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9BB" w:rsidRDefault="005349BB" w:rsidP="00CF40A1">
      <w:pPr>
        <w:ind w:firstLine="480"/>
        <w:rPr>
          <w:rFonts w:cs="Times New Roman"/>
        </w:rPr>
      </w:pPr>
      <w:bookmarkStart w:id="0" w:name="_GoBack"/>
      <w:bookmarkEnd w:id="0"/>
    </w:p>
    <w:p w:rsidR="005349BB" w:rsidRDefault="005349BB" w:rsidP="00CF40A1">
      <w:pPr>
        <w:ind w:firstLine="480"/>
        <w:rPr>
          <w:rFonts w:cs="Times New Roman"/>
        </w:rPr>
      </w:pPr>
    </w:p>
    <w:p w:rsidR="005349BB" w:rsidRDefault="005349BB" w:rsidP="00CF40A1">
      <w:pPr>
        <w:ind w:firstLine="480"/>
        <w:rPr>
          <w:rFonts w:cs="Times New Roman"/>
        </w:rPr>
      </w:pPr>
    </w:p>
    <w:p w:rsidR="005349BB" w:rsidRDefault="00E1748C">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r>
        <w:rPr>
          <w:rFonts w:eastAsia="黑体" w:cs="Times New Roman"/>
          <w:bCs w:val="0"/>
          <w:spacing w:val="20"/>
          <w:sz w:val="48"/>
          <w:szCs w:val="48"/>
          <w14:shadow w14:blurRad="50800" w14:dist="38100" w14:dir="2700000" w14:sx="100000" w14:sy="100000" w14:kx="0" w14:ky="0" w14:algn="tl">
            <w14:srgbClr w14:val="000000">
              <w14:alpha w14:val="60000"/>
            </w14:srgbClr>
          </w14:shadow>
        </w:rPr>
        <w:t>新疆油田新能源及配套煤电、碳捕集一体化项目（二期）</w:t>
      </w:r>
      <w:r>
        <w:rPr>
          <w:rFonts w:eastAsia="黑体" w:cs="Times New Roman"/>
          <w:bCs w:val="0"/>
          <w:spacing w:val="20"/>
          <w:sz w:val="48"/>
          <w:szCs w:val="48"/>
          <w14:shadow w14:blurRad="50800" w14:dist="38100" w14:dir="2700000" w14:sx="100000" w14:sy="100000" w14:kx="0" w14:ky="0" w14:algn="tl">
            <w14:srgbClr w14:val="000000">
              <w14:alpha w14:val="60000"/>
            </w14:srgbClr>
          </w14:shadow>
        </w:rPr>
        <w:t>136</w:t>
      </w:r>
      <w:r>
        <w:rPr>
          <w:rFonts w:eastAsia="黑体" w:cs="Times New Roman"/>
          <w:bCs w:val="0"/>
          <w:spacing w:val="20"/>
          <w:sz w:val="48"/>
          <w:szCs w:val="48"/>
          <w14:shadow w14:blurRad="50800" w14:dist="38100" w14:dir="2700000" w14:sx="100000" w14:sy="100000" w14:kx="0" w14:ky="0" w14:algn="tl">
            <w14:srgbClr w14:val="000000">
              <w14:alpha w14:val="60000"/>
            </w14:srgbClr>
          </w14:shadow>
        </w:rPr>
        <w:t>万千瓦光伏项目</w:t>
      </w:r>
    </w:p>
    <w:p w:rsidR="005349BB" w:rsidRDefault="00E1748C">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r>
        <w:rPr>
          <w:rFonts w:eastAsia="黑体" w:cs="Times New Roman"/>
          <w:bCs w:val="0"/>
          <w:spacing w:val="20"/>
          <w:sz w:val="48"/>
          <w:szCs w:val="48"/>
          <w14:shadow w14:blurRad="50800" w14:dist="38100" w14:dir="2700000" w14:sx="100000" w14:sy="100000" w14:kx="0" w14:ky="0" w14:algn="tl">
            <w14:srgbClr w14:val="000000">
              <w14:alpha w14:val="60000"/>
            </w14:srgbClr>
          </w14:shadow>
        </w:rPr>
        <w:t>环境影响报告书</w:t>
      </w:r>
    </w:p>
    <w:p w:rsidR="005349BB" w:rsidRDefault="005349BB">
      <w:pPr>
        <w:adjustRightInd w:val="0"/>
        <w:snapToGrid w:val="0"/>
        <w:spacing w:line="240" w:lineRule="auto"/>
        <w:ind w:firstLineChars="0" w:firstLine="0"/>
        <w:jc w:val="center"/>
        <w:rPr>
          <w:rFonts w:eastAsia="黑体" w:cs="Times New Roman"/>
          <w:bCs w:val="0"/>
          <w:spacing w:val="20"/>
          <w:sz w:val="72"/>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5349BB">
      <w:pPr>
        <w:adjustRightInd w:val="0"/>
        <w:snapToGrid w:val="0"/>
        <w:spacing w:line="240" w:lineRule="auto"/>
        <w:ind w:firstLineChars="0" w:firstLine="0"/>
        <w:jc w:val="center"/>
        <w:rPr>
          <w:rFonts w:eastAsia="黑体" w:cs="Times New Roman"/>
          <w:bCs w:val="0"/>
          <w:spacing w:val="20"/>
          <w:sz w:val="48"/>
          <w:szCs w:val="48"/>
          <w14:shadow w14:blurRad="50800" w14:dist="38100" w14:dir="2700000" w14:sx="100000" w14:sy="100000" w14:kx="0" w14:ky="0" w14:algn="tl">
            <w14:srgbClr w14:val="000000">
              <w14:alpha w14:val="60000"/>
            </w14:srgbClr>
          </w14:shadow>
        </w:rPr>
      </w:pPr>
    </w:p>
    <w:p w:rsidR="005349BB" w:rsidRDefault="00E1748C">
      <w:pPr>
        <w:adjustRightInd w:val="0"/>
        <w:snapToGrid w:val="0"/>
        <w:spacing w:line="360" w:lineRule="auto"/>
        <w:ind w:firstLineChars="0" w:firstLine="0"/>
        <w:jc w:val="center"/>
        <w:rPr>
          <w:rFonts w:ascii="宋体" w:hAnsi="宋体"/>
          <w:bCs w:val="0"/>
          <w:sz w:val="30"/>
          <w:szCs w:val="30"/>
          <w14:shadow w14:blurRad="50800" w14:dist="38100" w14:dir="2700000" w14:sx="100000" w14:sy="100000" w14:kx="0" w14:ky="0" w14:algn="tl">
            <w14:srgbClr w14:val="000000">
              <w14:alpha w14:val="60000"/>
            </w14:srgbClr>
          </w14:shadow>
        </w:rPr>
      </w:pPr>
      <w:r>
        <w:rPr>
          <w:rFonts w:ascii="宋体" w:hAnsi="宋体" w:hint="eastAsia"/>
          <w:bCs w:val="0"/>
          <w:sz w:val="30"/>
          <w:szCs w:val="30"/>
          <w14:shadow w14:blurRad="50800" w14:dist="38100" w14:dir="2700000" w14:sx="100000" w14:sy="100000" w14:kx="0" w14:ky="0" w14:algn="tl">
            <w14:srgbClr w14:val="000000">
              <w14:alpha w14:val="60000"/>
            </w14:srgbClr>
          </w14:shadow>
        </w:rPr>
        <w:t>建设单位：新疆油田新能源有限责任公司</w:t>
      </w:r>
    </w:p>
    <w:p w:rsidR="005349BB" w:rsidRDefault="00E1748C">
      <w:pPr>
        <w:adjustRightInd w:val="0"/>
        <w:snapToGrid w:val="0"/>
        <w:spacing w:line="360" w:lineRule="auto"/>
        <w:ind w:firstLineChars="0" w:firstLine="0"/>
        <w:jc w:val="center"/>
        <w:rPr>
          <w:rFonts w:ascii="宋体" w:hAnsi="宋体"/>
          <w:bCs w:val="0"/>
          <w:sz w:val="30"/>
          <w:szCs w:val="30"/>
          <w14:shadow w14:blurRad="50800" w14:dist="38100" w14:dir="2700000" w14:sx="100000" w14:sy="100000" w14:kx="0" w14:ky="0" w14:algn="tl">
            <w14:srgbClr w14:val="000000">
              <w14:alpha w14:val="60000"/>
            </w14:srgbClr>
          </w14:shadow>
        </w:rPr>
      </w:pPr>
      <w:r>
        <w:rPr>
          <w:rFonts w:ascii="宋体" w:hAnsi="宋体" w:hint="eastAsia"/>
          <w:bCs w:val="0"/>
          <w:sz w:val="30"/>
          <w:szCs w:val="30"/>
          <w14:shadow w14:blurRad="50800" w14:dist="38100" w14:dir="2700000" w14:sx="100000" w14:sy="100000" w14:kx="0" w14:ky="0" w14:algn="tl">
            <w14:srgbClr w14:val="000000">
              <w14:alpha w14:val="60000"/>
            </w14:srgbClr>
          </w14:shadow>
        </w:rPr>
        <w:t>评价单位：青岛中油华东院安全环保有限公司</w:t>
      </w:r>
    </w:p>
    <w:p w:rsidR="005349BB" w:rsidRDefault="00E1748C">
      <w:pPr>
        <w:adjustRightInd w:val="0"/>
        <w:snapToGrid w:val="0"/>
        <w:spacing w:line="360" w:lineRule="auto"/>
        <w:ind w:firstLineChars="0" w:firstLine="0"/>
        <w:jc w:val="center"/>
        <w:rPr>
          <w:rFonts w:ascii="宋体" w:hAnsi="宋体"/>
          <w:bCs w:val="0"/>
          <w:sz w:val="30"/>
          <w:szCs w:val="30"/>
          <w14:shadow w14:blurRad="50800" w14:dist="38100" w14:dir="2700000" w14:sx="100000" w14:sy="100000" w14:kx="0" w14:ky="0" w14:algn="tl">
            <w14:srgbClr w14:val="000000">
              <w14:alpha w14:val="60000"/>
            </w14:srgbClr>
          </w14:shadow>
        </w:rPr>
      </w:pPr>
      <w:r>
        <w:rPr>
          <w:rFonts w:ascii="宋体" w:hAnsi="宋体" w:hint="eastAsia"/>
          <w:bCs w:val="0"/>
          <w:sz w:val="30"/>
          <w:szCs w:val="30"/>
          <w14:shadow w14:blurRad="50800" w14:dist="38100" w14:dir="2700000" w14:sx="100000" w14:sy="100000" w14:kx="0" w14:ky="0" w14:algn="tl">
            <w14:srgbClr w14:val="000000">
              <w14:alpha w14:val="60000"/>
            </w14:srgbClr>
          </w14:shadow>
        </w:rPr>
        <w:t>二〇二五年三月</w:t>
      </w:r>
    </w:p>
    <w:p w:rsidR="005349BB" w:rsidRDefault="005349BB">
      <w:pPr>
        <w:adjustRightInd w:val="0"/>
        <w:snapToGrid w:val="0"/>
        <w:spacing w:line="360" w:lineRule="auto"/>
        <w:ind w:firstLineChars="0" w:firstLine="0"/>
        <w:jc w:val="center"/>
        <w:rPr>
          <w:rFonts w:cs="Times New Roman"/>
          <w:b/>
          <w:sz w:val="36"/>
          <w:szCs w:val="36"/>
        </w:rPr>
        <w:sectPr w:rsidR="005349BB">
          <w:footerReference w:type="default" r:id="rId8"/>
          <w:pgSz w:w="11906" w:h="16838"/>
          <w:pgMar w:top="1440" w:right="1800" w:bottom="1440" w:left="1800" w:header="851" w:footer="992" w:gutter="0"/>
          <w:pgNumType w:start="1"/>
          <w:cols w:space="425"/>
          <w:docGrid w:type="lines" w:linePitch="312"/>
        </w:sectPr>
      </w:pPr>
    </w:p>
    <w:p w:rsidR="005349BB" w:rsidRDefault="00E1748C">
      <w:pPr>
        <w:adjustRightInd w:val="0"/>
        <w:snapToGrid w:val="0"/>
        <w:spacing w:line="360" w:lineRule="auto"/>
        <w:ind w:firstLineChars="0" w:firstLine="0"/>
        <w:jc w:val="center"/>
        <w:rPr>
          <w:rFonts w:cs="Times New Roman"/>
          <w:b/>
          <w:sz w:val="36"/>
          <w:szCs w:val="36"/>
        </w:rPr>
      </w:pPr>
      <w:r>
        <w:rPr>
          <w:rFonts w:cs="Times New Roman"/>
          <w:b/>
          <w:sz w:val="36"/>
          <w:szCs w:val="36"/>
        </w:rPr>
        <w:lastRenderedPageBreak/>
        <w:t>目</w:t>
      </w:r>
      <w:r>
        <w:rPr>
          <w:rFonts w:cs="Times New Roman"/>
          <w:b/>
          <w:sz w:val="36"/>
          <w:szCs w:val="36"/>
        </w:rPr>
        <w:t xml:space="preserve"> </w:t>
      </w:r>
      <w:r>
        <w:rPr>
          <w:rFonts w:cs="Times New Roman"/>
          <w:b/>
          <w:sz w:val="36"/>
          <w:szCs w:val="36"/>
        </w:rPr>
        <w:t>录</w:t>
      </w:r>
    </w:p>
    <w:p w:rsidR="005349BB" w:rsidRDefault="00E1748C">
      <w:pPr>
        <w:pStyle w:val="10"/>
        <w:tabs>
          <w:tab w:val="right" w:leader="middleDot" w:pos="8306"/>
        </w:tabs>
        <w:ind w:firstLineChars="0" w:firstLine="0"/>
      </w:pPr>
      <w:r>
        <w:rPr>
          <w:rFonts w:cs="Times New Roman"/>
          <w:b/>
          <w:sz w:val="36"/>
          <w:szCs w:val="36"/>
        </w:rPr>
        <w:fldChar w:fldCharType="begin"/>
      </w:r>
      <w:r>
        <w:rPr>
          <w:rFonts w:cs="Times New Roman"/>
          <w:b/>
          <w:sz w:val="36"/>
          <w:szCs w:val="36"/>
        </w:rPr>
        <w:instrText xml:space="preserve">TOC \o "1-2" \h \u </w:instrText>
      </w:r>
      <w:r>
        <w:rPr>
          <w:rFonts w:cs="Times New Roman"/>
          <w:b/>
          <w:sz w:val="36"/>
          <w:szCs w:val="36"/>
        </w:rPr>
        <w:fldChar w:fldCharType="separate"/>
      </w:r>
      <w:hyperlink w:anchor="_Toc23480" w:history="1">
        <w:r>
          <w:rPr>
            <w:rFonts w:cs="Times New Roman"/>
          </w:rPr>
          <w:t>1</w:t>
        </w:r>
        <w:r>
          <w:rPr>
            <w:rFonts w:cs="Times New Roman"/>
          </w:rPr>
          <w:t>前言</w:t>
        </w:r>
        <w:r>
          <w:tab/>
        </w:r>
        <w:r>
          <w:fldChar w:fldCharType="begin"/>
        </w:r>
        <w:r>
          <w:instrText xml:space="preserve"> PAGEREF _Toc23480 \h </w:instrText>
        </w:r>
        <w:r>
          <w:fldChar w:fldCharType="separate"/>
        </w:r>
        <w:r>
          <w:t>1</w:t>
        </w:r>
        <w:r>
          <w:fldChar w:fldCharType="end"/>
        </w:r>
      </w:hyperlink>
    </w:p>
    <w:p w:rsidR="005349BB" w:rsidRDefault="00E1748C" w:rsidP="00CF40A1">
      <w:pPr>
        <w:pStyle w:val="20"/>
        <w:tabs>
          <w:tab w:val="right" w:leader="middleDot" w:pos="8306"/>
        </w:tabs>
        <w:ind w:left="480" w:firstLineChars="0" w:firstLine="0"/>
      </w:pPr>
      <w:hyperlink w:anchor="_Toc13731" w:history="1">
        <w:r>
          <w:rPr>
            <w:rFonts w:cs="Times New Roman"/>
          </w:rPr>
          <w:t>1.1</w:t>
        </w:r>
        <w:r>
          <w:rPr>
            <w:rFonts w:cs="Times New Roman"/>
          </w:rPr>
          <w:t>项目特点</w:t>
        </w:r>
        <w:r>
          <w:tab/>
        </w:r>
        <w:r>
          <w:fldChar w:fldCharType="begin"/>
        </w:r>
        <w:r>
          <w:instrText xml:space="preserve"> PAGEREF _Toc13731 \h </w:instrText>
        </w:r>
        <w:r>
          <w:fldChar w:fldCharType="separate"/>
        </w:r>
        <w:r>
          <w:t>1</w:t>
        </w:r>
        <w:r>
          <w:fldChar w:fldCharType="end"/>
        </w:r>
      </w:hyperlink>
    </w:p>
    <w:p w:rsidR="005349BB" w:rsidRDefault="00E1748C" w:rsidP="00CF40A1">
      <w:pPr>
        <w:pStyle w:val="20"/>
        <w:tabs>
          <w:tab w:val="right" w:leader="middleDot" w:pos="8306"/>
        </w:tabs>
        <w:ind w:left="480" w:firstLineChars="0" w:firstLine="0"/>
      </w:pPr>
      <w:hyperlink w:anchor="_Toc27328" w:history="1">
        <w:r>
          <w:rPr>
            <w:rFonts w:cs="Times New Roman"/>
          </w:rPr>
          <w:t>1.2</w:t>
        </w:r>
        <w:r>
          <w:rPr>
            <w:rFonts w:cs="Times New Roman"/>
          </w:rPr>
          <w:t>评价工作过程</w:t>
        </w:r>
        <w:r>
          <w:tab/>
        </w:r>
        <w:r>
          <w:fldChar w:fldCharType="begin"/>
        </w:r>
        <w:r>
          <w:instrText xml:space="preserve"> PAGEREF _Toc27328 \h </w:instrText>
        </w:r>
        <w:r>
          <w:fldChar w:fldCharType="separate"/>
        </w:r>
        <w:r>
          <w:t>3</w:t>
        </w:r>
        <w:r>
          <w:fldChar w:fldCharType="end"/>
        </w:r>
      </w:hyperlink>
    </w:p>
    <w:p w:rsidR="005349BB" w:rsidRDefault="00E1748C" w:rsidP="00CF40A1">
      <w:pPr>
        <w:pStyle w:val="20"/>
        <w:tabs>
          <w:tab w:val="right" w:leader="middleDot" w:pos="8306"/>
        </w:tabs>
        <w:ind w:left="480" w:firstLineChars="0" w:firstLine="0"/>
      </w:pPr>
      <w:hyperlink w:anchor="_Toc20733" w:history="1">
        <w:r>
          <w:rPr>
            <w:rFonts w:cs="Times New Roman"/>
          </w:rPr>
          <w:t>1.3</w:t>
        </w:r>
        <w:r>
          <w:rPr>
            <w:rFonts w:cs="Times New Roman"/>
          </w:rPr>
          <w:t>关注的主要环境问题</w:t>
        </w:r>
        <w:r>
          <w:tab/>
        </w:r>
        <w:r>
          <w:fldChar w:fldCharType="begin"/>
        </w:r>
        <w:r>
          <w:instrText xml:space="preserve"> PAGEREF _Toc20733 \h </w:instrText>
        </w:r>
        <w:r>
          <w:fldChar w:fldCharType="separate"/>
        </w:r>
        <w:r>
          <w:t>3</w:t>
        </w:r>
        <w:r>
          <w:fldChar w:fldCharType="end"/>
        </w:r>
      </w:hyperlink>
    </w:p>
    <w:p w:rsidR="005349BB" w:rsidRDefault="00E1748C" w:rsidP="00CF40A1">
      <w:pPr>
        <w:pStyle w:val="20"/>
        <w:tabs>
          <w:tab w:val="right" w:leader="middleDot" w:pos="8306"/>
        </w:tabs>
        <w:ind w:left="480" w:firstLineChars="0" w:firstLine="0"/>
      </w:pPr>
      <w:hyperlink w:anchor="_Toc25331" w:history="1">
        <w:r>
          <w:rPr>
            <w:rFonts w:hint="eastAsia"/>
          </w:rPr>
          <w:t>1.4</w:t>
        </w:r>
        <w:r>
          <w:t>分析判定相关情况</w:t>
        </w:r>
        <w:r>
          <w:tab/>
        </w:r>
        <w:r>
          <w:fldChar w:fldCharType="begin"/>
        </w:r>
        <w:r>
          <w:instrText xml:space="preserve"> PAGEREF _Toc25331 \h </w:instrText>
        </w:r>
        <w:r>
          <w:fldChar w:fldCharType="separate"/>
        </w:r>
        <w:r>
          <w:t>4</w:t>
        </w:r>
        <w:r>
          <w:fldChar w:fldCharType="end"/>
        </w:r>
      </w:hyperlink>
    </w:p>
    <w:p w:rsidR="005349BB" w:rsidRDefault="00E1748C" w:rsidP="00CF40A1">
      <w:pPr>
        <w:pStyle w:val="20"/>
        <w:tabs>
          <w:tab w:val="right" w:leader="middleDot" w:pos="8306"/>
        </w:tabs>
        <w:ind w:left="480" w:firstLineChars="0" w:firstLine="0"/>
      </w:pPr>
      <w:hyperlink w:anchor="_Toc7871" w:history="1">
        <w:r>
          <w:rPr>
            <w:rFonts w:cs="Times New Roman"/>
          </w:rPr>
          <w:t>1.</w:t>
        </w:r>
        <w:r>
          <w:rPr>
            <w:rFonts w:cs="Times New Roman" w:hint="eastAsia"/>
          </w:rPr>
          <w:t>5</w:t>
        </w:r>
        <w:r>
          <w:rPr>
            <w:rFonts w:cs="Times New Roman"/>
          </w:rPr>
          <w:t>主要评价结论</w:t>
        </w:r>
        <w:r>
          <w:tab/>
        </w:r>
        <w:r>
          <w:fldChar w:fldCharType="begin"/>
        </w:r>
        <w:r>
          <w:instrText xml:space="preserve"> PAGEREF _Toc7871 \h </w:instrText>
        </w:r>
        <w:r>
          <w:fldChar w:fldCharType="separate"/>
        </w:r>
        <w:r>
          <w:t>5</w:t>
        </w:r>
        <w:r>
          <w:fldChar w:fldCharType="end"/>
        </w:r>
      </w:hyperlink>
    </w:p>
    <w:p w:rsidR="005349BB" w:rsidRDefault="00E1748C">
      <w:pPr>
        <w:pStyle w:val="10"/>
        <w:tabs>
          <w:tab w:val="right" w:leader="middleDot" w:pos="8306"/>
        </w:tabs>
        <w:ind w:firstLineChars="0" w:firstLine="0"/>
      </w:pPr>
      <w:hyperlink w:anchor="_Toc5960" w:history="1">
        <w:r>
          <w:rPr>
            <w:rFonts w:cs="Times New Roman"/>
          </w:rPr>
          <w:t>2</w:t>
        </w:r>
        <w:r>
          <w:rPr>
            <w:rFonts w:cs="Times New Roman"/>
          </w:rPr>
          <w:t>总则</w:t>
        </w:r>
        <w:r>
          <w:tab/>
        </w:r>
        <w:r>
          <w:fldChar w:fldCharType="begin"/>
        </w:r>
        <w:r>
          <w:instrText xml:space="preserve"> PAGEREF _Toc5960 \h </w:instrText>
        </w:r>
        <w:r>
          <w:fldChar w:fldCharType="separate"/>
        </w:r>
        <w:r>
          <w:t>7</w:t>
        </w:r>
        <w:r>
          <w:fldChar w:fldCharType="end"/>
        </w:r>
      </w:hyperlink>
    </w:p>
    <w:p w:rsidR="005349BB" w:rsidRDefault="00E1748C" w:rsidP="00CF40A1">
      <w:pPr>
        <w:pStyle w:val="20"/>
        <w:tabs>
          <w:tab w:val="right" w:leader="middleDot" w:pos="8306"/>
        </w:tabs>
        <w:ind w:left="480" w:firstLineChars="0" w:firstLine="0"/>
      </w:pPr>
      <w:hyperlink w:anchor="_Toc26388" w:history="1">
        <w:r>
          <w:rPr>
            <w:rFonts w:cs="Times New Roman"/>
          </w:rPr>
          <w:t>2.1</w:t>
        </w:r>
        <w:r>
          <w:rPr>
            <w:rFonts w:cs="Times New Roman"/>
          </w:rPr>
          <w:t>编制依据</w:t>
        </w:r>
        <w:r>
          <w:tab/>
        </w:r>
        <w:r>
          <w:fldChar w:fldCharType="begin"/>
        </w:r>
        <w:r>
          <w:instrText xml:space="preserve"> PAGEREF _Toc26388 \h </w:instrText>
        </w:r>
        <w:r>
          <w:fldChar w:fldCharType="separate"/>
        </w:r>
        <w:r>
          <w:t>7</w:t>
        </w:r>
        <w:r>
          <w:fldChar w:fldCharType="end"/>
        </w:r>
      </w:hyperlink>
    </w:p>
    <w:p w:rsidR="005349BB" w:rsidRDefault="00E1748C" w:rsidP="00CF40A1">
      <w:pPr>
        <w:pStyle w:val="20"/>
        <w:tabs>
          <w:tab w:val="right" w:leader="middleDot" w:pos="8306"/>
        </w:tabs>
        <w:ind w:left="480" w:firstLineChars="0" w:firstLine="0"/>
      </w:pPr>
      <w:hyperlink w:anchor="_Toc21482" w:history="1">
        <w:r>
          <w:rPr>
            <w:rFonts w:cs="Times New Roman"/>
          </w:rPr>
          <w:t>2.2</w:t>
        </w:r>
        <w:r>
          <w:rPr>
            <w:rFonts w:cs="Times New Roman"/>
          </w:rPr>
          <w:t>评价因子与评价标准</w:t>
        </w:r>
        <w:r>
          <w:tab/>
        </w:r>
        <w:r>
          <w:fldChar w:fldCharType="begin"/>
        </w:r>
        <w:r>
          <w:instrText xml:space="preserve"> PAGEREF _Toc21482 \h </w:instrText>
        </w:r>
        <w:r>
          <w:fldChar w:fldCharType="separate"/>
        </w:r>
        <w:r>
          <w:t>12</w:t>
        </w:r>
        <w:r>
          <w:fldChar w:fldCharType="end"/>
        </w:r>
      </w:hyperlink>
    </w:p>
    <w:p w:rsidR="005349BB" w:rsidRDefault="00E1748C" w:rsidP="00CF40A1">
      <w:pPr>
        <w:pStyle w:val="20"/>
        <w:tabs>
          <w:tab w:val="right" w:leader="middleDot" w:pos="8306"/>
        </w:tabs>
        <w:ind w:left="480" w:firstLineChars="0" w:firstLine="0"/>
      </w:pPr>
      <w:hyperlink w:anchor="_Toc8043" w:history="1">
        <w:r>
          <w:rPr>
            <w:rFonts w:cs="Times New Roman"/>
          </w:rPr>
          <w:t>2.3</w:t>
        </w:r>
        <w:r>
          <w:rPr>
            <w:rFonts w:cs="Times New Roman"/>
          </w:rPr>
          <w:t>评价工作等级</w:t>
        </w:r>
        <w:r>
          <w:tab/>
        </w:r>
        <w:r>
          <w:fldChar w:fldCharType="begin"/>
        </w:r>
        <w:r>
          <w:instrText xml:space="preserve"> PAGEREF _Toc8043 \h </w:instrText>
        </w:r>
        <w:r>
          <w:fldChar w:fldCharType="separate"/>
        </w:r>
        <w:r>
          <w:t>14</w:t>
        </w:r>
        <w:r>
          <w:fldChar w:fldCharType="end"/>
        </w:r>
      </w:hyperlink>
    </w:p>
    <w:p w:rsidR="005349BB" w:rsidRDefault="00E1748C" w:rsidP="00CF40A1">
      <w:pPr>
        <w:pStyle w:val="20"/>
        <w:tabs>
          <w:tab w:val="right" w:leader="middleDot" w:pos="8306"/>
        </w:tabs>
        <w:ind w:left="480" w:firstLineChars="0" w:firstLine="0"/>
      </w:pPr>
      <w:hyperlink w:anchor="_Toc21201" w:history="1">
        <w:r>
          <w:rPr>
            <w:rFonts w:cs="Times New Roman"/>
          </w:rPr>
          <w:t>2.4</w:t>
        </w:r>
        <w:r>
          <w:rPr>
            <w:rFonts w:cs="Times New Roman"/>
          </w:rPr>
          <w:t>评价范围</w:t>
        </w:r>
        <w:r>
          <w:tab/>
        </w:r>
        <w:r>
          <w:fldChar w:fldCharType="begin"/>
        </w:r>
        <w:r>
          <w:instrText xml:space="preserve"> PAGEREF _Toc21201 \h </w:instrText>
        </w:r>
        <w:r>
          <w:fldChar w:fldCharType="separate"/>
        </w:r>
        <w:r>
          <w:t>17</w:t>
        </w:r>
        <w:r>
          <w:fldChar w:fldCharType="end"/>
        </w:r>
      </w:hyperlink>
    </w:p>
    <w:p w:rsidR="005349BB" w:rsidRDefault="00E1748C" w:rsidP="00CF40A1">
      <w:pPr>
        <w:pStyle w:val="20"/>
        <w:tabs>
          <w:tab w:val="right" w:leader="middleDot" w:pos="8306"/>
        </w:tabs>
        <w:ind w:left="480" w:firstLineChars="0" w:firstLine="0"/>
      </w:pPr>
      <w:hyperlink w:anchor="_Toc21266" w:history="1">
        <w:r>
          <w:rPr>
            <w:rFonts w:cs="Times New Roman"/>
          </w:rPr>
          <w:t>2.5</w:t>
        </w:r>
        <w:r>
          <w:rPr>
            <w:rFonts w:cs="Times New Roman"/>
          </w:rPr>
          <w:t>环境</w:t>
        </w:r>
        <w:r>
          <w:rPr>
            <w:rFonts w:cs="Times New Roman"/>
          </w:rPr>
          <w:t>敏感目标</w:t>
        </w:r>
        <w:r>
          <w:tab/>
        </w:r>
        <w:r>
          <w:fldChar w:fldCharType="begin"/>
        </w:r>
        <w:r>
          <w:instrText xml:space="preserve"> PAGEREF _Toc21266 \h </w:instrText>
        </w:r>
        <w:r>
          <w:fldChar w:fldCharType="separate"/>
        </w:r>
        <w:r>
          <w:t>20</w:t>
        </w:r>
        <w:r>
          <w:fldChar w:fldCharType="end"/>
        </w:r>
      </w:hyperlink>
    </w:p>
    <w:p w:rsidR="005349BB" w:rsidRDefault="00E1748C" w:rsidP="00CF40A1">
      <w:pPr>
        <w:pStyle w:val="20"/>
        <w:tabs>
          <w:tab w:val="right" w:leader="middleDot" w:pos="8306"/>
        </w:tabs>
        <w:ind w:left="480" w:firstLineChars="0" w:firstLine="0"/>
      </w:pPr>
      <w:hyperlink w:anchor="_Toc11875" w:history="1">
        <w:r>
          <w:rPr>
            <w:rFonts w:cs="Times New Roman"/>
          </w:rPr>
          <w:t>2.6</w:t>
        </w:r>
        <w:r>
          <w:rPr>
            <w:rFonts w:cs="Times New Roman"/>
          </w:rPr>
          <w:t>评价重点</w:t>
        </w:r>
        <w:r>
          <w:tab/>
        </w:r>
        <w:r>
          <w:fldChar w:fldCharType="begin"/>
        </w:r>
        <w:r>
          <w:instrText xml:space="preserve"> PAGEREF _Toc11875 \h </w:instrText>
        </w:r>
        <w:r>
          <w:fldChar w:fldCharType="separate"/>
        </w:r>
        <w:r>
          <w:t>21</w:t>
        </w:r>
        <w:r>
          <w:fldChar w:fldCharType="end"/>
        </w:r>
      </w:hyperlink>
    </w:p>
    <w:p w:rsidR="005349BB" w:rsidRDefault="00E1748C">
      <w:pPr>
        <w:pStyle w:val="10"/>
        <w:tabs>
          <w:tab w:val="right" w:leader="middleDot" w:pos="8306"/>
        </w:tabs>
        <w:ind w:firstLineChars="0" w:firstLine="0"/>
      </w:pPr>
      <w:hyperlink w:anchor="_Toc17892" w:history="1">
        <w:r>
          <w:rPr>
            <w:rFonts w:cs="Times New Roman"/>
          </w:rPr>
          <w:t>3</w:t>
        </w:r>
        <w:r>
          <w:rPr>
            <w:rFonts w:cs="Times New Roman"/>
          </w:rPr>
          <w:t>建设项目</w:t>
        </w:r>
        <w:r>
          <w:rPr>
            <w:rFonts w:cs="Times New Roman"/>
          </w:rPr>
          <w:t>概况与分析</w:t>
        </w:r>
        <w:r>
          <w:tab/>
        </w:r>
        <w:r>
          <w:fldChar w:fldCharType="begin"/>
        </w:r>
        <w:r>
          <w:instrText xml:space="preserve"> PAGEREF _Toc17892 \h </w:instrText>
        </w:r>
        <w:r>
          <w:fldChar w:fldCharType="separate"/>
        </w:r>
        <w:r>
          <w:t>22</w:t>
        </w:r>
        <w:r>
          <w:fldChar w:fldCharType="end"/>
        </w:r>
      </w:hyperlink>
    </w:p>
    <w:p w:rsidR="005349BB" w:rsidRDefault="00E1748C" w:rsidP="00CF40A1">
      <w:pPr>
        <w:pStyle w:val="20"/>
        <w:tabs>
          <w:tab w:val="right" w:leader="middleDot" w:pos="8306"/>
        </w:tabs>
        <w:ind w:left="480" w:firstLineChars="0" w:firstLine="0"/>
      </w:pPr>
      <w:hyperlink w:anchor="_Toc2547" w:history="1">
        <w:r>
          <w:rPr>
            <w:rFonts w:cs="Times New Roman"/>
          </w:rPr>
          <w:t>3.1</w:t>
        </w:r>
        <w:r>
          <w:rPr>
            <w:rFonts w:cs="Times New Roman" w:hint="eastAsia"/>
          </w:rPr>
          <w:t>已有项目情况</w:t>
        </w:r>
        <w:r>
          <w:tab/>
        </w:r>
        <w:r>
          <w:fldChar w:fldCharType="begin"/>
        </w:r>
        <w:r>
          <w:instrText xml:space="preserve"> PAGEREF _Toc2547 \h </w:instrText>
        </w:r>
        <w:r>
          <w:fldChar w:fldCharType="separate"/>
        </w:r>
        <w:r>
          <w:t>22</w:t>
        </w:r>
        <w:r>
          <w:fldChar w:fldCharType="end"/>
        </w:r>
      </w:hyperlink>
    </w:p>
    <w:p w:rsidR="005349BB" w:rsidRDefault="00E1748C" w:rsidP="00CF40A1">
      <w:pPr>
        <w:pStyle w:val="20"/>
        <w:tabs>
          <w:tab w:val="right" w:leader="middleDot" w:pos="8306"/>
        </w:tabs>
        <w:ind w:left="480" w:firstLineChars="0" w:firstLine="0"/>
      </w:pPr>
      <w:hyperlink w:anchor="_Toc18753" w:history="1">
        <w:r>
          <w:rPr>
            <w:rFonts w:cs="Times New Roman" w:hint="eastAsia"/>
          </w:rPr>
          <w:t>3.2</w:t>
        </w:r>
        <w:r>
          <w:rPr>
            <w:rFonts w:cs="Times New Roman" w:hint="eastAsia"/>
          </w:rPr>
          <w:t>拟建</w:t>
        </w:r>
        <w:r>
          <w:rPr>
            <w:rFonts w:cs="Times New Roman"/>
          </w:rPr>
          <w:t>项目概况</w:t>
        </w:r>
        <w:r>
          <w:tab/>
        </w:r>
        <w:r>
          <w:fldChar w:fldCharType="begin"/>
        </w:r>
        <w:r>
          <w:instrText xml:space="preserve"> PAGEREF _Toc18753 \h </w:instrText>
        </w:r>
        <w:r>
          <w:fldChar w:fldCharType="separate"/>
        </w:r>
        <w:r>
          <w:t>28</w:t>
        </w:r>
        <w:r>
          <w:fldChar w:fldCharType="end"/>
        </w:r>
      </w:hyperlink>
    </w:p>
    <w:p w:rsidR="005349BB" w:rsidRDefault="00E1748C" w:rsidP="00CF40A1">
      <w:pPr>
        <w:pStyle w:val="20"/>
        <w:tabs>
          <w:tab w:val="right" w:leader="middleDot" w:pos="8306"/>
        </w:tabs>
        <w:ind w:left="480" w:firstLineChars="0" w:firstLine="0"/>
      </w:pPr>
      <w:hyperlink w:anchor="_Toc10065" w:history="1">
        <w:r>
          <w:rPr>
            <w:rFonts w:cs="Times New Roman"/>
          </w:rPr>
          <w:t>3.</w:t>
        </w:r>
        <w:r>
          <w:rPr>
            <w:rFonts w:cs="Times New Roman" w:hint="eastAsia"/>
          </w:rPr>
          <w:t>3</w:t>
        </w:r>
        <w:r>
          <w:rPr>
            <w:rFonts w:cs="Times New Roman"/>
            <w:spacing w:val="-2"/>
            <w:szCs w:val="30"/>
          </w:rPr>
          <w:t>与政策法规的相符性分析</w:t>
        </w:r>
        <w:r>
          <w:tab/>
        </w:r>
        <w:r>
          <w:fldChar w:fldCharType="begin"/>
        </w:r>
        <w:r>
          <w:instrText xml:space="preserve"> PAGEREF _Toc10065 \h </w:instrText>
        </w:r>
        <w:r>
          <w:fldChar w:fldCharType="separate"/>
        </w:r>
        <w:r>
          <w:t>50</w:t>
        </w:r>
        <w:r>
          <w:fldChar w:fldCharType="end"/>
        </w:r>
      </w:hyperlink>
    </w:p>
    <w:p w:rsidR="005349BB" w:rsidRDefault="00E1748C" w:rsidP="00CF40A1">
      <w:pPr>
        <w:pStyle w:val="20"/>
        <w:tabs>
          <w:tab w:val="right" w:leader="middleDot" w:pos="8306"/>
        </w:tabs>
        <w:ind w:left="480" w:firstLineChars="0" w:firstLine="0"/>
      </w:pPr>
      <w:hyperlink w:anchor="_Toc15846" w:history="1">
        <w:r>
          <w:rPr>
            <w:rFonts w:cs="Times New Roman"/>
          </w:rPr>
          <w:t>3.</w:t>
        </w:r>
        <w:r>
          <w:rPr>
            <w:rFonts w:cs="Times New Roman" w:hint="eastAsia"/>
          </w:rPr>
          <w:t>4</w:t>
        </w:r>
        <w:r>
          <w:rPr>
            <w:rFonts w:cs="Times New Roman"/>
          </w:rPr>
          <w:t>环境影响因素识别</w:t>
        </w:r>
        <w:r>
          <w:tab/>
        </w:r>
        <w:r>
          <w:fldChar w:fldCharType="begin"/>
        </w:r>
        <w:r>
          <w:instrText xml:space="preserve"> PAGEREF _Toc15846 \h </w:instrText>
        </w:r>
        <w:r>
          <w:fldChar w:fldCharType="separate"/>
        </w:r>
        <w:r>
          <w:t>65</w:t>
        </w:r>
        <w:r>
          <w:fldChar w:fldCharType="end"/>
        </w:r>
      </w:hyperlink>
    </w:p>
    <w:p w:rsidR="005349BB" w:rsidRDefault="00E1748C" w:rsidP="00CF40A1">
      <w:pPr>
        <w:pStyle w:val="20"/>
        <w:tabs>
          <w:tab w:val="right" w:leader="middleDot" w:pos="8306"/>
        </w:tabs>
        <w:ind w:left="480" w:firstLineChars="0" w:firstLine="0"/>
      </w:pPr>
      <w:hyperlink w:anchor="_Toc6603" w:history="1">
        <w:r>
          <w:rPr>
            <w:rFonts w:cs="Times New Roman"/>
          </w:rPr>
          <w:t>3.</w:t>
        </w:r>
        <w:r>
          <w:rPr>
            <w:rFonts w:cs="Times New Roman" w:hint="eastAsia"/>
          </w:rPr>
          <w:t>5</w:t>
        </w:r>
        <w:r>
          <w:rPr>
            <w:rFonts w:cs="Times New Roman"/>
          </w:rPr>
          <w:t>生态影响途径分析</w:t>
        </w:r>
        <w:r>
          <w:tab/>
        </w:r>
        <w:r>
          <w:fldChar w:fldCharType="begin"/>
        </w:r>
        <w:r>
          <w:instrText xml:space="preserve"> PAGEREF _Toc6603 \h </w:instrText>
        </w:r>
        <w:r>
          <w:fldChar w:fldCharType="separate"/>
        </w:r>
        <w:r>
          <w:t>70</w:t>
        </w:r>
        <w:r>
          <w:fldChar w:fldCharType="end"/>
        </w:r>
      </w:hyperlink>
    </w:p>
    <w:p w:rsidR="005349BB" w:rsidRDefault="00E1748C" w:rsidP="00CF40A1">
      <w:pPr>
        <w:pStyle w:val="20"/>
        <w:tabs>
          <w:tab w:val="right" w:leader="middleDot" w:pos="8306"/>
        </w:tabs>
        <w:ind w:left="480" w:firstLineChars="0" w:firstLine="0"/>
      </w:pPr>
      <w:hyperlink w:anchor="_Toc20829" w:history="1">
        <w:r>
          <w:rPr>
            <w:rFonts w:hint="eastAsia"/>
          </w:rPr>
          <w:t>3.6</w:t>
        </w:r>
        <w:r>
          <w:rPr>
            <w:rFonts w:hint="eastAsia"/>
          </w:rPr>
          <w:t>初步设计环境保护措施</w:t>
        </w:r>
        <w:r>
          <w:tab/>
        </w:r>
        <w:r>
          <w:fldChar w:fldCharType="begin"/>
        </w:r>
        <w:r>
          <w:instrText xml:space="preserve"> PAGEREF _Toc20829 \h </w:instrText>
        </w:r>
        <w:r>
          <w:fldChar w:fldCharType="separate"/>
        </w:r>
        <w:r>
          <w:t>71</w:t>
        </w:r>
        <w:r>
          <w:fldChar w:fldCharType="end"/>
        </w:r>
      </w:hyperlink>
    </w:p>
    <w:p w:rsidR="005349BB" w:rsidRDefault="00E1748C">
      <w:pPr>
        <w:pStyle w:val="10"/>
        <w:tabs>
          <w:tab w:val="right" w:leader="middleDot" w:pos="8306"/>
        </w:tabs>
        <w:ind w:firstLineChars="0" w:firstLine="0"/>
      </w:pPr>
      <w:hyperlink w:anchor="_Toc2643" w:history="1">
        <w:r>
          <w:rPr>
            <w:rFonts w:cs="Times New Roman"/>
          </w:rPr>
          <w:t>4</w:t>
        </w:r>
        <w:r>
          <w:rPr>
            <w:rFonts w:cs="Times New Roman"/>
          </w:rPr>
          <w:t>环境现状调查与评价</w:t>
        </w:r>
        <w:r>
          <w:tab/>
        </w:r>
        <w:r>
          <w:fldChar w:fldCharType="begin"/>
        </w:r>
        <w:r>
          <w:instrText xml:space="preserve"> PAGEREF _Toc2643 \h </w:instrText>
        </w:r>
        <w:r>
          <w:fldChar w:fldCharType="separate"/>
        </w:r>
        <w:r>
          <w:t>74</w:t>
        </w:r>
        <w:r>
          <w:fldChar w:fldCharType="end"/>
        </w:r>
      </w:hyperlink>
    </w:p>
    <w:p w:rsidR="005349BB" w:rsidRDefault="00E1748C" w:rsidP="00CF40A1">
      <w:pPr>
        <w:pStyle w:val="20"/>
        <w:tabs>
          <w:tab w:val="right" w:leader="middleDot" w:pos="8306"/>
        </w:tabs>
        <w:ind w:left="480" w:firstLineChars="0" w:firstLine="0"/>
      </w:pPr>
      <w:hyperlink w:anchor="_Toc15392" w:history="1">
        <w:r>
          <w:rPr>
            <w:rFonts w:cs="Times New Roman"/>
          </w:rPr>
          <w:t>4.1</w:t>
        </w:r>
        <w:r>
          <w:rPr>
            <w:rFonts w:cs="Times New Roman"/>
          </w:rPr>
          <w:t>自然环境</w:t>
        </w:r>
        <w:r>
          <w:tab/>
        </w:r>
        <w:r>
          <w:fldChar w:fldCharType="begin"/>
        </w:r>
        <w:r>
          <w:instrText xml:space="preserve"> PAGEREF _Toc15392 \h </w:instrText>
        </w:r>
        <w:r>
          <w:fldChar w:fldCharType="separate"/>
        </w:r>
        <w:r>
          <w:t>74</w:t>
        </w:r>
        <w:r>
          <w:fldChar w:fldCharType="end"/>
        </w:r>
      </w:hyperlink>
    </w:p>
    <w:p w:rsidR="005349BB" w:rsidRDefault="00E1748C" w:rsidP="00CF40A1">
      <w:pPr>
        <w:pStyle w:val="20"/>
        <w:tabs>
          <w:tab w:val="right" w:leader="middleDot" w:pos="8306"/>
        </w:tabs>
        <w:ind w:left="480" w:firstLineChars="0" w:firstLine="0"/>
      </w:pPr>
      <w:hyperlink w:anchor="_Toc23967" w:history="1">
        <w:r>
          <w:rPr>
            <w:rFonts w:cs="Times New Roman"/>
          </w:rPr>
          <w:t>4.2</w:t>
        </w:r>
        <w:r>
          <w:rPr>
            <w:rFonts w:cs="Times New Roman"/>
          </w:rPr>
          <w:t>电磁环境现状评价</w:t>
        </w:r>
        <w:r>
          <w:tab/>
        </w:r>
        <w:r>
          <w:fldChar w:fldCharType="begin"/>
        </w:r>
        <w:r>
          <w:instrText xml:space="preserve"> PAGEREF _Toc23967 \h </w:instrText>
        </w:r>
        <w:r>
          <w:fldChar w:fldCharType="separate"/>
        </w:r>
        <w:r>
          <w:t>77</w:t>
        </w:r>
        <w:r>
          <w:fldChar w:fldCharType="end"/>
        </w:r>
      </w:hyperlink>
    </w:p>
    <w:p w:rsidR="005349BB" w:rsidRDefault="00E1748C" w:rsidP="00CF40A1">
      <w:pPr>
        <w:pStyle w:val="20"/>
        <w:tabs>
          <w:tab w:val="right" w:leader="middleDot" w:pos="8306"/>
        </w:tabs>
        <w:ind w:left="480" w:firstLineChars="0" w:firstLine="0"/>
      </w:pPr>
      <w:hyperlink w:anchor="_Toc11684" w:history="1">
        <w:r>
          <w:rPr>
            <w:rFonts w:cs="Times New Roman"/>
          </w:rPr>
          <w:t>4.3</w:t>
        </w:r>
        <w:r>
          <w:rPr>
            <w:rFonts w:cs="Times New Roman"/>
          </w:rPr>
          <w:t>声环境现状评价</w:t>
        </w:r>
        <w:r>
          <w:tab/>
        </w:r>
        <w:r>
          <w:fldChar w:fldCharType="begin"/>
        </w:r>
        <w:r>
          <w:instrText xml:space="preserve"> PAGEREF _Toc11684 \h </w:instrText>
        </w:r>
        <w:r>
          <w:fldChar w:fldCharType="separate"/>
        </w:r>
        <w:r>
          <w:t>79</w:t>
        </w:r>
        <w:r>
          <w:fldChar w:fldCharType="end"/>
        </w:r>
      </w:hyperlink>
    </w:p>
    <w:p w:rsidR="005349BB" w:rsidRDefault="00E1748C" w:rsidP="00CF40A1">
      <w:pPr>
        <w:pStyle w:val="20"/>
        <w:tabs>
          <w:tab w:val="right" w:leader="middleDot" w:pos="8306"/>
        </w:tabs>
        <w:ind w:left="480" w:firstLineChars="0" w:firstLine="0"/>
      </w:pPr>
      <w:hyperlink w:anchor="_Toc21630" w:history="1">
        <w:r>
          <w:rPr>
            <w:rFonts w:cs="Times New Roman"/>
          </w:rPr>
          <w:t>4.</w:t>
        </w:r>
        <w:r>
          <w:rPr>
            <w:rFonts w:cs="Times New Roman"/>
          </w:rPr>
          <w:t>4</w:t>
        </w:r>
        <w:r>
          <w:rPr>
            <w:rFonts w:cs="Times New Roman"/>
          </w:rPr>
          <w:t>生态环境现状</w:t>
        </w:r>
        <w:r>
          <w:tab/>
        </w:r>
        <w:r>
          <w:fldChar w:fldCharType="begin"/>
        </w:r>
        <w:r>
          <w:instrText xml:space="preserve"> PAGEREF _Toc21630 \h </w:instrText>
        </w:r>
        <w:r>
          <w:fldChar w:fldCharType="separate"/>
        </w:r>
        <w:r>
          <w:t>80</w:t>
        </w:r>
        <w:r>
          <w:fldChar w:fldCharType="end"/>
        </w:r>
      </w:hyperlink>
    </w:p>
    <w:p w:rsidR="005349BB" w:rsidRDefault="00E1748C">
      <w:pPr>
        <w:pStyle w:val="10"/>
        <w:tabs>
          <w:tab w:val="right" w:leader="middleDot" w:pos="8306"/>
        </w:tabs>
        <w:ind w:firstLineChars="0" w:firstLine="0"/>
      </w:pPr>
      <w:hyperlink w:anchor="_Toc15845" w:history="1">
        <w:r>
          <w:rPr>
            <w:rFonts w:cs="Times New Roman"/>
          </w:rPr>
          <w:t>5</w:t>
        </w:r>
        <w:r>
          <w:rPr>
            <w:rFonts w:cs="Times New Roman"/>
          </w:rPr>
          <w:t>施工期环境影响评价</w:t>
        </w:r>
        <w:r>
          <w:tab/>
        </w:r>
        <w:r>
          <w:fldChar w:fldCharType="begin"/>
        </w:r>
        <w:r>
          <w:instrText xml:space="preserve"> PAGEREF _Toc15845 \h </w:instrText>
        </w:r>
        <w:r>
          <w:fldChar w:fldCharType="separate"/>
        </w:r>
        <w:r>
          <w:t>81</w:t>
        </w:r>
        <w:r>
          <w:fldChar w:fldCharType="end"/>
        </w:r>
      </w:hyperlink>
    </w:p>
    <w:p w:rsidR="005349BB" w:rsidRDefault="00E1748C" w:rsidP="00CF40A1">
      <w:pPr>
        <w:pStyle w:val="20"/>
        <w:tabs>
          <w:tab w:val="right" w:leader="middleDot" w:pos="8306"/>
        </w:tabs>
        <w:ind w:left="480" w:firstLineChars="0" w:firstLine="0"/>
      </w:pPr>
      <w:hyperlink w:anchor="_Toc16320" w:history="1">
        <w:r>
          <w:rPr>
            <w:rFonts w:cs="Times New Roman"/>
          </w:rPr>
          <w:t>5.1</w:t>
        </w:r>
        <w:r>
          <w:rPr>
            <w:rFonts w:cs="Times New Roman"/>
          </w:rPr>
          <w:t>生态影响预测与评价</w:t>
        </w:r>
        <w:r>
          <w:tab/>
        </w:r>
        <w:r>
          <w:fldChar w:fldCharType="begin"/>
        </w:r>
        <w:r>
          <w:instrText xml:space="preserve"> PAGEREF _Toc16320 \h </w:instrText>
        </w:r>
        <w:r>
          <w:fldChar w:fldCharType="separate"/>
        </w:r>
        <w:r>
          <w:t>81</w:t>
        </w:r>
        <w:r>
          <w:fldChar w:fldCharType="end"/>
        </w:r>
      </w:hyperlink>
    </w:p>
    <w:p w:rsidR="005349BB" w:rsidRDefault="00E1748C" w:rsidP="00CF40A1">
      <w:pPr>
        <w:pStyle w:val="20"/>
        <w:tabs>
          <w:tab w:val="right" w:leader="middleDot" w:pos="8306"/>
        </w:tabs>
        <w:ind w:left="480" w:firstLineChars="0" w:firstLine="0"/>
      </w:pPr>
      <w:hyperlink w:anchor="_Toc14380" w:history="1">
        <w:r>
          <w:rPr>
            <w:rFonts w:cs="Times New Roman"/>
          </w:rPr>
          <w:t>5.2</w:t>
        </w:r>
        <w:r>
          <w:rPr>
            <w:rFonts w:cs="Times New Roman"/>
          </w:rPr>
          <w:t>声环境影响分析</w:t>
        </w:r>
        <w:r>
          <w:tab/>
        </w:r>
        <w:r>
          <w:fldChar w:fldCharType="begin"/>
        </w:r>
        <w:r>
          <w:instrText xml:space="preserve"> PAGEREF _Toc14380 \h </w:instrText>
        </w:r>
        <w:r>
          <w:fldChar w:fldCharType="separate"/>
        </w:r>
        <w:r>
          <w:t>81</w:t>
        </w:r>
        <w:r>
          <w:fldChar w:fldCharType="end"/>
        </w:r>
      </w:hyperlink>
    </w:p>
    <w:p w:rsidR="005349BB" w:rsidRDefault="00E1748C" w:rsidP="00CF40A1">
      <w:pPr>
        <w:pStyle w:val="20"/>
        <w:tabs>
          <w:tab w:val="right" w:leader="middleDot" w:pos="8306"/>
        </w:tabs>
        <w:ind w:left="480" w:firstLineChars="0" w:firstLine="0"/>
      </w:pPr>
      <w:hyperlink w:anchor="_Toc27740" w:history="1">
        <w:r>
          <w:rPr>
            <w:rFonts w:cs="Times New Roman"/>
          </w:rPr>
          <w:t>5.3</w:t>
        </w:r>
        <w:r>
          <w:rPr>
            <w:rFonts w:cs="Times New Roman" w:hint="eastAsia"/>
          </w:rPr>
          <w:t>大气环境影响</w:t>
        </w:r>
        <w:r>
          <w:rPr>
            <w:rFonts w:cs="Times New Roman"/>
          </w:rPr>
          <w:t>分析</w:t>
        </w:r>
        <w:r>
          <w:tab/>
        </w:r>
        <w:r>
          <w:fldChar w:fldCharType="begin"/>
        </w:r>
        <w:r>
          <w:instrText xml:space="preserve"> PAGEREF _Toc27740 \h </w:instrText>
        </w:r>
        <w:r>
          <w:fldChar w:fldCharType="separate"/>
        </w:r>
        <w:r>
          <w:t>83</w:t>
        </w:r>
        <w:r>
          <w:fldChar w:fldCharType="end"/>
        </w:r>
      </w:hyperlink>
    </w:p>
    <w:p w:rsidR="005349BB" w:rsidRDefault="00E1748C" w:rsidP="00CF40A1">
      <w:pPr>
        <w:pStyle w:val="20"/>
        <w:tabs>
          <w:tab w:val="right" w:leader="middleDot" w:pos="8306"/>
        </w:tabs>
        <w:ind w:left="480" w:firstLineChars="0" w:firstLine="0"/>
      </w:pPr>
      <w:hyperlink w:anchor="_Toc28964" w:history="1">
        <w:r>
          <w:rPr>
            <w:rFonts w:cs="Times New Roman"/>
          </w:rPr>
          <w:t>5.4</w:t>
        </w:r>
        <w:r>
          <w:rPr>
            <w:rFonts w:cs="Times New Roman"/>
          </w:rPr>
          <w:t>固体废物环境影响分析</w:t>
        </w:r>
        <w:r>
          <w:tab/>
        </w:r>
        <w:r>
          <w:fldChar w:fldCharType="begin"/>
        </w:r>
        <w:r>
          <w:instrText xml:space="preserve"> PAGEREF _Toc28964 \h </w:instrText>
        </w:r>
        <w:r>
          <w:fldChar w:fldCharType="separate"/>
        </w:r>
        <w:r>
          <w:t>84</w:t>
        </w:r>
        <w:r>
          <w:fldChar w:fldCharType="end"/>
        </w:r>
      </w:hyperlink>
    </w:p>
    <w:p w:rsidR="005349BB" w:rsidRDefault="00E1748C" w:rsidP="00CF40A1">
      <w:pPr>
        <w:pStyle w:val="20"/>
        <w:tabs>
          <w:tab w:val="right" w:leader="middleDot" w:pos="8306"/>
        </w:tabs>
        <w:ind w:left="480" w:firstLineChars="0" w:firstLine="0"/>
      </w:pPr>
      <w:hyperlink w:anchor="_Toc20917" w:history="1">
        <w:r>
          <w:rPr>
            <w:rFonts w:cs="Times New Roman"/>
          </w:rPr>
          <w:t>5.5</w:t>
        </w:r>
        <w:r>
          <w:rPr>
            <w:rFonts w:cs="Times New Roman"/>
          </w:rPr>
          <w:t>地表水环境影响分析</w:t>
        </w:r>
        <w:r>
          <w:tab/>
        </w:r>
        <w:r>
          <w:fldChar w:fldCharType="begin"/>
        </w:r>
        <w:r>
          <w:instrText xml:space="preserve"> PAGEREF _Toc20917 \h </w:instrText>
        </w:r>
        <w:r>
          <w:fldChar w:fldCharType="separate"/>
        </w:r>
        <w:r>
          <w:t>85</w:t>
        </w:r>
        <w:r>
          <w:fldChar w:fldCharType="end"/>
        </w:r>
      </w:hyperlink>
    </w:p>
    <w:p w:rsidR="005349BB" w:rsidRDefault="00E1748C">
      <w:pPr>
        <w:pStyle w:val="10"/>
        <w:tabs>
          <w:tab w:val="right" w:leader="middleDot" w:pos="8306"/>
        </w:tabs>
        <w:ind w:firstLineChars="0" w:firstLine="0"/>
      </w:pPr>
      <w:hyperlink w:anchor="_Toc10873" w:history="1">
        <w:r>
          <w:rPr>
            <w:rFonts w:cs="Times New Roman"/>
          </w:rPr>
          <w:t>6</w:t>
        </w:r>
        <w:r>
          <w:rPr>
            <w:rFonts w:cs="Times New Roman"/>
          </w:rPr>
          <w:t>运行期环境影响评价</w:t>
        </w:r>
        <w:r>
          <w:tab/>
        </w:r>
        <w:r>
          <w:fldChar w:fldCharType="begin"/>
        </w:r>
        <w:r>
          <w:instrText xml:space="preserve"> PAGEREF _Toc10873 \h </w:instrText>
        </w:r>
        <w:r>
          <w:fldChar w:fldCharType="separate"/>
        </w:r>
        <w:r>
          <w:t>87</w:t>
        </w:r>
        <w:r>
          <w:fldChar w:fldCharType="end"/>
        </w:r>
      </w:hyperlink>
    </w:p>
    <w:p w:rsidR="005349BB" w:rsidRDefault="00E1748C" w:rsidP="00CF40A1">
      <w:pPr>
        <w:pStyle w:val="20"/>
        <w:tabs>
          <w:tab w:val="right" w:leader="middleDot" w:pos="8306"/>
        </w:tabs>
        <w:ind w:left="480" w:firstLineChars="0" w:firstLine="0"/>
      </w:pPr>
      <w:hyperlink w:anchor="_Toc22682" w:history="1">
        <w:r>
          <w:rPr>
            <w:rFonts w:cs="Times New Roman"/>
          </w:rPr>
          <w:t>6.1</w:t>
        </w:r>
        <w:r>
          <w:rPr>
            <w:rFonts w:cs="Times New Roman"/>
          </w:rPr>
          <w:t>电磁环境影响预测与评价</w:t>
        </w:r>
        <w:r>
          <w:tab/>
        </w:r>
        <w:r>
          <w:fldChar w:fldCharType="begin"/>
        </w:r>
        <w:r>
          <w:instrText xml:space="preserve"> PAGEREF _Toc22682 \h </w:instrText>
        </w:r>
        <w:r>
          <w:fldChar w:fldCharType="separate"/>
        </w:r>
        <w:r>
          <w:t>87</w:t>
        </w:r>
        <w:r>
          <w:fldChar w:fldCharType="end"/>
        </w:r>
      </w:hyperlink>
    </w:p>
    <w:p w:rsidR="005349BB" w:rsidRDefault="00E1748C" w:rsidP="00CF40A1">
      <w:pPr>
        <w:pStyle w:val="20"/>
        <w:tabs>
          <w:tab w:val="right" w:leader="middleDot" w:pos="8306"/>
        </w:tabs>
        <w:ind w:left="480" w:firstLineChars="0" w:firstLine="0"/>
      </w:pPr>
      <w:hyperlink w:anchor="_Toc12181" w:history="1">
        <w:r>
          <w:rPr>
            <w:rFonts w:cs="Times New Roman"/>
          </w:rPr>
          <w:t>6.2</w:t>
        </w:r>
        <w:r>
          <w:rPr>
            <w:rFonts w:cs="Times New Roman"/>
          </w:rPr>
          <w:t>声环境影响预测与评价</w:t>
        </w:r>
        <w:r>
          <w:tab/>
        </w:r>
        <w:r>
          <w:fldChar w:fldCharType="begin"/>
        </w:r>
        <w:r>
          <w:instrText xml:space="preserve"> PAGEREF _Toc12181 \h </w:instrText>
        </w:r>
        <w:r>
          <w:fldChar w:fldCharType="separate"/>
        </w:r>
        <w:r>
          <w:t>107</w:t>
        </w:r>
        <w:r>
          <w:fldChar w:fldCharType="end"/>
        </w:r>
      </w:hyperlink>
    </w:p>
    <w:p w:rsidR="005349BB" w:rsidRDefault="00E1748C" w:rsidP="00CF40A1">
      <w:pPr>
        <w:pStyle w:val="20"/>
        <w:tabs>
          <w:tab w:val="right" w:leader="middleDot" w:pos="8306"/>
        </w:tabs>
        <w:ind w:left="480" w:firstLineChars="0" w:firstLine="0"/>
      </w:pPr>
      <w:hyperlink w:anchor="_Toc847" w:history="1">
        <w:r>
          <w:rPr>
            <w:rFonts w:cs="Times New Roman"/>
          </w:rPr>
          <w:t>6.3</w:t>
        </w:r>
        <w:r>
          <w:rPr>
            <w:rFonts w:cs="Times New Roman"/>
          </w:rPr>
          <w:t>地表水环境影响分析</w:t>
        </w:r>
        <w:r>
          <w:tab/>
        </w:r>
        <w:r>
          <w:fldChar w:fldCharType="begin"/>
        </w:r>
        <w:r>
          <w:instrText xml:space="preserve"> PAGEREF _Toc847 \h </w:instrText>
        </w:r>
        <w:r>
          <w:fldChar w:fldCharType="separate"/>
        </w:r>
        <w:r>
          <w:t>112</w:t>
        </w:r>
        <w:r>
          <w:fldChar w:fldCharType="end"/>
        </w:r>
      </w:hyperlink>
    </w:p>
    <w:p w:rsidR="005349BB" w:rsidRDefault="00E1748C" w:rsidP="00CF40A1">
      <w:pPr>
        <w:pStyle w:val="20"/>
        <w:tabs>
          <w:tab w:val="right" w:leader="middleDot" w:pos="8306"/>
        </w:tabs>
        <w:ind w:left="480" w:firstLineChars="0" w:firstLine="0"/>
      </w:pPr>
      <w:hyperlink w:anchor="_Toc11148" w:history="1">
        <w:r>
          <w:rPr>
            <w:rFonts w:cs="Times New Roman"/>
          </w:rPr>
          <w:t>6.4</w:t>
        </w:r>
        <w:r>
          <w:rPr>
            <w:rFonts w:cs="Times New Roman"/>
          </w:rPr>
          <w:t>固体废物环境影响分析</w:t>
        </w:r>
        <w:r>
          <w:tab/>
        </w:r>
        <w:r>
          <w:fldChar w:fldCharType="begin"/>
        </w:r>
        <w:r>
          <w:instrText xml:space="preserve"> PAGEREF _Toc11148 \h </w:instrText>
        </w:r>
        <w:r>
          <w:fldChar w:fldCharType="separate"/>
        </w:r>
        <w:r>
          <w:t>113</w:t>
        </w:r>
        <w:r>
          <w:fldChar w:fldCharType="end"/>
        </w:r>
      </w:hyperlink>
    </w:p>
    <w:p w:rsidR="005349BB" w:rsidRDefault="00E1748C" w:rsidP="00CF40A1">
      <w:pPr>
        <w:pStyle w:val="20"/>
        <w:tabs>
          <w:tab w:val="right" w:leader="middleDot" w:pos="8306"/>
        </w:tabs>
        <w:ind w:left="480" w:firstLineChars="0" w:firstLine="0"/>
      </w:pPr>
      <w:hyperlink w:anchor="_Toc70" w:history="1">
        <w:r>
          <w:rPr>
            <w:rFonts w:cs="Times New Roman"/>
          </w:rPr>
          <w:t>6.5</w:t>
        </w:r>
        <w:r>
          <w:rPr>
            <w:rFonts w:cs="Times New Roman"/>
          </w:rPr>
          <w:t>环境风险分析</w:t>
        </w:r>
        <w:r>
          <w:tab/>
        </w:r>
        <w:r>
          <w:fldChar w:fldCharType="begin"/>
        </w:r>
        <w:r>
          <w:instrText xml:space="preserve"> PAGEREF _Toc70 \h </w:instrText>
        </w:r>
        <w:r>
          <w:fldChar w:fldCharType="separate"/>
        </w:r>
        <w:r>
          <w:t>117</w:t>
        </w:r>
        <w:r>
          <w:fldChar w:fldCharType="end"/>
        </w:r>
      </w:hyperlink>
    </w:p>
    <w:p w:rsidR="005349BB" w:rsidRDefault="00E1748C">
      <w:pPr>
        <w:pStyle w:val="10"/>
        <w:tabs>
          <w:tab w:val="right" w:leader="middleDot" w:pos="8306"/>
        </w:tabs>
        <w:ind w:firstLineChars="0" w:firstLine="0"/>
      </w:pPr>
      <w:hyperlink w:anchor="_Toc12981" w:history="1">
        <w:r>
          <w:rPr>
            <w:rFonts w:cs="Times New Roman"/>
          </w:rPr>
          <w:t>7</w:t>
        </w:r>
        <w:r>
          <w:rPr>
            <w:rFonts w:cs="Times New Roman"/>
          </w:rPr>
          <w:t>生态影响评价专题</w:t>
        </w:r>
        <w:r>
          <w:tab/>
        </w:r>
        <w:r>
          <w:fldChar w:fldCharType="begin"/>
        </w:r>
        <w:r>
          <w:instrText xml:space="preserve"> PAGEREF _Toc12981 \h </w:instrText>
        </w:r>
        <w:r>
          <w:fldChar w:fldCharType="separate"/>
        </w:r>
        <w:r>
          <w:t>121</w:t>
        </w:r>
        <w:r>
          <w:fldChar w:fldCharType="end"/>
        </w:r>
      </w:hyperlink>
    </w:p>
    <w:p w:rsidR="005349BB" w:rsidRDefault="00E1748C" w:rsidP="00CF40A1">
      <w:pPr>
        <w:pStyle w:val="20"/>
        <w:tabs>
          <w:tab w:val="right" w:leader="middleDot" w:pos="8306"/>
        </w:tabs>
        <w:ind w:left="480" w:firstLineChars="0" w:firstLine="0"/>
      </w:pPr>
      <w:hyperlink w:anchor="_Toc32453" w:history="1">
        <w:r>
          <w:rPr>
            <w:rFonts w:cs="Times New Roman"/>
          </w:rPr>
          <w:t>7.1</w:t>
        </w:r>
        <w:r>
          <w:rPr>
            <w:rFonts w:cs="Times New Roman"/>
          </w:rPr>
          <w:t>评价工作等级</w:t>
        </w:r>
        <w:r>
          <w:tab/>
        </w:r>
        <w:r>
          <w:fldChar w:fldCharType="begin"/>
        </w:r>
        <w:r>
          <w:instrText xml:space="preserve"> PAGEREF _Toc32453 \h </w:instrText>
        </w:r>
        <w:r>
          <w:fldChar w:fldCharType="separate"/>
        </w:r>
        <w:r>
          <w:t>121</w:t>
        </w:r>
        <w:r>
          <w:fldChar w:fldCharType="end"/>
        </w:r>
      </w:hyperlink>
    </w:p>
    <w:p w:rsidR="005349BB" w:rsidRDefault="00E1748C" w:rsidP="00CF40A1">
      <w:pPr>
        <w:pStyle w:val="20"/>
        <w:tabs>
          <w:tab w:val="right" w:leader="middleDot" w:pos="8306"/>
        </w:tabs>
        <w:ind w:left="480" w:firstLineChars="0" w:firstLine="0"/>
      </w:pPr>
      <w:hyperlink w:anchor="_Toc22045" w:history="1">
        <w:r>
          <w:rPr>
            <w:rFonts w:cs="Times New Roman"/>
          </w:rPr>
          <w:t>7.2</w:t>
        </w:r>
        <w:r>
          <w:rPr>
            <w:rFonts w:cs="Times New Roman"/>
          </w:rPr>
          <w:t>评价范围及生态环境保护目标</w:t>
        </w:r>
        <w:r>
          <w:tab/>
        </w:r>
        <w:r>
          <w:fldChar w:fldCharType="begin"/>
        </w:r>
        <w:r>
          <w:instrText xml:space="preserve"> PAGEREF _Toc22045 \h </w:instrText>
        </w:r>
        <w:r>
          <w:fldChar w:fldCharType="separate"/>
        </w:r>
        <w:r>
          <w:t>121</w:t>
        </w:r>
        <w:r>
          <w:fldChar w:fldCharType="end"/>
        </w:r>
      </w:hyperlink>
    </w:p>
    <w:p w:rsidR="005349BB" w:rsidRDefault="00E1748C" w:rsidP="00CF40A1">
      <w:pPr>
        <w:pStyle w:val="20"/>
        <w:tabs>
          <w:tab w:val="right" w:leader="middleDot" w:pos="8306"/>
        </w:tabs>
        <w:ind w:left="480" w:firstLineChars="0" w:firstLine="0"/>
      </w:pPr>
      <w:hyperlink w:anchor="_Toc14211" w:history="1">
        <w:r>
          <w:t>7.</w:t>
        </w:r>
        <w:r>
          <w:rPr>
            <w:rFonts w:hint="eastAsia"/>
          </w:rPr>
          <w:t>3</w:t>
        </w:r>
        <w:r>
          <w:t>生态影响途径</w:t>
        </w:r>
        <w:r>
          <w:tab/>
        </w:r>
        <w:r>
          <w:fldChar w:fldCharType="begin"/>
        </w:r>
        <w:r>
          <w:instrText xml:space="preserve"> PAGEREF _Toc14211 \h </w:instrText>
        </w:r>
        <w:r>
          <w:fldChar w:fldCharType="separate"/>
        </w:r>
        <w:r>
          <w:t>121</w:t>
        </w:r>
        <w:r>
          <w:fldChar w:fldCharType="end"/>
        </w:r>
      </w:hyperlink>
    </w:p>
    <w:p w:rsidR="005349BB" w:rsidRDefault="00E1748C" w:rsidP="00CF40A1">
      <w:pPr>
        <w:pStyle w:val="20"/>
        <w:tabs>
          <w:tab w:val="right" w:leader="middleDot" w:pos="8306"/>
        </w:tabs>
        <w:ind w:left="480" w:firstLineChars="0" w:firstLine="0"/>
      </w:pPr>
      <w:hyperlink w:anchor="_Toc21659" w:history="1">
        <w:r>
          <w:t>7.4</w:t>
        </w:r>
        <w:r>
          <w:t>生态现状调查与评价</w:t>
        </w:r>
        <w:r>
          <w:tab/>
        </w:r>
        <w:r>
          <w:fldChar w:fldCharType="begin"/>
        </w:r>
        <w:r>
          <w:instrText xml:space="preserve"> PAGEREF _Toc21659 \h </w:instrText>
        </w:r>
        <w:r>
          <w:fldChar w:fldCharType="separate"/>
        </w:r>
        <w:r>
          <w:t>122</w:t>
        </w:r>
        <w:r>
          <w:fldChar w:fldCharType="end"/>
        </w:r>
      </w:hyperlink>
    </w:p>
    <w:p w:rsidR="005349BB" w:rsidRDefault="00E1748C" w:rsidP="00CF40A1">
      <w:pPr>
        <w:pStyle w:val="20"/>
        <w:tabs>
          <w:tab w:val="right" w:leader="middleDot" w:pos="8306"/>
        </w:tabs>
        <w:ind w:left="480" w:firstLineChars="0" w:firstLine="0"/>
      </w:pPr>
      <w:hyperlink w:anchor="_Toc15590" w:history="1">
        <w:r>
          <w:rPr>
            <w:rFonts w:cs="Times New Roman"/>
          </w:rPr>
          <w:t>7.5</w:t>
        </w:r>
        <w:r>
          <w:rPr>
            <w:rFonts w:cs="Times New Roman"/>
          </w:rPr>
          <w:t>生态影响预测与评价</w:t>
        </w:r>
        <w:r>
          <w:tab/>
        </w:r>
        <w:r>
          <w:fldChar w:fldCharType="begin"/>
        </w:r>
        <w:r>
          <w:instrText xml:space="preserve"> PAGEREF _Toc15590 \h </w:instrText>
        </w:r>
        <w:r>
          <w:fldChar w:fldCharType="separate"/>
        </w:r>
        <w:r>
          <w:t>132</w:t>
        </w:r>
        <w:r>
          <w:fldChar w:fldCharType="end"/>
        </w:r>
      </w:hyperlink>
    </w:p>
    <w:p w:rsidR="005349BB" w:rsidRDefault="00E1748C" w:rsidP="00CF40A1">
      <w:pPr>
        <w:pStyle w:val="20"/>
        <w:tabs>
          <w:tab w:val="right" w:leader="middleDot" w:pos="8306"/>
        </w:tabs>
        <w:ind w:left="480" w:firstLineChars="0" w:firstLine="0"/>
      </w:pPr>
      <w:hyperlink w:anchor="_Toc31488" w:history="1">
        <w:r>
          <w:t>7.6</w:t>
        </w:r>
        <w:r>
          <w:t>生态保护及恢复措施</w:t>
        </w:r>
        <w:r>
          <w:tab/>
        </w:r>
        <w:r>
          <w:fldChar w:fldCharType="begin"/>
        </w:r>
        <w:r>
          <w:instrText xml:space="preserve"> PAGEREF _Toc31488 \h </w:instrText>
        </w:r>
        <w:r>
          <w:fldChar w:fldCharType="separate"/>
        </w:r>
        <w:r>
          <w:t>140</w:t>
        </w:r>
        <w:r>
          <w:fldChar w:fldCharType="end"/>
        </w:r>
      </w:hyperlink>
    </w:p>
    <w:p w:rsidR="005349BB" w:rsidRDefault="00E1748C">
      <w:pPr>
        <w:pStyle w:val="10"/>
        <w:tabs>
          <w:tab w:val="right" w:leader="middleDot" w:pos="8306"/>
        </w:tabs>
        <w:ind w:firstLineChars="0" w:firstLine="0"/>
      </w:pPr>
      <w:hyperlink w:anchor="_Toc12493" w:history="1">
        <w:r>
          <w:rPr>
            <w:rFonts w:cs="Times New Roman"/>
          </w:rPr>
          <w:t>8</w:t>
        </w:r>
        <w:r>
          <w:rPr>
            <w:rFonts w:cs="Times New Roman"/>
          </w:rPr>
          <w:t>环境保护设施、措施分析与论证</w:t>
        </w:r>
        <w:r>
          <w:tab/>
        </w:r>
        <w:r>
          <w:fldChar w:fldCharType="begin"/>
        </w:r>
        <w:r>
          <w:instrText xml:space="preserve"> PAGEREF _Toc12493 \h </w:instrText>
        </w:r>
        <w:r>
          <w:fldChar w:fldCharType="separate"/>
        </w:r>
        <w:r>
          <w:t>144</w:t>
        </w:r>
        <w:r>
          <w:fldChar w:fldCharType="end"/>
        </w:r>
      </w:hyperlink>
    </w:p>
    <w:p w:rsidR="005349BB" w:rsidRDefault="00E1748C" w:rsidP="00CF40A1">
      <w:pPr>
        <w:pStyle w:val="20"/>
        <w:tabs>
          <w:tab w:val="right" w:leader="middleDot" w:pos="8306"/>
        </w:tabs>
        <w:ind w:left="480" w:firstLineChars="0" w:firstLine="0"/>
      </w:pPr>
      <w:hyperlink w:anchor="_Toc1363" w:history="1">
        <w:r>
          <w:rPr>
            <w:rFonts w:cs="Times New Roman"/>
          </w:rPr>
          <w:t>8.1</w:t>
        </w:r>
        <w:r>
          <w:rPr>
            <w:rFonts w:cs="Times New Roman"/>
          </w:rPr>
          <w:t>污染控制措施</w:t>
        </w:r>
        <w:r>
          <w:tab/>
        </w:r>
        <w:r>
          <w:fldChar w:fldCharType="begin"/>
        </w:r>
        <w:r>
          <w:instrText xml:space="preserve"> PAGEREF _Toc1363 \h </w:instrText>
        </w:r>
        <w:r>
          <w:fldChar w:fldCharType="separate"/>
        </w:r>
        <w:r>
          <w:t>14</w:t>
        </w:r>
        <w:r>
          <w:t>4</w:t>
        </w:r>
        <w:r>
          <w:fldChar w:fldCharType="end"/>
        </w:r>
      </w:hyperlink>
    </w:p>
    <w:p w:rsidR="005349BB" w:rsidRDefault="00E1748C" w:rsidP="00CF40A1">
      <w:pPr>
        <w:pStyle w:val="20"/>
        <w:tabs>
          <w:tab w:val="right" w:leader="middleDot" w:pos="8306"/>
        </w:tabs>
        <w:ind w:left="480" w:firstLineChars="0" w:firstLine="0"/>
      </w:pPr>
      <w:hyperlink w:anchor="_Toc8171" w:history="1">
        <w:r>
          <w:rPr>
            <w:rFonts w:cs="Times New Roman"/>
          </w:rPr>
          <w:t>8.2</w:t>
        </w:r>
        <w:r>
          <w:rPr>
            <w:rFonts w:cs="Times New Roman"/>
          </w:rPr>
          <w:t>生态保护措施</w:t>
        </w:r>
        <w:r>
          <w:tab/>
        </w:r>
        <w:r>
          <w:fldChar w:fldCharType="begin"/>
        </w:r>
        <w:r>
          <w:instrText xml:space="preserve"> PAGEREF _Toc8171 \h </w:instrText>
        </w:r>
        <w:r>
          <w:fldChar w:fldCharType="separate"/>
        </w:r>
        <w:r>
          <w:t>147</w:t>
        </w:r>
        <w:r>
          <w:fldChar w:fldCharType="end"/>
        </w:r>
      </w:hyperlink>
    </w:p>
    <w:p w:rsidR="005349BB" w:rsidRDefault="00E1748C" w:rsidP="00CF40A1">
      <w:pPr>
        <w:pStyle w:val="20"/>
        <w:tabs>
          <w:tab w:val="right" w:leader="middleDot" w:pos="8306"/>
        </w:tabs>
        <w:ind w:left="480" w:firstLineChars="0" w:firstLine="0"/>
      </w:pPr>
      <w:hyperlink w:anchor="_Toc20888" w:history="1">
        <w:r>
          <w:rPr>
            <w:rFonts w:cs="Times New Roman"/>
          </w:rPr>
          <w:t>8</w:t>
        </w:r>
        <w:r>
          <w:rPr>
            <w:rFonts w:cs="Times New Roman"/>
          </w:rPr>
          <w:t>.</w:t>
        </w:r>
        <w:r>
          <w:rPr>
            <w:rFonts w:cs="Times New Roman"/>
          </w:rPr>
          <w:t>3</w:t>
        </w:r>
        <w:r>
          <w:rPr>
            <w:rFonts w:cs="Times New Roman"/>
          </w:rPr>
          <w:t>措施的经济、技术可行性分析</w:t>
        </w:r>
        <w:r>
          <w:tab/>
        </w:r>
        <w:r>
          <w:fldChar w:fldCharType="begin"/>
        </w:r>
        <w:r>
          <w:instrText xml:space="preserve"> PAGEREF _Toc20888 \h </w:instrText>
        </w:r>
        <w:r>
          <w:fldChar w:fldCharType="separate"/>
        </w:r>
        <w:r>
          <w:t>150</w:t>
        </w:r>
        <w:r>
          <w:fldChar w:fldCharType="end"/>
        </w:r>
      </w:hyperlink>
    </w:p>
    <w:p w:rsidR="005349BB" w:rsidRDefault="00E1748C" w:rsidP="00CF40A1">
      <w:pPr>
        <w:pStyle w:val="20"/>
        <w:tabs>
          <w:tab w:val="right" w:leader="middleDot" w:pos="8306"/>
        </w:tabs>
        <w:ind w:left="480" w:firstLineChars="0" w:firstLine="0"/>
      </w:pPr>
      <w:hyperlink w:anchor="_Toc6760" w:history="1">
        <w:r>
          <w:rPr>
            <w:rFonts w:cs="Times New Roman"/>
          </w:rPr>
          <w:t>8</w:t>
        </w:r>
        <w:r>
          <w:rPr>
            <w:rFonts w:cs="Times New Roman"/>
          </w:rPr>
          <w:t>.</w:t>
        </w:r>
        <w:r>
          <w:rPr>
            <w:rFonts w:cs="Times New Roman"/>
          </w:rPr>
          <w:t>4</w:t>
        </w:r>
        <w:r>
          <w:rPr>
            <w:rFonts w:cs="Times New Roman"/>
          </w:rPr>
          <w:t>环境保护设施、措施及投资估算</w:t>
        </w:r>
        <w:r>
          <w:tab/>
        </w:r>
        <w:r>
          <w:fldChar w:fldCharType="begin"/>
        </w:r>
        <w:r>
          <w:instrText xml:space="preserve"> PAGEREF _Toc6760 \</w:instrText>
        </w:r>
        <w:r>
          <w:instrText xml:space="preserve">h </w:instrText>
        </w:r>
        <w:r>
          <w:fldChar w:fldCharType="separate"/>
        </w:r>
        <w:r>
          <w:t>151</w:t>
        </w:r>
        <w:r>
          <w:fldChar w:fldCharType="end"/>
        </w:r>
      </w:hyperlink>
    </w:p>
    <w:p w:rsidR="005349BB" w:rsidRDefault="00E1748C">
      <w:pPr>
        <w:pStyle w:val="10"/>
        <w:tabs>
          <w:tab w:val="right" w:leader="middleDot" w:pos="8306"/>
        </w:tabs>
        <w:ind w:firstLineChars="0" w:firstLine="0"/>
      </w:pPr>
      <w:hyperlink w:anchor="_Toc16352" w:history="1">
        <w:r>
          <w:rPr>
            <w:rFonts w:cs="Times New Roman"/>
          </w:rPr>
          <w:t>9</w:t>
        </w:r>
        <w:r>
          <w:rPr>
            <w:rFonts w:cs="Times New Roman"/>
          </w:rPr>
          <w:t>环境管理及监测计划</w:t>
        </w:r>
        <w:r>
          <w:tab/>
        </w:r>
        <w:r>
          <w:fldChar w:fldCharType="begin"/>
        </w:r>
        <w:r>
          <w:instrText xml:space="preserve"> PAGEREF _Toc16352 \h </w:instrText>
        </w:r>
        <w:r>
          <w:fldChar w:fldCharType="separate"/>
        </w:r>
        <w:r>
          <w:t>152</w:t>
        </w:r>
        <w:r>
          <w:fldChar w:fldCharType="end"/>
        </w:r>
      </w:hyperlink>
    </w:p>
    <w:p w:rsidR="005349BB" w:rsidRDefault="00E1748C" w:rsidP="00CF40A1">
      <w:pPr>
        <w:pStyle w:val="20"/>
        <w:tabs>
          <w:tab w:val="right" w:leader="middleDot" w:pos="8306"/>
        </w:tabs>
        <w:ind w:left="480" w:firstLineChars="0" w:firstLine="0"/>
      </w:pPr>
      <w:hyperlink w:anchor="_Toc17263" w:history="1">
        <w:r>
          <w:rPr>
            <w:rFonts w:cs="Times New Roman"/>
          </w:rPr>
          <w:t>9.1</w:t>
        </w:r>
        <w:r>
          <w:rPr>
            <w:rFonts w:cs="Times New Roman"/>
          </w:rPr>
          <w:t>环境管理</w:t>
        </w:r>
        <w:r>
          <w:tab/>
        </w:r>
        <w:r>
          <w:fldChar w:fldCharType="begin"/>
        </w:r>
        <w:r>
          <w:instrText xml:space="preserve"> PAGEREF _Toc17263 \h </w:instrText>
        </w:r>
        <w:r>
          <w:fldChar w:fldCharType="separate"/>
        </w:r>
        <w:r>
          <w:t>152</w:t>
        </w:r>
        <w:r>
          <w:fldChar w:fldCharType="end"/>
        </w:r>
      </w:hyperlink>
    </w:p>
    <w:p w:rsidR="005349BB" w:rsidRDefault="00E1748C" w:rsidP="00CF40A1">
      <w:pPr>
        <w:pStyle w:val="20"/>
        <w:tabs>
          <w:tab w:val="right" w:leader="middleDot" w:pos="8306"/>
        </w:tabs>
        <w:ind w:left="480" w:firstLineChars="0" w:firstLine="0"/>
      </w:pPr>
      <w:hyperlink w:anchor="_Toc16852" w:history="1">
        <w:r>
          <w:rPr>
            <w:rFonts w:cs="Times New Roman"/>
          </w:rPr>
          <w:t>9.2</w:t>
        </w:r>
        <w:r>
          <w:rPr>
            <w:rFonts w:cs="Times New Roman"/>
          </w:rPr>
          <w:t>环境监测</w:t>
        </w:r>
        <w:r>
          <w:tab/>
        </w:r>
        <w:r>
          <w:fldChar w:fldCharType="begin"/>
        </w:r>
        <w:r>
          <w:instrText xml:space="preserve"> PAGEREF _Toc16852 \h </w:instrText>
        </w:r>
        <w:r>
          <w:fldChar w:fldCharType="separate"/>
        </w:r>
        <w:r>
          <w:t>156</w:t>
        </w:r>
        <w:r>
          <w:fldChar w:fldCharType="end"/>
        </w:r>
      </w:hyperlink>
    </w:p>
    <w:p w:rsidR="005349BB" w:rsidRDefault="00E1748C">
      <w:pPr>
        <w:pStyle w:val="10"/>
        <w:tabs>
          <w:tab w:val="right" w:leader="middleDot" w:pos="8306"/>
        </w:tabs>
        <w:ind w:firstLineChars="0" w:firstLine="0"/>
      </w:pPr>
      <w:hyperlink w:anchor="_Toc15517" w:history="1">
        <w:r>
          <w:rPr>
            <w:rFonts w:cs="Times New Roman" w:hint="eastAsia"/>
          </w:rPr>
          <w:t>10</w:t>
        </w:r>
        <w:r>
          <w:rPr>
            <w:rFonts w:cs="Times New Roman"/>
          </w:rPr>
          <w:t>结论</w:t>
        </w:r>
        <w:r>
          <w:tab/>
        </w:r>
        <w:r>
          <w:fldChar w:fldCharType="begin"/>
        </w:r>
        <w:r>
          <w:instrText xml:space="preserve"> PAGEREF _Toc15517 \h </w:instrText>
        </w:r>
        <w:r>
          <w:fldChar w:fldCharType="separate"/>
        </w:r>
        <w:r>
          <w:t>159</w:t>
        </w:r>
        <w:r>
          <w:fldChar w:fldCharType="end"/>
        </w:r>
      </w:hyperlink>
    </w:p>
    <w:p w:rsidR="005349BB" w:rsidRDefault="00E1748C" w:rsidP="00CF40A1">
      <w:pPr>
        <w:pStyle w:val="20"/>
        <w:tabs>
          <w:tab w:val="right" w:leader="middleDot" w:pos="8306"/>
        </w:tabs>
        <w:ind w:left="480" w:firstLineChars="0" w:firstLine="0"/>
      </w:pPr>
      <w:hyperlink w:anchor="_Toc30408" w:history="1">
        <w:r>
          <w:rPr>
            <w:rFonts w:cs="Times New Roman" w:hint="eastAsia"/>
          </w:rPr>
          <w:t>10</w:t>
        </w:r>
        <w:r>
          <w:rPr>
            <w:rFonts w:cs="Times New Roman"/>
          </w:rPr>
          <w:t>.1</w:t>
        </w:r>
        <w:r>
          <w:rPr>
            <w:rFonts w:cs="Times New Roman"/>
          </w:rPr>
          <w:t>工程概况</w:t>
        </w:r>
        <w:r>
          <w:tab/>
        </w:r>
        <w:r>
          <w:fldChar w:fldCharType="begin"/>
        </w:r>
        <w:r>
          <w:instrText xml:space="preserve"> PAGEREF _Toc30408 \h </w:instrText>
        </w:r>
        <w:r>
          <w:fldChar w:fldCharType="separate"/>
        </w:r>
        <w:r>
          <w:t>159</w:t>
        </w:r>
        <w:r>
          <w:fldChar w:fldCharType="end"/>
        </w:r>
      </w:hyperlink>
    </w:p>
    <w:p w:rsidR="005349BB" w:rsidRDefault="00E1748C" w:rsidP="00CF40A1">
      <w:pPr>
        <w:pStyle w:val="20"/>
        <w:tabs>
          <w:tab w:val="right" w:leader="middleDot" w:pos="8306"/>
        </w:tabs>
        <w:ind w:left="480" w:firstLineChars="0" w:firstLine="0"/>
      </w:pPr>
      <w:hyperlink w:anchor="_Toc25442" w:history="1">
        <w:r>
          <w:rPr>
            <w:rFonts w:cs="Times New Roman" w:hint="eastAsia"/>
          </w:rPr>
          <w:t>10</w:t>
        </w:r>
        <w:r>
          <w:rPr>
            <w:rFonts w:cs="Times New Roman"/>
          </w:rPr>
          <w:t>.2</w:t>
        </w:r>
        <w:r>
          <w:rPr>
            <w:rFonts w:cs="Times New Roman"/>
          </w:rPr>
          <w:t>工程与产业政策、相关规划的符合性分析</w:t>
        </w:r>
        <w:r>
          <w:tab/>
        </w:r>
        <w:r>
          <w:fldChar w:fldCharType="begin"/>
        </w:r>
        <w:r>
          <w:instrText xml:space="preserve"> PAGEREF _Toc25442 </w:instrText>
        </w:r>
        <w:r>
          <w:instrText xml:space="preserve">\h </w:instrText>
        </w:r>
        <w:r>
          <w:fldChar w:fldCharType="separate"/>
        </w:r>
        <w:r>
          <w:t>159</w:t>
        </w:r>
        <w:r>
          <w:fldChar w:fldCharType="end"/>
        </w:r>
      </w:hyperlink>
    </w:p>
    <w:p w:rsidR="005349BB" w:rsidRDefault="00E1748C" w:rsidP="00CF40A1">
      <w:pPr>
        <w:pStyle w:val="20"/>
        <w:tabs>
          <w:tab w:val="right" w:leader="middleDot" w:pos="8306"/>
        </w:tabs>
        <w:ind w:left="480" w:firstLineChars="0" w:firstLine="0"/>
      </w:pPr>
      <w:hyperlink w:anchor="_Toc15411" w:history="1">
        <w:r>
          <w:rPr>
            <w:rFonts w:cs="Times New Roman" w:hint="eastAsia"/>
          </w:rPr>
          <w:t>10</w:t>
        </w:r>
        <w:r>
          <w:rPr>
            <w:rFonts w:cs="Times New Roman"/>
          </w:rPr>
          <w:t>.3</w:t>
        </w:r>
        <w:r>
          <w:rPr>
            <w:rFonts w:cs="Times New Roman"/>
          </w:rPr>
          <w:t>环境质量现状</w:t>
        </w:r>
        <w:r>
          <w:tab/>
        </w:r>
        <w:r>
          <w:fldChar w:fldCharType="begin"/>
        </w:r>
        <w:r>
          <w:instrText xml:space="preserve"> PAGEREF _Toc15411 \h </w:instrText>
        </w:r>
        <w:r>
          <w:fldChar w:fldCharType="separate"/>
        </w:r>
        <w:r>
          <w:t>161</w:t>
        </w:r>
        <w:r>
          <w:fldChar w:fldCharType="end"/>
        </w:r>
      </w:hyperlink>
    </w:p>
    <w:p w:rsidR="005349BB" w:rsidRDefault="00E1748C" w:rsidP="00CF40A1">
      <w:pPr>
        <w:pStyle w:val="20"/>
        <w:tabs>
          <w:tab w:val="right" w:leader="middleDot" w:pos="8306"/>
        </w:tabs>
        <w:ind w:left="480" w:firstLineChars="0" w:firstLine="0"/>
      </w:pPr>
      <w:hyperlink w:anchor="_Toc17940" w:history="1">
        <w:r>
          <w:rPr>
            <w:rFonts w:cs="Times New Roman" w:hint="eastAsia"/>
          </w:rPr>
          <w:t>10</w:t>
        </w:r>
        <w:r>
          <w:rPr>
            <w:rFonts w:cs="Times New Roman"/>
          </w:rPr>
          <w:t>.4</w:t>
        </w:r>
        <w:r>
          <w:rPr>
            <w:rFonts w:cs="Times New Roman"/>
          </w:rPr>
          <w:t>环境影响预测及评价结论</w:t>
        </w:r>
        <w:r>
          <w:tab/>
        </w:r>
        <w:r>
          <w:fldChar w:fldCharType="begin"/>
        </w:r>
        <w:r>
          <w:instrText xml:space="preserve"> PAGEREF _Toc1</w:instrText>
        </w:r>
        <w:r>
          <w:instrText xml:space="preserve">7940 \h </w:instrText>
        </w:r>
        <w:r>
          <w:fldChar w:fldCharType="separate"/>
        </w:r>
        <w:r>
          <w:t>162</w:t>
        </w:r>
        <w:r>
          <w:fldChar w:fldCharType="end"/>
        </w:r>
      </w:hyperlink>
    </w:p>
    <w:p w:rsidR="005349BB" w:rsidRDefault="00E1748C" w:rsidP="00CF40A1">
      <w:pPr>
        <w:pStyle w:val="20"/>
        <w:tabs>
          <w:tab w:val="right" w:leader="middleDot" w:pos="8306"/>
        </w:tabs>
        <w:ind w:left="480" w:firstLineChars="0" w:firstLine="0"/>
      </w:pPr>
      <w:hyperlink w:anchor="_Toc23267" w:history="1">
        <w:r>
          <w:rPr>
            <w:rFonts w:cs="Times New Roman" w:hint="eastAsia"/>
            <w:spacing w:val="-4"/>
            <w:szCs w:val="28"/>
          </w:rPr>
          <w:t>10</w:t>
        </w:r>
        <w:r>
          <w:rPr>
            <w:rFonts w:cs="Times New Roman"/>
            <w:spacing w:val="-4"/>
            <w:szCs w:val="28"/>
          </w:rPr>
          <w:t>.5</w:t>
        </w:r>
        <w:r>
          <w:rPr>
            <w:rFonts w:cs="Times New Roman"/>
            <w:spacing w:val="-4"/>
            <w:szCs w:val="28"/>
          </w:rPr>
          <w:t>环境管理与监测计划</w:t>
        </w:r>
        <w:r>
          <w:tab/>
        </w:r>
        <w:r>
          <w:fldChar w:fldCharType="begin"/>
        </w:r>
        <w:r>
          <w:instrText xml:space="preserve"> PAGEREF _Toc23267 \h </w:instrText>
        </w:r>
        <w:r>
          <w:fldChar w:fldCharType="separate"/>
        </w:r>
        <w:r>
          <w:t>166</w:t>
        </w:r>
        <w:r>
          <w:fldChar w:fldCharType="end"/>
        </w:r>
      </w:hyperlink>
    </w:p>
    <w:p w:rsidR="005349BB" w:rsidRDefault="00E1748C" w:rsidP="00CF40A1">
      <w:pPr>
        <w:pStyle w:val="20"/>
        <w:tabs>
          <w:tab w:val="right" w:leader="middleDot" w:pos="8306"/>
        </w:tabs>
        <w:ind w:left="480" w:firstLineChars="0" w:firstLine="0"/>
      </w:pPr>
      <w:hyperlink w:anchor="_Toc30421" w:history="1">
        <w:r>
          <w:rPr>
            <w:rFonts w:cs="Times New Roman" w:hint="eastAsia"/>
          </w:rPr>
          <w:t>10</w:t>
        </w:r>
        <w:r>
          <w:rPr>
            <w:rFonts w:cs="Times New Roman"/>
          </w:rPr>
          <w:t>.6</w:t>
        </w:r>
        <w:r>
          <w:rPr>
            <w:rFonts w:cs="Times New Roman"/>
          </w:rPr>
          <w:t>环境措施的可靠性和合理性</w:t>
        </w:r>
        <w:r>
          <w:tab/>
        </w:r>
        <w:r>
          <w:fldChar w:fldCharType="begin"/>
        </w:r>
        <w:r>
          <w:instrText xml:space="preserve"> PAGEREF _Toc30421 \h </w:instrText>
        </w:r>
        <w:r>
          <w:fldChar w:fldCharType="separate"/>
        </w:r>
        <w:r>
          <w:t>166</w:t>
        </w:r>
        <w:r>
          <w:fldChar w:fldCharType="end"/>
        </w:r>
      </w:hyperlink>
    </w:p>
    <w:p w:rsidR="005349BB" w:rsidRDefault="00E1748C" w:rsidP="00CF40A1">
      <w:pPr>
        <w:pStyle w:val="20"/>
        <w:tabs>
          <w:tab w:val="right" w:leader="middleDot" w:pos="8306"/>
        </w:tabs>
        <w:ind w:left="480" w:firstLineChars="0" w:firstLine="0"/>
      </w:pPr>
      <w:hyperlink w:anchor="_Toc32469" w:history="1">
        <w:r>
          <w:rPr>
            <w:rFonts w:cs="Times New Roman" w:hint="eastAsia"/>
          </w:rPr>
          <w:t>10</w:t>
        </w:r>
        <w:r>
          <w:rPr>
            <w:rFonts w:cs="Times New Roman"/>
          </w:rPr>
          <w:t>.7</w:t>
        </w:r>
        <w:r>
          <w:rPr>
            <w:rFonts w:cs="Times New Roman"/>
          </w:rPr>
          <w:t>公众参与</w:t>
        </w:r>
        <w:r>
          <w:tab/>
        </w:r>
        <w:r>
          <w:fldChar w:fldCharType="begin"/>
        </w:r>
        <w:r>
          <w:instrText xml:space="preserve"> PAGEREF _Toc32469 \h </w:instrText>
        </w:r>
        <w:r>
          <w:fldChar w:fldCharType="separate"/>
        </w:r>
        <w:r>
          <w:t>167</w:t>
        </w:r>
        <w:r>
          <w:fldChar w:fldCharType="end"/>
        </w:r>
      </w:hyperlink>
    </w:p>
    <w:p w:rsidR="005349BB" w:rsidRDefault="00E1748C" w:rsidP="00CF40A1">
      <w:pPr>
        <w:pStyle w:val="20"/>
        <w:tabs>
          <w:tab w:val="right" w:leader="middleDot" w:pos="8306"/>
        </w:tabs>
        <w:ind w:left="480" w:firstLineChars="0" w:firstLine="0"/>
      </w:pPr>
      <w:hyperlink w:anchor="_Toc21123" w:history="1">
        <w:r>
          <w:rPr>
            <w:rFonts w:cs="Times New Roman" w:hint="eastAsia"/>
          </w:rPr>
          <w:t>10</w:t>
        </w:r>
        <w:r>
          <w:rPr>
            <w:rFonts w:cs="Times New Roman"/>
          </w:rPr>
          <w:t>.8</w:t>
        </w:r>
        <w:r>
          <w:rPr>
            <w:rFonts w:cs="Times New Roman"/>
          </w:rPr>
          <w:t>环境影响评价综合结论</w:t>
        </w:r>
        <w:r>
          <w:tab/>
        </w:r>
        <w:r>
          <w:fldChar w:fldCharType="begin"/>
        </w:r>
        <w:r>
          <w:instrText xml:space="preserve"> PAGEREF _Toc21123 \h </w:instrText>
        </w:r>
        <w:r>
          <w:fldChar w:fldCharType="separate"/>
        </w:r>
        <w:r>
          <w:t>167</w:t>
        </w:r>
        <w:r>
          <w:fldChar w:fldCharType="end"/>
        </w:r>
      </w:hyperlink>
    </w:p>
    <w:p w:rsidR="005349BB" w:rsidRDefault="00E1748C">
      <w:pPr>
        <w:adjustRightInd w:val="0"/>
        <w:snapToGrid w:val="0"/>
        <w:spacing w:line="360" w:lineRule="auto"/>
        <w:ind w:firstLineChars="0" w:firstLine="0"/>
        <w:jc w:val="center"/>
        <w:rPr>
          <w:rFonts w:cs="Times New Roman"/>
          <w:b/>
          <w:sz w:val="36"/>
          <w:szCs w:val="36"/>
        </w:rPr>
      </w:pPr>
      <w:r>
        <w:rPr>
          <w:rFonts w:cs="Times New Roman"/>
          <w:szCs w:val="36"/>
        </w:rPr>
        <w:fldChar w:fldCharType="end"/>
      </w:r>
    </w:p>
    <w:p w:rsidR="005349BB" w:rsidRDefault="005349BB">
      <w:pPr>
        <w:pStyle w:val="1"/>
        <w:rPr>
          <w:rFonts w:cs="Times New Roman"/>
        </w:rPr>
        <w:sectPr w:rsidR="005349BB">
          <w:pgSz w:w="11906" w:h="16838"/>
          <w:pgMar w:top="1440" w:right="1800" w:bottom="1440" w:left="1800" w:header="851" w:footer="992" w:gutter="0"/>
          <w:pgNumType w:start="1"/>
          <w:cols w:space="425"/>
          <w:docGrid w:type="lines" w:linePitch="312"/>
        </w:sectPr>
      </w:pPr>
      <w:bookmarkStart w:id="1" w:name="_Toc6711"/>
      <w:bookmarkStart w:id="2" w:name="_Toc16507"/>
    </w:p>
    <w:p w:rsidR="005349BB" w:rsidRDefault="00E1748C">
      <w:pPr>
        <w:pStyle w:val="1"/>
        <w:rPr>
          <w:rFonts w:cs="Times New Roman"/>
        </w:rPr>
      </w:pPr>
      <w:bookmarkStart w:id="3" w:name="_Toc23480"/>
      <w:bookmarkStart w:id="4" w:name="_Toc6758"/>
      <w:r>
        <w:rPr>
          <w:rFonts w:cs="Times New Roman"/>
        </w:rPr>
        <w:lastRenderedPageBreak/>
        <w:t>1</w:t>
      </w:r>
      <w:r>
        <w:rPr>
          <w:rFonts w:cs="Times New Roman"/>
        </w:rPr>
        <w:t>前言</w:t>
      </w:r>
      <w:bookmarkEnd w:id="1"/>
      <w:bookmarkEnd w:id="2"/>
      <w:bookmarkEnd w:id="3"/>
      <w:bookmarkEnd w:id="4"/>
    </w:p>
    <w:p w:rsidR="005349BB" w:rsidRDefault="00E1748C" w:rsidP="00CF40A1">
      <w:pPr>
        <w:pStyle w:val="2"/>
        <w:ind w:firstLine="422"/>
        <w:rPr>
          <w:rFonts w:cs="Times New Roman"/>
        </w:rPr>
      </w:pPr>
      <w:bookmarkStart w:id="5" w:name="_Toc9699"/>
      <w:bookmarkStart w:id="6" w:name="_Toc13731"/>
      <w:bookmarkStart w:id="7" w:name="_Toc8670"/>
      <w:bookmarkStart w:id="8" w:name="_Toc2952"/>
      <w:r>
        <w:rPr>
          <w:rFonts w:cs="Times New Roman"/>
        </w:rPr>
        <w:t>1.1</w:t>
      </w:r>
      <w:r>
        <w:rPr>
          <w:rFonts w:cs="Times New Roman"/>
        </w:rPr>
        <w:t>项目特点</w:t>
      </w:r>
      <w:bookmarkEnd w:id="5"/>
      <w:bookmarkEnd w:id="6"/>
      <w:bookmarkEnd w:id="7"/>
      <w:bookmarkEnd w:id="8"/>
    </w:p>
    <w:p w:rsidR="005349BB" w:rsidRDefault="00E1748C" w:rsidP="00CF40A1">
      <w:pPr>
        <w:pStyle w:val="3"/>
        <w:ind w:firstLine="410"/>
        <w:rPr>
          <w:rFonts w:cs="Times New Roman"/>
        </w:rPr>
      </w:pPr>
      <w:r>
        <w:rPr>
          <w:rFonts w:cs="Times New Roman"/>
        </w:rPr>
        <w:t>1.1.1</w:t>
      </w:r>
      <w:r>
        <w:rPr>
          <w:rFonts w:cs="Times New Roman"/>
        </w:rPr>
        <w:t>建设必要性</w:t>
      </w:r>
    </w:p>
    <w:p w:rsidR="005349BB" w:rsidRDefault="00E1748C" w:rsidP="00CF40A1">
      <w:pPr>
        <w:ind w:firstLine="480"/>
        <w:rPr>
          <w:rFonts w:cs="Times New Roman"/>
        </w:rPr>
      </w:pPr>
      <w:r>
        <w:rPr>
          <w:rFonts w:cs="Times New Roman"/>
        </w:rPr>
        <w:t>以光伏、风电</w:t>
      </w:r>
      <w:r>
        <w:rPr>
          <w:rFonts w:cs="Times New Roman"/>
        </w:rPr>
        <w:t>为代表的新能源具有清洁、低碳、资源丰富等特点，代表着未来能源的发展方向。目前，全球开发利用规模不断扩大，应用成本快速下降，发展新能源已成为众多国家推进能源转型的核心内容和应对气候变化的重要途径，也是我国调整能源结构，推进能源生产和消费革命、推动能源转型的重要措施。加快发展新能源，推动能源生产和消费方式变革，是城市可持续发展的必由之路。</w:t>
      </w:r>
    </w:p>
    <w:p w:rsidR="005349BB" w:rsidRDefault="00E1748C" w:rsidP="00CF40A1">
      <w:pPr>
        <w:ind w:firstLine="480"/>
        <w:rPr>
          <w:rFonts w:cs="Times New Roman"/>
        </w:rPr>
      </w:pPr>
      <w:r>
        <w:rPr>
          <w:rFonts w:cs="Times New Roman"/>
        </w:rPr>
        <w:t>克拉玛依地区拥有丰富的太阳能、风能、石油及天然气资源，并有较大的电力负荷需求，非常适合开展综合能源一体化规划和建设。</w:t>
      </w:r>
      <w:r>
        <w:rPr>
          <w:rFonts w:cs="Times New Roman"/>
        </w:rPr>
        <w:t>“</w:t>
      </w:r>
      <w:r>
        <w:rPr>
          <w:rFonts w:cs="Times New Roman"/>
        </w:rPr>
        <w:t>十四五</w:t>
      </w:r>
      <w:r>
        <w:rPr>
          <w:rFonts w:cs="Times New Roman"/>
        </w:rPr>
        <w:t>”</w:t>
      </w:r>
      <w:r>
        <w:rPr>
          <w:rFonts w:cs="Times New Roman"/>
        </w:rPr>
        <w:t>期间，新疆油田公司制定了符合自身特点的企业碳达峰行动计划，以</w:t>
      </w:r>
      <w:r>
        <w:rPr>
          <w:rFonts w:cs="Times New Roman"/>
        </w:rPr>
        <w:t>2×660MW</w:t>
      </w:r>
      <w:r>
        <w:rPr>
          <w:rFonts w:cs="Times New Roman"/>
        </w:rPr>
        <w:t>超超临界间接空冷燃煤机组为基础，配套建设</w:t>
      </w:r>
      <w:r>
        <w:rPr>
          <w:rFonts w:cs="Times New Roman"/>
        </w:rPr>
        <w:t>200</w:t>
      </w:r>
      <w:r>
        <w:rPr>
          <w:rFonts w:cs="Times New Roman"/>
        </w:rPr>
        <w:t>万吨</w:t>
      </w:r>
      <w:r>
        <w:rPr>
          <w:rFonts w:cs="Times New Roman"/>
        </w:rPr>
        <w:t>/</w:t>
      </w:r>
      <w:r>
        <w:rPr>
          <w:rFonts w:cs="Times New Roman"/>
        </w:rPr>
        <w:t>年的</w:t>
      </w:r>
      <w:r>
        <w:rPr>
          <w:rFonts w:cs="Times New Roman"/>
        </w:rPr>
        <w:t>CCUS</w:t>
      </w:r>
      <w:r>
        <w:rPr>
          <w:rFonts w:cs="Times New Roman"/>
        </w:rPr>
        <w:t>技术用于油田驱油，实现减碳和石油增产双赢，提升新能源电力品质，提高电力输出功率的稳定性，提升电力系统消纳光伏、风电发电等间歇性可再生能源的能力和综合效益，同时配套</w:t>
      </w:r>
      <w:r>
        <w:rPr>
          <w:rFonts w:cs="Times New Roman"/>
        </w:rPr>
        <w:t>建设的光伏发电项目，是传统能源与新能源协同发展与消纳的新途径，也是新型电力系统的创新示</w:t>
      </w:r>
      <w:r>
        <w:rPr>
          <w:rFonts w:cs="Times New Roman"/>
        </w:rPr>
        <w:t>范，对于提升新疆</w:t>
      </w:r>
      <w:r>
        <w:rPr>
          <w:rFonts w:cs="Times New Roman" w:hint="eastAsia"/>
        </w:rPr>
        <w:t>维吾尔</w:t>
      </w:r>
      <w:r>
        <w:rPr>
          <w:rFonts w:cs="Times New Roman"/>
        </w:rPr>
        <w:t>自治区公网支撑和非水可再生能源电力消纳比重，促进新疆大能源保障基地定位，持续健康发展具有重要的现实意义。</w:t>
      </w:r>
    </w:p>
    <w:p w:rsidR="005349BB" w:rsidRDefault="00E1748C" w:rsidP="00CF40A1">
      <w:pPr>
        <w:ind w:firstLine="480"/>
        <w:rPr>
          <w:rFonts w:cs="Times New Roman"/>
        </w:rPr>
      </w:pPr>
      <w:r>
        <w:rPr>
          <w:rFonts w:cs="Times New Roman"/>
        </w:rPr>
        <w:t>为深入推进</w:t>
      </w:r>
      <w:r>
        <w:rPr>
          <w:rFonts w:cs="Times New Roman"/>
        </w:rPr>
        <w:t>“</w:t>
      </w:r>
      <w:r>
        <w:rPr>
          <w:rFonts w:cs="Times New Roman"/>
        </w:rPr>
        <w:t>煤炭</w:t>
      </w:r>
      <w:r>
        <w:rPr>
          <w:rFonts w:cs="Times New Roman"/>
        </w:rPr>
        <w:t>-</w:t>
      </w:r>
      <w:r>
        <w:rPr>
          <w:rFonts w:cs="Times New Roman"/>
        </w:rPr>
        <w:t>煤电</w:t>
      </w:r>
      <w:r>
        <w:rPr>
          <w:rFonts w:cs="Times New Roman"/>
        </w:rPr>
        <w:t>-</w:t>
      </w:r>
      <w:r>
        <w:rPr>
          <w:rFonts w:cs="Times New Roman"/>
        </w:rPr>
        <w:t>新能源</w:t>
      </w:r>
      <w:r>
        <w:rPr>
          <w:rFonts w:cs="Times New Roman"/>
        </w:rPr>
        <w:t>”</w:t>
      </w:r>
      <w:r>
        <w:rPr>
          <w:rFonts w:cs="Times New Roman"/>
        </w:rPr>
        <w:t>两个联营建设，建设单位新疆油田新能源有限责任公司拟在克拉玛依高新技术产业开发区内投资建设一体化示范项目，项目已获得新疆维吾尔自治区发展和改革委员会核准批复（新发改批复〔</w:t>
      </w:r>
      <w:r>
        <w:rPr>
          <w:rFonts w:cs="Times New Roman"/>
        </w:rPr>
        <w:t>2023</w:t>
      </w:r>
      <w:r>
        <w:rPr>
          <w:rFonts w:cs="Times New Roman"/>
        </w:rPr>
        <w:t>〕</w:t>
      </w:r>
      <w:r>
        <w:rPr>
          <w:rFonts w:cs="Times New Roman"/>
        </w:rPr>
        <w:t>120</w:t>
      </w:r>
      <w:r>
        <w:rPr>
          <w:rFonts w:cs="Times New Roman"/>
        </w:rPr>
        <w:t>号），核准名称为</w:t>
      </w:r>
      <w:r>
        <w:rPr>
          <w:rFonts w:cs="Times New Roman"/>
        </w:rPr>
        <w:t>“</w:t>
      </w:r>
      <w:r>
        <w:rPr>
          <w:rFonts w:cs="Times New Roman"/>
        </w:rPr>
        <w:t>新疆油田分公司</w:t>
      </w:r>
      <w:r>
        <w:rPr>
          <w:rFonts w:cs="Times New Roman"/>
        </w:rPr>
        <w:t>2×660</w:t>
      </w:r>
      <w:r>
        <w:rPr>
          <w:rFonts w:cs="Times New Roman"/>
        </w:rPr>
        <w:t>兆瓦超超临界</w:t>
      </w:r>
      <w:r>
        <w:rPr>
          <w:rFonts w:cs="Times New Roman" w:hint="eastAsia"/>
        </w:rPr>
        <w:t>煤</w:t>
      </w:r>
      <w:r>
        <w:rPr>
          <w:rFonts w:cs="Times New Roman"/>
        </w:rPr>
        <w:t>电联产＋可再生能源＋百万吨级</w:t>
      </w:r>
      <w:r>
        <w:rPr>
          <w:rFonts w:cs="Times New Roman"/>
        </w:rPr>
        <w:t>CCUS</w:t>
      </w:r>
      <w:r>
        <w:rPr>
          <w:rFonts w:cs="Times New Roman"/>
        </w:rPr>
        <w:t>一体化示范项目</w:t>
      </w:r>
      <w:r>
        <w:rPr>
          <w:rFonts w:cs="Times New Roman"/>
        </w:rPr>
        <w:t>”</w:t>
      </w:r>
      <w:r>
        <w:rPr>
          <w:rFonts w:cs="Times New Roman"/>
        </w:rPr>
        <w:t>，项目代码为</w:t>
      </w:r>
      <w:r>
        <w:rPr>
          <w:rFonts w:cs="Times New Roman"/>
        </w:rPr>
        <w:t>2305-650204-04-01-823834</w:t>
      </w:r>
      <w:r>
        <w:rPr>
          <w:rFonts w:cs="Times New Roman"/>
        </w:rPr>
        <w:t>；其中一体化示范项目中的</w:t>
      </w:r>
      <w:r>
        <w:rPr>
          <w:rFonts w:cs="Times New Roman"/>
        </w:rPr>
        <w:t>“</w:t>
      </w:r>
      <w:r>
        <w:rPr>
          <w:rFonts w:cs="Times New Roman"/>
        </w:rPr>
        <w:t>可再生能源项目</w:t>
      </w:r>
      <w:r>
        <w:rPr>
          <w:rFonts w:cs="Times New Roman"/>
        </w:rPr>
        <w:t>”</w:t>
      </w:r>
      <w:r>
        <w:rPr>
          <w:rFonts w:cs="Times New Roman"/>
        </w:rPr>
        <w:t>单独立项，并分两期建设，一期分为</w:t>
      </w:r>
      <w:r>
        <w:rPr>
          <w:rFonts w:cs="Times New Roman"/>
        </w:rPr>
        <w:t>“</w:t>
      </w:r>
      <w:r>
        <w:rPr>
          <w:rFonts w:cs="Times New Roman"/>
        </w:rPr>
        <w:t>新疆油田克拉玛</w:t>
      </w:r>
      <w:r>
        <w:rPr>
          <w:rFonts w:cs="Times New Roman"/>
        </w:rPr>
        <w:t>依</w:t>
      </w:r>
      <w:r>
        <w:rPr>
          <w:rFonts w:cs="Times New Roman"/>
        </w:rPr>
        <w:t>400</w:t>
      </w:r>
      <w:r>
        <w:rPr>
          <w:rFonts w:cs="Times New Roman"/>
        </w:rPr>
        <w:t>万千瓦煤电联营新能源项目（一期）</w:t>
      </w:r>
      <w:r>
        <w:rPr>
          <w:rFonts w:cs="Times New Roman"/>
          <w:color w:val="000000"/>
          <w:kern w:val="0"/>
          <w:lang w:bidi="ar"/>
        </w:rPr>
        <w:t>”</w:t>
      </w:r>
      <w:r>
        <w:rPr>
          <w:rFonts w:cs="Times New Roman"/>
        </w:rPr>
        <w:t>和</w:t>
      </w:r>
      <w:r>
        <w:rPr>
          <w:rFonts w:cs="Times New Roman"/>
        </w:rPr>
        <w:t>“</w:t>
      </w:r>
      <w:r>
        <w:rPr>
          <w:rFonts w:cs="Times New Roman"/>
        </w:rPr>
        <w:t>新疆油田克拉玛依</w:t>
      </w:r>
      <w:r>
        <w:rPr>
          <w:rFonts w:cs="Times New Roman"/>
        </w:rPr>
        <w:t>400</w:t>
      </w:r>
      <w:r>
        <w:rPr>
          <w:rFonts w:cs="Times New Roman"/>
        </w:rPr>
        <w:t>万千瓦煤电联营新能源项目（一期）外送</w:t>
      </w:r>
      <w:r>
        <w:rPr>
          <w:rFonts w:cs="Times New Roman"/>
        </w:rPr>
        <w:t>220kV</w:t>
      </w:r>
      <w:r>
        <w:rPr>
          <w:rFonts w:cs="Times New Roman"/>
        </w:rPr>
        <w:t>输电线路工程</w:t>
      </w:r>
      <w:r>
        <w:rPr>
          <w:rFonts w:cs="Times New Roman"/>
        </w:rPr>
        <w:t>”</w:t>
      </w:r>
      <w:r>
        <w:rPr>
          <w:rFonts w:cs="Times New Roman"/>
        </w:rPr>
        <w:t>两个项目进行建设，二期项目</w:t>
      </w:r>
      <w:r>
        <w:rPr>
          <w:rFonts w:cs="Times New Roman"/>
        </w:rPr>
        <w:t>（即本项目）</w:t>
      </w:r>
      <w:r>
        <w:rPr>
          <w:rFonts w:cs="Times New Roman"/>
        </w:rPr>
        <w:t>为</w:t>
      </w:r>
      <w:r>
        <w:rPr>
          <w:rFonts w:cs="Times New Roman"/>
        </w:rPr>
        <w:t>“</w:t>
      </w:r>
      <w:r>
        <w:rPr>
          <w:rFonts w:cs="Times New Roman"/>
        </w:rPr>
        <w:t>新疆油田新能源及配套煤电、碳捕集一</w:t>
      </w:r>
      <w:r>
        <w:rPr>
          <w:rFonts w:cs="Times New Roman"/>
        </w:rPr>
        <w:lastRenderedPageBreak/>
        <w:t>体化项目（二期）</w:t>
      </w:r>
      <w:r>
        <w:rPr>
          <w:rFonts w:cs="Times New Roman"/>
        </w:rPr>
        <w:t>136</w:t>
      </w:r>
      <w:r>
        <w:rPr>
          <w:rFonts w:cs="Times New Roman"/>
        </w:rPr>
        <w:t>万千瓦光伏项目</w:t>
      </w:r>
      <w:r>
        <w:rPr>
          <w:rFonts w:cs="Times New Roman"/>
        </w:rPr>
        <w:t>”</w:t>
      </w:r>
      <w:r>
        <w:rPr>
          <w:rFonts w:cs="Times New Roman"/>
        </w:rPr>
        <w:t>，已获得克拉玛依市发展和改革委员会备案（备案证号：</w:t>
      </w:r>
      <w:r>
        <w:rPr>
          <w:rFonts w:cs="Times New Roman"/>
        </w:rPr>
        <w:t>240912181</w:t>
      </w:r>
      <w:r>
        <w:rPr>
          <w:rFonts w:cs="Times New Roman"/>
        </w:rPr>
        <w:t>5650200000232</w:t>
      </w:r>
      <w:r>
        <w:rPr>
          <w:rFonts w:cs="Times New Roman"/>
        </w:rPr>
        <w:t>），主要建设内容：新建光伏</w:t>
      </w:r>
      <w:r>
        <w:rPr>
          <w:rFonts w:cs="Times New Roman"/>
        </w:rPr>
        <w:t>136</w:t>
      </w:r>
      <w:r>
        <w:rPr>
          <w:rFonts w:cs="Times New Roman"/>
        </w:rPr>
        <w:t>万千瓦，配套储能</w:t>
      </w:r>
      <w:r>
        <w:rPr>
          <w:rFonts w:cs="Times New Roman"/>
        </w:rPr>
        <w:t>13.5</w:t>
      </w:r>
      <w:r>
        <w:rPr>
          <w:rFonts w:cs="Times New Roman"/>
        </w:rPr>
        <w:t>万千瓦</w:t>
      </w:r>
      <w:r>
        <w:rPr>
          <w:rFonts w:cs="Times New Roman"/>
        </w:rPr>
        <w:t>/27</w:t>
      </w:r>
      <w:r>
        <w:rPr>
          <w:rFonts w:cs="Times New Roman"/>
        </w:rPr>
        <w:t>万千瓦时、新建</w:t>
      </w:r>
      <w:r>
        <w:rPr>
          <w:rFonts w:cs="Times New Roman"/>
        </w:rPr>
        <w:t>1</w:t>
      </w:r>
      <w:r>
        <w:rPr>
          <w:rFonts w:cs="Times New Roman"/>
        </w:rPr>
        <w:t>座</w:t>
      </w:r>
      <w:r>
        <w:rPr>
          <w:rFonts w:cs="Times New Roman"/>
        </w:rPr>
        <w:t>220kV</w:t>
      </w:r>
      <w:r>
        <w:rPr>
          <w:rFonts w:cs="Times New Roman"/>
        </w:rPr>
        <w:t>变电站、增容扩建</w:t>
      </w:r>
      <w:r>
        <w:rPr>
          <w:rFonts w:cs="Times New Roman"/>
        </w:rPr>
        <w:t>750</w:t>
      </w:r>
      <w:r>
        <w:rPr>
          <w:rFonts w:cs="Times New Roman"/>
        </w:rPr>
        <w:t>千伏升压联络变。</w:t>
      </w:r>
    </w:p>
    <w:p w:rsidR="005349BB" w:rsidRDefault="00E1748C">
      <w:pPr>
        <w:pStyle w:val="aa"/>
        <w:rPr>
          <w:rFonts w:cs="Times New Roman"/>
          <w:lang w:eastAsia="zh-CN"/>
        </w:rPr>
      </w:pPr>
      <w:r>
        <w:rPr>
          <w:rFonts w:cs="Times New Roman"/>
          <w:lang w:eastAsia="zh-CN"/>
        </w:rPr>
        <w:t>表</w:t>
      </w:r>
      <w:r>
        <w:rPr>
          <w:rFonts w:cs="Times New Roman"/>
          <w:lang w:eastAsia="zh-CN"/>
        </w:rPr>
        <w:t xml:space="preserve">1.1-1  </w:t>
      </w:r>
      <w:r>
        <w:rPr>
          <w:rFonts w:cs="Times New Roman"/>
          <w:lang w:eastAsia="zh-CN"/>
        </w:rPr>
        <w:t>一体化项目工程内容一览表</w:t>
      </w:r>
    </w:p>
    <w:tbl>
      <w:tblPr>
        <w:tblStyle w:val="a7"/>
        <w:tblW w:w="4998" w:type="pct"/>
        <w:tblLayout w:type="fixed"/>
        <w:tblLook w:val="04A0" w:firstRow="1" w:lastRow="0" w:firstColumn="1" w:lastColumn="0" w:noHBand="0" w:noVBand="1"/>
      </w:tblPr>
      <w:tblGrid>
        <w:gridCol w:w="1057"/>
        <w:gridCol w:w="2039"/>
        <w:gridCol w:w="1688"/>
        <w:gridCol w:w="1275"/>
        <w:gridCol w:w="1554"/>
        <w:gridCol w:w="906"/>
      </w:tblGrid>
      <w:tr w:rsidR="005349BB">
        <w:trPr>
          <w:trHeight w:val="562"/>
        </w:trPr>
        <w:tc>
          <w:tcPr>
            <w:tcW w:w="620" w:type="pct"/>
            <w:shd w:val="clear" w:color="auto" w:fill="auto"/>
            <w:vAlign w:val="center"/>
          </w:tcPr>
          <w:p w:rsidR="005349BB" w:rsidRDefault="00E1748C">
            <w:pPr>
              <w:pStyle w:val="ab"/>
              <w:rPr>
                <w:rFonts w:cs="Times New Roman"/>
              </w:rPr>
            </w:pPr>
            <w:r>
              <w:rPr>
                <w:rFonts w:cs="Times New Roman"/>
              </w:rPr>
              <w:t>一体化项目分项</w:t>
            </w:r>
          </w:p>
        </w:tc>
        <w:tc>
          <w:tcPr>
            <w:tcW w:w="1196" w:type="pct"/>
            <w:shd w:val="clear" w:color="auto" w:fill="auto"/>
            <w:vAlign w:val="center"/>
          </w:tcPr>
          <w:p w:rsidR="005349BB" w:rsidRDefault="00E1748C">
            <w:pPr>
              <w:pStyle w:val="ab"/>
              <w:rPr>
                <w:rFonts w:cs="Times New Roman"/>
              </w:rPr>
            </w:pPr>
            <w:r>
              <w:rPr>
                <w:rFonts w:cs="Times New Roman"/>
              </w:rPr>
              <w:t>立项名称</w:t>
            </w:r>
          </w:p>
        </w:tc>
        <w:tc>
          <w:tcPr>
            <w:tcW w:w="990" w:type="pct"/>
            <w:shd w:val="clear" w:color="auto" w:fill="auto"/>
            <w:vAlign w:val="center"/>
          </w:tcPr>
          <w:p w:rsidR="005349BB" w:rsidRDefault="00E1748C">
            <w:pPr>
              <w:pStyle w:val="ab"/>
              <w:rPr>
                <w:rFonts w:cs="Times New Roman"/>
              </w:rPr>
            </w:pPr>
            <w:r>
              <w:rPr>
                <w:rFonts w:cs="Times New Roman"/>
              </w:rPr>
              <w:t>立项文件</w:t>
            </w:r>
          </w:p>
        </w:tc>
        <w:tc>
          <w:tcPr>
            <w:tcW w:w="748" w:type="pct"/>
            <w:shd w:val="clear" w:color="auto" w:fill="auto"/>
            <w:vAlign w:val="center"/>
          </w:tcPr>
          <w:p w:rsidR="005349BB" w:rsidRDefault="00E1748C">
            <w:pPr>
              <w:pStyle w:val="ab"/>
              <w:rPr>
                <w:rFonts w:cs="Times New Roman"/>
              </w:rPr>
            </w:pPr>
            <w:r>
              <w:rPr>
                <w:rFonts w:cs="Times New Roman"/>
              </w:rPr>
              <w:t>环保手续</w:t>
            </w:r>
          </w:p>
        </w:tc>
        <w:tc>
          <w:tcPr>
            <w:tcW w:w="912" w:type="pct"/>
            <w:shd w:val="clear" w:color="auto" w:fill="auto"/>
            <w:vAlign w:val="center"/>
          </w:tcPr>
          <w:p w:rsidR="005349BB" w:rsidRDefault="00E1748C">
            <w:pPr>
              <w:pStyle w:val="ab"/>
              <w:rPr>
                <w:rFonts w:cs="Times New Roman"/>
              </w:rPr>
            </w:pPr>
            <w:r>
              <w:rPr>
                <w:rFonts w:cs="Times New Roman"/>
              </w:rPr>
              <w:t>建设情况</w:t>
            </w:r>
          </w:p>
        </w:tc>
        <w:tc>
          <w:tcPr>
            <w:tcW w:w="532" w:type="pct"/>
            <w:shd w:val="clear" w:color="auto" w:fill="auto"/>
            <w:vAlign w:val="center"/>
          </w:tcPr>
          <w:p w:rsidR="005349BB" w:rsidRDefault="00E1748C">
            <w:pPr>
              <w:pStyle w:val="ab"/>
              <w:rPr>
                <w:rFonts w:cs="Times New Roman"/>
              </w:rPr>
            </w:pPr>
            <w:r>
              <w:rPr>
                <w:rFonts w:cs="Times New Roman"/>
              </w:rPr>
              <w:t>本次环评依托内容</w:t>
            </w:r>
          </w:p>
        </w:tc>
      </w:tr>
      <w:tr w:rsidR="005349BB">
        <w:tc>
          <w:tcPr>
            <w:tcW w:w="620" w:type="pct"/>
            <w:shd w:val="clear" w:color="auto" w:fill="auto"/>
            <w:vAlign w:val="center"/>
          </w:tcPr>
          <w:p w:rsidR="005349BB" w:rsidRDefault="00E1748C">
            <w:pPr>
              <w:pStyle w:val="ab"/>
              <w:rPr>
                <w:rFonts w:cs="Times New Roman"/>
              </w:rPr>
            </w:pPr>
            <w:r>
              <w:rPr>
                <w:rFonts w:cs="Times New Roman"/>
              </w:rPr>
              <w:t>新疆油田分公司</w:t>
            </w:r>
            <w:r>
              <w:rPr>
                <w:rFonts w:cs="Times New Roman"/>
              </w:rPr>
              <w:t>2×660</w:t>
            </w:r>
            <w:r>
              <w:rPr>
                <w:rFonts w:cs="Times New Roman"/>
              </w:rPr>
              <w:t>兆瓦超超临界煤电联产</w:t>
            </w:r>
            <w:r>
              <w:rPr>
                <w:rFonts w:cs="Times New Roman"/>
              </w:rPr>
              <w:t>+</w:t>
            </w:r>
            <w:r>
              <w:rPr>
                <w:rFonts w:cs="Times New Roman"/>
              </w:rPr>
              <w:t>百万吨级</w:t>
            </w:r>
            <w:r>
              <w:rPr>
                <w:rFonts w:cs="Times New Roman"/>
              </w:rPr>
              <w:t>CCUS</w:t>
            </w:r>
          </w:p>
        </w:tc>
        <w:tc>
          <w:tcPr>
            <w:tcW w:w="1196" w:type="pct"/>
            <w:shd w:val="clear" w:color="auto" w:fill="auto"/>
            <w:vAlign w:val="center"/>
          </w:tcPr>
          <w:p w:rsidR="005349BB" w:rsidRDefault="00E1748C">
            <w:pPr>
              <w:pStyle w:val="ab"/>
              <w:rPr>
                <w:rFonts w:cs="Times New Roman"/>
              </w:rPr>
            </w:pPr>
            <w:r>
              <w:rPr>
                <w:rFonts w:cs="Times New Roman"/>
              </w:rPr>
              <w:t>新疆油田分公司</w:t>
            </w:r>
            <w:r>
              <w:rPr>
                <w:rFonts w:cs="Times New Roman"/>
              </w:rPr>
              <w:t>2×660</w:t>
            </w:r>
            <w:r>
              <w:rPr>
                <w:rFonts w:cs="Times New Roman"/>
              </w:rPr>
              <w:t>兆瓦超超临界煤电联产</w:t>
            </w:r>
            <w:r>
              <w:rPr>
                <w:rFonts w:cs="Times New Roman"/>
              </w:rPr>
              <w:t>+</w:t>
            </w:r>
            <w:r>
              <w:rPr>
                <w:rFonts w:cs="Times New Roman"/>
              </w:rPr>
              <w:t>可再生能源</w:t>
            </w:r>
            <w:r>
              <w:rPr>
                <w:rFonts w:cs="Times New Roman"/>
              </w:rPr>
              <w:t>+</w:t>
            </w:r>
            <w:r>
              <w:rPr>
                <w:rFonts w:cs="Times New Roman"/>
              </w:rPr>
              <w:t>百万吨级</w:t>
            </w:r>
            <w:r>
              <w:rPr>
                <w:rFonts w:cs="Times New Roman"/>
              </w:rPr>
              <w:t>CCUS</w:t>
            </w:r>
            <w:r>
              <w:rPr>
                <w:rFonts w:cs="Times New Roman"/>
              </w:rPr>
              <w:t>一体化示范项目</w:t>
            </w:r>
          </w:p>
        </w:tc>
        <w:tc>
          <w:tcPr>
            <w:tcW w:w="990" w:type="pct"/>
            <w:shd w:val="clear" w:color="auto" w:fill="auto"/>
            <w:vAlign w:val="center"/>
          </w:tcPr>
          <w:p w:rsidR="005349BB" w:rsidRDefault="00E1748C">
            <w:pPr>
              <w:pStyle w:val="ab"/>
              <w:rPr>
                <w:rFonts w:cs="Times New Roman"/>
              </w:rPr>
            </w:pPr>
            <w:r>
              <w:rPr>
                <w:rFonts w:cs="Times New Roman"/>
              </w:rPr>
              <w:t>新疆维吾尔自治区发改委，新发改批复〔</w:t>
            </w:r>
            <w:r>
              <w:rPr>
                <w:rFonts w:cs="Times New Roman"/>
              </w:rPr>
              <w:t>2023</w:t>
            </w:r>
            <w:r>
              <w:rPr>
                <w:rFonts w:cs="Times New Roman"/>
              </w:rPr>
              <w:t>〕</w:t>
            </w:r>
            <w:r>
              <w:rPr>
                <w:rFonts w:cs="Times New Roman"/>
              </w:rPr>
              <w:t>120</w:t>
            </w:r>
            <w:r>
              <w:rPr>
                <w:rFonts w:cs="Times New Roman"/>
              </w:rPr>
              <w:t>号</w:t>
            </w:r>
          </w:p>
        </w:tc>
        <w:tc>
          <w:tcPr>
            <w:tcW w:w="748" w:type="pct"/>
            <w:shd w:val="clear" w:color="auto" w:fill="auto"/>
            <w:vAlign w:val="center"/>
          </w:tcPr>
          <w:p w:rsidR="005349BB" w:rsidRDefault="00E1748C">
            <w:pPr>
              <w:pStyle w:val="ab"/>
              <w:rPr>
                <w:rFonts w:cs="Times New Roman"/>
              </w:rPr>
            </w:pPr>
            <w:r>
              <w:rPr>
                <w:rFonts w:cs="Times New Roman"/>
              </w:rPr>
              <w:t>新环审</w:t>
            </w:r>
          </w:p>
          <w:p w:rsidR="005349BB" w:rsidRDefault="00E1748C">
            <w:pPr>
              <w:pStyle w:val="ab"/>
              <w:rPr>
                <w:rFonts w:cs="Times New Roman"/>
              </w:rPr>
            </w:pPr>
            <w:r>
              <w:rPr>
                <w:rFonts w:cs="Times New Roman"/>
              </w:rPr>
              <w:t>〔</w:t>
            </w:r>
            <w:r>
              <w:rPr>
                <w:rFonts w:cs="Times New Roman"/>
              </w:rPr>
              <w:t>2024</w:t>
            </w:r>
            <w:r>
              <w:rPr>
                <w:rFonts w:cs="Times New Roman"/>
              </w:rPr>
              <w:t>〕</w:t>
            </w:r>
            <w:r>
              <w:rPr>
                <w:rFonts w:cs="Times New Roman"/>
              </w:rPr>
              <w:t>1</w:t>
            </w:r>
            <w:r>
              <w:rPr>
                <w:rFonts w:cs="Times New Roman"/>
              </w:rPr>
              <w:t>20</w:t>
            </w:r>
            <w:r>
              <w:rPr>
                <w:rFonts w:cs="Times New Roman"/>
              </w:rPr>
              <w:t>号</w:t>
            </w:r>
          </w:p>
        </w:tc>
        <w:tc>
          <w:tcPr>
            <w:tcW w:w="912" w:type="pct"/>
            <w:shd w:val="clear" w:color="auto" w:fill="auto"/>
            <w:vAlign w:val="center"/>
          </w:tcPr>
          <w:p w:rsidR="005349BB" w:rsidRDefault="00E1748C">
            <w:pPr>
              <w:pStyle w:val="ab"/>
              <w:rPr>
                <w:rFonts w:cs="Times New Roman"/>
              </w:rPr>
            </w:pPr>
            <w:r>
              <w:rPr>
                <w:rFonts w:cs="Times New Roman"/>
              </w:rPr>
              <w:t>第</w:t>
            </w:r>
            <w:r>
              <w:rPr>
                <w:rFonts w:cs="Times New Roman"/>
              </w:rPr>
              <w:t>1</w:t>
            </w:r>
            <w:r>
              <w:rPr>
                <w:rFonts w:cs="Times New Roman"/>
              </w:rPr>
              <w:t>台机组计划于</w:t>
            </w:r>
            <w:r>
              <w:rPr>
                <w:rFonts w:cs="Times New Roman"/>
              </w:rPr>
              <w:t>2026</w:t>
            </w:r>
            <w:r>
              <w:rPr>
                <w:rFonts w:cs="Times New Roman"/>
              </w:rPr>
              <w:t>年</w:t>
            </w:r>
            <w:r>
              <w:rPr>
                <w:rFonts w:cs="Times New Roman"/>
              </w:rPr>
              <w:t>3</w:t>
            </w:r>
            <w:r>
              <w:rPr>
                <w:rFonts w:cs="Times New Roman"/>
              </w:rPr>
              <w:t>月投产，第</w:t>
            </w:r>
            <w:r>
              <w:rPr>
                <w:rFonts w:cs="Times New Roman"/>
              </w:rPr>
              <w:t>2</w:t>
            </w:r>
            <w:r>
              <w:rPr>
                <w:rFonts w:cs="Times New Roman"/>
              </w:rPr>
              <w:t>台机组计划于</w:t>
            </w:r>
            <w:r>
              <w:rPr>
                <w:rFonts w:cs="Times New Roman"/>
              </w:rPr>
              <w:t>2026</w:t>
            </w:r>
            <w:r>
              <w:rPr>
                <w:rFonts w:cs="Times New Roman"/>
              </w:rPr>
              <w:t>年</w:t>
            </w:r>
            <w:r>
              <w:rPr>
                <w:rFonts w:cs="Times New Roman"/>
              </w:rPr>
              <w:t>6</w:t>
            </w:r>
            <w:r>
              <w:rPr>
                <w:rFonts w:cs="Times New Roman"/>
              </w:rPr>
              <w:t>月投产。计划于</w:t>
            </w:r>
            <w:r>
              <w:rPr>
                <w:rFonts w:cs="Times New Roman"/>
              </w:rPr>
              <w:t>2026</w:t>
            </w:r>
            <w:r>
              <w:rPr>
                <w:rFonts w:cs="Times New Roman"/>
              </w:rPr>
              <w:t>年</w:t>
            </w:r>
            <w:r>
              <w:rPr>
                <w:rFonts w:cs="Times New Roman"/>
              </w:rPr>
              <w:t>3</w:t>
            </w:r>
            <w:r>
              <w:rPr>
                <w:rFonts w:cs="Times New Roman"/>
              </w:rPr>
              <w:t>月投产</w:t>
            </w:r>
          </w:p>
        </w:tc>
        <w:tc>
          <w:tcPr>
            <w:tcW w:w="532" w:type="pct"/>
            <w:shd w:val="clear" w:color="auto" w:fill="auto"/>
            <w:vAlign w:val="center"/>
          </w:tcPr>
          <w:p w:rsidR="005349BB" w:rsidRDefault="00E1748C">
            <w:pPr>
              <w:pStyle w:val="ab"/>
              <w:rPr>
                <w:rFonts w:cs="Times New Roman"/>
              </w:rPr>
            </w:pPr>
            <w:r>
              <w:rPr>
                <w:rFonts w:cs="Times New Roman"/>
              </w:rPr>
              <w:t>750kV</w:t>
            </w:r>
            <w:r>
              <w:rPr>
                <w:rFonts w:cs="Times New Roman"/>
              </w:rPr>
              <w:t>接入站、施工场地</w:t>
            </w:r>
          </w:p>
        </w:tc>
      </w:tr>
      <w:tr w:rsidR="005349BB">
        <w:tc>
          <w:tcPr>
            <w:tcW w:w="620" w:type="pct"/>
            <w:vMerge w:val="restart"/>
            <w:vAlign w:val="center"/>
          </w:tcPr>
          <w:p w:rsidR="005349BB" w:rsidRDefault="00E1748C">
            <w:pPr>
              <w:pStyle w:val="ab"/>
              <w:rPr>
                <w:rFonts w:cs="Times New Roman"/>
              </w:rPr>
            </w:pPr>
            <w:r>
              <w:rPr>
                <w:rFonts w:cs="Times New Roman"/>
              </w:rPr>
              <w:t>可再生能源</w:t>
            </w:r>
          </w:p>
        </w:tc>
        <w:tc>
          <w:tcPr>
            <w:tcW w:w="1196" w:type="pct"/>
            <w:vAlign w:val="center"/>
          </w:tcPr>
          <w:p w:rsidR="005349BB" w:rsidRDefault="00E1748C">
            <w:pPr>
              <w:pStyle w:val="ab"/>
              <w:rPr>
                <w:rFonts w:cs="Times New Roman"/>
              </w:rPr>
            </w:pPr>
            <w:r>
              <w:rPr>
                <w:rFonts w:cs="Times New Roman"/>
              </w:rPr>
              <w:t>新疆油田克拉玛依</w:t>
            </w:r>
            <w:r>
              <w:rPr>
                <w:rFonts w:cs="Times New Roman"/>
              </w:rPr>
              <w:t>400</w:t>
            </w:r>
            <w:r>
              <w:rPr>
                <w:rFonts w:cs="Times New Roman"/>
              </w:rPr>
              <w:t>万千瓦煤电联营新能源项目（一期）</w:t>
            </w:r>
          </w:p>
        </w:tc>
        <w:tc>
          <w:tcPr>
            <w:tcW w:w="990" w:type="pct"/>
            <w:vAlign w:val="center"/>
          </w:tcPr>
          <w:p w:rsidR="005349BB" w:rsidRDefault="00E1748C">
            <w:pPr>
              <w:pStyle w:val="ab"/>
              <w:rPr>
                <w:rFonts w:cs="Times New Roman"/>
              </w:rPr>
            </w:pPr>
            <w:r>
              <w:rPr>
                <w:rFonts w:cs="Times New Roman"/>
              </w:rPr>
              <w:t>新疆维吾尔自治区发改委，新发改能源〔</w:t>
            </w:r>
            <w:r>
              <w:rPr>
                <w:rFonts w:cs="Times New Roman"/>
              </w:rPr>
              <w:t>2023</w:t>
            </w:r>
            <w:r>
              <w:rPr>
                <w:rFonts w:cs="Times New Roman"/>
              </w:rPr>
              <w:t>〕</w:t>
            </w:r>
            <w:r>
              <w:rPr>
                <w:rFonts w:cs="Times New Roman"/>
              </w:rPr>
              <w:t>401</w:t>
            </w:r>
            <w:r>
              <w:rPr>
                <w:rFonts w:cs="Times New Roman"/>
              </w:rPr>
              <w:t>号</w:t>
            </w:r>
          </w:p>
        </w:tc>
        <w:tc>
          <w:tcPr>
            <w:tcW w:w="748" w:type="pct"/>
            <w:vAlign w:val="center"/>
          </w:tcPr>
          <w:p w:rsidR="005349BB" w:rsidRDefault="00E1748C">
            <w:pPr>
              <w:pStyle w:val="ab"/>
              <w:rPr>
                <w:rFonts w:cs="Times New Roman"/>
              </w:rPr>
            </w:pPr>
            <w:r>
              <w:rPr>
                <w:rFonts w:cs="Times New Roman"/>
              </w:rPr>
              <w:t>克拉玛依市生态环境局，克环函〔</w:t>
            </w:r>
            <w:r>
              <w:rPr>
                <w:rFonts w:cs="Times New Roman"/>
              </w:rPr>
              <w:t>2024</w:t>
            </w:r>
            <w:r>
              <w:rPr>
                <w:rFonts w:cs="Times New Roman"/>
              </w:rPr>
              <w:t>〕</w:t>
            </w:r>
            <w:r>
              <w:rPr>
                <w:rFonts w:cs="Times New Roman"/>
              </w:rPr>
              <w:t>13</w:t>
            </w:r>
            <w:r>
              <w:rPr>
                <w:rFonts w:cs="Times New Roman"/>
              </w:rPr>
              <w:t>号</w:t>
            </w:r>
          </w:p>
        </w:tc>
        <w:tc>
          <w:tcPr>
            <w:tcW w:w="912" w:type="pct"/>
            <w:vAlign w:val="center"/>
          </w:tcPr>
          <w:p w:rsidR="005349BB" w:rsidRDefault="00E1748C">
            <w:pPr>
              <w:pStyle w:val="ab"/>
              <w:rPr>
                <w:rFonts w:cs="Times New Roman"/>
              </w:rPr>
            </w:pPr>
            <w:r>
              <w:rPr>
                <w:rFonts w:cs="Times New Roman"/>
              </w:rPr>
              <w:t>计划于</w:t>
            </w:r>
            <w:r>
              <w:rPr>
                <w:rFonts w:cs="Times New Roman"/>
              </w:rPr>
              <w:t>2025</w:t>
            </w:r>
            <w:r>
              <w:rPr>
                <w:rFonts w:cs="Times New Roman"/>
              </w:rPr>
              <w:t>年底投产</w:t>
            </w:r>
          </w:p>
        </w:tc>
        <w:tc>
          <w:tcPr>
            <w:tcW w:w="532" w:type="pct"/>
            <w:vAlign w:val="center"/>
          </w:tcPr>
          <w:p w:rsidR="005349BB" w:rsidRDefault="00E1748C">
            <w:pPr>
              <w:pStyle w:val="ab"/>
              <w:rPr>
                <w:rFonts w:cs="Times New Roman"/>
              </w:rPr>
            </w:pPr>
            <w:r>
              <w:rPr>
                <w:rFonts w:cs="Times New Roman"/>
              </w:rPr>
              <w:t>施工场地</w:t>
            </w:r>
          </w:p>
        </w:tc>
      </w:tr>
      <w:tr w:rsidR="005349BB">
        <w:tc>
          <w:tcPr>
            <w:tcW w:w="620" w:type="pct"/>
            <w:vMerge/>
            <w:vAlign w:val="center"/>
          </w:tcPr>
          <w:p w:rsidR="005349BB" w:rsidRDefault="005349BB">
            <w:pPr>
              <w:pStyle w:val="ab"/>
              <w:rPr>
                <w:rFonts w:cs="Times New Roman"/>
              </w:rPr>
            </w:pPr>
          </w:p>
        </w:tc>
        <w:tc>
          <w:tcPr>
            <w:tcW w:w="1196" w:type="pct"/>
            <w:vAlign w:val="center"/>
          </w:tcPr>
          <w:p w:rsidR="005349BB" w:rsidRDefault="00E1748C">
            <w:pPr>
              <w:pStyle w:val="ab"/>
              <w:rPr>
                <w:rFonts w:cs="Times New Roman"/>
              </w:rPr>
            </w:pPr>
            <w:r>
              <w:rPr>
                <w:rFonts w:cs="Times New Roman"/>
              </w:rPr>
              <w:t>新疆油田克拉玛依</w:t>
            </w:r>
            <w:r>
              <w:rPr>
                <w:rFonts w:cs="Times New Roman"/>
              </w:rPr>
              <w:t>400</w:t>
            </w:r>
            <w:r>
              <w:rPr>
                <w:rFonts w:cs="Times New Roman"/>
              </w:rPr>
              <w:t>万千瓦煤电联营新能源项目（一期）外送</w:t>
            </w:r>
            <w:r>
              <w:rPr>
                <w:rFonts w:cs="Times New Roman"/>
              </w:rPr>
              <w:t>220kV</w:t>
            </w:r>
            <w:r>
              <w:rPr>
                <w:rFonts w:cs="Times New Roman"/>
              </w:rPr>
              <w:t>输电线路工程</w:t>
            </w:r>
          </w:p>
        </w:tc>
        <w:tc>
          <w:tcPr>
            <w:tcW w:w="990" w:type="pct"/>
            <w:vAlign w:val="center"/>
          </w:tcPr>
          <w:p w:rsidR="005349BB" w:rsidRDefault="00E1748C">
            <w:pPr>
              <w:pStyle w:val="ab"/>
              <w:rPr>
                <w:rFonts w:cs="Times New Roman"/>
              </w:rPr>
            </w:pPr>
            <w:r>
              <w:rPr>
                <w:rFonts w:cs="Times New Roman"/>
              </w:rPr>
              <w:t>克拉玛依市发展和改革委员会，克发改发〔</w:t>
            </w:r>
            <w:r>
              <w:rPr>
                <w:rFonts w:cs="Times New Roman"/>
              </w:rPr>
              <w:t>2024</w:t>
            </w:r>
            <w:r>
              <w:rPr>
                <w:rFonts w:cs="Times New Roman"/>
              </w:rPr>
              <w:t>〕</w:t>
            </w:r>
            <w:r>
              <w:rPr>
                <w:rFonts w:cs="Times New Roman"/>
              </w:rPr>
              <w:t>58</w:t>
            </w:r>
            <w:r>
              <w:rPr>
                <w:rFonts w:cs="Times New Roman"/>
              </w:rPr>
              <w:t>号</w:t>
            </w:r>
          </w:p>
        </w:tc>
        <w:tc>
          <w:tcPr>
            <w:tcW w:w="748" w:type="pct"/>
            <w:vAlign w:val="center"/>
          </w:tcPr>
          <w:p w:rsidR="005349BB" w:rsidRDefault="00E1748C">
            <w:pPr>
              <w:pStyle w:val="ab"/>
              <w:rPr>
                <w:rFonts w:cs="Times New Roman"/>
              </w:rPr>
            </w:pPr>
            <w:r>
              <w:rPr>
                <w:rFonts w:cs="Times New Roman"/>
              </w:rPr>
              <w:t>克拉玛依市生态环境局，克环函〔</w:t>
            </w:r>
            <w:r>
              <w:rPr>
                <w:rFonts w:cs="Times New Roman"/>
              </w:rPr>
              <w:t>2024</w:t>
            </w:r>
            <w:r>
              <w:rPr>
                <w:rFonts w:cs="Times New Roman"/>
              </w:rPr>
              <w:t>〕</w:t>
            </w:r>
            <w:r>
              <w:rPr>
                <w:rFonts w:cs="Times New Roman"/>
              </w:rPr>
              <w:t>134</w:t>
            </w:r>
            <w:r>
              <w:rPr>
                <w:rFonts w:cs="Times New Roman"/>
              </w:rPr>
              <w:t>号</w:t>
            </w:r>
          </w:p>
        </w:tc>
        <w:tc>
          <w:tcPr>
            <w:tcW w:w="912" w:type="pct"/>
            <w:vAlign w:val="center"/>
          </w:tcPr>
          <w:p w:rsidR="005349BB" w:rsidRDefault="00E1748C">
            <w:pPr>
              <w:pStyle w:val="ab"/>
              <w:rPr>
                <w:rFonts w:cs="Times New Roman"/>
              </w:rPr>
            </w:pPr>
            <w:r>
              <w:rPr>
                <w:rFonts w:cs="Times New Roman"/>
              </w:rPr>
              <w:t>计划于</w:t>
            </w:r>
            <w:r>
              <w:rPr>
                <w:rFonts w:cs="Times New Roman"/>
              </w:rPr>
              <w:t>2025</w:t>
            </w:r>
            <w:r>
              <w:rPr>
                <w:rFonts w:cs="Times New Roman"/>
              </w:rPr>
              <w:t>年底投产</w:t>
            </w:r>
          </w:p>
        </w:tc>
        <w:tc>
          <w:tcPr>
            <w:tcW w:w="532" w:type="pct"/>
            <w:vAlign w:val="center"/>
          </w:tcPr>
          <w:p w:rsidR="005349BB" w:rsidRDefault="00E1748C">
            <w:pPr>
              <w:pStyle w:val="ab"/>
              <w:rPr>
                <w:rFonts w:cs="Times New Roman"/>
              </w:rPr>
            </w:pPr>
            <w:r>
              <w:rPr>
                <w:rFonts w:cs="Times New Roman"/>
              </w:rPr>
              <w:t>3#</w:t>
            </w:r>
            <w:r>
              <w:rPr>
                <w:rFonts w:cs="Times New Roman"/>
              </w:rPr>
              <w:t>升压站、施工场地</w:t>
            </w:r>
          </w:p>
        </w:tc>
      </w:tr>
      <w:tr w:rsidR="005349BB">
        <w:tc>
          <w:tcPr>
            <w:tcW w:w="620" w:type="pct"/>
            <w:vMerge/>
            <w:vAlign w:val="center"/>
          </w:tcPr>
          <w:p w:rsidR="005349BB" w:rsidRDefault="005349BB">
            <w:pPr>
              <w:pStyle w:val="ab"/>
              <w:rPr>
                <w:rFonts w:cs="Times New Roman"/>
              </w:rPr>
            </w:pPr>
          </w:p>
        </w:tc>
        <w:tc>
          <w:tcPr>
            <w:tcW w:w="1196" w:type="pct"/>
            <w:vAlign w:val="center"/>
          </w:tcPr>
          <w:p w:rsidR="005349BB" w:rsidRDefault="00E1748C">
            <w:pPr>
              <w:pStyle w:val="ab"/>
              <w:rPr>
                <w:rFonts w:cs="Times New Roman"/>
              </w:rPr>
            </w:pPr>
            <w:r>
              <w:rPr>
                <w:rFonts w:cs="Times New Roman"/>
              </w:rPr>
              <w:t>新疆油田新能源及配套煤电、碳捕集一体化项目（二期）</w:t>
            </w:r>
            <w:r>
              <w:rPr>
                <w:rFonts w:cs="Times New Roman"/>
              </w:rPr>
              <w:t>136</w:t>
            </w:r>
            <w:r>
              <w:rPr>
                <w:rFonts w:cs="Times New Roman"/>
              </w:rPr>
              <w:t>万千瓦光伏项目</w:t>
            </w:r>
          </w:p>
        </w:tc>
        <w:tc>
          <w:tcPr>
            <w:tcW w:w="990" w:type="pct"/>
            <w:vAlign w:val="center"/>
          </w:tcPr>
          <w:p w:rsidR="005349BB" w:rsidRDefault="00E1748C">
            <w:pPr>
              <w:pStyle w:val="ab"/>
              <w:rPr>
                <w:rFonts w:cs="Times New Roman"/>
              </w:rPr>
            </w:pPr>
            <w:r>
              <w:rPr>
                <w:rFonts w:cs="Times New Roman"/>
              </w:rPr>
              <w:t>克拉玛依市发展和改革委员会，备案证号：</w:t>
            </w:r>
            <w:r>
              <w:rPr>
                <w:rFonts w:cs="Times New Roman"/>
              </w:rPr>
              <w:t>2409121815650200000232</w:t>
            </w:r>
          </w:p>
        </w:tc>
        <w:tc>
          <w:tcPr>
            <w:tcW w:w="748" w:type="pct"/>
            <w:vAlign w:val="center"/>
          </w:tcPr>
          <w:p w:rsidR="005349BB" w:rsidRDefault="00E1748C">
            <w:pPr>
              <w:pStyle w:val="ab"/>
              <w:rPr>
                <w:rFonts w:cs="Times New Roman"/>
              </w:rPr>
            </w:pPr>
            <w:r>
              <w:rPr>
                <w:rFonts w:cs="Times New Roman"/>
              </w:rPr>
              <w:t>本次环评评价内容</w:t>
            </w:r>
          </w:p>
        </w:tc>
        <w:tc>
          <w:tcPr>
            <w:tcW w:w="912" w:type="pct"/>
            <w:vAlign w:val="center"/>
          </w:tcPr>
          <w:p w:rsidR="005349BB" w:rsidRDefault="00E1748C">
            <w:pPr>
              <w:pStyle w:val="ab"/>
              <w:rPr>
                <w:rFonts w:cs="Times New Roman"/>
              </w:rPr>
            </w:pPr>
            <w:r>
              <w:rPr>
                <w:rFonts w:cs="Times New Roman"/>
              </w:rPr>
              <w:t>/</w:t>
            </w:r>
          </w:p>
        </w:tc>
        <w:tc>
          <w:tcPr>
            <w:tcW w:w="532" w:type="pct"/>
            <w:vAlign w:val="center"/>
          </w:tcPr>
          <w:p w:rsidR="005349BB" w:rsidRDefault="00E1748C">
            <w:pPr>
              <w:pStyle w:val="ab"/>
              <w:rPr>
                <w:rFonts w:cs="Times New Roman"/>
              </w:rPr>
            </w:pPr>
            <w:r>
              <w:rPr>
                <w:rFonts w:cs="Times New Roman"/>
              </w:rPr>
              <w:t>/</w:t>
            </w:r>
          </w:p>
        </w:tc>
      </w:tr>
    </w:tbl>
    <w:p w:rsidR="005349BB" w:rsidRDefault="00E1748C" w:rsidP="00CF40A1">
      <w:pPr>
        <w:pStyle w:val="3"/>
        <w:ind w:firstLine="410"/>
        <w:rPr>
          <w:rFonts w:cs="Times New Roman"/>
        </w:rPr>
      </w:pPr>
      <w:r>
        <w:rPr>
          <w:rFonts w:cs="Times New Roman"/>
        </w:rPr>
        <w:t>1.1.2</w:t>
      </w:r>
      <w:r>
        <w:rPr>
          <w:rFonts w:cs="Times New Roman"/>
        </w:rPr>
        <w:t>工程概况</w:t>
      </w:r>
    </w:p>
    <w:p w:rsidR="005349BB" w:rsidRDefault="00E1748C" w:rsidP="00CF40A1">
      <w:pPr>
        <w:ind w:firstLine="480"/>
        <w:rPr>
          <w:rFonts w:cs="Times New Roman"/>
        </w:rPr>
      </w:pPr>
      <w:r>
        <w:rPr>
          <w:rFonts w:cs="Times New Roman"/>
          <w:color w:val="000000"/>
          <w:kern w:val="0"/>
          <w:lang w:bidi="ar"/>
        </w:rPr>
        <w:t>项目名称：新疆油田新能源及配套煤电、碳捕集一体化项目（二期）</w:t>
      </w:r>
      <w:r>
        <w:rPr>
          <w:rFonts w:cs="Times New Roman"/>
          <w:color w:val="000000"/>
          <w:kern w:val="0"/>
          <w:lang w:bidi="ar"/>
        </w:rPr>
        <w:t>136</w:t>
      </w:r>
      <w:r>
        <w:rPr>
          <w:rFonts w:cs="Times New Roman"/>
          <w:color w:val="000000"/>
          <w:kern w:val="0"/>
          <w:lang w:bidi="ar"/>
        </w:rPr>
        <w:t>万千</w:t>
      </w:r>
      <w:r>
        <w:rPr>
          <w:rFonts w:cs="Times New Roman"/>
        </w:rPr>
        <w:t>瓦光伏项目；</w:t>
      </w:r>
    </w:p>
    <w:p w:rsidR="005349BB" w:rsidRDefault="00E1748C" w:rsidP="00CF40A1">
      <w:pPr>
        <w:ind w:firstLine="480"/>
        <w:rPr>
          <w:rFonts w:cs="Times New Roman"/>
        </w:rPr>
      </w:pPr>
      <w:r>
        <w:rPr>
          <w:rFonts w:cs="Times New Roman"/>
        </w:rPr>
        <w:t>建设单位：新疆油田新能源有限责任公司；</w:t>
      </w:r>
    </w:p>
    <w:p w:rsidR="005349BB" w:rsidRDefault="00E1748C" w:rsidP="00CF40A1">
      <w:pPr>
        <w:ind w:firstLine="480"/>
        <w:rPr>
          <w:rFonts w:cs="Times New Roman"/>
        </w:rPr>
      </w:pPr>
      <w:r>
        <w:rPr>
          <w:rFonts w:cs="Times New Roman"/>
        </w:rPr>
        <w:t>建设性质：新建、扩建；</w:t>
      </w:r>
    </w:p>
    <w:p w:rsidR="005349BB" w:rsidRDefault="00E1748C" w:rsidP="00CF40A1">
      <w:pPr>
        <w:ind w:firstLine="480"/>
        <w:rPr>
          <w:rFonts w:cs="Times New Roman"/>
        </w:rPr>
      </w:pPr>
      <w:r>
        <w:rPr>
          <w:rFonts w:cs="Times New Roman"/>
        </w:rPr>
        <w:t>建设地点：新疆克拉玛依市克拉玛依区；</w:t>
      </w:r>
    </w:p>
    <w:p w:rsidR="005349BB" w:rsidRDefault="00E1748C" w:rsidP="00CF40A1">
      <w:pPr>
        <w:ind w:firstLine="480"/>
        <w:rPr>
          <w:rFonts w:cs="Times New Roman"/>
        </w:rPr>
      </w:pPr>
      <w:r>
        <w:rPr>
          <w:rFonts w:cs="Times New Roman"/>
        </w:rPr>
        <w:t>建设规模：新建</w:t>
      </w:r>
      <w:r>
        <w:rPr>
          <w:rFonts w:cs="Times New Roman"/>
          <w:lang w:val="zh-CN"/>
        </w:rPr>
        <w:t>136</w:t>
      </w:r>
      <w:r>
        <w:rPr>
          <w:rFonts w:cs="Times New Roman"/>
          <w:lang w:val="zh-CN"/>
        </w:rPr>
        <w:t>万千瓦</w:t>
      </w:r>
      <w:r>
        <w:rPr>
          <w:rFonts w:cs="Times New Roman"/>
        </w:rPr>
        <w:t>光伏电站</w:t>
      </w:r>
      <w:r>
        <w:rPr>
          <w:rFonts w:cs="Times New Roman"/>
        </w:rPr>
        <w:t>，</w:t>
      </w:r>
      <w:r>
        <w:rPr>
          <w:rFonts w:cs="Times New Roman"/>
          <w:lang w:val="zh-CN"/>
        </w:rPr>
        <w:t>配置</w:t>
      </w:r>
      <w:r>
        <w:rPr>
          <w:rFonts w:cs="Times New Roman"/>
          <w:lang w:val="zh-CN"/>
        </w:rPr>
        <w:t>10%</w:t>
      </w:r>
      <w:r>
        <w:rPr>
          <w:rFonts w:cs="Times New Roman"/>
          <w:lang w:val="zh-CN"/>
        </w:rPr>
        <w:t>，</w:t>
      </w:r>
      <w:r>
        <w:rPr>
          <w:rFonts w:cs="Times New Roman"/>
          <w:lang w:val="zh-CN"/>
        </w:rPr>
        <w:t>2h</w:t>
      </w:r>
      <w:r>
        <w:rPr>
          <w:rFonts w:cs="Times New Roman"/>
          <w:lang w:val="zh-CN"/>
        </w:rPr>
        <w:t>电化学储能</w:t>
      </w:r>
      <w:r>
        <w:rPr>
          <w:rFonts w:cs="Times New Roman"/>
          <w:lang w:val="zh-CN"/>
        </w:rPr>
        <w:t>，</w:t>
      </w:r>
      <w:r>
        <w:rPr>
          <w:rFonts w:cs="Times New Roman"/>
          <w:lang w:val="zh-CN"/>
        </w:rPr>
        <w:t>交流侧装机容量</w:t>
      </w:r>
      <w:r>
        <w:rPr>
          <w:rFonts w:cs="Times New Roman"/>
          <w:lang w:val="zh-CN"/>
        </w:rPr>
        <w:t>1360MW</w:t>
      </w:r>
      <w:r>
        <w:rPr>
          <w:rFonts w:cs="Times New Roman"/>
          <w:lang w:val="zh-CN"/>
        </w:rPr>
        <w:t>，直流侧总装机容量</w:t>
      </w:r>
      <w:r>
        <w:rPr>
          <w:rFonts w:cs="Times New Roman"/>
          <w:lang w:val="zh-CN"/>
        </w:rPr>
        <w:t>1634.14888MWp</w:t>
      </w:r>
      <w:r>
        <w:rPr>
          <w:rFonts w:cs="Times New Roman"/>
          <w:lang w:val="zh-CN"/>
        </w:rPr>
        <w:t>，</w:t>
      </w:r>
      <w:r>
        <w:rPr>
          <w:rFonts w:cs="Times New Roman"/>
          <w:lang w:bidi="ar"/>
        </w:rPr>
        <w:t>共</w:t>
      </w:r>
      <w:r>
        <w:rPr>
          <w:rFonts w:cs="Times New Roman"/>
          <w:lang w:val="en-GB"/>
        </w:rPr>
        <w:t>安装</w:t>
      </w:r>
      <w:r>
        <w:rPr>
          <w:rFonts w:cs="Times New Roman"/>
        </w:rPr>
        <w:t>2635724</w:t>
      </w:r>
      <w:r>
        <w:rPr>
          <w:rFonts w:cs="Times New Roman"/>
        </w:rPr>
        <w:t>块</w:t>
      </w:r>
      <w:r>
        <w:rPr>
          <w:rFonts w:cs="Times New Roman"/>
        </w:rPr>
        <w:lastRenderedPageBreak/>
        <w:t>620Wp</w:t>
      </w:r>
      <w:r>
        <w:rPr>
          <w:rFonts w:cs="Times New Roman"/>
        </w:rPr>
        <w:t>单晶硅双面双玻</w:t>
      </w:r>
      <w:r>
        <w:rPr>
          <w:rFonts w:cs="Times New Roman"/>
        </w:rPr>
        <w:t>N</w:t>
      </w:r>
      <w:r>
        <w:rPr>
          <w:rFonts w:cs="Times New Roman"/>
        </w:rPr>
        <w:t>型组件</w:t>
      </w:r>
      <w:r>
        <w:rPr>
          <w:rFonts w:cs="Times New Roman"/>
          <w:lang w:val="zh-CN"/>
        </w:rPr>
        <w:t>；</w:t>
      </w:r>
      <w:r>
        <w:rPr>
          <w:rFonts w:cs="Times New Roman"/>
          <w:lang w:val="zh-CN"/>
        </w:rPr>
        <w:t>其中</w:t>
      </w:r>
      <w:r>
        <w:rPr>
          <w:rFonts w:cs="Times New Roman"/>
          <w:lang w:val="zh-CN"/>
        </w:rPr>
        <w:t>36</w:t>
      </w:r>
      <w:r>
        <w:rPr>
          <w:rFonts w:cs="Times New Roman"/>
          <w:lang w:val="zh-CN"/>
        </w:rPr>
        <w:t>万千瓦</w:t>
      </w:r>
      <w:r>
        <w:rPr>
          <w:rFonts w:cs="Times New Roman"/>
        </w:rPr>
        <w:t>光伏</w:t>
      </w:r>
      <w:r>
        <w:rPr>
          <w:rFonts w:cs="Times New Roman"/>
          <w:lang w:val="zh-CN"/>
        </w:rPr>
        <w:t>以</w:t>
      </w:r>
      <w:r>
        <w:rPr>
          <w:rFonts w:cs="Times New Roman"/>
          <w:lang w:val="zh-CN"/>
        </w:rPr>
        <w:t>14</w:t>
      </w:r>
      <w:r>
        <w:rPr>
          <w:rFonts w:cs="Times New Roman"/>
          <w:lang w:val="zh-CN"/>
        </w:rPr>
        <w:t>回集电线路直接接入</w:t>
      </w:r>
      <w:r>
        <w:rPr>
          <w:rFonts w:cs="Times New Roman"/>
        </w:rPr>
        <w:t>一期项目已建</w:t>
      </w:r>
      <w:r>
        <w:rPr>
          <w:rFonts w:cs="Times New Roman"/>
          <w:lang w:val="zh-CN"/>
        </w:rPr>
        <w:t>中石油克拉玛依</w:t>
      </w:r>
      <w:r>
        <w:rPr>
          <w:rFonts w:cs="Times New Roman"/>
          <w:lang w:val="zh-CN"/>
        </w:rPr>
        <w:t>3#</w:t>
      </w:r>
      <w:r>
        <w:rPr>
          <w:rFonts w:cs="Times New Roman"/>
          <w:lang w:val="zh-CN"/>
        </w:rPr>
        <w:t>汇集站，另</w:t>
      </w:r>
      <w:r>
        <w:rPr>
          <w:rFonts w:cs="Times New Roman"/>
          <w:lang w:val="zh-CN"/>
        </w:rPr>
        <w:t>100</w:t>
      </w:r>
      <w:r>
        <w:rPr>
          <w:rFonts w:cs="Times New Roman"/>
          <w:lang w:val="zh-CN"/>
        </w:rPr>
        <w:t>万千瓦新建</w:t>
      </w:r>
      <w:r>
        <w:rPr>
          <w:rFonts w:cs="Times New Roman"/>
          <w:lang w:val="zh-CN"/>
        </w:rPr>
        <w:t>1</w:t>
      </w:r>
      <w:r>
        <w:rPr>
          <w:rFonts w:cs="Times New Roman"/>
          <w:lang w:val="zh-CN"/>
        </w:rPr>
        <w:t>座</w:t>
      </w:r>
      <w:r>
        <w:rPr>
          <w:rFonts w:cs="Times New Roman"/>
          <w:lang w:val="zh-CN"/>
        </w:rPr>
        <w:t>220kV</w:t>
      </w:r>
      <w:r>
        <w:rPr>
          <w:rFonts w:cs="Times New Roman"/>
          <w:lang w:val="zh-CN"/>
        </w:rPr>
        <w:t>升压汇集站，以</w:t>
      </w:r>
      <w:r>
        <w:rPr>
          <w:rFonts w:cs="Times New Roman"/>
          <w:lang w:val="zh-CN"/>
        </w:rPr>
        <w:t>1</w:t>
      </w:r>
      <w:r>
        <w:rPr>
          <w:rFonts w:cs="Times New Roman"/>
          <w:lang w:val="zh-CN"/>
        </w:rPr>
        <w:t>回</w:t>
      </w:r>
      <w:r>
        <w:rPr>
          <w:rFonts w:cs="Times New Roman"/>
        </w:rPr>
        <w:t>长</w:t>
      </w:r>
      <w:r>
        <w:rPr>
          <w:rFonts w:cs="Times New Roman"/>
        </w:rPr>
        <w:t>50.45</w:t>
      </w:r>
      <w:r>
        <w:rPr>
          <w:rFonts w:cs="Times New Roman"/>
        </w:rPr>
        <w:t>千米</w:t>
      </w:r>
      <w:r>
        <w:rPr>
          <w:rFonts w:cs="Times New Roman"/>
          <w:lang w:val="zh-CN"/>
        </w:rPr>
        <w:t>送出线路（</w:t>
      </w:r>
      <w:r>
        <w:rPr>
          <w:rFonts w:cs="Times New Roman"/>
          <w:lang w:val="zh-CN"/>
        </w:rPr>
        <w:t>220kV</w:t>
      </w:r>
      <w:r>
        <w:rPr>
          <w:rFonts w:cs="Times New Roman"/>
          <w:lang w:val="zh-CN"/>
        </w:rPr>
        <w:t>）接入中石油电厂</w:t>
      </w:r>
      <w:r>
        <w:rPr>
          <w:rFonts w:cs="Times New Roman"/>
        </w:rPr>
        <w:t>750kV</w:t>
      </w:r>
      <w:r>
        <w:rPr>
          <w:rFonts w:cs="Times New Roman"/>
        </w:rPr>
        <w:t>升压</w:t>
      </w:r>
      <w:r>
        <w:rPr>
          <w:rFonts w:cs="Times New Roman"/>
          <w:lang w:val="zh-CN"/>
        </w:rPr>
        <w:t>联络变实现并网。</w:t>
      </w:r>
      <w:r>
        <w:rPr>
          <w:rFonts w:cs="Times New Roman"/>
        </w:rPr>
        <w:t>中石油电厂</w:t>
      </w:r>
      <w:r>
        <w:rPr>
          <w:rFonts w:cs="Times New Roman"/>
        </w:rPr>
        <w:t>750kV</w:t>
      </w:r>
      <w:r>
        <w:rPr>
          <w:rFonts w:cs="Times New Roman"/>
        </w:rPr>
        <w:t>升压联络变二期扩建工程包含在本项目建设范围内。</w:t>
      </w:r>
    </w:p>
    <w:p w:rsidR="005349BB" w:rsidRDefault="00E1748C" w:rsidP="00CF40A1">
      <w:pPr>
        <w:ind w:firstLine="480"/>
        <w:rPr>
          <w:rFonts w:cs="Times New Roman"/>
        </w:rPr>
      </w:pPr>
      <w:r>
        <w:rPr>
          <w:rFonts w:cs="Times New Roman"/>
        </w:rPr>
        <w:t>项目投资：项目总投资</w:t>
      </w:r>
      <w:r>
        <w:rPr>
          <w:rFonts w:cs="Times New Roman"/>
        </w:rPr>
        <w:t>425180.78</w:t>
      </w:r>
      <w:r>
        <w:rPr>
          <w:rFonts w:cs="Times New Roman"/>
        </w:rPr>
        <w:t>万元。</w:t>
      </w:r>
    </w:p>
    <w:p w:rsidR="005349BB" w:rsidRDefault="00E1748C" w:rsidP="00CF40A1">
      <w:pPr>
        <w:pStyle w:val="3"/>
        <w:ind w:firstLine="410"/>
        <w:rPr>
          <w:rFonts w:cs="Times New Roman"/>
        </w:rPr>
      </w:pPr>
      <w:r>
        <w:rPr>
          <w:rFonts w:cs="Times New Roman"/>
        </w:rPr>
        <w:t>1.1.3</w:t>
      </w:r>
      <w:r>
        <w:rPr>
          <w:rFonts w:cs="Times New Roman"/>
        </w:rPr>
        <w:t>建设特点</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结合本工程建设情况及现场调查，工程建设特点如下：</w:t>
      </w:r>
    </w:p>
    <w:p w:rsidR="005349BB" w:rsidRDefault="00E1748C" w:rsidP="00CF40A1">
      <w:pPr>
        <w:ind w:firstLine="480"/>
        <w:rPr>
          <w:rFonts w:cs="Times New Roman"/>
        </w:rPr>
      </w:pPr>
      <w:r>
        <w:rPr>
          <w:rFonts w:cs="Times New Roman"/>
          <w:color w:val="000000"/>
          <w:kern w:val="0"/>
          <w:lang w:bidi="ar"/>
        </w:rPr>
        <w:t>（</w:t>
      </w:r>
      <w:r>
        <w:rPr>
          <w:rFonts w:cs="Times New Roman"/>
          <w:color w:val="000000"/>
          <w:kern w:val="0"/>
          <w:lang w:bidi="ar"/>
        </w:rPr>
        <w:t>1</w:t>
      </w:r>
      <w:r>
        <w:rPr>
          <w:rFonts w:cs="Times New Roman"/>
          <w:color w:val="000000"/>
          <w:kern w:val="0"/>
          <w:lang w:bidi="ar"/>
        </w:rPr>
        <w:t>）本工程为</w:t>
      </w:r>
      <w:r>
        <w:rPr>
          <w:rFonts w:cs="Times New Roman"/>
        </w:rPr>
        <w:t>新建工程。</w:t>
      </w:r>
    </w:p>
    <w:p w:rsidR="005349BB" w:rsidRDefault="00E1748C" w:rsidP="00CF40A1">
      <w:pPr>
        <w:widowControl/>
        <w:ind w:firstLine="480"/>
        <w:jc w:val="left"/>
        <w:rPr>
          <w:rFonts w:cs="Times New Roman"/>
          <w:color w:val="000000"/>
          <w:kern w:val="0"/>
          <w:lang w:bidi="ar"/>
        </w:rPr>
      </w:pPr>
      <w:r>
        <w:rPr>
          <w:rFonts w:cs="Times New Roman"/>
        </w:rPr>
        <w:t>（</w:t>
      </w:r>
      <w:r>
        <w:rPr>
          <w:rFonts w:cs="Times New Roman"/>
        </w:rPr>
        <w:t>2</w:t>
      </w:r>
      <w:r>
        <w:rPr>
          <w:rFonts w:cs="Times New Roman"/>
        </w:rPr>
        <w:t>）施工期的主要环境影响为噪</w:t>
      </w:r>
      <w:r>
        <w:rPr>
          <w:rFonts w:cs="Times New Roman"/>
          <w:color w:val="000000"/>
          <w:kern w:val="0"/>
          <w:lang w:bidi="ar"/>
        </w:rPr>
        <w:t>声、扬尘、固体废物、废水</w:t>
      </w:r>
      <w:r>
        <w:rPr>
          <w:rFonts w:cs="Times New Roman"/>
          <w:color w:val="000000"/>
          <w:kern w:val="0"/>
          <w:lang w:bidi="ar"/>
        </w:rPr>
        <w:t>、生态</w:t>
      </w:r>
      <w:r>
        <w:rPr>
          <w:rFonts w:cs="Times New Roman"/>
          <w:color w:val="000000"/>
          <w:kern w:val="0"/>
          <w:lang w:bidi="ar"/>
        </w:rPr>
        <w:t>环境影响。</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w:t>
      </w:r>
      <w:r>
        <w:rPr>
          <w:rFonts w:cs="Times New Roman"/>
          <w:color w:val="000000"/>
          <w:kern w:val="0"/>
          <w:lang w:bidi="ar"/>
        </w:rPr>
        <w:t>3</w:t>
      </w:r>
      <w:r>
        <w:rPr>
          <w:rFonts w:cs="Times New Roman"/>
          <w:color w:val="000000"/>
          <w:kern w:val="0"/>
          <w:lang w:bidi="ar"/>
        </w:rPr>
        <w:t>）运行期无环境大气污染物产生；运行期的主要环境影响为工频电场、工频磁场、噪声</w:t>
      </w:r>
      <w:r>
        <w:rPr>
          <w:rFonts w:cs="Times New Roman"/>
          <w:color w:val="000000"/>
          <w:kern w:val="0"/>
          <w:lang w:bidi="ar"/>
        </w:rPr>
        <w:t>、固废</w:t>
      </w:r>
      <w:r>
        <w:rPr>
          <w:rFonts w:cs="Times New Roman"/>
          <w:color w:val="000000"/>
          <w:kern w:val="0"/>
          <w:lang w:bidi="ar"/>
        </w:rPr>
        <w:t>。</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w:t>
      </w:r>
      <w:r>
        <w:rPr>
          <w:rFonts w:cs="Times New Roman"/>
          <w:color w:val="000000"/>
          <w:kern w:val="0"/>
          <w:lang w:bidi="ar"/>
        </w:rPr>
        <w:t>4</w:t>
      </w:r>
      <w:r>
        <w:rPr>
          <w:rFonts w:cs="Times New Roman"/>
          <w:color w:val="000000"/>
          <w:kern w:val="0"/>
          <w:lang w:bidi="ar"/>
        </w:rPr>
        <w:t>）本工程穿越</w:t>
      </w:r>
      <w:r>
        <w:rPr>
          <w:rFonts w:cs="Times New Roman" w:hint="eastAsia"/>
          <w:color w:val="000000"/>
          <w:kern w:val="0"/>
          <w:lang w:bidi="ar"/>
        </w:rPr>
        <w:t>玛依格勒森林公园</w:t>
      </w:r>
      <w:r>
        <w:rPr>
          <w:rFonts w:cs="Times New Roman"/>
          <w:color w:val="000000"/>
          <w:kern w:val="0"/>
          <w:lang w:bidi="ar"/>
        </w:rPr>
        <w:t>。</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w:t>
      </w:r>
      <w:r>
        <w:rPr>
          <w:rFonts w:cs="Times New Roman"/>
          <w:color w:val="000000"/>
          <w:kern w:val="0"/>
          <w:lang w:bidi="ar"/>
        </w:rPr>
        <w:t>5</w:t>
      </w:r>
      <w:r>
        <w:rPr>
          <w:rFonts w:cs="Times New Roman"/>
          <w:color w:val="000000"/>
          <w:kern w:val="0"/>
          <w:lang w:bidi="ar"/>
        </w:rPr>
        <w:t>）</w:t>
      </w:r>
      <w:r>
        <w:rPr>
          <w:rFonts w:cs="Times New Roman"/>
          <w:color w:val="000000"/>
          <w:kern w:val="0"/>
          <w:lang w:bidi="ar"/>
        </w:rPr>
        <w:t>本项目同时涉及太阳能发电和输变电工程。</w:t>
      </w:r>
    </w:p>
    <w:p w:rsidR="005349BB" w:rsidRDefault="00E1748C" w:rsidP="00CF40A1">
      <w:pPr>
        <w:pStyle w:val="2"/>
        <w:ind w:firstLine="422"/>
        <w:rPr>
          <w:rFonts w:cs="Times New Roman"/>
        </w:rPr>
      </w:pPr>
      <w:bookmarkStart w:id="9" w:name="_Toc27328"/>
      <w:bookmarkStart w:id="10" w:name="_Toc18193"/>
      <w:bookmarkStart w:id="11" w:name="_Toc26577"/>
      <w:bookmarkStart w:id="12" w:name="_Toc26818"/>
      <w:r>
        <w:rPr>
          <w:rFonts w:cs="Times New Roman"/>
        </w:rPr>
        <w:t>1.2</w:t>
      </w:r>
      <w:r>
        <w:rPr>
          <w:rFonts w:cs="Times New Roman"/>
        </w:rPr>
        <w:t>评价工作过程</w:t>
      </w:r>
      <w:bookmarkEnd w:id="9"/>
      <w:bookmarkEnd w:id="10"/>
      <w:bookmarkEnd w:id="11"/>
      <w:bookmarkEnd w:id="12"/>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根据《中华人民共和国环境保护法</w:t>
      </w:r>
      <w:r>
        <w:rPr>
          <w:rFonts w:cs="Times New Roman"/>
          <w:color w:val="000000"/>
          <w:kern w:val="0"/>
          <w:lang w:bidi="ar"/>
        </w:rPr>
        <w:t>》《</w:t>
      </w:r>
      <w:r>
        <w:rPr>
          <w:rFonts w:cs="Times New Roman"/>
          <w:color w:val="000000"/>
          <w:kern w:val="0"/>
          <w:lang w:bidi="ar"/>
        </w:rPr>
        <w:t>建设项目环境影响评价分类管理名录</w:t>
      </w:r>
      <w:r>
        <w:rPr>
          <w:rFonts w:cs="Times New Roman"/>
          <w:color w:val="000000"/>
          <w:kern w:val="0"/>
          <w:lang w:bidi="ar"/>
        </w:rPr>
        <w:t>》《</w:t>
      </w:r>
      <w:r>
        <w:rPr>
          <w:rFonts w:cs="Times New Roman"/>
          <w:color w:val="000000"/>
          <w:kern w:val="0"/>
          <w:lang w:bidi="ar"/>
        </w:rPr>
        <w:t>建设项目环境保护管理条例》（国务院第</w:t>
      </w:r>
      <w:r>
        <w:rPr>
          <w:rFonts w:cs="Times New Roman"/>
          <w:color w:val="000000"/>
          <w:kern w:val="0"/>
          <w:lang w:bidi="ar"/>
        </w:rPr>
        <w:t>68</w:t>
      </w:r>
      <w:r>
        <w:rPr>
          <w:rFonts w:cs="Times New Roman"/>
          <w:color w:val="000000"/>
          <w:kern w:val="0"/>
          <w:lang w:bidi="ar"/>
        </w:rPr>
        <w:t>2</w:t>
      </w:r>
      <w:r>
        <w:rPr>
          <w:rFonts w:cs="Times New Roman"/>
          <w:color w:val="000000"/>
          <w:kern w:val="0"/>
          <w:lang w:bidi="ar"/>
        </w:rPr>
        <w:t>号令）要求，</w:t>
      </w:r>
      <w:r>
        <w:rPr>
          <w:rFonts w:cs="Times New Roman"/>
          <w:color w:val="000000"/>
          <w:kern w:val="0"/>
          <w:lang w:bidi="ar"/>
        </w:rPr>
        <w:t>2024</w:t>
      </w:r>
      <w:r>
        <w:rPr>
          <w:rFonts w:cs="Times New Roman"/>
          <w:color w:val="000000"/>
          <w:kern w:val="0"/>
          <w:lang w:bidi="ar"/>
        </w:rPr>
        <w:t>年</w:t>
      </w:r>
      <w:r>
        <w:rPr>
          <w:rFonts w:cs="Times New Roman"/>
          <w:color w:val="000000"/>
          <w:kern w:val="0"/>
          <w:lang w:bidi="ar"/>
        </w:rPr>
        <w:t>1</w:t>
      </w:r>
      <w:r>
        <w:rPr>
          <w:rFonts w:cs="Times New Roman"/>
          <w:color w:val="000000"/>
          <w:kern w:val="0"/>
          <w:lang w:bidi="ar"/>
        </w:rPr>
        <w:t>2</w:t>
      </w:r>
      <w:r>
        <w:rPr>
          <w:rFonts w:cs="Times New Roman"/>
          <w:color w:val="000000"/>
          <w:kern w:val="0"/>
          <w:lang w:bidi="ar"/>
        </w:rPr>
        <w:t>月，</w:t>
      </w:r>
      <w:r>
        <w:rPr>
          <w:rFonts w:cs="Times New Roman"/>
          <w:bCs w:val="0"/>
        </w:rPr>
        <w:t>新疆油田新能源有限责任公司</w:t>
      </w:r>
      <w:r>
        <w:rPr>
          <w:rFonts w:cs="Times New Roman"/>
          <w:color w:val="000000"/>
          <w:kern w:val="0"/>
          <w:lang w:bidi="ar"/>
        </w:rPr>
        <w:t>委托</w:t>
      </w:r>
      <w:r>
        <w:rPr>
          <w:rFonts w:cs="Times New Roman"/>
          <w:color w:val="000000"/>
          <w:kern w:val="0"/>
          <w:lang w:bidi="ar"/>
        </w:rPr>
        <w:t>青岛</w:t>
      </w:r>
      <w:r>
        <w:rPr>
          <w:rFonts w:cs="Times New Roman"/>
          <w:color w:val="000000"/>
          <w:kern w:val="0"/>
          <w:lang w:bidi="ar"/>
        </w:rPr>
        <w:t>中油华东院安全环保有限公司（以下简称</w:t>
      </w:r>
      <w:r>
        <w:rPr>
          <w:rFonts w:cs="Times New Roman"/>
          <w:color w:val="000000"/>
          <w:kern w:val="0"/>
          <w:lang w:bidi="ar"/>
        </w:rPr>
        <w:t>“</w:t>
      </w:r>
      <w:r>
        <w:rPr>
          <w:rFonts w:cs="Times New Roman"/>
          <w:color w:val="000000"/>
          <w:kern w:val="0"/>
          <w:lang w:bidi="ar"/>
        </w:rPr>
        <w:t>我公司</w:t>
      </w:r>
      <w:r>
        <w:rPr>
          <w:rFonts w:cs="Times New Roman"/>
          <w:color w:val="000000"/>
          <w:kern w:val="0"/>
          <w:lang w:bidi="ar"/>
        </w:rPr>
        <w:t>”</w:t>
      </w:r>
      <w:r>
        <w:rPr>
          <w:rFonts w:cs="Times New Roman"/>
          <w:color w:val="000000"/>
          <w:kern w:val="0"/>
          <w:lang w:bidi="ar"/>
        </w:rPr>
        <w:t>）开展本</w:t>
      </w:r>
      <w:r>
        <w:rPr>
          <w:rFonts w:cs="Times New Roman"/>
          <w:color w:val="000000"/>
          <w:kern w:val="0"/>
          <w:lang w:bidi="ar"/>
        </w:rPr>
        <w:t>项目</w:t>
      </w:r>
      <w:r>
        <w:rPr>
          <w:rFonts w:cs="Times New Roman"/>
          <w:color w:val="000000"/>
          <w:kern w:val="0"/>
          <w:lang w:bidi="ar"/>
        </w:rPr>
        <w:t>环境影响评价工作。我公司接受环评任务后，成立该工程的环评小组，对工程认真分析</w:t>
      </w:r>
      <w:r>
        <w:rPr>
          <w:rFonts w:cs="Times New Roman"/>
          <w:color w:val="000000"/>
          <w:kern w:val="0"/>
          <w:lang w:bidi="ar"/>
        </w:rPr>
        <w:t>研究，进行现场踏勘，收集相关资料，并委托监测单位对本工程所在地区的环境质量现状进行监测。在此基础上，依据有关环评技术导则进行环境影响评价，编制完成本工程环境影响报告书。</w:t>
      </w:r>
    </w:p>
    <w:p w:rsidR="005349BB" w:rsidRDefault="00E1748C" w:rsidP="00CF40A1">
      <w:pPr>
        <w:pStyle w:val="2"/>
        <w:ind w:firstLine="422"/>
        <w:rPr>
          <w:rFonts w:cs="Times New Roman"/>
        </w:rPr>
      </w:pPr>
      <w:bookmarkStart w:id="13" w:name="_Toc20733"/>
      <w:bookmarkStart w:id="14" w:name="_Toc14180"/>
      <w:bookmarkStart w:id="15" w:name="_Toc10673"/>
      <w:bookmarkStart w:id="16" w:name="_Toc23243"/>
      <w:r>
        <w:rPr>
          <w:rFonts w:cs="Times New Roman"/>
        </w:rPr>
        <w:t>1.3</w:t>
      </w:r>
      <w:r>
        <w:rPr>
          <w:rFonts w:cs="Times New Roman"/>
        </w:rPr>
        <w:t>关注的主要环境问题</w:t>
      </w:r>
      <w:bookmarkEnd w:id="13"/>
      <w:bookmarkEnd w:id="14"/>
      <w:bookmarkEnd w:id="15"/>
      <w:bookmarkEnd w:id="16"/>
    </w:p>
    <w:p w:rsidR="005349BB" w:rsidRDefault="00E1748C" w:rsidP="00CF40A1">
      <w:pPr>
        <w:widowControl/>
        <w:ind w:firstLine="480"/>
        <w:jc w:val="left"/>
        <w:rPr>
          <w:rFonts w:cs="Times New Roman"/>
        </w:rPr>
      </w:pPr>
      <w:r>
        <w:rPr>
          <w:rFonts w:cs="Times New Roman"/>
          <w:color w:val="000000"/>
          <w:kern w:val="0"/>
          <w:lang w:bidi="ar"/>
        </w:rPr>
        <w:t>本工程环评关注的主要环境问题包括：施工期产生的噪声、扬尘、废水、固体废物等对施工场所周围环</w:t>
      </w:r>
      <w:r>
        <w:rPr>
          <w:rFonts w:cs="Times New Roman"/>
          <w:color w:val="000000"/>
          <w:kern w:val="0"/>
          <w:lang w:bidi="ar"/>
        </w:rPr>
        <w:t>境的</w:t>
      </w:r>
      <w:r>
        <w:rPr>
          <w:rFonts w:cs="Times New Roman"/>
          <w:color w:val="000000"/>
          <w:kern w:val="0"/>
          <w:lang w:bidi="ar"/>
        </w:rPr>
        <w:t>影响，工程施工对生态环境的影响（如植被破坏、</w:t>
      </w:r>
      <w:r>
        <w:rPr>
          <w:rFonts w:cs="Times New Roman"/>
          <w:color w:val="000000"/>
          <w:kern w:val="0"/>
          <w:lang w:bidi="ar"/>
        </w:rPr>
        <w:lastRenderedPageBreak/>
        <w:t>土地占用、</w:t>
      </w:r>
      <w:r>
        <w:rPr>
          <w:rFonts w:cs="Times New Roman"/>
          <w:color w:val="000000"/>
          <w:kern w:val="0"/>
          <w:lang w:bidi="ar"/>
        </w:rPr>
        <w:t>水土流失等）；运行期产生的工频电场、工频磁场</w:t>
      </w:r>
      <w:r>
        <w:rPr>
          <w:rFonts w:cs="Times New Roman"/>
          <w:color w:val="000000"/>
          <w:kern w:val="0"/>
          <w:lang w:bidi="ar"/>
        </w:rPr>
        <w:t>、</w:t>
      </w:r>
      <w:r>
        <w:rPr>
          <w:rFonts w:cs="Times New Roman"/>
          <w:color w:val="000000"/>
          <w:kern w:val="0"/>
          <w:lang w:bidi="ar"/>
        </w:rPr>
        <w:t>噪声</w:t>
      </w:r>
      <w:r>
        <w:rPr>
          <w:rFonts w:cs="Times New Roman"/>
        </w:rPr>
        <w:t>及固废</w:t>
      </w:r>
      <w:r>
        <w:rPr>
          <w:rFonts w:cs="Times New Roman"/>
          <w:color w:val="000000"/>
          <w:kern w:val="0"/>
          <w:lang w:bidi="ar"/>
        </w:rPr>
        <w:t>对周围环境的影响等。</w:t>
      </w:r>
    </w:p>
    <w:p w:rsidR="005349BB" w:rsidRDefault="00E1748C" w:rsidP="00CF40A1">
      <w:pPr>
        <w:pStyle w:val="2"/>
        <w:ind w:firstLine="422"/>
      </w:pPr>
      <w:bookmarkStart w:id="17" w:name="_Toc25331"/>
      <w:bookmarkStart w:id="18" w:name="_Toc3921"/>
      <w:bookmarkStart w:id="19" w:name="_Toc14209"/>
      <w:bookmarkStart w:id="20" w:name="_Toc27032"/>
      <w:r>
        <w:rPr>
          <w:rFonts w:hint="eastAsia"/>
        </w:rPr>
        <w:t>1.4</w:t>
      </w:r>
      <w:r>
        <w:t>分析判定相关情况</w:t>
      </w:r>
      <w:bookmarkEnd w:id="17"/>
    </w:p>
    <w:p w:rsidR="005349BB" w:rsidRDefault="00E1748C" w:rsidP="00CF40A1">
      <w:pPr>
        <w:ind w:firstLine="480"/>
      </w:pPr>
      <w:r>
        <w:t>（</w:t>
      </w:r>
      <w:r>
        <w:t>1</w:t>
      </w:r>
      <w:r>
        <w:t>）与产业政策的相符性</w:t>
      </w:r>
    </w:p>
    <w:p w:rsidR="005349BB" w:rsidRDefault="00E1748C" w:rsidP="00CF40A1">
      <w:pPr>
        <w:ind w:firstLine="480"/>
        <w:rPr>
          <w:rFonts w:cs="Times New Roman"/>
        </w:rPr>
      </w:pPr>
      <w:r>
        <w:rPr>
          <w:rFonts w:cs="Times New Roman"/>
        </w:rPr>
        <w:t>根据《产业结构调整指导目录（</w:t>
      </w:r>
      <w:r>
        <w:rPr>
          <w:rFonts w:cs="Times New Roman"/>
        </w:rPr>
        <w:t>2024</w:t>
      </w:r>
      <w:r>
        <w:rPr>
          <w:rFonts w:cs="Times New Roman"/>
        </w:rPr>
        <w:t>本）》，</w:t>
      </w:r>
      <w:r>
        <w:rPr>
          <w:rFonts w:cs="Times New Roman"/>
        </w:rPr>
        <w:t>本项目属于</w:t>
      </w:r>
      <w:r>
        <w:rPr>
          <w:rFonts w:cs="Times New Roman"/>
        </w:rPr>
        <w:t>目录</w:t>
      </w:r>
      <w:r>
        <w:rPr>
          <w:rFonts w:cs="Times New Roman"/>
        </w:rPr>
        <w:t>“</w:t>
      </w:r>
      <w:r>
        <w:rPr>
          <w:rFonts w:cs="Times New Roman"/>
        </w:rPr>
        <w:t>鼓励类</w:t>
      </w:r>
      <w:r>
        <w:rPr>
          <w:rFonts w:cs="Times New Roman"/>
        </w:rPr>
        <w:t>-</w:t>
      </w:r>
      <w:r>
        <w:rPr>
          <w:rFonts w:cs="Times New Roman"/>
        </w:rPr>
        <w:t>五、新能源</w:t>
      </w:r>
      <w:r>
        <w:rPr>
          <w:rFonts w:cs="Times New Roman"/>
        </w:rPr>
        <w:t>-</w:t>
      </w:r>
      <w:r>
        <w:rPr>
          <w:rFonts w:cs="Times New Roman"/>
        </w:rPr>
        <w:t>可再生能源利用技术与应用：太阳能热发电集热系统、高效率低成本太阳能光伏发电技术研发与产业化、系统集成技术开发应用</w:t>
      </w:r>
      <w:r>
        <w:rPr>
          <w:rFonts w:cs="Times New Roman"/>
        </w:rPr>
        <w:t>”</w:t>
      </w:r>
      <w:r>
        <w:rPr>
          <w:rFonts w:cs="Times New Roman"/>
        </w:rPr>
        <w:t>项目，项目不涉及《产业结构调整指导目录（</w:t>
      </w:r>
      <w:r>
        <w:rPr>
          <w:rFonts w:cs="Times New Roman"/>
        </w:rPr>
        <w:t>2024</w:t>
      </w:r>
      <w:r>
        <w:rPr>
          <w:rFonts w:cs="Times New Roman"/>
        </w:rPr>
        <w:t>年本）》</w:t>
      </w:r>
      <w:hyperlink r:id="rId9" w:tgtFrame="https://so.ndrc.gov.cn/_blank" w:tooltip="《产业结构调整指导目录(2024年本)》 2023年第7号令" w:history="1">
        <w:r>
          <w:rPr>
            <w:rFonts w:cs="Times New Roman"/>
          </w:rPr>
          <w:t>中</w:t>
        </w:r>
      </w:hyperlink>
      <w:r>
        <w:rPr>
          <w:rFonts w:cs="Times New Roman"/>
        </w:rPr>
        <w:t>需要淘汰的落后工艺技术、装备及产品，</w:t>
      </w:r>
      <w:r>
        <w:rPr>
          <w:rFonts w:cs="Times New Roman"/>
        </w:rPr>
        <w:t>符合国家产业政策的要求。</w:t>
      </w:r>
    </w:p>
    <w:p w:rsidR="005349BB" w:rsidRDefault="00E1748C" w:rsidP="00CF40A1">
      <w:pPr>
        <w:ind w:firstLine="480"/>
        <w:rPr>
          <w:rFonts w:cs="Times New Roman"/>
        </w:rPr>
      </w:pPr>
      <w:r>
        <w:rPr>
          <w:rFonts w:cs="Times New Roman"/>
        </w:rPr>
        <w:t>根据</w:t>
      </w:r>
      <w:r>
        <w:rPr>
          <w:rFonts w:cs="Times New Roman"/>
          <w:spacing w:val="7"/>
        </w:rPr>
        <w:t>《西部地区鼓励类产业目录（</w:t>
      </w:r>
      <w:r>
        <w:rPr>
          <w:rFonts w:eastAsia="Times New Roman" w:cs="Times New Roman"/>
          <w:spacing w:val="7"/>
        </w:rPr>
        <w:t>2020</w:t>
      </w:r>
      <w:r>
        <w:rPr>
          <w:rFonts w:cs="Times New Roman"/>
          <w:spacing w:val="7"/>
        </w:rPr>
        <w:t>年本）》，本项目属于</w:t>
      </w:r>
      <w:r>
        <w:rPr>
          <w:rFonts w:eastAsia="Times New Roman" w:cs="Times New Roman"/>
          <w:spacing w:val="7"/>
        </w:rPr>
        <w:t>“3.</w:t>
      </w:r>
      <w:r>
        <w:rPr>
          <w:rFonts w:cs="Times New Roman"/>
          <w:spacing w:val="7"/>
        </w:rPr>
        <w:t>风力、光伏发电</w:t>
      </w:r>
      <w:r>
        <w:rPr>
          <w:rFonts w:cs="Times New Roman"/>
          <w:spacing w:val="8"/>
        </w:rPr>
        <w:t>场建设及运营，太阳能发电系统制造</w:t>
      </w:r>
      <w:r>
        <w:rPr>
          <w:rFonts w:eastAsia="Times New Roman" w:cs="Times New Roman"/>
          <w:spacing w:val="8"/>
        </w:rPr>
        <w:t>”</w:t>
      </w:r>
      <w:r>
        <w:rPr>
          <w:rFonts w:cs="Times New Roman"/>
          <w:spacing w:val="8"/>
        </w:rPr>
        <w:t>。本项目符合西部鼓励类产业政策</w:t>
      </w:r>
      <w:r>
        <w:rPr>
          <w:rFonts w:cs="Times New Roman" w:hint="eastAsia"/>
          <w:spacing w:val="8"/>
        </w:rPr>
        <w:t>。</w:t>
      </w:r>
    </w:p>
    <w:p w:rsidR="005349BB" w:rsidRDefault="00E1748C" w:rsidP="00CF40A1">
      <w:pPr>
        <w:ind w:firstLine="480"/>
      </w:pPr>
      <w:r>
        <w:t>（</w:t>
      </w:r>
      <w:r>
        <w:t>2</w:t>
      </w:r>
      <w:r>
        <w:t>）与电</w:t>
      </w:r>
      <w:r>
        <w:t>网规划的相符性</w:t>
      </w:r>
    </w:p>
    <w:p w:rsidR="005349BB" w:rsidRDefault="00E1748C" w:rsidP="00CF40A1">
      <w:pPr>
        <w:ind w:firstLine="480"/>
      </w:pPr>
      <w:r>
        <w:rPr>
          <w:rFonts w:hint="eastAsia"/>
        </w:rPr>
        <w:t>新疆油田煤电联营配套克拉玛依</w:t>
      </w:r>
      <w:r>
        <w:rPr>
          <w:rFonts w:hint="eastAsia"/>
        </w:rPr>
        <w:t>400</w:t>
      </w:r>
      <w:r>
        <w:rPr>
          <w:rFonts w:hint="eastAsia"/>
        </w:rPr>
        <w:t>万</w:t>
      </w:r>
      <w:r>
        <w:rPr>
          <w:rFonts w:hint="eastAsia"/>
        </w:rPr>
        <w:t>kW</w:t>
      </w:r>
      <w:r>
        <w:rPr>
          <w:rFonts w:hint="eastAsia"/>
        </w:rPr>
        <w:t>光伏项目位于克拉玛依市境内，项目总装机规模</w:t>
      </w:r>
      <w:r>
        <w:rPr>
          <w:rFonts w:hint="eastAsia"/>
        </w:rPr>
        <w:t>400</w:t>
      </w:r>
      <w:r>
        <w:rPr>
          <w:rFonts w:hint="eastAsia"/>
        </w:rPr>
        <w:t>万</w:t>
      </w:r>
      <w:r>
        <w:rPr>
          <w:rFonts w:hint="eastAsia"/>
        </w:rPr>
        <w:t>kW</w:t>
      </w:r>
      <w:r>
        <w:rPr>
          <w:rFonts w:hint="eastAsia"/>
        </w:rPr>
        <w:t>，一期规模</w:t>
      </w:r>
      <w:r>
        <w:rPr>
          <w:rFonts w:hint="eastAsia"/>
        </w:rPr>
        <w:t>264</w:t>
      </w:r>
      <w:r>
        <w:rPr>
          <w:rFonts w:hint="eastAsia"/>
        </w:rPr>
        <w:t>万</w:t>
      </w:r>
      <w:r>
        <w:rPr>
          <w:rFonts w:hint="eastAsia"/>
        </w:rPr>
        <w:t>kW</w:t>
      </w:r>
      <w:r>
        <w:rPr>
          <w:rFonts w:hint="eastAsia"/>
        </w:rPr>
        <w:t>，二期（本期）规模</w:t>
      </w:r>
      <w:r>
        <w:rPr>
          <w:rFonts w:hint="eastAsia"/>
        </w:rPr>
        <w:t>136</w:t>
      </w:r>
      <w:r>
        <w:rPr>
          <w:rFonts w:hint="eastAsia"/>
        </w:rPr>
        <w:t>万</w:t>
      </w:r>
      <w:r>
        <w:rPr>
          <w:rFonts w:hint="eastAsia"/>
        </w:rPr>
        <w:t>kW</w:t>
      </w:r>
      <w:r>
        <w:rPr>
          <w:rFonts w:hint="eastAsia"/>
        </w:rPr>
        <w:t>。本工程的建设可以大力推进“疆电外送”，持续提升建成外送通道效用，符合《新疆“十四五”电力发展规划》《克拉玛依市电力“十四五”发展规划》。</w:t>
      </w:r>
    </w:p>
    <w:p w:rsidR="005349BB" w:rsidRDefault="00E1748C" w:rsidP="00CF40A1">
      <w:pPr>
        <w:ind w:firstLine="480"/>
        <w:outlineLvl w:val="2"/>
        <w:rPr>
          <w:rFonts w:cs="Times New Roman"/>
        </w:rPr>
      </w:pPr>
      <w:r>
        <w:rPr>
          <w:rFonts w:cs="Times New Roman"/>
        </w:rPr>
        <w:t>（</w:t>
      </w:r>
      <w:r>
        <w:rPr>
          <w:rFonts w:cs="Times New Roman"/>
        </w:rPr>
        <w:t>3</w:t>
      </w:r>
      <w:r>
        <w:rPr>
          <w:rFonts w:cs="Times New Roman"/>
        </w:rPr>
        <w:t>）</w:t>
      </w:r>
      <w:r>
        <w:rPr>
          <w:rFonts w:cs="Times New Roman"/>
        </w:rPr>
        <w:t>与《新疆维吾尔自治区主体功能区规划》的相符性</w:t>
      </w:r>
    </w:p>
    <w:p w:rsidR="005349BB" w:rsidRDefault="00E1748C" w:rsidP="00CF40A1">
      <w:pPr>
        <w:ind w:firstLine="480"/>
        <w:rPr>
          <w:rFonts w:cs="Times New Roman"/>
        </w:rPr>
      </w:pPr>
      <w:r>
        <w:rPr>
          <w:rFonts w:cs="Times New Roman"/>
        </w:rPr>
        <w:t>根据《新疆维吾尔自治区主体功能区规划》，项目所在区域属于</w:t>
      </w:r>
      <w:r>
        <w:rPr>
          <w:rFonts w:cs="Times New Roman"/>
        </w:rPr>
        <w:t>“</w:t>
      </w:r>
      <w:r>
        <w:rPr>
          <w:rFonts w:cs="Times New Roman"/>
        </w:rPr>
        <w:t>国家级重点开发区</w:t>
      </w:r>
      <w:r>
        <w:rPr>
          <w:rFonts w:cs="Times New Roman"/>
        </w:rPr>
        <w:t>”</w:t>
      </w:r>
      <w:r>
        <w:rPr>
          <w:rFonts w:cs="Times New Roman"/>
        </w:rPr>
        <w:t>。</w:t>
      </w:r>
    </w:p>
    <w:p w:rsidR="005349BB" w:rsidRDefault="00E1748C" w:rsidP="00CF40A1">
      <w:pPr>
        <w:ind w:firstLine="480"/>
        <w:outlineLvl w:val="2"/>
        <w:rPr>
          <w:rFonts w:cs="Times New Roman"/>
        </w:rPr>
      </w:pPr>
      <w:r>
        <w:rPr>
          <w:rFonts w:cs="Times New Roman"/>
        </w:rPr>
        <w:t>（</w:t>
      </w:r>
      <w:r>
        <w:rPr>
          <w:rFonts w:cs="Times New Roman"/>
        </w:rPr>
        <w:t>4</w:t>
      </w:r>
      <w:r>
        <w:rPr>
          <w:rFonts w:cs="Times New Roman"/>
        </w:rPr>
        <w:t>）</w:t>
      </w:r>
      <w:r>
        <w:rPr>
          <w:rFonts w:cs="Times New Roman"/>
        </w:rPr>
        <w:t>与《新疆生态功能区划》的相符性分析</w:t>
      </w:r>
    </w:p>
    <w:p w:rsidR="005349BB" w:rsidRDefault="00E1748C" w:rsidP="00CF40A1">
      <w:pPr>
        <w:ind w:firstLine="480"/>
        <w:rPr>
          <w:rFonts w:cs="Times New Roman"/>
        </w:rPr>
      </w:pPr>
      <w:r>
        <w:rPr>
          <w:rFonts w:cs="Times New Roman"/>
        </w:rPr>
        <w:t>本工程运行期无废水等污染物产生；施工期采取相应的环保、水保措施，尽量减少对</w:t>
      </w:r>
      <w:r>
        <w:rPr>
          <w:rFonts w:cs="Times New Roman" w:hint="eastAsia"/>
        </w:rPr>
        <w:t>生态环境</w:t>
      </w:r>
      <w:r>
        <w:rPr>
          <w:rFonts w:cs="Times New Roman"/>
        </w:rPr>
        <w:t>的影响。施工结束后，采取</w:t>
      </w:r>
      <w:r>
        <w:rPr>
          <w:rFonts w:cs="Times New Roman" w:hint="eastAsia"/>
        </w:rPr>
        <w:t>自然恢复和人工恢复相结合的方式</w:t>
      </w:r>
      <w:r>
        <w:rPr>
          <w:rFonts w:cs="Times New Roman"/>
        </w:rPr>
        <w:t>，</w:t>
      </w:r>
      <w:r>
        <w:rPr>
          <w:rFonts w:cs="Times New Roman" w:hint="eastAsia"/>
        </w:rPr>
        <w:t>对施工影响区域进行恢复，</w:t>
      </w:r>
      <w:r>
        <w:rPr>
          <w:rFonts w:cs="Times New Roman"/>
        </w:rPr>
        <w:t>工程建设对</w:t>
      </w:r>
      <w:r>
        <w:rPr>
          <w:rFonts w:cs="Times New Roman" w:hint="eastAsia"/>
        </w:rPr>
        <w:t>所在</w:t>
      </w:r>
      <w:r>
        <w:rPr>
          <w:rFonts w:cs="Times New Roman"/>
        </w:rPr>
        <w:t>区域影响较小，工程建设对各生态功能区的影响在可接受范围内，</w:t>
      </w:r>
      <w:r>
        <w:rPr>
          <w:rFonts w:cs="Times New Roman"/>
        </w:rPr>
        <w:t>项目建设采取的环保措施符合《新疆生态环境功能区划》的要求。</w:t>
      </w:r>
    </w:p>
    <w:p w:rsidR="005349BB" w:rsidRDefault="00E1748C" w:rsidP="00CF40A1">
      <w:pPr>
        <w:ind w:firstLine="480"/>
        <w:outlineLvl w:val="2"/>
        <w:rPr>
          <w:rFonts w:cs="Times New Roman"/>
        </w:rPr>
      </w:pPr>
      <w:r>
        <w:rPr>
          <w:rFonts w:cs="Times New Roman"/>
        </w:rPr>
        <w:lastRenderedPageBreak/>
        <w:t>（</w:t>
      </w:r>
      <w:r>
        <w:rPr>
          <w:rFonts w:cs="Times New Roman"/>
        </w:rPr>
        <w:t>5</w:t>
      </w:r>
      <w:r>
        <w:rPr>
          <w:rFonts w:cs="Times New Roman"/>
        </w:rPr>
        <w:t>）</w:t>
      </w:r>
      <w:r>
        <w:rPr>
          <w:rFonts w:cs="Times New Roman"/>
        </w:rPr>
        <w:t>“</w:t>
      </w:r>
      <w:r>
        <w:rPr>
          <w:rFonts w:cs="Times New Roman"/>
        </w:rPr>
        <w:t>三线一单</w:t>
      </w:r>
      <w:r>
        <w:rPr>
          <w:rFonts w:cs="Times New Roman"/>
        </w:rPr>
        <w:t>”</w:t>
      </w:r>
      <w:r>
        <w:rPr>
          <w:rFonts w:cs="Times New Roman"/>
        </w:rPr>
        <w:t>符合性</w:t>
      </w:r>
    </w:p>
    <w:p w:rsidR="005349BB" w:rsidRDefault="00E1748C" w:rsidP="00CF40A1">
      <w:pPr>
        <w:ind w:firstLine="480"/>
        <w:rPr>
          <w:rFonts w:cs="Times New Roman"/>
        </w:rPr>
      </w:pPr>
      <w:r>
        <w:rPr>
          <w:rFonts w:cs="Times New Roman"/>
        </w:rPr>
        <w:t>本项目</w:t>
      </w:r>
      <w:r>
        <w:rPr>
          <w:rFonts w:cs="Times New Roman"/>
        </w:rPr>
        <w:t>符合</w:t>
      </w:r>
      <w:r>
        <w:rPr>
          <w:rFonts w:cs="Times New Roman"/>
        </w:rPr>
        <w:t>《新疆维吾尔自治区</w:t>
      </w:r>
      <w:r>
        <w:rPr>
          <w:rFonts w:cs="Times New Roman"/>
        </w:rPr>
        <w:t>“</w:t>
      </w:r>
      <w:r>
        <w:rPr>
          <w:rFonts w:cs="Times New Roman"/>
        </w:rPr>
        <w:t>三线一单</w:t>
      </w:r>
      <w:r>
        <w:rPr>
          <w:rFonts w:cs="Times New Roman"/>
        </w:rPr>
        <w:t>”</w:t>
      </w:r>
      <w:r>
        <w:rPr>
          <w:rFonts w:cs="Times New Roman"/>
        </w:rPr>
        <w:t>生态环境分区管控方案》文件要求</w:t>
      </w:r>
      <w:r>
        <w:rPr>
          <w:rFonts w:cs="Times New Roman"/>
        </w:rPr>
        <w:t>，符合《</w:t>
      </w:r>
      <w:r>
        <w:rPr>
          <w:rFonts w:cs="Times New Roman"/>
        </w:rPr>
        <w:t>克拉玛依</w:t>
      </w:r>
      <w:r>
        <w:rPr>
          <w:rFonts w:cs="Times New Roman"/>
        </w:rPr>
        <w:t>“</w:t>
      </w:r>
      <w:r>
        <w:rPr>
          <w:rFonts w:cs="Times New Roman"/>
        </w:rPr>
        <w:t>三线一单</w:t>
      </w:r>
      <w:r>
        <w:rPr>
          <w:rFonts w:cs="Times New Roman"/>
        </w:rPr>
        <w:t>”</w:t>
      </w:r>
      <w:r>
        <w:rPr>
          <w:rFonts w:cs="Times New Roman"/>
        </w:rPr>
        <w:t>生态环境分区管控方案</w:t>
      </w:r>
      <w:r>
        <w:rPr>
          <w:rFonts w:cs="Times New Roman"/>
        </w:rPr>
        <w:t>（</w:t>
      </w:r>
      <w:r>
        <w:rPr>
          <w:rFonts w:cs="Times New Roman"/>
        </w:rPr>
        <w:t>2023</w:t>
      </w:r>
      <w:r>
        <w:rPr>
          <w:rFonts w:cs="Times New Roman"/>
        </w:rPr>
        <w:t>版</w:t>
      </w:r>
      <w:r>
        <w:rPr>
          <w:rFonts w:cs="Times New Roman"/>
        </w:rPr>
        <w:t>）》</w:t>
      </w:r>
      <w:r>
        <w:rPr>
          <w:rFonts w:cs="Times New Roman"/>
        </w:rPr>
        <w:t>文件</w:t>
      </w:r>
      <w:r>
        <w:rPr>
          <w:rFonts w:cs="Times New Roman"/>
        </w:rPr>
        <w:t>要求</w:t>
      </w:r>
      <w:r>
        <w:rPr>
          <w:rFonts w:cs="Times New Roman"/>
        </w:rPr>
        <w:t>。</w:t>
      </w:r>
    </w:p>
    <w:p w:rsidR="005349BB" w:rsidRDefault="00E1748C" w:rsidP="00CF40A1">
      <w:pPr>
        <w:ind w:firstLine="480"/>
        <w:outlineLvl w:val="2"/>
        <w:rPr>
          <w:rFonts w:cs="Times New Roman"/>
        </w:rPr>
      </w:pPr>
      <w:r>
        <w:rPr>
          <w:rFonts w:cs="Times New Roman"/>
        </w:rPr>
        <w:t>（</w:t>
      </w:r>
      <w:r>
        <w:rPr>
          <w:rFonts w:cs="Times New Roman"/>
        </w:rPr>
        <w:t>6</w:t>
      </w:r>
      <w:r>
        <w:rPr>
          <w:rFonts w:cs="Times New Roman"/>
        </w:rPr>
        <w:t>）</w:t>
      </w:r>
      <w:r>
        <w:rPr>
          <w:rFonts w:cs="Times New Roman"/>
        </w:rPr>
        <w:t>与《输变电建设项目环境保护技术要求》的相</w:t>
      </w:r>
      <w:r>
        <w:rPr>
          <w:rFonts w:cs="Times New Roman"/>
        </w:rPr>
        <w:t>符性分析</w:t>
      </w:r>
    </w:p>
    <w:p w:rsidR="005349BB" w:rsidRDefault="00E1748C" w:rsidP="00CF40A1">
      <w:pPr>
        <w:ind w:firstLine="480"/>
        <w:rPr>
          <w:rFonts w:cs="Times New Roman"/>
        </w:rPr>
      </w:pPr>
      <w:r>
        <w:rPr>
          <w:rFonts w:cs="Times New Roman"/>
        </w:rPr>
        <w:t>本工程环境保护工作将坚持保护优先、预防为主、综合治理、公众参与、损害担责的原则，对可能产生的电磁、声、生态等不利环境影响进行防治。严格按照相关法律法规规范要求履行环境保护行政审批相关手续，执行三同时制度。本环评要求建设单位应将环境保护纳入相关合同要求中，并在工程建设过程中同时组织实施环境影响评价文件及其审批部门审批决定中提出的环境保护设施、环境保护对策措施。按规定开展竣工环境保护自验收工作并依法进行信息公开。</w:t>
      </w:r>
    </w:p>
    <w:p w:rsidR="005349BB" w:rsidRDefault="00E1748C" w:rsidP="00CF40A1">
      <w:pPr>
        <w:ind w:firstLine="480"/>
        <w:rPr>
          <w:rFonts w:cs="Times New Roman"/>
        </w:rPr>
      </w:pPr>
      <w:r>
        <w:rPr>
          <w:rFonts w:cs="Times New Roman"/>
        </w:rPr>
        <w:t>本工程在设计、施工和运行期均采取了一系列环境保护措施，从电磁环境防护、声环境保护、水环境</w:t>
      </w:r>
      <w:r>
        <w:rPr>
          <w:rFonts w:cs="Times New Roman"/>
        </w:rPr>
        <w:t>保护、施工期环境空气污染控制、固废处置、生态保护等方面降低工程的环境影响。因此，本工程与《输变电建设项目环境保护技术要求》是相符的</w:t>
      </w:r>
      <w:r>
        <w:rPr>
          <w:rFonts w:cs="Times New Roman" w:hint="eastAsia"/>
        </w:rPr>
        <w:t>。</w:t>
      </w:r>
    </w:p>
    <w:p w:rsidR="005349BB" w:rsidRDefault="00E1748C" w:rsidP="00CF40A1">
      <w:pPr>
        <w:pStyle w:val="2"/>
        <w:ind w:firstLine="422"/>
        <w:rPr>
          <w:rFonts w:cs="Times New Roman"/>
        </w:rPr>
      </w:pPr>
      <w:bookmarkStart w:id="21" w:name="_Toc7871"/>
      <w:r>
        <w:rPr>
          <w:rFonts w:cs="Times New Roman"/>
        </w:rPr>
        <w:t>1.</w:t>
      </w:r>
      <w:r>
        <w:rPr>
          <w:rFonts w:cs="Times New Roman" w:hint="eastAsia"/>
        </w:rPr>
        <w:t>5</w:t>
      </w:r>
      <w:r>
        <w:rPr>
          <w:rFonts w:cs="Times New Roman"/>
        </w:rPr>
        <w:t>主要评价结论</w:t>
      </w:r>
      <w:bookmarkEnd w:id="18"/>
      <w:bookmarkEnd w:id="19"/>
      <w:bookmarkEnd w:id="20"/>
      <w:bookmarkEnd w:id="21"/>
    </w:p>
    <w:p w:rsidR="005349BB" w:rsidRDefault="00E1748C" w:rsidP="00CF40A1">
      <w:pPr>
        <w:widowControl/>
        <w:ind w:firstLine="480"/>
        <w:jc w:val="left"/>
      </w:pPr>
      <w:r>
        <w:rPr>
          <w:rFonts w:ascii="宋体" w:hAnsi="宋体"/>
        </w:rPr>
        <w:t>本工程属于《产业结构调整指导目录（</w:t>
      </w:r>
      <w:r>
        <w:rPr>
          <w:rFonts w:ascii="宋体" w:hAnsi="宋体"/>
        </w:rPr>
        <w:t>2024</w:t>
      </w:r>
      <w:r>
        <w:rPr>
          <w:rFonts w:ascii="宋体" w:hAnsi="宋体"/>
        </w:rPr>
        <w:t>年本）》明确的电力鼓励类项目，符合国家现行产业政策。</w:t>
      </w:r>
      <w:r>
        <w:rPr>
          <w:rFonts w:ascii="宋体" w:hAnsi="宋体" w:hint="eastAsia"/>
          <w:color w:val="000000"/>
          <w:kern w:val="0"/>
          <w:lang w:bidi="ar"/>
        </w:rPr>
        <w:t>项目的实施可在一定程度上缓解克拉玛依乃至全疆电网的调峰压力，保障高峰电力需求及电力系统安全稳定运行，提升新能源消纳空间。项目建设符合国家、新疆维吾尔自治区、克拉玛依市在能源、电力、生态环境保护等方面相关规划要求。</w:t>
      </w:r>
    </w:p>
    <w:p w:rsidR="005349BB" w:rsidRDefault="00E1748C" w:rsidP="00CF40A1">
      <w:pPr>
        <w:widowControl/>
        <w:ind w:firstLine="480"/>
        <w:jc w:val="left"/>
      </w:pPr>
      <w:r>
        <w:rPr>
          <w:rFonts w:ascii="宋体" w:hAnsi="宋体"/>
        </w:rPr>
        <w:t>项目评价范围内不涉及《建设项目环境影响评价分类管理</w:t>
      </w:r>
      <w:r>
        <w:rPr>
          <w:rFonts w:ascii="宋体" w:hAnsi="宋体"/>
        </w:rPr>
        <w:t>名录》</w:t>
      </w:r>
      <w:r>
        <w:rPr>
          <w:rFonts w:ascii="宋体" w:hAnsi="宋体" w:hint="eastAsia"/>
        </w:rPr>
        <w:t>所属行业涉及的环境敏感区</w:t>
      </w:r>
      <w:r>
        <w:rPr>
          <w:rFonts w:ascii="宋体" w:hAnsi="宋体"/>
        </w:rPr>
        <w:t>。本工程在设计、施工、运行阶段将按照国家相关环境保护要求，分别采取一系列的环境保护措施来减小工程的环境影响，本环评在对其进行论证的基础上，结合本工程的特点又增加了相应的环境保护措施。在严格执行各项环境保护措施后，可将工程建设对环境的影响控制在国家环保标准要求的范围内，使本工程建设对环境的影响满足国家相关标准要求</w:t>
      </w:r>
      <w:r>
        <w:rPr>
          <w:rFonts w:ascii="宋体" w:hAnsi="宋体" w:hint="eastAsia"/>
        </w:rPr>
        <w:t>，</w:t>
      </w:r>
      <w:r>
        <w:rPr>
          <w:rFonts w:ascii="宋体" w:hAnsi="宋体" w:hint="eastAsia"/>
          <w:color w:val="000000"/>
          <w:kern w:val="0"/>
          <w:lang w:bidi="ar"/>
        </w:rPr>
        <w:t>本项目实施后对环境空气、</w:t>
      </w:r>
      <w:r>
        <w:rPr>
          <w:rFonts w:ascii="宋体" w:hAnsi="宋体" w:hint="eastAsia"/>
          <w:color w:val="000000"/>
          <w:kern w:val="0"/>
          <w:lang w:bidi="ar"/>
        </w:rPr>
        <w:lastRenderedPageBreak/>
        <w:t>水环境、噪声环境、生态环境、土壤环境、固体废物等影响较小，环境风险可控。建设单位开展的公众参与结果表明公众对项目建设无反对意见。</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在严格执行各项环境保护措施后，</w:t>
      </w:r>
      <w:r>
        <w:rPr>
          <w:rFonts w:ascii="宋体" w:hAnsi="宋体"/>
        </w:rPr>
        <w:t>从环保角度分析，本工程的建设是合理可行的。</w:t>
      </w:r>
    </w:p>
    <w:p w:rsidR="005349BB" w:rsidRDefault="00E1748C" w:rsidP="00CF40A1">
      <w:pPr>
        <w:ind w:firstLine="480"/>
        <w:rPr>
          <w:rFonts w:cs="Times New Roman"/>
          <w:color w:val="000000"/>
          <w:kern w:val="0"/>
          <w:lang w:bidi="ar"/>
        </w:rPr>
      </w:pPr>
      <w:r>
        <w:rPr>
          <w:rFonts w:cs="Times New Roman"/>
          <w:color w:val="000000"/>
          <w:kern w:val="0"/>
          <w:lang w:bidi="ar"/>
        </w:rPr>
        <w:br w:type="page"/>
      </w:r>
    </w:p>
    <w:p w:rsidR="005349BB" w:rsidRDefault="00E1748C">
      <w:pPr>
        <w:pStyle w:val="1"/>
        <w:rPr>
          <w:rFonts w:cs="Times New Roman"/>
        </w:rPr>
      </w:pPr>
      <w:bookmarkStart w:id="22" w:name="_Toc5960"/>
      <w:bookmarkStart w:id="23" w:name="_Toc7884"/>
      <w:r>
        <w:rPr>
          <w:rFonts w:cs="Times New Roman"/>
        </w:rPr>
        <w:lastRenderedPageBreak/>
        <w:t>2</w:t>
      </w:r>
      <w:r>
        <w:rPr>
          <w:rFonts w:cs="Times New Roman"/>
        </w:rPr>
        <w:t>总则</w:t>
      </w:r>
      <w:bookmarkEnd w:id="22"/>
      <w:bookmarkEnd w:id="23"/>
    </w:p>
    <w:p w:rsidR="005349BB" w:rsidRDefault="00E1748C" w:rsidP="00CF40A1">
      <w:pPr>
        <w:pStyle w:val="2"/>
        <w:ind w:firstLine="422"/>
        <w:rPr>
          <w:rFonts w:cs="Times New Roman"/>
        </w:rPr>
      </w:pPr>
      <w:bookmarkStart w:id="24" w:name="_Toc3176"/>
      <w:bookmarkStart w:id="25" w:name="_Toc26388"/>
      <w:bookmarkStart w:id="26" w:name="_Toc21167"/>
      <w:bookmarkStart w:id="27" w:name="_Toc32536"/>
      <w:r>
        <w:rPr>
          <w:rFonts w:cs="Times New Roman"/>
        </w:rPr>
        <w:t>2.1</w:t>
      </w:r>
      <w:r>
        <w:rPr>
          <w:rFonts w:cs="Times New Roman"/>
        </w:rPr>
        <w:t>编制依据</w:t>
      </w:r>
      <w:bookmarkEnd w:id="24"/>
      <w:bookmarkEnd w:id="25"/>
      <w:bookmarkEnd w:id="26"/>
      <w:bookmarkEnd w:id="27"/>
    </w:p>
    <w:p w:rsidR="005349BB" w:rsidRDefault="00E1748C">
      <w:pPr>
        <w:pStyle w:val="3"/>
        <w:ind w:firstLine="410"/>
        <w:rPr>
          <w:rFonts w:cs="Times New Roman"/>
        </w:rPr>
      </w:pPr>
      <w:r>
        <w:rPr>
          <w:rFonts w:cs="Times New Roman"/>
        </w:rPr>
        <w:t>2.1.1</w:t>
      </w:r>
      <w:r>
        <w:rPr>
          <w:rFonts w:cs="Times New Roman"/>
        </w:rPr>
        <w:t>法律、法规</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《中华人民共和国环境保护法》</w:t>
      </w:r>
      <w:r>
        <w:rPr>
          <w:rFonts w:cs="Times New Roman"/>
        </w:rPr>
        <w:t>（</w:t>
      </w:r>
      <w:r>
        <w:rPr>
          <w:rFonts w:cs="Times New Roman"/>
        </w:rPr>
        <w:t>2014</w:t>
      </w:r>
      <w:r>
        <w:rPr>
          <w:rFonts w:cs="Times New Roman"/>
        </w:rPr>
        <w:t>年</w:t>
      </w:r>
      <w:r>
        <w:rPr>
          <w:rFonts w:cs="Times New Roman"/>
        </w:rPr>
        <w:t>4</w:t>
      </w:r>
      <w:r>
        <w:rPr>
          <w:rFonts w:cs="Times New Roman"/>
        </w:rPr>
        <w:t>月</w:t>
      </w:r>
      <w:r>
        <w:rPr>
          <w:rFonts w:cs="Times New Roman"/>
        </w:rPr>
        <w:t>24</w:t>
      </w:r>
      <w:r>
        <w:rPr>
          <w:rFonts w:cs="Times New Roman"/>
        </w:rPr>
        <w:t>日修订，</w:t>
      </w:r>
      <w:r>
        <w:rPr>
          <w:rFonts w:cs="Times New Roman"/>
        </w:rPr>
        <w:t>2015</w:t>
      </w:r>
      <w:r>
        <w:rPr>
          <w:rFonts w:cs="Times New Roman"/>
        </w:rPr>
        <w:t>年</w:t>
      </w:r>
      <w:r>
        <w:rPr>
          <w:rFonts w:cs="Times New Roman"/>
        </w:rPr>
        <w:t>1</w:t>
      </w:r>
      <w:r>
        <w:rPr>
          <w:rFonts w:cs="Times New Roman"/>
        </w:rPr>
        <w:t>月</w:t>
      </w:r>
      <w:r>
        <w:rPr>
          <w:rFonts w:cs="Times New Roman"/>
        </w:rPr>
        <w:t>1</w:t>
      </w:r>
      <w:r>
        <w:rPr>
          <w:rFonts w:cs="Times New Roman"/>
        </w:rPr>
        <w:t>日起施行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《中华人民共和国环境影响评价法》</w:t>
      </w:r>
      <w:r>
        <w:rPr>
          <w:rFonts w:cs="Times New Roman"/>
        </w:rPr>
        <w:t>（</w:t>
      </w:r>
      <w:r>
        <w:rPr>
          <w:rFonts w:cs="Times New Roman"/>
        </w:rPr>
        <w:t>2003</w:t>
      </w:r>
      <w:r>
        <w:rPr>
          <w:rFonts w:cs="Times New Roman"/>
        </w:rPr>
        <w:t>年</w:t>
      </w:r>
      <w:r>
        <w:rPr>
          <w:rFonts w:cs="Times New Roman"/>
        </w:rPr>
        <w:t>9</w:t>
      </w:r>
      <w:r>
        <w:rPr>
          <w:rFonts w:cs="Times New Roman"/>
        </w:rPr>
        <w:t>月</w:t>
      </w:r>
      <w:r>
        <w:rPr>
          <w:rFonts w:cs="Times New Roman"/>
        </w:rPr>
        <w:t>1</w:t>
      </w:r>
      <w:r>
        <w:rPr>
          <w:rFonts w:cs="Times New Roman"/>
        </w:rPr>
        <w:t>日</w:t>
      </w:r>
      <w:r>
        <w:rPr>
          <w:rFonts w:cs="Times New Roman"/>
        </w:rPr>
        <w:t>起</w:t>
      </w:r>
      <w:r>
        <w:rPr>
          <w:rFonts w:cs="Times New Roman"/>
        </w:rPr>
        <w:t>施行</w:t>
      </w:r>
      <w:r>
        <w:rPr>
          <w:rFonts w:cs="Times New Roman"/>
        </w:rPr>
        <w:t>，</w:t>
      </w:r>
      <w:r>
        <w:rPr>
          <w:rFonts w:cs="Times New Roman"/>
        </w:rPr>
        <w:t>2018</w:t>
      </w:r>
      <w:r>
        <w:rPr>
          <w:rFonts w:cs="Times New Roman"/>
        </w:rPr>
        <w:t>年</w:t>
      </w:r>
      <w:r>
        <w:rPr>
          <w:rFonts w:cs="Times New Roman"/>
        </w:rPr>
        <w:t>12</w:t>
      </w:r>
      <w:r>
        <w:rPr>
          <w:rFonts w:cs="Times New Roman"/>
        </w:rPr>
        <w:t>月</w:t>
      </w:r>
      <w:r>
        <w:rPr>
          <w:rFonts w:cs="Times New Roman"/>
        </w:rPr>
        <w:t>29</w:t>
      </w:r>
      <w:r>
        <w:rPr>
          <w:rFonts w:cs="Times New Roman"/>
        </w:rPr>
        <w:t>日修</w:t>
      </w:r>
      <w:r>
        <w:rPr>
          <w:rFonts w:cs="Times New Roman"/>
        </w:rPr>
        <w:t>正</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《中华人民共和国水污染防治法》</w:t>
      </w:r>
      <w:r>
        <w:rPr>
          <w:rFonts w:cs="Times New Roman"/>
        </w:rPr>
        <w:t>（</w:t>
      </w:r>
      <w:r>
        <w:rPr>
          <w:rFonts w:cs="Times New Roman"/>
        </w:rPr>
        <w:t>2017</w:t>
      </w:r>
      <w:r>
        <w:rPr>
          <w:rFonts w:cs="Times New Roman"/>
        </w:rPr>
        <w:t>年</w:t>
      </w:r>
      <w:r>
        <w:rPr>
          <w:rFonts w:cs="Times New Roman"/>
        </w:rPr>
        <w:t>6</w:t>
      </w:r>
      <w:r>
        <w:rPr>
          <w:rFonts w:cs="Times New Roman"/>
        </w:rPr>
        <w:t>月</w:t>
      </w:r>
      <w:r>
        <w:rPr>
          <w:rFonts w:cs="Times New Roman"/>
        </w:rPr>
        <w:t>27</w:t>
      </w:r>
      <w:r>
        <w:rPr>
          <w:rFonts w:cs="Times New Roman"/>
        </w:rPr>
        <w:t>日修订，</w:t>
      </w:r>
      <w:r>
        <w:rPr>
          <w:rFonts w:cs="Times New Roman"/>
        </w:rPr>
        <w:t>2018</w:t>
      </w:r>
      <w:r>
        <w:rPr>
          <w:rFonts w:cs="Times New Roman"/>
        </w:rPr>
        <w:t>年</w:t>
      </w:r>
      <w:r>
        <w:rPr>
          <w:rFonts w:cs="Times New Roman"/>
        </w:rPr>
        <w:t>1</w:t>
      </w:r>
      <w:r>
        <w:rPr>
          <w:rFonts w:cs="Times New Roman"/>
        </w:rPr>
        <w:t>月</w:t>
      </w:r>
      <w:r>
        <w:rPr>
          <w:rFonts w:cs="Times New Roman"/>
        </w:rPr>
        <w:t>1</w:t>
      </w:r>
      <w:r>
        <w:rPr>
          <w:rFonts w:cs="Times New Roman"/>
        </w:rPr>
        <w:t>日</w:t>
      </w:r>
      <w:r>
        <w:rPr>
          <w:rFonts w:cs="Times New Roman"/>
        </w:rPr>
        <w:t>起</w:t>
      </w:r>
      <w:r>
        <w:rPr>
          <w:rFonts w:cs="Times New Roman"/>
        </w:rPr>
        <w:t>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《中华人民共和国噪声污染防治法》</w:t>
      </w:r>
      <w:r>
        <w:rPr>
          <w:rFonts w:cs="Times New Roman"/>
        </w:rPr>
        <w:t>（</w:t>
      </w:r>
      <w:r>
        <w:rPr>
          <w:rFonts w:cs="Times New Roman"/>
        </w:rPr>
        <w:t>2021</w:t>
      </w:r>
      <w:r>
        <w:rPr>
          <w:rFonts w:cs="Times New Roman"/>
        </w:rPr>
        <w:t>年</w:t>
      </w:r>
      <w:r>
        <w:rPr>
          <w:rFonts w:cs="Times New Roman"/>
        </w:rPr>
        <w:t>12</w:t>
      </w:r>
      <w:r>
        <w:rPr>
          <w:rFonts w:cs="Times New Roman"/>
        </w:rPr>
        <w:t>月</w:t>
      </w:r>
      <w:r>
        <w:rPr>
          <w:rFonts w:cs="Times New Roman"/>
        </w:rPr>
        <w:t>24</w:t>
      </w:r>
      <w:r>
        <w:rPr>
          <w:rFonts w:cs="Times New Roman"/>
        </w:rPr>
        <w:t>日</w:t>
      </w:r>
      <w:r>
        <w:rPr>
          <w:rFonts w:cs="Times New Roman"/>
        </w:rPr>
        <w:t>通过，</w:t>
      </w:r>
      <w:r>
        <w:rPr>
          <w:rFonts w:cs="Times New Roman"/>
        </w:rPr>
        <w:t>2022</w:t>
      </w:r>
      <w:r>
        <w:rPr>
          <w:rFonts w:cs="Times New Roman"/>
        </w:rPr>
        <w:t>年</w:t>
      </w:r>
      <w:r>
        <w:rPr>
          <w:rFonts w:cs="Times New Roman"/>
        </w:rPr>
        <w:t>6</w:t>
      </w:r>
      <w:r>
        <w:rPr>
          <w:rFonts w:cs="Times New Roman"/>
        </w:rPr>
        <w:t>月</w:t>
      </w:r>
      <w:r>
        <w:rPr>
          <w:rFonts w:cs="Times New Roman"/>
        </w:rPr>
        <w:t>5</w:t>
      </w:r>
      <w:r>
        <w:rPr>
          <w:rFonts w:cs="Times New Roman"/>
        </w:rPr>
        <w:t>日起施行</w:t>
      </w:r>
      <w:r>
        <w:rPr>
          <w:rFonts w:cs="Times New Roman"/>
        </w:rPr>
        <w:t>）；</w:t>
      </w:r>
    </w:p>
    <w:p w:rsidR="005349BB" w:rsidRDefault="00E1748C" w:rsidP="00CF40A1">
      <w:pPr>
        <w:ind w:firstLine="480"/>
        <w:rPr>
          <w:rFonts w:cs="Times New Roman"/>
        </w:rPr>
      </w:pPr>
      <w:r>
        <w:rPr>
          <w:rFonts w:cs="Times New Roman"/>
        </w:rPr>
        <w:t>（</w:t>
      </w:r>
      <w:r>
        <w:rPr>
          <w:rFonts w:cs="Times New Roman"/>
        </w:rPr>
        <w:t>5</w:t>
      </w:r>
      <w:r>
        <w:rPr>
          <w:rFonts w:cs="Times New Roman"/>
        </w:rPr>
        <w:t>）</w:t>
      </w:r>
      <w:r>
        <w:rPr>
          <w:rFonts w:cs="Times New Roman"/>
        </w:rPr>
        <w:t>《中华人民共和国防沙治沙法》</w:t>
      </w:r>
      <w:r>
        <w:rPr>
          <w:rFonts w:cs="Times New Roman"/>
        </w:rPr>
        <w:t>（</w:t>
      </w:r>
      <w:r>
        <w:rPr>
          <w:rFonts w:cs="Times New Roman"/>
        </w:rPr>
        <w:t>2002</w:t>
      </w:r>
      <w:r>
        <w:rPr>
          <w:rFonts w:cs="Times New Roman"/>
        </w:rPr>
        <w:t>年</w:t>
      </w:r>
      <w:r>
        <w:rPr>
          <w:rFonts w:cs="Times New Roman"/>
        </w:rPr>
        <w:t>1</w:t>
      </w:r>
      <w:r>
        <w:rPr>
          <w:rFonts w:cs="Times New Roman"/>
        </w:rPr>
        <w:t>月</w:t>
      </w:r>
      <w:r>
        <w:rPr>
          <w:rFonts w:cs="Times New Roman"/>
        </w:rPr>
        <w:t>1</w:t>
      </w:r>
      <w:r>
        <w:rPr>
          <w:rFonts w:cs="Times New Roman"/>
        </w:rPr>
        <w:t>日起施行，</w:t>
      </w:r>
      <w:r>
        <w:rPr>
          <w:rFonts w:cs="Times New Roman"/>
        </w:rPr>
        <w:t>2018</w:t>
      </w:r>
      <w:r>
        <w:rPr>
          <w:rFonts w:cs="Times New Roman"/>
        </w:rPr>
        <w:t>年</w:t>
      </w:r>
      <w:r>
        <w:rPr>
          <w:rFonts w:cs="Times New Roman"/>
        </w:rPr>
        <w:t>10</w:t>
      </w:r>
      <w:r>
        <w:rPr>
          <w:rFonts w:cs="Times New Roman"/>
        </w:rPr>
        <w:t>月</w:t>
      </w:r>
      <w:r>
        <w:rPr>
          <w:rFonts w:cs="Times New Roman"/>
        </w:rPr>
        <w:t>26</w:t>
      </w:r>
      <w:r>
        <w:rPr>
          <w:rFonts w:cs="Times New Roman"/>
        </w:rPr>
        <w:t>日修</w:t>
      </w:r>
      <w:r>
        <w:rPr>
          <w:rFonts w:cs="Times New Roman"/>
        </w:rPr>
        <w:t>正</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6</w:t>
      </w:r>
      <w:r>
        <w:rPr>
          <w:rFonts w:cs="Times New Roman"/>
        </w:rPr>
        <w:t>）</w:t>
      </w:r>
      <w:r>
        <w:rPr>
          <w:rFonts w:cs="Times New Roman"/>
        </w:rPr>
        <w:t>《中华人民共和国突发事件应对法》</w:t>
      </w:r>
      <w:r>
        <w:rPr>
          <w:rFonts w:cs="Times New Roman"/>
        </w:rPr>
        <w:t>（</w:t>
      </w:r>
      <w:r>
        <w:rPr>
          <w:rFonts w:cs="Times New Roman"/>
        </w:rPr>
        <w:t>2024</w:t>
      </w:r>
      <w:r>
        <w:rPr>
          <w:rFonts w:cs="Times New Roman"/>
        </w:rPr>
        <w:t>年</w:t>
      </w:r>
      <w:r>
        <w:rPr>
          <w:rFonts w:cs="Times New Roman"/>
        </w:rPr>
        <w:t>6</w:t>
      </w:r>
      <w:r>
        <w:rPr>
          <w:rFonts w:cs="Times New Roman"/>
        </w:rPr>
        <w:t>月</w:t>
      </w:r>
      <w:r>
        <w:rPr>
          <w:rFonts w:cs="Times New Roman"/>
        </w:rPr>
        <w:t>28</w:t>
      </w:r>
      <w:r>
        <w:rPr>
          <w:rFonts w:cs="Times New Roman"/>
        </w:rPr>
        <w:t>日修订</w:t>
      </w:r>
      <w:r>
        <w:rPr>
          <w:rFonts w:cs="Times New Roman"/>
        </w:rPr>
        <w:t>，</w:t>
      </w:r>
      <w:r>
        <w:rPr>
          <w:rFonts w:cs="Times New Roman"/>
        </w:rPr>
        <w:t>2024</w:t>
      </w:r>
      <w:r>
        <w:rPr>
          <w:rFonts w:cs="Times New Roman"/>
        </w:rPr>
        <w:t>年</w:t>
      </w:r>
      <w:r>
        <w:rPr>
          <w:rFonts w:cs="Times New Roman"/>
        </w:rPr>
        <w:t>11</w:t>
      </w:r>
      <w:r>
        <w:rPr>
          <w:rFonts w:cs="Times New Roman"/>
        </w:rPr>
        <w:t>月</w:t>
      </w:r>
      <w:r>
        <w:rPr>
          <w:rFonts w:cs="Times New Roman"/>
        </w:rPr>
        <w:t>1</w:t>
      </w:r>
      <w:r>
        <w:rPr>
          <w:rFonts w:cs="Times New Roman"/>
        </w:rPr>
        <w:t>日</w:t>
      </w:r>
      <w:r>
        <w:rPr>
          <w:rFonts w:cs="Times New Roman"/>
        </w:rPr>
        <w:t>起</w:t>
      </w:r>
      <w:r>
        <w:rPr>
          <w:rFonts w:cs="Times New Roman"/>
        </w:rPr>
        <w:t>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7</w:t>
      </w:r>
      <w:r>
        <w:rPr>
          <w:rFonts w:cs="Times New Roman"/>
        </w:rPr>
        <w:t>）</w:t>
      </w:r>
      <w:r>
        <w:rPr>
          <w:rFonts w:cs="Times New Roman"/>
        </w:rPr>
        <w:t>《中华人民共和国大气污染防治法》</w:t>
      </w:r>
      <w:r>
        <w:rPr>
          <w:rFonts w:cs="Times New Roman"/>
        </w:rPr>
        <w:t>（</w:t>
      </w:r>
      <w:r>
        <w:rPr>
          <w:rFonts w:cs="Times New Roman"/>
        </w:rPr>
        <w:t>2016</w:t>
      </w:r>
      <w:r>
        <w:rPr>
          <w:rFonts w:cs="Times New Roman"/>
        </w:rPr>
        <w:t>年</w:t>
      </w:r>
      <w:r>
        <w:rPr>
          <w:rFonts w:cs="Times New Roman"/>
        </w:rPr>
        <w:t>1</w:t>
      </w:r>
      <w:r>
        <w:rPr>
          <w:rFonts w:cs="Times New Roman"/>
        </w:rPr>
        <w:t>月</w:t>
      </w:r>
      <w:r>
        <w:rPr>
          <w:rFonts w:cs="Times New Roman"/>
        </w:rPr>
        <w:t>1</w:t>
      </w:r>
      <w:r>
        <w:rPr>
          <w:rFonts w:cs="Times New Roman"/>
        </w:rPr>
        <w:t>日起施行，</w:t>
      </w:r>
      <w:r>
        <w:rPr>
          <w:rFonts w:cs="Times New Roman"/>
        </w:rPr>
        <w:t>2018</w:t>
      </w:r>
      <w:r>
        <w:rPr>
          <w:rFonts w:cs="Times New Roman"/>
        </w:rPr>
        <w:t>年</w:t>
      </w:r>
      <w:r>
        <w:rPr>
          <w:rFonts w:cs="Times New Roman"/>
        </w:rPr>
        <w:t>10</w:t>
      </w:r>
      <w:r>
        <w:rPr>
          <w:rFonts w:cs="Times New Roman"/>
        </w:rPr>
        <w:t>月</w:t>
      </w:r>
      <w:r>
        <w:rPr>
          <w:rFonts w:cs="Times New Roman"/>
        </w:rPr>
        <w:t>26</w:t>
      </w:r>
      <w:r>
        <w:rPr>
          <w:rFonts w:cs="Times New Roman"/>
        </w:rPr>
        <w:t>日修</w:t>
      </w:r>
      <w:r>
        <w:rPr>
          <w:rFonts w:cs="Times New Roman"/>
        </w:rPr>
        <w:t>正</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8</w:t>
      </w:r>
      <w:r>
        <w:rPr>
          <w:rFonts w:cs="Times New Roman"/>
        </w:rPr>
        <w:t>）</w:t>
      </w:r>
      <w:r>
        <w:rPr>
          <w:rFonts w:cs="Times New Roman"/>
        </w:rPr>
        <w:t>《中华人民共和国固体废物污染环境防治法》</w:t>
      </w:r>
      <w:r>
        <w:rPr>
          <w:rFonts w:cs="Times New Roman"/>
        </w:rPr>
        <w:t>（</w:t>
      </w:r>
      <w:r>
        <w:rPr>
          <w:rFonts w:cs="Times New Roman"/>
        </w:rPr>
        <w:t>2020</w:t>
      </w:r>
      <w:r>
        <w:rPr>
          <w:rFonts w:cs="Times New Roman"/>
        </w:rPr>
        <w:t>年</w:t>
      </w:r>
      <w:r>
        <w:rPr>
          <w:rFonts w:cs="Times New Roman"/>
        </w:rPr>
        <w:t>4</w:t>
      </w:r>
      <w:r>
        <w:rPr>
          <w:rFonts w:cs="Times New Roman"/>
        </w:rPr>
        <w:t>月</w:t>
      </w:r>
      <w:r>
        <w:rPr>
          <w:rFonts w:cs="Times New Roman"/>
        </w:rPr>
        <w:t>29</w:t>
      </w:r>
      <w:r>
        <w:rPr>
          <w:rFonts w:cs="Times New Roman"/>
        </w:rPr>
        <w:t>日</w:t>
      </w:r>
      <w:r>
        <w:rPr>
          <w:rFonts w:cs="Times New Roman"/>
        </w:rPr>
        <w:t>修订，</w:t>
      </w:r>
      <w:r>
        <w:rPr>
          <w:rFonts w:cs="Times New Roman"/>
        </w:rPr>
        <w:t>2020</w:t>
      </w:r>
      <w:r>
        <w:rPr>
          <w:rFonts w:cs="Times New Roman"/>
        </w:rPr>
        <w:t>年</w:t>
      </w:r>
      <w:r>
        <w:rPr>
          <w:rFonts w:cs="Times New Roman"/>
        </w:rPr>
        <w:t>9</w:t>
      </w:r>
      <w:r>
        <w:rPr>
          <w:rFonts w:cs="Times New Roman"/>
        </w:rPr>
        <w:t>月</w:t>
      </w:r>
      <w:r>
        <w:rPr>
          <w:rFonts w:cs="Times New Roman"/>
        </w:rPr>
        <w:t>1</w:t>
      </w:r>
      <w:r>
        <w:rPr>
          <w:rFonts w:cs="Times New Roman"/>
        </w:rPr>
        <w:t>日</w:t>
      </w:r>
      <w:r>
        <w:rPr>
          <w:rFonts w:cs="Times New Roman"/>
        </w:rPr>
        <w:t>起</w:t>
      </w:r>
      <w:r>
        <w:rPr>
          <w:rFonts w:cs="Times New Roman"/>
        </w:rPr>
        <w:t>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9</w:t>
      </w:r>
      <w:r>
        <w:rPr>
          <w:rFonts w:cs="Times New Roman"/>
        </w:rPr>
        <w:t>）</w:t>
      </w:r>
      <w:r>
        <w:rPr>
          <w:rFonts w:cs="Times New Roman"/>
        </w:rPr>
        <w:t>《中华人民共和国水土保持法》</w:t>
      </w:r>
      <w:r>
        <w:rPr>
          <w:rFonts w:cs="Times New Roman"/>
        </w:rPr>
        <w:t>（</w:t>
      </w:r>
      <w:r>
        <w:rPr>
          <w:rFonts w:cs="Times New Roman"/>
        </w:rPr>
        <w:t>2010</w:t>
      </w:r>
      <w:r>
        <w:rPr>
          <w:rFonts w:cs="Times New Roman"/>
        </w:rPr>
        <w:t>年</w:t>
      </w:r>
      <w:r>
        <w:rPr>
          <w:rFonts w:cs="Times New Roman"/>
        </w:rPr>
        <w:t>12</w:t>
      </w:r>
      <w:r>
        <w:rPr>
          <w:rFonts w:cs="Times New Roman"/>
        </w:rPr>
        <w:t>月</w:t>
      </w:r>
      <w:r>
        <w:rPr>
          <w:rFonts w:cs="Times New Roman"/>
        </w:rPr>
        <w:t>25</w:t>
      </w:r>
      <w:r>
        <w:rPr>
          <w:rFonts w:cs="Times New Roman"/>
        </w:rPr>
        <w:t>日</w:t>
      </w:r>
      <w:r>
        <w:rPr>
          <w:rFonts w:cs="Times New Roman"/>
        </w:rPr>
        <w:t>修订，</w:t>
      </w:r>
      <w:r>
        <w:rPr>
          <w:rFonts w:cs="Times New Roman"/>
        </w:rPr>
        <w:t>2011</w:t>
      </w:r>
      <w:r>
        <w:rPr>
          <w:rFonts w:cs="Times New Roman"/>
        </w:rPr>
        <w:t>年</w:t>
      </w:r>
      <w:r>
        <w:rPr>
          <w:rFonts w:cs="Times New Roman"/>
        </w:rPr>
        <w:t>3</w:t>
      </w:r>
      <w:r>
        <w:rPr>
          <w:rFonts w:cs="Times New Roman"/>
        </w:rPr>
        <w:t>月</w:t>
      </w:r>
      <w:r>
        <w:rPr>
          <w:rFonts w:cs="Times New Roman"/>
        </w:rPr>
        <w:t>1</w:t>
      </w:r>
      <w:r>
        <w:rPr>
          <w:rFonts w:cs="Times New Roman"/>
        </w:rPr>
        <w:t>日</w:t>
      </w:r>
      <w:r>
        <w:rPr>
          <w:rFonts w:cs="Times New Roman"/>
        </w:rPr>
        <w:t>起</w:t>
      </w:r>
      <w:r>
        <w:rPr>
          <w:rFonts w:cs="Times New Roman"/>
        </w:rPr>
        <w:t>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10</w:t>
      </w:r>
      <w:r>
        <w:rPr>
          <w:rFonts w:cs="Times New Roman"/>
        </w:rPr>
        <w:t>）</w:t>
      </w:r>
      <w:r>
        <w:rPr>
          <w:rFonts w:cs="Times New Roman"/>
        </w:rPr>
        <w:t>《中华人民共和国野生动</w:t>
      </w:r>
      <w:r>
        <w:rPr>
          <w:rFonts w:cs="Times New Roman"/>
        </w:rPr>
        <w:t>物保护法》（</w:t>
      </w:r>
      <w:r>
        <w:rPr>
          <w:rFonts w:cs="Times New Roman"/>
        </w:rPr>
        <w:t>2022</w:t>
      </w:r>
      <w:r>
        <w:rPr>
          <w:rFonts w:cs="Times New Roman"/>
        </w:rPr>
        <w:t>年</w:t>
      </w:r>
      <w:r>
        <w:rPr>
          <w:rFonts w:cs="Times New Roman"/>
        </w:rPr>
        <w:t>12</w:t>
      </w:r>
      <w:r>
        <w:rPr>
          <w:rFonts w:cs="Times New Roman"/>
        </w:rPr>
        <w:t>月</w:t>
      </w:r>
      <w:r>
        <w:rPr>
          <w:rFonts w:cs="Times New Roman"/>
        </w:rPr>
        <w:t>30</w:t>
      </w:r>
      <w:r>
        <w:rPr>
          <w:rFonts w:cs="Times New Roman"/>
        </w:rPr>
        <w:t>日</w:t>
      </w:r>
      <w:r>
        <w:rPr>
          <w:rFonts w:cs="Times New Roman"/>
        </w:rPr>
        <w:t>修订</w:t>
      </w:r>
      <w:r>
        <w:rPr>
          <w:rFonts w:cs="Times New Roman"/>
        </w:rPr>
        <w:t>，</w:t>
      </w:r>
      <w:r>
        <w:rPr>
          <w:rFonts w:cs="Times New Roman"/>
        </w:rPr>
        <w:t>2023</w:t>
      </w:r>
      <w:r>
        <w:rPr>
          <w:rFonts w:cs="Times New Roman"/>
        </w:rPr>
        <w:t>年</w:t>
      </w:r>
      <w:r>
        <w:rPr>
          <w:rFonts w:cs="Times New Roman"/>
        </w:rPr>
        <w:t>5</w:t>
      </w:r>
      <w:r>
        <w:rPr>
          <w:rFonts w:cs="Times New Roman"/>
        </w:rPr>
        <w:t>月</w:t>
      </w:r>
      <w:r>
        <w:rPr>
          <w:rFonts w:cs="Times New Roman"/>
        </w:rPr>
        <w:t>1</w:t>
      </w:r>
      <w:r>
        <w:rPr>
          <w:rFonts w:cs="Times New Roman"/>
        </w:rPr>
        <w:t>日</w:t>
      </w:r>
      <w:r>
        <w:rPr>
          <w:rFonts w:cs="Times New Roman"/>
        </w:rPr>
        <w:t>起</w:t>
      </w:r>
      <w:r>
        <w:rPr>
          <w:rFonts w:cs="Times New Roman"/>
        </w:rPr>
        <w:t>施行）；</w:t>
      </w:r>
    </w:p>
    <w:p w:rsidR="005349BB" w:rsidRDefault="00E1748C" w:rsidP="00CF40A1">
      <w:pPr>
        <w:ind w:firstLine="480"/>
        <w:rPr>
          <w:rFonts w:cs="Times New Roman"/>
        </w:rPr>
      </w:pPr>
      <w:r>
        <w:rPr>
          <w:rFonts w:cs="Times New Roman"/>
        </w:rPr>
        <w:t>（</w:t>
      </w:r>
      <w:r>
        <w:rPr>
          <w:rFonts w:cs="Times New Roman"/>
        </w:rPr>
        <w:t>11</w:t>
      </w:r>
      <w:r>
        <w:rPr>
          <w:rFonts w:cs="Times New Roman"/>
        </w:rPr>
        <w:t>）</w:t>
      </w:r>
      <w:r>
        <w:rPr>
          <w:rFonts w:cs="Times New Roman"/>
        </w:rPr>
        <w:t>《中华人民共和国电力法》</w:t>
      </w:r>
      <w:r>
        <w:rPr>
          <w:rFonts w:cs="Times New Roman"/>
        </w:rPr>
        <w:t>（</w:t>
      </w:r>
      <w:r>
        <w:rPr>
          <w:rFonts w:cs="Times New Roman"/>
        </w:rPr>
        <w:t>1996</w:t>
      </w:r>
      <w:r>
        <w:rPr>
          <w:rFonts w:cs="Times New Roman"/>
        </w:rPr>
        <w:t>年</w:t>
      </w:r>
      <w:r>
        <w:rPr>
          <w:rFonts w:cs="Times New Roman"/>
        </w:rPr>
        <w:t>4</w:t>
      </w:r>
      <w:r>
        <w:rPr>
          <w:rFonts w:cs="Times New Roman"/>
        </w:rPr>
        <w:t>月</w:t>
      </w:r>
      <w:r>
        <w:rPr>
          <w:rFonts w:cs="Times New Roman"/>
        </w:rPr>
        <w:t>1</w:t>
      </w:r>
      <w:r>
        <w:rPr>
          <w:rFonts w:cs="Times New Roman"/>
        </w:rPr>
        <w:t>日</w:t>
      </w:r>
      <w:r>
        <w:rPr>
          <w:rFonts w:cs="Times New Roman"/>
        </w:rPr>
        <w:t>起</w:t>
      </w:r>
      <w:r>
        <w:rPr>
          <w:rFonts w:cs="Times New Roman"/>
        </w:rPr>
        <w:t>施行</w:t>
      </w:r>
      <w:r>
        <w:rPr>
          <w:rFonts w:cs="Times New Roman"/>
        </w:rPr>
        <w:t>，</w:t>
      </w:r>
      <w:r>
        <w:rPr>
          <w:rFonts w:cs="Times New Roman"/>
        </w:rPr>
        <w:t>2018</w:t>
      </w:r>
      <w:r>
        <w:rPr>
          <w:rFonts w:cs="Times New Roman"/>
        </w:rPr>
        <w:t>年</w:t>
      </w:r>
      <w:r>
        <w:rPr>
          <w:rFonts w:cs="Times New Roman"/>
        </w:rPr>
        <w:t>12</w:t>
      </w:r>
      <w:r>
        <w:rPr>
          <w:rFonts w:cs="Times New Roman"/>
        </w:rPr>
        <w:t>月</w:t>
      </w:r>
      <w:r>
        <w:rPr>
          <w:rFonts w:cs="Times New Roman"/>
        </w:rPr>
        <w:t>29</w:t>
      </w:r>
      <w:r>
        <w:rPr>
          <w:rFonts w:cs="Times New Roman"/>
        </w:rPr>
        <w:t>日修</w:t>
      </w:r>
      <w:r>
        <w:rPr>
          <w:rFonts w:cs="Times New Roman"/>
        </w:rPr>
        <w:t>正</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12</w:t>
      </w:r>
      <w:r>
        <w:rPr>
          <w:rFonts w:cs="Times New Roman"/>
        </w:rPr>
        <w:t>）</w:t>
      </w:r>
      <w:r>
        <w:rPr>
          <w:rFonts w:cs="Times New Roman"/>
        </w:rPr>
        <w:t>《中华人民共和国土地管理法》</w:t>
      </w:r>
      <w:r>
        <w:rPr>
          <w:rFonts w:cs="Times New Roman"/>
        </w:rPr>
        <w:t>（</w:t>
      </w:r>
      <w:r>
        <w:rPr>
          <w:rFonts w:cs="Times New Roman"/>
        </w:rPr>
        <w:t>2019</w:t>
      </w:r>
      <w:r>
        <w:rPr>
          <w:rFonts w:cs="Times New Roman"/>
        </w:rPr>
        <w:t>年</w:t>
      </w:r>
      <w:r>
        <w:rPr>
          <w:rFonts w:cs="Times New Roman"/>
        </w:rPr>
        <w:t>8</w:t>
      </w:r>
      <w:r>
        <w:rPr>
          <w:rFonts w:cs="Times New Roman"/>
        </w:rPr>
        <w:t>月</w:t>
      </w:r>
      <w:r>
        <w:rPr>
          <w:rFonts w:cs="Times New Roman"/>
        </w:rPr>
        <w:t>6</w:t>
      </w:r>
      <w:r>
        <w:rPr>
          <w:rFonts w:cs="Times New Roman"/>
        </w:rPr>
        <w:t>日修订，</w:t>
      </w:r>
      <w:r>
        <w:rPr>
          <w:rFonts w:cs="Times New Roman"/>
        </w:rPr>
        <w:t>2020</w:t>
      </w:r>
      <w:r>
        <w:rPr>
          <w:rFonts w:cs="Times New Roman"/>
        </w:rPr>
        <w:t>年</w:t>
      </w:r>
      <w:r>
        <w:rPr>
          <w:rFonts w:cs="Times New Roman"/>
        </w:rPr>
        <w:t>1</w:t>
      </w:r>
      <w:r>
        <w:rPr>
          <w:rFonts w:cs="Times New Roman"/>
        </w:rPr>
        <w:lastRenderedPageBreak/>
        <w:t>月</w:t>
      </w:r>
      <w:r>
        <w:rPr>
          <w:rFonts w:cs="Times New Roman"/>
        </w:rPr>
        <w:t>1</w:t>
      </w:r>
      <w:r>
        <w:rPr>
          <w:rFonts w:cs="Times New Roman"/>
        </w:rPr>
        <w:t>日</w:t>
      </w:r>
      <w:r>
        <w:rPr>
          <w:rFonts w:cs="Times New Roman"/>
        </w:rPr>
        <w:t>起</w:t>
      </w:r>
      <w:r>
        <w:rPr>
          <w:rFonts w:cs="Times New Roman"/>
        </w:rPr>
        <w:t>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13</w:t>
      </w:r>
      <w:r>
        <w:rPr>
          <w:rFonts w:cs="Times New Roman"/>
        </w:rPr>
        <w:t>）</w:t>
      </w:r>
      <w:r>
        <w:rPr>
          <w:rFonts w:cs="Times New Roman"/>
        </w:rPr>
        <w:t>《中华人民共和国土壤污染防治法》</w:t>
      </w:r>
      <w:r>
        <w:rPr>
          <w:rFonts w:cs="Times New Roman"/>
        </w:rPr>
        <w:t>（</w:t>
      </w:r>
      <w:r>
        <w:rPr>
          <w:rFonts w:cs="Times New Roman"/>
        </w:rPr>
        <w:t>2018</w:t>
      </w:r>
      <w:r>
        <w:rPr>
          <w:rFonts w:cs="Times New Roman"/>
        </w:rPr>
        <w:t>年</w:t>
      </w:r>
      <w:r>
        <w:rPr>
          <w:rFonts w:cs="Times New Roman"/>
        </w:rPr>
        <w:t>8</w:t>
      </w:r>
      <w:r>
        <w:rPr>
          <w:rFonts w:cs="Times New Roman"/>
        </w:rPr>
        <w:t>月</w:t>
      </w:r>
      <w:r>
        <w:rPr>
          <w:rFonts w:cs="Times New Roman"/>
        </w:rPr>
        <w:t>31</w:t>
      </w:r>
      <w:r>
        <w:rPr>
          <w:rFonts w:cs="Times New Roman"/>
        </w:rPr>
        <w:t>日</w:t>
      </w:r>
      <w:r>
        <w:rPr>
          <w:rFonts w:cs="Times New Roman"/>
        </w:rPr>
        <w:t>审议通过，</w:t>
      </w:r>
      <w:r>
        <w:rPr>
          <w:rFonts w:cs="Times New Roman"/>
        </w:rPr>
        <w:t>2019</w:t>
      </w:r>
      <w:r>
        <w:rPr>
          <w:rFonts w:cs="Times New Roman"/>
        </w:rPr>
        <w:t>年</w:t>
      </w:r>
      <w:r>
        <w:rPr>
          <w:rFonts w:cs="Times New Roman"/>
        </w:rPr>
        <w:t>1</w:t>
      </w:r>
      <w:r>
        <w:rPr>
          <w:rFonts w:cs="Times New Roman"/>
        </w:rPr>
        <w:t>月</w:t>
      </w:r>
      <w:r>
        <w:rPr>
          <w:rFonts w:cs="Times New Roman"/>
        </w:rPr>
        <w:t>1</w:t>
      </w:r>
      <w:r>
        <w:rPr>
          <w:rFonts w:cs="Times New Roman"/>
        </w:rPr>
        <w:t>日</w:t>
      </w:r>
      <w:r>
        <w:rPr>
          <w:rFonts w:cs="Times New Roman"/>
        </w:rPr>
        <w:t>起施行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14</w:t>
      </w:r>
      <w:r>
        <w:rPr>
          <w:rFonts w:cs="Times New Roman"/>
        </w:rPr>
        <w:t>）</w:t>
      </w:r>
      <w:r>
        <w:rPr>
          <w:rFonts w:cs="Times New Roman"/>
        </w:rPr>
        <w:t>《建设项目环境保护管理条例》，</w:t>
      </w:r>
      <w:r>
        <w:rPr>
          <w:rFonts w:cs="Times New Roman" w:hint="eastAsia"/>
        </w:rPr>
        <w:t>（</w:t>
      </w:r>
      <w:r>
        <w:rPr>
          <w:rFonts w:cs="Times New Roman"/>
        </w:rPr>
        <w:t>2017</w:t>
      </w:r>
      <w:r>
        <w:rPr>
          <w:rFonts w:cs="Times New Roman"/>
        </w:rPr>
        <w:t>年</w:t>
      </w:r>
      <w:r>
        <w:rPr>
          <w:rFonts w:cs="Times New Roman"/>
        </w:rPr>
        <w:t>10</w:t>
      </w:r>
      <w:r>
        <w:rPr>
          <w:rFonts w:cs="Times New Roman"/>
        </w:rPr>
        <w:t>月</w:t>
      </w:r>
      <w:r>
        <w:rPr>
          <w:rFonts w:cs="Times New Roman"/>
        </w:rPr>
        <w:t>1</w:t>
      </w:r>
      <w:r>
        <w:rPr>
          <w:rFonts w:cs="Times New Roman"/>
        </w:rPr>
        <w:t>日起施行</w:t>
      </w:r>
      <w:r>
        <w:rPr>
          <w:rFonts w:cs="Times New Roman" w:hint="eastAsia"/>
        </w:rPr>
        <w:t>）</w:t>
      </w:r>
      <w:r>
        <w:rPr>
          <w:rFonts w:cs="Times New Roman"/>
        </w:rPr>
        <w:t>；</w:t>
      </w:r>
    </w:p>
    <w:p w:rsidR="005349BB" w:rsidRDefault="00E1748C" w:rsidP="00CF40A1">
      <w:pPr>
        <w:ind w:firstLine="480"/>
        <w:rPr>
          <w:rFonts w:cs="Times New Roman"/>
        </w:rPr>
      </w:pPr>
      <w:r>
        <w:rPr>
          <w:rFonts w:cs="Times New Roman"/>
        </w:rPr>
        <w:t>（</w:t>
      </w:r>
      <w:r>
        <w:rPr>
          <w:rFonts w:cs="Times New Roman"/>
        </w:rPr>
        <w:t>15</w:t>
      </w:r>
      <w:r>
        <w:rPr>
          <w:rFonts w:cs="Times New Roman"/>
        </w:rPr>
        <w:t>）</w:t>
      </w:r>
      <w:r>
        <w:rPr>
          <w:rFonts w:cs="Times New Roman"/>
        </w:rPr>
        <w:t>《企业事业单位突发环境事件应急预案备案管理办法（试行）》（环发〔</w:t>
      </w:r>
      <w:r>
        <w:rPr>
          <w:rFonts w:cs="Times New Roman"/>
        </w:rPr>
        <w:t>2015</w:t>
      </w:r>
      <w:r>
        <w:rPr>
          <w:rFonts w:cs="Times New Roman"/>
        </w:rPr>
        <w:t>〕</w:t>
      </w:r>
      <w:r>
        <w:rPr>
          <w:rFonts w:cs="Times New Roman"/>
        </w:rPr>
        <w:t>4</w:t>
      </w:r>
      <w:r>
        <w:rPr>
          <w:rFonts w:cs="Times New Roman"/>
        </w:rPr>
        <w:t>号）；</w:t>
      </w:r>
    </w:p>
    <w:p w:rsidR="005349BB" w:rsidRDefault="00E1748C" w:rsidP="00CF40A1">
      <w:pPr>
        <w:ind w:firstLine="480"/>
        <w:rPr>
          <w:rFonts w:cs="Times New Roman"/>
        </w:rPr>
      </w:pPr>
      <w:r>
        <w:rPr>
          <w:rFonts w:cs="Times New Roman"/>
        </w:rPr>
        <w:t>（</w:t>
      </w:r>
      <w:r>
        <w:rPr>
          <w:rFonts w:cs="Times New Roman"/>
        </w:rPr>
        <w:t>16</w:t>
      </w:r>
      <w:r>
        <w:rPr>
          <w:rFonts w:cs="Times New Roman"/>
        </w:rPr>
        <w:t>）</w:t>
      </w:r>
      <w:r>
        <w:rPr>
          <w:rFonts w:cs="Times New Roman"/>
        </w:rPr>
        <w:t>《关于强化建设项目环境影响评价事中事后监管的实施意见》</w:t>
      </w:r>
      <w:r>
        <w:rPr>
          <w:rFonts w:cs="Times New Roman"/>
        </w:rPr>
        <w:t>（</w:t>
      </w:r>
      <w:r>
        <w:rPr>
          <w:rFonts w:cs="Times New Roman"/>
        </w:rPr>
        <w:t>环环评〔</w:t>
      </w:r>
      <w:r>
        <w:rPr>
          <w:rFonts w:cs="Times New Roman"/>
        </w:rPr>
        <w:t>2018</w:t>
      </w:r>
      <w:r>
        <w:rPr>
          <w:rFonts w:cs="Times New Roman"/>
        </w:rPr>
        <w:t>〕</w:t>
      </w:r>
      <w:r>
        <w:rPr>
          <w:rFonts w:cs="Times New Roman"/>
        </w:rPr>
        <w:t>11</w:t>
      </w:r>
      <w:r>
        <w:rPr>
          <w:rFonts w:cs="Times New Roman"/>
        </w:rPr>
        <w:t>号</w:t>
      </w:r>
      <w:r>
        <w:rPr>
          <w:rFonts w:cs="Times New Roman"/>
        </w:rPr>
        <w:t>，</w:t>
      </w:r>
      <w:r>
        <w:rPr>
          <w:rFonts w:cs="Times New Roman"/>
        </w:rPr>
        <w:t>2018</w:t>
      </w:r>
      <w:r>
        <w:rPr>
          <w:rFonts w:cs="Times New Roman"/>
        </w:rPr>
        <w:t>年</w:t>
      </w:r>
      <w:r>
        <w:rPr>
          <w:rFonts w:cs="Times New Roman"/>
        </w:rPr>
        <w:t>1</w:t>
      </w:r>
      <w:r>
        <w:rPr>
          <w:rFonts w:cs="Times New Roman"/>
        </w:rPr>
        <w:t>月</w:t>
      </w:r>
      <w:r>
        <w:rPr>
          <w:rFonts w:cs="Times New Roman"/>
        </w:rPr>
        <w:t>25</w:t>
      </w:r>
      <w:r>
        <w:rPr>
          <w:rFonts w:cs="Times New Roman"/>
        </w:rPr>
        <w:t>日</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17</w:t>
      </w:r>
      <w:r>
        <w:rPr>
          <w:rFonts w:cs="Times New Roman"/>
        </w:rPr>
        <w:t>）</w:t>
      </w:r>
      <w:r>
        <w:rPr>
          <w:rFonts w:cs="Times New Roman"/>
        </w:rPr>
        <w:t>《电力设施保护条例》</w:t>
      </w:r>
      <w:r>
        <w:rPr>
          <w:rFonts w:cs="Times New Roman"/>
        </w:rPr>
        <w:t>（</w:t>
      </w:r>
      <w:r>
        <w:rPr>
          <w:rFonts w:cs="Times New Roman"/>
        </w:rPr>
        <w:t>2011</w:t>
      </w:r>
      <w:r>
        <w:rPr>
          <w:rFonts w:cs="Times New Roman"/>
        </w:rPr>
        <w:t>年</w:t>
      </w:r>
      <w:r>
        <w:rPr>
          <w:rFonts w:cs="Times New Roman"/>
        </w:rPr>
        <w:t>1</w:t>
      </w:r>
      <w:r>
        <w:rPr>
          <w:rFonts w:cs="Times New Roman"/>
        </w:rPr>
        <w:t>月</w:t>
      </w:r>
      <w:r>
        <w:rPr>
          <w:rFonts w:cs="Times New Roman"/>
        </w:rPr>
        <w:t>8</w:t>
      </w:r>
      <w:r>
        <w:rPr>
          <w:rFonts w:cs="Times New Roman"/>
        </w:rPr>
        <w:t>日修订，自公布之日起施行</w:t>
      </w:r>
      <w:r>
        <w:rPr>
          <w:rFonts w:cs="Times New Roman"/>
        </w:rPr>
        <w:t>）；</w:t>
      </w:r>
    </w:p>
    <w:p w:rsidR="005349BB" w:rsidRDefault="00E1748C" w:rsidP="00CF40A1">
      <w:pPr>
        <w:ind w:firstLine="480"/>
        <w:rPr>
          <w:rFonts w:cs="Times New Roman"/>
        </w:rPr>
      </w:pPr>
      <w:r>
        <w:rPr>
          <w:rFonts w:cs="Times New Roman"/>
        </w:rPr>
        <w:t>（</w:t>
      </w:r>
      <w:r>
        <w:rPr>
          <w:rFonts w:cs="Times New Roman"/>
        </w:rPr>
        <w:t>18</w:t>
      </w:r>
      <w:r>
        <w:rPr>
          <w:rFonts w:cs="Times New Roman"/>
        </w:rPr>
        <w:t>）</w:t>
      </w:r>
      <w:r>
        <w:rPr>
          <w:rFonts w:cs="Times New Roman"/>
        </w:rPr>
        <w:t>《排污许可管理条例》（</w:t>
      </w:r>
      <w:r>
        <w:rPr>
          <w:rFonts w:cs="Times New Roman"/>
        </w:rPr>
        <w:t>2021</w:t>
      </w:r>
      <w:r>
        <w:rPr>
          <w:rFonts w:cs="Times New Roman"/>
        </w:rPr>
        <w:t>年</w:t>
      </w:r>
      <w:r>
        <w:rPr>
          <w:rFonts w:cs="Times New Roman"/>
        </w:rPr>
        <w:t>3</w:t>
      </w:r>
      <w:r>
        <w:rPr>
          <w:rFonts w:cs="Times New Roman"/>
        </w:rPr>
        <w:t>月</w:t>
      </w:r>
      <w:r>
        <w:rPr>
          <w:rFonts w:cs="Times New Roman"/>
        </w:rPr>
        <w:t>1</w:t>
      </w:r>
      <w:r>
        <w:rPr>
          <w:rFonts w:cs="Times New Roman"/>
        </w:rPr>
        <w:t>日</w:t>
      </w:r>
      <w:r>
        <w:rPr>
          <w:rFonts w:cs="Times New Roman"/>
        </w:rPr>
        <w:t>起</w:t>
      </w:r>
      <w:r>
        <w:rPr>
          <w:rFonts w:cs="Times New Roman"/>
        </w:rPr>
        <w:t>施行）</w:t>
      </w:r>
      <w:r>
        <w:rPr>
          <w:rFonts w:cs="Times New Roman"/>
        </w:rPr>
        <w:t>；</w:t>
      </w:r>
    </w:p>
    <w:p w:rsidR="005349BB" w:rsidRDefault="00E1748C" w:rsidP="00CF40A1">
      <w:pPr>
        <w:ind w:firstLine="480"/>
        <w:rPr>
          <w:rFonts w:cs="Times New Roman"/>
        </w:rPr>
      </w:pPr>
      <w:r>
        <w:rPr>
          <w:rFonts w:cs="Times New Roman"/>
        </w:rPr>
        <w:t>（</w:t>
      </w:r>
      <w:r>
        <w:rPr>
          <w:rFonts w:cs="Times New Roman"/>
        </w:rPr>
        <w:t>19</w:t>
      </w:r>
      <w:r>
        <w:rPr>
          <w:rFonts w:cs="Times New Roman"/>
        </w:rPr>
        <w:t>）</w:t>
      </w:r>
      <w:r>
        <w:rPr>
          <w:rFonts w:cs="Times New Roman"/>
        </w:rPr>
        <w:t>《地下水管理条例》（</w:t>
      </w:r>
      <w:r>
        <w:rPr>
          <w:rFonts w:cs="Times New Roman"/>
        </w:rPr>
        <w:t>2021</w:t>
      </w:r>
      <w:r>
        <w:rPr>
          <w:rFonts w:cs="Times New Roman"/>
        </w:rPr>
        <w:t>年</w:t>
      </w:r>
      <w:r>
        <w:rPr>
          <w:rFonts w:cs="Times New Roman"/>
        </w:rPr>
        <w:t>12</w:t>
      </w:r>
      <w:r>
        <w:rPr>
          <w:rFonts w:cs="Times New Roman"/>
        </w:rPr>
        <w:t>月</w:t>
      </w:r>
      <w:r>
        <w:rPr>
          <w:rFonts w:cs="Times New Roman"/>
        </w:rPr>
        <w:t>1</w:t>
      </w:r>
      <w:r>
        <w:rPr>
          <w:rFonts w:cs="Times New Roman"/>
        </w:rPr>
        <w:t>日起施行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20</w:t>
      </w:r>
      <w:r>
        <w:rPr>
          <w:rFonts w:cs="Times New Roman"/>
        </w:rPr>
        <w:t>）</w:t>
      </w:r>
      <w:r>
        <w:rPr>
          <w:rFonts w:cs="Times New Roman"/>
        </w:rPr>
        <w:t>《关于印发〈</w:t>
      </w:r>
      <w:r>
        <w:rPr>
          <w:rFonts w:cs="Times New Roman"/>
        </w:rPr>
        <w:t>“</w:t>
      </w:r>
      <w:r>
        <w:rPr>
          <w:rFonts w:cs="Times New Roman"/>
        </w:rPr>
        <w:t>十四五</w:t>
      </w:r>
      <w:r>
        <w:rPr>
          <w:rFonts w:cs="Times New Roman"/>
        </w:rPr>
        <w:t>”</w:t>
      </w:r>
      <w:r>
        <w:rPr>
          <w:rFonts w:cs="Times New Roman"/>
        </w:rPr>
        <w:t>环境影响评价与排污许可工作实施方案〉的通知》（环环评〔</w:t>
      </w:r>
      <w:r>
        <w:rPr>
          <w:rFonts w:cs="Times New Roman"/>
        </w:rPr>
        <w:t>2022</w:t>
      </w:r>
      <w:r>
        <w:rPr>
          <w:rFonts w:cs="Times New Roman"/>
        </w:rPr>
        <w:t>〕</w:t>
      </w:r>
      <w:r>
        <w:rPr>
          <w:rFonts w:cs="Times New Roman"/>
        </w:rPr>
        <w:t>26</w:t>
      </w:r>
      <w:r>
        <w:rPr>
          <w:rFonts w:cs="Times New Roman"/>
        </w:rPr>
        <w:t>号）</w:t>
      </w:r>
      <w:r>
        <w:rPr>
          <w:rFonts w:cs="Times New Roman"/>
        </w:rPr>
        <w:t>。</w:t>
      </w:r>
    </w:p>
    <w:p w:rsidR="005349BB" w:rsidRDefault="00E1748C" w:rsidP="00CF40A1">
      <w:pPr>
        <w:pStyle w:val="3"/>
        <w:ind w:firstLine="410"/>
        <w:rPr>
          <w:rFonts w:cs="Times New Roman"/>
        </w:rPr>
      </w:pPr>
      <w:r>
        <w:rPr>
          <w:rFonts w:cs="Times New Roman"/>
        </w:rPr>
        <w:t>2.1.2</w:t>
      </w:r>
      <w:r>
        <w:rPr>
          <w:rFonts w:cs="Times New Roman"/>
        </w:rPr>
        <w:t>部委规章</w:t>
      </w:r>
    </w:p>
    <w:p w:rsidR="005349BB" w:rsidRDefault="00E1748C">
      <w:pPr>
        <w:ind w:firstLine="480"/>
        <w:rPr>
          <w:rFonts w:cs="Times New Roman"/>
        </w:rPr>
      </w:pPr>
      <w:r>
        <w:rPr>
          <w:rFonts w:cs="Times New Roman"/>
        </w:rPr>
        <w:t>（</w:t>
      </w:r>
      <w:r>
        <w:rPr>
          <w:rFonts w:cs="Times New Roman"/>
        </w:rPr>
        <w:t>1</w:t>
      </w:r>
      <w:r>
        <w:rPr>
          <w:rFonts w:cs="Times New Roman"/>
        </w:rPr>
        <w:t>）</w:t>
      </w:r>
      <w:r>
        <w:rPr>
          <w:rFonts w:cs="Times New Roman"/>
        </w:rPr>
        <w:t>《产业结构调整指导目录</w:t>
      </w:r>
      <w:r>
        <w:rPr>
          <w:rFonts w:cs="Times New Roman"/>
        </w:rPr>
        <w:t>（</w:t>
      </w:r>
      <w:r>
        <w:rPr>
          <w:rFonts w:cs="Times New Roman"/>
        </w:rPr>
        <w:t>2024</w:t>
      </w:r>
      <w:r>
        <w:rPr>
          <w:rFonts w:cs="Times New Roman"/>
        </w:rPr>
        <w:t>年本</w:t>
      </w:r>
      <w:r>
        <w:rPr>
          <w:rFonts w:cs="Times New Roman"/>
        </w:rPr>
        <w:t>）</w:t>
      </w:r>
      <w:r>
        <w:rPr>
          <w:rFonts w:cs="Times New Roman"/>
        </w:rPr>
        <w:t>》</w:t>
      </w:r>
      <w:r>
        <w:rPr>
          <w:rFonts w:cs="Times New Roman"/>
        </w:rPr>
        <w:t>（</w:t>
      </w:r>
      <w:r>
        <w:rPr>
          <w:rFonts w:cs="Times New Roman"/>
        </w:rPr>
        <w:t>中华人民共和国国家发展和改革委员会令第</w:t>
      </w:r>
      <w:r>
        <w:rPr>
          <w:rFonts w:cs="Times New Roman"/>
        </w:rPr>
        <w:t>7</w:t>
      </w:r>
      <w:r>
        <w:rPr>
          <w:rFonts w:cs="Times New Roman"/>
        </w:rPr>
        <w:t>号</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《建设项目环境影响评价分类管理名录》</w:t>
      </w:r>
      <w:r>
        <w:rPr>
          <w:rFonts w:cs="Times New Roman"/>
        </w:rPr>
        <w:t>（</w:t>
      </w:r>
      <w:r>
        <w:rPr>
          <w:rFonts w:cs="Times New Roman"/>
        </w:rPr>
        <w:t>2021</w:t>
      </w:r>
      <w:r>
        <w:rPr>
          <w:rFonts w:cs="Times New Roman"/>
        </w:rPr>
        <w:t>年版</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《环境影响评价公众参与办法》</w:t>
      </w:r>
      <w:r>
        <w:rPr>
          <w:rFonts w:cs="Times New Roman"/>
        </w:rPr>
        <w:t>（</w:t>
      </w:r>
      <w:r>
        <w:rPr>
          <w:rFonts w:cs="Times New Roman"/>
        </w:rPr>
        <w:t>2018</w:t>
      </w:r>
      <w:r>
        <w:rPr>
          <w:rFonts w:cs="Times New Roman"/>
        </w:rPr>
        <w:t>年</w:t>
      </w:r>
      <w:r>
        <w:rPr>
          <w:rFonts w:cs="Times New Roman"/>
        </w:rPr>
        <w:t>7</w:t>
      </w:r>
      <w:r>
        <w:rPr>
          <w:rFonts w:cs="Times New Roman"/>
        </w:rPr>
        <w:t>月</w:t>
      </w:r>
      <w:r>
        <w:rPr>
          <w:rFonts w:cs="Times New Roman"/>
        </w:rPr>
        <w:t>16</w:t>
      </w:r>
      <w:r>
        <w:rPr>
          <w:rFonts w:cs="Times New Roman"/>
        </w:rPr>
        <w:t>日生态环境部部令第</w:t>
      </w:r>
      <w:r>
        <w:rPr>
          <w:rFonts w:cs="Times New Roman"/>
        </w:rPr>
        <w:t>4</w:t>
      </w:r>
      <w:r>
        <w:rPr>
          <w:rFonts w:cs="Times New Roman"/>
        </w:rPr>
        <w:t>号</w:t>
      </w:r>
      <w:r>
        <w:rPr>
          <w:rFonts w:cs="Times New Roman" w:hint="eastAsia"/>
        </w:rPr>
        <w:t>，</w:t>
      </w:r>
      <w:r>
        <w:rPr>
          <w:rFonts w:cs="Times New Roman"/>
        </w:rPr>
        <w:t>自</w:t>
      </w:r>
      <w:r>
        <w:rPr>
          <w:rFonts w:cs="Times New Roman"/>
        </w:rPr>
        <w:t>2019</w:t>
      </w:r>
      <w:r>
        <w:rPr>
          <w:rFonts w:cs="Times New Roman"/>
        </w:rPr>
        <w:t>年</w:t>
      </w:r>
      <w:r>
        <w:rPr>
          <w:rFonts w:cs="Times New Roman"/>
        </w:rPr>
        <w:t>1</w:t>
      </w:r>
      <w:r>
        <w:rPr>
          <w:rFonts w:cs="Times New Roman"/>
        </w:rPr>
        <w:t>月</w:t>
      </w:r>
      <w:r>
        <w:rPr>
          <w:rFonts w:cs="Times New Roman"/>
        </w:rPr>
        <w:t>1</w:t>
      </w:r>
      <w:r>
        <w:rPr>
          <w:rFonts w:cs="Times New Roman"/>
        </w:rPr>
        <w:t>日</w:t>
      </w:r>
      <w:r>
        <w:rPr>
          <w:rFonts w:cs="Times New Roman"/>
        </w:rPr>
        <w:t>起施行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《关于发布</w:t>
      </w:r>
      <w:r>
        <w:rPr>
          <w:rFonts w:cs="Times New Roman" w:hint="eastAsia"/>
        </w:rPr>
        <w:t>〈</w:t>
      </w:r>
      <w:r>
        <w:rPr>
          <w:rFonts w:cs="Times New Roman"/>
        </w:rPr>
        <w:t>环境影响评价公众参与办法</w:t>
      </w:r>
      <w:r>
        <w:rPr>
          <w:rFonts w:cs="Times New Roman" w:hint="eastAsia"/>
        </w:rPr>
        <w:t>〉</w:t>
      </w:r>
      <w:r>
        <w:rPr>
          <w:rFonts w:cs="Times New Roman"/>
        </w:rPr>
        <w:t>配套文件的公告》</w:t>
      </w:r>
      <w:r>
        <w:rPr>
          <w:rFonts w:cs="Times New Roman"/>
        </w:rPr>
        <w:t>（</w:t>
      </w:r>
      <w:r>
        <w:rPr>
          <w:rFonts w:cs="Times New Roman"/>
        </w:rPr>
        <w:t>生态环境部公告</w:t>
      </w:r>
      <w:r>
        <w:rPr>
          <w:rFonts w:cs="Times New Roman"/>
        </w:rPr>
        <w:t>2018</w:t>
      </w:r>
      <w:r>
        <w:rPr>
          <w:rFonts w:cs="Times New Roman"/>
        </w:rPr>
        <w:t>年第</w:t>
      </w:r>
      <w:r>
        <w:rPr>
          <w:rFonts w:cs="Times New Roman"/>
        </w:rPr>
        <w:t>48</w:t>
      </w:r>
      <w:r>
        <w:rPr>
          <w:rFonts w:cs="Times New Roman"/>
        </w:rPr>
        <w:t>号</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5</w:t>
      </w:r>
      <w:r>
        <w:rPr>
          <w:rFonts w:cs="Times New Roman"/>
        </w:rPr>
        <w:t>）</w:t>
      </w:r>
      <w:r>
        <w:rPr>
          <w:rFonts w:cs="Times New Roman"/>
        </w:rPr>
        <w:t>《关于划定并严守生态保护红线的若干意见》</w:t>
      </w:r>
      <w:r>
        <w:rPr>
          <w:rFonts w:cs="Times New Roman"/>
        </w:rPr>
        <w:t>（</w:t>
      </w:r>
      <w:r>
        <w:rPr>
          <w:rFonts w:cs="Times New Roman"/>
        </w:rPr>
        <w:t>中共中央办公厅、国务院办公厅，</w:t>
      </w:r>
      <w:r>
        <w:rPr>
          <w:rFonts w:cs="Times New Roman"/>
        </w:rPr>
        <w:t>2017</w:t>
      </w:r>
      <w:r>
        <w:rPr>
          <w:rFonts w:cs="Times New Roman"/>
        </w:rPr>
        <w:t>年</w:t>
      </w:r>
      <w:r>
        <w:rPr>
          <w:rFonts w:cs="Times New Roman"/>
        </w:rPr>
        <w:t>2</w:t>
      </w:r>
      <w:r>
        <w:rPr>
          <w:rFonts w:cs="Times New Roman"/>
        </w:rPr>
        <w:t>月印发</w:t>
      </w:r>
      <w:r>
        <w:rPr>
          <w:rFonts w:cs="Times New Roman"/>
        </w:rPr>
        <w:t>）</w:t>
      </w:r>
      <w:r>
        <w:rPr>
          <w:rFonts w:cs="Times New Roman" w:hint="eastAsia"/>
        </w:rPr>
        <w:t>；</w:t>
      </w:r>
    </w:p>
    <w:p w:rsidR="005349BB" w:rsidRDefault="00E1748C" w:rsidP="00CF40A1">
      <w:pPr>
        <w:ind w:firstLine="480"/>
        <w:rPr>
          <w:rFonts w:cs="Times New Roman"/>
        </w:rPr>
      </w:pPr>
      <w:r>
        <w:rPr>
          <w:rFonts w:cs="Times New Roman"/>
        </w:rPr>
        <w:t>（</w:t>
      </w:r>
      <w:r>
        <w:rPr>
          <w:rFonts w:cs="Times New Roman"/>
        </w:rPr>
        <w:t>6</w:t>
      </w:r>
      <w:r>
        <w:rPr>
          <w:rFonts w:cs="Times New Roman"/>
        </w:rPr>
        <w:t>）</w:t>
      </w:r>
      <w:r>
        <w:rPr>
          <w:rFonts w:cs="Times New Roman"/>
        </w:rPr>
        <w:t>《关于在国土空间</w:t>
      </w:r>
      <w:r>
        <w:rPr>
          <w:rFonts w:cs="Times New Roman"/>
        </w:rPr>
        <w:t>规划中统筹划定落实三条控制线的指导意见》</w:t>
      </w:r>
      <w:r>
        <w:rPr>
          <w:rFonts w:cs="Times New Roman"/>
        </w:rPr>
        <w:t>（</w:t>
      </w:r>
      <w:r>
        <w:rPr>
          <w:rFonts w:cs="Times New Roman"/>
        </w:rPr>
        <w:t>中共中央办公厅、国务院办公厅，</w:t>
      </w:r>
      <w:r>
        <w:rPr>
          <w:rFonts w:cs="Times New Roman"/>
        </w:rPr>
        <w:t>2019</w:t>
      </w:r>
      <w:r>
        <w:rPr>
          <w:rFonts w:cs="Times New Roman"/>
        </w:rPr>
        <w:t>年</w:t>
      </w:r>
      <w:r>
        <w:rPr>
          <w:rFonts w:cs="Times New Roman"/>
        </w:rPr>
        <w:t>11</w:t>
      </w:r>
      <w:r>
        <w:rPr>
          <w:rFonts w:cs="Times New Roman"/>
        </w:rPr>
        <w:t>月印发</w:t>
      </w:r>
      <w:r>
        <w:rPr>
          <w:rFonts w:cs="Times New Roman"/>
        </w:rPr>
        <w:t>）</w:t>
      </w:r>
      <w:r>
        <w:rPr>
          <w:rFonts w:cs="Times New Roman" w:hint="eastAsia"/>
        </w:rPr>
        <w:t>；</w:t>
      </w:r>
    </w:p>
    <w:p w:rsidR="005349BB" w:rsidRDefault="00E1748C" w:rsidP="00CF40A1">
      <w:pPr>
        <w:ind w:firstLine="480"/>
        <w:rPr>
          <w:rFonts w:cs="Times New Roman"/>
        </w:rPr>
      </w:pPr>
      <w:r>
        <w:rPr>
          <w:rFonts w:cs="Times New Roman"/>
        </w:rPr>
        <w:t>（</w:t>
      </w:r>
      <w:r>
        <w:rPr>
          <w:rFonts w:cs="Times New Roman"/>
        </w:rPr>
        <w:t>7</w:t>
      </w:r>
      <w:r>
        <w:rPr>
          <w:rFonts w:cs="Times New Roman"/>
        </w:rPr>
        <w:t>）</w:t>
      </w:r>
      <w:r>
        <w:rPr>
          <w:rFonts w:cs="Times New Roman"/>
        </w:rPr>
        <w:t>《国家危险废物名录</w:t>
      </w:r>
      <w:r>
        <w:rPr>
          <w:rFonts w:cs="Times New Roman"/>
        </w:rPr>
        <w:t>（</w:t>
      </w:r>
      <w:r>
        <w:rPr>
          <w:rFonts w:cs="Times New Roman"/>
        </w:rPr>
        <w:t>202</w:t>
      </w:r>
      <w:r>
        <w:rPr>
          <w:rFonts w:cs="Times New Roman"/>
        </w:rPr>
        <w:t>5</w:t>
      </w:r>
      <w:r>
        <w:rPr>
          <w:rFonts w:cs="Times New Roman"/>
        </w:rPr>
        <w:t>年</w:t>
      </w:r>
      <w:r>
        <w:rPr>
          <w:rFonts w:cs="Times New Roman"/>
        </w:rPr>
        <w:t>版</w:t>
      </w:r>
      <w:r>
        <w:rPr>
          <w:rFonts w:cs="Times New Roman"/>
        </w:rPr>
        <w:t>）</w:t>
      </w:r>
      <w:r>
        <w:rPr>
          <w:rFonts w:cs="Times New Roman"/>
        </w:rPr>
        <w:t>》</w:t>
      </w:r>
      <w:r>
        <w:rPr>
          <w:rFonts w:cs="Times New Roman"/>
        </w:rPr>
        <w:t>，（</w:t>
      </w:r>
      <w:r>
        <w:rPr>
          <w:rFonts w:cs="Times New Roman"/>
        </w:rPr>
        <w:t>2024</w:t>
      </w:r>
      <w:r>
        <w:rPr>
          <w:rFonts w:cs="Times New Roman"/>
        </w:rPr>
        <w:t>年</w:t>
      </w:r>
      <w:r>
        <w:rPr>
          <w:rFonts w:cs="Times New Roman"/>
        </w:rPr>
        <w:t>11</w:t>
      </w:r>
      <w:r>
        <w:rPr>
          <w:rFonts w:cs="Times New Roman"/>
        </w:rPr>
        <w:t>月</w:t>
      </w:r>
      <w:r>
        <w:rPr>
          <w:rFonts w:cs="Times New Roman"/>
        </w:rPr>
        <w:t>8</w:t>
      </w:r>
      <w:r>
        <w:rPr>
          <w:rFonts w:cs="Times New Roman"/>
        </w:rPr>
        <w:t>日由生态环</w:t>
      </w:r>
      <w:r>
        <w:rPr>
          <w:rFonts w:cs="Times New Roman"/>
        </w:rPr>
        <w:lastRenderedPageBreak/>
        <w:t>境部</w:t>
      </w:r>
      <w:r>
        <w:rPr>
          <w:rFonts w:cs="Times New Roman"/>
        </w:rPr>
        <w:t>2024</w:t>
      </w:r>
      <w:r>
        <w:rPr>
          <w:rFonts w:cs="Times New Roman"/>
        </w:rPr>
        <w:t>年第</w:t>
      </w:r>
      <w:r>
        <w:rPr>
          <w:rFonts w:cs="Times New Roman"/>
        </w:rPr>
        <w:t>5</w:t>
      </w:r>
      <w:r>
        <w:rPr>
          <w:rFonts w:cs="Times New Roman"/>
        </w:rPr>
        <w:t>次部务会议审议通过，自</w:t>
      </w:r>
      <w:r>
        <w:rPr>
          <w:rFonts w:cs="Times New Roman"/>
        </w:rPr>
        <w:t>2025</w:t>
      </w:r>
      <w:r>
        <w:rPr>
          <w:rFonts w:cs="Times New Roman"/>
        </w:rPr>
        <w:t>年</w:t>
      </w:r>
      <w:r>
        <w:rPr>
          <w:rFonts w:cs="Times New Roman"/>
        </w:rPr>
        <w:t>1</w:t>
      </w:r>
      <w:r>
        <w:rPr>
          <w:rFonts w:cs="Times New Roman"/>
        </w:rPr>
        <w:t>月</w:t>
      </w:r>
      <w:r>
        <w:rPr>
          <w:rFonts w:cs="Times New Roman"/>
        </w:rPr>
        <w:t>1</w:t>
      </w:r>
      <w:r>
        <w:rPr>
          <w:rFonts w:cs="Times New Roman"/>
        </w:rPr>
        <w:t>日起施行）</w:t>
      </w:r>
      <w:r>
        <w:rPr>
          <w:rFonts w:cs="Times New Roman" w:hint="eastAsia"/>
        </w:rPr>
        <w:t>；</w:t>
      </w:r>
    </w:p>
    <w:p w:rsidR="005349BB" w:rsidRDefault="00E1748C" w:rsidP="00CF40A1">
      <w:pPr>
        <w:ind w:firstLine="480"/>
        <w:rPr>
          <w:rFonts w:cs="Times New Roman"/>
        </w:rPr>
      </w:pPr>
      <w:r>
        <w:rPr>
          <w:rFonts w:cs="Times New Roman"/>
        </w:rPr>
        <w:t>（</w:t>
      </w:r>
      <w:r>
        <w:rPr>
          <w:rFonts w:cs="Times New Roman"/>
        </w:rPr>
        <w:t>8</w:t>
      </w:r>
      <w:r>
        <w:rPr>
          <w:rFonts w:cs="Times New Roman"/>
        </w:rPr>
        <w:t>）</w:t>
      </w:r>
      <w:r>
        <w:rPr>
          <w:rFonts w:cs="Times New Roman"/>
        </w:rPr>
        <w:t>《危险废物转移管理办法》</w:t>
      </w:r>
      <w:r>
        <w:rPr>
          <w:rFonts w:cs="Times New Roman"/>
        </w:rPr>
        <w:t>（</w:t>
      </w:r>
      <w:r>
        <w:rPr>
          <w:rFonts w:cs="Times New Roman"/>
        </w:rPr>
        <w:t>2021</w:t>
      </w:r>
      <w:r>
        <w:rPr>
          <w:rFonts w:cs="Times New Roman"/>
        </w:rPr>
        <w:t>年</w:t>
      </w:r>
      <w:r>
        <w:rPr>
          <w:rFonts w:cs="Times New Roman"/>
        </w:rPr>
        <w:t>11</w:t>
      </w:r>
      <w:r>
        <w:rPr>
          <w:rFonts w:cs="Times New Roman"/>
        </w:rPr>
        <w:t>月</w:t>
      </w:r>
      <w:r>
        <w:rPr>
          <w:rFonts w:cs="Times New Roman"/>
        </w:rPr>
        <w:t>30</w:t>
      </w:r>
      <w:r>
        <w:rPr>
          <w:rFonts w:cs="Times New Roman"/>
        </w:rPr>
        <w:t>日生态环境部、公安部、交通运输部令第</w:t>
      </w:r>
      <w:r>
        <w:rPr>
          <w:rFonts w:cs="Times New Roman"/>
        </w:rPr>
        <w:t>23</w:t>
      </w:r>
      <w:r>
        <w:rPr>
          <w:rFonts w:cs="Times New Roman"/>
        </w:rPr>
        <w:t>号</w:t>
      </w:r>
      <w:r>
        <w:rPr>
          <w:rFonts w:cs="Times New Roman"/>
        </w:rPr>
        <w:t>，</w:t>
      </w:r>
      <w:r>
        <w:rPr>
          <w:rFonts w:cs="Times New Roman"/>
        </w:rPr>
        <w:t>2022</w:t>
      </w:r>
      <w:r>
        <w:rPr>
          <w:rFonts w:cs="Times New Roman"/>
        </w:rPr>
        <w:t>年</w:t>
      </w:r>
      <w:r>
        <w:rPr>
          <w:rFonts w:cs="Times New Roman"/>
        </w:rPr>
        <w:t>1</w:t>
      </w:r>
      <w:r>
        <w:rPr>
          <w:rFonts w:cs="Times New Roman"/>
        </w:rPr>
        <w:t>月</w:t>
      </w:r>
      <w:r>
        <w:rPr>
          <w:rFonts w:cs="Times New Roman"/>
        </w:rPr>
        <w:t>1</w:t>
      </w:r>
      <w:r>
        <w:rPr>
          <w:rFonts w:cs="Times New Roman"/>
        </w:rPr>
        <w:t>日起施行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9</w:t>
      </w:r>
      <w:r>
        <w:rPr>
          <w:rFonts w:cs="Times New Roman"/>
        </w:rPr>
        <w:t>）</w:t>
      </w:r>
      <w:r>
        <w:rPr>
          <w:rFonts w:cs="Times New Roman"/>
        </w:rPr>
        <w:t>《国家重点保护野生动物名录》</w:t>
      </w:r>
      <w:r>
        <w:rPr>
          <w:rFonts w:cs="Times New Roman"/>
        </w:rPr>
        <w:t>（</w:t>
      </w:r>
      <w:r>
        <w:rPr>
          <w:rFonts w:cs="Times New Roman"/>
        </w:rPr>
        <w:t>2021</w:t>
      </w:r>
      <w:r>
        <w:rPr>
          <w:rFonts w:cs="Times New Roman"/>
        </w:rPr>
        <w:t>年</w:t>
      </w:r>
      <w:r>
        <w:rPr>
          <w:rFonts w:cs="Times New Roman"/>
        </w:rPr>
        <w:t>2</w:t>
      </w:r>
      <w:r>
        <w:rPr>
          <w:rFonts w:cs="Times New Roman"/>
        </w:rPr>
        <w:t>月</w:t>
      </w:r>
      <w:r>
        <w:rPr>
          <w:rFonts w:cs="Times New Roman"/>
        </w:rPr>
        <w:t>1</w:t>
      </w:r>
      <w:r>
        <w:rPr>
          <w:rFonts w:cs="Times New Roman"/>
        </w:rPr>
        <w:t>日起施行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10</w:t>
      </w:r>
      <w:r>
        <w:rPr>
          <w:rFonts w:cs="Times New Roman"/>
        </w:rPr>
        <w:t>）</w:t>
      </w:r>
      <w:r>
        <w:rPr>
          <w:rFonts w:cs="Times New Roman"/>
        </w:rPr>
        <w:t>《国家重点保护野生植物名录》</w:t>
      </w:r>
      <w:r>
        <w:rPr>
          <w:rFonts w:cs="Times New Roman"/>
        </w:rPr>
        <w:t>（</w:t>
      </w:r>
      <w:r>
        <w:rPr>
          <w:rFonts w:cs="Times New Roman"/>
        </w:rPr>
        <w:t>2021</w:t>
      </w:r>
      <w:r>
        <w:rPr>
          <w:rFonts w:cs="Times New Roman"/>
        </w:rPr>
        <w:t>年</w:t>
      </w:r>
      <w:r>
        <w:rPr>
          <w:rFonts w:cs="Times New Roman"/>
        </w:rPr>
        <w:t>8</w:t>
      </w:r>
      <w:r>
        <w:rPr>
          <w:rFonts w:cs="Times New Roman"/>
        </w:rPr>
        <w:t>月</w:t>
      </w:r>
      <w:r>
        <w:rPr>
          <w:rFonts w:cs="Times New Roman"/>
        </w:rPr>
        <w:t>7</w:t>
      </w:r>
      <w:r>
        <w:rPr>
          <w:rFonts w:cs="Times New Roman"/>
        </w:rPr>
        <w:t>日起施行</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11</w:t>
      </w:r>
      <w:r>
        <w:rPr>
          <w:rFonts w:cs="Times New Roman"/>
        </w:rPr>
        <w:t>）</w:t>
      </w:r>
      <w:r>
        <w:rPr>
          <w:rFonts w:cs="Times New Roman"/>
        </w:rPr>
        <w:t>《自然资源部</w:t>
      </w:r>
      <w:r>
        <w:rPr>
          <w:rFonts w:cs="Times New Roman"/>
        </w:rPr>
        <w:t xml:space="preserve"> </w:t>
      </w:r>
      <w:r>
        <w:rPr>
          <w:rFonts w:cs="Times New Roman"/>
        </w:rPr>
        <w:t>生态环境部</w:t>
      </w:r>
      <w:r>
        <w:rPr>
          <w:rFonts w:cs="Times New Roman"/>
        </w:rPr>
        <w:t xml:space="preserve"> </w:t>
      </w:r>
      <w:r>
        <w:rPr>
          <w:rFonts w:cs="Times New Roman"/>
        </w:rPr>
        <w:t>国家林业和草原局关于加强生态保护红线管理的通知（试行）》</w:t>
      </w:r>
      <w:r>
        <w:rPr>
          <w:rFonts w:cs="Times New Roman"/>
        </w:rPr>
        <w:t>（</w:t>
      </w:r>
      <w:r>
        <w:rPr>
          <w:rFonts w:cs="Times New Roman"/>
        </w:rPr>
        <w:t>自然资发〔</w:t>
      </w:r>
      <w:r>
        <w:rPr>
          <w:rFonts w:cs="Times New Roman"/>
        </w:rPr>
        <w:t>2022</w:t>
      </w:r>
      <w:r>
        <w:rPr>
          <w:rFonts w:cs="Times New Roman"/>
        </w:rPr>
        <w:t>〕</w:t>
      </w:r>
      <w:r>
        <w:rPr>
          <w:rFonts w:cs="Times New Roman"/>
        </w:rPr>
        <w:t>142</w:t>
      </w:r>
      <w:r>
        <w:rPr>
          <w:rFonts w:cs="Times New Roman"/>
        </w:rPr>
        <w:t>号</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12</w:t>
      </w:r>
      <w:r>
        <w:rPr>
          <w:rFonts w:cs="Times New Roman"/>
        </w:rPr>
        <w:t>）</w:t>
      </w:r>
      <w:r>
        <w:rPr>
          <w:rFonts w:cs="Times New Roman"/>
        </w:rPr>
        <w:t>《生态环境分区管控管理暂行规定》</w:t>
      </w:r>
      <w:r>
        <w:rPr>
          <w:rFonts w:cs="Times New Roman"/>
        </w:rPr>
        <w:t>（</w:t>
      </w:r>
      <w:r>
        <w:rPr>
          <w:rFonts w:cs="Times New Roman"/>
        </w:rPr>
        <w:t>环环评〔</w:t>
      </w:r>
      <w:r>
        <w:rPr>
          <w:rFonts w:cs="Times New Roman"/>
        </w:rPr>
        <w:t>2024</w:t>
      </w:r>
      <w:r>
        <w:rPr>
          <w:rFonts w:cs="Times New Roman"/>
        </w:rPr>
        <w:t>〕</w:t>
      </w:r>
      <w:r>
        <w:rPr>
          <w:rFonts w:cs="Times New Roman"/>
        </w:rPr>
        <w:t>41</w:t>
      </w:r>
      <w:r>
        <w:rPr>
          <w:rFonts w:cs="Times New Roman"/>
        </w:rPr>
        <w:t>号</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13</w:t>
      </w:r>
      <w:r>
        <w:rPr>
          <w:rFonts w:cs="Times New Roman"/>
        </w:rPr>
        <w:t>）</w:t>
      </w:r>
      <w:r>
        <w:rPr>
          <w:rFonts w:cs="Times New Roman"/>
        </w:rPr>
        <w:t>《关于以改善环境质量为核心加强环境影响评价管理的通知》</w:t>
      </w:r>
      <w:r>
        <w:rPr>
          <w:rFonts w:cs="Times New Roman"/>
        </w:rPr>
        <w:t>（</w:t>
      </w:r>
      <w:r>
        <w:rPr>
          <w:rFonts w:cs="Times New Roman"/>
        </w:rPr>
        <w:t>环环评〔</w:t>
      </w:r>
      <w:r>
        <w:rPr>
          <w:rFonts w:cs="Times New Roman"/>
        </w:rPr>
        <w:t>2016</w:t>
      </w:r>
      <w:r>
        <w:rPr>
          <w:rFonts w:cs="Times New Roman"/>
        </w:rPr>
        <w:t>〕</w:t>
      </w:r>
      <w:r>
        <w:rPr>
          <w:rFonts w:cs="Times New Roman"/>
        </w:rPr>
        <w:t>150</w:t>
      </w:r>
      <w:r>
        <w:rPr>
          <w:rFonts w:cs="Times New Roman"/>
        </w:rPr>
        <w:t>号</w:t>
      </w:r>
      <w:r>
        <w:rPr>
          <w:rFonts w:cs="Times New Roman"/>
        </w:rPr>
        <w:t>，</w:t>
      </w:r>
      <w:r>
        <w:rPr>
          <w:rFonts w:cs="Times New Roman"/>
        </w:rPr>
        <w:t>20</w:t>
      </w:r>
      <w:r>
        <w:rPr>
          <w:rFonts w:cs="Times New Roman"/>
        </w:rPr>
        <w:t>16</w:t>
      </w:r>
      <w:r>
        <w:rPr>
          <w:rFonts w:cs="Times New Roman"/>
        </w:rPr>
        <w:t>年</w:t>
      </w:r>
      <w:r>
        <w:rPr>
          <w:rFonts w:cs="Times New Roman"/>
        </w:rPr>
        <w:t>1</w:t>
      </w:r>
      <w:r>
        <w:rPr>
          <w:rFonts w:cs="Times New Roman"/>
        </w:rPr>
        <w:t>0</w:t>
      </w:r>
      <w:r>
        <w:rPr>
          <w:rFonts w:cs="Times New Roman"/>
        </w:rPr>
        <w:t>月</w:t>
      </w:r>
      <w:r>
        <w:rPr>
          <w:rFonts w:cs="Times New Roman"/>
        </w:rPr>
        <w:t>27</w:t>
      </w:r>
      <w:r>
        <w:rPr>
          <w:rFonts w:cs="Times New Roman"/>
        </w:rPr>
        <w:t>日</w:t>
      </w:r>
      <w:r>
        <w:rPr>
          <w:rFonts w:cs="Times New Roman"/>
        </w:rPr>
        <w:t>）；</w:t>
      </w:r>
    </w:p>
    <w:p w:rsidR="005349BB" w:rsidRDefault="00E1748C" w:rsidP="00CF40A1">
      <w:pPr>
        <w:ind w:firstLine="480"/>
        <w:rPr>
          <w:rFonts w:cs="Times New Roman"/>
        </w:rPr>
      </w:pPr>
      <w:r>
        <w:rPr>
          <w:rFonts w:cs="Times New Roman"/>
        </w:rPr>
        <w:t>（</w:t>
      </w:r>
      <w:r>
        <w:rPr>
          <w:rFonts w:cs="Times New Roman"/>
        </w:rPr>
        <w:t>14</w:t>
      </w:r>
      <w:r>
        <w:rPr>
          <w:rFonts w:cs="Times New Roman"/>
        </w:rPr>
        <w:t>）</w:t>
      </w:r>
      <w:r>
        <w:rPr>
          <w:rFonts w:cs="Times New Roman"/>
        </w:rPr>
        <w:t>《关于印发</w:t>
      </w:r>
      <w:r>
        <w:rPr>
          <w:rFonts w:cs="Times New Roman" w:hint="eastAsia"/>
        </w:rPr>
        <w:t>〈</w:t>
      </w:r>
      <w:r>
        <w:rPr>
          <w:rFonts w:cs="Times New Roman"/>
        </w:rPr>
        <w:t>建设项目环境影响评价信息公开机制方案</w:t>
      </w:r>
      <w:r>
        <w:rPr>
          <w:rFonts w:cs="Times New Roman" w:hint="eastAsia"/>
        </w:rPr>
        <w:t>〉</w:t>
      </w:r>
      <w:r>
        <w:rPr>
          <w:rFonts w:cs="Times New Roman"/>
        </w:rPr>
        <w:t>的通知》</w:t>
      </w:r>
      <w:r>
        <w:rPr>
          <w:rFonts w:cs="Times New Roman"/>
        </w:rPr>
        <w:t>（</w:t>
      </w:r>
      <w:r>
        <w:rPr>
          <w:rFonts w:cs="Times New Roman"/>
        </w:rPr>
        <w:t>环发〔</w:t>
      </w:r>
      <w:r>
        <w:rPr>
          <w:rFonts w:cs="Times New Roman"/>
        </w:rPr>
        <w:t>2015</w:t>
      </w:r>
      <w:r>
        <w:rPr>
          <w:rFonts w:cs="Times New Roman"/>
        </w:rPr>
        <w:t>〕</w:t>
      </w:r>
      <w:r>
        <w:rPr>
          <w:rFonts w:cs="Times New Roman"/>
        </w:rPr>
        <w:t>162</w:t>
      </w:r>
      <w:r>
        <w:rPr>
          <w:rFonts w:cs="Times New Roman"/>
        </w:rPr>
        <w:t>号</w:t>
      </w:r>
      <w:r>
        <w:rPr>
          <w:rFonts w:cs="Times New Roman"/>
        </w:rPr>
        <w:t>，</w:t>
      </w:r>
      <w:r>
        <w:rPr>
          <w:rFonts w:cs="Times New Roman"/>
        </w:rPr>
        <w:t>2015</w:t>
      </w:r>
      <w:r>
        <w:rPr>
          <w:rFonts w:cs="Times New Roman"/>
        </w:rPr>
        <w:t>年</w:t>
      </w:r>
      <w:r>
        <w:rPr>
          <w:rFonts w:cs="Times New Roman"/>
        </w:rPr>
        <w:t>12</w:t>
      </w:r>
      <w:r>
        <w:rPr>
          <w:rFonts w:cs="Times New Roman"/>
        </w:rPr>
        <w:t>月</w:t>
      </w:r>
      <w:r>
        <w:rPr>
          <w:rFonts w:cs="Times New Roman"/>
        </w:rPr>
        <w:t>11</w:t>
      </w:r>
      <w:r>
        <w:rPr>
          <w:rFonts w:cs="Times New Roman"/>
        </w:rPr>
        <w:t>日</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15</w:t>
      </w:r>
      <w:r>
        <w:rPr>
          <w:rFonts w:cs="Times New Roman"/>
        </w:rPr>
        <w:t>）</w:t>
      </w:r>
      <w:r>
        <w:rPr>
          <w:rFonts w:cs="Times New Roman"/>
        </w:rPr>
        <w:t>《企业环境信息依法披露管理办法》</w:t>
      </w:r>
      <w:r>
        <w:rPr>
          <w:rFonts w:cs="Times New Roman"/>
        </w:rPr>
        <w:t>（</w:t>
      </w:r>
      <w:r>
        <w:rPr>
          <w:rFonts w:cs="Times New Roman"/>
        </w:rPr>
        <w:t>部令第</w:t>
      </w:r>
      <w:r>
        <w:rPr>
          <w:rFonts w:cs="Times New Roman"/>
        </w:rPr>
        <w:t>24</w:t>
      </w:r>
      <w:r>
        <w:rPr>
          <w:rFonts w:cs="Times New Roman"/>
        </w:rPr>
        <w:t>号，</w:t>
      </w:r>
      <w:r>
        <w:rPr>
          <w:rFonts w:cs="Times New Roman"/>
        </w:rPr>
        <w:t>2022</w:t>
      </w:r>
      <w:r>
        <w:rPr>
          <w:rFonts w:cs="Times New Roman"/>
        </w:rPr>
        <w:t>年</w:t>
      </w:r>
      <w:r>
        <w:rPr>
          <w:rFonts w:cs="Times New Roman"/>
        </w:rPr>
        <w:t>2</w:t>
      </w:r>
      <w:r>
        <w:rPr>
          <w:rFonts w:cs="Times New Roman"/>
        </w:rPr>
        <w:t>月</w:t>
      </w:r>
      <w:r>
        <w:rPr>
          <w:rFonts w:cs="Times New Roman"/>
        </w:rPr>
        <w:t>8</w:t>
      </w:r>
      <w:r>
        <w:rPr>
          <w:rFonts w:cs="Times New Roman"/>
        </w:rPr>
        <w:t>日</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16</w:t>
      </w:r>
      <w:r>
        <w:rPr>
          <w:rFonts w:cs="Times New Roman"/>
        </w:rPr>
        <w:t>）</w:t>
      </w:r>
      <w:r>
        <w:rPr>
          <w:rFonts w:cs="Times New Roman" w:hint="eastAsia"/>
        </w:rPr>
        <w:t>《</w:t>
      </w:r>
      <w:r>
        <w:rPr>
          <w:rFonts w:cs="Times New Roman"/>
        </w:rPr>
        <w:t>关于发布</w:t>
      </w:r>
      <w:r>
        <w:rPr>
          <w:rFonts w:cs="Times New Roman" w:hint="eastAsia"/>
        </w:rPr>
        <w:t>〈</w:t>
      </w:r>
      <w:r>
        <w:rPr>
          <w:rFonts w:cs="Times New Roman"/>
        </w:rPr>
        <w:t>建设项目危险废物环境影响评价指南</w:t>
      </w:r>
      <w:r>
        <w:rPr>
          <w:rFonts w:cs="Times New Roman" w:hint="eastAsia"/>
        </w:rPr>
        <w:t>〉</w:t>
      </w:r>
      <w:r>
        <w:rPr>
          <w:rFonts w:cs="Times New Roman"/>
        </w:rPr>
        <w:t>的公告</w:t>
      </w:r>
      <w:r>
        <w:rPr>
          <w:rFonts w:cs="Times New Roman" w:hint="eastAsia"/>
        </w:rPr>
        <w:t>》</w:t>
      </w:r>
      <w:r>
        <w:rPr>
          <w:rFonts w:cs="Times New Roman"/>
        </w:rPr>
        <w:t>（</w:t>
      </w:r>
      <w:r>
        <w:rPr>
          <w:rFonts w:cs="Times New Roman"/>
        </w:rPr>
        <w:t>环境保护部公告</w:t>
      </w:r>
      <w:r>
        <w:rPr>
          <w:rFonts w:cs="Times New Roman"/>
        </w:rPr>
        <w:t>2017</w:t>
      </w:r>
      <w:r>
        <w:rPr>
          <w:rFonts w:cs="Times New Roman"/>
        </w:rPr>
        <w:t>年第</w:t>
      </w:r>
      <w:r>
        <w:rPr>
          <w:rFonts w:cs="Times New Roman"/>
        </w:rPr>
        <w:t>43</w:t>
      </w:r>
      <w:r>
        <w:rPr>
          <w:rFonts w:cs="Times New Roman"/>
        </w:rPr>
        <w:t>号</w:t>
      </w:r>
      <w:r>
        <w:rPr>
          <w:rFonts w:cs="Times New Roman"/>
        </w:rPr>
        <w:t>，自</w:t>
      </w:r>
      <w:r>
        <w:rPr>
          <w:rFonts w:cs="Times New Roman"/>
        </w:rPr>
        <w:t>2017</w:t>
      </w:r>
      <w:r>
        <w:rPr>
          <w:rFonts w:cs="Times New Roman"/>
        </w:rPr>
        <w:t>年</w:t>
      </w:r>
      <w:r>
        <w:rPr>
          <w:rFonts w:cs="Times New Roman"/>
        </w:rPr>
        <w:t>10</w:t>
      </w:r>
      <w:r>
        <w:rPr>
          <w:rFonts w:cs="Times New Roman"/>
        </w:rPr>
        <w:t>月</w:t>
      </w:r>
      <w:r>
        <w:rPr>
          <w:rFonts w:cs="Times New Roman"/>
        </w:rPr>
        <w:t>1</w:t>
      </w:r>
      <w:r>
        <w:rPr>
          <w:rFonts w:cs="Times New Roman"/>
        </w:rPr>
        <w:t>日起施行）</w:t>
      </w:r>
      <w:r>
        <w:rPr>
          <w:rFonts w:cs="Times New Roman"/>
        </w:rPr>
        <w:t>；</w:t>
      </w:r>
    </w:p>
    <w:p w:rsidR="005349BB" w:rsidRDefault="00E1748C" w:rsidP="00CF40A1">
      <w:pPr>
        <w:ind w:firstLine="480"/>
        <w:rPr>
          <w:rFonts w:cs="Times New Roman"/>
        </w:rPr>
      </w:pPr>
      <w:r>
        <w:rPr>
          <w:rFonts w:cs="Times New Roman"/>
        </w:rPr>
        <w:t>（</w:t>
      </w:r>
      <w:r>
        <w:rPr>
          <w:rFonts w:cs="Times New Roman"/>
        </w:rPr>
        <w:t>17</w:t>
      </w:r>
      <w:r>
        <w:rPr>
          <w:rFonts w:cs="Times New Roman"/>
        </w:rPr>
        <w:t>）</w:t>
      </w:r>
      <w:r>
        <w:rPr>
          <w:rFonts w:cs="Times New Roman"/>
        </w:rPr>
        <w:t>《关于进一步加强环境影响评价管理防范环境风险的通知》</w:t>
      </w:r>
      <w:r>
        <w:rPr>
          <w:rFonts w:cs="Times New Roman"/>
        </w:rPr>
        <w:t>（</w:t>
      </w:r>
      <w:r>
        <w:rPr>
          <w:rFonts w:cs="Times New Roman"/>
        </w:rPr>
        <w:t>环发〔</w:t>
      </w:r>
      <w:r>
        <w:rPr>
          <w:rFonts w:cs="Times New Roman"/>
        </w:rPr>
        <w:t>2012</w:t>
      </w:r>
      <w:r>
        <w:rPr>
          <w:rFonts w:cs="Times New Roman"/>
        </w:rPr>
        <w:t>〕</w:t>
      </w:r>
      <w:r>
        <w:rPr>
          <w:rFonts w:cs="Times New Roman"/>
        </w:rPr>
        <w:t>77</w:t>
      </w:r>
      <w:r>
        <w:rPr>
          <w:rFonts w:cs="Times New Roman"/>
        </w:rPr>
        <w:t>号，</w:t>
      </w:r>
      <w:r>
        <w:rPr>
          <w:rFonts w:cs="Times New Roman"/>
        </w:rPr>
        <w:t>2012</w:t>
      </w:r>
      <w:r>
        <w:rPr>
          <w:rFonts w:cs="Times New Roman"/>
        </w:rPr>
        <w:t>年</w:t>
      </w:r>
      <w:r>
        <w:rPr>
          <w:rFonts w:cs="Times New Roman"/>
        </w:rPr>
        <w:t>7</w:t>
      </w:r>
      <w:r>
        <w:rPr>
          <w:rFonts w:cs="Times New Roman"/>
        </w:rPr>
        <w:t>月</w:t>
      </w:r>
      <w:r>
        <w:rPr>
          <w:rFonts w:cs="Times New Roman"/>
        </w:rPr>
        <w:t>3</w:t>
      </w:r>
      <w:r>
        <w:rPr>
          <w:rFonts w:cs="Times New Roman"/>
        </w:rPr>
        <w:t>日发布</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18</w:t>
      </w:r>
      <w:r>
        <w:rPr>
          <w:rFonts w:cs="Times New Roman"/>
        </w:rPr>
        <w:t>）</w:t>
      </w:r>
      <w:r>
        <w:rPr>
          <w:rFonts w:cs="Times New Roman"/>
        </w:rPr>
        <w:t>《关于切实加强风险防范严格环境影响评价管理的通知》</w:t>
      </w:r>
      <w:r>
        <w:rPr>
          <w:rFonts w:cs="Times New Roman"/>
        </w:rPr>
        <w:t>（</w:t>
      </w:r>
      <w:r>
        <w:rPr>
          <w:rFonts w:cs="Times New Roman"/>
        </w:rPr>
        <w:t>环发〔</w:t>
      </w:r>
      <w:r>
        <w:rPr>
          <w:rFonts w:cs="Times New Roman"/>
        </w:rPr>
        <w:t>2012</w:t>
      </w:r>
      <w:r>
        <w:rPr>
          <w:rFonts w:cs="Times New Roman"/>
        </w:rPr>
        <w:t>〕</w:t>
      </w:r>
      <w:r>
        <w:rPr>
          <w:rFonts w:cs="Times New Roman"/>
        </w:rPr>
        <w:t>98</w:t>
      </w:r>
      <w:r>
        <w:rPr>
          <w:rFonts w:cs="Times New Roman"/>
        </w:rPr>
        <w:t>号，</w:t>
      </w:r>
      <w:r>
        <w:rPr>
          <w:rFonts w:cs="Times New Roman"/>
        </w:rPr>
        <w:t>2012</w:t>
      </w:r>
      <w:r>
        <w:rPr>
          <w:rFonts w:cs="Times New Roman"/>
        </w:rPr>
        <w:t>年</w:t>
      </w:r>
      <w:r>
        <w:rPr>
          <w:rFonts w:cs="Times New Roman"/>
        </w:rPr>
        <w:t>8</w:t>
      </w:r>
      <w:r>
        <w:rPr>
          <w:rFonts w:cs="Times New Roman"/>
        </w:rPr>
        <w:t>月</w:t>
      </w:r>
      <w:r>
        <w:rPr>
          <w:rFonts w:cs="Times New Roman"/>
        </w:rPr>
        <w:t>7</w:t>
      </w:r>
      <w:r>
        <w:rPr>
          <w:rFonts w:cs="Times New Roman"/>
        </w:rPr>
        <w:t>日发布</w:t>
      </w:r>
      <w:r>
        <w:rPr>
          <w:rFonts w:cs="Times New Roman"/>
        </w:rPr>
        <w:t>）；</w:t>
      </w:r>
    </w:p>
    <w:p w:rsidR="005349BB" w:rsidRDefault="00E1748C" w:rsidP="00CF40A1">
      <w:pPr>
        <w:ind w:firstLine="480"/>
        <w:rPr>
          <w:rFonts w:cs="Times New Roman"/>
          <w:spacing w:val="-62"/>
          <w:w w:val="97"/>
        </w:rPr>
      </w:pPr>
      <w:r>
        <w:rPr>
          <w:rFonts w:cs="Times New Roman"/>
        </w:rPr>
        <w:t>（</w:t>
      </w:r>
      <w:r>
        <w:rPr>
          <w:rFonts w:cs="Times New Roman"/>
        </w:rPr>
        <w:t>19</w:t>
      </w:r>
      <w:r>
        <w:rPr>
          <w:rFonts w:cs="Times New Roman"/>
        </w:rPr>
        <w:t>）</w:t>
      </w:r>
      <w:r>
        <w:rPr>
          <w:rFonts w:cs="Times New Roman"/>
          <w:spacing w:val="-11"/>
        </w:rPr>
        <w:t>《关于印发〈</w:t>
      </w:r>
      <w:r>
        <w:rPr>
          <w:rFonts w:cs="Times New Roman"/>
          <w:spacing w:val="-11"/>
        </w:rPr>
        <w:t>“</w:t>
      </w:r>
      <w:r>
        <w:rPr>
          <w:rFonts w:cs="Times New Roman"/>
          <w:spacing w:val="-11"/>
        </w:rPr>
        <w:t>十四五</w:t>
      </w:r>
      <w:r>
        <w:rPr>
          <w:rFonts w:cs="Times New Roman"/>
          <w:spacing w:val="-88"/>
        </w:rPr>
        <w:t xml:space="preserve"> </w:t>
      </w:r>
      <w:r>
        <w:rPr>
          <w:rFonts w:cs="Times New Roman"/>
          <w:spacing w:val="-11"/>
        </w:rPr>
        <w:t>”</w:t>
      </w:r>
      <w:r>
        <w:rPr>
          <w:rFonts w:cs="Times New Roman"/>
          <w:spacing w:val="-11"/>
        </w:rPr>
        <w:t>环境影响评价与排污许可工</w:t>
      </w:r>
      <w:r>
        <w:rPr>
          <w:rFonts w:cs="Times New Roman"/>
          <w:spacing w:val="-12"/>
        </w:rPr>
        <w:t>作实施方案〉的通</w:t>
      </w:r>
      <w:r>
        <w:rPr>
          <w:rFonts w:cs="Times New Roman"/>
          <w:spacing w:val="-8"/>
        </w:rPr>
        <w:t>知》（环环评〔</w:t>
      </w:r>
      <w:r>
        <w:rPr>
          <w:rFonts w:eastAsia="Times New Roman" w:cs="Times New Roman"/>
          <w:spacing w:val="-8"/>
        </w:rPr>
        <w:t>2022</w:t>
      </w:r>
      <w:r>
        <w:rPr>
          <w:rFonts w:cs="Times New Roman"/>
          <w:spacing w:val="-8"/>
        </w:rPr>
        <w:t>〕</w:t>
      </w:r>
      <w:r>
        <w:rPr>
          <w:rFonts w:eastAsia="Times New Roman" w:cs="Times New Roman"/>
          <w:spacing w:val="-8"/>
        </w:rPr>
        <w:t>26</w:t>
      </w:r>
      <w:r>
        <w:rPr>
          <w:rFonts w:cs="Times New Roman"/>
          <w:spacing w:val="-8"/>
        </w:rPr>
        <w:t>号</w:t>
      </w:r>
      <w:r>
        <w:rPr>
          <w:rFonts w:cs="Times New Roman"/>
          <w:spacing w:val="-62"/>
          <w:w w:val="97"/>
        </w:rPr>
        <w:t>）</w:t>
      </w:r>
      <w:r>
        <w:rPr>
          <w:rFonts w:cs="Times New Roman" w:hint="eastAsia"/>
          <w:spacing w:val="-62"/>
          <w:w w:val="97"/>
        </w:rPr>
        <w:t>。</w:t>
      </w:r>
    </w:p>
    <w:p w:rsidR="005349BB" w:rsidRDefault="00E1748C" w:rsidP="00CF40A1">
      <w:pPr>
        <w:pStyle w:val="3"/>
        <w:ind w:firstLine="410"/>
        <w:rPr>
          <w:rFonts w:cs="Times New Roman"/>
        </w:rPr>
      </w:pPr>
      <w:r>
        <w:rPr>
          <w:rFonts w:cs="Times New Roman"/>
        </w:rPr>
        <w:t>2.1.3</w:t>
      </w:r>
      <w:r>
        <w:rPr>
          <w:rFonts w:cs="Times New Roman"/>
        </w:rPr>
        <w:t>地方性法规及规划</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《新疆维吾尔自治区国民经济和社会发展第十四个五年规划和</w:t>
      </w:r>
      <w:r>
        <w:rPr>
          <w:rFonts w:cs="Times New Roman"/>
        </w:rPr>
        <w:t>2035</w:t>
      </w:r>
      <w:r>
        <w:rPr>
          <w:rFonts w:cs="Times New Roman"/>
        </w:rPr>
        <w:t>年远景目标纲要》；</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《新疆国家重点保护动物名录》</w:t>
      </w:r>
      <w:r>
        <w:rPr>
          <w:rFonts w:cs="Times New Roman" w:hint="eastAsia"/>
        </w:rPr>
        <w:t>（</w:t>
      </w:r>
      <w:r>
        <w:rPr>
          <w:rFonts w:cs="Times New Roman"/>
        </w:rPr>
        <w:t>新疆维吾尔自治区林业和草原局与</w:t>
      </w:r>
      <w:r>
        <w:rPr>
          <w:rFonts w:cs="Times New Roman"/>
        </w:rPr>
        <w:lastRenderedPageBreak/>
        <w:t>农业农村厅，</w:t>
      </w:r>
      <w:r>
        <w:rPr>
          <w:rFonts w:cs="Times New Roman"/>
        </w:rPr>
        <w:t>2021</w:t>
      </w:r>
      <w:r>
        <w:rPr>
          <w:rFonts w:cs="Times New Roman"/>
        </w:rPr>
        <w:t>年</w:t>
      </w:r>
      <w:r>
        <w:rPr>
          <w:rFonts w:cs="Times New Roman"/>
        </w:rPr>
        <w:t>7</w:t>
      </w:r>
      <w:r>
        <w:rPr>
          <w:rFonts w:cs="Times New Roman"/>
        </w:rPr>
        <w:t>月</w:t>
      </w:r>
      <w:r>
        <w:rPr>
          <w:rFonts w:cs="Times New Roman"/>
        </w:rPr>
        <w:t>28</w:t>
      </w:r>
      <w:r>
        <w:rPr>
          <w:rFonts w:cs="Times New Roman"/>
        </w:rPr>
        <w:t>日</w:t>
      </w:r>
      <w:r>
        <w:rPr>
          <w:rFonts w:cs="Times New Roman" w:hint="eastAsia"/>
        </w:rPr>
        <w:t>）</w:t>
      </w:r>
      <w:r>
        <w:rPr>
          <w:rFonts w:cs="Times New Roman"/>
        </w:rPr>
        <w:t>；</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《新疆维吾尔自治区野生植物保护条例》</w:t>
      </w:r>
      <w:r>
        <w:rPr>
          <w:rFonts w:cs="Times New Roman" w:hint="eastAsia"/>
        </w:rPr>
        <w:t>（</w:t>
      </w:r>
      <w:r>
        <w:rPr>
          <w:rFonts w:cs="Times New Roman"/>
        </w:rPr>
        <w:t>2018</w:t>
      </w:r>
      <w:r>
        <w:rPr>
          <w:rFonts w:cs="Times New Roman"/>
        </w:rPr>
        <w:t>年</w:t>
      </w:r>
      <w:r>
        <w:rPr>
          <w:rFonts w:cs="Times New Roman"/>
        </w:rPr>
        <w:t>9</w:t>
      </w:r>
      <w:r>
        <w:rPr>
          <w:rFonts w:cs="Times New Roman"/>
        </w:rPr>
        <w:t>月</w:t>
      </w:r>
      <w:r>
        <w:rPr>
          <w:rFonts w:cs="Times New Roman"/>
        </w:rPr>
        <w:t>21</w:t>
      </w:r>
      <w:r>
        <w:rPr>
          <w:rFonts w:cs="Times New Roman"/>
        </w:rPr>
        <w:t>日，新疆维吾尔自治区十三届人民代表大会常务委员会第六次会议审议第二次修正</w:t>
      </w:r>
      <w:r>
        <w:rPr>
          <w:rFonts w:cs="Times New Roman" w:hint="eastAsia"/>
        </w:rPr>
        <w:t>）</w:t>
      </w:r>
      <w:r>
        <w:rPr>
          <w:rFonts w:cs="Times New Roman"/>
        </w:rPr>
        <w:t>；</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《新疆维吾尔自治区环境保护条例》</w:t>
      </w:r>
      <w:r>
        <w:rPr>
          <w:rFonts w:cs="Times New Roman" w:hint="eastAsia"/>
        </w:rPr>
        <w:t>（</w:t>
      </w:r>
      <w:r>
        <w:rPr>
          <w:rFonts w:cs="Times New Roman"/>
        </w:rPr>
        <w:t>2018</w:t>
      </w:r>
      <w:r>
        <w:rPr>
          <w:rFonts w:cs="Times New Roman"/>
        </w:rPr>
        <w:t>年</w:t>
      </w:r>
      <w:r>
        <w:rPr>
          <w:rFonts w:cs="Times New Roman"/>
        </w:rPr>
        <w:t>9</w:t>
      </w:r>
      <w:r>
        <w:rPr>
          <w:rFonts w:cs="Times New Roman"/>
        </w:rPr>
        <w:t>月</w:t>
      </w:r>
      <w:r>
        <w:rPr>
          <w:rFonts w:cs="Times New Roman"/>
        </w:rPr>
        <w:t>21</w:t>
      </w:r>
      <w:r>
        <w:rPr>
          <w:rFonts w:cs="Times New Roman"/>
        </w:rPr>
        <w:t>日，新疆维吾尔自治区十三届人民代表大会常务委员会第六次会议审议第二次修正</w:t>
      </w:r>
      <w:r>
        <w:rPr>
          <w:rFonts w:cs="Times New Roman" w:hint="eastAsia"/>
        </w:rPr>
        <w:t>）</w:t>
      </w:r>
      <w:r>
        <w:rPr>
          <w:rFonts w:cs="Times New Roman"/>
        </w:rPr>
        <w:t>；</w:t>
      </w:r>
    </w:p>
    <w:p w:rsidR="005349BB" w:rsidRDefault="00E1748C" w:rsidP="00CF40A1">
      <w:pPr>
        <w:ind w:firstLine="480"/>
        <w:rPr>
          <w:rFonts w:cs="Times New Roman"/>
        </w:rPr>
      </w:pPr>
      <w:r>
        <w:rPr>
          <w:rFonts w:cs="Times New Roman"/>
        </w:rPr>
        <w:t>（</w:t>
      </w:r>
      <w:r>
        <w:rPr>
          <w:rFonts w:cs="Times New Roman"/>
        </w:rPr>
        <w:t>5</w:t>
      </w:r>
      <w:r>
        <w:rPr>
          <w:rFonts w:cs="Times New Roman"/>
        </w:rPr>
        <w:t>）</w:t>
      </w:r>
      <w:r>
        <w:rPr>
          <w:rFonts w:cs="Times New Roman"/>
        </w:rPr>
        <w:t>《关于印发新疆</w:t>
      </w:r>
      <w:r>
        <w:rPr>
          <w:rFonts w:cs="Times New Roman" w:hint="eastAsia"/>
        </w:rPr>
        <w:t>维吾尔</w:t>
      </w:r>
      <w:r>
        <w:rPr>
          <w:rFonts w:cs="Times New Roman"/>
        </w:rPr>
        <w:t>自治区级水土流失重点预防</w:t>
      </w:r>
      <w:r>
        <w:rPr>
          <w:rFonts w:cs="Times New Roman"/>
        </w:rPr>
        <w:t>区和重点治理区复核划分成果的通知》（新水水保〔</w:t>
      </w:r>
      <w:r>
        <w:rPr>
          <w:rFonts w:cs="Times New Roman"/>
        </w:rPr>
        <w:t>2019</w:t>
      </w:r>
      <w:r>
        <w:rPr>
          <w:rFonts w:cs="Times New Roman"/>
        </w:rPr>
        <w:t>〕</w:t>
      </w:r>
      <w:r>
        <w:rPr>
          <w:rFonts w:cs="Times New Roman"/>
        </w:rPr>
        <w:t>4</w:t>
      </w:r>
      <w:r>
        <w:rPr>
          <w:rFonts w:cs="Times New Roman"/>
        </w:rPr>
        <w:t>号）；</w:t>
      </w:r>
    </w:p>
    <w:p w:rsidR="005349BB" w:rsidRDefault="00E1748C" w:rsidP="00CF40A1">
      <w:pPr>
        <w:ind w:firstLine="480"/>
        <w:rPr>
          <w:rFonts w:cs="Times New Roman"/>
        </w:rPr>
      </w:pPr>
      <w:r>
        <w:rPr>
          <w:rFonts w:cs="Times New Roman"/>
        </w:rPr>
        <w:t>（</w:t>
      </w:r>
      <w:r>
        <w:rPr>
          <w:rFonts w:cs="Times New Roman" w:hint="eastAsia"/>
        </w:rPr>
        <w:t>6</w:t>
      </w:r>
      <w:r>
        <w:rPr>
          <w:rFonts w:cs="Times New Roman"/>
        </w:rPr>
        <w:t>）《新疆维吾尔自治区主体功能区规划》（新疆维吾尔自治区发改委，</w:t>
      </w:r>
      <w:r>
        <w:rPr>
          <w:rFonts w:cs="Times New Roman"/>
        </w:rPr>
        <w:t>2012</w:t>
      </w:r>
      <w:r>
        <w:rPr>
          <w:rFonts w:cs="Times New Roman"/>
        </w:rPr>
        <w:t>年</w:t>
      </w:r>
      <w:r>
        <w:rPr>
          <w:rFonts w:cs="Times New Roman"/>
        </w:rPr>
        <w:t>12</w:t>
      </w:r>
      <w:r>
        <w:rPr>
          <w:rFonts w:cs="Times New Roman"/>
        </w:rPr>
        <w:t>月）；</w:t>
      </w:r>
    </w:p>
    <w:p w:rsidR="005349BB" w:rsidRDefault="00E1748C" w:rsidP="00CF40A1">
      <w:pPr>
        <w:ind w:firstLine="480"/>
        <w:rPr>
          <w:rFonts w:cs="Times New Roman"/>
        </w:rPr>
      </w:pPr>
      <w:r>
        <w:rPr>
          <w:rFonts w:cs="Times New Roman"/>
        </w:rPr>
        <w:t>（</w:t>
      </w:r>
      <w:r>
        <w:rPr>
          <w:rFonts w:cs="Times New Roman" w:hint="eastAsia"/>
        </w:rPr>
        <w:t>7</w:t>
      </w:r>
      <w:r>
        <w:rPr>
          <w:rFonts w:cs="Times New Roman"/>
        </w:rPr>
        <w:t>）《新疆维吾尔自治区国民经济和社会发展第十四个五年规划和</w:t>
      </w:r>
      <w:r>
        <w:rPr>
          <w:rFonts w:cs="Times New Roman"/>
        </w:rPr>
        <w:t>2035</w:t>
      </w:r>
      <w:r>
        <w:rPr>
          <w:rFonts w:cs="Times New Roman"/>
        </w:rPr>
        <w:t>年远景目标纲要》；</w:t>
      </w:r>
    </w:p>
    <w:p w:rsidR="005349BB" w:rsidRDefault="00E1748C" w:rsidP="00CF40A1">
      <w:pPr>
        <w:ind w:firstLine="480"/>
        <w:rPr>
          <w:rFonts w:cs="Times New Roman"/>
        </w:rPr>
      </w:pPr>
      <w:r>
        <w:rPr>
          <w:rFonts w:cs="Times New Roman"/>
        </w:rPr>
        <w:t>（</w:t>
      </w:r>
      <w:r>
        <w:rPr>
          <w:rFonts w:cs="Times New Roman" w:hint="eastAsia"/>
        </w:rPr>
        <w:t>8</w:t>
      </w:r>
      <w:r>
        <w:rPr>
          <w:rFonts w:cs="Times New Roman"/>
        </w:rPr>
        <w:t>）《新疆生态环境保护</w:t>
      </w:r>
      <w:r>
        <w:rPr>
          <w:rFonts w:cs="Times New Roman"/>
        </w:rPr>
        <w:t>“</w:t>
      </w:r>
      <w:r>
        <w:rPr>
          <w:rFonts w:cs="Times New Roman"/>
        </w:rPr>
        <w:t>十四五</w:t>
      </w:r>
      <w:r>
        <w:rPr>
          <w:rFonts w:cs="Times New Roman"/>
        </w:rPr>
        <w:t>”</w:t>
      </w:r>
      <w:r>
        <w:rPr>
          <w:rFonts w:cs="Times New Roman"/>
        </w:rPr>
        <w:t>规划》（</w:t>
      </w:r>
      <w:r>
        <w:rPr>
          <w:rFonts w:cs="Times New Roman"/>
        </w:rPr>
        <w:t>2021</w:t>
      </w:r>
      <w:r>
        <w:rPr>
          <w:rFonts w:cs="Times New Roman"/>
        </w:rPr>
        <w:t>年</w:t>
      </w:r>
      <w:r>
        <w:rPr>
          <w:rFonts w:cs="Times New Roman"/>
        </w:rPr>
        <w:t>12</w:t>
      </w:r>
      <w:r>
        <w:rPr>
          <w:rFonts w:cs="Times New Roman"/>
        </w:rPr>
        <w:t>月</w:t>
      </w:r>
      <w:r>
        <w:rPr>
          <w:rFonts w:cs="Times New Roman"/>
        </w:rPr>
        <w:t>24</w:t>
      </w:r>
      <w:r>
        <w:rPr>
          <w:rFonts w:cs="Times New Roman"/>
        </w:rPr>
        <w:t>日）；</w:t>
      </w:r>
    </w:p>
    <w:p w:rsidR="005349BB" w:rsidRDefault="00E1748C" w:rsidP="00CF40A1">
      <w:pPr>
        <w:ind w:firstLine="480"/>
        <w:rPr>
          <w:rFonts w:cs="Times New Roman"/>
        </w:rPr>
      </w:pPr>
      <w:r>
        <w:rPr>
          <w:rFonts w:cs="Times New Roman"/>
        </w:rPr>
        <w:t>（</w:t>
      </w:r>
      <w:r>
        <w:rPr>
          <w:rFonts w:cs="Times New Roman" w:hint="eastAsia"/>
        </w:rPr>
        <w:t>9</w:t>
      </w:r>
      <w:r>
        <w:rPr>
          <w:rFonts w:cs="Times New Roman"/>
        </w:rPr>
        <w:t>）《新疆维吾尔自治区</w:t>
      </w:r>
      <w:r>
        <w:rPr>
          <w:rFonts w:cs="Times New Roman"/>
        </w:rPr>
        <w:t>“</w:t>
      </w:r>
      <w:r>
        <w:rPr>
          <w:rFonts w:cs="Times New Roman"/>
        </w:rPr>
        <w:t>十四五</w:t>
      </w:r>
      <w:r>
        <w:rPr>
          <w:rFonts w:cs="Times New Roman"/>
        </w:rPr>
        <w:t>”</w:t>
      </w:r>
      <w:r>
        <w:rPr>
          <w:rFonts w:cs="Times New Roman"/>
        </w:rPr>
        <w:t>电力发展规划》（新发改能源〔</w:t>
      </w:r>
      <w:r>
        <w:rPr>
          <w:rFonts w:cs="Times New Roman"/>
        </w:rPr>
        <w:t>2022</w:t>
      </w:r>
      <w:r>
        <w:rPr>
          <w:rFonts w:cs="Times New Roman"/>
        </w:rPr>
        <w:t>〕</w:t>
      </w:r>
      <w:r>
        <w:rPr>
          <w:rFonts w:cs="Times New Roman"/>
        </w:rPr>
        <w:t>173</w:t>
      </w:r>
      <w:r>
        <w:rPr>
          <w:rFonts w:cs="Times New Roman"/>
        </w:rPr>
        <w:t>号）</w:t>
      </w:r>
      <w:r>
        <w:rPr>
          <w:rFonts w:cs="Times New Roman" w:hint="eastAsia"/>
        </w:rPr>
        <w:t>；</w:t>
      </w:r>
    </w:p>
    <w:p w:rsidR="005349BB" w:rsidRDefault="00E1748C" w:rsidP="00CF40A1">
      <w:pPr>
        <w:ind w:firstLine="480"/>
        <w:rPr>
          <w:rFonts w:cs="Times New Roman"/>
        </w:rPr>
      </w:pPr>
      <w:r>
        <w:rPr>
          <w:rFonts w:cs="Times New Roman"/>
        </w:rPr>
        <w:t>（</w:t>
      </w:r>
      <w:r>
        <w:rPr>
          <w:rFonts w:cs="Times New Roman" w:hint="eastAsia"/>
        </w:rPr>
        <w:t>10</w:t>
      </w:r>
      <w:r>
        <w:rPr>
          <w:rFonts w:cs="Times New Roman"/>
        </w:rPr>
        <w:t>）《关于印发〈</w:t>
      </w:r>
      <w:r>
        <w:rPr>
          <w:rFonts w:cs="Times New Roman"/>
          <w:color w:val="000000"/>
          <w:kern w:val="0"/>
          <w:lang w:bidi="ar"/>
        </w:rPr>
        <w:t>克拉玛依市</w:t>
      </w:r>
      <w:r>
        <w:rPr>
          <w:rFonts w:cs="Times New Roman"/>
          <w:color w:val="000000"/>
          <w:kern w:val="0"/>
          <w:lang w:bidi="ar"/>
        </w:rPr>
        <w:t>“</w:t>
      </w:r>
      <w:r>
        <w:rPr>
          <w:rFonts w:cs="Times New Roman"/>
          <w:color w:val="000000"/>
          <w:kern w:val="0"/>
          <w:lang w:bidi="ar"/>
        </w:rPr>
        <w:t>十四五</w:t>
      </w:r>
      <w:r>
        <w:rPr>
          <w:rFonts w:cs="Times New Roman"/>
          <w:color w:val="000000"/>
          <w:kern w:val="0"/>
          <w:lang w:bidi="ar"/>
        </w:rPr>
        <w:t>”</w:t>
      </w:r>
      <w:r>
        <w:rPr>
          <w:rFonts w:cs="Times New Roman"/>
          <w:color w:val="000000"/>
          <w:kern w:val="0"/>
          <w:lang w:bidi="ar"/>
        </w:rPr>
        <w:t>生态环境保护规划〉的通知》</w:t>
      </w:r>
      <w:r>
        <w:rPr>
          <w:rFonts w:cs="Times New Roman" w:hint="eastAsia"/>
          <w:color w:val="000000"/>
          <w:kern w:val="0"/>
          <w:lang w:bidi="ar"/>
        </w:rPr>
        <w:t>；</w:t>
      </w:r>
    </w:p>
    <w:p w:rsidR="005349BB" w:rsidRDefault="00E1748C" w:rsidP="00CF40A1">
      <w:pPr>
        <w:ind w:firstLine="480"/>
        <w:rPr>
          <w:rFonts w:cs="Times New Roman"/>
        </w:rPr>
      </w:pPr>
      <w:r>
        <w:rPr>
          <w:rFonts w:cs="Times New Roman"/>
        </w:rPr>
        <w:t>（</w:t>
      </w:r>
      <w:r>
        <w:rPr>
          <w:rFonts w:cs="Times New Roman" w:hint="eastAsia"/>
        </w:rPr>
        <w:t>11</w:t>
      </w:r>
      <w:r>
        <w:rPr>
          <w:rFonts w:cs="Times New Roman"/>
        </w:rPr>
        <w:t>）</w:t>
      </w:r>
      <w:r>
        <w:rPr>
          <w:rFonts w:cs="Times New Roman"/>
        </w:rPr>
        <w:t>《新疆维吾尔自治区辐射污染防治办法》</w:t>
      </w:r>
      <w:r>
        <w:rPr>
          <w:rFonts w:cs="Times New Roman" w:hint="eastAsia"/>
        </w:rPr>
        <w:t>（</w:t>
      </w:r>
      <w:r>
        <w:rPr>
          <w:rFonts w:cs="Times New Roman"/>
        </w:rPr>
        <w:t>新疆维吾尔自治区人民政府，</w:t>
      </w:r>
      <w:r>
        <w:rPr>
          <w:rFonts w:cs="Times New Roman"/>
        </w:rPr>
        <w:t>2015</w:t>
      </w:r>
      <w:r>
        <w:rPr>
          <w:rFonts w:cs="Times New Roman"/>
        </w:rPr>
        <w:t>年</w:t>
      </w:r>
      <w:r>
        <w:rPr>
          <w:rFonts w:cs="Times New Roman"/>
        </w:rPr>
        <w:t>7</w:t>
      </w:r>
      <w:r>
        <w:rPr>
          <w:rFonts w:cs="Times New Roman"/>
        </w:rPr>
        <w:t>月</w:t>
      </w:r>
      <w:r>
        <w:rPr>
          <w:rFonts w:cs="Times New Roman"/>
        </w:rPr>
        <w:t>1</w:t>
      </w:r>
      <w:r>
        <w:rPr>
          <w:rFonts w:cs="Times New Roman"/>
        </w:rPr>
        <w:t>日实施</w:t>
      </w:r>
      <w:r>
        <w:rPr>
          <w:rFonts w:cs="Times New Roman" w:hint="eastAsia"/>
        </w:rPr>
        <w:t>）</w:t>
      </w:r>
      <w:r>
        <w:rPr>
          <w:rFonts w:cs="Times New Roman"/>
        </w:rPr>
        <w:t>；</w:t>
      </w:r>
    </w:p>
    <w:p w:rsidR="005349BB" w:rsidRDefault="00E1748C" w:rsidP="00CF40A1">
      <w:pPr>
        <w:ind w:firstLine="480"/>
        <w:rPr>
          <w:rFonts w:cs="Times New Roman"/>
        </w:rPr>
      </w:pPr>
      <w:r>
        <w:rPr>
          <w:rFonts w:cs="Times New Roman"/>
        </w:rPr>
        <w:t>（</w:t>
      </w:r>
      <w:r>
        <w:rPr>
          <w:rFonts w:cs="Times New Roman" w:hint="eastAsia"/>
        </w:rPr>
        <w:t>12</w:t>
      </w:r>
      <w:r>
        <w:rPr>
          <w:rFonts w:cs="Times New Roman"/>
        </w:rPr>
        <w:t>）《克拉玛依市</w:t>
      </w:r>
      <w:r>
        <w:rPr>
          <w:rFonts w:cs="Times New Roman"/>
        </w:rPr>
        <w:t>“</w:t>
      </w:r>
      <w:r>
        <w:rPr>
          <w:rFonts w:cs="Times New Roman"/>
        </w:rPr>
        <w:t>三线一单</w:t>
      </w:r>
      <w:r>
        <w:rPr>
          <w:rFonts w:cs="Times New Roman"/>
        </w:rPr>
        <w:t>”</w:t>
      </w:r>
      <w:r>
        <w:rPr>
          <w:rFonts w:cs="Times New Roman"/>
        </w:rPr>
        <w:t>生态环境分区管控方案（</w:t>
      </w:r>
      <w:r>
        <w:rPr>
          <w:rFonts w:cs="Times New Roman"/>
        </w:rPr>
        <w:t>2023</w:t>
      </w:r>
      <w:r>
        <w:rPr>
          <w:rFonts w:cs="Times New Roman"/>
        </w:rPr>
        <w:t>版）》（新克政发〔</w:t>
      </w:r>
      <w:r>
        <w:rPr>
          <w:rFonts w:cs="Times New Roman"/>
        </w:rPr>
        <w:t>2024</w:t>
      </w:r>
      <w:r>
        <w:rPr>
          <w:rFonts w:cs="Times New Roman"/>
        </w:rPr>
        <w:t>〕</w:t>
      </w:r>
      <w:r>
        <w:rPr>
          <w:rFonts w:cs="Times New Roman"/>
        </w:rPr>
        <w:t>22</w:t>
      </w:r>
      <w:r>
        <w:rPr>
          <w:rFonts w:cs="Times New Roman"/>
        </w:rPr>
        <w:t>号）；</w:t>
      </w:r>
    </w:p>
    <w:p w:rsidR="005349BB" w:rsidRDefault="00E1748C" w:rsidP="00CF40A1">
      <w:pPr>
        <w:ind w:firstLine="480"/>
        <w:rPr>
          <w:rFonts w:cs="Times New Roman"/>
        </w:rPr>
      </w:pPr>
      <w:r>
        <w:rPr>
          <w:rFonts w:cs="Times New Roman"/>
        </w:rPr>
        <w:t>（</w:t>
      </w:r>
      <w:r>
        <w:rPr>
          <w:rFonts w:cs="Times New Roman" w:hint="eastAsia"/>
        </w:rPr>
        <w:t>13</w:t>
      </w:r>
      <w:r>
        <w:rPr>
          <w:rFonts w:cs="Times New Roman"/>
        </w:rPr>
        <w:t>）《新疆维吾尔自治区建设项目环境影响评价文件分级审批目录（</w:t>
      </w:r>
      <w:r>
        <w:rPr>
          <w:rFonts w:cs="Times New Roman"/>
        </w:rPr>
        <w:t>2024</w:t>
      </w:r>
      <w:r>
        <w:rPr>
          <w:rFonts w:cs="Times New Roman"/>
        </w:rPr>
        <w:t>年本）》</w:t>
      </w:r>
      <w:r>
        <w:rPr>
          <w:rFonts w:cs="Times New Roman" w:hint="eastAsia"/>
        </w:rPr>
        <w:t>（</w:t>
      </w:r>
      <w:r>
        <w:rPr>
          <w:rFonts w:cs="Times New Roman"/>
        </w:rPr>
        <w:t>2025</w:t>
      </w:r>
      <w:r>
        <w:rPr>
          <w:rFonts w:cs="Times New Roman"/>
        </w:rPr>
        <w:t>年</w:t>
      </w:r>
      <w:r>
        <w:rPr>
          <w:rFonts w:cs="Times New Roman"/>
        </w:rPr>
        <w:t>1</w:t>
      </w:r>
      <w:r>
        <w:rPr>
          <w:rFonts w:cs="Times New Roman"/>
        </w:rPr>
        <w:t>月</w:t>
      </w:r>
      <w:r>
        <w:rPr>
          <w:rFonts w:cs="Times New Roman"/>
        </w:rPr>
        <w:t>1</w:t>
      </w:r>
      <w:r>
        <w:rPr>
          <w:rFonts w:cs="Times New Roman"/>
        </w:rPr>
        <w:t>日起施行</w:t>
      </w:r>
      <w:r>
        <w:rPr>
          <w:rFonts w:cs="Times New Roman" w:hint="eastAsia"/>
        </w:rPr>
        <w:t>）</w:t>
      </w:r>
      <w:r>
        <w:rPr>
          <w:rFonts w:cs="Times New Roman"/>
        </w:rPr>
        <w:t>。</w:t>
      </w:r>
    </w:p>
    <w:p w:rsidR="005349BB" w:rsidRDefault="00E1748C" w:rsidP="00CF40A1">
      <w:pPr>
        <w:pStyle w:val="3"/>
        <w:ind w:firstLine="410"/>
        <w:rPr>
          <w:rFonts w:cs="Times New Roman"/>
        </w:rPr>
      </w:pPr>
      <w:r>
        <w:rPr>
          <w:rFonts w:cs="Times New Roman"/>
        </w:rPr>
        <w:t>2.1.4</w:t>
      </w:r>
      <w:r>
        <w:rPr>
          <w:rFonts w:cs="Times New Roman"/>
        </w:rPr>
        <w:t>评价技术导则、标准及规范</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《建设项目环境影响评价技术导则</w:t>
      </w:r>
      <w:r>
        <w:rPr>
          <w:rFonts w:cs="Times New Roman"/>
        </w:rPr>
        <w:t xml:space="preserve"> </w:t>
      </w:r>
      <w:r>
        <w:rPr>
          <w:rFonts w:cs="Times New Roman"/>
        </w:rPr>
        <w:t>总纲》</w:t>
      </w:r>
      <w:r>
        <w:rPr>
          <w:rFonts w:cs="Times New Roman"/>
        </w:rPr>
        <w:t>（</w:t>
      </w:r>
      <w:r>
        <w:rPr>
          <w:rFonts w:cs="Times New Roman"/>
        </w:rPr>
        <w:t>HJ2.1-2016</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《环境影响评价技术导则</w:t>
      </w:r>
      <w:r>
        <w:rPr>
          <w:rFonts w:cs="Times New Roman"/>
        </w:rPr>
        <w:t xml:space="preserve"> </w:t>
      </w:r>
      <w:r>
        <w:rPr>
          <w:rFonts w:cs="Times New Roman"/>
        </w:rPr>
        <w:t>输变电》</w:t>
      </w:r>
      <w:r>
        <w:rPr>
          <w:rFonts w:cs="Times New Roman"/>
        </w:rPr>
        <w:t>（</w:t>
      </w:r>
      <w:r>
        <w:rPr>
          <w:rFonts w:cs="Times New Roman"/>
        </w:rPr>
        <w:t>HJ24-2020</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《环境影响评价技术导则</w:t>
      </w:r>
      <w:r>
        <w:rPr>
          <w:rFonts w:cs="Times New Roman"/>
        </w:rPr>
        <w:t xml:space="preserve"> </w:t>
      </w:r>
      <w:r>
        <w:rPr>
          <w:rFonts w:cs="Times New Roman"/>
        </w:rPr>
        <w:t>生态影响》</w:t>
      </w:r>
      <w:r>
        <w:rPr>
          <w:rFonts w:cs="Times New Roman"/>
        </w:rPr>
        <w:t>（</w:t>
      </w:r>
      <w:r>
        <w:rPr>
          <w:rFonts w:cs="Times New Roman"/>
        </w:rPr>
        <w:t>HJ19-2022</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《环境影响评价技术导则</w:t>
      </w:r>
      <w:r>
        <w:rPr>
          <w:rFonts w:cs="Times New Roman"/>
        </w:rPr>
        <w:t xml:space="preserve"> </w:t>
      </w:r>
      <w:r>
        <w:rPr>
          <w:rFonts w:cs="Times New Roman"/>
        </w:rPr>
        <w:t>地表水环境》</w:t>
      </w:r>
      <w:r>
        <w:rPr>
          <w:rFonts w:cs="Times New Roman"/>
        </w:rPr>
        <w:t>（</w:t>
      </w:r>
      <w:r>
        <w:rPr>
          <w:rFonts w:cs="Times New Roman"/>
        </w:rPr>
        <w:t>HJ2.3-2018</w:t>
      </w:r>
      <w:r>
        <w:rPr>
          <w:rFonts w:cs="Times New Roman"/>
        </w:rPr>
        <w:t>）</w:t>
      </w:r>
      <w:r>
        <w:rPr>
          <w:rFonts w:cs="Times New Roman"/>
        </w:rPr>
        <w:t>；</w:t>
      </w:r>
    </w:p>
    <w:p w:rsidR="005349BB" w:rsidRDefault="00E1748C" w:rsidP="00CF40A1">
      <w:pPr>
        <w:ind w:firstLine="480"/>
        <w:rPr>
          <w:rFonts w:cs="Times New Roman"/>
        </w:rPr>
      </w:pPr>
      <w:r>
        <w:rPr>
          <w:rFonts w:cs="Times New Roman"/>
        </w:rPr>
        <w:lastRenderedPageBreak/>
        <w:t>（</w:t>
      </w:r>
      <w:r>
        <w:rPr>
          <w:rFonts w:cs="Times New Roman"/>
        </w:rPr>
        <w:t>5</w:t>
      </w:r>
      <w:r>
        <w:rPr>
          <w:rFonts w:cs="Times New Roman"/>
        </w:rPr>
        <w:t>）</w:t>
      </w:r>
      <w:r>
        <w:rPr>
          <w:rFonts w:cs="Times New Roman"/>
        </w:rPr>
        <w:t>《环境影响评价技术导则</w:t>
      </w:r>
      <w:r>
        <w:rPr>
          <w:rFonts w:cs="Times New Roman"/>
        </w:rPr>
        <w:t xml:space="preserve"> </w:t>
      </w:r>
      <w:r>
        <w:rPr>
          <w:rFonts w:cs="Times New Roman"/>
        </w:rPr>
        <w:t>地下水环境》</w:t>
      </w:r>
      <w:r>
        <w:rPr>
          <w:rFonts w:cs="Times New Roman"/>
        </w:rPr>
        <w:t>（</w:t>
      </w:r>
      <w:r>
        <w:rPr>
          <w:rFonts w:cs="Times New Roman"/>
        </w:rPr>
        <w:t>HJ610-2016</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6</w:t>
      </w:r>
      <w:r>
        <w:rPr>
          <w:rFonts w:cs="Times New Roman"/>
        </w:rPr>
        <w:t>）</w:t>
      </w:r>
      <w:r>
        <w:rPr>
          <w:rFonts w:cs="Times New Roman"/>
        </w:rPr>
        <w:t>《环境影响评价技术导则</w:t>
      </w:r>
      <w:r>
        <w:rPr>
          <w:rFonts w:cs="Times New Roman"/>
        </w:rPr>
        <w:t xml:space="preserve"> </w:t>
      </w:r>
      <w:r>
        <w:rPr>
          <w:rFonts w:cs="Times New Roman"/>
        </w:rPr>
        <w:t>声环境》</w:t>
      </w:r>
      <w:r>
        <w:rPr>
          <w:rFonts w:cs="Times New Roman"/>
        </w:rPr>
        <w:t>（</w:t>
      </w:r>
      <w:r>
        <w:rPr>
          <w:rFonts w:cs="Times New Roman"/>
        </w:rPr>
        <w:t>HJ2.4-2021</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7</w:t>
      </w:r>
      <w:r>
        <w:rPr>
          <w:rFonts w:cs="Times New Roman"/>
        </w:rPr>
        <w:t>）</w:t>
      </w:r>
      <w:r>
        <w:rPr>
          <w:rFonts w:cs="Times New Roman"/>
        </w:rPr>
        <w:t>《环境影响评价技术导则</w:t>
      </w:r>
      <w:r>
        <w:rPr>
          <w:rFonts w:cs="Times New Roman"/>
        </w:rPr>
        <w:t xml:space="preserve"> </w:t>
      </w:r>
      <w:r>
        <w:rPr>
          <w:rFonts w:cs="Times New Roman"/>
        </w:rPr>
        <w:t>大气环境》</w:t>
      </w:r>
      <w:r>
        <w:rPr>
          <w:rFonts w:cs="Times New Roman"/>
        </w:rPr>
        <w:t>（</w:t>
      </w:r>
      <w:r>
        <w:rPr>
          <w:rFonts w:cs="Times New Roman"/>
        </w:rPr>
        <w:t>HJ22-2018</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8</w:t>
      </w:r>
      <w:r>
        <w:rPr>
          <w:rFonts w:cs="Times New Roman"/>
        </w:rPr>
        <w:t>）</w:t>
      </w:r>
      <w:r>
        <w:rPr>
          <w:rFonts w:cs="Times New Roman"/>
        </w:rPr>
        <w:t>《环境影响评价技术导则</w:t>
      </w:r>
      <w:r>
        <w:rPr>
          <w:rFonts w:cs="Times New Roman"/>
        </w:rPr>
        <w:t xml:space="preserve"> </w:t>
      </w:r>
      <w:r>
        <w:rPr>
          <w:rFonts w:cs="Times New Roman"/>
        </w:rPr>
        <w:t>土壤环境</w:t>
      </w:r>
      <w:r>
        <w:rPr>
          <w:rFonts w:cs="Times New Roman"/>
        </w:rPr>
        <w:t>（</w:t>
      </w:r>
      <w:r>
        <w:rPr>
          <w:rFonts w:cs="Times New Roman"/>
        </w:rPr>
        <w:t>试行</w:t>
      </w:r>
      <w:r>
        <w:rPr>
          <w:rFonts w:cs="Times New Roman"/>
        </w:rPr>
        <w:t>）</w:t>
      </w:r>
      <w:r>
        <w:rPr>
          <w:rFonts w:cs="Times New Roman"/>
        </w:rPr>
        <w:t>》</w:t>
      </w:r>
      <w:r>
        <w:rPr>
          <w:rFonts w:cs="Times New Roman"/>
        </w:rPr>
        <w:t>（</w:t>
      </w:r>
      <w:r>
        <w:rPr>
          <w:rFonts w:cs="Times New Roman"/>
        </w:rPr>
        <w:t>HJ964-2018</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hint="eastAsia"/>
        </w:rPr>
        <w:t>9</w:t>
      </w:r>
      <w:r>
        <w:rPr>
          <w:rFonts w:cs="Times New Roman"/>
        </w:rPr>
        <w:t>）</w:t>
      </w:r>
      <w:r>
        <w:rPr>
          <w:rFonts w:cs="Times New Roman"/>
        </w:rPr>
        <w:t>《环境噪声与振动控制工程技术导则》（</w:t>
      </w:r>
      <w:r>
        <w:rPr>
          <w:rFonts w:cs="Times New Roman"/>
        </w:rPr>
        <w:t>HJ2034-2013</w:t>
      </w:r>
      <w:r>
        <w:rPr>
          <w:rFonts w:cs="Times New Roman"/>
        </w:rPr>
        <w:t>）；</w:t>
      </w:r>
    </w:p>
    <w:p w:rsidR="005349BB" w:rsidRDefault="00E1748C" w:rsidP="00CF40A1">
      <w:pPr>
        <w:ind w:firstLine="480"/>
        <w:rPr>
          <w:rFonts w:cs="Times New Roman"/>
        </w:rPr>
      </w:pPr>
      <w:r>
        <w:rPr>
          <w:rFonts w:cs="Times New Roman"/>
        </w:rPr>
        <w:t>（</w:t>
      </w:r>
      <w:r>
        <w:rPr>
          <w:rFonts w:cs="Times New Roman" w:hint="eastAsia"/>
        </w:rPr>
        <w:t>10</w:t>
      </w:r>
      <w:r>
        <w:rPr>
          <w:rFonts w:cs="Times New Roman"/>
        </w:rPr>
        <w:t>）</w:t>
      </w:r>
      <w:r>
        <w:rPr>
          <w:rFonts w:cs="Times New Roman"/>
        </w:rPr>
        <w:t>《固体废物处理处置工程技术导则》（</w:t>
      </w:r>
      <w:r>
        <w:rPr>
          <w:rFonts w:cs="Times New Roman"/>
        </w:rPr>
        <w:t>HJ2035-2013</w:t>
      </w:r>
      <w:r>
        <w:rPr>
          <w:rFonts w:cs="Times New Roman"/>
        </w:rPr>
        <w:t>）；</w:t>
      </w:r>
    </w:p>
    <w:p w:rsidR="005349BB" w:rsidRDefault="00E1748C" w:rsidP="00CF40A1">
      <w:pPr>
        <w:ind w:firstLine="480"/>
        <w:rPr>
          <w:rFonts w:cs="Times New Roman"/>
        </w:rPr>
      </w:pPr>
      <w:r>
        <w:rPr>
          <w:rFonts w:cs="Times New Roman"/>
        </w:rPr>
        <w:t>（</w:t>
      </w:r>
      <w:r>
        <w:rPr>
          <w:rFonts w:cs="Times New Roman"/>
        </w:rPr>
        <w:t>1</w:t>
      </w:r>
      <w:r>
        <w:rPr>
          <w:rFonts w:cs="Times New Roman" w:hint="eastAsia"/>
        </w:rPr>
        <w:t>1</w:t>
      </w:r>
      <w:r>
        <w:rPr>
          <w:rFonts w:cs="Times New Roman"/>
        </w:rPr>
        <w:t>）</w:t>
      </w:r>
      <w:r>
        <w:rPr>
          <w:rFonts w:cs="Times New Roman"/>
        </w:rPr>
        <w:t>《电磁环境控制限值》</w:t>
      </w:r>
      <w:r>
        <w:rPr>
          <w:rFonts w:cs="Times New Roman"/>
        </w:rPr>
        <w:t>（</w:t>
      </w:r>
      <w:r>
        <w:rPr>
          <w:rFonts w:cs="Times New Roman"/>
        </w:rPr>
        <w:t>GB8702-2014</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w:t>
      </w:r>
      <w:r>
        <w:rPr>
          <w:rFonts w:cs="Times New Roman" w:hint="eastAsia"/>
        </w:rPr>
        <w:t>2</w:t>
      </w:r>
      <w:r>
        <w:rPr>
          <w:rFonts w:cs="Times New Roman"/>
        </w:rPr>
        <w:t>）</w:t>
      </w:r>
      <w:r>
        <w:rPr>
          <w:rFonts w:cs="Times New Roman"/>
        </w:rPr>
        <w:t>《声环境质量标准》</w:t>
      </w:r>
      <w:r>
        <w:rPr>
          <w:rFonts w:cs="Times New Roman"/>
        </w:rPr>
        <w:t>（</w:t>
      </w:r>
      <w:r>
        <w:rPr>
          <w:rFonts w:cs="Times New Roman"/>
        </w:rPr>
        <w:t>GB3096-2008</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w:t>
      </w:r>
      <w:r>
        <w:rPr>
          <w:rFonts w:cs="Times New Roman" w:hint="eastAsia"/>
        </w:rPr>
        <w:t>3</w:t>
      </w:r>
      <w:r>
        <w:rPr>
          <w:rFonts w:cs="Times New Roman"/>
        </w:rPr>
        <w:t>）</w:t>
      </w:r>
      <w:r>
        <w:rPr>
          <w:rFonts w:cs="Times New Roman"/>
        </w:rPr>
        <w:t>《工业企业厂界环境噪声排放标准》</w:t>
      </w:r>
      <w:r>
        <w:rPr>
          <w:rFonts w:cs="Times New Roman"/>
        </w:rPr>
        <w:t>（</w:t>
      </w:r>
      <w:r>
        <w:rPr>
          <w:rFonts w:cs="Times New Roman"/>
        </w:rPr>
        <w:t>GB12348-2008</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w:t>
      </w:r>
      <w:r>
        <w:rPr>
          <w:rFonts w:cs="Times New Roman" w:hint="eastAsia"/>
        </w:rPr>
        <w:t>4</w:t>
      </w:r>
      <w:r>
        <w:rPr>
          <w:rFonts w:cs="Times New Roman"/>
        </w:rPr>
        <w:t>）</w:t>
      </w:r>
      <w:r>
        <w:rPr>
          <w:rFonts w:cs="Times New Roman"/>
        </w:rPr>
        <w:t>《农村生活污水处理排放标准》</w:t>
      </w:r>
      <w:r>
        <w:rPr>
          <w:rFonts w:cs="Times New Roman"/>
        </w:rPr>
        <w:t>（</w:t>
      </w:r>
      <w:r>
        <w:rPr>
          <w:rFonts w:cs="Times New Roman"/>
        </w:rPr>
        <w:t>DB654275—2019</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w:t>
      </w:r>
      <w:r>
        <w:rPr>
          <w:rFonts w:cs="Times New Roman" w:hint="eastAsia"/>
        </w:rPr>
        <w:t>5</w:t>
      </w:r>
      <w:r>
        <w:rPr>
          <w:rFonts w:cs="Times New Roman"/>
        </w:rPr>
        <w:t>）</w:t>
      </w:r>
      <w:r>
        <w:rPr>
          <w:rFonts w:cs="Times New Roman"/>
        </w:rPr>
        <w:t>《建筑施工场界环境噪声排放标准》</w:t>
      </w:r>
      <w:r>
        <w:rPr>
          <w:rFonts w:cs="Times New Roman"/>
        </w:rPr>
        <w:t>（</w:t>
      </w:r>
      <w:r>
        <w:rPr>
          <w:rFonts w:cs="Times New Roman"/>
        </w:rPr>
        <w:t>GB12523-2011</w:t>
      </w:r>
      <w:r>
        <w:rPr>
          <w:rFonts w:cs="Times New Roman"/>
        </w:rPr>
        <w:t>）</w:t>
      </w:r>
      <w:r>
        <w:rPr>
          <w:rFonts w:cs="Times New Roman"/>
        </w:rPr>
        <w:t>；</w:t>
      </w:r>
    </w:p>
    <w:p w:rsidR="005349BB" w:rsidRDefault="00E1748C" w:rsidP="00CF40A1">
      <w:pPr>
        <w:ind w:firstLine="480"/>
        <w:rPr>
          <w:rFonts w:cs="Times New Roman"/>
        </w:rPr>
      </w:pPr>
      <w:r>
        <w:rPr>
          <w:rFonts w:cs="Times New Roman"/>
        </w:rPr>
        <w:t>（</w:t>
      </w:r>
      <w:r>
        <w:rPr>
          <w:rFonts w:cs="Times New Roman"/>
        </w:rPr>
        <w:t>1</w:t>
      </w:r>
      <w:r>
        <w:rPr>
          <w:rFonts w:cs="Times New Roman" w:hint="eastAsia"/>
        </w:rPr>
        <w:t>6</w:t>
      </w:r>
      <w:r>
        <w:rPr>
          <w:rFonts w:cs="Times New Roman"/>
        </w:rPr>
        <w:t>）</w:t>
      </w:r>
      <w:r>
        <w:rPr>
          <w:rFonts w:cs="Times New Roman"/>
        </w:rPr>
        <w:t>《危险废物贮存污染控制标准》</w:t>
      </w:r>
      <w:r>
        <w:rPr>
          <w:rFonts w:cs="Times New Roman"/>
        </w:rPr>
        <w:t>（</w:t>
      </w:r>
      <w:r>
        <w:rPr>
          <w:rFonts w:cs="Times New Roman"/>
        </w:rPr>
        <w:t>GB18597-20</w:t>
      </w:r>
      <w:r>
        <w:rPr>
          <w:rFonts w:cs="Times New Roman"/>
        </w:rPr>
        <w:t>23</w:t>
      </w:r>
      <w:r>
        <w:rPr>
          <w:rFonts w:cs="Times New Roman"/>
        </w:rPr>
        <w:t>）；</w:t>
      </w:r>
    </w:p>
    <w:p w:rsidR="005349BB" w:rsidRDefault="00E1748C" w:rsidP="00CF40A1">
      <w:pPr>
        <w:ind w:firstLine="480"/>
        <w:rPr>
          <w:rFonts w:cs="Times New Roman"/>
        </w:rPr>
      </w:pPr>
      <w:r>
        <w:rPr>
          <w:rFonts w:cs="Times New Roman"/>
        </w:rPr>
        <w:t>（</w:t>
      </w:r>
      <w:r>
        <w:rPr>
          <w:rFonts w:cs="Times New Roman"/>
        </w:rPr>
        <w:t>1</w:t>
      </w:r>
      <w:r>
        <w:rPr>
          <w:rFonts w:cs="Times New Roman" w:hint="eastAsia"/>
        </w:rPr>
        <w:t>7</w:t>
      </w:r>
      <w:r>
        <w:rPr>
          <w:rFonts w:cs="Times New Roman"/>
        </w:rPr>
        <w:t>）《建设项目危险废物环境影响评价指南》（环境保护部公告</w:t>
      </w:r>
      <w:r>
        <w:rPr>
          <w:rFonts w:cs="Times New Roman"/>
        </w:rPr>
        <w:t>2017</w:t>
      </w:r>
      <w:r>
        <w:rPr>
          <w:rFonts w:cs="Times New Roman"/>
        </w:rPr>
        <w:t>年</w:t>
      </w:r>
      <w:r>
        <w:rPr>
          <w:rFonts w:cs="Times New Roman"/>
        </w:rPr>
        <w:t xml:space="preserve"> </w:t>
      </w:r>
      <w:r>
        <w:rPr>
          <w:rFonts w:cs="Times New Roman"/>
        </w:rPr>
        <w:t>第</w:t>
      </w:r>
      <w:r>
        <w:rPr>
          <w:rFonts w:cs="Times New Roman"/>
        </w:rPr>
        <w:t>43</w:t>
      </w:r>
      <w:r>
        <w:rPr>
          <w:rFonts w:cs="Times New Roman"/>
        </w:rPr>
        <w:t>号）；</w:t>
      </w:r>
    </w:p>
    <w:p w:rsidR="005349BB" w:rsidRDefault="00E1748C" w:rsidP="00CF40A1">
      <w:pPr>
        <w:ind w:firstLine="480"/>
        <w:rPr>
          <w:rFonts w:cs="Times New Roman"/>
        </w:rPr>
      </w:pPr>
      <w:r>
        <w:rPr>
          <w:rFonts w:cs="Times New Roman"/>
        </w:rPr>
        <w:t>（</w:t>
      </w:r>
      <w:r>
        <w:rPr>
          <w:rFonts w:cs="Times New Roman"/>
        </w:rPr>
        <w:t>1</w:t>
      </w:r>
      <w:r>
        <w:rPr>
          <w:rFonts w:cs="Times New Roman" w:hint="eastAsia"/>
        </w:rPr>
        <w:t>8</w:t>
      </w:r>
      <w:r>
        <w:rPr>
          <w:rFonts w:cs="Times New Roman"/>
        </w:rPr>
        <w:t>）《危险化学品重大危险源辨识》（</w:t>
      </w:r>
      <w:r>
        <w:rPr>
          <w:rFonts w:cs="Times New Roman"/>
        </w:rPr>
        <w:t>GB18218</w:t>
      </w:r>
      <w:r>
        <w:rPr>
          <w:rFonts w:cs="Times New Roman"/>
        </w:rPr>
        <w:t>－</w:t>
      </w:r>
      <w:r>
        <w:rPr>
          <w:rFonts w:cs="Times New Roman"/>
        </w:rPr>
        <w:t>2018</w:t>
      </w:r>
      <w:r>
        <w:rPr>
          <w:rFonts w:cs="Times New Roman"/>
        </w:rPr>
        <w:t>）；</w:t>
      </w:r>
    </w:p>
    <w:p w:rsidR="005349BB" w:rsidRDefault="00E1748C" w:rsidP="00CF40A1">
      <w:pPr>
        <w:ind w:firstLine="480"/>
        <w:rPr>
          <w:rFonts w:cs="Times New Roman"/>
        </w:rPr>
      </w:pPr>
      <w:r>
        <w:rPr>
          <w:rFonts w:cs="Times New Roman"/>
        </w:rPr>
        <w:t>（</w:t>
      </w:r>
      <w:r>
        <w:rPr>
          <w:rFonts w:cs="Times New Roman" w:hint="eastAsia"/>
        </w:rPr>
        <w:t>19</w:t>
      </w:r>
      <w:r>
        <w:rPr>
          <w:rFonts w:cs="Times New Roman"/>
        </w:rPr>
        <w:t>）</w:t>
      </w:r>
      <w:r>
        <w:rPr>
          <w:rFonts w:cs="Times New Roman"/>
        </w:rPr>
        <w:t>《排污单位自行监测技术指南</w:t>
      </w:r>
      <w:r>
        <w:rPr>
          <w:rFonts w:cs="Times New Roman"/>
        </w:rPr>
        <w:t xml:space="preserve"> </w:t>
      </w:r>
      <w:r>
        <w:rPr>
          <w:rFonts w:cs="Times New Roman"/>
        </w:rPr>
        <w:t>总则》（</w:t>
      </w:r>
      <w:r>
        <w:rPr>
          <w:rFonts w:cs="Times New Roman"/>
        </w:rPr>
        <w:t>HJ819-2017</w:t>
      </w:r>
      <w:r>
        <w:rPr>
          <w:rFonts w:cs="Times New Roman"/>
        </w:rPr>
        <w:t>）；</w:t>
      </w:r>
    </w:p>
    <w:p w:rsidR="005349BB" w:rsidRDefault="00E1748C" w:rsidP="00CF40A1">
      <w:pPr>
        <w:ind w:firstLine="480"/>
        <w:rPr>
          <w:rFonts w:cs="Times New Roman"/>
        </w:rPr>
      </w:pPr>
      <w:r>
        <w:rPr>
          <w:rFonts w:cs="Times New Roman"/>
        </w:rPr>
        <w:t>（</w:t>
      </w:r>
      <w:r>
        <w:rPr>
          <w:rFonts w:cs="Times New Roman"/>
        </w:rPr>
        <w:t>2</w:t>
      </w:r>
      <w:r>
        <w:rPr>
          <w:rFonts w:cs="Times New Roman" w:hint="eastAsia"/>
        </w:rPr>
        <w:t>0</w:t>
      </w:r>
      <w:r>
        <w:rPr>
          <w:rFonts w:cs="Times New Roman"/>
        </w:rPr>
        <w:t>）《污染源源强核算技术指南</w:t>
      </w:r>
      <w:r>
        <w:rPr>
          <w:rFonts w:cs="Times New Roman"/>
        </w:rPr>
        <w:t xml:space="preserve"> </w:t>
      </w:r>
      <w:r>
        <w:rPr>
          <w:rFonts w:cs="Times New Roman"/>
        </w:rPr>
        <w:t>准则》（</w:t>
      </w:r>
      <w:r>
        <w:rPr>
          <w:rFonts w:cs="Times New Roman"/>
        </w:rPr>
        <w:t>HJ 884</w:t>
      </w:r>
      <w:r>
        <w:rPr>
          <w:rFonts w:cs="Times New Roman"/>
        </w:rPr>
        <w:t>－</w:t>
      </w:r>
      <w:r>
        <w:rPr>
          <w:rFonts w:cs="Times New Roman"/>
        </w:rPr>
        <w:t>2018</w:t>
      </w:r>
      <w:r>
        <w:rPr>
          <w:rFonts w:cs="Times New Roman"/>
        </w:rPr>
        <w:t>）；</w:t>
      </w:r>
    </w:p>
    <w:p w:rsidR="005349BB" w:rsidRDefault="00E1748C" w:rsidP="00CF40A1">
      <w:pPr>
        <w:ind w:firstLine="480"/>
        <w:rPr>
          <w:rFonts w:cs="Times New Roman"/>
        </w:rPr>
      </w:pPr>
      <w:r>
        <w:rPr>
          <w:rFonts w:cs="Times New Roman"/>
        </w:rPr>
        <w:t>（</w:t>
      </w:r>
      <w:r>
        <w:rPr>
          <w:rFonts w:cs="Times New Roman"/>
        </w:rPr>
        <w:t>2</w:t>
      </w:r>
      <w:r>
        <w:rPr>
          <w:rFonts w:cs="Times New Roman" w:hint="eastAsia"/>
        </w:rPr>
        <w:t>1</w:t>
      </w:r>
      <w:r>
        <w:rPr>
          <w:rFonts w:cs="Times New Roman"/>
        </w:rPr>
        <w:t>）</w:t>
      </w:r>
      <w:r>
        <w:rPr>
          <w:rFonts w:cs="Times New Roman"/>
        </w:rPr>
        <w:t>《交流输变电工程电磁环境监测方法</w:t>
      </w:r>
      <w:r>
        <w:rPr>
          <w:rFonts w:cs="Times New Roman"/>
        </w:rPr>
        <w:t>（</w:t>
      </w:r>
      <w:r>
        <w:rPr>
          <w:rFonts w:cs="Times New Roman"/>
        </w:rPr>
        <w:t>试行</w:t>
      </w:r>
      <w:r>
        <w:rPr>
          <w:rFonts w:cs="Times New Roman"/>
        </w:rPr>
        <w:t>）</w:t>
      </w:r>
      <w:r>
        <w:rPr>
          <w:rFonts w:cs="Times New Roman"/>
        </w:rPr>
        <w:t>》</w:t>
      </w:r>
      <w:r>
        <w:rPr>
          <w:rFonts w:cs="Times New Roman"/>
        </w:rPr>
        <w:t>（</w:t>
      </w:r>
      <w:r>
        <w:rPr>
          <w:rFonts w:cs="Times New Roman"/>
        </w:rPr>
        <w:t>HJ681-2013</w:t>
      </w:r>
      <w:r>
        <w:rPr>
          <w:rFonts w:cs="Times New Roman"/>
        </w:rPr>
        <w:t>）。</w:t>
      </w:r>
    </w:p>
    <w:p w:rsidR="005349BB" w:rsidRDefault="00E1748C" w:rsidP="00CF40A1">
      <w:pPr>
        <w:pStyle w:val="3"/>
        <w:ind w:firstLine="410"/>
        <w:rPr>
          <w:rFonts w:cs="Times New Roman"/>
        </w:rPr>
      </w:pPr>
      <w:r>
        <w:rPr>
          <w:rFonts w:cs="Times New Roman"/>
        </w:rPr>
        <w:t>2.1.5</w:t>
      </w:r>
      <w:r>
        <w:rPr>
          <w:rFonts w:cs="Times New Roman"/>
        </w:rPr>
        <w:t>技术文件及资料</w:t>
      </w:r>
    </w:p>
    <w:p w:rsidR="005349BB" w:rsidRDefault="00E1748C" w:rsidP="00CF40A1">
      <w:pPr>
        <w:ind w:firstLine="480"/>
        <w:rPr>
          <w:rFonts w:cs="Times New Roman"/>
        </w:rPr>
      </w:pPr>
      <w:r>
        <w:rPr>
          <w:rFonts w:cs="Times New Roman"/>
        </w:rPr>
        <w:t>（</w:t>
      </w:r>
      <w:r>
        <w:rPr>
          <w:rFonts w:cs="Times New Roman"/>
        </w:rPr>
        <w:t>1</w:t>
      </w:r>
      <w:r>
        <w:rPr>
          <w:rFonts w:cs="Times New Roman"/>
        </w:rPr>
        <w:t>）环境影响评价工作委托书；</w:t>
      </w:r>
    </w:p>
    <w:p w:rsidR="005349BB" w:rsidRDefault="00E1748C" w:rsidP="00CF40A1">
      <w:pPr>
        <w:ind w:firstLine="480"/>
        <w:rPr>
          <w:rFonts w:cs="Times New Roman"/>
        </w:rPr>
      </w:pPr>
      <w:r>
        <w:rPr>
          <w:rFonts w:cs="Times New Roman"/>
        </w:rPr>
        <w:t>（</w:t>
      </w:r>
      <w:r>
        <w:rPr>
          <w:rFonts w:cs="Times New Roman"/>
        </w:rPr>
        <w:t>2</w:t>
      </w:r>
      <w:r>
        <w:rPr>
          <w:rFonts w:cs="Times New Roman"/>
        </w:rPr>
        <w:t>）《新疆油田新能源及配套煤电、碳捕集一体化项目（二期）</w:t>
      </w:r>
      <w:r>
        <w:rPr>
          <w:rFonts w:cs="Times New Roman"/>
        </w:rPr>
        <w:t>136</w:t>
      </w:r>
      <w:r>
        <w:rPr>
          <w:rFonts w:cs="Times New Roman"/>
        </w:rPr>
        <w:t>万千瓦光伏项目可行性研究报告》；</w:t>
      </w:r>
    </w:p>
    <w:p w:rsidR="005349BB" w:rsidRDefault="00E1748C" w:rsidP="00CF40A1">
      <w:pPr>
        <w:ind w:firstLine="480"/>
        <w:rPr>
          <w:rFonts w:cs="Times New Roman"/>
        </w:rPr>
      </w:pPr>
      <w:r>
        <w:rPr>
          <w:rFonts w:cs="Times New Roman"/>
        </w:rPr>
        <w:t>（</w:t>
      </w:r>
      <w:r>
        <w:rPr>
          <w:rFonts w:cs="Times New Roman"/>
        </w:rPr>
        <w:t>3</w:t>
      </w:r>
      <w:r>
        <w:rPr>
          <w:rFonts w:cs="Times New Roman"/>
        </w:rPr>
        <w:t>）《新疆油田新能源及配套煤电、碳捕集一体化项目（二期）</w:t>
      </w:r>
      <w:r>
        <w:rPr>
          <w:rFonts w:cs="Times New Roman"/>
        </w:rPr>
        <w:t>136</w:t>
      </w:r>
      <w:r>
        <w:rPr>
          <w:rFonts w:cs="Times New Roman"/>
        </w:rPr>
        <w:t>万千瓦光伏项</w:t>
      </w:r>
      <w:r>
        <w:rPr>
          <w:rFonts w:cs="Times New Roman"/>
        </w:rPr>
        <w:t>目初步设计说明书》；</w:t>
      </w:r>
    </w:p>
    <w:p w:rsidR="005349BB" w:rsidRDefault="00E1748C" w:rsidP="00CF40A1">
      <w:pPr>
        <w:ind w:firstLine="480"/>
        <w:rPr>
          <w:rFonts w:cs="Times New Roman"/>
        </w:rPr>
      </w:pPr>
      <w:r>
        <w:rPr>
          <w:rFonts w:cs="Times New Roman"/>
        </w:rPr>
        <w:t>（</w:t>
      </w:r>
      <w:r>
        <w:rPr>
          <w:rFonts w:cs="Times New Roman"/>
        </w:rPr>
        <w:t>4</w:t>
      </w:r>
      <w:r>
        <w:rPr>
          <w:rFonts w:cs="Times New Roman"/>
        </w:rPr>
        <w:t>）新疆油田新能源及配套煤电、碳捕集一体化项目（二期）</w:t>
      </w:r>
      <w:r>
        <w:rPr>
          <w:rFonts w:cs="Times New Roman"/>
        </w:rPr>
        <w:t>136</w:t>
      </w:r>
      <w:r>
        <w:rPr>
          <w:rFonts w:cs="Times New Roman"/>
        </w:rPr>
        <w:t>万千瓦光伏项目投资备案证，备案证号：</w:t>
      </w:r>
      <w:r>
        <w:rPr>
          <w:rFonts w:cs="Times New Roman"/>
        </w:rPr>
        <w:t>240912181560200000232</w:t>
      </w:r>
      <w:r>
        <w:rPr>
          <w:rFonts w:cs="Times New Roman"/>
        </w:rPr>
        <w:t>；</w:t>
      </w:r>
    </w:p>
    <w:p w:rsidR="005349BB" w:rsidRDefault="00E1748C" w:rsidP="00CF40A1">
      <w:pPr>
        <w:ind w:firstLine="480"/>
        <w:rPr>
          <w:rFonts w:cs="Times New Roman"/>
        </w:rPr>
      </w:pPr>
      <w:r>
        <w:rPr>
          <w:rFonts w:cs="Times New Roman"/>
        </w:rPr>
        <w:lastRenderedPageBreak/>
        <w:t>（</w:t>
      </w:r>
      <w:r>
        <w:rPr>
          <w:rFonts w:cs="Times New Roman"/>
        </w:rPr>
        <w:t>5</w:t>
      </w:r>
      <w:r>
        <w:rPr>
          <w:rFonts w:cs="Times New Roman"/>
        </w:rPr>
        <w:t>）建设单位提供的其他相关资料</w:t>
      </w:r>
      <w:r>
        <w:rPr>
          <w:rFonts w:cs="Times New Roman"/>
          <w:color w:val="000000"/>
          <w:kern w:val="0"/>
          <w:lang w:bidi="ar"/>
        </w:rPr>
        <w:t>。</w:t>
      </w:r>
    </w:p>
    <w:p w:rsidR="005349BB" w:rsidRDefault="00E1748C" w:rsidP="00CF40A1">
      <w:pPr>
        <w:pStyle w:val="2"/>
        <w:ind w:firstLine="422"/>
        <w:rPr>
          <w:rFonts w:cs="Times New Roman"/>
        </w:rPr>
      </w:pPr>
      <w:bookmarkStart w:id="28" w:name="_Toc18020"/>
      <w:bookmarkStart w:id="29" w:name="_Toc29356"/>
      <w:bookmarkStart w:id="30" w:name="_Toc21482"/>
      <w:bookmarkStart w:id="31" w:name="_Toc8197"/>
      <w:r>
        <w:rPr>
          <w:rFonts w:cs="Times New Roman"/>
        </w:rPr>
        <w:t>2.2</w:t>
      </w:r>
      <w:r>
        <w:rPr>
          <w:rFonts w:cs="Times New Roman"/>
        </w:rPr>
        <w:t>评价因子与评价标准</w:t>
      </w:r>
      <w:bookmarkEnd w:id="28"/>
      <w:bookmarkEnd w:id="29"/>
      <w:bookmarkEnd w:id="30"/>
      <w:bookmarkEnd w:id="31"/>
    </w:p>
    <w:p w:rsidR="005349BB" w:rsidRDefault="00E1748C" w:rsidP="00CF40A1">
      <w:pPr>
        <w:pStyle w:val="3"/>
        <w:ind w:firstLine="410"/>
        <w:rPr>
          <w:rFonts w:cs="Times New Roman"/>
        </w:rPr>
      </w:pPr>
      <w:r>
        <w:rPr>
          <w:rFonts w:cs="Times New Roman"/>
        </w:rPr>
        <w:t>2.2.1</w:t>
      </w:r>
      <w:r>
        <w:rPr>
          <w:rFonts w:cs="Times New Roman"/>
        </w:rPr>
        <w:t>评价因子</w:t>
      </w:r>
    </w:p>
    <w:p w:rsidR="005349BB" w:rsidRDefault="00E1748C" w:rsidP="00CF40A1">
      <w:pPr>
        <w:ind w:firstLine="476"/>
        <w:rPr>
          <w:rFonts w:cs="Times New Roman"/>
          <w:spacing w:val="-1"/>
        </w:rPr>
      </w:pPr>
      <w:r>
        <w:rPr>
          <w:rFonts w:cs="Times New Roman"/>
          <w:spacing w:val="-1"/>
        </w:rPr>
        <w:t>根据《环境影响评价技术导则</w:t>
      </w:r>
      <w:r>
        <w:rPr>
          <w:rFonts w:cs="Times New Roman"/>
          <w:spacing w:val="-1"/>
        </w:rPr>
        <w:t xml:space="preserve"> </w:t>
      </w:r>
      <w:r>
        <w:rPr>
          <w:rFonts w:cs="Times New Roman"/>
          <w:spacing w:val="-1"/>
        </w:rPr>
        <w:t>输变电》</w:t>
      </w:r>
      <w:r>
        <w:rPr>
          <w:rFonts w:cs="Times New Roman"/>
          <w:spacing w:val="-1"/>
        </w:rPr>
        <w:t>（</w:t>
      </w:r>
      <w:r>
        <w:rPr>
          <w:rFonts w:cs="Times New Roman"/>
          <w:spacing w:val="-1"/>
        </w:rPr>
        <w:t>HJ24</w:t>
      </w:r>
      <w:r>
        <w:rPr>
          <w:rFonts w:cs="Times New Roman"/>
          <w:spacing w:val="-2"/>
        </w:rPr>
        <w:t>-2020</w:t>
      </w:r>
      <w:r>
        <w:rPr>
          <w:rFonts w:cs="Times New Roman"/>
          <w:spacing w:val="-2"/>
        </w:rPr>
        <w:t>）</w:t>
      </w:r>
      <w:r>
        <w:rPr>
          <w:rFonts w:cs="Times New Roman"/>
          <w:spacing w:val="-2"/>
        </w:rPr>
        <w:t>输变电工程项目分为施工期和运行期，结合输变电工程环境影响特点及本工程所在地环境特征，确定主要环境影响评</w:t>
      </w:r>
      <w:r>
        <w:rPr>
          <w:rFonts w:cs="Times New Roman"/>
          <w:spacing w:val="-1"/>
        </w:rPr>
        <w:t>价因子。本工程主要环境影响评价因子，见表</w:t>
      </w:r>
      <w:r>
        <w:rPr>
          <w:rFonts w:cs="Times New Roman"/>
          <w:spacing w:val="-1"/>
        </w:rPr>
        <w:t>2.2-1</w:t>
      </w:r>
      <w:r>
        <w:rPr>
          <w:rFonts w:cs="Times New Roman"/>
          <w:spacing w:val="-1"/>
        </w:rPr>
        <w:t>。</w:t>
      </w:r>
    </w:p>
    <w:p w:rsidR="005349BB" w:rsidRDefault="00E1748C">
      <w:pPr>
        <w:pStyle w:val="aa"/>
        <w:rPr>
          <w:rFonts w:cs="Times New Roman"/>
          <w:lang w:eastAsia="zh-CN"/>
        </w:rPr>
      </w:pPr>
      <w:r>
        <w:rPr>
          <w:rFonts w:cs="Times New Roman"/>
          <w:lang w:eastAsia="zh-CN"/>
        </w:rPr>
        <w:t>表</w:t>
      </w:r>
      <w:r>
        <w:rPr>
          <w:rFonts w:cs="Times New Roman"/>
          <w:lang w:eastAsia="zh-CN"/>
        </w:rPr>
        <w:t>2.2-1</w:t>
      </w:r>
      <w:r>
        <w:rPr>
          <w:rFonts w:cs="Times New Roman"/>
          <w:lang w:eastAsia="zh-CN"/>
        </w:rPr>
        <w:t>本工程主要环境影响评价因子</w:t>
      </w:r>
    </w:p>
    <w:tbl>
      <w:tblPr>
        <w:tblStyle w:val="TableNormal"/>
        <w:tblpPr w:leftFromText="180" w:rightFromText="180" w:vertAnchor="text" w:tblpX="12" w:tblpY="1"/>
        <w:tblOverlap w:val="never"/>
        <w:tblW w:w="501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96"/>
        <w:gridCol w:w="2233"/>
        <w:gridCol w:w="953"/>
        <w:gridCol w:w="2237"/>
        <w:gridCol w:w="893"/>
      </w:tblGrid>
      <w:tr w:rsidR="005349BB">
        <w:trPr>
          <w:trHeight w:val="404"/>
        </w:trPr>
        <w:tc>
          <w:tcPr>
            <w:tcW w:w="620" w:type="pct"/>
            <w:vAlign w:val="center"/>
          </w:tcPr>
          <w:p w:rsidR="005349BB" w:rsidRDefault="00E1748C">
            <w:pPr>
              <w:pStyle w:val="a9"/>
              <w:rPr>
                <w:rFonts w:cs="Times New Roman"/>
              </w:rPr>
            </w:pPr>
            <w:bookmarkStart w:id="32" w:name="_Toc13544"/>
            <w:bookmarkStart w:id="33" w:name="_Toc912"/>
            <w:r>
              <w:rPr>
                <w:rFonts w:cs="Times New Roman"/>
              </w:rPr>
              <w:t>评价阶段</w:t>
            </w:r>
            <w:bookmarkEnd w:id="32"/>
            <w:bookmarkEnd w:id="33"/>
          </w:p>
        </w:tc>
        <w:tc>
          <w:tcPr>
            <w:tcW w:w="596" w:type="pct"/>
            <w:vAlign w:val="center"/>
          </w:tcPr>
          <w:p w:rsidR="005349BB" w:rsidRDefault="00E1748C">
            <w:pPr>
              <w:pStyle w:val="a9"/>
              <w:rPr>
                <w:rFonts w:cs="Times New Roman"/>
              </w:rPr>
            </w:pPr>
            <w:bookmarkStart w:id="34" w:name="_Toc22202"/>
            <w:bookmarkStart w:id="35" w:name="_Toc31112"/>
            <w:r>
              <w:rPr>
                <w:rFonts w:cs="Times New Roman"/>
              </w:rPr>
              <w:t>评价项目</w:t>
            </w:r>
            <w:bookmarkEnd w:id="34"/>
            <w:bookmarkEnd w:id="35"/>
          </w:p>
        </w:tc>
        <w:tc>
          <w:tcPr>
            <w:tcW w:w="1336" w:type="pct"/>
            <w:vAlign w:val="center"/>
          </w:tcPr>
          <w:p w:rsidR="005349BB" w:rsidRDefault="00E1748C">
            <w:pPr>
              <w:pStyle w:val="a9"/>
              <w:rPr>
                <w:rFonts w:cs="Times New Roman"/>
              </w:rPr>
            </w:pPr>
            <w:bookmarkStart w:id="36" w:name="_Toc29658"/>
            <w:bookmarkStart w:id="37" w:name="_Toc6408"/>
            <w:r>
              <w:rPr>
                <w:rFonts w:cs="Times New Roman" w:hint="eastAsia"/>
              </w:rPr>
              <w:t>现状</w:t>
            </w:r>
            <w:r>
              <w:rPr>
                <w:rFonts w:cs="Times New Roman"/>
              </w:rPr>
              <w:t>评价因子</w:t>
            </w:r>
            <w:bookmarkEnd w:id="36"/>
            <w:bookmarkEnd w:id="37"/>
          </w:p>
        </w:tc>
        <w:tc>
          <w:tcPr>
            <w:tcW w:w="571" w:type="pct"/>
            <w:vAlign w:val="center"/>
          </w:tcPr>
          <w:p w:rsidR="005349BB" w:rsidRDefault="00E1748C">
            <w:pPr>
              <w:pStyle w:val="a9"/>
              <w:rPr>
                <w:rFonts w:cs="Times New Roman"/>
              </w:rPr>
            </w:pPr>
            <w:bookmarkStart w:id="38" w:name="_Toc16167"/>
            <w:bookmarkStart w:id="39" w:name="_Toc11711"/>
            <w:r>
              <w:rPr>
                <w:rFonts w:cs="Times New Roman"/>
              </w:rPr>
              <w:t>单位</w:t>
            </w:r>
            <w:bookmarkEnd w:id="38"/>
            <w:bookmarkEnd w:id="39"/>
          </w:p>
        </w:tc>
        <w:tc>
          <w:tcPr>
            <w:tcW w:w="1339" w:type="pct"/>
            <w:vAlign w:val="center"/>
          </w:tcPr>
          <w:p w:rsidR="005349BB" w:rsidRDefault="00E1748C">
            <w:pPr>
              <w:pStyle w:val="a9"/>
              <w:rPr>
                <w:rFonts w:cs="Times New Roman"/>
              </w:rPr>
            </w:pPr>
            <w:bookmarkStart w:id="40" w:name="_Toc25700"/>
            <w:bookmarkStart w:id="41" w:name="_Toc16688"/>
            <w:r>
              <w:rPr>
                <w:rFonts w:cs="Times New Roman" w:hint="eastAsia"/>
              </w:rPr>
              <w:t>预测</w:t>
            </w:r>
            <w:r>
              <w:rPr>
                <w:rFonts w:cs="Times New Roman"/>
              </w:rPr>
              <w:t>评价因子</w:t>
            </w:r>
            <w:bookmarkEnd w:id="40"/>
            <w:bookmarkEnd w:id="41"/>
          </w:p>
        </w:tc>
        <w:tc>
          <w:tcPr>
            <w:tcW w:w="535" w:type="pct"/>
            <w:vAlign w:val="center"/>
          </w:tcPr>
          <w:p w:rsidR="005349BB" w:rsidRDefault="00E1748C">
            <w:pPr>
              <w:pStyle w:val="a9"/>
              <w:rPr>
                <w:rFonts w:cs="Times New Roman"/>
              </w:rPr>
            </w:pPr>
            <w:bookmarkStart w:id="42" w:name="_Toc20593"/>
            <w:bookmarkStart w:id="43" w:name="_Toc20947"/>
            <w:r>
              <w:rPr>
                <w:rFonts w:cs="Times New Roman"/>
              </w:rPr>
              <w:t>单位</w:t>
            </w:r>
            <w:bookmarkEnd w:id="42"/>
            <w:bookmarkEnd w:id="43"/>
          </w:p>
        </w:tc>
      </w:tr>
      <w:tr w:rsidR="005349BB">
        <w:trPr>
          <w:trHeight w:val="399"/>
        </w:trPr>
        <w:tc>
          <w:tcPr>
            <w:tcW w:w="620" w:type="pct"/>
            <w:vMerge w:val="restart"/>
            <w:vAlign w:val="center"/>
          </w:tcPr>
          <w:p w:rsidR="005349BB" w:rsidRDefault="00E1748C">
            <w:pPr>
              <w:pStyle w:val="a9"/>
              <w:rPr>
                <w:rFonts w:cs="Times New Roman"/>
              </w:rPr>
            </w:pPr>
            <w:bookmarkStart w:id="44" w:name="_Toc24354"/>
            <w:bookmarkStart w:id="45" w:name="_Toc17986"/>
            <w:r>
              <w:rPr>
                <w:rFonts w:cs="Times New Roman"/>
              </w:rPr>
              <w:t>施工期</w:t>
            </w:r>
            <w:bookmarkEnd w:id="44"/>
            <w:bookmarkEnd w:id="45"/>
          </w:p>
        </w:tc>
        <w:tc>
          <w:tcPr>
            <w:tcW w:w="596" w:type="pct"/>
            <w:vAlign w:val="center"/>
          </w:tcPr>
          <w:p w:rsidR="005349BB" w:rsidRDefault="00E1748C">
            <w:pPr>
              <w:pStyle w:val="a9"/>
              <w:rPr>
                <w:rFonts w:cs="Times New Roman"/>
              </w:rPr>
            </w:pPr>
            <w:bookmarkStart w:id="46" w:name="_Toc29223"/>
            <w:bookmarkStart w:id="47" w:name="_Toc30262"/>
            <w:r>
              <w:rPr>
                <w:rFonts w:cs="Times New Roman"/>
              </w:rPr>
              <w:t>声环境</w:t>
            </w:r>
            <w:bookmarkEnd w:id="46"/>
            <w:bookmarkEnd w:id="47"/>
          </w:p>
        </w:tc>
        <w:tc>
          <w:tcPr>
            <w:tcW w:w="1336" w:type="pct"/>
            <w:vAlign w:val="center"/>
          </w:tcPr>
          <w:p w:rsidR="005349BB" w:rsidRDefault="00E1748C">
            <w:pPr>
              <w:pStyle w:val="a9"/>
              <w:rPr>
                <w:rFonts w:cs="Times New Roman"/>
              </w:rPr>
            </w:pPr>
            <w:bookmarkStart w:id="48" w:name="_Toc24189"/>
            <w:bookmarkStart w:id="49" w:name="_Toc13380"/>
            <w:r>
              <w:rPr>
                <w:rFonts w:cs="Times New Roman"/>
              </w:rPr>
              <w:t>昼间、夜间等效声级，</w:t>
            </w:r>
            <w:r>
              <w:rPr>
                <w:rFonts w:cs="Times New Roman"/>
              </w:rPr>
              <w:t>Leq</w:t>
            </w:r>
            <w:bookmarkEnd w:id="48"/>
            <w:bookmarkEnd w:id="49"/>
          </w:p>
        </w:tc>
        <w:tc>
          <w:tcPr>
            <w:tcW w:w="571" w:type="pct"/>
            <w:vAlign w:val="center"/>
          </w:tcPr>
          <w:p w:rsidR="005349BB" w:rsidRDefault="00E1748C">
            <w:pPr>
              <w:pStyle w:val="a9"/>
              <w:rPr>
                <w:rFonts w:cs="Times New Roman"/>
              </w:rPr>
            </w:pPr>
            <w:bookmarkStart w:id="50" w:name="_Toc16700"/>
            <w:bookmarkStart w:id="51" w:name="_Toc28488"/>
            <w:r>
              <w:rPr>
                <w:rFonts w:cs="Times New Roman"/>
              </w:rPr>
              <w:t>dB</w:t>
            </w:r>
            <w:r>
              <w:rPr>
                <w:rFonts w:cs="Times New Roman"/>
              </w:rPr>
              <w:t>(</w:t>
            </w:r>
            <w:r>
              <w:rPr>
                <w:rFonts w:cs="Times New Roman"/>
              </w:rPr>
              <w:t>A</w:t>
            </w:r>
            <w:r>
              <w:rPr>
                <w:rFonts w:cs="Times New Roman"/>
              </w:rPr>
              <w:t>)</w:t>
            </w:r>
            <w:bookmarkEnd w:id="50"/>
            <w:bookmarkEnd w:id="51"/>
          </w:p>
        </w:tc>
        <w:tc>
          <w:tcPr>
            <w:tcW w:w="1339" w:type="pct"/>
            <w:vAlign w:val="center"/>
          </w:tcPr>
          <w:p w:rsidR="005349BB" w:rsidRDefault="00E1748C">
            <w:pPr>
              <w:pStyle w:val="a9"/>
              <w:rPr>
                <w:rFonts w:cs="Times New Roman"/>
              </w:rPr>
            </w:pPr>
            <w:bookmarkStart w:id="52" w:name="_Toc6636"/>
            <w:bookmarkStart w:id="53" w:name="_Toc480"/>
            <w:r>
              <w:rPr>
                <w:rFonts w:cs="Times New Roman"/>
              </w:rPr>
              <w:t>昼间、夜间等效声级，</w:t>
            </w:r>
            <w:r>
              <w:rPr>
                <w:rFonts w:cs="Times New Roman"/>
              </w:rPr>
              <w:t>Leq</w:t>
            </w:r>
            <w:bookmarkEnd w:id="52"/>
            <w:bookmarkEnd w:id="53"/>
          </w:p>
        </w:tc>
        <w:tc>
          <w:tcPr>
            <w:tcW w:w="535" w:type="pct"/>
            <w:vAlign w:val="center"/>
          </w:tcPr>
          <w:p w:rsidR="005349BB" w:rsidRDefault="00E1748C">
            <w:pPr>
              <w:pStyle w:val="a9"/>
              <w:rPr>
                <w:rFonts w:cs="Times New Roman"/>
              </w:rPr>
            </w:pPr>
            <w:bookmarkStart w:id="54" w:name="_Toc25728"/>
            <w:bookmarkStart w:id="55" w:name="_Toc21918"/>
            <w:r>
              <w:rPr>
                <w:rFonts w:cs="Times New Roman"/>
              </w:rPr>
              <w:t>dB</w:t>
            </w:r>
            <w:r>
              <w:rPr>
                <w:rFonts w:cs="Times New Roman"/>
              </w:rPr>
              <w:t>(</w:t>
            </w:r>
            <w:r>
              <w:rPr>
                <w:rFonts w:cs="Times New Roman"/>
              </w:rPr>
              <w:t>A</w:t>
            </w:r>
            <w:r>
              <w:rPr>
                <w:rFonts w:cs="Times New Roman"/>
              </w:rPr>
              <w:t>)</w:t>
            </w:r>
            <w:bookmarkEnd w:id="54"/>
            <w:bookmarkEnd w:id="55"/>
          </w:p>
        </w:tc>
      </w:tr>
      <w:tr w:rsidR="005349BB">
        <w:trPr>
          <w:trHeight w:val="625"/>
        </w:trPr>
        <w:tc>
          <w:tcPr>
            <w:tcW w:w="620" w:type="pct"/>
            <w:vMerge/>
            <w:vAlign w:val="center"/>
          </w:tcPr>
          <w:p w:rsidR="005349BB" w:rsidRDefault="005349BB">
            <w:pPr>
              <w:pStyle w:val="a9"/>
              <w:rPr>
                <w:rFonts w:cs="Times New Roman"/>
              </w:rPr>
            </w:pPr>
          </w:p>
        </w:tc>
        <w:tc>
          <w:tcPr>
            <w:tcW w:w="596" w:type="pct"/>
            <w:vAlign w:val="center"/>
          </w:tcPr>
          <w:p w:rsidR="005349BB" w:rsidRDefault="00E1748C">
            <w:pPr>
              <w:pStyle w:val="a9"/>
              <w:rPr>
                <w:rFonts w:cs="Times New Roman"/>
              </w:rPr>
            </w:pPr>
            <w:bookmarkStart w:id="56" w:name="_Toc2093"/>
            <w:bookmarkStart w:id="57" w:name="_Toc2149"/>
            <w:r>
              <w:rPr>
                <w:rFonts w:cs="Times New Roman"/>
              </w:rPr>
              <w:t>生态环境</w:t>
            </w:r>
            <w:bookmarkEnd w:id="56"/>
            <w:bookmarkEnd w:id="57"/>
          </w:p>
        </w:tc>
        <w:tc>
          <w:tcPr>
            <w:tcW w:w="1336" w:type="pct"/>
            <w:vAlign w:val="center"/>
          </w:tcPr>
          <w:p w:rsidR="005349BB" w:rsidRDefault="00E1748C">
            <w:pPr>
              <w:pStyle w:val="a9"/>
              <w:rPr>
                <w:rFonts w:cs="Times New Roman"/>
              </w:rPr>
            </w:pPr>
            <w:bookmarkStart w:id="58" w:name="_Toc4324"/>
            <w:bookmarkStart w:id="59" w:name="_Toc21398"/>
            <w:r>
              <w:rPr>
                <w:rFonts w:cs="Times New Roman"/>
              </w:rPr>
              <w:t>生态系统及其生物因子、非生物因子</w:t>
            </w:r>
            <w:bookmarkEnd w:id="58"/>
            <w:bookmarkEnd w:id="59"/>
          </w:p>
        </w:tc>
        <w:tc>
          <w:tcPr>
            <w:tcW w:w="571" w:type="pct"/>
            <w:vAlign w:val="center"/>
          </w:tcPr>
          <w:p w:rsidR="005349BB" w:rsidRDefault="00E1748C">
            <w:pPr>
              <w:pStyle w:val="a9"/>
              <w:rPr>
                <w:rFonts w:cs="Times New Roman"/>
              </w:rPr>
            </w:pPr>
            <w:bookmarkStart w:id="60" w:name="_Toc21496"/>
            <w:bookmarkStart w:id="61" w:name="_Toc31388"/>
            <w:r>
              <w:rPr>
                <w:rFonts w:cs="Times New Roman"/>
              </w:rPr>
              <w:t>/</w:t>
            </w:r>
            <w:bookmarkEnd w:id="60"/>
            <w:bookmarkEnd w:id="61"/>
          </w:p>
        </w:tc>
        <w:tc>
          <w:tcPr>
            <w:tcW w:w="1339" w:type="pct"/>
            <w:vAlign w:val="center"/>
          </w:tcPr>
          <w:p w:rsidR="005349BB" w:rsidRDefault="00E1748C">
            <w:pPr>
              <w:pStyle w:val="a9"/>
              <w:rPr>
                <w:rFonts w:cs="Times New Roman"/>
              </w:rPr>
            </w:pPr>
            <w:bookmarkStart w:id="62" w:name="_Toc19910"/>
            <w:bookmarkStart w:id="63" w:name="_Toc25450"/>
            <w:r>
              <w:rPr>
                <w:rFonts w:cs="Times New Roman"/>
              </w:rPr>
              <w:t>生态系统及其生物因子、非生物因子</w:t>
            </w:r>
            <w:bookmarkEnd w:id="62"/>
            <w:bookmarkEnd w:id="63"/>
          </w:p>
        </w:tc>
        <w:tc>
          <w:tcPr>
            <w:tcW w:w="535" w:type="pct"/>
            <w:vAlign w:val="center"/>
          </w:tcPr>
          <w:p w:rsidR="005349BB" w:rsidRDefault="00E1748C">
            <w:pPr>
              <w:pStyle w:val="a9"/>
              <w:rPr>
                <w:rFonts w:cs="Times New Roman"/>
              </w:rPr>
            </w:pPr>
            <w:bookmarkStart w:id="64" w:name="_Toc18219"/>
            <w:bookmarkStart w:id="65" w:name="_Toc26701"/>
            <w:r>
              <w:rPr>
                <w:rFonts w:cs="Times New Roman"/>
              </w:rPr>
              <w:t>/</w:t>
            </w:r>
            <w:bookmarkEnd w:id="64"/>
            <w:bookmarkEnd w:id="65"/>
          </w:p>
        </w:tc>
      </w:tr>
      <w:tr w:rsidR="005349BB">
        <w:trPr>
          <w:trHeight w:val="382"/>
        </w:trPr>
        <w:tc>
          <w:tcPr>
            <w:tcW w:w="620" w:type="pct"/>
            <w:vMerge w:val="restart"/>
            <w:vAlign w:val="center"/>
          </w:tcPr>
          <w:p w:rsidR="005349BB" w:rsidRDefault="00E1748C">
            <w:pPr>
              <w:pStyle w:val="a9"/>
              <w:rPr>
                <w:rFonts w:cs="Times New Roman"/>
              </w:rPr>
            </w:pPr>
            <w:bookmarkStart w:id="66" w:name="_Toc20720"/>
            <w:bookmarkStart w:id="67" w:name="_Toc22210"/>
            <w:r>
              <w:rPr>
                <w:rFonts w:cs="Times New Roman"/>
              </w:rPr>
              <w:t>运行期</w:t>
            </w:r>
            <w:bookmarkEnd w:id="66"/>
            <w:bookmarkEnd w:id="67"/>
          </w:p>
        </w:tc>
        <w:tc>
          <w:tcPr>
            <w:tcW w:w="596" w:type="pct"/>
            <w:vMerge w:val="restart"/>
            <w:vAlign w:val="center"/>
          </w:tcPr>
          <w:p w:rsidR="005349BB" w:rsidRDefault="00E1748C">
            <w:pPr>
              <w:pStyle w:val="a9"/>
              <w:rPr>
                <w:rFonts w:cs="Times New Roman"/>
              </w:rPr>
            </w:pPr>
            <w:bookmarkStart w:id="68" w:name="_Toc25629"/>
            <w:bookmarkStart w:id="69" w:name="_Toc20878"/>
            <w:r>
              <w:rPr>
                <w:rFonts w:cs="Times New Roman"/>
              </w:rPr>
              <w:t>电磁环境</w:t>
            </w:r>
            <w:bookmarkEnd w:id="68"/>
            <w:bookmarkEnd w:id="69"/>
          </w:p>
        </w:tc>
        <w:tc>
          <w:tcPr>
            <w:tcW w:w="1336" w:type="pct"/>
            <w:vAlign w:val="center"/>
          </w:tcPr>
          <w:p w:rsidR="005349BB" w:rsidRDefault="00E1748C">
            <w:pPr>
              <w:pStyle w:val="a9"/>
              <w:rPr>
                <w:rFonts w:cs="Times New Roman"/>
              </w:rPr>
            </w:pPr>
            <w:bookmarkStart w:id="70" w:name="_Toc32461"/>
            <w:bookmarkStart w:id="71" w:name="_Toc14683"/>
            <w:r>
              <w:rPr>
                <w:rFonts w:cs="Times New Roman"/>
              </w:rPr>
              <w:t>工频电场</w:t>
            </w:r>
            <w:bookmarkEnd w:id="70"/>
            <w:bookmarkEnd w:id="71"/>
          </w:p>
        </w:tc>
        <w:tc>
          <w:tcPr>
            <w:tcW w:w="571" w:type="pct"/>
            <w:vAlign w:val="center"/>
          </w:tcPr>
          <w:p w:rsidR="005349BB" w:rsidRDefault="00E1748C">
            <w:pPr>
              <w:pStyle w:val="a9"/>
              <w:rPr>
                <w:rFonts w:cs="Times New Roman"/>
              </w:rPr>
            </w:pPr>
            <w:bookmarkStart w:id="72" w:name="_Toc3514"/>
            <w:bookmarkStart w:id="73" w:name="_Toc27814"/>
            <w:r>
              <w:rPr>
                <w:rFonts w:cs="Times New Roman"/>
              </w:rPr>
              <w:t>kV/m</w:t>
            </w:r>
            <w:bookmarkEnd w:id="72"/>
            <w:bookmarkEnd w:id="73"/>
          </w:p>
        </w:tc>
        <w:tc>
          <w:tcPr>
            <w:tcW w:w="1339" w:type="pct"/>
            <w:vAlign w:val="center"/>
          </w:tcPr>
          <w:p w:rsidR="005349BB" w:rsidRDefault="00E1748C">
            <w:pPr>
              <w:pStyle w:val="a9"/>
              <w:rPr>
                <w:rFonts w:cs="Times New Roman"/>
              </w:rPr>
            </w:pPr>
            <w:bookmarkStart w:id="74" w:name="_Toc30945"/>
            <w:bookmarkStart w:id="75" w:name="_Toc28972"/>
            <w:r>
              <w:rPr>
                <w:rFonts w:cs="Times New Roman"/>
              </w:rPr>
              <w:t>工频电场</w:t>
            </w:r>
            <w:bookmarkEnd w:id="74"/>
            <w:bookmarkEnd w:id="75"/>
          </w:p>
        </w:tc>
        <w:tc>
          <w:tcPr>
            <w:tcW w:w="535" w:type="pct"/>
            <w:vAlign w:val="center"/>
          </w:tcPr>
          <w:p w:rsidR="005349BB" w:rsidRDefault="00E1748C">
            <w:pPr>
              <w:pStyle w:val="a9"/>
              <w:rPr>
                <w:rFonts w:cs="Times New Roman"/>
              </w:rPr>
            </w:pPr>
            <w:bookmarkStart w:id="76" w:name="_Toc25672"/>
            <w:bookmarkStart w:id="77" w:name="_Toc22934"/>
            <w:r>
              <w:rPr>
                <w:rFonts w:cs="Times New Roman"/>
              </w:rPr>
              <w:t>kV/m</w:t>
            </w:r>
            <w:bookmarkEnd w:id="76"/>
            <w:bookmarkEnd w:id="77"/>
          </w:p>
        </w:tc>
      </w:tr>
      <w:tr w:rsidR="005349BB">
        <w:trPr>
          <w:trHeight w:val="400"/>
        </w:trPr>
        <w:tc>
          <w:tcPr>
            <w:tcW w:w="620" w:type="pct"/>
            <w:vMerge/>
            <w:vAlign w:val="center"/>
          </w:tcPr>
          <w:p w:rsidR="005349BB" w:rsidRDefault="005349BB">
            <w:pPr>
              <w:pStyle w:val="a9"/>
              <w:rPr>
                <w:rFonts w:cs="Times New Roman"/>
              </w:rPr>
            </w:pPr>
          </w:p>
        </w:tc>
        <w:tc>
          <w:tcPr>
            <w:tcW w:w="596" w:type="pct"/>
            <w:vMerge/>
            <w:vAlign w:val="center"/>
          </w:tcPr>
          <w:p w:rsidR="005349BB" w:rsidRDefault="005349BB">
            <w:pPr>
              <w:pStyle w:val="a9"/>
              <w:rPr>
                <w:rFonts w:cs="Times New Roman"/>
              </w:rPr>
            </w:pPr>
          </w:p>
        </w:tc>
        <w:tc>
          <w:tcPr>
            <w:tcW w:w="1336" w:type="pct"/>
            <w:vAlign w:val="center"/>
          </w:tcPr>
          <w:p w:rsidR="005349BB" w:rsidRDefault="00E1748C">
            <w:pPr>
              <w:pStyle w:val="a9"/>
              <w:rPr>
                <w:rFonts w:cs="Times New Roman"/>
              </w:rPr>
            </w:pPr>
            <w:bookmarkStart w:id="78" w:name="_Toc10879"/>
            <w:bookmarkStart w:id="79" w:name="_Toc24003"/>
            <w:r>
              <w:rPr>
                <w:rFonts w:cs="Times New Roman"/>
              </w:rPr>
              <w:t>工频磁场</w:t>
            </w:r>
            <w:bookmarkEnd w:id="78"/>
            <w:bookmarkEnd w:id="79"/>
          </w:p>
        </w:tc>
        <w:tc>
          <w:tcPr>
            <w:tcW w:w="571" w:type="pct"/>
            <w:vAlign w:val="center"/>
          </w:tcPr>
          <w:p w:rsidR="005349BB" w:rsidRDefault="00E1748C">
            <w:pPr>
              <w:pStyle w:val="a9"/>
              <w:rPr>
                <w:rFonts w:cs="Times New Roman"/>
              </w:rPr>
            </w:pPr>
            <w:bookmarkStart w:id="80" w:name="_Toc30700"/>
            <w:bookmarkStart w:id="81" w:name="_Toc21637"/>
            <w:r>
              <w:rPr>
                <w:rFonts w:cs="Times New Roman"/>
              </w:rPr>
              <w:t>μT</w:t>
            </w:r>
            <w:bookmarkEnd w:id="80"/>
            <w:bookmarkEnd w:id="81"/>
          </w:p>
        </w:tc>
        <w:tc>
          <w:tcPr>
            <w:tcW w:w="1339" w:type="pct"/>
            <w:vAlign w:val="center"/>
          </w:tcPr>
          <w:p w:rsidR="005349BB" w:rsidRDefault="00E1748C">
            <w:pPr>
              <w:pStyle w:val="a9"/>
              <w:rPr>
                <w:rFonts w:cs="Times New Roman"/>
              </w:rPr>
            </w:pPr>
            <w:bookmarkStart w:id="82" w:name="_Toc24230"/>
            <w:bookmarkStart w:id="83" w:name="_Toc22677"/>
            <w:r>
              <w:rPr>
                <w:rFonts w:cs="Times New Roman"/>
              </w:rPr>
              <w:t>工频磁场</w:t>
            </w:r>
            <w:bookmarkEnd w:id="82"/>
            <w:bookmarkEnd w:id="83"/>
          </w:p>
        </w:tc>
        <w:tc>
          <w:tcPr>
            <w:tcW w:w="535" w:type="pct"/>
            <w:vAlign w:val="center"/>
          </w:tcPr>
          <w:p w:rsidR="005349BB" w:rsidRDefault="00E1748C">
            <w:pPr>
              <w:pStyle w:val="a9"/>
              <w:rPr>
                <w:rFonts w:cs="Times New Roman"/>
              </w:rPr>
            </w:pPr>
            <w:bookmarkStart w:id="84" w:name="_Toc27931"/>
            <w:bookmarkStart w:id="85" w:name="_Toc32671"/>
            <w:r>
              <w:rPr>
                <w:rFonts w:cs="Times New Roman"/>
              </w:rPr>
              <w:t>μT</w:t>
            </w:r>
            <w:bookmarkEnd w:id="84"/>
            <w:bookmarkEnd w:id="85"/>
          </w:p>
        </w:tc>
      </w:tr>
      <w:tr w:rsidR="005349BB">
        <w:trPr>
          <w:trHeight w:val="399"/>
        </w:trPr>
        <w:tc>
          <w:tcPr>
            <w:tcW w:w="620" w:type="pct"/>
            <w:vMerge/>
            <w:vAlign w:val="center"/>
          </w:tcPr>
          <w:p w:rsidR="005349BB" w:rsidRDefault="005349BB">
            <w:pPr>
              <w:pStyle w:val="a9"/>
              <w:rPr>
                <w:rFonts w:cs="Times New Roman"/>
              </w:rPr>
            </w:pPr>
          </w:p>
        </w:tc>
        <w:tc>
          <w:tcPr>
            <w:tcW w:w="596" w:type="pct"/>
            <w:vAlign w:val="center"/>
          </w:tcPr>
          <w:p w:rsidR="005349BB" w:rsidRDefault="00E1748C">
            <w:pPr>
              <w:pStyle w:val="a9"/>
              <w:rPr>
                <w:rFonts w:cs="Times New Roman"/>
              </w:rPr>
            </w:pPr>
            <w:bookmarkStart w:id="86" w:name="_Toc27676"/>
            <w:bookmarkStart w:id="87" w:name="_Toc10980"/>
            <w:r>
              <w:rPr>
                <w:rFonts w:cs="Times New Roman"/>
              </w:rPr>
              <w:t>声环境</w:t>
            </w:r>
            <w:bookmarkEnd w:id="86"/>
            <w:bookmarkEnd w:id="87"/>
          </w:p>
        </w:tc>
        <w:tc>
          <w:tcPr>
            <w:tcW w:w="1336" w:type="pct"/>
            <w:vAlign w:val="center"/>
          </w:tcPr>
          <w:p w:rsidR="005349BB" w:rsidRDefault="00E1748C">
            <w:pPr>
              <w:pStyle w:val="a9"/>
              <w:rPr>
                <w:rFonts w:cs="Times New Roman"/>
              </w:rPr>
            </w:pPr>
            <w:bookmarkStart w:id="88" w:name="_Toc3017"/>
            <w:bookmarkStart w:id="89" w:name="_Toc9986"/>
            <w:r>
              <w:rPr>
                <w:rFonts w:cs="Times New Roman"/>
              </w:rPr>
              <w:t>昼间、夜间等效声级，</w:t>
            </w:r>
            <w:r>
              <w:rPr>
                <w:rFonts w:cs="Times New Roman"/>
              </w:rPr>
              <w:t>Leq</w:t>
            </w:r>
            <w:bookmarkEnd w:id="88"/>
            <w:bookmarkEnd w:id="89"/>
          </w:p>
        </w:tc>
        <w:tc>
          <w:tcPr>
            <w:tcW w:w="571" w:type="pct"/>
            <w:vAlign w:val="center"/>
          </w:tcPr>
          <w:p w:rsidR="005349BB" w:rsidRDefault="00E1748C">
            <w:pPr>
              <w:pStyle w:val="a9"/>
              <w:rPr>
                <w:rFonts w:cs="Times New Roman"/>
              </w:rPr>
            </w:pPr>
            <w:bookmarkStart w:id="90" w:name="_Toc32619"/>
            <w:bookmarkStart w:id="91" w:name="_Toc8072"/>
            <w:r>
              <w:rPr>
                <w:rFonts w:cs="Times New Roman"/>
              </w:rPr>
              <w:t>dB</w:t>
            </w:r>
            <w:r>
              <w:rPr>
                <w:rFonts w:cs="Times New Roman"/>
              </w:rPr>
              <w:t>(</w:t>
            </w:r>
            <w:r>
              <w:rPr>
                <w:rFonts w:cs="Times New Roman"/>
              </w:rPr>
              <w:t>A</w:t>
            </w:r>
            <w:r>
              <w:rPr>
                <w:rFonts w:cs="Times New Roman"/>
              </w:rPr>
              <w:t>)</w:t>
            </w:r>
            <w:bookmarkEnd w:id="90"/>
            <w:bookmarkEnd w:id="91"/>
          </w:p>
        </w:tc>
        <w:tc>
          <w:tcPr>
            <w:tcW w:w="1339" w:type="pct"/>
            <w:vAlign w:val="center"/>
          </w:tcPr>
          <w:p w:rsidR="005349BB" w:rsidRDefault="00E1748C">
            <w:pPr>
              <w:pStyle w:val="a9"/>
              <w:rPr>
                <w:rFonts w:cs="Times New Roman"/>
              </w:rPr>
            </w:pPr>
            <w:bookmarkStart w:id="92" w:name="_Toc25956"/>
            <w:bookmarkStart w:id="93" w:name="_Toc2135"/>
            <w:r>
              <w:rPr>
                <w:rFonts w:cs="Times New Roman"/>
              </w:rPr>
              <w:t>昼间、夜间等效声级，</w:t>
            </w:r>
            <w:r>
              <w:rPr>
                <w:rFonts w:cs="Times New Roman"/>
              </w:rPr>
              <w:t>Leq</w:t>
            </w:r>
            <w:bookmarkEnd w:id="92"/>
            <w:bookmarkEnd w:id="93"/>
          </w:p>
        </w:tc>
        <w:tc>
          <w:tcPr>
            <w:tcW w:w="535" w:type="pct"/>
            <w:vAlign w:val="center"/>
          </w:tcPr>
          <w:p w:rsidR="005349BB" w:rsidRDefault="00E1748C">
            <w:pPr>
              <w:pStyle w:val="a9"/>
              <w:rPr>
                <w:rFonts w:cs="Times New Roman"/>
              </w:rPr>
            </w:pPr>
            <w:bookmarkStart w:id="94" w:name="_Toc17462"/>
            <w:bookmarkStart w:id="95" w:name="_Toc3536"/>
            <w:r>
              <w:rPr>
                <w:rFonts w:cs="Times New Roman"/>
              </w:rPr>
              <w:t>dB</w:t>
            </w:r>
            <w:r>
              <w:rPr>
                <w:rFonts w:cs="Times New Roman"/>
              </w:rPr>
              <w:t>(</w:t>
            </w:r>
            <w:r>
              <w:rPr>
                <w:rFonts w:cs="Times New Roman"/>
              </w:rPr>
              <w:t>A</w:t>
            </w:r>
            <w:r>
              <w:rPr>
                <w:rFonts w:cs="Times New Roman"/>
              </w:rPr>
              <w:t>)</w:t>
            </w:r>
            <w:bookmarkEnd w:id="94"/>
            <w:bookmarkEnd w:id="95"/>
          </w:p>
        </w:tc>
      </w:tr>
    </w:tbl>
    <w:p w:rsidR="005349BB" w:rsidRDefault="00E1748C" w:rsidP="00CF40A1">
      <w:pPr>
        <w:pStyle w:val="3"/>
        <w:ind w:firstLine="410"/>
        <w:rPr>
          <w:rFonts w:cs="Times New Roman"/>
        </w:rPr>
      </w:pPr>
      <w:r>
        <w:rPr>
          <w:rFonts w:cs="Times New Roman"/>
        </w:rPr>
        <w:t>2.2.2</w:t>
      </w:r>
      <w:r>
        <w:rPr>
          <w:rFonts w:cs="Times New Roman"/>
        </w:rPr>
        <w:t>评价标准</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环</w:t>
      </w:r>
      <w:r>
        <w:rPr>
          <w:rFonts w:cs="Times New Roman"/>
        </w:rPr>
        <w:t>境质量标准</w:t>
      </w:r>
    </w:p>
    <w:p w:rsidR="005349BB" w:rsidRDefault="00E1748C" w:rsidP="00CF40A1">
      <w:pPr>
        <w:ind w:firstLine="480"/>
        <w:rPr>
          <w:rFonts w:cs="Times New Roman"/>
        </w:rPr>
      </w:pPr>
      <w:r>
        <w:rPr>
          <w:rFonts w:cs="Times New Roman"/>
        </w:rPr>
        <w:t>项目区环境质量标准见</w:t>
      </w:r>
      <w:r>
        <w:rPr>
          <w:rFonts w:cs="Times New Roman" w:hint="eastAsia"/>
        </w:rPr>
        <w:t>表</w:t>
      </w:r>
      <w:r>
        <w:rPr>
          <w:rFonts w:cs="Times New Roman"/>
        </w:rPr>
        <w:t>2.2-</w:t>
      </w:r>
      <w:r>
        <w:rPr>
          <w:rFonts w:cs="Times New Roman"/>
        </w:rPr>
        <w:t>2</w:t>
      </w:r>
      <w:r>
        <w:rPr>
          <w:rFonts w:cs="Times New Roman"/>
        </w:rPr>
        <w:t>、表</w:t>
      </w:r>
      <w:r>
        <w:rPr>
          <w:rFonts w:cs="Times New Roman"/>
        </w:rPr>
        <w:t>2.2-</w:t>
      </w:r>
      <w:r>
        <w:rPr>
          <w:rFonts w:cs="Times New Roman"/>
        </w:rPr>
        <w:t>3</w:t>
      </w:r>
      <w:r>
        <w:rPr>
          <w:rFonts w:cs="Times New Roman"/>
        </w:rPr>
        <w:t>。</w:t>
      </w:r>
    </w:p>
    <w:p w:rsidR="005349BB" w:rsidRDefault="00E1748C">
      <w:pPr>
        <w:pStyle w:val="aa"/>
        <w:rPr>
          <w:rFonts w:cs="Times New Roman"/>
        </w:rPr>
      </w:pPr>
      <w:r>
        <w:rPr>
          <w:rFonts w:cs="Times New Roman"/>
        </w:rPr>
        <w:t>表</w:t>
      </w:r>
      <w:r>
        <w:rPr>
          <w:rFonts w:cs="Times New Roman"/>
        </w:rPr>
        <w:t>2.2-2</w:t>
      </w:r>
      <w:r>
        <w:rPr>
          <w:rFonts w:cs="Times New Roman"/>
          <w:lang w:eastAsia="zh-CN"/>
        </w:rPr>
        <w:t xml:space="preserve">   </w:t>
      </w:r>
      <w:r>
        <w:rPr>
          <w:rFonts w:cs="Times New Roman"/>
        </w:rPr>
        <w:t>电磁环境</w:t>
      </w:r>
      <w:r>
        <w:rPr>
          <w:rFonts w:cs="Times New Roman"/>
          <w:lang w:eastAsia="zh-CN"/>
        </w:rPr>
        <w:t>质量标准</w:t>
      </w:r>
    </w:p>
    <w:tbl>
      <w:tblPr>
        <w:tblStyle w:val="TableNormal"/>
        <w:tblpPr w:leftFromText="180" w:rightFromText="180" w:vertAnchor="text" w:tblpXSpec="center" w:tblpY="1"/>
        <w:tblOverlap w:val="never"/>
        <w:tblW w:w="501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3508"/>
        <w:gridCol w:w="3295"/>
      </w:tblGrid>
      <w:tr w:rsidR="005349BB">
        <w:trPr>
          <w:trHeight w:val="456"/>
        </w:trPr>
        <w:tc>
          <w:tcPr>
            <w:tcW w:w="920" w:type="pct"/>
            <w:vAlign w:val="center"/>
          </w:tcPr>
          <w:p w:rsidR="005349BB" w:rsidRDefault="00E1748C">
            <w:pPr>
              <w:pStyle w:val="a9"/>
              <w:rPr>
                <w:rFonts w:cs="Times New Roman"/>
              </w:rPr>
            </w:pPr>
            <w:r>
              <w:rPr>
                <w:rFonts w:cs="Times New Roman"/>
              </w:rPr>
              <w:t>评价因子</w:t>
            </w:r>
          </w:p>
        </w:tc>
        <w:tc>
          <w:tcPr>
            <w:tcW w:w="2103" w:type="pct"/>
            <w:vAlign w:val="center"/>
          </w:tcPr>
          <w:p w:rsidR="005349BB" w:rsidRDefault="00E1748C">
            <w:pPr>
              <w:pStyle w:val="a9"/>
              <w:rPr>
                <w:rFonts w:cs="Times New Roman"/>
              </w:rPr>
            </w:pPr>
            <w:r>
              <w:rPr>
                <w:rFonts w:cs="Times New Roman"/>
              </w:rPr>
              <w:t>评价限值</w:t>
            </w:r>
          </w:p>
        </w:tc>
        <w:tc>
          <w:tcPr>
            <w:tcW w:w="1976" w:type="pct"/>
            <w:vAlign w:val="center"/>
          </w:tcPr>
          <w:p w:rsidR="005349BB" w:rsidRDefault="00E1748C">
            <w:pPr>
              <w:pStyle w:val="a9"/>
              <w:rPr>
                <w:rFonts w:cs="Times New Roman"/>
              </w:rPr>
            </w:pPr>
            <w:r>
              <w:rPr>
                <w:rFonts w:cs="Times New Roman"/>
              </w:rPr>
              <w:t>标准来源</w:t>
            </w:r>
          </w:p>
        </w:tc>
      </w:tr>
      <w:tr w:rsidR="005349BB">
        <w:trPr>
          <w:trHeight w:val="452"/>
        </w:trPr>
        <w:tc>
          <w:tcPr>
            <w:tcW w:w="920" w:type="pct"/>
            <w:vMerge w:val="restart"/>
            <w:vAlign w:val="center"/>
          </w:tcPr>
          <w:p w:rsidR="005349BB" w:rsidRDefault="00E1748C">
            <w:pPr>
              <w:pStyle w:val="a9"/>
              <w:rPr>
                <w:rFonts w:cs="Times New Roman"/>
              </w:rPr>
            </w:pPr>
            <w:r>
              <w:rPr>
                <w:rFonts w:cs="Times New Roman"/>
              </w:rPr>
              <w:t>工频电场强度</w:t>
            </w:r>
          </w:p>
        </w:tc>
        <w:tc>
          <w:tcPr>
            <w:tcW w:w="2103" w:type="pct"/>
            <w:vAlign w:val="center"/>
          </w:tcPr>
          <w:p w:rsidR="005349BB" w:rsidRDefault="00E1748C">
            <w:pPr>
              <w:pStyle w:val="a9"/>
              <w:rPr>
                <w:rFonts w:cs="Times New Roman"/>
              </w:rPr>
            </w:pPr>
            <w:r>
              <w:rPr>
                <w:rFonts w:cs="Times New Roman"/>
              </w:rPr>
              <w:t>公众曝露控制限值：</w:t>
            </w:r>
            <w:r>
              <w:rPr>
                <w:rFonts w:cs="Times New Roman"/>
              </w:rPr>
              <w:t>4kV/m</w:t>
            </w:r>
          </w:p>
        </w:tc>
        <w:tc>
          <w:tcPr>
            <w:tcW w:w="1976" w:type="pct"/>
            <w:vMerge w:val="restart"/>
            <w:vAlign w:val="center"/>
          </w:tcPr>
          <w:p w:rsidR="005349BB" w:rsidRDefault="00E1748C">
            <w:pPr>
              <w:pStyle w:val="a9"/>
              <w:rPr>
                <w:rFonts w:cs="Times New Roman"/>
              </w:rPr>
            </w:pPr>
            <w:r>
              <w:rPr>
                <w:rFonts w:cs="Times New Roman"/>
              </w:rPr>
              <w:t>《电磁环境控制限值》</w:t>
            </w:r>
            <w:r>
              <w:rPr>
                <w:rFonts w:cs="Times New Roman"/>
              </w:rPr>
              <w:t>（</w:t>
            </w:r>
            <w:r>
              <w:rPr>
                <w:rFonts w:cs="Times New Roman"/>
              </w:rPr>
              <w:t>GB8702-2014</w:t>
            </w:r>
            <w:r>
              <w:rPr>
                <w:rFonts w:cs="Times New Roman"/>
              </w:rPr>
              <w:t>）</w:t>
            </w:r>
          </w:p>
        </w:tc>
      </w:tr>
      <w:tr w:rsidR="005349BB">
        <w:trPr>
          <w:trHeight w:val="452"/>
        </w:trPr>
        <w:tc>
          <w:tcPr>
            <w:tcW w:w="920" w:type="pct"/>
            <w:vMerge/>
            <w:vAlign w:val="center"/>
          </w:tcPr>
          <w:p w:rsidR="005349BB" w:rsidRDefault="005349BB">
            <w:pPr>
              <w:pStyle w:val="a9"/>
              <w:rPr>
                <w:rFonts w:cs="Times New Roman"/>
              </w:rPr>
            </w:pPr>
          </w:p>
        </w:tc>
        <w:tc>
          <w:tcPr>
            <w:tcW w:w="2103" w:type="pct"/>
            <w:vAlign w:val="center"/>
          </w:tcPr>
          <w:p w:rsidR="005349BB" w:rsidRDefault="00E1748C">
            <w:pPr>
              <w:pStyle w:val="a9"/>
              <w:rPr>
                <w:rFonts w:cs="Times New Roman"/>
              </w:rPr>
            </w:pPr>
            <w:r>
              <w:rPr>
                <w:rFonts w:cs="Times New Roman"/>
              </w:rPr>
              <w:t>牧草地、道路等场所控制限值：</w:t>
            </w:r>
            <w:r>
              <w:rPr>
                <w:rFonts w:cs="Times New Roman"/>
              </w:rPr>
              <w:t>10kV/m</w:t>
            </w:r>
          </w:p>
        </w:tc>
        <w:tc>
          <w:tcPr>
            <w:tcW w:w="1976" w:type="pct"/>
            <w:vMerge/>
            <w:vAlign w:val="center"/>
          </w:tcPr>
          <w:p w:rsidR="005349BB" w:rsidRDefault="005349BB">
            <w:pPr>
              <w:pStyle w:val="a9"/>
              <w:rPr>
                <w:rFonts w:cs="Times New Roman"/>
              </w:rPr>
            </w:pPr>
          </w:p>
        </w:tc>
      </w:tr>
      <w:tr w:rsidR="005349BB">
        <w:trPr>
          <w:trHeight w:val="475"/>
        </w:trPr>
        <w:tc>
          <w:tcPr>
            <w:tcW w:w="920" w:type="pct"/>
            <w:vAlign w:val="center"/>
          </w:tcPr>
          <w:p w:rsidR="005349BB" w:rsidRDefault="00E1748C">
            <w:pPr>
              <w:pStyle w:val="a9"/>
              <w:rPr>
                <w:rFonts w:cs="Times New Roman"/>
              </w:rPr>
            </w:pPr>
            <w:r>
              <w:rPr>
                <w:rFonts w:cs="Times New Roman"/>
              </w:rPr>
              <w:t>工频磁感应强度</w:t>
            </w:r>
          </w:p>
        </w:tc>
        <w:tc>
          <w:tcPr>
            <w:tcW w:w="2103" w:type="pct"/>
            <w:vAlign w:val="center"/>
          </w:tcPr>
          <w:p w:rsidR="005349BB" w:rsidRDefault="00E1748C">
            <w:pPr>
              <w:pStyle w:val="a9"/>
              <w:rPr>
                <w:rFonts w:cs="Times New Roman"/>
              </w:rPr>
            </w:pPr>
            <w:r>
              <w:rPr>
                <w:rFonts w:cs="Times New Roman"/>
              </w:rPr>
              <w:t>公众曝露控制限值：</w:t>
            </w:r>
            <w:r>
              <w:rPr>
                <w:rFonts w:cs="Times New Roman"/>
              </w:rPr>
              <w:t>100μT</w:t>
            </w:r>
          </w:p>
        </w:tc>
        <w:tc>
          <w:tcPr>
            <w:tcW w:w="1976" w:type="pct"/>
            <w:vMerge/>
            <w:vAlign w:val="center"/>
          </w:tcPr>
          <w:p w:rsidR="005349BB" w:rsidRDefault="005349BB">
            <w:pPr>
              <w:pStyle w:val="a9"/>
              <w:rPr>
                <w:rFonts w:cs="Times New Roman"/>
              </w:rPr>
            </w:pPr>
          </w:p>
        </w:tc>
      </w:tr>
    </w:tbl>
    <w:p w:rsidR="005349BB" w:rsidRDefault="00E1748C">
      <w:pPr>
        <w:pStyle w:val="aa"/>
        <w:rPr>
          <w:rFonts w:cs="Times New Roman"/>
        </w:rPr>
      </w:pPr>
      <w:r>
        <w:rPr>
          <w:rFonts w:cs="Times New Roman"/>
        </w:rPr>
        <w:t>表</w:t>
      </w:r>
      <w:r>
        <w:rPr>
          <w:rFonts w:cs="Times New Roman"/>
        </w:rPr>
        <w:t>2.2-3</w:t>
      </w:r>
      <w:r>
        <w:rPr>
          <w:rFonts w:cs="Times New Roman"/>
          <w:lang w:eastAsia="zh-CN"/>
        </w:rPr>
        <w:t xml:space="preserve">   </w:t>
      </w:r>
      <w:r>
        <w:rPr>
          <w:rFonts w:cs="Times New Roman"/>
        </w:rPr>
        <w:t>声环境</w:t>
      </w:r>
      <w:r>
        <w:rPr>
          <w:rFonts w:cs="Times New Roman"/>
          <w:lang w:eastAsia="zh-CN"/>
        </w:rPr>
        <w:t>质量标准</w:t>
      </w:r>
    </w:p>
    <w:tbl>
      <w:tblPr>
        <w:tblStyle w:val="TableNormal"/>
        <w:tblpPr w:leftFromText="180" w:rightFromText="180" w:vertAnchor="text" w:tblpY="1"/>
        <w:tblOverlap w:val="never"/>
        <w:tblW w:w="499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611"/>
        <w:gridCol w:w="2291"/>
        <w:gridCol w:w="3322"/>
      </w:tblGrid>
      <w:tr w:rsidR="005349BB">
        <w:trPr>
          <w:trHeight w:val="459"/>
        </w:trPr>
        <w:tc>
          <w:tcPr>
            <w:tcW w:w="3001" w:type="pct"/>
            <w:gridSpan w:val="3"/>
            <w:vAlign w:val="center"/>
          </w:tcPr>
          <w:p w:rsidR="005349BB" w:rsidRDefault="00E1748C">
            <w:pPr>
              <w:pStyle w:val="a9"/>
              <w:rPr>
                <w:rFonts w:cs="Times New Roman"/>
              </w:rPr>
            </w:pPr>
            <w:r>
              <w:rPr>
                <w:rFonts w:cs="Times New Roman"/>
              </w:rPr>
              <w:t>执行标准</w:t>
            </w:r>
          </w:p>
        </w:tc>
        <w:tc>
          <w:tcPr>
            <w:tcW w:w="1998" w:type="pct"/>
            <w:vAlign w:val="center"/>
          </w:tcPr>
          <w:p w:rsidR="005349BB" w:rsidRDefault="00E1748C">
            <w:pPr>
              <w:pStyle w:val="a9"/>
              <w:rPr>
                <w:rFonts w:cs="Times New Roman"/>
              </w:rPr>
            </w:pPr>
            <w:r>
              <w:rPr>
                <w:rFonts w:cs="Times New Roman"/>
              </w:rPr>
              <w:t>类别</w:t>
            </w:r>
          </w:p>
        </w:tc>
      </w:tr>
      <w:tr w:rsidR="005349BB">
        <w:trPr>
          <w:trHeight w:val="90"/>
        </w:trPr>
        <w:tc>
          <w:tcPr>
            <w:tcW w:w="655" w:type="pct"/>
            <w:vMerge w:val="restart"/>
            <w:vAlign w:val="center"/>
          </w:tcPr>
          <w:p w:rsidR="005349BB" w:rsidRDefault="00E1748C">
            <w:pPr>
              <w:pStyle w:val="a9"/>
              <w:rPr>
                <w:rFonts w:cs="Times New Roman"/>
              </w:rPr>
            </w:pPr>
            <w:r>
              <w:rPr>
                <w:rFonts w:cs="Times New Roman"/>
              </w:rPr>
              <w:t>环境质量标准</w:t>
            </w:r>
          </w:p>
        </w:tc>
        <w:tc>
          <w:tcPr>
            <w:tcW w:w="968" w:type="pct"/>
            <w:vAlign w:val="center"/>
          </w:tcPr>
          <w:p w:rsidR="005349BB" w:rsidRDefault="00E1748C">
            <w:pPr>
              <w:pStyle w:val="a9"/>
              <w:rPr>
                <w:rFonts w:cs="Times New Roman"/>
              </w:rPr>
            </w:pPr>
            <w:r>
              <w:rPr>
                <w:rFonts w:cs="Times New Roman"/>
              </w:rPr>
              <w:t>750kV</w:t>
            </w:r>
            <w:r>
              <w:rPr>
                <w:rFonts w:cs="Times New Roman"/>
              </w:rPr>
              <w:t>变电站</w:t>
            </w:r>
          </w:p>
        </w:tc>
        <w:tc>
          <w:tcPr>
            <w:tcW w:w="1377" w:type="pct"/>
            <w:vAlign w:val="center"/>
          </w:tcPr>
          <w:p w:rsidR="005349BB" w:rsidRDefault="00E1748C">
            <w:pPr>
              <w:pStyle w:val="a9"/>
              <w:rPr>
                <w:rFonts w:cs="Times New Roman"/>
              </w:rPr>
            </w:pPr>
            <w:r>
              <w:rPr>
                <w:rFonts w:cs="Times New Roman"/>
              </w:rPr>
              <w:t>《声环境质量标准》</w:t>
            </w:r>
            <w:r>
              <w:rPr>
                <w:rFonts w:cs="Times New Roman"/>
              </w:rPr>
              <w:t>（</w:t>
            </w:r>
            <w:r>
              <w:rPr>
                <w:rFonts w:cs="Times New Roman"/>
              </w:rPr>
              <w:t>GB3096-2008</w:t>
            </w:r>
            <w:r>
              <w:rPr>
                <w:rFonts w:cs="Times New Roman"/>
              </w:rPr>
              <w:t>）</w:t>
            </w:r>
          </w:p>
        </w:tc>
        <w:tc>
          <w:tcPr>
            <w:tcW w:w="1998" w:type="pct"/>
            <w:vAlign w:val="center"/>
          </w:tcPr>
          <w:p w:rsidR="005349BB" w:rsidRDefault="00E1748C">
            <w:pPr>
              <w:pStyle w:val="a9"/>
              <w:rPr>
                <w:rFonts w:cs="Times New Roman"/>
              </w:rPr>
            </w:pPr>
            <w:r>
              <w:rPr>
                <w:rFonts w:cs="Times New Roman"/>
              </w:rPr>
              <w:t>3</w:t>
            </w:r>
            <w:r>
              <w:rPr>
                <w:rFonts w:cs="Times New Roman"/>
              </w:rPr>
              <w:t>类标准</w:t>
            </w:r>
          </w:p>
        </w:tc>
      </w:tr>
      <w:tr w:rsidR="005349BB">
        <w:trPr>
          <w:trHeight w:val="525"/>
        </w:trPr>
        <w:tc>
          <w:tcPr>
            <w:tcW w:w="655" w:type="pct"/>
            <w:vMerge/>
            <w:vAlign w:val="center"/>
          </w:tcPr>
          <w:p w:rsidR="005349BB" w:rsidRDefault="005349BB">
            <w:pPr>
              <w:pStyle w:val="a9"/>
              <w:rPr>
                <w:rFonts w:cs="Times New Roman"/>
              </w:rPr>
            </w:pPr>
          </w:p>
        </w:tc>
        <w:tc>
          <w:tcPr>
            <w:tcW w:w="968" w:type="pct"/>
            <w:vAlign w:val="center"/>
          </w:tcPr>
          <w:p w:rsidR="005349BB" w:rsidRDefault="00E1748C">
            <w:pPr>
              <w:pStyle w:val="a9"/>
              <w:rPr>
                <w:rFonts w:cs="Times New Roman"/>
              </w:rPr>
            </w:pPr>
            <w:r>
              <w:rPr>
                <w:rFonts w:cs="Times New Roman"/>
              </w:rPr>
              <w:t>220kV</w:t>
            </w:r>
            <w:r>
              <w:rPr>
                <w:rFonts w:cs="Times New Roman"/>
              </w:rPr>
              <w:t>升压站</w:t>
            </w:r>
          </w:p>
        </w:tc>
        <w:tc>
          <w:tcPr>
            <w:tcW w:w="1377" w:type="pct"/>
            <w:shd w:val="clear" w:color="auto" w:fill="auto"/>
            <w:vAlign w:val="center"/>
          </w:tcPr>
          <w:p w:rsidR="005349BB" w:rsidRDefault="00E1748C">
            <w:pPr>
              <w:pStyle w:val="a9"/>
              <w:rPr>
                <w:rFonts w:cs="Times New Roman"/>
              </w:rPr>
            </w:pPr>
            <w:r>
              <w:rPr>
                <w:rFonts w:cs="Times New Roman"/>
              </w:rPr>
              <w:t>《声环境质量标准》</w:t>
            </w:r>
            <w:r>
              <w:rPr>
                <w:rFonts w:cs="Times New Roman"/>
              </w:rPr>
              <w:t>（</w:t>
            </w:r>
            <w:r>
              <w:rPr>
                <w:rFonts w:cs="Times New Roman"/>
              </w:rPr>
              <w:t>GB3096-2008</w:t>
            </w:r>
            <w:r>
              <w:rPr>
                <w:rFonts w:cs="Times New Roman"/>
              </w:rPr>
              <w:t>）</w:t>
            </w:r>
          </w:p>
        </w:tc>
        <w:tc>
          <w:tcPr>
            <w:tcW w:w="1998" w:type="pct"/>
            <w:shd w:val="clear" w:color="auto" w:fill="auto"/>
            <w:vAlign w:val="center"/>
          </w:tcPr>
          <w:p w:rsidR="005349BB" w:rsidRDefault="00E1748C">
            <w:pPr>
              <w:pStyle w:val="a9"/>
              <w:rPr>
                <w:rFonts w:cs="Times New Roman"/>
              </w:rPr>
            </w:pPr>
            <w:r>
              <w:rPr>
                <w:rFonts w:cs="Times New Roman"/>
              </w:rPr>
              <w:t>2</w:t>
            </w:r>
            <w:r>
              <w:rPr>
                <w:rFonts w:cs="Times New Roman"/>
              </w:rPr>
              <w:t>类标准</w:t>
            </w:r>
          </w:p>
        </w:tc>
      </w:tr>
      <w:tr w:rsidR="005349BB">
        <w:trPr>
          <w:trHeight w:val="285"/>
        </w:trPr>
        <w:tc>
          <w:tcPr>
            <w:tcW w:w="655" w:type="pct"/>
            <w:vMerge/>
            <w:vAlign w:val="center"/>
          </w:tcPr>
          <w:p w:rsidR="005349BB" w:rsidRDefault="005349BB">
            <w:pPr>
              <w:pStyle w:val="a9"/>
              <w:rPr>
                <w:rFonts w:cs="Times New Roman"/>
              </w:rPr>
            </w:pPr>
          </w:p>
        </w:tc>
        <w:tc>
          <w:tcPr>
            <w:tcW w:w="968" w:type="pct"/>
            <w:vMerge w:val="restart"/>
            <w:vAlign w:val="center"/>
          </w:tcPr>
          <w:p w:rsidR="005349BB" w:rsidRDefault="00E1748C">
            <w:pPr>
              <w:pStyle w:val="a9"/>
              <w:rPr>
                <w:rFonts w:cs="Times New Roman"/>
              </w:rPr>
            </w:pPr>
            <w:r>
              <w:rPr>
                <w:rFonts w:cs="Times New Roman"/>
              </w:rPr>
              <w:t>输电线路</w:t>
            </w:r>
          </w:p>
        </w:tc>
        <w:tc>
          <w:tcPr>
            <w:tcW w:w="1377" w:type="pct"/>
            <w:vMerge w:val="restart"/>
            <w:vAlign w:val="center"/>
          </w:tcPr>
          <w:p w:rsidR="005349BB" w:rsidRDefault="00E1748C">
            <w:pPr>
              <w:pStyle w:val="a9"/>
              <w:rPr>
                <w:rFonts w:cs="Times New Roman"/>
              </w:rPr>
            </w:pPr>
            <w:r>
              <w:rPr>
                <w:rFonts w:cs="Times New Roman"/>
              </w:rPr>
              <w:t>《声环境质量标准》</w:t>
            </w:r>
            <w:r>
              <w:rPr>
                <w:rFonts w:cs="Times New Roman"/>
              </w:rPr>
              <w:lastRenderedPageBreak/>
              <w:t>（</w:t>
            </w:r>
            <w:r>
              <w:rPr>
                <w:rFonts w:cs="Times New Roman"/>
              </w:rPr>
              <w:t>GB3096-2008</w:t>
            </w:r>
            <w:r>
              <w:rPr>
                <w:rFonts w:cs="Times New Roman"/>
              </w:rPr>
              <w:t>）</w:t>
            </w:r>
          </w:p>
        </w:tc>
        <w:tc>
          <w:tcPr>
            <w:tcW w:w="1998" w:type="pct"/>
            <w:vAlign w:val="center"/>
          </w:tcPr>
          <w:p w:rsidR="005349BB" w:rsidRDefault="00E1748C">
            <w:pPr>
              <w:pStyle w:val="a9"/>
              <w:rPr>
                <w:rFonts w:cs="Times New Roman"/>
              </w:rPr>
            </w:pPr>
            <w:r>
              <w:rPr>
                <w:rFonts w:cs="Times New Roman"/>
              </w:rPr>
              <w:lastRenderedPageBreak/>
              <w:t>交通干线两侧一定距离内</w:t>
            </w:r>
            <w:r>
              <w:rPr>
                <w:rFonts w:cs="Times New Roman"/>
              </w:rPr>
              <w:t>：</w:t>
            </w:r>
            <w:r>
              <w:rPr>
                <w:rFonts w:cs="Times New Roman"/>
              </w:rPr>
              <w:t>4a</w:t>
            </w:r>
            <w:r>
              <w:rPr>
                <w:rFonts w:cs="Times New Roman"/>
              </w:rPr>
              <w:t>类</w:t>
            </w:r>
          </w:p>
        </w:tc>
      </w:tr>
      <w:tr w:rsidR="005349BB">
        <w:trPr>
          <w:trHeight w:val="680"/>
        </w:trPr>
        <w:tc>
          <w:tcPr>
            <w:tcW w:w="655" w:type="pct"/>
            <w:vMerge/>
            <w:vAlign w:val="center"/>
          </w:tcPr>
          <w:p w:rsidR="005349BB" w:rsidRDefault="005349BB">
            <w:pPr>
              <w:pStyle w:val="a9"/>
              <w:rPr>
                <w:rFonts w:cs="Times New Roman"/>
              </w:rPr>
            </w:pPr>
          </w:p>
        </w:tc>
        <w:tc>
          <w:tcPr>
            <w:tcW w:w="968" w:type="pct"/>
            <w:vMerge/>
            <w:vAlign w:val="center"/>
          </w:tcPr>
          <w:p w:rsidR="005349BB" w:rsidRDefault="005349BB">
            <w:pPr>
              <w:pStyle w:val="a9"/>
              <w:rPr>
                <w:rFonts w:cs="Times New Roman"/>
              </w:rPr>
            </w:pPr>
          </w:p>
        </w:tc>
        <w:tc>
          <w:tcPr>
            <w:tcW w:w="1377" w:type="pct"/>
            <w:vMerge/>
            <w:vAlign w:val="center"/>
          </w:tcPr>
          <w:p w:rsidR="005349BB" w:rsidRDefault="005349BB">
            <w:pPr>
              <w:pStyle w:val="a9"/>
              <w:rPr>
                <w:rFonts w:cs="Times New Roman"/>
              </w:rPr>
            </w:pPr>
          </w:p>
        </w:tc>
        <w:tc>
          <w:tcPr>
            <w:tcW w:w="1998" w:type="pct"/>
            <w:vAlign w:val="center"/>
          </w:tcPr>
          <w:p w:rsidR="005349BB" w:rsidRDefault="00E1748C">
            <w:pPr>
              <w:pStyle w:val="a9"/>
              <w:rPr>
                <w:rFonts w:cs="Times New Roman"/>
              </w:rPr>
            </w:pPr>
            <w:r>
              <w:rPr>
                <w:rFonts w:cs="Times New Roman"/>
              </w:rPr>
              <w:t>克拉玛依高新技术产业开发区：</w:t>
            </w:r>
            <w:r>
              <w:rPr>
                <w:rFonts w:cs="Times New Roman"/>
              </w:rPr>
              <w:t>3</w:t>
            </w:r>
            <w:r>
              <w:rPr>
                <w:rFonts w:cs="Times New Roman"/>
              </w:rPr>
              <w:t>类</w:t>
            </w:r>
          </w:p>
        </w:tc>
      </w:tr>
      <w:tr w:rsidR="005349BB">
        <w:trPr>
          <w:trHeight w:val="90"/>
        </w:trPr>
        <w:tc>
          <w:tcPr>
            <w:tcW w:w="655" w:type="pct"/>
            <w:vMerge/>
            <w:vAlign w:val="center"/>
          </w:tcPr>
          <w:p w:rsidR="005349BB" w:rsidRDefault="005349BB">
            <w:pPr>
              <w:pStyle w:val="a9"/>
              <w:rPr>
                <w:rFonts w:cs="Times New Roman"/>
              </w:rPr>
            </w:pPr>
          </w:p>
        </w:tc>
        <w:tc>
          <w:tcPr>
            <w:tcW w:w="968" w:type="pct"/>
            <w:vMerge/>
            <w:vAlign w:val="center"/>
          </w:tcPr>
          <w:p w:rsidR="005349BB" w:rsidRDefault="005349BB">
            <w:pPr>
              <w:pStyle w:val="a9"/>
              <w:rPr>
                <w:rFonts w:cs="Times New Roman"/>
              </w:rPr>
            </w:pPr>
          </w:p>
        </w:tc>
        <w:tc>
          <w:tcPr>
            <w:tcW w:w="1377" w:type="pct"/>
            <w:vMerge/>
            <w:vAlign w:val="center"/>
          </w:tcPr>
          <w:p w:rsidR="005349BB" w:rsidRDefault="005349BB">
            <w:pPr>
              <w:pStyle w:val="a9"/>
              <w:rPr>
                <w:rFonts w:cs="Times New Roman"/>
              </w:rPr>
            </w:pPr>
          </w:p>
        </w:tc>
        <w:tc>
          <w:tcPr>
            <w:tcW w:w="1998" w:type="pct"/>
            <w:vAlign w:val="center"/>
          </w:tcPr>
          <w:p w:rsidR="005349BB" w:rsidRDefault="00E1748C">
            <w:pPr>
              <w:pStyle w:val="a9"/>
              <w:rPr>
                <w:rFonts w:cs="Times New Roman"/>
              </w:rPr>
            </w:pPr>
            <w:r>
              <w:rPr>
                <w:rFonts w:cs="Times New Roman"/>
              </w:rPr>
              <w:t>其他区域：</w:t>
            </w:r>
            <w:r>
              <w:rPr>
                <w:rFonts w:cs="Times New Roman"/>
              </w:rPr>
              <w:t>2</w:t>
            </w:r>
            <w:r>
              <w:rPr>
                <w:rFonts w:cs="Times New Roman"/>
              </w:rPr>
              <w:t>类</w:t>
            </w:r>
          </w:p>
        </w:tc>
      </w:tr>
    </w:tbl>
    <w:p w:rsidR="005349BB" w:rsidRDefault="00E1748C" w:rsidP="00CF40A1">
      <w:pPr>
        <w:ind w:firstLine="480"/>
        <w:rPr>
          <w:rFonts w:cs="Times New Roman"/>
        </w:rPr>
      </w:pPr>
      <w:r>
        <w:rPr>
          <w:rFonts w:cs="Times New Roman"/>
        </w:rPr>
        <w:t>（</w:t>
      </w:r>
      <w:r>
        <w:rPr>
          <w:rFonts w:cs="Times New Roman"/>
        </w:rPr>
        <w:t>2</w:t>
      </w:r>
      <w:r>
        <w:rPr>
          <w:rFonts w:cs="Times New Roman"/>
        </w:rPr>
        <w:t>）排放标准</w:t>
      </w:r>
    </w:p>
    <w:p w:rsidR="005349BB" w:rsidRDefault="00E1748C" w:rsidP="00CF40A1">
      <w:pPr>
        <w:ind w:firstLine="480"/>
        <w:rPr>
          <w:rFonts w:cs="Times New Roman"/>
        </w:rPr>
      </w:pPr>
      <w:r>
        <w:rPr>
          <w:rFonts w:cs="Times New Roman"/>
        </w:rPr>
        <w:t>运营期</w:t>
      </w:r>
      <w:r>
        <w:rPr>
          <w:rFonts w:cs="Times New Roman"/>
        </w:rPr>
        <w:t>环境影响评价采用的评价标准详见表</w:t>
      </w:r>
      <w:r>
        <w:rPr>
          <w:rFonts w:cs="Times New Roman"/>
        </w:rPr>
        <w:t>2.2-</w:t>
      </w:r>
      <w:r>
        <w:rPr>
          <w:rFonts w:cs="Times New Roman"/>
        </w:rPr>
        <w:t>4</w:t>
      </w:r>
      <w:r>
        <w:rPr>
          <w:rFonts w:cs="Times New Roman"/>
        </w:rPr>
        <w:t>、表</w:t>
      </w:r>
      <w:r>
        <w:rPr>
          <w:rFonts w:cs="Times New Roman"/>
        </w:rPr>
        <w:t>2.2-</w:t>
      </w:r>
      <w:r>
        <w:rPr>
          <w:rFonts w:cs="Times New Roman"/>
        </w:rPr>
        <w:t>5</w:t>
      </w:r>
      <w:r>
        <w:rPr>
          <w:rFonts w:cs="Times New Roman"/>
        </w:rPr>
        <w:t>。</w:t>
      </w:r>
    </w:p>
    <w:p w:rsidR="005349BB" w:rsidRDefault="00E1748C">
      <w:pPr>
        <w:pStyle w:val="aa"/>
        <w:rPr>
          <w:rFonts w:cs="Times New Roman"/>
        </w:rPr>
      </w:pPr>
      <w:r>
        <w:rPr>
          <w:rFonts w:cs="Times New Roman"/>
        </w:rPr>
        <w:t>表</w:t>
      </w:r>
      <w:r>
        <w:rPr>
          <w:rFonts w:cs="Times New Roman"/>
        </w:rPr>
        <w:t>2.2-2</w:t>
      </w:r>
      <w:r>
        <w:rPr>
          <w:rFonts w:cs="Times New Roman"/>
          <w:lang w:eastAsia="zh-CN"/>
        </w:rPr>
        <w:t xml:space="preserve">   </w:t>
      </w:r>
      <w:r>
        <w:rPr>
          <w:rFonts w:cs="Times New Roman"/>
        </w:rPr>
        <w:t>电磁环境评价标准</w:t>
      </w:r>
    </w:p>
    <w:tbl>
      <w:tblPr>
        <w:tblStyle w:val="TableNormal"/>
        <w:tblW w:w="5013" w:type="pct"/>
        <w:jc w:val="center"/>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4A0" w:firstRow="1" w:lastRow="0" w:firstColumn="1" w:lastColumn="0" w:noHBand="0" w:noVBand="1"/>
      </w:tblPr>
      <w:tblGrid>
        <w:gridCol w:w="1535"/>
        <w:gridCol w:w="3508"/>
        <w:gridCol w:w="3295"/>
      </w:tblGrid>
      <w:tr w:rsidR="005349BB">
        <w:trPr>
          <w:trHeight w:val="456"/>
          <w:jc w:val="center"/>
        </w:trPr>
        <w:tc>
          <w:tcPr>
            <w:tcW w:w="920" w:type="pct"/>
            <w:vAlign w:val="center"/>
          </w:tcPr>
          <w:p w:rsidR="005349BB" w:rsidRDefault="00E1748C">
            <w:pPr>
              <w:pStyle w:val="a9"/>
              <w:rPr>
                <w:rFonts w:cs="Times New Roman"/>
              </w:rPr>
            </w:pPr>
            <w:bookmarkStart w:id="96" w:name="_Toc15234"/>
            <w:bookmarkStart w:id="97" w:name="_Toc22680"/>
            <w:r>
              <w:rPr>
                <w:rFonts w:cs="Times New Roman"/>
              </w:rPr>
              <w:t>评价因子</w:t>
            </w:r>
            <w:bookmarkEnd w:id="96"/>
            <w:bookmarkEnd w:id="97"/>
          </w:p>
        </w:tc>
        <w:tc>
          <w:tcPr>
            <w:tcW w:w="2103" w:type="pct"/>
            <w:vAlign w:val="center"/>
          </w:tcPr>
          <w:p w:rsidR="005349BB" w:rsidRDefault="00E1748C">
            <w:pPr>
              <w:pStyle w:val="a9"/>
              <w:rPr>
                <w:rFonts w:cs="Times New Roman"/>
              </w:rPr>
            </w:pPr>
            <w:bookmarkStart w:id="98" w:name="_Toc29393"/>
            <w:bookmarkStart w:id="99" w:name="_Toc27526"/>
            <w:r>
              <w:rPr>
                <w:rFonts w:cs="Times New Roman"/>
              </w:rPr>
              <w:t>评价限值</w:t>
            </w:r>
            <w:bookmarkEnd w:id="98"/>
            <w:bookmarkEnd w:id="99"/>
          </w:p>
        </w:tc>
        <w:tc>
          <w:tcPr>
            <w:tcW w:w="1976" w:type="pct"/>
            <w:vAlign w:val="center"/>
          </w:tcPr>
          <w:p w:rsidR="005349BB" w:rsidRDefault="00E1748C">
            <w:pPr>
              <w:pStyle w:val="a9"/>
              <w:rPr>
                <w:rFonts w:cs="Times New Roman"/>
              </w:rPr>
            </w:pPr>
            <w:bookmarkStart w:id="100" w:name="_Toc20455"/>
            <w:bookmarkStart w:id="101" w:name="_Toc26162"/>
            <w:r>
              <w:rPr>
                <w:rFonts w:cs="Times New Roman"/>
              </w:rPr>
              <w:t>标准来源</w:t>
            </w:r>
            <w:bookmarkEnd w:id="100"/>
            <w:bookmarkEnd w:id="101"/>
          </w:p>
        </w:tc>
      </w:tr>
      <w:tr w:rsidR="005349BB">
        <w:trPr>
          <w:trHeight w:val="452"/>
          <w:jc w:val="center"/>
        </w:trPr>
        <w:tc>
          <w:tcPr>
            <w:tcW w:w="920" w:type="pct"/>
            <w:vMerge w:val="restart"/>
            <w:vAlign w:val="center"/>
          </w:tcPr>
          <w:p w:rsidR="005349BB" w:rsidRDefault="00E1748C">
            <w:pPr>
              <w:pStyle w:val="a9"/>
              <w:rPr>
                <w:rFonts w:cs="Times New Roman"/>
              </w:rPr>
            </w:pPr>
            <w:bookmarkStart w:id="102" w:name="_Toc8983"/>
            <w:bookmarkStart w:id="103" w:name="_Toc12472"/>
            <w:r>
              <w:rPr>
                <w:rFonts w:cs="Times New Roman"/>
              </w:rPr>
              <w:t>工频电场强度</w:t>
            </w:r>
            <w:bookmarkEnd w:id="102"/>
            <w:bookmarkEnd w:id="103"/>
          </w:p>
        </w:tc>
        <w:tc>
          <w:tcPr>
            <w:tcW w:w="2103" w:type="pct"/>
            <w:vAlign w:val="center"/>
          </w:tcPr>
          <w:p w:rsidR="005349BB" w:rsidRDefault="00E1748C">
            <w:pPr>
              <w:pStyle w:val="a9"/>
              <w:rPr>
                <w:rFonts w:cs="Times New Roman"/>
              </w:rPr>
            </w:pPr>
            <w:bookmarkStart w:id="104" w:name="_Toc20852"/>
            <w:bookmarkStart w:id="105" w:name="_Toc24867"/>
            <w:r>
              <w:rPr>
                <w:rFonts w:cs="Times New Roman"/>
              </w:rPr>
              <w:t>公众曝露控制限值：</w:t>
            </w:r>
            <w:r>
              <w:rPr>
                <w:rFonts w:cs="Times New Roman"/>
              </w:rPr>
              <w:t>4kV/m</w:t>
            </w:r>
            <w:bookmarkEnd w:id="104"/>
            <w:bookmarkEnd w:id="105"/>
          </w:p>
        </w:tc>
        <w:tc>
          <w:tcPr>
            <w:tcW w:w="1976" w:type="pct"/>
            <w:vMerge w:val="restart"/>
            <w:tcBorders>
              <w:bottom w:val="nil"/>
            </w:tcBorders>
            <w:vAlign w:val="center"/>
          </w:tcPr>
          <w:p w:rsidR="005349BB" w:rsidRDefault="00E1748C">
            <w:pPr>
              <w:pStyle w:val="a9"/>
              <w:rPr>
                <w:rFonts w:cs="Times New Roman"/>
              </w:rPr>
            </w:pPr>
            <w:bookmarkStart w:id="106" w:name="_Toc7814"/>
            <w:bookmarkStart w:id="107" w:name="_Toc23383"/>
            <w:r>
              <w:rPr>
                <w:rFonts w:cs="Times New Roman"/>
              </w:rPr>
              <w:t>《电磁环境控制限值》</w:t>
            </w:r>
            <w:r>
              <w:rPr>
                <w:rFonts w:cs="Times New Roman"/>
              </w:rPr>
              <w:t>（</w:t>
            </w:r>
            <w:r>
              <w:rPr>
                <w:rFonts w:cs="Times New Roman"/>
              </w:rPr>
              <w:t>GB8702-2014</w:t>
            </w:r>
            <w:r>
              <w:rPr>
                <w:rFonts w:cs="Times New Roman"/>
              </w:rPr>
              <w:t>）</w:t>
            </w:r>
            <w:bookmarkEnd w:id="106"/>
            <w:bookmarkEnd w:id="107"/>
          </w:p>
        </w:tc>
      </w:tr>
      <w:tr w:rsidR="005349BB">
        <w:trPr>
          <w:trHeight w:val="452"/>
          <w:jc w:val="center"/>
        </w:trPr>
        <w:tc>
          <w:tcPr>
            <w:tcW w:w="920" w:type="pct"/>
            <w:vMerge/>
            <w:vAlign w:val="center"/>
          </w:tcPr>
          <w:p w:rsidR="005349BB" w:rsidRDefault="005349BB">
            <w:pPr>
              <w:pStyle w:val="a9"/>
              <w:rPr>
                <w:rFonts w:cs="Times New Roman"/>
              </w:rPr>
            </w:pPr>
          </w:p>
        </w:tc>
        <w:tc>
          <w:tcPr>
            <w:tcW w:w="2103" w:type="pct"/>
            <w:vAlign w:val="center"/>
          </w:tcPr>
          <w:p w:rsidR="005349BB" w:rsidRDefault="00E1748C">
            <w:pPr>
              <w:pStyle w:val="a9"/>
              <w:rPr>
                <w:rFonts w:cs="Times New Roman"/>
              </w:rPr>
            </w:pPr>
            <w:bookmarkStart w:id="108" w:name="_Toc32288"/>
            <w:bookmarkStart w:id="109" w:name="_Toc22767"/>
            <w:r>
              <w:rPr>
                <w:rFonts w:cs="Times New Roman"/>
              </w:rPr>
              <w:t>牧草地、道路等场所控制限值：</w:t>
            </w:r>
            <w:r>
              <w:rPr>
                <w:rFonts w:cs="Times New Roman"/>
              </w:rPr>
              <w:t>10kV/m</w:t>
            </w:r>
            <w:bookmarkEnd w:id="108"/>
            <w:bookmarkEnd w:id="109"/>
          </w:p>
        </w:tc>
        <w:tc>
          <w:tcPr>
            <w:tcW w:w="1976" w:type="pct"/>
            <w:vMerge/>
            <w:tcBorders>
              <w:top w:val="nil"/>
              <w:bottom w:val="nil"/>
            </w:tcBorders>
            <w:vAlign w:val="center"/>
          </w:tcPr>
          <w:p w:rsidR="005349BB" w:rsidRDefault="005349BB">
            <w:pPr>
              <w:pStyle w:val="a9"/>
              <w:rPr>
                <w:rFonts w:cs="Times New Roman"/>
              </w:rPr>
            </w:pPr>
          </w:p>
        </w:tc>
      </w:tr>
      <w:tr w:rsidR="005349BB">
        <w:trPr>
          <w:trHeight w:val="475"/>
          <w:jc w:val="center"/>
        </w:trPr>
        <w:tc>
          <w:tcPr>
            <w:tcW w:w="920" w:type="pct"/>
            <w:vAlign w:val="center"/>
          </w:tcPr>
          <w:p w:rsidR="005349BB" w:rsidRDefault="00E1748C">
            <w:pPr>
              <w:pStyle w:val="a9"/>
              <w:rPr>
                <w:rFonts w:cs="Times New Roman"/>
              </w:rPr>
            </w:pPr>
            <w:bookmarkStart w:id="110" w:name="_Toc5703"/>
            <w:bookmarkStart w:id="111" w:name="_Toc30339"/>
            <w:r>
              <w:rPr>
                <w:rFonts w:cs="Times New Roman"/>
              </w:rPr>
              <w:t>工频磁感应强度</w:t>
            </w:r>
            <w:bookmarkEnd w:id="110"/>
            <w:bookmarkEnd w:id="111"/>
          </w:p>
        </w:tc>
        <w:tc>
          <w:tcPr>
            <w:tcW w:w="2103" w:type="pct"/>
            <w:vAlign w:val="center"/>
          </w:tcPr>
          <w:p w:rsidR="005349BB" w:rsidRDefault="00E1748C">
            <w:pPr>
              <w:pStyle w:val="a9"/>
              <w:rPr>
                <w:rFonts w:cs="Times New Roman"/>
              </w:rPr>
            </w:pPr>
            <w:bookmarkStart w:id="112" w:name="_Toc25164"/>
            <w:bookmarkStart w:id="113" w:name="_Toc28227"/>
            <w:r>
              <w:rPr>
                <w:rFonts w:cs="Times New Roman"/>
              </w:rPr>
              <w:t>公众曝露控制限值：</w:t>
            </w:r>
            <w:r>
              <w:rPr>
                <w:rFonts w:cs="Times New Roman"/>
              </w:rPr>
              <w:t>100μT</w:t>
            </w:r>
            <w:bookmarkEnd w:id="112"/>
            <w:bookmarkEnd w:id="113"/>
          </w:p>
        </w:tc>
        <w:tc>
          <w:tcPr>
            <w:tcW w:w="1976" w:type="pct"/>
            <w:vMerge/>
            <w:tcBorders>
              <w:top w:val="nil"/>
            </w:tcBorders>
            <w:vAlign w:val="center"/>
          </w:tcPr>
          <w:p w:rsidR="005349BB" w:rsidRDefault="005349BB">
            <w:pPr>
              <w:pStyle w:val="a9"/>
              <w:rPr>
                <w:rFonts w:cs="Times New Roman"/>
              </w:rPr>
            </w:pPr>
          </w:p>
        </w:tc>
      </w:tr>
    </w:tbl>
    <w:p w:rsidR="005349BB" w:rsidRDefault="00E1748C">
      <w:pPr>
        <w:pStyle w:val="aa"/>
        <w:rPr>
          <w:rFonts w:cs="Times New Roman"/>
          <w:lang w:eastAsia="zh-CN"/>
        </w:rPr>
      </w:pPr>
      <w:r>
        <w:rPr>
          <w:rFonts w:cs="Times New Roman"/>
        </w:rPr>
        <w:t>表</w:t>
      </w:r>
      <w:r>
        <w:rPr>
          <w:rFonts w:cs="Times New Roman"/>
        </w:rPr>
        <w:t>2.2-3</w:t>
      </w:r>
      <w:r>
        <w:rPr>
          <w:rFonts w:cs="Times New Roman"/>
          <w:lang w:eastAsia="zh-CN"/>
        </w:rPr>
        <w:t xml:space="preserve">   </w:t>
      </w:r>
      <w:r>
        <w:rPr>
          <w:rFonts w:cs="Times New Roman"/>
          <w:lang w:eastAsia="zh-CN"/>
        </w:rPr>
        <w:t>污染物排放标准</w:t>
      </w:r>
    </w:p>
    <w:tbl>
      <w:tblPr>
        <w:tblStyle w:val="a7"/>
        <w:tblpPr w:leftFromText="180" w:rightFromText="180" w:vertAnchor="text" w:tblpY="1"/>
        <w:tblOverlap w:val="never"/>
        <w:tblW w:w="4998" w:type="pct"/>
        <w:tblLayout w:type="fixed"/>
        <w:tblLook w:val="04A0" w:firstRow="1" w:lastRow="0" w:firstColumn="1" w:lastColumn="0" w:noHBand="0" w:noVBand="1"/>
      </w:tblPr>
      <w:tblGrid>
        <w:gridCol w:w="861"/>
        <w:gridCol w:w="1499"/>
        <w:gridCol w:w="1228"/>
        <w:gridCol w:w="2116"/>
        <w:gridCol w:w="2815"/>
      </w:tblGrid>
      <w:tr w:rsidR="005349BB">
        <w:trPr>
          <w:trHeight w:val="502"/>
        </w:trPr>
        <w:tc>
          <w:tcPr>
            <w:tcW w:w="505" w:type="pct"/>
            <w:vAlign w:val="center"/>
          </w:tcPr>
          <w:p w:rsidR="005349BB" w:rsidRDefault="00E1748C">
            <w:pPr>
              <w:pStyle w:val="a9"/>
              <w:rPr>
                <w:rFonts w:cs="Times New Roman"/>
              </w:rPr>
            </w:pPr>
            <w:bookmarkStart w:id="114" w:name="_Toc6136"/>
            <w:bookmarkStart w:id="115" w:name="_Toc3047"/>
            <w:bookmarkStart w:id="116" w:name="_Toc4521"/>
            <w:r>
              <w:rPr>
                <w:rFonts w:cs="Times New Roman"/>
              </w:rPr>
              <w:t>时段</w:t>
            </w:r>
          </w:p>
        </w:tc>
        <w:tc>
          <w:tcPr>
            <w:tcW w:w="879" w:type="pct"/>
            <w:shd w:val="clear" w:color="auto" w:fill="auto"/>
            <w:vAlign w:val="center"/>
          </w:tcPr>
          <w:p w:rsidR="005349BB" w:rsidRDefault="00E1748C">
            <w:pPr>
              <w:pStyle w:val="a9"/>
              <w:rPr>
                <w:rFonts w:cs="Times New Roman"/>
              </w:rPr>
            </w:pPr>
            <w:r>
              <w:rPr>
                <w:rFonts w:cs="Times New Roman"/>
              </w:rPr>
              <w:t>影响要素</w:t>
            </w:r>
          </w:p>
        </w:tc>
        <w:tc>
          <w:tcPr>
            <w:tcW w:w="1963" w:type="pct"/>
            <w:gridSpan w:val="2"/>
            <w:shd w:val="clear" w:color="auto" w:fill="auto"/>
            <w:vAlign w:val="center"/>
          </w:tcPr>
          <w:p w:rsidR="005349BB" w:rsidRDefault="00E1748C">
            <w:pPr>
              <w:pStyle w:val="a9"/>
              <w:rPr>
                <w:rFonts w:cs="Times New Roman"/>
              </w:rPr>
            </w:pPr>
            <w:r>
              <w:rPr>
                <w:rFonts w:cs="Times New Roman"/>
              </w:rPr>
              <w:t>执行标准</w:t>
            </w:r>
          </w:p>
        </w:tc>
        <w:tc>
          <w:tcPr>
            <w:tcW w:w="1652" w:type="pct"/>
            <w:shd w:val="clear" w:color="auto" w:fill="auto"/>
            <w:vAlign w:val="center"/>
          </w:tcPr>
          <w:p w:rsidR="005349BB" w:rsidRDefault="00E1748C">
            <w:pPr>
              <w:pStyle w:val="a9"/>
              <w:rPr>
                <w:rFonts w:cs="Times New Roman"/>
              </w:rPr>
            </w:pPr>
            <w:r>
              <w:rPr>
                <w:rFonts w:cs="Times New Roman"/>
              </w:rPr>
              <w:t>类别</w:t>
            </w:r>
          </w:p>
        </w:tc>
      </w:tr>
      <w:tr w:rsidR="005349BB">
        <w:tc>
          <w:tcPr>
            <w:tcW w:w="505" w:type="pct"/>
            <w:vMerge w:val="restart"/>
            <w:vAlign w:val="center"/>
          </w:tcPr>
          <w:p w:rsidR="005349BB" w:rsidRDefault="00E1748C">
            <w:pPr>
              <w:pStyle w:val="a9"/>
              <w:rPr>
                <w:rFonts w:cs="Times New Roman"/>
              </w:rPr>
            </w:pPr>
            <w:r>
              <w:rPr>
                <w:rFonts w:cs="Times New Roman"/>
              </w:rPr>
              <w:t>施工期</w:t>
            </w:r>
          </w:p>
        </w:tc>
        <w:tc>
          <w:tcPr>
            <w:tcW w:w="879" w:type="pct"/>
            <w:vAlign w:val="center"/>
          </w:tcPr>
          <w:p w:rsidR="005349BB" w:rsidRDefault="00E1748C">
            <w:pPr>
              <w:pStyle w:val="a9"/>
              <w:rPr>
                <w:rFonts w:cs="Times New Roman"/>
              </w:rPr>
            </w:pPr>
            <w:r>
              <w:rPr>
                <w:rFonts w:cs="Times New Roman"/>
              </w:rPr>
              <w:t>废气</w:t>
            </w:r>
          </w:p>
        </w:tc>
        <w:tc>
          <w:tcPr>
            <w:tcW w:w="3615" w:type="pct"/>
            <w:gridSpan w:val="3"/>
            <w:vAlign w:val="center"/>
          </w:tcPr>
          <w:p w:rsidR="005349BB" w:rsidRDefault="00E1748C">
            <w:pPr>
              <w:pStyle w:val="a9"/>
              <w:rPr>
                <w:rFonts w:cs="Times New Roman"/>
              </w:rPr>
            </w:pPr>
            <w:r>
              <w:rPr>
                <w:rFonts w:cs="Times New Roman"/>
              </w:rPr>
              <w:t>《大气污染物综合排放标准》（</w:t>
            </w:r>
            <w:r>
              <w:rPr>
                <w:rFonts w:cs="Times New Roman"/>
              </w:rPr>
              <w:t>GB16297-1996</w:t>
            </w:r>
            <w:r>
              <w:rPr>
                <w:rFonts w:cs="Times New Roman"/>
              </w:rPr>
              <w:t>）</w:t>
            </w:r>
            <w:r>
              <w:rPr>
                <w:rFonts w:cs="Times New Roman"/>
              </w:rPr>
              <w:t>颗粒物无组织排放控制限值</w:t>
            </w:r>
            <w:r>
              <w:rPr>
                <w:rFonts w:cs="Times New Roman"/>
                <w:szCs w:val="21"/>
              </w:rPr>
              <w:t>1mg/m</w:t>
            </w:r>
            <w:r>
              <w:rPr>
                <w:rFonts w:cs="Times New Roman"/>
                <w:szCs w:val="21"/>
                <w:vertAlign w:val="superscript"/>
              </w:rPr>
              <w:t>3</w:t>
            </w:r>
          </w:p>
        </w:tc>
      </w:tr>
      <w:tr w:rsidR="005349BB">
        <w:tc>
          <w:tcPr>
            <w:tcW w:w="505" w:type="pct"/>
            <w:vMerge/>
            <w:vAlign w:val="center"/>
          </w:tcPr>
          <w:p w:rsidR="005349BB" w:rsidRDefault="005349BB">
            <w:pPr>
              <w:pStyle w:val="a9"/>
              <w:rPr>
                <w:rFonts w:cs="Times New Roman"/>
              </w:rPr>
            </w:pPr>
          </w:p>
        </w:tc>
        <w:tc>
          <w:tcPr>
            <w:tcW w:w="879" w:type="pct"/>
            <w:vAlign w:val="center"/>
          </w:tcPr>
          <w:p w:rsidR="005349BB" w:rsidRDefault="00E1748C">
            <w:pPr>
              <w:pStyle w:val="a9"/>
              <w:rPr>
                <w:rFonts w:cs="Times New Roman"/>
              </w:rPr>
            </w:pPr>
            <w:r>
              <w:rPr>
                <w:rFonts w:cs="Times New Roman"/>
              </w:rPr>
              <w:t>噪声</w:t>
            </w:r>
          </w:p>
        </w:tc>
        <w:tc>
          <w:tcPr>
            <w:tcW w:w="1963" w:type="pct"/>
            <w:gridSpan w:val="2"/>
            <w:vAlign w:val="center"/>
          </w:tcPr>
          <w:p w:rsidR="005349BB" w:rsidRDefault="00E1748C">
            <w:pPr>
              <w:pStyle w:val="a9"/>
              <w:rPr>
                <w:rFonts w:cs="Times New Roman"/>
              </w:rPr>
            </w:pPr>
            <w:r>
              <w:rPr>
                <w:rFonts w:cs="Times New Roman"/>
              </w:rPr>
              <w:t>《建筑施工场界环境噪声排放标准》</w:t>
            </w:r>
            <w:r>
              <w:rPr>
                <w:rFonts w:cs="Times New Roman"/>
              </w:rPr>
              <w:t>（</w:t>
            </w:r>
            <w:r>
              <w:rPr>
                <w:rFonts w:cs="Times New Roman"/>
              </w:rPr>
              <w:t>GB12523-2011</w:t>
            </w:r>
            <w:r>
              <w:rPr>
                <w:rFonts w:cs="Times New Roman"/>
              </w:rPr>
              <w:t>）</w:t>
            </w:r>
          </w:p>
        </w:tc>
        <w:tc>
          <w:tcPr>
            <w:tcW w:w="1652" w:type="pct"/>
            <w:vAlign w:val="center"/>
          </w:tcPr>
          <w:p w:rsidR="005349BB" w:rsidRDefault="00E1748C">
            <w:pPr>
              <w:pStyle w:val="a9"/>
              <w:rPr>
                <w:rFonts w:cs="Times New Roman"/>
              </w:rPr>
            </w:pPr>
            <w:r>
              <w:rPr>
                <w:rFonts w:cs="Times New Roman"/>
              </w:rPr>
              <w:t>昼间</w:t>
            </w:r>
            <w:r>
              <w:rPr>
                <w:rFonts w:cs="Times New Roman"/>
              </w:rPr>
              <w:t>70dB</w:t>
            </w:r>
            <w:r>
              <w:rPr>
                <w:rFonts w:cs="Times New Roman"/>
              </w:rPr>
              <w:t>（</w:t>
            </w:r>
            <w:r>
              <w:rPr>
                <w:rFonts w:cs="Times New Roman"/>
              </w:rPr>
              <w:t>A</w:t>
            </w:r>
            <w:r>
              <w:rPr>
                <w:rFonts w:cs="Times New Roman"/>
              </w:rPr>
              <w:t>）</w:t>
            </w:r>
            <w:r>
              <w:rPr>
                <w:rFonts w:cs="Times New Roman"/>
              </w:rPr>
              <w:t>，夜间</w:t>
            </w:r>
            <w:r>
              <w:rPr>
                <w:rFonts w:cs="Times New Roman"/>
              </w:rPr>
              <w:t>55dB</w:t>
            </w:r>
            <w:r>
              <w:rPr>
                <w:rFonts w:cs="Times New Roman"/>
              </w:rPr>
              <w:t>（</w:t>
            </w:r>
            <w:r>
              <w:rPr>
                <w:rFonts w:cs="Times New Roman"/>
              </w:rPr>
              <w:t>A</w:t>
            </w:r>
            <w:r>
              <w:rPr>
                <w:rFonts w:cs="Times New Roman"/>
              </w:rPr>
              <w:t>）</w:t>
            </w:r>
          </w:p>
        </w:tc>
      </w:tr>
      <w:tr w:rsidR="005349BB">
        <w:tc>
          <w:tcPr>
            <w:tcW w:w="505" w:type="pct"/>
            <w:vMerge/>
            <w:vAlign w:val="center"/>
          </w:tcPr>
          <w:p w:rsidR="005349BB" w:rsidRDefault="005349BB">
            <w:pPr>
              <w:pStyle w:val="a9"/>
              <w:rPr>
                <w:rFonts w:cs="Times New Roman"/>
              </w:rPr>
            </w:pPr>
          </w:p>
        </w:tc>
        <w:tc>
          <w:tcPr>
            <w:tcW w:w="879" w:type="pct"/>
            <w:vAlign w:val="center"/>
          </w:tcPr>
          <w:p w:rsidR="005349BB" w:rsidRDefault="00E1748C">
            <w:pPr>
              <w:pStyle w:val="a9"/>
              <w:rPr>
                <w:rFonts w:cs="Times New Roman"/>
              </w:rPr>
            </w:pPr>
            <w:r>
              <w:rPr>
                <w:rFonts w:cs="Times New Roman"/>
              </w:rPr>
              <w:t>废水</w:t>
            </w:r>
          </w:p>
        </w:tc>
        <w:tc>
          <w:tcPr>
            <w:tcW w:w="1963" w:type="pct"/>
            <w:gridSpan w:val="2"/>
            <w:vAlign w:val="center"/>
          </w:tcPr>
          <w:p w:rsidR="005349BB" w:rsidRDefault="00E1748C">
            <w:pPr>
              <w:pStyle w:val="a9"/>
              <w:rPr>
                <w:rFonts w:cs="Times New Roman"/>
              </w:rPr>
            </w:pPr>
            <w:r>
              <w:rPr>
                <w:rFonts w:cs="Times New Roman"/>
              </w:rPr>
              <w:t>《</w:t>
            </w:r>
            <w:r>
              <w:rPr>
                <w:rFonts w:cs="Times New Roman"/>
              </w:rPr>
              <w:t>农村生活污水处理排放标准</w:t>
            </w:r>
            <w:r>
              <w:rPr>
                <w:rFonts w:cs="Times New Roman"/>
              </w:rPr>
              <w:t>》（</w:t>
            </w:r>
            <w:r>
              <w:rPr>
                <w:rFonts w:cs="Times New Roman"/>
              </w:rPr>
              <w:t>DB65 4275-2019</w:t>
            </w:r>
            <w:r>
              <w:rPr>
                <w:rFonts w:cs="Times New Roman"/>
              </w:rPr>
              <w:t>）</w:t>
            </w:r>
          </w:p>
        </w:tc>
        <w:tc>
          <w:tcPr>
            <w:tcW w:w="1652" w:type="pct"/>
            <w:vAlign w:val="center"/>
          </w:tcPr>
          <w:p w:rsidR="005349BB" w:rsidRDefault="00E1748C">
            <w:pPr>
              <w:pStyle w:val="a9"/>
              <w:rPr>
                <w:rFonts w:cs="Times New Roman"/>
              </w:rPr>
            </w:pPr>
            <w:r>
              <w:rPr>
                <w:rFonts w:cs="Times New Roman" w:hint="eastAsia"/>
              </w:rPr>
              <w:t>C</w:t>
            </w:r>
            <w:r>
              <w:rPr>
                <w:rFonts w:cs="Times New Roman" w:hint="eastAsia"/>
              </w:rPr>
              <w:t>级</w:t>
            </w:r>
          </w:p>
        </w:tc>
      </w:tr>
      <w:tr w:rsidR="005349BB">
        <w:tc>
          <w:tcPr>
            <w:tcW w:w="505" w:type="pct"/>
            <w:vMerge/>
            <w:vAlign w:val="center"/>
          </w:tcPr>
          <w:p w:rsidR="005349BB" w:rsidRDefault="005349BB">
            <w:pPr>
              <w:pStyle w:val="a9"/>
              <w:rPr>
                <w:rFonts w:cs="Times New Roman"/>
              </w:rPr>
            </w:pPr>
          </w:p>
        </w:tc>
        <w:tc>
          <w:tcPr>
            <w:tcW w:w="879" w:type="pct"/>
            <w:vAlign w:val="center"/>
          </w:tcPr>
          <w:p w:rsidR="005349BB" w:rsidRDefault="00E1748C">
            <w:pPr>
              <w:pStyle w:val="a9"/>
              <w:rPr>
                <w:rFonts w:cs="Times New Roman"/>
              </w:rPr>
            </w:pPr>
            <w:r>
              <w:rPr>
                <w:rFonts w:cs="Times New Roman"/>
              </w:rPr>
              <w:t>固废</w:t>
            </w:r>
          </w:p>
        </w:tc>
        <w:tc>
          <w:tcPr>
            <w:tcW w:w="3615" w:type="pct"/>
            <w:gridSpan w:val="3"/>
            <w:vAlign w:val="center"/>
          </w:tcPr>
          <w:p w:rsidR="005349BB" w:rsidRDefault="00E1748C">
            <w:pPr>
              <w:pStyle w:val="a9"/>
              <w:rPr>
                <w:rFonts w:cs="Times New Roman"/>
              </w:rPr>
            </w:pPr>
            <w:r>
              <w:rPr>
                <w:rFonts w:cs="Times New Roman"/>
              </w:rPr>
              <w:t>项目产生的一般固废应符合《中华人民共和国固体废物污染环境防治法》（</w:t>
            </w:r>
            <w:r>
              <w:rPr>
                <w:rFonts w:cs="Times New Roman"/>
              </w:rPr>
              <w:t>2020</w:t>
            </w:r>
            <w:r>
              <w:rPr>
                <w:rFonts w:cs="Times New Roman"/>
              </w:rPr>
              <w:t>年</w:t>
            </w:r>
            <w:r>
              <w:rPr>
                <w:rFonts w:cs="Times New Roman"/>
              </w:rPr>
              <w:t>9</w:t>
            </w:r>
            <w:r>
              <w:rPr>
                <w:rFonts w:cs="Times New Roman"/>
              </w:rPr>
              <w:t>月</w:t>
            </w:r>
            <w:r>
              <w:rPr>
                <w:rFonts w:cs="Times New Roman"/>
              </w:rPr>
              <w:t>1</w:t>
            </w:r>
            <w:r>
              <w:rPr>
                <w:rFonts w:cs="Times New Roman"/>
              </w:rPr>
              <w:t>日修订）要求；危险废物执行《危险废物贮存污染控制标准》（</w:t>
            </w:r>
            <w:r>
              <w:rPr>
                <w:rFonts w:cs="Times New Roman"/>
              </w:rPr>
              <w:t>GB18597-2023</w:t>
            </w:r>
            <w:r>
              <w:rPr>
                <w:rFonts w:cs="Times New Roman"/>
              </w:rPr>
              <w:t>）及《危险废物收集贮存运输技术规范》（</w:t>
            </w:r>
            <w:r>
              <w:rPr>
                <w:rFonts w:cs="Times New Roman"/>
              </w:rPr>
              <w:t>HJ2025-2012</w:t>
            </w:r>
            <w:r>
              <w:rPr>
                <w:rFonts w:cs="Times New Roman"/>
              </w:rPr>
              <w:t>）要求</w:t>
            </w:r>
          </w:p>
        </w:tc>
      </w:tr>
      <w:tr w:rsidR="005349BB">
        <w:tc>
          <w:tcPr>
            <w:tcW w:w="505" w:type="pct"/>
            <w:vMerge w:val="restart"/>
            <w:vAlign w:val="center"/>
          </w:tcPr>
          <w:p w:rsidR="005349BB" w:rsidRDefault="00E1748C">
            <w:pPr>
              <w:pStyle w:val="a9"/>
              <w:rPr>
                <w:rFonts w:cs="Times New Roman"/>
              </w:rPr>
            </w:pPr>
            <w:r>
              <w:rPr>
                <w:rFonts w:cs="Times New Roman"/>
              </w:rPr>
              <w:t>运营期</w:t>
            </w:r>
          </w:p>
        </w:tc>
        <w:tc>
          <w:tcPr>
            <w:tcW w:w="879" w:type="pct"/>
            <w:vMerge w:val="restart"/>
            <w:shd w:val="clear" w:color="auto" w:fill="auto"/>
            <w:vAlign w:val="center"/>
          </w:tcPr>
          <w:p w:rsidR="005349BB" w:rsidRDefault="00E1748C">
            <w:pPr>
              <w:pStyle w:val="a9"/>
              <w:rPr>
                <w:rFonts w:cs="Times New Roman"/>
              </w:rPr>
            </w:pPr>
            <w:r>
              <w:rPr>
                <w:rFonts w:cs="Times New Roman"/>
              </w:rPr>
              <w:t>噪声</w:t>
            </w:r>
          </w:p>
        </w:tc>
        <w:tc>
          <w:tcPr>
            <w:tcW w:w="721" w:type="pct"/>
            <w:shd w:val="clear" w:color="auto" w:fill="auto"/>
            <w:vAlign w:val="center"/>
          </w:tcPr>
          <w:p w:rsidR="005349BB" w:rsidRDefault="00E1748C">
            <w:pPr>
              <w:pStyle w:val="a9"/>
              <w:rPr>
                <w:rFonts w:cs="Times New Roman"/>
              </w:rPr>
            </w:pPr>
            <w:r>
              <w:rPr>
                <w:rFonts w:cs="Times New Roman"/>
              </w:rPr>
              <w:t>750kV</w:t>
            </w:r>
            <w:r>
              <w:rPr>
                <w:rFonts w:cs="Times New Roman"/>
              </w:rPr>
              <w:t>变电站</w:t>
            </w:r>
          </w:p>
        </w:tc>
        <w:tc>
          <w:tcPr>
            <w:tcW w:w="1241" w:type="pct"/>
            <w:vMerge w:val="restart"/>
            <w:vAlign w:val="center"/>
          </w:tcPr>
          <w:p w:rsidR="005349BB" w:rsidRDefault="00E1748C">
            <w:pPr>
              <w:pStyle w:val="a9"/>
              <w:rPr>
                <w:rFonts w:cs="Times New Roman"/>
              </w:rPr>
            </w:pPr>
            <w:r>
              <w:rPr>
                <w:rFonts w:cs="Times New Roman"/>
              </w:rPr>
              <w:t>《工业企业厂界环境噪声排放标准》</w:t>
            </w:r>
            <w:r>
              <w:rPr>
                <w:rFonts w:cs="Times New Roman"/>
              </w:rPr>
              <w:t>(</w:t>
            </w:r>
            <w:r>
              <w:rPr>
                <w:rFonts w:cs="Times New Roman"/>
              </w:rPr>
              <w:t>GB12348-2008</w:t>
            </w:r>
            <w:r>
              <w:rPr>
                <w:rFonts w:cs="Times New Roman"/>
              </w:rPr>
              <w:t>)</w:t>
            </w:r>
          </w:p>
        </w:tc>
        <w:tc>
          <w:tcPr>
            <w:tcW w:w="1652" w:type="pct"/>
            <w:shd w:val="clear" w:color="auto" w:fill="auto"/>
            <w:vAlign w:val="center"/>
          </w:tcPr>
          <w:p w:rsidR="005349BB" w:rsidRDefault="00E1748C">
            <w:pPr>
              <w:pStyle w:val="a9"/>
              <w:rPr>
                <w:rFonts w:cs="Times New Roman"/>
              </w:rPr>
            </w:pPr>
            <w:r>
              <w:rPr>
                <w:rFonts w:cs="Times New Roman"/>
              </w:rPr>
              <w:t>3</w:t>
            </w:r>
            <w:r>
              <w:rPr>
                <w:rFonts w:cs="Times New Roman"/>
              </w:rPr>
              <w:t>类标准</w:t>
            </w:r>
          </w:p>
        </w:tc>
      </w:tr>
      <w:tr w:rsidR="005349BB">
        <w:tc>
          <w:tcPr>
            <w:tcW w:w="505" w:type="pct"/>
            <w:vMerge/>
            <w:vAlign w:val="center"/>
          </w:tcPr>
          <w:p w:rsidR="005349BB" w:rsidRDefault="005349BB">
            <w:pPr>
              <w:pStyle w:val="a9"/>
              <w:rPr>
                <w:rFonts w:cs="Times New Roman"/>
              </w:rPr>
            </w:pPr>
          </w:p>
        </w:tc>
        <w:tc>
          <w:tcPr>
            <w:tcW w:w="879" w:type="pct"/>
            <w:vMerge/>
            <w:shd w:val="clear" w:color="auto" w:fill="auto"/>
            <w:vAlign w:val="center"/>
          </w:tcPr>
          <w:p w:rsidR="005349BB" w:rsidRDefault="005349BB">
            <w:pPr>
              <w:pStyle w:val="a9"/>
              <w:rPr>
                <w:rFonts w:cs="Times New Roman"/>
              </w:rPr>
            </w:pPr>
          </w:p>
        </w:tc>
        <w:tc>
          <w:tcPr>
            <w:tcW w:w="721" w:type="pct"/>
            <w:shd w:val="clear" w:color="auto" w:fill="auto"/>
            <w:vAlign w:val="center"/>
          </w:tcPr>
          <w:p w:rsidR="005349BB" w:rsidRDefault="00E1748C">
            <w:pPr>
              <w:pStyle w:val="a9"/>
              <w:rPr>
                <w:rFonts w:cs="Times New Roman"/>
              </w:rPr>
            </w:pPr>
            <w:r>
              <w:rPr>
                <w:rFonts w:cs="Times New Roman"/>
              </w:rPr>
              <w:t>220kV</w:t>
            </w:r>
            <w:r>
              <w:rPr>
                <w:rFonts w:cs="Times New Roman"/>
              </w:rPr>
              <w:t>升压站</w:t>
            </w:r>
          </w:p>
        </w:tc>
        <w:tc>
          <w:tcPr>
            <w:tcW w:w="1241" w:type="pct"/>
            <w:vMerge/>
            <w:vAlign w:val="center"/>
          </w:tcPr>
          <w:p w:rsidR="005349BB" w:rsidRDefault="005349BB">
            <w:pPr>
              <w:pStyle w:val="a9"/>
              <w:rPr>
                <w:rFonts w:cs="Times New Roman"/>
              </w:rPr>
            </w:pPr>
          </w:p>
        </w:tc>
        <w:tc>
          <w:tcPr>
            <w:tcW w:w="1652" w:type="pct"/>
            <w:shd w:val="clear" w:color="auto" w:fill="auto"/>
            <w:vAlign w:val="center"/>
          </w:tcPr>
          <w:p w:rsidR="005349BB" w:rsidRDefault="00E1748C">
            <w:pPr>
              <w:pStyle w:val="a9"/>
              <w:rPr>
                <w:rFonts w:cs="Times New Roman"/>
              </w:rPr>
            </w:pPr>
            <w:r>
              <w:rPr>
                <w:rFonts w:cs="Times New Roman"/>
              </w:rPr>
              <w:t>2</w:t>
            </w:r>
            <w:r>
              <w:rPr>
                <w:rFonts w:cs="Times New Roman"/>
              </w:rPr>
              <w:t>类标准</w:t>
            </w:r>
          </w:p>
        </w:tc>
      </w:tr>
      <w:tr w:rsidR="005349BB">
        <w:tc>
          <w:tcPr>
            <w:tcW w:w="505" w:type="pct"/>
            <w:vMerge/>
          </w:tcPr>
          <w:p w:rsidR="005349BB" w:rsidRDefault="005349BB">
            <w:pPr>
              <w:pStyle w:val="a9"/>
              <w:rPr>
                <w:rFonts w:cs="Times New Roman"/>
              </w:rPr>
            </w:pPr>
          </w:p>
        </w:tc>
        <w:tc>
          <w:tcPr>
            <w:tcW w:w="879" w:type="pct"/>
            <w:vMerge/>
            <w:shd w:val="clear" w:color="auto" w:fill="auto"/>
            <w:vAlign w:val="center"/>
          </w:tcPr>
          <w:p w:rsidR="005349BB" w:rsidRDefault="005349BB">
            <w:pPr>
              <w:pStyle w:val="a9"/>
              <w:rPr>
                <w:rFonts w:cs="Times New Roman"/>
              </w:rPr>
            </w:pPr>
          </w:p>
        </w:tc>
        <w:tc>
          <w:tcPr>
            <w:tcW w:w="721" w:type="pct"/>
            <w:vMerge w:val="restart"/>
            <w:shd w:val="clear" w:color="auto" w:fill="auto"/>
            <w:vAlign w:val="center"/>
          </w:tcPr>
          <w:p w:rsidR="005349BB" w:rsidRDefault="00E1748C">
            <w:pPr>
              <w:pStyle w:val="a9"/>
              <w:rPr>
                <w:rFonts w:cs="Times New Roman"/>
              </w:rPr>
            </w:pPr>
            <w:r>
              <w:rPr>
                <w:rFonts w:cs="Times New Roman"/>
              </w:rPr>
              <w:t>输电线路</w:t>
            </w:r>
          </w:p>
        </w:tc>
        <w:tc>
          <w:tcPr>
            <w:tcW w:w="1241" w:type="pct"/>
            <w:vMerge w:val="restart"/>
            <w:vAlign w:val="center"/>
          </w:tcPr>
          <w:p w:rsidR="005349BB" w:rsidRDefault="00E1748C">
            <w:pPr>
              <w:pStyle w:val="a9"/>
              <w:rPr>
                <w:rFonts w:cs="Times New Roman"/>
              </w:rPr>
            </w:pPr>
            <w:r>
              <w:rPr>
                <w:rFonts w:cs="Times New Roman"/>
              </w:rPr>
              <w:t>《声环境质量标准》</w:t>
            </w:r>
            <w:r>
              <w:rPr>
                <w:rFonts w:cs="Times New Roman"/>
              </w:rPr>
              <w:t>（</w:t>
            </w:r>
            <w:r>
              <w:rPr>
                <w:rFonts w:cs="Times New Roman"/>
              </w:rPr>
              <w:t>GB3096-2008</w:t>
            </w:r>
            <w:r>
              <w:rPr>
                <w:rFonts w:cs="Times New Roman"/>
              </w:rPr>
              <w:t>）</w:t>
            </w:r>
          </w:p>
        </w:tc>
        <w:tc>
          <w:tcPr>
            <w:tcW w:w="1652" w:type="pct"/>
            <w:shd w:val="clear" w:color="auto" w:fill="auto"/>
            <w:vAlign w:val="center"/>
          </w:tcPr>
          <w:p w:rsidR="005349BB" w:rsidRDefault="00E1748C">
            <w:pPr>
              <w:pStyle w:val="a9"/>
              <w:rPr>
                <w:rFonts w:cs="Times New Roman"/>
              </w:rPr>
            </w:pPr>
            <w:r>
              <w:rPr>
                <w:rFonts w:cs="Times New Roman"/>
              </w:rPr>
              <w:t>交通干线两侧一定距离内</w:t>
            </w:r>
            <w:r>
              <w:rPr>
                <w:rFonts w:cs="Times New Roman"/>
              </w:rPr>
              <w:t>：</w:t>
            </w:r>
            <w:r>
              <w:rPr>
                <w:rFonts w:cs="Times New Roman"/>
              </w:rPr>
              <w:t>4a</w:t>
            </w:r>
            <w:r>
              <w:rPr>
                <w:rFonts w:cs="Times New Roman"/>
              </w:rPr>
              <w:t>类</w:t>
            </w:r>
          </w:p>
        </w:tc>
      </w:tr>
      <w:tr w:rsidR="005349BB">
        <w:tc>
          <w:tcPr>
            <w:tcW w:w="505" w:type="pct"/>
            <w:vMerge/>
          </w:tcPr>
          <w:p w:rsidR="005349BB" w:rsidRDefault="005349BB">
            <w:pPr>
              <w:pStyle w:val="a9"/>
              <w:rPr>
                <w:rFonts w:cs="Times New Roman"/>
              </w:rPr>
            </w:pPr>
          </w:p>
        </w:tc>
        <w:tc>
          <w:tcPr>
            <w:tcW w:w="879" w:type="pct"/>
            <w:vMerge/>
            <w:shd w:val="clear" w:color="auto" w:fill="auto"/>
            <w:vAlign w:val="center"/>
          </w:tcPr>
          <w:p w:rsidR="005349BB" w:rsidRDefault="005349BB">
            <w:pPr>
              <w:pStyle w:val="a9"/>
              <w:rPr>
                <w:rFonts w:cs="Times New Roman"/>
              </w:rPr>
            </w:pPr>
          </w:p>
        </w:tc>
        <w:tc>
          <w:tcPr>
            <w:tcW w:w="721" w:type="pct"/>
            <w:vMerge/>
            <w:shd w:val="clear" w:color="auto" w:fill="auto"/>
            <w:vAlign w:val="center"/>
          </w:tcPr>
          <w:p w:rsidR="005349BB" w:rsidRDefault="005349BB">
            <w:pPr>
              <w:pStyle w:val="a9"/>
              <w:rPr>
                <w:rFonts w:cs="Times New Roman"/>
              </w:rPr>
            </w:pPr>
          </w:p>
        </w:tc>
        <w:tc>
          <w:tcPr>
            <w:tcW w:w="1241" w:type="pct"/>
            <w:vMerge/>
          </w:tcPr>
          <w:p w:rsidR="005349BB" w:rsidRDefault="005349BB">
            <w:pPr>
              <w:pStyle w:val="a9"/>
              <w:rPr>
                <w:rFonts w:cs="Times New Roman"/>
              </w:rPr>
            </w:pPr>
          </w:p>
        </w:tc>
        <w:tc>
          <w:tcPr>
            <w:tcW w:w="1652" w:type="pct"/>
            <w:shd w:val="clear" w:color="auto" w:fill="auto"/>
            <w:vAlign w:val="center"/>
          </w:tcPr>
          <w:p w:rsidR="005349BB" w:rsidRDefault="00E1748C">
            <w:pPr>
              <w:pStyle w:val="a9"/>
              <w:rPr>
                <w:rFonts w:cs="Times New Roman"/>
              </w:rPr>
            </w:pPr>
            <w:r>
              <w:rPr>
                <w:rFonts w:cs="Times New Roman"/>
              </w:rPr>
              <w:t>克拉玛依高新技术产业开发区：</w:t>
            </w:r>
            <w:r>
              <w:rPr>
                <w:rFonts w:cs="Times New Roman"/>
              </w:rPr>
              <w:t>3</w:t>
            </w:r>
            <w:r>
              <w:rPr>
                <w:rFonts w:cs="Times New Roman"/>
              </w:rPr>
              <w:t>类</w:t>
            </w:r>
          </w:p>
        </w:tc>
      </w:tr>
      <w:tr w:rsidR="005349BB">
        <w:tc>
          <w:tcPr>
            <w:tcW w:w="505" w:type="pct"/>
            <w:vMerge/>
          </w:tcPr>
          <w:p w:rsidR="005349BB" w:rsidRDefault="005349BB">
            <w:pPr>
              <w:pStyle w:val="a9"/>
              <w:rPr>
                <w:rFonts w:cs="Times New Roman"/>
              </w:rPr>
            </w:pPr>
          </w:p>
        </w:tc>
        <w:tc>
          <w:tcPr>
            <w:tcW w:w="879" w:type="pct"/>
            <w:vMerge/>
            <w:shd w:val="clear" w:color="auto" w:fill="auto"/>
            <w:vAlign w:val="center"/>
          </w:tcPr>
          <w:p w:rsidR="005349BB" w:rsidRDefault="005349BB">
            <w:pPr>
              <w:pStyle w:val="a9"/>
              <w:rPr>
                <w:rFonts w:cs="Times New Roman"/>
              </w:rPr>
            </w:pPr>
          </w:p>
        </w:tc>
        <w:tc>
          <w:tcPr>
            <w:tcW w:w="721" w:type="pct"/>
            <w:vMerge/>
            <w:shd w:val="clear" w:color="auto" w:fill="auto"/>
            <w:vAlign w:val="center"/>
          </w:tcPr>
          <w:p w:rsidR="005349BB" w:rsidRDefault="005349BB">
            <w:pPr>
              <w:pStyle w:val="a9"/>
              <w:rPr>
                <w:rFonts w:cs="Times New Roman"/>
              </w:rPr>
            </w:pPr>
          </w:p>
        </w:tc>
        <w:tc>
          <w:tcPr>
            <w:tcW w:w="1241" w:type="pct"/>
            <w:vMerge/>
          </w:tcPr>
          <w:p w:rsidR="005349BB" w:rsidRDefault="005349BB">
            <w:pPr>
              <w:pStyle w:val="a9"/>
              <w:rPr>
                <w:rFonts w:cs="Times New Roman"/>
              </w:rPr>
            </w:pPr>
          </w:p>
        </w:tc>
        <w:tc>
          <w:tcPr>
            <w:tcW w:w="1652" w:type="pct"/>
            <w:shd w:val="clear" w:color="auto" w:fill="auto"/>
            <w:vAlign w:val="center"/>
          </w:tcPr>
          <w:p w:rsidR="005349BB" w:rsidRDefault="00E1748C">
            <w:pPr>
              <w:pStyle w:val="a9"/>
              <w:rPr>
                <w:rFonts w:cs="Times New Roman"/>
              </w:rPr>
            </w:pPr>
            <w:r>
              <w:rPr>
                <w:rFonts w:cs="Times New Roman"/>
              </w:rPr>
              <w:t>其他区域：</w:t>
            </w:r>
            <w:r>
              <w:rPr>
                <w:rFonts w:cs="Times New Roman"/>
              </w:rPr>
              <w:t>2</w:t>
            </w:r>
            <w:r>
              <w:rPr>
                <w:rFonts w:cs="Times New Roman"/>
              </w:rPr>
              <w:t>类</w:t>
            </w:r>
          </w:p>
        </w:tc>
      </w:tr>
      <w:tr w:rsidR="005349BB">
        <w:tc>
          <w:tcPr>
            <w:tcW w:w="505" w:type="pct"/>
            <w:vMerge/>
          </w:tcPr>
          <w:p w:rsidR="005349BB" w:rsidRDefault="005349BB">
            <w:pPr>
              <w:pStyle w:val="a9"/>
              <w:rPr>
                <w:rFonts w:cs="Times New Roman"/>
              </w:rPr>
            </w:pPr>
          </w:p>
        </w:tc>
        <w:tc>
          <w:tcPr>
            <w:tcW w:w="879" w:type="pct"/>
            <w:shd w:val="clear" w:color="auto" w:fill="auto"/>
            <w:vAlign w:val="center"/>
          </w:tcPr>
          <w:p w:rsidR="005349BB" w:rsidRDefault="00E1748C">
            <w:pPr>
              <w:pStyle w:val="a9"/>
              <w:rPr>
                <w:rFonts w:cs="Times New Roman"/>
              </w:rPr>
            </w:pPr>
            <w:r>
              <w:rPr>
                <w:rFonts w:cs="Times New Roman"/>
              </w:rPr>
              <w:t>废水</w:t>
            </w:r>
          </w:p>
        </w:tc>
        <w:tc>
          <w:tcPr>
            <w:tcW w:w="3615" w:type="pct"/>
            <w:gridSpan w:val="3"/>
            <w:shd w:val="clear" w:color="auto" w:fill="auto"/>
            <w:vAlign w:val="center"/>
          </w:tcPr>
          <w:p w:rsidR="005349BB" w:rsidRDefault="00E1748C">
            <w:pPr>
              <w:pStyle w:val="a9"/>
              <w:rPr>
                <w:rFonts w:cs="Times New Roman"/>
              </w:rPr>
            </w:pPr>
            <w:r>
              <w:rPr>
                <w:rFonts w:cs="Times New Roman"/>
              </w:rPr>
              <w:t>/</w:t>
            </w:r>
          </w:p>
        </w:tc>
      </w:tr>
      <w:tr w:rsidR="005349BB">
        <w:tc>
          <w:tcPr>
            <w:tcW w:w="505" w:type="pct"/>
            <w:vMerge/>
          </w:tcPr>
          <w:p w:rsidR="005349BB" w:rsidRDefault="005349BB">
            <w:pPr>
              <w:pStyle w:val="a9"/>
              <w:rPr>
                <w:rFonts w:cs="Times New Roman"/>
              </w:rPr>
            </w:pPr>
          </w:p>
        </w:tc>
        <w:tc>
          <w:tcPr>
            <w:tcW w:w="879" w:type="pct"/>
            <w:shd w:val="clear" w:color="auto" w:fill="auto"/>
            <w:vAlign w:val="center"/>
          </w:tcPr>
          <w:p w:rsidR="005349BB" w:rsidRDefault="00E1748C">
            <w:pPr>
              <w:pStyle w:val="a9"/>
              <w:rPr>
                <w:rFonts w:cs="Times New Roman"/>
              </w:rPr>
            </w:pPr>
            <w:r>
              <w:rPr>
                <w:rFonts w:cs="Times New Roman"/>
              </w:rPr>
              <w:t>固废</w:t>
            </w:r>
          </w:p>
        </w:tc>
        <w:tc>
          <w:tcPr>
            <w:tcW w:w="3615" w:type="pct"/>
            <w:gridSpan w:val="3"/>
            <w:shd w:val="clear" w:color="auto" w:fill="auto"/>
            <w:vAlign w:val="center"/>
          </w:tcPr>
          <w:p w:rsidR="005349BB" w:rsidRDefault="00E1748C">
            <w:pPr>
              <w:pStyle w:val="a9"/>
              <w:rPr>
                <w:rFonts w:cs="Times New Roman"/>
              </w:rPr>
            </w:pPr>
            <w:r>
              <w:rPr>
                <w:rFonts w:cs="Times New Roman"/>
              </w:rPr>
              <w:t>项目产生的一般固废应符合《中华人民共和国固体废物污染环境防治法》（</w:t>
            </w:r>
            <w:r>
              <w:rPr>
                <w:rFonts w:cs="Times New Roman"/>
              </w:rPr>
              <w:t>2020</w:t>
            </w:r>
            <w:r>
              <w:rPr>
                <w:rFonts w:cs="Times New Roman"/>
              </w:rPr>
              <w:t>年</w:t>
            </w:r>
            <w:r>
              <w:rPr>
                <w:rFonts w:cs="Times New Roman"/>
              </w:rPr>
              <w:t>9</w:t>
            </w:r>
            <w:r>
              <w:rPr>
                <w:rFonts w:cs="Times New Roman"/>
              </w:rPr>
              <w:t>月</w:t>
            </w:r>
            <w:r>
              <w:rPr>
                <w:rFonts w:cs="Times New Roman"/>
              </w:rPr>
              <w:t>1</w:t>
            </w:r>
            <w:r>
              <w:rPr>
                <w:rFonts w:cs="Times New Roman"/>
              </w:rPr>
              <w:t>日修订）要求；危险废物执行《危险废物贮存污染控制标准》（</w:t>
            </w:r>
            <w:r>
              <w:rPr>
                <w:rFonts w:cs="Times New Roman"/>
              </w:rPr>
              <w:t>GB18597-2023</w:t>
            </w:r>
            <w:r>
              <w:rPr>
                <w:rFonts w:cs="Times New Roman"/>
              </w:rPr>
              <w:t>）及《危险废物收集贮存运输技术规范》（</w:t>
            </w:r>
            <w:r>
              <w:rPr>
                <w:rFonts w:cs="Times New Roman"/>
              </w:rPr>
              <w:t>HJ2025-2012</w:t>
            </w:r>
            <w:r>
              <w:rPr>
                <w:rFonts w:cs="Times New Roman"/>
              </w:rPr>
              <w:t>）要求</w:t>
            </w:r>
          </w:p>
        </w:tc>
      </w:tr>
    </w:tbl>
    <w:p w:rsidR="005349BB" w:rsidRDefault="00E1748C" w:rsidP="00CF40A1">
      <w:pPr>
        <w:pStyle w:val="2"/>
        <w:ind w:firstLine="422"/>
        <w:rPr>
          <w:rFonts w:cs="Times New Roman"/>
        </w:rPr>
      </w:pPr>
      <w:bookmarkStart w:id="117" w:name="_Toc8043"/>
      <w:r>
        <w:rPr>
          <w:rFonts w:cs="Times New Roman"/>
        </w:rPr>
        <w:lastRenderedPageBreak/>
        <w:t>2.3</w:t>
      </w:r>
      <w:r>
        <w:rPr>
          <w:rFonts w:cs="Times New Roman"/>
        </w:rPr>
        <w:t>评价工作等级</w:t>
      </w:r>
      <w:bookmarkEnd w:id="114"/>
      <w:bookmarkEnd w:id="115"/>
      <w:bookmarkEnd w:id="116"/>
      <w:bookmarkEnd w:id="117"/>
    </w:p>
    <w:p w:rsidR="005349BB" w:rsidRDefault="00E1748C" w:rsidP="00CF40A1">
      <w:pPr>
        <w:pStyle w:val="3"/>
        <w:ind w:firstLine="410"/>
        <w:rPr>
          <w:rFonts w:cs="Times New Roman"/>
        </w:rPr>
      </w:pPr>
      <w:r>
        <w:rPr>
          <w:rFonts w:cs="Times New Roman"/>
        </w:rPr>
        <w:t>2.3.1</w:t>
      </w:r>
      <w:r>
        <w:rPr>
          <w:rFonts w:cs="Times New Roman"/>
        </w:rPr>
        <w:t>电磁环境</w:t>
      </w:r>
    </w:p>
    <w:p w:rsidR="005349BB" w:rsidRDefault="00E1748C" w:rsidP="00CF40A1">
      <w:pPr>
        <w:ind w:firstLine="480"/>
        <w:rPr>
          <w:rFonts w:cs="Times New Roman"/>
        </w:rPr>
      </w:pPr>
      <w:r>
        <w:rPr>
          <w:rFonts w:cs="Times New Roman"/>
        </w:rPr>
        <w:t>本工程</w:t>
      </w:r>
      <w:r>
        <w:rPr>
          <w:rFonts w:cs="Times New Roman"/>
        </w:rPr>
        <w:t>扩建</w:t>
      </w:r>
      <w:r>
        <w:rPr>
          <w:rFonts w:cs="Times New Roman"/>
        </w:rPr>
        <w:t>750kV</w:t>
      </w:r>
      <w:r>
        <w:rPr>
          <w:rFonts w:cs="Times New Roman"/>
        </w:rPr>
        <w:t>变电</w:t>
      </w:r>
      <w:r>
        <w:rPr>
          <w:rFonts w:cs="Times New Roman"/>
        </w:rPr>
        <w:t>站属于</w:t>
      </w:r>
      <w:r>
        <w:rPr>
          <w:rFonts w:cs="Times New Roman"/>
        </w:rPr>
        <w:t>户外式变电站，</w:t>
      </w:r>
      <w:r>
        <w:rPr>
          <w:rFonts w:cs="Times New Roman"/>
        </w:rPr>
        <w:t>架空输电</w:t>
      </w:r>
      <w:r>
        <w:rPr>
          <w:rFonts w:cs="Times New Roman"/>
        </w:rPr>
        <w:t>线路</w:t>
      </w:r>
      <w:r>
        <w:rPr>
          <w:rFonts w:cs="Times New Roman"/>
        </w:rPr>
        <w:t>电压等级为</w:t>
      </w:r>
      <w:r>
        <w:rPr>
          <w:rFonts w:cs="Times New Roman"/>
        </w:rPr>
        <w:t>220kV</w:t>
      </w:r>
      <w:r>
        <w:rPr>
          <w:rFonts w:cs="Times New Roman"/>
        </w:rPr>
        <w:t>，</w:t>
      </w:r>
      <w:r>
        <w:rPr>
          <w:rFonts w:cs="Times New Roman"/>
        </w:rPr>
        <w:t>根据《环境影响评价技术导则</w:t>
      </w:r>
      <w:r>
        <w:rPr>
          <w:rFonts w:cs="Times New Roman"/>
        </w:rPr>
        <w:t xml:space="preserve"> </w:t>
      </w:r>
      <w:r>
        <w:rPr>
          <w:rFonts w:cs="Times New Roman"/>
        </w:rPr>
        <w:t>输变电》</w:t>
      </w:r>
      <w:r>
        <w:rPr>
          <w:rFonts w:cs="Times New Roman"/>
        </w:rPr>
        <w:t>（</w:t>
      </w:r>
      <w:r>
        <w:rPr>
          <w:rFonts w:cs="Times New Roman"/>
        </w:rPr>
        <w:t>HJ24-2020</w:t>
      </w:r>
      <w:r>
        <w:rPr>
          <w:rFonts w:cs="Times New Roman"/>
        </w:rPr>
        <w:t>）</w:t>
      </w:r>
      <w:r>
        <w:rPr>
          <w:rFonts w:cs="Times New Roman"/>
        </w:rPr>
        <w:t>评</w:t>
      </w:r>
      <w:r>
        <w:rPr>
          <w:rFonts w:cs="Times New Roman"/>
          <w:spacing w:val="-1"/>
        </w:rPr>
        <w:t>价工作等级划分原则，对照表</w:t>
      </w:r>
      <w:r>
        <w:rPr>
          <w:rFonts w:cs="Times New Roman"/>
          <w:spacing w:val="-1"/>
        </w:rPr>
        <w:t>2.3-1</w:t>
      </w:r>
      <w:r>
        <w:rPr>
          <w:rFonts w:cs="Times New Roman"/>
          <w:spacing w:val="-1"/>
        </w:rPr>
        <w:t>，确定本工程电磁环境影响评价等级为一级。</w:t>
      </w:r>
    </w:p>
    <w:p w:rsidR="005349BB" w:rsidRDefault="00E1748C">
      <w:pPr>
        <w:pStyle w:val="aa"/>
        <w:rPr>
          <w:rFonts w:cs="Times New Roman"/>
        </w:rPr>
      </w:pPr>
      <w:r>
        <w:rPr>
          <w:rFonts w:cs="Times New Roman"/>
        </w:rPr>
        <w:t>表</w:t>
      </w:r>
      <w:r>
        <w:rPr>
          <w:rFonts w:cs="Times New Roman"/>
        </w:rPr>
        <w:t>2.3-1</w:t>
      </w:r>
      <w:r>
        <w:rPr>
          <w:rFonts w:cs="Times New Roman"/>
        </w:rPr>
        <w:t>电磁环境影响评价工作等级划分原则</w:t>
      </w:r>
    </w:p>
    <w:tbl>
      <w:tblPr>
        <w:tblStyle w:val="TableNormal"/>
        <w:tblpPr w:leftFromText="180" w:rightFromText="180" w:vertAnchor="text" w:tblpY="1"/>
        <w:tblOverlap w:val="never"/>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012"/>
        <w:gridCol w:w="684"/>
        <w:gridCol w:w="3066"/>
        <w:gridCol w:w="615"/>
        <w:gridCol w:w="1156"/>
        <w:gridCol w:w="1184"/>
      </w:tblGrid>
      <w:tr w:rsidR="005349BB">
        <w:trPr>
          <w:trHeight w:val="403"/>
        </w:trPr>
        <w:tc>
          <w:tcPr>
            <w:tcW w:w="358" w:type="pct"/>
            <w:vMerge w:val="restart"/>
            <w:vAlign w:val="center"/>
          </w:tcPr>
          <w:p w:rsidR="005349BB" w:rsidRDefault="00E1748C">
            <w:pPr>
              <w:pStyle w:val="a9"/>
              <w:rPr>
                <w:rFonts w:cs="Times New Roman"/>
              </w:rPr>
            </w:pPr>
            <w:bookmarkStart w:id="118" w:name="_Toc13619"/>
            <w:bookmarkStart w:id="119" w:name="_Toc22607"/>
            <w:r>
              <w:rPr>
                <w:rFonts w:cs="Times New Roman"/>
              </w:rPr>
              <w:t>分类</w:t>
            </w:r>
            <w:bookmarkEnd w:id="118"/>
            <w:bookmarkEnd w:id="119"/>
          </w:p>
        </w:tc>
        <w:tc>
          <w:tcPr>
            <w:tcW w:w="608" w:type="pct"/>
            <w:vMerge w:val="restart"/>
            <w:vAlign w:val="center"/>
          </w:tcPr>
          <w:p w:rsidR="005349BB" w:rsidRDefault="00E1748C">
            <w:pPr>
              <w:pStyle w:val="a9"/>
              <w:rPr>
                <w:rFonts w:cs="Times New Roman"/>
              </w:rPr>
            </w:pPr>
            <w:bookmarkStart w:id="120" w:name="_Toc21416"/>
            <w:bookmarkStart w:id="121" w:name="_Toc14159"/>
            <w:r>
              <w:rPr>
                <w:rFonts w:cs="Times New Roman"/>
              </w:rPr>
              <w:t>电压等级</w:t>
            </w:r>
            <w:bookmarkEnd w:id="120"/>
            <w:bookmarkEnd w:id="121"/>
          </w:p>
        </w:tc>
        <w:tc>
          <w:tcPr>
            <w:tcW w:w="411" w:type="pct"/>
            <w:vMerge w:val="restart"/>
            <w:vAlign w:val="center"/>
          </w:tcPr>
          <w:p w:rsidR="005349BB" w:rsidRDefault="00E1748C">
            <w:pPr>
              <w:pStyle w:val="a9"/>
              <w:rPr>
                <w:rFonts w:cs="Times New Roman"/>
              </w:rPr>
            </w:pPr>
            <w:bookmarkStart w:id="122" w:name="_Toc15167"/>
            <w:bookmarkStart w:id="123" w:name="_Toc24052"/>
            <w:r>
              <w:rPr>
                <w:rFonts w:cs="Times New Roman"/>
              </w:rPr>
              <w:t>工程</w:t>
            </w:r>
            <w:bookmarkEnd w:id="122"/>
            <w:bookmarkEnd w:id="123"/>
          </w:p>
        </w:tc>
        <w:tc>
          <w:tcPr>
            <w:tcW w:w="1843" w:type="pct"/>
            <w:vMerge w:val="restart"/>
            <w:vAlign w:val="center"/>
          </w:tcPr>
          <w:p w:rsidR="005349BB" w:rsidRDefault="00E1748C">
            <w:pPr>
              <w:pStyle w:val="a9"/>
              <w:rPr>
                <w:rFonts w:cs="Times New Roman"/>
              </w:rPr>
            </w:pPr>
            <w:bookmarkStart w:id="124" w:name="_Toc30138"/>
            <w:bookmarkStart w:id="125" w:name="_Toc24404"/>
            <w:r>
              <w:rPr>
                <w:rFonts w:cs="Times New Roman"/>
              </w:rPr>
              <w:t>条件</w:t>
            </w:r>
            <w:bookmarkEnd w:id="124"/>
            <w:bookmarkEnd w:id="125"/>
          </w:p>
        </w:tc>
        <w:tc>
          <w:tcPr>
            <w:tcW w:w="370" w:type="pct"/>
            <w:vMerge w:val="restart"/>
            <w:vAlign w:val="center"/>
          </w:tcPr>
          <w:p w:rsidR="005349BB" w:rsidRDefault="00E1748C">
            <w:pPr>
              <w:pStyle w:val="a9"/>
              <w:rPr>
                <w:rFonts w:cs="Times New Roman"/>
              </w:rPr>
            </w:pPr>
            <w:bookmarkStart w:id="126" w:name="_Toc14169"/>
            <w:bookmarkStart w:id="127" w:name="_Toc18265"/>
            <w:r>
              <w:rPr>
                <w:rFonts w:cs="Times New Roman"/>
              </w:rPr>
              <w:t>评价工作等级</w:t>
            </w:r>
            <w:bookmarkEnd w:id="126"/>
            <w:bookmarkEnd w:id="127"/>
          </w:p>
        </w:tc>
        <w:tc>
          <w:tcPr>
            <w:tcW w:w="1407" w:type="pct"/>
            <w:gridSpan w:val="2"/>
            <w:vAlign w:val="center"/>
          </w:tcPr>
          <w:p w:rsidR="005349BB" w:rsidRDefault="00E1748C">
            <w:pPr>
              <w:pStyle w:val="a9"/>
              <w:rPr>
                <w:rFonts w:cs="Times New Roman"/>
              </w:rPr>
            </w:pPr>
            <w:bookmarkStart w:id="128" w:name="_Toc9904"/>
            <w:bookmarkStart w:id="129" w:name="_Toc4312"/>
            <w:r>
              <w:rPr>
                <w:rFonts w:cs="Times New Roman"/>
              </w:rPr>
              <w:t>本工程</w:t>
            </w:r>
            <w:bookmarkEnd w:id="128"/>
            <w:bookmarkEnd w:id="129"/>
          </w:p>
        </w:tc>
      </w:tr>
      <w:tr w:rsidR="005349BB">
        <w:trPr>
          <w:trHeight w:val="283"/>
        </w:trPr>
        <w:tc>
          <w:tcPr>
            <w:tcW w:w="358" w:type="pct"/>
            <w:vMerge/>
            <w:vAlign w:val="center"/>
          </w:tcPr>
          <w:p w:rsidR="005349BB" w:rsidRDefault="005349BB">
            <w:pPr>
              <w:pStyle w:val="a9"/>
              <w:rPr>
                <w:rFonts w:cs="Times New Roman"/>
              </w:rPr>
            </w:pPr>
          </w:p>
        </w:tc>
        <w:tc>
          <w:tcPr>
            <w:tcW w:w="608" w:type="pct"/>
            <w:vMerge/>
            <w:vAlign w:val="center"/>
          </w:tcPr>
          <w:p w:rsidR="005349BB" w:rsidRDefault="005349BB">
            <w:pPr>
              <w:pStyle w:val="a9"/>
              <w:rPr>
                <w:rFonts w:cs="Times New Roman"/>
              </w:rPr>
            </w:pPr>
          </w:p>
        </w:tc>
        <w:tc>
          <w:tcPr>
            <w:tcW w:w="411" w:type="pct"/>
            <w:vMerge/>
            <w:vAlign w:val="center"/>
          </w:tcPr>
          <w:p w:rsidR="005349BB" w:rsidRDefault="005349BB">
            <w:pPr>
              <w:pStyle w:val="a9"/>
              <w:rPr>
                <w:rFonts w:cs="Times New Roman"/>
              </w:rPr>
            </w:pPr>
          </w:p>
        </w:tc>
        <w:tc>
          <w:tcPr>
            <w:tcW w:w="1843" w:type="pct"/>
            <w:vMerge/>
            <w:vAlign w:val="center"/>
          </w:tcPr>
          <w:p w:rsidR="005349BB" w:rsidRDefault="005349BB">
            <w:pPr>
              <w:pStyle w:val="a9"/>
              <w:rPr>
                <w:rFonts w:cs="Times New Roman"/>
              </w:rPr>
            </w:pPr>
          </w:p>
        </w:tc>
        <w:tc>
          <w:tcPr>
            <w:tcW w:w="370" w:type="pct"/>
            <w:vMerge/>
            <w:vAlign w:val="center"/>
          </w:tcPr>
          <w:p w:rsidR="005349BB" w:rsidRDefault="005349BB">
            <w:pPr>
              <w:pStyle w:val="a9"/>
              <w:rPr>
                <w:rFonts w:cs="Times New Roman"/>
              </w:rPr>
            </w:pPr>
          </w:p>
        </w:tc>
        <w:tc>
          <w:tcPr>
            <w:tcW w:w="695" w:type="pct"/>
            <w:vAlign w:val="center"/>
          </w:tcPr>
          <w:p w:rsidR="005349BB" w:rsidRDefault="00E1748C">
            <w:pPr>
              <w:pStyle w:val="a9"/>
              <w:rPr>
                <w:rFonts w:cs="Times New Roman"/>
              </w:rPr>
            </w:pPr>
            <w:bookmarkStart w:id="130" w:name="_Toc7601"/>
            <w:bookmarkStart w:id="131" w:name="_Toc26089"/>
            <w:r>
              <w:rPr>
                <w:rFonts w:cs="Times New Roman"/>
              </w:rPr>
              <w:t>条件</w:t>
            </w:r>
            <w:bookmarkEnd w:id="130"/>
            <w:bookmarkEnd w:id="131"/>
          </w:p>
        </w:tc>
        <w:tc>
          <w:tcPr>
            <w:tcW w:w="712" w:type="pct"/>
            <w:vAlign w:val="center"/>
          </w:tcPr>
          <w:p w:rsidR="005349BB" w:rsidRDefault="00E1748C">
            <w:pPr>
              <w:pStyle w:val="a9"/>
              <w:rPr>
                <w:rFonts w:cs="Times New Roman"/>
              </w:rPr>
            </w:pPr>
            <w:bookmarkStart w:id="132" w:name="_Toc3543"/>
            <w:bookmarkStart w:id="133" w:name="_Toc26165"/>
            <w:r>
              <w:rPr>
                <w:rFonts w:cs="Times New Roman"/>
              </w:rPr>
              <w:t>工作等级</w:t>
            </w:r>
            <w:bookmarkEnd w:id="132"/>
            <w:bookmarkEnd w:id="133"/>
          </w:p>
        </w:tc>
      </w:tr>
      <w:tr w:rsidR="005349BB">
        <w:trPr>
          <w:trHeight w:val="399"/>
        </w:trPr>
        <w:tc>
          <w:tcPr>
            <w:tcW w:w="358" w:type="pct"/>
            <w:vMerge w:val="restart"/>
            <w:vAlign w:val="center"/>
          </w:tcPr>
          <w:p w:rsidR="005349BB" w:rsidRDefault="00E1748C">
            <w:pPr>
              <w:pStyle w:val="a9"/>
              <w:rPr>
                <w:rFonts w:cs="Times New Roman"/>
              </w:rPr>
            </w:pPr>
            <w:bookmarkStart w:id="134" w:name="_Toc14938"/>
            <w:bookmarkStart w:id="135" w:name="_Toc16706"/>
            <w:r>
              <w:rPr>
                <w:rFonts w:cs="Times New Roman"/>
              </w:rPr>
              <w:t>交流</w:t>
            </w:r>
            <w:bookmarkEnd w:id="134"/>
            <w:bookmarkEnd w:id="135"/>
          </w:p>
        </w:tc>
        <w:tc>
          <w:tcPr>
            <w:tcW w:w="608" w:type="pct"/>
            <w:vMerge w:val="restart"/>
            <w:vAlign w:val="center"/>
          </w:tcPr>
          <w:p w:rsidR="005349BB" w:rsidRDefault="00E1748C">
            <w:pPr>
              <w:pStyle w:val="a9"/>
              <w:rPr>
                <w:rFonts w:cs="Times New Roman"/>
              </w:rPr>
            </w:pPr>
            <w:bookmarkStart w:id="136" w:name="_Toc20987"/>
            <w:bookmarkStart w:id="137" w:name="_Toc925"/>
            <w:r>
              <w:rPr>
                <w:rFonts w:cs="Times New Roman"/>
              </w:rPr>
              <w:t>500kV</w:t>
            </w:r>
            <w:r>
              <w:rPr>
                <w:rFonts w:cs="Times New Roman"/>
              </w:rPr>
              <w:t>及以上</w:t>
            </w:r>
            <w:bookmarkEnd w:id="136"/>
            <w:bookmarkEnd w:id="137"/>
          </w:p>
        </w:tc>
        <w:tc>
          <w:tcPr>
            <w:tcW w:w="411" w:type="pct"/>
            <w:vMerge w:val="restart"/>
            <w:vAlign w:val="center"/>
          </w:tcPr>
          <w:p w:rsidR="005349BB" w:rsidRDefault="00E1748C">
            <w:pPr>
              <w:pStyle w:val="a9"/>
              <w:rPr>
                <w:rFonts w:cs="Times New Roman"/>
              </w:rPr>
            </w:pPr>
            <w:bookmarkStart w:id="138" w:name="_Toc21851"/>
            <w:bookmarkStart w:id="139" w:name="_Toc11819"/>
            <w:r>
              <w:rPr>
                <w:rFonts w:cs="Times New Roman"/>
              </w:rPr>
              <w:t>变电站</w:t>
            </w:r>
            <w:bookmarkEnd w:id="138"/>
            <w:bookmarkEnd w:id="139"/>
          </w:p>
        </w:tc>
        <w:tc>
          <w:tcPr>
            <w:tcW w:w="1843" w:type="pct"/>
            <w:vAlign w:val="center"/>
          </w:tcPr>
          <w:p w:rsidR="005349BB" w:rsidRDefault="00E1748C">
            <w:pPr>
              <w:pStyle w:val="a9"/>
              <w:rPr>
                <w:rFonts w:cs="Times New Roman"/>
              </w:rPr>
            </w:pPr>
            <w:bookmarkStart w:id="140" w:name="_Toc851"/>
            <w:bookmarkStart w:id="141" w:name="_Toc6432"/>
            <w:r>
              <w:rPr>
                <w:rFonts w:cs="Times New Roman"/>
              </w:rPr>
              <w:t>户内式、地下式</w:t>
            </w:r>
            <w:bookmarkEnd w:id="140"/>
            <w:bookmarkEnd w:id="141"/>
          </w:p>
        </w:tc>
        <w:tc>
          <w:tcPr>
            <w:tcW w:w="370" w:type="pct"/>
            <w:vAlign w:val="center"/>
          </w:tcPr>
          <w:p w:rsidR="005349BB" w:rsidRDefault="00E1748C">
            <w:pPr>
              <w:pStyle w:val="a9"/>
              <w:rPr>
                <w:rFonts w:cs="Times New Roman"/>
              </w:rPr>
            </w:pPr>
            <w:bookmarkStart w:id="142" w:name="_Toc18512"/>
            <w:bookmarkStart w:id="143" w:name="_Toc7697"/>
            <w:r>
              <w:rPr>
                <w:rFonts w:cs="Times New Roman"/>
              </w:rPr>
              <w:t>二级</w:t>
            </w:r>
            <w:bookmarkEnd w:id="142"/>
            <w:bookmarkEnd w:id="143"/>
          </w:p>
        </w:tc>
        <w:tc>
          <w:tcPr>
            <w:tcW w:w="695" w:type="pct"/>
            <w:vAlign w:val="center"/>
          </w:tcPr>
          <w:p w:rsidR="005349BB" w:rsidRDefault="00E1748C">
            <w:pPr>
              <w:pStyle w:val="a9"/>
              <w:rPr>
                <w:rFonts w:cs="Times New Roman"/>
              </w:rPr>
            </w:pPr>
            <w:bookmarkStart w:id="144" w:name="_Toc12465"/>
            <w:bookmarkStart w:id="145" w:name="_Toc9004"/>
            <w:r>
              <w:rPr>
                <w:rFonts w:cs="Times New Roman"/>
              </w:rPr>
              <w:t>/</w:t>
            </w:r>
            <w:bookmarkEnd w:id="144"/>
            <w:bookmarkEnd w:id="145"/>
          </w:p>
        </w:tc>
        <w:tc>
          <w:tcPr>
            <w:tcW w:w="712" w:type="pct"/>
            <w:vAlign w:val="center"/>
          </w:tcPr>
          <w:p w:rsidR="005349BB" w:rsidRDefault="00E1748C">
            <w:pPr>
              <w:pStyle w:val="a9"/>
              <w:rPr>
                <w:rFonts w:cs="Times New Roman"/>
              </w:rPr>
            </w:pPr>
            <w:bookmarkStart w:id="146" w:name="_Toc7654"/>
            <w:bookmarkStart w:id="147" w:name="_Toc28557"/>
            <w:r>
              <w:rPr>
                <w:rFonts w:cs="Times New Roman"/>
              </w:rPr>
              <w:t>/</w:t>
            </w:r>
            <w:bookmarkEnd w:id="146"/>
            <w:bookmarkEnd w:id="147"/>
          </w:p>
        </w:tc>
      </w:tr>
      <w:tr w:rsidR="005349BB">
        <w:trPr>
          <w:trHeight w:val="399"/>
        </w:trPr>
        <w:tc>
          <w:tcPr>
            <w:tcW w:w="358" w:type="pct"/>
            <w:vMerge/>
            <w:vAlign w:val="center"/>
          </w:tcPr>
          <w:p w:rsidR="005349BB" w:rsidRDefault="005349BB">
            <w:pPr>
              <w:pStyle w:val="a9"/>
              <w:rPr>
                <w:rFonts w:cs="Times New Roman"/>
              </w:rPr>
            </w:pPr>
          </w:p>
        </w:tc>
        <w:tc>
          <w:tcPr>
            <w:tcW w:w="608" w:type="pct"/>
            <w:vMerge/>
            <w:vAlign w:val="center"/>
          </w:tcPr>
          <w:p w:rsidR="005349BB" w:rsidRDefault="005349BB">
            <w:pPr>
              <w:pStyle w:val="a9"/>
              <w:rPr>
                <w:rFonts w:cs="Times New Roman"/>
              </w:rPr>
            </w:pPr>
          </w:p>
        </w:tc>
        <w:tc>
          <w:tcPr>
            <w:tcW w:w="411" w:type="pct"/>
            <w:vMerge/>
            <w:vAlign w:val="center"/>
          </w:tcPr>
          <w:p w:rsidR="005349BB" w:rsidRDefault="005349BB">
            <w:pPr>
              <w:pStyle w:val="a9"/>
              <w:rPr>
                <w:rFonts w:cs="Times New Roman"/>
              </w:rPr>
            </w:pPr>
          </w:p>
        </w:tc>
        <w:tc>
          <w:tcPr>
            <w:tcW w:w="1843" w:type="pct"/>
            <w:vAlign w:val="center"/>
          </w:tcPr>
          <w:p w:rsidR="005349BB" w:rsidRDefault="00E1748C">
            <w:pPr>
              <w:pStyle w:val="a9"/>
              <w:rPr>
                <w:rFonts w:cs="Times New Roman"/>
              </w:rPr>
            </w:pPr>
            <w:bookmarkStart w:id="148" w:name="_Toc9278"/>
            <w:bookmarkStart w:id="149" w:name="_Toc2744"/>
            <w:r>
              <w:rPr>
                <w:rFonts w:cs="Times New Roman"/>
              </w:rPr>
              <w:t>户外式</w:t>
            </w:r>
            <w:bookmarkEnd w:id="148"/>
            <w:bookmarkEnd w:id="149"/>
          </w:p>
        </w:tc>
        <w:tc>
          <w:tcPr>
            <w:tcW w:w="370" w:type="pct"/>
            <w:vAlign w:val="center"/>
          </w:tcPr>
          <w:p w:rsidR="005349BB" w:rsidRDefault="00E1748C">
            <w:pPr>
              <w:pStyle w:val="a9"/>
              <w:rPr>
                <w:rFonts w:cs="Times New Roman"/>
              </w:rPr>
            </w:pPr>
            <w:bookmarkStart w:id="150" w:name="_Toc26274"/>
            <w:bookmarkStart w:id="151" w:name="_Toc31714"/>
            <w:r>
              <w:rPr>
                <w:rFonts w:cs="Times New Roman"/>
              </w:rPr>
              <w:t>一级</w:t>
            </w:r>
            <w:bookmarkEnd w:id="150"/>
            <w:bookmarkEnd w:id="151"/>
          </w:p>
        </w:tc>
        <w:tc>
          <w:tcPr>
            <w:tcW w:w="695" w:type="pct"/>
            <w:vAlign w:val="center"/>
          </w:tcPr>
          <w:p w:rsidR="005349BB" w:rsidRDefault="00E1748C">
            <w:pPr>
              <w:pStyle w:val="a9"/>
              <w:rPr>
                <w:rFonts w:cs="Times New Roman"/>
              </w:rPr>
            </w:pPr>
            <w:bookmarkStart w:id="152" w:name="_Toc13375"/>
            <w:bookmarkStart w:id="153" w:name="_Toc17079"/>
            <w:r>
              <w:rPr>
                <w:rFonts w:cs="Times New Roman"/>
              </w:rPr>
              <w:t>750kV</w:t>
            </w:r>
            <w:r>
              <w:rPr>
                <w:rFonts w:cs="Times New Roman"/>
              </w:rPr>
              <w:t>变电站为</w:t>
            </w:r>
            <w:r>
              <w:rPr>
                <w:rFonts w:cs="Times New Roman"/>
              </w:rPr>
              <w:t>户外式</w:t>
            </w:r>
            <w:bookmarkEnd w:id="152"/>
            <w:bookmarkEnd w:id="153"/>
          </w:p>
        </w:tc>
        <w:tc>
          <w:tcPr>
            <w:tcW w:w="712" w:type="pct"/>
            <w:vAlign w:val="center"/>
          </w:tcPr>
          <w:p w:rsidR="005349BB" w:rsidRDefault="00E1748C">
            <w:pPr>
              <w:pStyle w:val="a9"/>
              <w:rPr>
                <w:rFonts w:cs="Times New Roman"/>
              </w:rPr>
            </w:pPr>
            <w:bookmarkStart w:id="154" w:name="_Toc7083"/>
            <w:bookmarkStart w:id="155" w:name="_Toc4651"/>
            <w:r>
              <w:rPr>
                <w:rFonts w:cs="Times New Roman"/>
              </w:rPr>
              <w:t>一级</w:t>
            </w:r>
            <w:bookmarkEnd w:id="154"/>
            <w:bookmarkEnd w:id="155"/>
          </w:p>
        </w:tc>
      </w:tr>
      <w:tr w:rsidR="005349BB">
        <w:trPr>
          <w:trHeight w:val="676"/>
        </w:trPr>
        <w:tc>
          <w:tcPr>
            <w:tcW w:w="358" w:type="pct"/>
            <w:vMerge/>
            <w:vAlign w:val="center"/>
          </w:tcPr>
          <w:p w:rsidR="005349BB" w:rsidRDefault="005349BB">
            <w:pPr>
              <w:pStyle w:val="a9"/>
              <w:rPr>
                <w:rFonts w:cs="Times New Roman"/>
              </w:rPr>
            </w:pPr>
          </w:p>
        </w:tc>
        <w:tc>
          <w:tcPr>
            <w:tcW w:w="608" w:type="pct"/>
            <w:vMerge/>
            <w:vAlign w:val="center"/>
          </w:tcPr>
          <w:p w:rsidR="005349BB" w:rsidRDefault="005349BB">
            <w:pPr>
              <w:pStyle w:val="a9"/>
              <w:rPr>
                <w:rFonts w:cs="Times New Roman"/>
              </w:rPr>
            </w:pPr>
          </w:p>
        </w:tc>
        <w:tc>
          <w:tcPr>
            <w:tcW w:w="411" w:type="pct"/>
            <w:vMerge w:val="restart"/>
            <w:vAlign w:val="center"/>
          </w:tcPr>
          <w:p w:rsidR="005349BB" w:rsidRDefault="00E1748C">
            <w:pPr>
              <w:pStyle w:val="a9"/>
              <w:rPr>
                <w:rFonts w:cs="Times New Roman"/>
              </w:rPr>
            </w:pPr>
            <w:bookmarkStart w:id="156" w:name="_Toc1230"/>
            <w:bookmarkStart w:id="157" w:name="_Toc21287"/>
            <w:r>
              <w:rPr>
                <w:rFonts w:cs="Times New Roman"/>
              </w:rPr>
              <w:t>输电线路</w:t>
            </w:r>
            <w:bookmarkEnd w:id="156"/>
            <w:bookmarkEnd w:id="157"/>
          </w:p>
        </w:tc>
        <w:tc>
          <w:tcPr>
            <w:tcW w:w="1843" w:type="pct"/>
            <w:vAlign w:val="center"/>
          </w:tcPr>
          <w:p w:rsidR="005349BB" w:rsidRDefault="00E1748C">
            <w:pPr>
              <w:pStyle w:val="a9"/>
              <w:rPr>
                <w:rFonts w:cs="Times New Roman"/>
              </w:rPr>
            </w:pPr>
            <w:bookmarkStart w:id="158" w:name="_Toc21791"/>
            <w:bookmarkStart w:id="159" w:name="_Toc17822"/>
            <w:r>
              <w:rPr>
                <w:rFonts w:cs="Times New Roman"/>
              </w:rPr>
              <w:t>1</w:t>
            </w:r>
            <w:r>
              <w:rPr>
                <w:rFonts w:cs="Times New Roman"/>
              </w:rPr>
              <w:t>、地下电缆</w:t>
            </w:r>
            <w:bookmarkEnd w:id="158"/>
            <w:bookmarkEnd w:id="159"/>
          </w:p>
          <w:p w:rsidR="005349BB" w:rsidRDefault="00E1748C">
            <w:pPr>
              <w:pStyle w:val="a9"/>
              <w:rPr>
                <w:rFonts w:cs="Times New Roman"/>
              </w:rPr>
            </w:pPr>
            <w:bookmarkStart w:id="160" w:name="_Toc17322"/>
            <w:bookmarkStart w:id="161" w:name="_Toc15343"/>
            <w:r>
              <w:rPr>
                <w:rFonts w:cs="Times New Roman"/>
              </w:rPr>
              <w:t>2</w:t>
            </w:r>
            <w:r>
              <w:rPr>
                <w:rFonts w:cs="Times New Roman"/>
              </w:rPr>
              <w:t>、边导线地面投影外两侧</w:t>
            </w:r>
            <w:r>
              <w:rPr>
                <w:rFonts w:cs="Times New Roman"/>
              </w:rPr>
              <w:t>20m</w:t>
            </w:r>
            <w:r>
              <w:rPr>
                <w:rFonts w:cs="Times New Roman"/>
              </w:rPr>
              <w:t>范围内无电磁环境敏感目标的架空线</w:t>
            </w:r>
            <w:bookmarkEnd w:id="160"/>
            <w:bookmarkEnd w:id="161"/>
          </w:p>
        </w:tc>
        <w:tc>
          <w:tcPr>
            <w:tcW w:w="370" w:type="pct"/>
            <w:vAlign w:val="center"/>
          </w:tcPr>
          <w:p w:rsidR="005349BB" w:rsidRDefault="00E1748C">
            <w:pPr>
              <w:pStyle w:val="a9"/>
              <w:rPr>
                <w:rFonts w:cs="Times New Roman"/>
              </w:rPr>
            </w:pPr>
            <w:bookmarkStart w:id="162" w:name="_Toc20196"/>
            <w:bookmarkStart w:id="163" w:name="_Toc10403"/>
            <w:r>
              <w:rPr>
                <w:rFonts w:cs="Times New Roman"/>
              </w:rPr>
              <w:t>二级</w:t>
            </w:r>
            <w:bookmarkEnd w:id="162"/>
            <w:bookmarkEnd w:id="163"/>
          </w:p>
        </w:tc>
        <w:tc>
          <w:tcPr>
            <w:tcW w:w="695" w:type="pct"/>
            <w:vAlign w:val="center"/>
          </w:tcPr>
          <w:p w:rsidR="005349BB" w:rsidRDefault="00E1748C">
            <w:pPr>
              <w:pStyle w:val="a9"/>
              <w:rPr>
                <w:rFonts w:cs="Times New Roman"/>
              </w:rPr>
            </w:pPr>
            <w:bookmarkStart w:id="164" w:name="_Toc5064"/>
            <w:bookmarkStart w:id="165" w:name="_Toc32274"/>
            <w:r>
              <w:rPr>
                <w:rFonts w:cs="Times New Roman"/>
              </w:rPr>
              <w:t>/</w:t>
            </w:r>
            <w:bookmarkEnd w:id="164"/>
            <w:bookmarkEnd w:id="165"/>
          </w:p>
        </w:tc>
        <w:tc>
          <w:tcPr>
            <w:tcW w:w="712" w:type="pct"/>
            <w:vAlign w:val="center"/>
          </w:tcPr>
          <w:p w:rsidR="005349BB" w:rsidRDefault="00E1748C">
            <w:pPr>
              <w:pStyle w:val="a9"/>
              <w:rPr>
                <w:rFonts w:cs="Times New Roman"/>
              </w:rPr>
            </w:pPr>
            <w:bookmarkStart w:id="166" w:name="_Toc19366"/>
            <w:bookmarkStart w:id="167" w:name="_Toc4098"/>
            <w:r>
              <w:rPr>
                <w:rFonts w:cs="Times New Roman"/>
              </w:rPr>
              <w:t>/</w:t>
            </w:r>
            <w:bookmarkEnd w:id="166"/>
            <w:bookmarkEnd w:id="167"/>
          </w:p>
        </w:tc>
      </w:tr>
      <w:tr w:rsidR="005349BB">
        <w:trPr>
          <w:trHeight w:val="648"/>
        </w:trPr>
        <w:tc>
          <w:tcPr>
            <w:tcW w:w="358" w:type="pct"/>
            <w:vMerge/>
            <w:vAlign w:val="center"/>
          </w:tcPr>
          <w:p w:rsidR="005349BB" w:rsidRDefault="005349BB">
            <w:pPr>
              <w:pStyle w:val="a9"/>
              <w:rPr>
                <w:rFonts w:cs="Times New Roman"/>
              </w:rPr>
            </w:pPr>
          </w:p>
        </w:tc>
        <w:tc>
          <w:tcPr>
            <w:tcW w:w="608" w:type="pct"/>
            <w:vMerge/>
            <w:vAlign w:val="center"/>
          </w:tcPr>
          <w:p w:rsidR="005349BB" w:rsidRDefault="005349BB">
            <w:pPr>
              <w:pStyle w:val="a9"/>
              <w:rPr>
                <w:rFonts w:cs="Times New Roman"/>
              </w:rPr>
            </w:pPr>
          </w:p>
        </w:tc>
        <w:tc>
          <w:tcPr>
            <w:tcW w:w="411" w:type="pct"/>
            <w:vMerge/>
            <w:vAlign w:val="center"/>
          </w:tcPr>
          <w:p w:rsidR="005349BB" w:rsidRDefault="005349BB">
            <w:pPr>
              <w:pStyle w:val="a9"/>
              <w:rPr>
                <w:rFonts w:cs="Times New Roman"/>
              </w:rPr>
            </w:pPr>
          </w:p>
        </w:tc>
        <w:tc>
          <w:tcPr>
            <w:tcW w:w="1843" w:type="pct"/>
            <w:vAlign w:val="center"/>
          </w:tcPr>
          <w:p w:rsidR="005349BB" w:rsidRDefault="00E1748C">
            <w:pPr>
              <w:pStyle w:val="a9"/>
              <w:rPr>
                <w:rFonts w:cs="Times New Roman"/>
              </w:rPr>
            </w:pPr>
            <w:bookmarkStart w:id="168" w:name="_Toc11793"/>
            <w:bookmarkStart w:id="169" w:name="_Toc10354"/>
            <w:r>
              <w:rPr>
                <w:rFonts w:cs="Times New Roman"/>
              </w:rPr>
              <w:t>边导线地面投影外两侧</w:t>
            </w:r>
            <w:r>
              <w:rPr>
                <w:rFonts w:cs="Times New Roman"/>
              </w:rPr>
              <w:t>20m</w:t>
            </w:r>
            <w:r>
              <w:rPr>
                <w:rFonts w:cs="Times New Roman"/>
              </w:rPr>
              <w:t>范围内有电磁环境敏感目标的架空线</w:t>
            </w:r>
            <w:bookmarkEnd w:id="168"/>
            <w:bookmarkEnd w:id="169"/>
          </w:p>
        </w:tc>
        <w:tc>
          <w:tcPr>
            <w:tcW w:w="370" w:type="pct"/>
            <w:vAlign w:val="center"/>
          </w:tcPr>
          <w:p w:rsidR="005349BB" w:rsidRDefault="00E1748C">
            <w:pPr>
              <w:pStyle w:val="a9"/>
              <w:rPr>
                <w:rFonts w:cs="Times New Roman"/>
              </w:rPr>
            </w:pPr>
            <w:bookmarkStart w:id="170" w:name="_Toc348"/>
            <w:bookmarkStart w:id="171" w:name="_Toc29666"/>
            <w:r>
              <w:rPr>
                <w:rFonts w:cs="Times New Roman"/>
              </w:rPr>
              <w:t>一级</w:t>
            </w:r>
            <w:bookmarkEnd w:id="170"/>
            <w:bookmarkEnd w:id="171"/>
          </w:p>
        </w:tc>
        <w:tc>
          <w:tcPr>
            <w:tcW w:w="695" w:type="pct"/>
            <w:vAlign w:val="center"/>
          </w:tcPr>
          <w:p w:rsidR="005349BB" w:rsidRDefault="00E1748C">
            <w:pPr>
              <w:pStyle w:val="a9"/>
              <w:rPr>
                <w:rFonts w:cs="Times New Roman"/>
              </w:rPr>
            </w:pPr>
            <w:r>
              <w:rPr>
                <w:rFonts w:cs="Times New Roman"/>
              </w:rPr>
              <w:t>/</w:t>
            </w:r>
          </w:p>
        </w:tc>
        <w:tc>
          <w:tcPr>
            <w:tcW w:w="712" w:type="pct"/>
            <w:vAlign w:val="center"/>
          </w:tcPr>
          <w:p w:rsidR="005349BB" w:rsidRDefault="00E1748C">
            <w:pPr>
              <w:pStyle w:val="a9"/>
              <w:rPr>
                <w:rFonts w:cs="Times New Roman"/>
              </w:rPr>
            </w:pPr>
            <w:r>
              <w:rPr>
                <w:rFonts w:cs="Times New Roman"/>
              </w:rPr>
              <w:t>/</w:t>
            </w:r>
          </w:p>
        </w:tc>
      </w:tr>
      <w:tr w:rsidR="005349BB">
        <w:trPr>
          <w:trHeight w:val="648"/>
        </w:trPr>
        <w:tc>
          <w:tcPr>
            <w:tcW w:w="358" w:type="pct"/>
            <w:vMerge/>
            <w:vAlign w:val="center"/>
          </w:tcPr>
          <w:p w:rsidR="005349BB" w:rsidRDefault="005349BB">
            <w:pPr>
              <w:pStyle w:val="a9"/>
              <w:rPr>
                <w:rFonts w:cs="Times New Roman"/>
              </w:rPr>
            </w:pPr>
          </w:p>
        </w:tc>
        <w:tc>
          <w:tcPr>
            <w:tcW w:w="608" w:type="pct"/>
            <w:vMerge w:val="restart"/>
            <w:vAlign w:val="center"/>
          </w:tcPr>
          <w:p w:rsidR="005349BB" w:rsidRDefault="00E1748C">
            <w:pPr>
              <w:pStyle w:val="a9"/>
              <w:rPr>
                <w:rFonts w:cs="Times New Roman"/>
              </w:rPr>
            </w:pPr>
            <w:r>
              <w:rPr>
                <w:rFonts w:cs="Times New Roman"/>
              </w:rPr>
              <w:t>220~330kV</w:t>
            </w:r>
          </w:p>
        </w:tc>
        <w:tc>
          <w:tcPr>
            <w:tcW w:w="411" w:type="pct"/>
            <w:vMerge w:val="restart"/>
            <w:shd w:val="clear" w:color="auto" w:fill="auto"/>
            <w:vAlign w:val="center"/>
          </w:tcPr>
          <w:p w:rsidR="005349BB" w:rsidRDefault="00E1748C">
            <w:pPr>
              <w:pStyle w:val="a9"/>
              <w:rPr>
                <w:rFonts w:cs="Times New Roman"/>
              </w:rPr>
            </w:pPr>
            <w:r>
              <w:rPr>
                <w:rFonts w:cs="Times New Roman"/>
              </w:rPr>
              <w:t>变电站</w:t>
            </w:r>
          </w:p>
        </w:tc>
        <w:tc>
          <w:tcPr>
            <w:tcW w:w="1843" w:type="pct"/>
            <w:shd w:val="clear" w:color="auto" w:fill="auto"/>
            <w:vAlign w:val="center"/>
          </w:tcPr>
          <w:p w:rsidR="005349BB" w:rsidRDefault="00E1748C">
            <w:pPr>
              <w:pStyle w:val="a9"/>
              <w:rPr>
                <w:rFonts w:cs="Times New Roman"/>
              </w:rPr>
            </w:pPr>
            <w:r>
              <w:rPr>
                <w:rFonts w:cs="Times New Roman"/>
              </w:rPr>
              <w:t>户内式、地下式</w:t>
            </w:r>
          </w:p>
        </w:tc>
        <w:tc>
          <w:tcPr>
            <w:tcW w:w="370" w:type="pct"/>
            <w:vAlign w:val="center"/>
          </w:tcPr>
          <w:p w:rsidR="005349BB" w:rsidRDefault="00E1748C">
            <w:pPr>
              <w:pStyle w:val="a9"/>
              <w:rPr>
                <w:rFonts w:cs="Times New Roman"/>
              </w:rPr>
            </w:pPr>
            <w:r>
              <w:rPr>
                <w:rFonts w:cs="Times New Roman"/>
              </w:rPr>
              <w:t>三</w:t>
            </w:r>
            <w:r>
              <w:rPr>
                <w:rFonts w:cs="Times New Roman"/>
              </w:rPr>
              <w:t>级</w:t>
            </w:r>
          </w:p>
        </w:tc>
        <w:tc>
          <w:tcPr>
            <w:tcW w:w="695" w:type="pct"/>
            <w:vAlign w:val="center"/>
          </w:tcPr>
          <w:p w:rsidR="005349BB" w:rsidRDefault="00E1748C">
            <w:pPr>
              <w:pStyle w:val="a9"/>
              <w:rPr>
                <w:rFonts w:cs="Times New Roman"/>
              </w:rPr>
            </w:pPr>
            <w:r>
              <w:rPr>
                <w:rFonts w:cs="Times New Roman"/>
              </w:rPr>
              <w:t>/</w:t>
            </w:r>
          </w:p>
        </w:tc>
        <w:tc>
          <w:tcPr>
            <w:tcW w:w="712" w:type="pct"/>
            <w:vAlign w:val="center"/>
          </w:tcPr>
          <w:p w:rsidR="005349BB" w:rsidRDefault="00E1748C">
            <w:pPr>
              <w:pStyle w:val="a9"/>
              <w:rPr>
                <w:rFonts w:cs="Times New Roman"/>
              </w:rPr>
            </w:pPr>
            <w:r>
              <w:rPr>
                <w:rFonts w:cs="Times New Roman"/>
              </w:rPr>
              <w:t>/</w:t>
            </w:r>
          </w:p>
        </w:tc>
      </w:tr>
      <w:tr w:rsidR="005349BB">
        <w:trPr>
          <w:trHeight w:val="648"/>
        </w:trPr>
        <w:tc>
          <w:tcPr>
            <w:tcW w:w="358" w:type="pct"/>
            <w:vMerge/>
            <w:vAlign w:val="center"/>
          </w:tcPr>
          <w:p w:rsidR="005349BB" w:rsidRDefault="005349BB">
            <w:pPr>
              <w:pStyle w:val="a9"/>
              <w:rPr>
                <w:rFonts w:cs="Times New Roman"/>
              </w:rPr>
            </w:pPr>
          </w:p>
        </w:tc>
        <w:tc>
          <w:tcPr>
            <w:tcW w:w="608" w:type="pct"/>
            <w:vMerge/>
            <w:vAlign w:val="center"/>
          </w:tcPr>
          <w:p w:rsidR="005349BB" w:rsidRDefault="005349BB">
            <w:pPr>
              <w:pStyle w:val="a9"/>
              <w:rPr>
                <w:rFonts w:cs="Times New Roman"/>
              </w:rPr>
            </w:pPr>
          </w:p>
        </w:tc>
        <w:tc>
          <w:tcPr>
            <w:tcW w:w="411" w:type="pct"/>
            <w:vMerge/>
            <w:vAlign w:val="center"/>
          </w:tcPr>
          <w:p w:rsidR="005349BB" w:rsidRDefault="005349BB">
            <w:pPr>
              <w:pStyle w:val="a9"/>
              <w:rPr>
                <w:rFonts w:cs="Times New Roman"/>
              </w:rPr>
            </w:pPr>
          </w:p>
        </w:tc>
        <w:tc>
          <w:tcPr>
            <w:tcW w:w="1843" w:type="pct"/>
            <w:shd w:val="clear" w:color="auto" w:fill="auto"/>
            <w:vAlign w:val="center"/>
          </w:tcPr>
          <w:p w:rsidR="005349BB" w:rsidRDefault="00E1748C">
            <w:pPr>
              <w:pStyle w:val="a9"/>
              <w:rPr>
                <w:rFonts w:cs="Times New Roman"/>
              </w:rPr>
            </w:pPr>
            <w:r>
              <w:rPr>
                <w:rFonts w:cs="Times New Roman"/>
              </w:rPr>
              <w:t>户外式</w:t>
            </w:r>
          </w:p>
        </w:tc>
        <w:tc>
          <w:tcPr>
            <w:tcW w:w="370" w:type="pct"/>
            <w:vAlign w:val="center"/>
          </w:tcPr>
          <w:p w:rsidR="005349BB" w:rsidRDefault="00E1748C">
            <w:pPr>
              <w:pStyle w:val="a9"/>
              <w:rPr>
                <w:rFonts w:cs="Times New Roman"/>
              </w:rPr>
            </w:pPr>
            <w:r>
              <w:rPr>
                <w:rFonts w:cs="Times New Roman"/>
              </w:rPr>
              <w:t>二</w:t>
            </w:r>
            <w:r>
              <w:rPr>
                <w:rFonts w:cs="Times New Roman"/>
              </w:rPr>
              <w:t>级</w:t>
            </w:r>
          </w:p>
        </w:tc>
        <w:tc>
          <w:tcPr>
            <w:tcW w:w="695" w:type="pct"/>
            <w:vAlign w:val="center"/>
          </w:tcPr>
          <w:p w:rsidR="005349BB" w:rsidRDefault="00E1748C">
            <w:pPr>
              <w:pStyle w:val="a9"/>
              <w:rPr>
                <w:rFonts w:cs="Times New Roman"/>
              </w:rPr>
            </w:pPr>
            <w:r>
              <w:rPr>
                <w:rFonts w:cs="Times New Roman"/>
              </w:rPr>
              <w:t>220kV</w:t>
            </w:r>
            <w:r>
              <w:rPr>
                <w:rFonts w:cs="Times New Roman"/>
              </w:rPr>
              <w:t>升压站为户外式</w:t>
            </w:r>
          </w:p>
        </w:tc>
        <w:tc>
          <w:tcPr>
            <w:tcW w:w="712" w:type="pct"/>
            <w:vAlign w:val="center"/>
          </w:tcPr>
          <w:p w:rsidR="005349BB" w:rsidRDefault="00E1748C">
            <w:pPr>
              <w:pStyle w:val="a9"/>
              <w:rPr>
                <w:rFonts w:cs="Times New Roman"/>
              </w:rPr>
            </w:pPr>
            <w:r>
              <w:rPr>
                <w:rFonts w:cs="Times New Roman"/>
              </w:rPr>
              <w:t>二级</w:t>
            </w:r>
          </w:p>
        </w:tc>
      </w:tr>
      <w:tr w:rsidR="005349BB">
        <w:trPr>
          <w:trHeight w:val="648"/>
        </w:trPr>
        <w:tc>
          <w:tcPr>
            <w:tcW w:w="358" w:type="pct"/>
            <w:vMerge/>
            <w:vAlign w:val="center"/>
          </w:tcPr>
          <w:p w:rsidR="005349BB" w:rsidRDefault="005349BB">
            <w:pPr>
              <w:pStyle w:val="a9"/>
              <w:rPr>
                <w:rFonts w:cs="Times New Roman"/>
              </w:rPr>
            </w:pPr>
          </w:p>
        </w:tc>
        <w:tc>
          <w:tcPr>
            <w:tcW w:w="608" w:type="pct"/>
            <w:vMerge/>
            <w:vAlign w:val="center"/>
          </w:tcPr>
          <w:p w:rsidR="005349BB" w:rsidRDefault="005349BB">
            <w:pPr>
              <w:pStyle w:val="a9"/>
              <w:rPr>
                <w:rFonts w:cs="Times New Roman"/>
              </w:rPr>
            </w:pPr>
          </w:p>
        </w:tc>
        <w:tc>
          <w:tcPr>
            <w:tcW w:w="411" w:type="pct"/>
            <w:vMerge w:val="restart"/>
            <w:shd w:val="clear" w:color="auto" w:fill="auto"/>
            <w:vAlign w:val="center"/>
          </w:tcPr>
          <w:p w:rsidR="005349BB" w:rsidRDefault="00E1748C">
            <w:pPr>
              <w:pStyle w:val="a9"/>
              <w:rPr>
                <w:rFonts w:cs="Times New Roman"/>
              </w:rPr>
            </w:pPr>
            <w:r>
              <w:rPr>
                <w:rFonts w:cs="Times New Roman"/>
              </w:rPr>
              <w:t>输电线路</w:t>
            </w:r>
          </w:p>
        </w:tc>
        <w:tc>
          <w:tcPr>
            <w:tcW w:w="1843" w:type="pct"/>
            <w:shd w:val="clear" w:color="auto" w:fill="auto"/>
            <w:vAlign w:val="center"/>
          </w:tcPr>
          <w:p w:rsidR="005349BB" w:rsidRDefault="00E1748C">
            <w:pPr>
              <w:pStyle w:val="a9"/>
              <w:jc w:val="left"/>
              <w:rPr>
                <w:rFonts w:cs="Times New Roman"/>
              </w:rPr>
            </w:pPr>
            <w:r>
              <w:rPr>
                <w:rFonts w:cs="Times New Roman"/>
              </w:rPr>
              <w:t>1</w:t>
            </w:r>
            <w:r>
              <w:rPr>
                <w:rFonts w:cs="Times New Roman"/>
              </w:rPr>
              <w:t>、地下电缆</w:t>
            </w:r>
          </w:p>
          <w:p w:rsidR="005349BB" w:rsidRDefault="00E1748C">
            <w:pPr>
              <w:pStyle w:val="a9"/>
              <w:jc w:val="left"/>
              <w:rPr>
                <w:rFonts w:cs="Times New Roman"/>
              </w:rPr>
            </w:pPr>
            <w:r>
              <w:rPr>
                <w:rFonts w:cs="Times New Roman"/>
              </w:rPr>
              <w:t>2</w:t>
            </w:r>
            <w:r>
              <w:rPr>
                <w:rFonts w:cs="Times New Roman"/>
              </w:rPr>
              <w:t>、边导线地面投影外两侧</w:t>
            </w:r>
            <w:r>
              <w:rPr>
                <w:rFonts w:cs="Times New Roman"/>
              </w:rPr>
              <w:t>15</w:t>
            </w:r>
            <w:r>
              <w:rPr>
                <w:rFonts w:cs="Times New Roman"/>
              </w:rPr>
              <w:t>m</w:t>
            </w:r>
            <w:r>
              <w:rPr>
                <w:rFonts w:cs="Times New Roman"/>
              </w:rPr>
              <w:t>范围内无电磁环境敏感目标的架空线</w:t>
            </w:r>
          </w:p>
        </w:tc>
        <w:tc>
          <w:tcPr>
            <w:tcW w:w="370" w:type="pct"/>
            <w:shd w:val="clear" w:color="auto" w:fill="auto"/>
            <w:vAlign w:val="center"/>
          </w:tcPr>
          <w:p w:rsidR="005349BB" w:rsidRDefault="00E1748C">
            <w:pPr>
              <w:pStyle w:val="a9"/>
              <w:rPr>
                <w:rFonts w:cs="Times New Roman"/>
              </w:rPr>
            </w:pPr>
            <w:r>
              <w:rPr>
                <w:rFonts w:cs="Times New Roman"/>
              </w:rPr>
              <w:t>三</w:t>
            </w:r>
            <w:r>
              <w:rPr>
                <w:rFonts w:cs="Times New Roman"/>
              </w:rPr>
              <w:t>级</w:t>
            </w:r>
          </w:p>
        </w:tc>
        <w:tc>
          <w:tcPr>
            <w:tcW w:w="695" w:type="pct"/>
            <w:shd w:val="clear" w:color="auto" w:fill="auto"/>
            <w:vAlign w:val="center"/>
          </w:tcPr>
          <w:p w:rsidR="005349BB" w:rsidRDefault="00E1748C">
            <w:pPr>
              <w:pStyle w:val="a9"/>
              <w:rPr>
                <w:rFonts w:cs="Times New Roman"/>
              </w:rPr>
            </w:pPr>
            <w:r>
              <w:rPr>
                <w:rFonts w:cs="Times New Roman"/>
              </w:rPr>
              <w:t>220</w:t>
            </w:r>
            <w:r>
              <w:rPr>
                <w:rFonts w:cs="Times New Roman"/>
              </w:rPr>
              <w:t>kV</w:t>
            </w:r>
            <w:r>
              <w:rPr>
                <w:rFonts w:cs="Times New Roman"/>
              </w:rPr>
              <w:t>输电线路边导线地面投影外两侧</w:t>
            </w:r>
            <w:r>
              <w:rPr>
                <w:rFonts w:cs="Times New Roman"/>
              </w:rPr>
              <w:t>15</w:t>
            </w:r>
            <w:r>
              <w:rPr>
                <w:rFonts w:cs="Times New Roman"/>
              </w:rPr>
              <w:t>m</w:t>
            </w:r>
            <w:r>
              <w:rPr>
                <w:rFonts w:cs="Times New Roman"/>
              </w:rPr>
              <w:t>内</w:t>
            </w:r>
            <w:r>
              <w:rPr>
                <w:rFonts w:cs="Times New Roman"/>
              </w:rPr>
              <w:t>无</w:t>
            </w:r>
            <w:r>
              <w:rPr>
                <w:rFonts w:cs="Times New Roman"/>
              </w:rPr>
              <w:t>敏感目标</w:t>
            </w:r>
          </w:p>
        </w:tc>
        <w:tc>
          <w:tcPr>
            <w:tcW w:w="712" w:type="pct"/>
            <w:shd w:val="clear" w:color="auto" w:fill="auto"/>
            <w:vAlign w:val="center"/>
          </w:tcPr>
          <w:p w:rsidR="005349BB" w:rsidRDefault="00E1748C">
            <w:pPr>
              <w:pStyle w:val="a9"/>
              <w:rPr>
                <w:rFonts w:cs="Times New Roman"/>
              </w:rPr>
            </w:pPr>
            <w:r>
              <w:rPr>
                <w:rFonts w:cs="Times New Roman"/>
              </w:rPr>
              <w:t>三</w:t>
            </w:r>
            <w:r>
              <w:rPr>
                <w:rFonts w:cs="Times New Roman"/>
              </w:rPr>
              <w:t>级</w:t>
            </w:r>
          </w:p>
        </w:tc>
      </w:tr>
      <w:tr w:rsidR="005349BB">
        <w:trPr>
          <w:trHeight w:val="648"/>
        </w:trPr>
        <w:tc>
          <w:tcPr>
            <w:tcW w:w="358" w:type="pct"/>
            <w:vMerge/>
            <w:vAlign w:val="center"/>
          </w:tcPr>
          <w:p w:rsidR="005349BB" w:rsidRDefault="005349BB">
            <w:pPr>
              <w:pStyle w:val="a9"/>
              <w:rPr>
                <w:rFonts w:cs="Times New Roman"/>
              </w:rPr>
            </w:pPr>
          </w:p>
        </w:tc>
        <w:tc>
          <w:tcPr>
            <w:tcW w:w="608" w:type="pct"/>
            <w:vMerge/>
            <w:vAlign w:val="center"/>
          </w:tcPr>
          <w:p w:rsidR="005349BB" w:rsidRDefault="005349BB">
            <w:pPr>
              <w:pStyle w:val="a9"/>
              <w:rPr>
                <w:rFonts w:cs="Times New Roman"/>
              </w:rPr>
            </w:pPr>
          </w:p>
        </w:tc>
        <w:tc>
          <w:tcPr>
            <w:tcW w:w="411" w:type="pct"/>
            <w:vMerge/>
            <w:vAlign w:val="center"/>
          </w:tcPr>
          <w:p w:rsidR="005349BB" w:rsidRDefault="005349BB">
            <w:pPr>
              <w:pStyle w:val="a9"/>
              <w:rPr>
                <w:rFonts w:cs="Times New Roman"/>
              </w:rPr>
            </w:pPr>
          </w:p>
        </w:tc>
        <w:tc>
          <w:tcPr>
            <w:tcW w:w="1843" w:type="pct"/>
            <w:shd w:val="clear" w:color="auto" w:fill="auto"/>
            <w:vAlign w:val="center"/>
          </w:tcPr>
          <w:p w:rsidR="005349BB" w:rsidRDefault="00E1748C">
            <w:pPr>
              <w:pStyle w:val="a9"/>
              <w:jc w:val="left"/>
              <w:rPr>
                <w:rFonts w:cs="Times New Roman"/>
              </w:rPr>
            </w:pPr>
            <w:r>
              <w:rPr>
                <w:rFonts w:cs="Times New Roman"/>
              </w:rPr>
              <w:t>边导线地面投影外两侧</w:t>
            </w:r>
            <w:r>
              <w:rPr>
                <w:rFonts w:cs="Times New Roman"/>
              </w:rPr>
              <w:t>15</w:t>
            </w:r>
            <w:r>
              <w:rPr>
                <w:rFonts w:cs="Times New Roman"/>
              </w:rPr>
              <w:t>m</w:t>
            </w:r>
            <w:r>
              <w:rPr>
                <w:rFonts w:cs="Times New Roman"/>
              </w:rPr>
              <w:t>范围内有电磁环境敏感目标的架空线</w:t>
            </w:r>
          </w:p>
        </w:tc>
        <w:tc>
          <w:tcPr>
            <w:tcW w:w="370" w:type="pct"/>
            <w:shd w:val="clear" w:color="auto" w:fill="auto"/>
            <w:vAlign w:val="center"/>
          </w:tcPr>
          <w:p w:rsidR="005349BB" w:rsidRDefault="00E1748C">
            <w:pPr>
              <w:pStyle w:val="a9"/>
              <w:rPr>
                <w:rFonts w:cs="Times New Roman"/>
              </w:rPr>
            </w:pPr>
            <w:r>
              <w:rPr>
                <w:rFonts w:cs="Times New Roman"/>
              </w:rPr>
              <w:t>二</w:t>
            </w:r>
            <w:r>
              <w:rPr>
                <w:rFonts w:cs="Times New Roman"/>
              </w:rPr>
              <w:t>级</w:t>
            </w:r>
          </w:p>
        </w:tc>
        <w:tc>
          <w:tcPr>
            <w:tcW w:w="695" w:type="pct"/>
            <w:shd w:val="clear" w:color="auto" w:fill="auto"/>
            <w:vAlign w:val="center"/>
          </w:tcPr>
          <w:p w:rsidR="005349BB" w:rsidRDefault="00E1748C">
            <w:pPr>
              <w:pStyle w:val="a9"/>
              <w:rPr>
                <w:rFonts w:cs="Times New Roman"/>
              </w:rPr>
            </w:pPr>
            <w:r>
              <w:rPr>
                <w:rFonts w:cs="Times New Roman"/>
              </w:rPr>
              <w:t>/</w:t>
            </w:r>
          </w:p>
        </w:tc>
        <w:tc>
          <w:tcPr>
            <w:tcW w:w="712" w:type="pct"/>
            <w:shd w:val="clear" w:color="auto" w:fill="auto"/>
            <w:vAlign w:val="center"/>
          </w:tcPr>
          <w:p w:rsidR="005349BB" w:rsidRDefault="00E1748C">
            <w:pPr>
              <w:pStyle w:val="a9"/>
              <w:rPr>
                <w:rFonts w:cs="Times New Roman"/>
              </w:rPr>
            </w:pPr>
            <w:r>
              <w:rPr>
                <w:rFonts w:cs="Times New Roman"/>
              </w:rPr>
              <w:t>/</w:t>
            </w:r>
          </w:p>
        </w:tc>
      </w:tr>
    </w:tbl>
    <w:p w:rsidR="005349BB" w:rsidRDefault="00E1748C" w:rsidP="00CF40A1">
      <w:pPr>
        <w:pStyle w:val="3"/>
        <w:ind w:firstLine="410"/>
        <w:rPr>
          <w:rFonts w:cs="Times New Roman"/>
        </w:rPr>
      </w:pPr>
      <w:r>
        <w:rPr>
          <w:rFonts w:cs="Times New Roman"/>
        </w:rPr>
        <w:t>2.3.2</w:t>
      </w:r>
      <w:r>
        <w:rPr>
          <w:rFonts w:cs="Times New Roman"/>
        </w:rPr>
        <w:t>声环境</w:t>
      </w:r>
    </w:p>
    <w:p w:rsidR="005349BB" w:rsidRDefault="00E1748C" w:rsidP="00CF40A1">
      <w:pPr>
        <w:ind w:firstLine="480"/>
        <w:rPr>
          <w:rFonts w:cs="Times New Roman"/>
        </w:rPr>
      </w:pPr>
      <w:r>
        <w:rPr>
          <w:rFonts w:cs="Times New Roman"/>
        </w:rPr>
        <w:t>《环境影响评价技术导则</w:t>
      </w:r>
      <w:r>
        <w:rPr>
          <w:rFonts w:cs="Times New Roman"/>
        </w:rPr>
        <w:t xml:space="preserve"> </w:t>
      </w:r>
      <w:r>
        <w:rPr>
          <w:rFonts w:cs="Times New Roman"/>
        </w:rPr>
        <w:t>声环境》</w:t>
      </w:r>
      <w:r>
        <w:rPr>
          <w:rFonts w:cs="Times New Roman"/>
        </w:rPr>
        <w:t>（</w:t>
      </w:r>
      <w:r>
        <w:rPr>
          <w:rFonts w:cs="Times New Roman"/>
        </w:rPr>
        <w:t>HJ2.4-2021</w:t>
      </w:r>
      <w:r>
        <w:rPr>
          <w:rFonts w:cs="Times New Roman"/>
        </w:rPr>
        <w:t>）</w:t>
      </w:r>
      <w:r>
        <w:rPr>
          <w:rFonts w:cs="Times New Roman"/>
        </w:rPr>
        <w:t>规定：评价范围内有适用于</w:t>
      </w:r>
      <w:r>
        <w:rPr>
          <w:rFonts w:cs="Times New Roman"/>
        </w:rPr>
        <w:t>GB3096</w:t>
      </w:r>
      <w:r>
        <w:rPr>
          <w:rFonts w:cs="Times New Roman"/>
        </w:rPr>
        <w:t>规定的</w:t>
      </w:r>
      <w:r>
        <w:rPr>
          <w:rFonts w:cs="Times New Roman"/>
        </w:rPr>
        <w:t>0</w:t>
      </w:r>
      <w:r>
        <w:rPr>
          <w:rFonts w:cs="Times New Roman"/>
        </w:rPr>
        <w:t>类声环境功能区域，或建设项目建设前后评价范围内声环境保护目标噪声级增量达</w:t>
      </w:r>
      <w:r>
        <w:rPr>
          <w:rFonts w:cs="Times New Roman"/>
        </w:rPr>
        <w:t>5dB</w:t>
      </w:r>
      <w:r>
        <w:rPr>
          <w:rFonts w:cs="Times New Roman"/>
        </w:rPr>
        <w:t>（</w:t>
      </w:r>
      <w:r>
        <w:rPr>
          <w:rFonts w:cs="Times New Roman"/>
        </w:rPr>
        <w:t>A</w:t>
      </w:r>
      <w:r>
        <w:rPr>
          <w:rFonts w:cs="Times New Roman"/>
        </w:rPr>
        <w:t>）</w:t>
      </w:r>
      <w:r>
        <w:rPr>
          <w:rFonts w:cs="Times New Roman"/>
        </w:rPr>
        <w:t>以上</w:t>
      </w:r>
      <w:r>
        <w:rPr>
          <w:rFonts w:cs="Times New Roman"/>
        </w:rPr>
        <w:t>（</w:t>
      </w:r>
      <w:r>
        <w:rPr>
          <w:rFonts w:cs="Times New Roman"/>
        </w:rPr>
        <w:t>不含</w:t>
      </w:r>
      <w:r>
        <w:rPr>
          <w:rFonts w:cs="Times New Roman"/>
        </w:rPr>
        <w:t>5dBA</w:t>
      </w:r>
      <w:r>
        <w:rPr>
          <w:rFonts w:cs="Times New Roman"/>
        </w:rPr>
        <w:t>）</w:t>
      </w:r>
      <w:r>
        <w:rPr>
          <w:rFonts w:cs="Times New Roman"/>
        </w:rPr>
        <w:t>，或受影响人口数量显著增加时，按一级评价。建设项目所处的声环境功能区为</w:t>
      </w:r>
      <w:r>
        <w:rPr>
          <w:rFonts w:cs="Times New Roman"/>
        </w:rPr>
        <w:t>GB3096</w:t>
      </w:r>
      <w:r>
        <w:rPr>
          <w:rFonts w:cs="Times New Roman"/>
        </w:rPr>
        <w:t>规定的</w:t>
      </w:r>
      <w:r>
        <w:rPr>
          <w:rFonts w:cs="Times New Roman"/>
        </w:rPr>
        <w:t>1</w:t>
      </w:r>
      <w:r>
        <w:rPr>
          <w:rFonts w:cs="Times New Roman"/>
        </w:rPr>
        <w:t>类、</w:t>
      </w:r>
      <w:r>
        <w:rPr>
          <w:rFonts w:cs="Times New Roman"/>
        </w:rPr>
        <w:t>2</w:t>
      </w:r>
      <w:r>
        <w:rPr>
          <w:rFonts w:cs="Times New Roman"/>
        </w:rPr>
        <w:t>类地区，或建设项目建设前后评价范围内声环境保护目标噪声级增量达</w:t>
      </w:r>
      <w:r>
        <w:rPr>
          <w:rFonts w:cs="Times New Roman"/>
        </w:rPr>
        <w:t>3dB</w:t>
      </w:r>
      <w:r>
        <w:rPr>
          <w:rFonts w:cs="Times New Roman"/>
        </w:rPr>
        <w:lastRenderedPageBreak/>
        <w:t>（</w:t>
      </w:r>
      <w:r>
        <w:rPr>
          <w:rFonts w:cs="Times New Roman"/>
        </w:rPr>
        <w:t>A</w:t>
      </w:r>
      <w:r>
        <w:rPr>
          <w:rFonts w:cs="Times New Roman"/>
        </w:rPr>
        <w:t>）</w:t>
      </w:r>
      <w:r>
        <w:rPr>
          <w:rFonts w:cs="Times New Roman"/>
        </w:rPr>
        <w:t>～</w:t>
      </w:r>
      <w:r>
        <w:rPr>
          <w:rFonts w:cs="Times New Roman"/>
        </w:rPr>
        <w:t>5dB</w:t>
      </w:r>
      <w:r>
        <w:rPr>
          <w:rFonts w:cs="Times New Roman"/>
        </w:rPr>
        <w:t>（</w:t>
      </w:r>
      <w:r>
        <w:rPr>
          <w:rFonts w:cs="Times New Roman"/>
        </w:rPr>
        <w:t>A</w:t>
      </w:r>
      <w:r>
        <w:rPr>
          <w:rFonts w:cs="Times New Roman"/>
        </w:rPr>
        <w:t>）</w:t>
      </w:r>
      <w:r>
        <w:rPr>
          <w:rFonts w:cs="Times New Roman"/>
        </w:rPr>
        <w:t>，或受噪声影响人口数量增加较多时，按二级评价。建设项目所处的声环境功能区为</w:t>
      </w:r>
      <w:r>
        <w:rPr>
          <w:rFonts w:cs="Times New Roman"/>
        </w:rPr>
        <w:t>GB3096</w:t>
      </w:r>
      <w:r>
        <w:rPr>
          <w:rFonts w:cs="Times New Roman"/>
        </w:rPr>
        <w:t>规定的</w:t>
      </w:r>
      <w:r>
        <w:rPr>
          <w:rFonts w:cs="Times New Roman"/>
        </w:rPr>
        <w:t>3</w:t>
      </w:r>
      <w:r>
        <w:rPr>
          <w:rFonts w:cs="Times New Roman"/>
        </w:rPr>
        <w:t>类、</w:t>
      </w:r>
      <w:r>
        <w:rPr>
          <w:rFonts w:cs="Times New Roman"/>
        </w:rPr>
        <w:t>4</w:t>
      </w:r>
      <w:r>
        <w:rPr>
          <w:rFonts w:cs="Times New Roman"/>
        </w:rPr>
        <w:t>类地区，或建设项目建设前后评价范围内声环境保护目标噪声级增量在</w:t>
      </w:r>
      <w:r>
        <w:rPr>
          <w:rFonts w:cs="Times New Roman"/>
        </w:rPr>
        <w:t>3dB</w:t>
      </w:r>
      <w:r>
        <w:rPr>
          <w:rFonts w:cs="Times New Roman"/>
        </w:rPr>
        <w:t>（</w:t>
      </w:r>
      <w:r>
        <w:rPr>
          <w:rFonts w:cs="Times New Roman"/>
        </w:rPr>
        <w:t>A</w:t>
      </w:r>
      <w:r>
        <w:rPr>
          <w:rFonts w:cs="Times New Roman"/>
        </w:rPr>
        <w:t>）</w:t>
      </w:r>
      <w:r>
        <w:rPr>
          <w:rFonts w:cs="Times New Roman"/>
        </w:rPr>
        <w:t>以下</w:t>
      </w:r>
      <w:r>
        <w:rPr>
          <w:rFonts w:cs="Times New Roman"/>
        </w:rPr>
        <w:t>（</w:t>
      </w:r>
      <w:r>
        <w:rPr>
          <w:rFonts w:cs="Times New Roman"/>
        </w:rPr>
        <w:t>不含</w:t>
      </w:r>
      <w:r>
        <w:rPr>
          <w:rFonts w:cs="Times New Roman"/>
        </w:rPr>
        <w:t>3dBA</w:t>
      </w:r>
      <w:r>
        <w:rPr>
          <w:rFonts w:cs="Times New Roman"/>
        </w:rPr>
        <w:t>）</w:t>
      </w:r>
      <w:r>
        <w:rPr>
          <w:rFonts w:cs="Times New Roman"/>
        </w:rPr>
        <w:t>，且受影响人口数量变化不大时，按三级评价。在确定评价等级时，如果建设项目符合两个等级的划分原则，按较高等级评价。</w:t>
      </w:r>
    </w:p>
    <w:p w:rsidR="005349BB" w:rsidRDefault="00E1748C" w:rsidP="00CF40A1">
      <w:pPr>
        <w:ind w:firstLine="480"/>
        <w:rPr>
          <w:rFonts w:cs="Times New Roman"/>
        </w:rPr>
      </w:pPr>
      <w:r>
        <w:rPr>
          <w:rFonts w:cs="Times New Roman" w:hint="eastAsia"/>
        </w:rPr>
        <w:t>参考</w:t>
      </w:r>
      <w:r>
        <w:rPr>
          <w:rFonts w:cs="Times New Roman" w:hint="eastAsia"/>
        </w:rPr>
        <w:t>《</w:t>
      </w:r>
      <w:r>
        <w:rPr>
          <w:rFonts w:cs="Times New Roman"/>
          <w:spacing w:val="-8"/>
        </w:rPr>
        <w:t>关于印发〈克拉玛依市声环境功能区划〉的通知》（克政办发〔</w:t>
      </w:r>
      <w:r>
        <w:rPr>
          <w:rFonts w:eastAsia="Times New Roman" w:cs="Times New Roman"/>
          <w:spacing w:val="-8"/>
        </w:rPr>
        <w:t>2019</w:t>
      </w:r>
      <w:r>
        <w:rPr>
          <w:rFonts w:cs="Times New Roman"/>
          <w:spacing w:val="-8"/>
        </w:rPr>
        <w:t>〕</w:t>
      </w:r>
      <w:r>
        <w:rPr>
          <w:rFonts w:eastAsia="Times New Roman" w:cs="Times New Roman"/>
          <w:spacing w:val="-11"/>
        </w:rPr>
        <w:t>9</w:t>
      </w:r>
      <w:r>
        <w:rPr>
          <w:rFonts w:cs="Times New Roman"/>
          <w:spacing w:val="-11"/>
        </w:rPr>
        <w:t>号）</w:t>
      </w:r>
      <w:r>
        <w:rPr>
          <w:rFonts w:cs="Times New Roman"/>
          <w:spacing w:val="-11"/>
        </w:rPr>
        <w:t>，</w:t>
      </w:r>
      <w:r>
        <w:rPr>
          <w:rFonts w:cs="Times New Roman"/>
        </w:rPr>
        <w:t>本工程建设地点所处声环境功能区主要为</w:t>
      </w:r>
      <w:r>
        <w:rPr>
          <w:rFonts w:cs="Times New Roman"/>
        </w:rPr>
        <w:t>GB3096</w:t>
      </w:r>
      <w:r>
        <w:rPr>
          <w:rFonts w:cs="Times New Roman"/>
        </w:rPr>
        <w:t>规定的</w:t>
      </w:r>
      <w:r>
        <w:rPr>
          <w:rFonts w:cs="Times New Roman"/>
        </w:rPr>
        <w:t>2</w:t>
      </w:r>
      <w:r>
        <w:rPr>
          <w:rFonts w:cs="Times New Roman"/>
        </w:rPr>
        <w:t>类地区。根据《环境影响评价技术导则</w:t>
      </w:r>
      <w:r>
        <w:rPr>
          <w:rFonts w:cs="Times New Roman"/>
        </w:rPr>
        <w:t xml:space="preserve"> </w:t>
      </w:r>
      <w:r>
        <w:rPr>
          <w:rFonts w:cs="Times New Roman"/>
        </w:rPr>
        <w:t>声环境》</w:t>
      </w:r>
      <w:r>
        <w:rPr>
          <w:rFonts w:cs="Times New Roman"/>
        </w:rPr>
        <w:t>（</w:t>
      </w:r>
      <w:r>
        <w:rPr>
          <w:rFonts w:cs="Times New Roman"/>
        </w:rPr>
        <w:t>HJ2.4</w:t>
      </w:r>
      <w:r>
        <w:rPr>
          <w:rFonts w:cs="Times New Roman"/>
        </w:rPr>
        <w:t>-</w:t>
      </w:r>
      <w:r>
        <w:rPr>
          <w:rFonts w:cs="Times New Roman"/>
        </w:rPr>
        <w:t>2021</w:t>
      </w:r>
      <w:r>
        <w:rPr>
          <w:rFonts w:cs="Times New Roman"/>
        </w:rPr>
        <w:t>）</w:t>
      </w:r>
      <w:r>
        <w:rPr>
          <w:rFonts w:cs="Times New Roman"/>
        </w:rPr>
        <w:t>，确定声环境影响评价工作</w:t>
      </w:r>
      <w:r>
        <w:rPr>
          <w:rFonts w:cs="Times New Roman"/>
          <w:spacing w:val="-2"/>
        </w:rPr>
        <w:t>等级为二级。</w:t>
      </w:r>
    </w:p>
    <w:p w:rsidR="005349BB" w:rsidRDefault="00E1748C" w:rsidP="00CF40A1">
      <w:pPr>
        <w:pStyle w:val="3"/>
        <w:ind w:firstLine="410"/>
        <w:rPr>
          <w:rFonts w:cs="Times New Roman"/>
        </w:rPr>
      </w:pPr>
      <w:r>
        <w:rPr>
          <w:rFonts w:cs="Times New Roman"/>
        </w:rPr>
        <w:t>2.3.3</w:t>
      </w:r>
      <w:r>
        <w:rPr>
          <w:rFonts w:cs="Times New Roman"/>
        </w:rPr>
        <w:t>生态环境</w:t>
      </w:r>
    </w:p>
    <w:p w:rsidR="005349BB" w:rsidRDefault="00E1748C" w:rsidP="00CF40A1">
      <w:pPr>
        <w:ind w:firstLine="480"/>
        <w:rPr>
          <w:rFonts w:cs="Times New Roman"/>
        </w:rPr>
      </w:pPr>
      <w:r>
        <w:rPr>
          <w:rFonts w:cs="Times New Roman"/>
        </w:rPr>
        <w:t>本工程不涉及特殊生态敏感区（包括自然保护区、世界文化和自然遗产地等），架空输电</w:t>
      </w:r>
      <w:r>
        <w:rPr>
          <w:rFonts w:cs="Times New Roman"/>
        </w:rPr>
        <w:t>线路涉及</w:t>
      </w:r>
      <w:r>
        <w:rPr>
          <w:rFonts w:cs="Times New Roman" w:hint="eastAsia"/>
        </w:rPr>
        <w:t>玛依格勒森林公园（自治区级）</w:t>
      </w:r>
      <w:r>
        <w:rPr>
          <w:rFonts w:cs="Times New Roman"/>
        </w:rPr>
        <w:t>。本</w:t>
      </w:r>
      <w:r>
        <w:rPr>
          <w:rFonts w:cs="Times New Roman" w:hint="eastAsia"/>
        </w:rPr>
        <w:t>项目</w:t>
      </w:r>
      <w:r>
        <w:rPr>
          <w:rFonts w:cs="Times New Roman"/>
        </w:rPr>
        <w:t>永久、临时总占地面积共计</w:t>
      </w:r>
      <w:r>
        <w:rPr>
          <w:rFonts w:cs="Times New Roman" w:hint="eastAsia"/>
        </w:rPr>
        <w:t>3190.95</w:t>
      </w:r>
      <w:r>
        <w:rPr>
          <w:rFonts w:cs="Times New Roman"/>
        </w:rPr>
        <w:t>hm</w:t>
      </w:r>
      <w:r>
        <w:rPr>
          <w:rFonts w:cs="Times New Roman"/>
          <w:vertAlign w:val="superscript"/>
        </w:rPr>
        <w:t>2</w:t>
      </w:r>
      <w:r>
        <w:rPr>
          <w:rFonts w:cs="Times New Roman"/>
        </w:rPr>
        <w:t>，</w:t>
      </w:r>
      <w:r>
        <w:rPr>
          <w:rFonts w:cs="Times New Roman"/>
        </w:rPr>
        <w:t>根据《</w:t>
      </w:r>
      <w:r>
        <w:rPr>
          <w:rFonts w:cs="Times New Roman"/>
        </w:rPr>
        <w:t>环境影响评价技术导则</w:t>
      </w:r>
      <w:r>
        <w:rPr>
          <w:rFonts w:cs="Times New Roman"/>
        </w:rPr>
        <w:t xml:space="preserve"> </w:t>
      </w:r>
      <w:r>
        <w:rPr>
          <w:rFonts w:cs="Times New Roman"/>
        </w:rPr>
        <w:t>生态影响》（</w:t>
      </w:r>
      <w:r>
        <w:rPr>
          <w:rFonts w:cs="Times New Roman"/>
        </w:rPr>
        <w:t>HJ19-2022</w:t>
      </w:r>
      <w:r>
        <w:rPr>
          <w:rFonts w:cs="Times New Roman"/>
        </w:rPr>
        <w:t>）的生态评价等级判定条件，判定过程详见表</w:t>
      </w:r>
      <w:r>
        <w:rPr>
          <w:rFonts w:cs="Times New Roman"/>
        </w:rPr>
        <w:t>2.3</w:t>
      </w:r>
      <w:r>
        <w:rPr>
          <w:rFonts w:cs="Times New Roman"/>
        </w:rPr>
        <w:t>-</w:t>
      </w:r>
      <w:r>
        <w:rPr>
          <w:rFonts w:cs="Times New Roman"/>
        </w:rPr>
        <w:t>2</w:t>
      </w:r>
      <w:r>
        <w:rPr>
          <w:rFonts w:cs="Times New Roman"/>
        </w:rPr>
        <w:t>。</w:t>
      </w:r>
    </w:p>
    <w:p w:rsidR="005349BB" w:rsidRDefault="00E1748C">
      <w:pPr>
        <w:pStyle w:val="aa"/>
        <w:rPr>
          <w:rFonts w:cs="Times New Roman"/>
        </w:rPr>
      </w:pPr>
      <w:r>
        <w:rPr>
          <w:rFonts w:cs="Times New Roman"/>
        </w:rPr>
        <w:t>表</w:t>
      </w:r>
      <w:r>
        <w:rPr>
          <w:rFonts w:cs="Times New Roman"/>
          <w:lang w:eastAsia="zh-CN"/>
        </w:rPr>
        <w:t xml:space="preserve">2.3-2   </w:t>
      </w:r>
      <w:r>
        <w:rPr>
          <w:rFonts w:cs="Times New Roman"/>
        </w:rPr>
        <w:t>生态评价等级判定过程</w:t>
      </w:r>
    </w:p>
    <w:tbl>
      <w:tblPr>
        <w:tblStyle w:val="a7"/>
        <w:tblpPr w:leftFromText="180" w:rightFromText="180" w:vertAnchor="text" w:tblpXSpec="center" w:tblpY="1"/>
        <w:tblOverlap w:val="never"/>
        <w:tblW w:w="0" w:type="auto"/>
        <w:tblLook w:val="04A0" w:firstRow="1" w:lastRow="0" w:firstColumn="1" w:lastColumn="0" w:noHBand="0" w:noVBand="1"/>
      </w:tblPr>
      <w:tblGrid>
        <w:gridCol w:w="651"/>
        <w:gridCol w:w="4665"/>
        <w:gridCol w:w="2128"/>
        <w:gridCol w:w="1078"/>
      </w:tblGrid>
      <w:tr w:rsidR="005349BB">
        <w:trPr>
          <w:trHeight w:val="748"/>
        </w:trPr>
        <w:tc>
          <w:tcPr>
            <w:tcW w:w="666" w:type="dxa"/>
            <w:tcBorders>
              <w:tl2br w:val="nil"/>
              <w:tr2bl w:val="nil"/>
            </w:tcBorders>
            <w:vAlign w:val="center"/>
          </w:tcPr>
          <w:p w:rsidR="005349BB" w:rsidRDefault="00E1748C">
            <w:pPr>
              <w:pStyle w:val="a9"/>
              <w:rPr>
                <w:rFonts w:cs="Times New Roman"/>
              </w:rPr>
            </w:pPr>
            <w:bookmarkStart w:id="172" w:name="_Toc25252"/>
            <w:bookmarkStart w:id="173" w:name="_Toc6938"/>
            <w:r>
              <w:rPr>
                <w:rFonts w:cs="Times New Roman"/>
              </w:rPr>
              <w:t>序号</w:t>
            </w:r>
            <w:bookmarkEnd w:id="172"/>
            <w:bookmarkEnd w:id="173"/>
          </w:p>
        </w:tc>
        <w:tc>
          <w:tcPr>
            <w:tcW w:w="4924" w:type="dxa"/>
            <w:tcBorders>
              <w:tl2br w:val="nil"/>
              <w:tr2bl w:val="nil"/>
            </w:tcBorders>
            <w:vAlign w:val="center"/>
          </w:tcPr>
          <w:p w:rsidR="005349BB" w:rsidRDefault="00E1748C">
            <w:pPr>
              <w:pStyle w:val="a9"/>
              <w:rPr>
                <w:rFonts w:cs="Times New Roman"/>
              </w:rPr>
            </w:pPr>
            <w:bookmarkStart w:id="174" w:name="_Toc24092"/>
            <w:bookmarkStart w:id="175" w:name="_Toc1765"/>
            <w:r>
              <w:rPr>
                <w:rFonts w:cs="Times New Roman"/>
              </w:rPr>
              <w:t>生态评价等级判定要求</w:t>
            </w:r>
            <w:bookmarkEnd w:id="174"/>
            <w:bookmarkEnd w:id="175"/>
          </w:p>
        </w:tc>
        <w:tc>
          <w:tcPr>
            <w:tcW w:w="2224" w:type="dxa"/>
            <w:tcBorders>
              <w:tl2br w:val="nil"/>
              <w:tr2bl w:val="nil"/>
            </w:tcBorders>
            <w:vAlign w:val="center"/>
          </w:tcPr>
          <w:p w:rsidR="005349BB" w:rsidRDefault="00E1748C">
            <w:pPr>
              <w:pStyle w:val="a9"/>
              <w:rPr>
                <w:rFonts w:cs="Times New Roman"/>
              </w:rPr>
            </w:pPr>
            <w:bookmarkStart w:id="176" w:name="_Toc6345"/>
            <w:bookmarkStart w:id="177" w:name="_Toc5089"/>
            <w:r>
              <w:rPr>
                <w:rFonts w:cs="Times New Roman"/>
              </w:rPr>
              <w:t>本工程情况</w:t>
            </w:r>
            <w:bookmarkEnd w:id="176"/>
            <w:bookmarkEnd w:id="177"/>
          </w:p>
        </w:tc>
        <w:tc>
          <w:tcPr>
            <w:tcW w:w="1124" w:type="dxa"/>
            <w:tcBorders>
              <w:tl2br w:val="nil"/>
              <w:tr2bl w:val="nil"/>
            </w:tcBorders>
            <w:vAlign w:val="center"/>
          </w:tcPr>
          <w:p w:rsidR="005349BB" w:rsidRDefault="00E1748C">
            <w:pPr>
              <w:pStyle w:val="a9"/>
              <w:rPr>
                <w:rFonts w:cs="Times New Roman"/>
              </w:rPr>
            </w:pPr>
            <w:bookmarkStart w:id="178" w:name="_Toc4577"/>
            <w:bookmarkStart w:id="179" w:name="_Toc32406"/>
            <w:r>
              <w:rPr>
                <w:rFonts w:cs="Times New Roman"/>
              </w:rPr>
              <w:t>生态影响评价等级</w:t>
            </w:r>
            <w:bookmarkEnd w:id="178"/>
            <w:bookmarkEnd w:id="179"/>
          </w:p>
        </w:tc>
      </w:tr>
      <w:tr w:rsidR="005349BB">
        <w:trPr>
          <w:trHeight w:val="723"/>
        </w:trPr>
        <w:tc>
          <w:tcPr>
            <w:tcW w:w="666" w:type="dxa"/>
            <w:tcBorders>
              <w:tl2br w:val="nil"/>
              <w:tr2bl w:val="nil"/>
            </w:tcBorders>
            <w:vAlign w:val="center"/>
          </w:tcPr>
          <w:p w:rsidR="005349BB" w:rsidRDefault="00E1748C">
            <w:pPr>
              <w:pStyle w:val="a9"/>
              <w:rPr>
                <w:rFonts w:cs="Times New Roman"/>
              </w:rPr>
            </w:pPr>
            <w:bookmarkStart w:id="180" w:name="_Toc26846"/>
            <w:bookmarkStart w:id="181" w:name="_Toc12920"/>
            <w:r>
              <w:rPr>
                <w:rFonts w:cs="Times New Roman"/>
              </w:rPr>
              <w:t>a</w:t>
            </w:r>
            <w:bookmarkEnd w:id="180"/>
            <w:bookmarkEnd w:id="181"/>
          </w:p>
        </w:tc>
        <w:tc>
          <w:tcPr>
            <w:tcW w:w="4924" w:type="dxa"/>
            <w:tcBorders>
              <w:tl2br w:val="nil"/>
              <w:tr2bl w:val="nil"/>
            </w:tcBorders>
            <w:vAlign w:val="center"/>
          </w:tcPr>
          <w:p w:rsidR="005349BB" w:rsidRDefault="00E1748C">
            <w:pPr>
              <w:pStyle w:val="a9"/>
              <w:rPr>
                <w:rFonts w:cs="Times New Roman"/>
              </w:rPr>
            </w:pPr>
            <w:bookmarkStart w:id="182" w:name="_Toc32616"/>
            <w:bookmarkStart w:id="183" w:name="_Toc9379"/>
            <w:r>
              <w:rPr>
                <w:rFonts w:cs="Times New Roman"/>
              </w:rPr>
              <w:t>涉及国家公园、自然保护区、世界自然遗产、重要生境时，评价等级为一级；</w:t>
            </w:r>
            <w:bookmarkEnd w:id="182"/>
            <w:bookmarkEnd w:id="183"/>
          </w:p>
        </w:tc>
        <w:tc>
          <w:tcPr>
            <w:tcW w:w="2224" w:type="dxa"/>
            <w:tcBorders>
              <w:tl2br w:val="nil"/>
              <w:tr2bl w:val="nil"/>
            </w:tcBorders>
            <w:vAlign w:val="center"/>
          </w:tcPr>
          <w:p w:rsidR="005349BB" w:rsidRDefault="00E1748C">
            <w:pPr>
              <w:pStyle w:val="a9"/>
              <w:rPr>
                <w:rFonts w:cs="Times New Roman"/>
              </w:rPr>
            </w:pPr>
            <w:bookmarkStart w:id="184" w:name="_Toc598"/>
            <w:bookmarkStart w:id="185" w:name="_Toc10047"/>
            <w:r>
              <w:rPr>
                <w:rFonts w:cs="Times New Roman"/>
              </w:rPr>
              <w:t>不涉及</w:t>
            </w:r>
            <w:bookmarkEnd w:id="184"/>
            <w:bookmarkEnd w:id="185"/>
          </w:p>
        </w:tc>
        <w:tc>
          <w:tcPr>
            <w:tcW w:w="1124" w:type="dxa"/>
            <w:tcBorders>
              <w:tl2br w:val="nil"/>
              <w:tr2bl w:val="nil"/>
            </w:tcBorders>
            <w:vAlign w:val="center"/>
          </w:tcPr>
          <w:p w:rsidR="005349BB" w:rsidRDefault="00E1748C">
            <w:pPr>
              <w:pStyle w:val="a9"/>
              <w:rPr>
                <w:rFonts w:cs="Times New Roman"/>
              </w:rPr>
            </w:pPr>
            <w:bookmarkStart w:id="186" w:name="_Toc21825"/>
            <w:bookmarkStart w:id="187" w:name="_Toc4572"/>
            <w:r>
              <w:rPr>
                <w:rFonts w:cs="Times New Roman"/>
              </w:rPr>
              <w:t>/</w:t>
            </w:r>
            <w:bookmarkEnd w:id="186"/>
            <w:bookmarkEnd w:id="187"/>
          </w:p>
        </w:tc>
      </w:tr>
      <w:tr w:rsidR="005349BB">
        <w:trPr>
          <w:trHeight w:val="364"/>
        </w:trPr>
        <w:tc>
          <w:tcPr>
            <w:tcW w:w="666" w:type="dxa"/>
            <w:tcBorders>
              <w:tl2br w:val="nil"/>
              <w:tr2bl w:val="nil"/>
            </w:tcBorders>
            <w:vAlign w:val="center"/>
          </w:tcPr>
          <w:p w:rsidR="005349BB" w:rsidRDefault="00E1748C">
            <w:pPr>
              <w:pStyle w:val="a9"/>
              <w:rPr>
                <w:rFonts w:cs="Times New Roman"/>
              </w:rPr>
            </w:pPr>
            <w:bookmarkStart w:id="188" w:name="_Toc9773"/>
            <w:bookmarkStart w:id="189" w:name="_Toc5766"/>
            <w:r>
              <w:rPr>
                <w:rFonts w:cs="Times New Roman"/>
              </w:rPr>
              <w:t>b</w:t>
            </w:r>
            <w:bookmarkEnd w:id="188"/>
            <w:bookmarkEnd w:id="189"/>
          </w:p>
        </w:tc>
        <w:tc>
          <w:tcPr>
            <w:tcW w:w="4924" w:type="dxa"/>
            <w:tcBorders>
              <w:tl2br w:val="nil"/>
              <w:tr2bl w:val="nil"/>
            </w:tcBorders>
            <w:vAlign w:val="center"/>
          </w:tcPr>
          <w:p w:rsidR="005349BB" w:rsidRDefault="00E1748C">
            <w:pPr>
              <w:pStyle w:val="a9"/>
              <w:rPr>
                <w:rFonts w:cs="Times New Roman"/>
              </w:rPr>
            </w:pPr>
            <w:bookmarkStart w:id="190" w:name="_Toc14916"/>
            <w:bookmarkStart w:id="191" w:name="_Toc27969"/>
            <w:r>
              <w:rPr>
                <w:rFonts w:cs="Times New Roman"/>
              </w:rPr>
              <w:t>涉及自然公园时，评价等级为二级；</w:t>
            </w:r>
            <w:bookmarkEnd w:id="190"/>
            <w:bookmarkEnd w:id="191"/>
          </w:p>
        </w:tc>
        <w:tc>
          <w:tcPr>
            <w:tcW w:w="2224" w:type="dxa"/>
            <w:tcBorders>
              <w:tl2br w:val="nil"/>
              <w:tr2bl w:val="nil"/>
            </w:tcBorders>
            <w:vAlign w:val="center"/>
          </w:tcPr>
          <w:p w:rsidR="005349BB" w:rsidRDefault="00E1748C">
            <w:pPr>
              <w:pStyle w:val="a9"/>
              <w:rPr>
                <w:rFonts w:cs="Times New Roman"/>
              </w:rPr>
            </w:pPr>
            <w:r>
              <w:rPr>
                <w:rFonts w:cs="Times New Roman" w:hint="eastAsia"/>
              </w:rPr>
              <w:t>输电线路涉及玛依格勒森林公园</w:t>
            </w:r>
          </w:p>
        </w:tc>
        <w:tc>
          <w:tcPr>
            <w:tcW w:w="1124" w:type="dxa"/>
            <w:tcBorders>
              <w:tl2br w:val="nil"/>
              <w:tr2bl w:val="nil"/>
            </w:tcBorders>
            <w:vAlign w:val="center"/>
          </w:tcPr>
          <w:p w:rsidR="005349BB" w:rsidRDefault="00E1748C">
            <w:pPr>
              <w:pStyle w:val="a9"/>
              <w:rPr>
                <w:rFonts w:cs="Times New Roman"/>
              </w:rPr>
            </w:pPr>
            <w:r>
              <w:rPr>
                <w:rFonts w:cs="Times New Roman" w:hint="eastAsia"/>
              </w:rPr>
              <w:t>二级</w:t>
            </w:r>
          </w:p>
        </w:tc>
      </w:tr>
      <w:tr w:rsidR="005349BB">
        <w:trPr>
          <w:trHeight w:val="422"/>
        </w:trPr>
        <w:tc>
          <w:tcPr>
            <w:tcW w:w="666" w:type="dxa"/>
            <w:tcBorders>
              <w:tl2br w:val="nil"/>
              <w:tr2bl w:val="nil"/>
            </w:tcBorders>
            <w:vAlign w:val="center"/>
          </w:tcPr>
          <w:p w:rsidR="005349BB" w:rsidRDefault="00E1748C">
            <w:pPr>
              <w:pStyle w:val="a9"/>
              <w:rPr>
                <w:rFonts w:cs="Times New Roman"/>
              </w:rPr>
            </w:pPr>
            <w:bookmarkStart w:id="192" w:name="_Toc11325"/>
            <w:bookmarkStart w:id="193" w:name="_Toc3827"/>
            <w:r>
              <w:rPr>
                <w:rFonts w:cs="Times New Roman"/>
              </w:rPr>
              <w:t>c</w:t>
            </w:r>
            <w:bookmarkEnd w:id="192"/>
            <w:bookmarkEnd w:id="193"/>
          </w:p>
        </w:tc>
        <w:tc>
          <w:tcPr>
            <w:tcW w:w="4924" w:type="dxa"/>
            <w:tcBorders>
              <w:tl2br w:val="nil"/>
              <w:tr2bl w:val="nil"/>
            </w:tcBorders>
            <w:vAlign w:val="center"/>
          </w:tcPr>
          <w:p w:rsidR="005349BB" w:rsidRDefault="00E1748C">
            <w:pPr>
              <w:pStyle w:val="a9"/>
              <w:rPr>
                <w:rFonts w:cs="Times New Roman"/>
              </w:rPr>
            </w:pPr>
            <w:bookmarkStart w:id="194" w:name="_Toc32729"/>
            <w:bookmarkStart w:id="195" w:name="_Toc12002"/>
            <w:r>
              <w:rPr>
                <w:rFonts w:cs="Times New Roman"/>
              </w:rPr>
              <w:t>涉及生态保护红线时，评价等级不低于二级；</w:t>
            </w:r>
            <w:bookmarkEnd w:id="194"/>
            <w:bookmarkEnd w:id="195"/>
          </w:p>
        </w:tc>
        <w:tc>
          <w:tcPr>
            <w:tcW w:w="2224" w:type="dxa"/>
            <w:tcBorders>
              <w:tl2br w:val="nil"/>
              <w:tr2bl w:val="nil"/>
            </w:tcBorders>
            <w:vAlign w:val="center"/>
          </w:tcPr>
          <w:p w:rsidR="005349BB" w:rsidRDefault="00E1748C">
            <w:pPr>
              <w:pStyle w:val="a9"/>
              <w:rPr>
                <w:rFonts w:cs="Times New Roman"/>
              </w:rPr>
            </w:pPr>
            <w:bookmarkStart w:id="196" w:name="_Toc1620"/>
            <w:bookmarkStart w:id="197" w:name="_Toc12146"/>
            <w:r>
              <w:rPr>
                <w:rFonts w:cs="Times New Roman"/>
              </w:rPr>
              <w:t>不涉及</w:t>
            </w:r>
            <w:bookmarkEnd w:id="196"/>
            <w:bookmarkEnd w:id="197"/>
          </w:p>
        </w:tc>
        <w:tc>
          <w:tcPr>
            <w:tcW w:w="1124" w:type="dxa"/>
            <w:tcBorders>
              <w:tl2br w:val="nil"/>
              <w:tr2bl w:val="nil"/>
            </w:tcBorders>
            <w:vAlign w:val="center"/>
          </w:tcPr>
          <w:p w:rsidR="005349BB" w:rsidRDefault="00E1748C">
            <w:pPr>
              <w:pStyle w:val="a9"/>
              <w:rPr>
                <w:rFonts w:cs="Times New Roman"/>
              </w:rPr>
            </w:pPr>
            <w:bookmarkStart w:id="198" w:name="_Toc27572"/>
            <w:bookmarkStart w:id="199" w:name="_Toc4361"/>
            <w:r>
              <w:rPr>
                <w:rFonts w:cs="Times New Roman"/>
              </w:rPr>
              <w:t>/</w:t>
            </w:r>
            <w:bookmarkEnd w:id="198"/>
            <w:bookmarkEnd w:id="199"/>
          </w:p>
        </w:tc>
      </w:tr>
      <w:tr w:rsidR="005349BB">
        <w:trPr>
          <w:trHeight w:val="1081"/>
        </w:trPr>
        <w:tc>
          <w:tcPr>
            <w:tcW w:w="666" w:type="dxa"/>
            <w:tcBorders>
              <w:tl2br w:val="nil"/>
              <w:tr2bl w:val="nil"/>
            </w:tcBorders>
            <w:vAlign w:val="center"/>
          </w:tcPr>
          <w:p w:rsidR="005349BB" w:rsidRDefault="00E1748C">
            <w:pPr>
              <w:pStyle w:val="a9"/>
              <w:rPr>
                <w:rFonts w:cs="Times New Roman"/>
              </w:rPr>
            </w:pPr>
            <w:bookmarkStart w:id="200" w:name="_Toc8184"/>
            <w:bookmarkStart w:id="201" w:name="_Toc28733"/>
            <w:r>
              <w:rPr>
                <w:rFonts w:cs="Times New Roman"/>
              </w:rPr>
              <w:t>d</w:t>
            </w:r>
            <w:bookmarkEnd w:id="200"/>
            <w:bookmarkEnd w:id="201"/>
          </w:p>
        </w:tc>
        <w:tc>
          <w:tcPr>
            <w:tcW w:w="4924" w:type="dxa"/>
            <w:tcBorders>
              <w:tl2br w:val="nil"/>
              <w:tr2bl w:val="nil"/>
            </w:tcBorders>
            <w:vAlign w:val="center"/>
          </w:tcPr>
          <w:p w:rsidR="005349BB" w:rsidRDefault="00E1748C">
            <w:pPr>
              <w:pStyle w:val="a9"/>
              <w:rPr>
                <w:rFonts w:cs="Times New Roman"/>
              </w:rPr>
            </w:pPr>
            <w:bookmarkStart w:id="202" w:name="_Toc32091"/>
            <w:bookmarkStart w:id="203" w:name="_Toc10625"/>
            <w:r>
              <w:rPr>
                <w:rFonts w:cs="Times New Roman"/>
              </w:rPr>
              <w:t>根据</w:t>
            </w:r>
            <w:r>
              <w:rPr>
                <w:rFonts w:cs="Times New Roman"/>
              </w:rPr>
              <w:t>HJ2.3</w:t>
            </w:r>
            <w:r>
              <w:rPr>
                <w:rFonts w:cs="Times New Roman"/>
              </w:rPr>
              <w:t>判断属于水文要素影响型且地表水评价等级不低于二级的建设项目，生态影响评价等级不低于二级；</w:t>
            </w:r>
            <w:bookmarkEnd w:id="202"/>
            <w:bookmarkEnd w:id="203"/>
          </w:p>
        </w:tc>
        <w:tc>
          <w:tcPr>
            <w:tcW w:w="2224" w:type="dxa"/>
            <w:tcBorders>
              <w:tl2br w:val="nil"/>
              <w:tr2bl w:val="nil"/>
            </w:tcBorders>
            <w:vAlign w:val="center"/>
          </w:tcPr>
          <w:p w:rsidR="005349BB" w:rsidRDefault="00E1748C">
            <w:pPr>
              <w:pStyle w:val="a9"/>
              <w:rPr>
                <w:rFonts w:cs="Times New Roman"/>
              </w:rPr>
            </w:pPr>
            <w:bookmarkStart w:id="204" w:name="_Toc7110"/>
            <w:bookmarkStart w:id="205" w:name="_Toc13723"/>
            <w:r>
              <w:rPr>
                <w:rFonts w:cs="Times New Roman"/>
              </w:rPr>
              <w:t>不涉及</w:t>
            </w:r>
            <w:bookmarkEnd w:id="204"/>
            <w:bookmarkEnd w:id="205"/>
          </w:p>
        </w:tc>
        <w:tc>
          <w:tcPr>
            <w:tcW w:w="1124" w:type="dxa"/>
            <w:tcBorders>
              <w:tl2br w:val="nil"/>
              <w:tr2bl w:val="nil"/>
            </w:tcBorders>
            <w:vAlign w:val="center"/>
          </w:tcPr>
          <w:p w:rsidR="005349BB" w:rsidRDefault="00E1748C">
            <w:pPr>
              <w:pStyle w:val="a9"/>
              <w:rPr>
                <w:rFonts w:cs="Times New Roman"/>
              </w:rPr>
            </w:pPr>
            <w:bookmarkStart w:id="206" w:name="_Toc23907"/>
            <w:bookmarkStart w:id="207" w:name="_Toc1049"/>
            <w:r>
              <w:rPr>
                <w:rFonts w:cs="Times New Roman"/>
              </w:rPr>
              <w:t>/</w:t>
            </w:r>
            <w:bookmarkEnd w:id="206"/>
            <w:bookmarkEnd w:id="207"/>
          </w:p>
        </w:tc>
      </w:tr>
      <w:tr w:rsidR="005349BB">
        <w:trPr>
          <w:trHeight w:val="1081"/>
        </w:trPr>
        <w:tc>
          <w:tcPr>
            <w:tcW w:w="666" w:type="dxa"/>
            <w:tcBorders>
              <w:tl2br w:val="nil"/>
              <w:tr2bl w:val="nil"/>
            </w:tcBorders>
            <w:vAlign w:val="center"/>
          </w:tcPr>
          <w:p w:rsidR="005349BB" w:rsidRDefault="00E1748C">
            <w:pPr>
              <w:pStyle w:val="a9"/>
              <w:rPr>
                <w:rFonts w:cs="Times New Roman"/>
              </w:rPr>
            </w:pPr>
            <w:bookmarkStart w:id="208" w:name="_Toc14699"/>
            <w:bookmarkStart w:id="209" w:name="_Toc14175"/>
            <w:r>
              <w:rPr>
                <w:rFonts w:cs="Times New Roman"/>
              </w:rPr>
              <w:t>e</w:t>
            </w:r>
            <w:bookmarkEnd w:id="208"/>
            <w:bookmarkEnd w:id="209"/>
          </w:p>
        </w:tc>
        <w:tc>
          <w:tcPr>
            <w:tcW w:w="4924" w:type="dxa"/>
            <w:tcBorders>
              <w:tl2br w:val="nil"/>
              <w:tr2bl w:val="nil"/>
            </w:tcBorders>
            <w:vAlign w:val="center"/>
          </w:tcPr>
          <w:p w:rsidR="005349BB" w:rsidRDefault="00E1748C">
            <w:pPr>
              <w:pStyle w:val="a9"/>
              <w:rPr>
                <w:rFonts w:cs="Times New Roman"/>
              </w:rPr>
            </w:pPr>
            <w:bookmarkStart w:id="210" w:name="_Toc11423"/>
            <w:bookmarkStart w:id="211" w:name="_Toc2951"/>
            <w:r>
              <w:rPr>
                <w:rFonts w:cs="Times New Roman"/>
              </w:rPr>
              <w:t>根据</w:t>
            </w:r>
            <w:r>
              <w:rPr>
                <w:rFonts w:cs="Times New Roman"/>
              </w:rPr>
              <w:t>HJ610</w:t>
            </w:r>
            <w:r>
              <w:rPr>
                <w:rFonts w:cs="Times New Roman"/>
              </w:rPr>
              <w:t>、</w:t>
            </w:r>
            <w:r>
              <w:rPr>
                <w:rFonts w:cs="Times New Roman"/>
              </w:rPr>
              <w:t>HJ964</w:t>
            </w:r>
            <w:r>
              <w:rPr>
                <w:rFonts w:cs="Times New Roman"/>
              </w:rPr>
              <w:t>判断地下水水位或土壤影响范围内分布有天然林、公益林、湿地等生态保护目标的建设项目，生态影响评价等级不低于二级；</w:t>
            </w:r>
            <w:bookmarkEnd w:id="210"/>
            <w:bookmarkEnd w:id="211"/>
          </w:p>
        </w:tc>
        <w:tc>
          <w:tcPr>
            <w:tcW w:w="2224" w:type="dxa"/>
            <w:tcBorders>
              <w:tl2br w:val="nil"/>
              <w:tr2bl w:val="nil"/>
            </w:tcBorders>
            <w:vAlign w:val="center"/>
          </w:tcPr>
          <w:p w:rsidR="005349BB" w:rsidRDefault="00E1748C">
            <w:pPr>
              <w:pStyle w:val="a9"/>
              <w:rPr>
                <w:rFonts w:cs="Times New Roman"/>
              </w:rPr>
            </w:pPr>
            <w:r>
              <w:rPr>
                <w:rFonts w:cs="Times New Roman" w:hint="eastAsia"/>
              </w:rPr>
              <w:t>/</w:t>
            </w:r>
          </w:p>
        </w:tc>
        <w:tc>
          <w:tcPr>
            <w:tcW w:w="1124" w:type="dxa"/>
            <w:tcBorders>
              <w:tl2br w:val="nil"/>
              <w:tr2bl w:val="nil"/>
            </w:tcBorders>
            <w:vAlign w:val="center"/>
          </w:tcPr>
          <w:p w:rsidR="005349BB" w:rsidRDefault="00E1748C">
            <w:pPr>
              <w:pStyle w:val="a9"/>
              <w:rPr>
                <w:rFonts w:cs="Times New Roman"/>
              </w:rPr>
            </w:pPr>
            <w:r>
              <w:rPr>
                <w:rFonts w:cs="Times New Roman"/>
              </w:rPr>
              <w:t>二级</w:t>
            </w:r>
          </w:p>
        </w:tc>
      </w:tr>
      <w:tr w:rsidR="005349BB">
        <w:trPr>
          <w:trHeight w:val="1440"/>
        </w:trPr>
        <w:tc>
          <w:tcPr>
            <w:tcW w:w="666" w:type="dxa"/>
            <w:tcBorders>
              <w:tl2br w:val="nil"/>
              <w:tr2bl w:val="nil"/>
            </w:tcBorders>
            <w:vAlign w:val="center"/>
          </w:tcPr>
          <w:p w:rsidR="005349BB" w:rsidRDefault="00E1748C">
            <w:pPr>
              <w:pStyle w:val="a9"/>
              <w:rPr>
                <w:rFonts w:cs="Times New Roman"/>
              </w:rPr>
            </w:pPr>
            <w:bookmarkStart w:id="212" w:name="_Toc8827"/>
            <w:bookmarkStart w:id="213" w:name="_Toc20346"/>
            <w:r>
              <w:rPr>
                <w:rFonts w:cs="Times New Roman"/>
              </w:rPr>
              <w:lastRenderedPageBreak/>
              <w:t>f</w:t>
            </w:r>
            <w:bookmarkEnd w:id="212"/>
            <w:bookmarkEnd w:id="213"/>
          </w:p>
        </w:tc>
        <w:tc>
          <w:tcPr>
            <w:tcW w:w="4924" w:type="dxa"/>
            <w:tcBorders>
              <w:tl2br w:val="nil"/>
              <w:tr2bl w:val="nil"/>
            </w:tcBorders>
            <w:vAlign w:val="center"/>
          </w:tcPr>
          <w:p w:rsidR="005349BB" w:rsidRDefault="00E1748C">
            <w:pPr>
              <w:pStyle w:val="a9"/>
              <w:rPr>
                <w:rFonts w:cs="Times New Roman"/>
              </w:rPr>
            </w:pPr>
            <w:bookmarkStart w:id="214" w:name="_Toc9615"/>
            <w:bookmarkStart w:id="215" w:name="_Toc9518"/>
            <w:r>
              <w:rPr>
                <w:rFonts w:cs="Times New Roman"/>
              </w:rPr>
              <w:t>当工程占地规模大于</w:t>
            </w:r>
            <w:r>
              <w:rPr>
                <w:rFonts w:cs="Times New Roman"/>
              </w:rPr>
              <w:t>20km</w:t>
            </w:r>
            <w:r>
              <w:rPr>
                <w:rFonts w:cs="Times New Roman"/>
                <w:vertAlign w:val="superscript"/>
              </w:rPr>
              <w:t>2</w:t>
            </w:r>
            <w:r>
              <w:rPr>
                <w:rFonts w:cs="Times New Roman"/>
              </w:rPr>
              <w:t>时（包括永久和临时占用陆域和水域），评价等级不低于二级；改扩建项目的占地范围以新增占地（包括陆域和水域）确定；</w:t>
            </w:r>
            <w:bookmarkEnd w:id="214"/>
            <w:bookmarkEnd w:id="215"/>
          </w:p>
        </w:tc>
        <w:tc>
          <w:tcPr>
            <w:tcW w:w="2224" w:type="dxa"/>
            <w:tcBorders>
              <w:tl2br w:val="nil"/>
              <w:tr2bl w:val="nil"/>
            </w:tcBorders>
            <w:vAlign w:val="center"/>
          </w:tcPr>
          <w:p w:rsidR="005349BB" w:rsidRDefault="00E1748C">
            <w:pPr>
              <w:pStyle w:val="a9"/>
              <w:rPr>
                <w:rFonts w:cs="Times New Roman"/>
              </w:rPr>
            </w:pPr>
            <w:bookmarkStart w:id="216" w:name="_Toc22389"/>
            <w:bookmarkStart w:id="217" w:name="_Toc27149"/>
            <w:r>
              <w:rPr>
                <w:rFonts w:cs="Times New Roman"/>
              </w:rPr>
              <w:t>本项目占地面积＞</w:t>
            </w:r>
            <w:r>
              <w:rPr>
                <w:rFonts w:cs="Times New Roman"/>
              </w:rPr>
              <w:t>20km</w:t>
            </w:r>
            <w:r>
              <w:rPr>
                <w:rFonts w:cs="Times New Roman"/>
                <w:vertAlign w:val="superscript"/>
              </w:rPr>
              <w:t>2</w:t>
            </w:r>
            <w:bookmarkEnd w:id="216"/>
            <w:bookmarkEnd w:id="217"/>
          </w:p>
        </w:tc>
        <w:tc>
          <w:tcPr>
            <w:tcW w:w="1124" w:type="dxa"/>
            <w:tcBorders>
              <w:tl2br w:val="nil"/>
              <w:tr2bl w:val="nil"/>
            </w:tcBorders>
            <w:vAlign w:val="center"/>
          </w:tcPr>
          <w:p w:rsidR="005349BB" w:rsidRDefault="00E1748C">
            <w:pPr>
              <w:pStyle w:val="a9"/>
              <w:rPr>
                <w:rFonts w:cs="Times New Roman"/>
              </w:rPr>
            </w:pPr>
            <w:bookmarkStart w:id="218" w:name="_Toc1134"/>
            <w:bookmarkStart w:id="219" w:name="_Toc5072"/>
            <w:r>
              <w:rPr>
                <w:rFonts w:cs="Times New Roman"/>
              </w:rPr>
              <w:t>二级</w:t>
            </w:r>
            <w:bookmarkEnd w:id="218"/>
            <w:bookmarkEnd w:id="219"/>
          </w:p>
        </w:tc>
      </w:tr>
      <w:tr w:rsidR="005349BB">
        <w:trPr>
          <w:trHeight w:val="723"/>
        </w:trPr>
        <w:tc>
          <w:tcPr>
            <w:tcW w:w="666" w:type="dxa"/>
            <w:tcBorders>
              <w:tl2br w:val="nil"/>
              <w:tr2bl w:val="nil"/>
            </w:tcBorders>
            <w:vAlign w:val="center"/>
          </w:tcPr>
          <w:p w:rsidR="005349BB" w:rsidRDefault="00E1748C">
            <w:pPr>
              <w:pStyle w:val="a9"/>
              <w:rPr>
                <w:rFonts w:cs="Times New Roman"/>
              </w:rPr>
            </w:pPr>
            <w:bookmarkStart w:id="220" w:name="_Toc6467"/>
            <w:bookmarkStart w:id="221" w:name="_Toc3715"/>
            <w:r>
              <w:rPr>
                <w:rFonts w:cs="Times New Roman"/>
              </w:rPr>
              <w:t>g</w:t>
            </w:r>
            <w:bookmarkEnd w:id="220"/>
            <w:bookmarkEnd w:id="221"/>
          </w:p>
        </w:tc>
        <w:tc>
          <w:tcPr>
            <w:tcW w:w="4924" w:type="dxa"/>
            <w:tcBorders>
              <w:tl2br w:val="nil"/>
              <w:tr2bl w:val="nil"/>
            </w:tcBorders>
            <w:vAlign w:val="center"/>
          </w:tcPr>
          <w:p w:rsidR="005349BB" w:rsidRDefault="00E1748C">
            <w:pPr>
              <w:pStyle w:val="a9"/>
              <w:rPr>
                <w:rFonts w:cs="Times New Roman"/>
              </w:rPr>
            </w:pPr>
            <w:bookmarkStart w:id="222" w:name="_Toc23908"/>
            <w:bookmarkStart w:id="223" w:name="_Toc4596"/>
            <w:r>
              <w:rPr>
                <w:rFonts w:cs="Times New Roman"/>
              </w:rPr>
              <w:t>除本条</w:t>
            </w:r>
            <w:r>
              <w:rPr>
                <w:rFonts w:cs="Times New Roman"/>
              </w:rPr>
              <w:t>a</w:t>
            </w:r>
            <w:r>
              <w:rPr>
                <w:rFonts w:cs="Times New Roman"/>
              </w:rPr>
              <w:t>）、</w:t>
            </w:r>
            <w:r>
              <w:rPr>
                <w:rFonts w:cs="Times New Roman"/>
              </w:rPr>
              <w:t>b</w:t>
            </w:r>
            <w:r>
              <w:rPr>
                <w:rFonts w:cs="Times New Roman"/>
              </w:rPr>
              <w:t>）、</w:t>
            </w:r>
            <w:r>
              <w:rPr>
                <w:rFonts w:cs="Times New Roman"/>
              </w:rPr>
              <w:t>c</w:t>
            </w:r>
            <w:r>
              <w:rPr>
                <w:rFonts w:cs="Times New Roman"/>
              </w:rPr>
              <w:t>）、</w:t>
            </w:r>
            <w:r>
              <w:rPr>
                <w:rFonts w:cs="Times New Roman"/>
              </w:rPr>
              <w:t>d</w:t>
            </w:r>
            <w:r>
              <w:rPr>
                <w:rFonts w:cs="Times New Roman"/>
              </w:rPr>
              <w:t>）、</w:t>
            </w:r>
            <w:r>
              <w:rPr>
                <w:rFonts w:cs="Times New Roman"/>
              </w:rPr>
              <w:t>e</w:t>
            </w:r>
            <w:r>
              <w:rPr>
                <w:rFonts w:cs="Times New Roman"/>
              </w:rPr>
              <w:t>）、</w:t>
            </w:r>
            <w:r>
              <w:rPr>
                <w:rFonts w:cs="Times New Roman"/>
              </w:rPr>
              <w:t>f</w:t>
            </w:r>
            <w:r>
              <w:rPr>
                <w:rFonts w:cs="Times New Roman"/>
              </w:rPr>
              <w:t>）以外的情况，评价等级为三级；</w:t>
            </w:r>
            <w:bookmarkEnd w:id="222"/>
            <w:bookmarkEnd w:id="223"/>
          </w:p>
        </w:tc>
        <w:tc>
          <w:tcPr>
            <w:tcW w:w="2224" w:type="dxa"/>
            <w:tcBorders>
              <w:tl2br w:val="nil"/>
              <w:tr2bl w:val="nil"/>
            </w:tcBorders>
            <w:vAlign w:val="center"/>
          </w:tcPr>
          <w:p w:rsidR="005349BB" w:rsidRDefault="00E1748C">
            <w:pPr>
              <w:pStyle w:val="a9"/>
              <w:rPr>
                <w:rFonts w:cs="Times New Roman"/>
              </w:rPr>
            </w:pPr>
            <w:bookmarkStart w:id="224" w:name="_Toc8961"/>
            <w:bookmarkStart w:id="225" w:name="_Toc32516"/>
            <w:r>
              <w:rPr>
                <w:rFonts w:cs="Times New Roman"/>
              </w:rPr>
              <w:t>不属于</w:t>
            </w:r>
            <w:bookmarkEnd w:id="224"/>
            <w:bookmarkEnd w:id="225"/>
          </w:p>
        </w:tc>
        <w:tc>
          <w:tcPr>
            <w:tcW w:w="1124" w:type="dxa"/>
            <w:tcBorders>
              <w:tl2br w:val="nil"/>
              <w:tr2bl w:val="nil"/>
            </w:tcBorders>
            <w:vAlign w:val="center"/>
          </w:tcPr>
          <w:p w:rsidR="005349BB" w:rsidRDefault="00E1748C">
            <w:pPr>
              <w:pStyle w:val="a9"/>
              <w:rPr>
                <w:rFonts w:cs="Times New Roman"/>
              </w:rPr>
            </w:pPr>
            <w:bookmarkStart w:id="226" w:name="_Toc27468"/>
            <w:bookmarkStart w:id="227" w:name="_Toc23660"/>
            <w:r>
              <w:rPr>
                <w:rFonts w:cs="Times New Roman"/>
              </w:rPr>
              <w:t>/</w:t>
            </w:r>
            <w:bookmarkEnd w:id="226"/>
            <w:bookmarkEnd w:id="227"/>
          </w:p>
        </w:tc>
      </w:tr>
      <w:tr w:rsidR="005349BB">
        <w:trPr>
          <w:trHeight w:val="753"/>
        </w:trPr>
        <w:tc>
          <w:tcPr>
            <w:tcW w:w="666" w:type="dxa"/>
            <w:tcBorders>
              <w:tl2br w:val="nil"/>
              <w:tr2bl w:val="nil"/>
            </w:tcBorders>
            <w:vAlign w:val="center"/>
          </w:tcPr>
          <w:p w:rsidR="005349BB" w:rsidRDefault="00E1748C">
            <w:pPr>
              <w:pStyle w:val="a9"/>
              <w:rPr>
                <w:rFonts w:cs="Times New Roman"/>
              </w:rPr>
            </w:pPr>
            <w:bookmarkStart w:id="228" w:name="_Toc4256"/>
            <w:bookmarkStart w:id="229" w:name="_Toc18249"/>
            <w:r>
              <w:rPr>
                <w:rFonts w:cs="Times New Roman"/>
              </w:rPr>
              <w:t>h</w:t>
            </w:r>
            <w:bookmarkEnd w:id="228"/>
            <w:bookmarkEnd w:id="229"/>
          </w:p>
        </w:tc>
        <w:tc>
          <w:tcPr>
            <w:tcW w:w="4924" w:type="dxa"/>
            <w:tcBorders>
              <w:tl2br w:val="nil"/>
              <w:tr2bl w:val="nil"/>
            </w:tcBorders>
            <w:vAlign w:val="center"/>
          </w:tcPr>
          <w:p w:rsidR="005349BB" w:rsidRDefault="00E1748C">
            <w:pPr>
              <w:pStyle w:val="a9"/>
              <w:rPr>
                <w:rFonts w:cs="Times New Roman"/>
              </w:rPr>
            </w:pPr>
            <w:bookmarkStart w:id="230" w:name="_Toc24539"/>
            <w:bookmarkStart w:id="231" w:name="_Toc8215"/>
            <w:r>
              <w:rPr>
                <w:rFonts w:cs="Times New Roman"/>
              </w:rPr>
              <w:t>当评价等级判定同时符合，上述多种情况时，应采用其中最高的评价等级。</w:t>
            </w:r>
            <w:bookmarkEnd w:id="230"/>
            <w:bookmarkEnd w:id="231"/>
          </w:p>
        </w:tc>
        <w:tc>
          <w:tcPr>
            <w:tcW w:w="2224" w:type="dxa"/>
            <w:tcBorders>
              <w:tl2br w:val="nil"/>
              <w:tr2bl w:val="nil"/>
            </w:tcBorders>
            <w:vAlign w:val="center"/>
          </w:tcPr>
          <w:p w:rsidR="005349BB" w:rsidRDefault="00E1748C">
            <w:pPr>
              <w:pStyle w:val="a9"/>
              <w:rPr>
                <w:rFonts w:cs="Times New Roman"/>
              </w:rPr>
            </w:pPr>
            <w:bookmarkStart w:id="232" w:name="_Toc17707"/>
            <w:bookmarkStart w:id="233" w:name="_Toc29174"/>
            <w:r>
              <w:rPr>
                <w:rFonts w:cs="Times New Roman"/>
              </w:rPr>
              <w:t>/</w:t>
            </w:r>
            <w:bookmarkEnd w:id="232"/>
            <w:bookmarkEnd w:id="233"/>
          </w:p>
        </w:tc>
        <w:tc>
          <w:tcPr>
            <w:tcW w:w="1124" w:type="dxa"/>
            <w:tcBorders>
              <w:tl2br w:val="nil"/>
              <w:tr2bl w:val="nil"/>
            </w:tcBorders>
            <w:vAlign w:val="center"/>
          </w:tcPr>
          <w:p w:rsidR="005349BB" w:rsidRDefault="00E1748C">
            <w:pPr>
              <w:pStyle w:val="a9"/>
              <w:rPr>
                <w:rFonts w:cs="Times New Roman"/>
              </w:rPr>
            </w:pPr>
            <w:bookmarkStart w:id="234" w:name="_Toc5235"/>
            <w:bookmarkStart w:id="235" w:name="_Toc17371"/>
            <w:r>
              <w:rPr>
                <w:rFonts w:cs="Times New Roman"/>
              </w:rPr>
              <w:t>二级</w:t>
            </w:r>
            <w:bookmarkEnd w:id="234"/>
            <w:bookmarkEnd w:id="235"/>
          </w:p>
        </w:tc>
      </w:tr>
    </w:tbl>
    <w:p w:rsidR="005349BB" w:rsidRDefault="00E1748C" w:rsidP="00CF40A1">
      <w:pPr>
        <w:ind w:firstLine="480"/>
        <w:rPr>
          <w:rFonts w:cs="Times New Roman"/>
        </w:rPr>
      </w:pPr>
      <w:r>
        <w:rPr>
          <w:rFonts w:cs="Times New Roman"/>
        </w:rPr>
        <w:t>据上表判定结果，本项目</w:t>
      </w:r>
      <w:r>
        <w:rPr>
          <w:rFonts w:cs="Times New Roman"/>
        </w:rPr>
        <w:t>生态环境影响评价等级为</w:t>
      </w:r>
      <w:r>
        <w:rPr>
          <w:rFonts w:cs="Times New Roman"/>
        </w:rPr>
        <w:t>二</w:t>
      </w:r>
      <w:r>
        <w:rPr>
          <w:rFonts w:cs="Times New Roman"/>
        </w:rPr>
        <w:t>级。</w:t>
      </w:r>
    </w:p>
    <w:p w:rsidR="005349BB" w:rsidRDefault="00E1748C" w:rsidP="00CF40A1">
      <w:pPr>
        <w:pStyle w:val="3"/>
        <w:ind w:firstLine="410"/>
        <w:rPr>
          <w:rFonts w:cs="Times New Roman"/>
        </w:rPr>
      </w:pPr>
      <w:r>
        <w:rPr>
          <w:rFonts w:cs="Times New Roman"/>
        </w:rPr>
        <w:t>2.3.4</w:t>
      </w:r>
      <w:r>
        <w:rPr>
          <w:rFonts w:cs="Times New Roman"/>
        </w:rPr>
        <w:t>水环境</w:t>
      </w:r>
    </w:p>
    <w:p w:rsidR="005349BB" w:rsidRDefault="00E1748C" w:rsidP="00CF40A1">
      <w:pPr>
        <w:ind w:firstLine="480"/>
        <w:rPr>
          <w:rFonts w:cs="Times New Roman"/>
        </w:rPr>
      </w:pPr>
      <w:r>
        <w:rPr>
          <w:rFonts w:cs="Times New Roman"/>
        </w:rPr>
        <w:t>①</w:t>
      </w:r>
      <w:r>
        <w:rPr>
          <w:rFonts w:cs="Times New Roman"/>
        </w:rPr>
        <w:t>地表水环境评价工作等级</w:t>
      </w:r>
    </w:p>
    <w:p w:rsidR="005349BB" w:rsidRDefault="00E1748C" w:rsidP="00CF40A1">
      <w:pPr>
        <w:ind w:firstLine="480"/>
        <w:rPr>
          <w:rFonts w:cs="Times New Roman"/>
        </w:rPr>
      </w:pPr>
      <w:r>
        <w:rPr>
          <w:rFonts w:cs="Times New Roman"/>
        </w:rPr>
        <w:t>本项目运营期产生的废水主要为光伏组件的清洗废水。本项目光伏组件清洗用水量为</w:t>
      </w:r>
      <w:r>
        <w:rPr>
          <w:rFonts w:cs="Times New Roman"/>
        </w:rPr>
        <w:t>6350m</w:t>
      </w:r>
      <w:r>
        <w:rPr>
          <w:rFonts w:cs="Times New Roman"/>
          <w:vertAlign w:val="superscript"/>
        </w:rPr>
        <w:t>3</w:t>
      </w:r>
      <w:r>
        <w:rPr>
          <w:rFonts w:cs="Times New Roman"/>
        </w:rPr>
        <w:t>/a</w:t>
      </w:r>
      <w:r>
        <w:rPr>
          <w:rFonts w:cs="Times New Roman"/>
        </w:rPr>
        <w:t>，用水量即为废水产生量，该部分废水除</w:t>
      </w:r>
      <w:r>
        <w:rPr>
          <w:rFonts w:cs="Times New Roman"/>
        </w:rPr>
        <w:t>SS</w:t>
      </w:r>
      <w:r>
        <w:rPr>
          <w:rFonts w:cs="Times New Roman"/>
        </w:rPr>
        <w:t>含量较高外，不含其他污染物，因电池组件面大、分散，不易集中收集，且项目区域年蒸发量大，废水就地</w:t>
      </w:r>
      <w:r>
        <w:rPr>
          <w:rFonts w:cs="Times New Roman"/>
          <w:color w:val="000000"/>
          <w:kern w:val="0"/>
          <w:lang w:bidi="ar"/>
        </w:rPr>
        <w:t>排放，</w:t>
      </w:r>
      <w:r>
        <w:rPr>
          <w:rFonts w:cs="Times New Roman"/>
          <w:color w:val="000000"/>
          <w:kern w:val="0"/>
          <w:lang w:bidi="ar"/>
        </w:rPr>
        <w:t>自然</w:t>
      </w:r>
      <w:r>
        <w:rPr>
          <w:rFonts w:cs="Times New Roman"/>
          <w:color w:val="000000"/>
          <w:kern w:val="0"/>
          <w:lang w:bidi="ar"/>
        </w:rPr>
        <w:t>蒸发，不会对周围水环境产生影响。</w:t>
      </w:r>
    </w:p>
    <w:p w:rsidR="005349BB" w:rsidRDefault="00E1748C" w:rsidP="00CF40A1">
      <w:pPr>
        <w:ind w:firstLine="480"/>
        <w:rPr>
          <w:rFonts w:cs="Times New Roman"/>
        </w:rPr>
      </w:pPr>
      <w:r>
        <w:rPr>
          <w:rFonts w:cs="Times New Roman"/>
        </w:rPr>
        <w:t>根据《环境影响评价技术导则</w:t>
      </w:r>
      <w:r>
        <w:rPr>
          <w:rFonts w:cs="Times New Roman"/>
        </w:rPr>
        <w:t xml:space="preserve"> </w:t>
      </w:r>
      <w:r>
        <w:rPr>
          <w:rFonts w:cs="Times New Roman"/>
        </w:rPr>
        <w:t>地表水环境》</w:t>
      </w:r>
      <w:r>
        <w:rPr>
          <w:rFonts w:cs="Times New Roman"/>
        </w:rPr>
        <w:t>（</w:t>
      </w:r>
      <w:r>
        <w:rPr>
          <w:rFonts w:cs="Times New Roman"/>
        </w:rPr>
        <w:t>HJ2.3-2018</w:t>
      </w:r>
      <w:r>
        <w:rPr>
          <w:rFonts w:cs="Times New Roman"/>
        </w:rPr>
        <w:t>）</w:t>
      </w:r>
      <w:r>
        <w:rPr>
          <w:rFonts w:cs="Times New Roman"/>
        </w:rPr>
        <w:t>的要求，本次环评地表水环境评价工作等级为三级</w:t>
      </w:r>
      <w:r>
        <w:rPr>
          <w:rFonts w:cs="Times New Roman"/>
        </w:rPr>
        <w:t>B</w:t>
      </w:r>
      <w:r>
        <w:rPr>
          <w:rFonts w:cs="Times New Roman"/>
        </w:rPr>
        <w:t>，</w:t>
      </w:r>
      <w:r>
        <w:rPr>
          <w:rFonts w:cs="Times New Roman"/>
        </w:rPr>
        <w:t>可不进行水环境影响预测，只需要对其简要分析。</w:t>
      </w:r>
    </w:p>
    <w:p w:rsidR="005349BB" w:rsidRDefault="00E1748C" w:rsidP="00CF40A1">
      <w:pPr>
        <w:ind w:firstLine="480"/>
        <w:rPr>
          <w:rFonts w:cs="Times New Roman"/>
        </w:rPr>
      </w:pPr>
      <w:r>
        <w:rPr>
          <w:rFonts w:cs="Times New Roman"/>
        </w:rPr>
        <w:t>②</w:t>
      </w:r>
      <w:r>
        <w:rPr>
          <w:rFonts w:cs="Times New Roman"/>
        </w:rPr>
        <w:t>地下水环境评价工作等级</w:t>
      </w:r>
    </w:p>
    <w:p w:rsidR="005349BB" w:rsidRDefault="00E1748C" w:rsidP="00CF40A1">
      <w:pPr>
        <w:ind w:firstLine="480"/>
        <w:rPr>
          <w:rFonts w:cs="Times New Roman"/>
        </w:rPr>
      </w:pPr>
      <w:r>
        <w:rPr>
          <w:rFonts w:cs="Times New Roman"/>
        </w:rPr>
        <w:t>根据《环境影响评价技术导则</w:t>
      </w:r>
      <w:r>
        <w:rPr>
          <w:rFonts w:cs="Times New Roman"/>
        </w:rPr>
        <w:t xml:space="preserve"> </w:t>
      </w:r>
      <w:r>
        <w:rPr>
          <w:rFonts w:cs="Times New Roman"/>
        </w:rPr>
        <w:t>地下水环境》</w:t>
      </w:r>
      <w:r>
        <w:rPr>
          <w:rFonts w:cs="Times New Roman"/>
        </w:rPr>
        <w:t>（</w:t>
      </w:r>
      <w:r>
        <w:rPr>
          <w:rFonts w:cs="Times New Roman"/>
        </w:rPr>
        <w:t>HJ610-2016</w:t>
      </w:r>
      <w:r>
        <w:rPr>
          <w:rFonts w:cs="Times New Roman"/>
        </w:rPr>
        <w:t>）</w:t>
      </w:r>
      <w:r>
        <w:rPr>
          <w:rFonts w:cs="Times New Roman"/>
        </w:rPr>
        <w:t>中附录</w:t>
      </w:r>
      <w:r>
        <w:rPr>
          <w:rFonts w:cs="Times New Roman"/>
        </w:rPr>
        <w:t>A</w:t>
      </w:r>
      <w:r>
        <w:rPr>
          <w:rFonts w:cs="Times New Roman"/>
        </w:rPr>
        <w:t>，本工程为</w:t>
      </w:r>
      <w:r>
        <w:rPr>
          <w:rFonts w:cs="Times New Roman"/>
        </w:rPr>
        <w:t>500kV</w:t>
      </w:r>
      <w:r>
        <w:rPr>
          <w:rFonts w:cs="Times New Roman"/>
        </w:rPr>
        <w:t>及以上输变电工程，</w:t>
      </w:r>
      <w:r>
        <w:rPr>
          <w:rFonts w:cs="Times New Roman"/>
        </w:rPr>
        <w:t>应</w:t>
      </w:r>
      <w:r>
        <w:rPr>
          <w:rFonts w:cs="Times New Roman"/>
        </w:rPr>
        <w:t>编制环境影响报告书，地下水环境影响评价项目类别为</w:t>
      </w:r>
      <w:r>
        <w:rPr>
          <w:rFonts w:cs="Times New Roman"/>
        </w:rPr>
        <w:t>Ⅳ</w:t>
      </w:r>
      <w:r>
        <w:rPr>
          <w:rFonts w:cs="Times New Roman"/>
        </w:rPr>
        <w:t>类建设项目，</w:t>
      </w:r>
      <w:r>
        <w:rPr>
          <w:rFonts w:cs="Times New Roman"/>
        </w:rPr>
        <w:t>因此无需</w:t>
      </w:r>
      <w:r>
        <w:rPr>
          <w:rFonts w:cs="Times New Roman"/>
        </w:rPr>
        <w:t>开展地下水环境影响评价。</w:t>
      </w:r>
    </w:p>
    <w:p w:rsidR="005349BB" w:rsidRDefault="00E1748C" w:rsidP="00CF40A1">
      <w:pPr>
        <w:pStyle w:val="3"/>
        <w:ind w:firstLine="410"/>
        <w:rPr>
          <w:rFonts w:cs="Times New Roman"/>
        </w:rPr>
      </w:pPr>
      <w:r>
        <w:rPr>
          <w:rFonts w:cs="Times New Roman"/>
        </w:rPr>
        <w:t>2.3.5</w:t>
      </w:r>
      <w:r>
        <w:rPr>
          <w:rFonts w:cs="Times New Roman"/>
        </w:rPr>
        <w:t>土壤环境</w:t>
      </w:r>
    </w:p>
    <w:p w:rsidR="005349BB" w:rsidRDefault="00E1748C" w:rsidP="00CF40A1">
      <w:pPr>
        <w:ind w:firstLine="480"/>
        <w:rPr>
          <w:rFonts w:cs="Times New Roman"/>
        </w:rPr>
      </w:pPr>
      <w:r>
        <w:rPr>
          <w:rFonts w:cs="Times New Roman"/>
        </w:rPr>
        <w:t>本工程为输变电项目，对照《环境影响评价技术导则</w:t>
      </w:r>
      <w:r>
        <w:rPr>
          <w:rFonts w:cs="Times New Roman"/>
        </w:rPr>
        <w:t xml:space="preserve"> </w:t>
      </w:r>
      <w:r>
        <w:rPr>
          <w:rFonts w:cs="Times New Roman"/>
        </w:rPr>
        <w:t>土壤环境</w:t>
      </w:r>
      <w:r>
        <w:rPr>
          <w:rFonts w:cs="Times New Roman"/>
        </w:rPr>
        <w:t>（</w:t>
      </w:r>
      <w:r>
        <w:rPr>
          <w:rFonts w:cs="Times New Roman"/>
        </w:rPr>
        <w:t>试行</w:t>
      </w:r>
      <w:r>
        <w:rPr>
          <w:rFonts w:cs="Times New Roman"/>
        </w:rPr>
        <w:t>）</w:t>
      </w:r>
      <w:r>
        <w:rPr>
          <w:rFonts w:cs="Times New Roman"/>
        </w:rPr>
        <w:t>》</w:t>
      </w:r>
      <w:r>
        <w:rPr>
          <w:rFonts w:cs="Times New Roman"/>
        </w:rPr>
        <w:t>（</w:t>
      </w:r>
      <w:r>
        <w:rPr>
          <w:rFonts w:cs="Times New Roman"/>
        </w:rPr>
        <w:t>HJ</w:t>
      </w:r>
      <w:r>
        <w:rPr>
          <w:rFonts w:cs="Times New Roman"/>
        </w:rPr>
        <w:t>964-2018</w:t>
      </w:r>
      <w:r>
        <w:rPr>
          <w:rFonts w:cs="Times New Roman"/>
        </w:rPr>
        <w:t>）</w:t>
      </w:r>
      <w:r>
        <w:rPr>
          <w:rFonts w:cs="Times New Roman"/>
        </w:rPr>
        <w:t>中</w:t>
      </w:r>
      <w:r>
        <w:rPr>
          <w:rFonts w:cs="Times New Roman"/>
        </w:rPr>
        <w:t>“</w:t>
      </w:r>
      <w:r>
        <w:rPr>
          <w:rFonts w:cs="Times New Roman"/>
        </w:rPr>
        <w:t>附录</w:t>
      </w:r>
      <w:r>
        <w:rPr>
          <w:rFonts w:cs="Times New Roman"/>
        </w:rPr>
        <w:t>A</w:t>
      </w:r>
      <w:r>
        <w:rPr>
          <w:rFonts w:cs="Times New Roman"/>
        </w:rPr>
        <w:t>表</w:t>
      </w:r>
      <w:r>
        <w:rPr>
          <w:rFonts w:cs="Times New Roman"/>
        </w:rPr>
        <w:t>A.1</w:t>
      </w:r>
      <w:r>
        <w:rPr>
          <w:rFonts w:cs="Times New Roman"/>
        </w:rPr>
        <w:t>土壤环境影响评价项目类别</w:t>
      </w:r>
      <w:r>
        <w:rPr>
          <w:rFonts w:cs="Times New Roman"/>
        </w:rPr>
        <w:t>”</w:t>
      </w:r>
      <w:r>
        <w:rPr>
          <w:rFonts w:cs="Times New Roman"/>
        </w:rPr>
        <w:t>，本工程行业类别属于</w:t>
      </w:r>
      <w:r>
        <w:rPr>
          <w:rFonts w:cs="Times New Roman"/>
        </w:rPr>
        <w:t>“</w:t>
      </w:r>
      <w:r>
        <w:rPr>
          <w:rFonts w:cs="Times New Roman"/>
        </w:rPr>
        <w:t>电力热力燃气及水生产和供应业</w:t>
      </w:r>
      <w:r>
        <w:rPr>
          <w:rFonts w:cs="Times New Roman"/>
        </w:rPr>
        <w:t>”</w:t>
      </w:r>
      <w:r>
        <w:rPr>
          <w:rFonts w:cs="Times New Roman"/>
        </w:rPr>
        <w:t>中的</w:t>
      </w:r>
      <w:r>
        <w:rPr>
          <w:rFonts w:cs="Times New Roman"/>
        </w:rPr>
        <w:t>“</w:t>
      </w:r>
      <w:r>
        <w:rPr>
          <w:rFonts w:cs="Times New Roman"/>
        </w:rPr>
        <w:t>其他</w:t>
      </w:r>
      <w:r>
        <w:rPr>
          <w:rFonts w:cs="Times New Roman"/>
        </w:rPr>
        <w:t>”</w:t>
      </w:r>
      <w:r>
        <w:rPr>
          <w:rFonts w:cs="Times New Roman"/>
        </w:rPr>
        <w:t>项目。因此，本工程土壤环境影响评价项目类别为</w:t>
      </w:r>
      <w:r>
        <w:rPr>
          <w:rFonts w:cs="Times New Roman"/>
        </w:rPr>
        <w:t>Ⅳ</w:t>
      </w:r>
      <w:r>
        <w:rPr>
          <w:rFonts w:cs="Times New Roman"/>
        </w:rPr>
        <w:t>类，可不开展土壤环境影响评价。</w:t>
      </w:r>
    </w:p>
    <w:p w:rsidR="005349BB" w:rsidRDefault="00E1748C" w:rsidP="00CF40A1">
      <w:pPr>
        <w:pStyle w:val="3"/>
        <w:ind w:firstLine="410"/>
        <w:rPr>
          <w:rFonts w:cs="Times New Roman"/>
        </w:rPr>
      </w:pPr>
      <w:r>
        <w:rPr>
          <w:rFonts w:cs="Times New Roman"/>
        </w:rPr>
        <w:t>2.3.6</w:t>
      </w:r>
      <w:r>
        <w:rPr>
          <w:rFonts w:cs="Times New Roman"/>
        </w:rPr>
        <w:t>环境风险</w:t>
      </w:r>
    </w:p>
    <w:p w:rsidR="005349BB" w:rsidRDefault="00E1748C" w:rsidP="00CF40A1">
      <w:pPr>
        <w:ind w:firstLine="480"/>
        <w:rPr>
          <w:rFonts w:cs="Times New Roman"/>
        </w:rPr>
      </w:pPr>
      <w:r>
        <w:rPr>
          <w:rFonts w:cs="Times New Roman"/>
        </w:rPr>
        <w:t>根据《建设项目环境风险评价技术导则》</w:t>
      </w:r>
      <w:r>
        <w:rPr>
          <w:rFonts w:cs="Times New Roman"/>
        </w:rPr>
        <w:t>（</w:t>
      </w:r>
      <w:r>
        <w:rPr>
          <w:rFonts w:cs="Times New Roman"/>
        </w:rPr>
        <w:t>HJ169-2018</w:t>
      </w:r>
      <w:r>
        <w:rPr>
          <w:rFonts w:cs="Times New Roman"/>
        </w:rPr>
        <w:t>）</w:t>
      </w:r>
      <w:r>
        <w:rPr>
          <w:rFonts w:cs="Times New Roman"/>
        </w:rPr>
        <w:t>适用范围中明确了</w:t>
      </w:r>
      <w:r>
        <w:rPr>
          <w:rFonts w:cs="Times New Roman"/>
        </w:rPr>
        <w:lastRenderedPageBreak/>
        <w:t>本标准不适用生态风险评价及核与辐射类建设项目的环境风险评价。但本工程生产、使用、储存过程中涉及的易燃易爆物质事故废油仍适用《建设项目环境风险评价技术导则》</w:t>
      </w:r>
      <w:r>
        <w:rPr>
          <w:rFonts w:cs="Times New Roman"/>
        </w:rPr>
        <w:t>（</w:t>
      </w:r>
      <w:r>
        <w:rPr>
          <w:rFonts w:cs="Times New Roman"/>
        </w:rPr>
        <w:t>HJ169-2018</w:t>
      </w:r>
      <w:r>
        <w:rPr>
          <w:rFonts w:cs="Times New Roman"/>
        </w:rPr>
        <w:t>）</w:t>
      </w:r>
      <w:r>
        <w:rPr>
          <w:rFonts w:cs="Times New Roman"/>
        </w:rPr>
        <w:t>。</w:t>
      </w:r>
    </w:p>
    <w:p w:rsidR="005349BB" w:rsidRDefault="00E1748C" w:rsidP="00CF40A1">
      <w:pPr>
        <w:ind w:firstLine="480"/>
        <w:rPr>
          <w:rFonts w:cs="Times New Roman"/>
        </w:rPr>
      </w:pPr>
      <w:r>
        <w:rPr>
          <w:rFonts w:cs="Times New Roman"/>
        </w:rPr>
        <w:t>本工程</w:t>
      </w:r>
      <w:r>
        <w:rPr>
          <w:rFonts w:cs="Times New Roman"/>
        </w:rPr>
        <w:t>主要环境风险物质为</w:t>
      </w:r>
      <w:r>
        <w:rPr>
          <w:rFonts w:cs="Times New Roman"/>
        </w:rPr>
        <w:t>变压器</w:t>
      </w:r>
      <w:r>
        <w:rPr>
          <w:rFonts w:cs="Times New Roman"/>
        </w:rPr>
        <w:t>内的变压器油</w:t>
      </w:r>
      <w:r>
        <w:rPr>
          <w:rFonts w:cs="Times New Roman" w:hint="eastAsia"/>
        </w:rPr>
        <w:t>和调相机内润滑油</w:t>
      </w:r>
      <w:r>
        <w:rPr>
          <w:rFonts w:cs="Times New Roman"/>
        </w:rPr>
        <w:t>，根据《建设项目环境风险评价技术导则》</w:t>
      </w:r>
      <w:r>
        <w:rPr>
          <w:rFonts w:cs="Times New Roman"/>
        </w:rPr>
        <w:t>（</w:t>
      </w:r>
      <w:r>
        <w:rPr>
          <w:rFonts w:cs="Times New Roman"/>
        </w:rPr>
        <w:t>HJ169-2018</w:t>
      </w:r>
      <w:r>
        <w:rPr>
          <w:rFonts w:cs="Times New Roman"/>
        </w:rPr>
        <w:t>）</w:t>
      </w:r>
      <w:r>
        <w:rPr>
          <w:rFonts w:cs="Times New Roman"/>
        </w:rPr>
        <w:t>，环境风险评价工作等级划分为一级、二级、三级。根据建设工程涉及的物质及工艺系统危险性和所在地的环境敏感性确定环境风险潜势，评价工作等级确定见表</w:t>
      </w:r>
      <w:r>
        <w:rPr>
          <w:rFonts w:cs="Times New Roman"/>
        </w:rPr>
        <w:t>2.3-2</w:t>
      </w:r>
      <w:r>
        <w:rPr>
          <w:rFonts w:cs="Times New Roman"/>
        </w:rPr>
        <w:t>。</w:t>
      </w:r>
    </w:p>
    <w:p w:rsidR="005349BB" w:rsidRDefault="00E1748C">
      <w:pPr>
        <w:pStyle w:val="aa"/>
        <w:rPr>
          <w:rFonts w:cs="Times New Roman"/>
        </w:rPr>
      </w:pPr>
      <w:r>
        <w:rPr>
          <w:rFonts w:cs="Times New Roman"/>
          <w:spacing w:val="-5"/>
        </w:rPr>
        <w:t>表</w:t>
      </w:r>
      <w:r>
        <w:rPr>
          <w:rFonts w:cs="Times New Roman"/>
          <w:spacing w:val="-5"/>
        </w:rPr>
        <w:t>2.3-2</w:t>
      </w:r>
      <w:r>
        <w:rPr>
          <w:rFonts w:cs="Times New Roman"/>
          <w:spacing w:val="-5"/>
          <w:lang w:eastAsia="zh-CN"/>
        </w:rPr>
        <w:t xml:space="preserve">   </w:t>
      </w:r>
      <w:r>
        <w:rPr>
          <w:rFonts w:cs="Times New Roman"/>
          <w:spacing w:val="-5"/>
        </w:rPr>
        <w:t>风险评级等级</w:t>
      </w:r>
    </w:p>
    <w:tbl>
      <w:tblPr>
        <w:tblStyle w:val="TableNormal"/>
        <w:tblpPr w:leftFromText="180" w:rightFromText="180" w:vertAnchor="text" w:tblpY="1"/>
        <w:tblOverlap w:val="never"/>
        <w:tblW w:w="4998" w:type="pct"/>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1870"/>
        <w:gridCol w:w="1451"/>
        <w:gridCol w:w="1654"/>
        <w:gridCol w:w="1654"/>
        <w:gridCol w:w="1684"/>
      </w:tblGrid>
      <w:tr w:rsidR="005349BB">
        <w:trPr>
          <w:trHeight w:val="402"/>
        </w:trPr>
        <w:tc>
          <w:tcPr>
            <w:tcW w:w="1124" w:type="pct"/>
          </w:tcPr>
          <w:p w:rsidR="005349BB" w:rsidRDefault="00E1748C">
            <w:pPr>
              <w:pStyle w:val="a9"/>
              <w:rPr>
                <w:rFonts w:cs="Times New Roman"/>
              </w:rPr>
            </w:pPr>
            <w:bookmarkStart w:id="236" w:name="_Toc8826"/>
            <w:bookmarkStart w:id="237" w:name="_Toc64"/>
            <w:r>
              <w:rPr>
                <w:rFonts w:cs="Times New Roman"/>
              </w:rPr>
              <w:t>环境风险潜势</w:t>
            </w:r>
            <w:bookmarkEnd w:id="236"/>
            <w:bookmarkEnd w:id="237"/>
          </w:p>
        </w:tc>
        <w:tc>
          <w:tcPr>
            <w:tcW w:w="873" w:type="pct"/>
          </w:tcPr>
          <w:p w:rsidR="005349BB" w:rsidRDefault="00E1748C">
            <w:pPr>
              <w:pStyle w:val="a9"/>
              <w:rPr>
                <w:rFonts w:cs="Times New Roman"/>
              </w:rPr>
            </w:pPr>
            <w:bookmarkStart w:id="238" w:name="_Toc12377"/>
            <w:bookmarkStart w:id="239" w:name="_Toc745"/>
            <w:r>
              <w:rPr>
                <w:rFonts w:cs="Times New Roman"/>
              </w:rPr>
              <w:t>Ⅳ</w:t>
            </w:r>
            <w:r>
              <w:rPr>
                <w:rFonts w:cs="Times New Roman"/>
              </w:rPr>
              <w:t>、</w:t>
            </w:r>
            <w:r>
              <w:rPr>
                <w:rFonts w:cs="Times New Roman"/>
              </w:rPr>
              <w:t>Ⅳ+</w:t>
            </w:r>
            <w:bookmarkEnd w:id="238"/>
            <w:bookmarkEnd w:id="239"/>
          </w:p>
        </w:tc>
        <w:tc>
          <w:tcPr>
            <w:tcW w:w="995" w:type="pct"/>
          </w:tcPr>
          <w:p w:rsidR="005349BB" w:rsidRDefault="00E1748C">
            <w:pPr>
              <w:pStyle w:val="a9"/>
              <w:rPr>
                <w:rFonts w:cs="Times New Roman"/>
              </w:rPr>
            </w:pPr>
            <w:bookmarkStart w:id="240" w:name="_Toc1088"/>
            <w:bookmarkStart w:id="241" w:name="_Toc16685"/>
            <w:r>
              <w:rPr>
                <w:rFonts w:cs="Times New Roman"/>
              </w:rPr>
              <w:t>Ⅲ</w:t>
            </w:r>
            <w:bookmarkEnd w:id="240"/>
            <w:bookmarkEnd w:id="241"/>
          </w:p>
        </w:tc>
        <w:tc>
          <w:tcPr>
            <w:tcW w:w="995" w:type="pct"/>
          </w:tcPr>
          <w:p w:rsidR="005349BB" w:rsidRDefault="00E1748C">
            <w:pPr>
              <w:pStyle w:val="a9"/>
              <w:rPr>
                <w:rFonts w:cs="Times New Roman"/>
              </w:rPr>
            </w:pPr>
            <w:bookmarkStart w:id="242" w:name="_Toc24554"/>
            <w:bookmarkStart w:id="243" w:name="_Toc10846"/>
            <w:r>
              <w:rPr>
                <w:rFonts w:cs="Times New Roman"/>
              </w:rPr>
              <w:t>Ⅱ</w:t>
            </w:r>
            <w:bookmarkEnd w:id="242"/>
            <w:bookmarkEnd w:id="243"/>
          </w:p>
        </w:tc>
        <w:tc>
          <w:tcPr>
            <w:tcW w:w="1010" w:type="pct"/>
          </w:tcPr>
          <w:p w:rsidR="005349BB" w:rsidRDefault="00E1748C">
            <w:pPr>
              <w:pStyle w:val="a9"/>
              <w:rPr>
                <w:rFonts w:cs="Times New Roman"/>
              </w:rPr>
            </w:pPr>
            <w:bookmarkStart w:id="244" w:name="_Toc31484"/>
            <w:bookmarkStart w:id="245" w:name="_Toc31427"/>
            <w:r>
              <w:rPr>
                <w:rFonts w:cs="Times New Roman"/>
              </w:rPr>
              <w:t>Ⅰ</w:t>
            </w:r>
            <w:bookmarkEnd w:id="244"/>
            <w:bookmarkEnd w:id="245"/>
          </w:p>
        </w:tc>
      </w:tr>
      <w:tr w:rsidR="005349BB">
        <w:trPr>
          <w:trHeight w:val="395"/>
        </w:trPr>
        <w:tc>
          <w:tcPr>
            <w:tcW w:w="1124" w:type="pct"/>
          </w:tcPr>
          <w:p w:rsidR="005349BB" w:rsidRDefault="00E1748C">
            <w:pPr>
              <w:pStyle w:val="a9"/>
              <w:rPr>
                <w:rFonts w:cs="Times New Roman"/>
              </w:rPr>
            </w:pPr>
            <w:bookmarkStart w:id="246" w:name="_Toc15835"/>
            <w:bookmarkStart w:id="247" w:name="_Toc17152"/>
            <w:r>
              <w:rPr>
                <w:rFonts w:cs="Times New Roman"/>
              </w:rPr>
              <w:t>评价工作等级</w:t>
            </w:r>
            <w:bookmarkEnd w:id="246"/>
            <w:bookmarkEnd w:id="247"/>
          </w:p>
        </w:tc>
        <w:tc>
          <w:tcPr>
            <w:tcW w:w="873" w:type="pct"/>
          </w:tcPr>
          <w:p w:rsidR="005349BB" w:rsidRDefault="00E1748C">
            <w:pPr>
              <w:pStyle w:val="a9"/>
              <w:rPr>
                <w:rFonts w:cs="Times New Roman"/>
              </w:rPr>
            </w:pPr>
            <w:bookmarkStart w:id="248" w:name="_Toc29943"/>
            <w:bookmarkStart w:id="249" w:name="_Toc3884"/>
            <w:r>
              <w:rPr>
                <w:rFonts w:cs="Times New Roman"/>
              </w:rPr>
              <w:t>一</w:t>
            </w:r>
            <w:bookmarkEnd w:id="248"/>
            <w:bookmarkEnd w:id="249"/>
          </w:p>
        </w:tc>
        <w:tc>
          <w:tcPr>
            <w:tcW w:w="995" w:type="pct"/>
          </w:tcPr>
          <w:p w:rsidR="005349BB" w:rsidRDefault="00E1748C">
            <w:pPr>
              <w:pStyle w:val="a9"/>
              <w:rPr>
                <w:rFonts w:cs="Times New Roman"/>
              </w:rPr>
            </w:pPr>
            <w:bookmarkStart w:id="250" w:name="_Toc32763"/>
            <w:bookmarkStart w:id="251" w:name="_Toc25882"/>
            <w:r>
              <w:rPr>
                <w:rFonts w:cs="Times New Roman"/>
              </w:rPr>
              <w:t>二</w:t>
            </w:r>
            <w:bookmarkEnd w:id="250"/>
            <w:bookmarkEnd w:id="251"/>
          </w:p>
        </w:tc>
        <w:tc>
          <w:tcPr>
            <w:tcW w:w="995" w:type="pct"/>
          </w:tcPr>
          <w:p w:rsidR="005349BB" w:rsidRDefault="00E1748C">
            <w:pPr>
              <w:pStyle w:val="a9"/>
              <w:rPr>
                <w:rFonts w:cs="Times New Roman"/>
              </w:rPr>
            </w:pPr>
            <w:bookmarkStart w:id="252" w:name="_Toc30880"/>
            <w:bookmarkStart w:id="253" w:name="_Toc22050"/>
            <w:r>
              <w:rPr>
                <w:rFonts w:cs="Times New Roman"/>
              </w:rPr>
              <w:t>三</w:t>
            </w:r>
            <w:bookmarkEnd w:id="252"/>
            <w:bookmarkEnd w:id="253"/>
          </w:p>
        </w:tc>
        <w:tc>
          <w:tcPr>
            <w:tcW w:w="1010" w:type="pct"/>
          </w:tcPr>
          <w:p w:rsidR="005349BB" w:rsidRDefault="00E1748C">
            <w:pPr>
              <w:pStyle w:val="a9"/>
              <w:rPr>
                <w:rFonts w:cs="Times New Roman"/>
              </w:rPr>
            </w:pPr>
            <w:bookmarkStart w:id="254" w:name="_Toc28582"/>
            <w:bookmarkStart w:id="255" w:name="_Toc25934"/>
            <w:r>
              <w:rPr>
                <w:rFonts w:cs="Times New Roman"/>
              </w:rPr>
              <w:t>简单分析</w:t>
            </w:r>
            <w:r>
              <w:rPr>
                <w:rFonts w:cs="Times New Roman"/>
              </w:rPr>
              <w:t>a</w:t>
            </w:r>
            <w:bookmarkEnd w:id="254"/>
            <w:bookmarkEnd w:id="255"/>
          </w:p>
        </w:tc>
      </w:tr>
      <w:tr w:rsidR="005349BB">
        <w:trPr>
          <w:trHeight w:val="639"/>
        </w:trPr>
        <w:tc>
          <w:tcPr>
            <w:tcW w:w="5000" w:type="pct"/>
            <w:gridSpan w:val="5"/>
          </w:tcPr>
          <w:p w:rsidR="005349BB" w:rsidRDefault="00E1748C">
            <w:pPr>
              <w:pStyle w:val="a9"/>
              <w:rPr>
                <w:rFonts w:cs="Times New Roman"/>
              </w:rPr>
            </w:pPr>
            <w:bookmarkStart w:id="256" w:name="_Toc13301"/>
            <w:bookmarkStart w:id="257" w:name="_Toc13299"/>
            <w:r>
              <w:rPr>
                <w:rFonts w:cs="Times New Roman"/>
              </w:rPr>
              <w:t>a</w:t>
            </w:r>
            <w:r>
              <w:rPr>
                <w:rFonts w:cs="Times New Roman"/>
              </w:rPr>
              <w:t>是相对于详细评价工作内容而言，在描述危险物质、环境影响途径、环境危害后果、风险防范措施等方面给出定性的说明，见附录</w:t>
            </w:r>
            <w:r>
              <w:rPr>
                <w:rFonts w:cs="Times New Roman"/>
              </w:rPr>
              <w:t>A</w:t>
            </w:r>
            <w:r>
              <w:rPr>
                <w:rFonts w:cs="Times New Roman"/>
              </w:rPr>
              <w:t>。</w:t>
            </w:r>
            <w:bookmarkEnd w:id="256"/>
            <w:bookmarkEnd w:id="257"/>
          </w:p>
        </w:tc>
      </w:tr>
    </w:tbl>
    <w:p w:rsidR="005349BB" w:rsidRDefault="00E1748C" w:rsidP="00CF40A1">
      <w:pPr>
        <w:ind w:firstLine="456"/>
        <w:rPr>
          <w:rFonts w:cs="Times New Roman"/>
        </w:rPr>
      </w:pPr>
      <w:r>
        <w:rPr>
          <w:rFonts w:cs="Times New Roman"/>
          <w:spacing w:val="-6"/>
        </w:rPr>
        <w:t>建设工程环境风险潜势划分为</w:t>
      </w:r>
      <w:r>
        <w:rPr>
          <w:rFonts w:cs="Times New Roman"/>
          <w:spacing w:val="-6"/>
        </w:rPr>
        <w:t>Ⅰ</w:t>
      </w:r>
      <w:r>
        <w:rPr>
          <w:rFonts w:cs="Times New Roman"/>
          <w:spacing w:val="-6"/>
        </w:rPr>
        <w:t>、</w:t>
      </w:r>
      <w:r>
        <w:rPr>
          <w:rFonts w:cs="Times New Roman"/>
          <w:spacing w:val="-6"/>
        </w:rPr>
        <w:t>Ⅱ</w:t>
      </w:r>
      <w:r>
        <w:rPr>
          <w:rFonts w:cs="Times New Roman"/>
          <w:spacing w:val="-6"/>
        </w:rPr>
        <w:t>、</w:t>
      </w:r>
      <w:r>
        <w:rPr>
          <w:rFonts w:cs="Times New Roman"/>
          <w:spacing w:val="-6"/>
        </w:rPr>
        <w:t>Ⅲ</w:t>
      </w:r>
      <w:r>
        <w:rPr>
          <w:rFonts w:cs="Times New Roman"/>
          <w:spacing w:val="-6"/>
        </w:rPr>
        <w:t>、</w:t>
      </w:r>
      <w:r>
        <w:rPr>
          <w:rFonts w:cs="Times New Roman"/>
          <w:spacing w:val="-6"/>
        </w:rPr>
        <w:t>Ⅳ/Ⅳ</w:t>
      </w:r>
      <w:r>
        <w:rPr>
          <w:rFonts w:cs="Times New Roman"/>
          <w:spacing w:val="-6"/>
          <w:position w:val="11"/>
          <w:sz w:val="12"/>
          <w:szCs w:val="12"/>
        </w:rPr>
        <w:t>+</w:t>
      </w:r>
      <w:r>
        <w:rPr>
          <w:rFonts w:cs="Times New Roman"/>
          <w:spacing w:val="-6"/>
        </w:rPr>
        <w:t>，根据本工程环境风险评价章节</w:t>
      </w:r>
      <w:r>
        <w:rPr>
          <w:rFonts w:cs="Times New Roman"/>
          <w:spacing w:val="-2"/>
        </w:rPr>
        <w:t>内容，</w:t>
      </w:r>
      <w:r>
        <w:rPr>
          <w:rFonts w:cs="Times New Roman"/>
        </w:rPr>
        <w:t>本项目</w:t>
      </w:r>
      <w:r>
        <w:rPr>
          <w:rFonts w:cs="Times New Roman"/>
        </w:rPr>
        <w:t>3#</w:t>
      </w:r>
      <w:r>
        <w:rPr>
          <w:rFonts w:cs="Times New Roman"/>
        </w:rPr>
        <w:t>、</w:t>
      </w:r>
      <w:r>
        <w:rPr>
          <w:rFonts w:cs="Times New Roman"/>
        </w:rPr>
        <w:t>4#220kV</w:t>
      </w:r>
      <w:r>
        <w:rPr>
          <w:rFonts w:cs="Times New Roman"/>
        </w:rPr>
        <w:t>升压汇集站内各有</w:t>
      </w:r>
      <w:r>
        <w:rPr>
          <w:rFonts w:cs="Times New Roman"/>
        </w:rPr>
        <w:t>4</w:t>
      </w:r>
      <w:r>
        <w:rPr>
          <w:rFonts w:cs="Times New Roman"/>
        </w:rPr>
        <w:t>台主变，</w:t>
      </w:r>
      <w:r>
        <w:rPr>
          <w:rFonts w:cs="Times New Roman"/>
        </w:rPr>
        <w:t>750kV</w:t>
      </w:r>
      <w:r>
        <w:rPr>
          <w:rFonts w:cs="Times New Roman"/>
        </w:rPr>
        <w:t>接入站内有</w:t>
      </w:r>
      <w:r>
        <w:rPr>
          <w:rFonts w:cs="Times New Roman"/>
        </w:rPr>
        <w:t>3</w:t>
      </w:r>
      <w:r>
        <w:rPr>
          <w:rFonts w:cs="Times New Roman"/>
        </w:rPr>
        <w:t>台主变。升压站单台主变变压器油存在量为</w:t>
      </w:r>
      <w:r>
        <w:rPr>
          <w:rFonts w:cs="Times New Roman"/>
        </w:rPr>
        <w:t>45t</w:t>
      </w:r>
      <w:r>
        <w:rPr>
          <w:rFonts w:cs="Times New Roman"/>
        </w:rPr>
        <w:t>，接入站内单台主变变压器油存在量为</w:t>
      </w:r>
      <w:r>
        <w:rPr>
          <w:rFonts w:cs="Times New Roman"/>
        </w:rPr>
        <w:t>60t</w:t>
      </w:r>
      <w:r>
        <w:rPr>
          <w:rFonts w:cs="Times New Roman"/>
        </w:rPr>
        <w:t>，变压器油总存在量为</w:t>
      </w:r>
      <w:r>
        <w:rPr>
          <w:rFonts w:cs="Times New Roman"/>
        </w:rPr>
        <w:t>540t</w:t>
      </w:r>
      <w:r>
        <w:rPr>
          <w:rFonts w:cs="Times New Roman"/>
        </w:rPr>
        <w:t>，</w:t>
      </w:r>
      <w:r>
        <w:rPr>
          <w:rFonts w:cs="Times New Roman"/>
        </w:rPr>
        <w:t>4#220kV</w:t>
      </w:r>
      <w:r>
        <w:rPr>
          <w:rFonts w:cs="Times New Roman"/>
        </w:rPr>
        <w:t>升压汇集站</w:t>
      </w:r>
      <w:r>
        <w:rPr>
          <w:rFonts w:cs="Times New Roman" w:hint="eastAsia"/>
        </w:rPr>
        <w:t>内拟建</w:t>
      </w:r>
      <w:r>
        <w:rPr>
          <w:rFonts w:cs="Times New Roman" w:hint="eastAsia"/>
        </w:rPr>
        <w:t>2</w:t>
      </w:r>
      <w:r>
        <w:rPr>
          <w:rFonts w:cs="Times New Roman" w:hint="eastAsia"/>
        </w:rPr>
        <w:t>台</w:t>
      </w:r>
      <w:r>
        <w:rPr>
          <w:rFonts w:cs="Times New Roman" w:hint="eastAsia"/>
        </w:rPr>
        <w:t>5050Mvar</w:t>
      </w:r>
      <w:r>
        <w:rPr>
          <w:rFonts w:cs="Times New Roman" w:hint="eastAsia"/>
        </w:rPr>
        <w:t>调相机，单个调相机主油箱润滑油存在量为</w:t>
      </w:r>
      <w:r>
        <w:rPr>
          <w:rFonts w:cs="Times New Roman" w:hint="eastAsia"/>
        </w:rPr>
        <w:t>5m</w:t>
      </w:r>
      <w:r>
        <w:rPr>
          <w:rFonts w:cs="Times New Roman" w:hint="eastAsia"/>
          <w:vertAlign w:val="superscript"/>
        </w:rPr>
        <w:t>3</w:t>
      </w:r>
      <w:r>
        <w:rPr>
          <w:rFonts w:cs="Times New Roman" w:hint="eastAsia"/>
        </w:rPr>
        <w:t>，则润滑油总存在量为</w:t>
      </w:r>
      <w:r>
        <w:rPr>
          <w:rFonts w:cs="Times New Roman" w:hint="eastAsia"/>
        </w:rPr>
        <w:t>10m</w:t>
      </w:r>
      <w:r>
        <w:rPr>
          <w:rFonts w:cs="Times New Roman" w:hint="eastAsia"/>
          <w:vertAlign w:val="superscript"/>
        </w:rPr>
        <w:t>3</w:t>
      </w:r>
      <w:r>
        <w:rPr>
          <w:rFonts w:cs="Times New Roman" w:hint="eastAsia"/>
        </w:rPr>
        <w:t>（换算后约为</w:t>
      </w:r>
      <w:r>
        <w:rPr>
          <w:rFonts w:cs="Times New Roman" w:hint="eastAsia"/>
        </w:rPr>
        <w:t>8t</w:t>
      </w:r>
      <w:r>
        <w:rPr>
          <w:rFonts w:cs="Times New Roman" w:hint="eastAsia"/>
        </w:rPr>
        <w:t>），项目区内油类物质总量</w:t>
      </w:r>
      <w:r>
        <w:rPr>
          <w:rFonts w:cs="Times New Roman"/>
        </w:rPr>
        <w:t>小于临界量</w:t>
      </w:r>
      <w:r>
        <w:rPr>
          <w:rFonts w:cs="Times New Roman"/>
        </w:rPr>
        <w:t>2500t</w:t>
      </w:r>
      <w:r>
        <w:rPr>
          <w:rFonts w:cs="Times New Roman"/>
        </w:rPr>
        <w:t>，</w:t>
      </w:r>
      <w:r>
        <w:rPr>
          <w:rFonts w:cs="Times New Roman"/>
        </w:rPr>
        <w:t>Q</w:t>
      </w:r>
      <w:r>
        <w:rPr>
          <w:rFonts w:cs="Times New Roman"/>
        </w:rPr>
        <w:t>＜</w:t>
      </w:r>
      <w:r>
        <w:rPr>
          <w:rFonts w:cs="Times New Roman"/>
        </w:rPr>
        <w:t>1</w:t>
      </w:r>
      <w:r>
        <w:rPr>
          <w:rFonts w:cs="Times New Roman"/>
        </w:rPr>
        <w:t>，</w:t>
      </w:r>
      <w:r>
        <w:rPr>
          <w:rFonts w:cs="Times New Roman"/>
          <w:spacing w:val="-2"/>
        </w:rPr>
        <w:t>环境风险潜势为</w:t>
      </w:r>
      <w:r>
        <w:rPr>
          <w:rFonts w:cs="Times New Roman"/>
          <w:spacing w:val="-2"/>
        </w:rPr>
        <w:t>Ⅰ</w:t>
      </w:r>
      <w:r>
        <w:rPr>
          <w:rFonts w:cs="Times New Roman"/>
          <w:spacing w:val="-2"/>
        </w:rPr>
        <w:t>。根据上表，判</w:t>
      </w:r>
      <w:r>
        <w:rPr>
          <w:rFonts w:cs="Times New Roman"/>
          <w:spacing w:val="-3"/>
        </w:rPr>
        <w:t>定本工程环境风险评价等</w:t>
      </w:r>
      <w:r>
        <w:rPr>
          <w:rFonts w:cs="Times New Roman"/>
          <w:spacing w:val="-3"/>
        </w:rPr>
        <w:t>级为简单分析。</w:t>
      </w:r>
    </w:p>
    <w:p w:rsidR="005349BB" w:rsidRDefault="00E1748C" w:rsidP="00CF40A1">
      <w:pPr>
        <w:pStyle w:val="2"/>
        <w:ind w:firstLine="422"/>
        <w:rPr>
          <w:rFonts w:cs="Times New Roman"/>
        </w:rPr>
      </w:pPr>
      <w:bookmarkStart w:id="258" w:name="_Toc13992"/>
      <w:bookmarkStart w:id="259" w:name="_Toc21201"/>
      <w:bookmarkStart w:id="260" w:name="_Toc26393"/>
      <w:bookmarkStart w:id="261" w:name="_Toc10917"/>
      <w:r>
        <w:rPr>
          <w:rFonts w:cs="Times New Roman"/>
        </w:rPr>
        <w:t>2.4</w:t>
      </w:r>
      <w:r>
        <w:rPr>
          <w:rFonts w:cs="Times New Roman"/>
        </w:rPr>
        <w:t>评价范围</w:t>
      </w:r>
      <w:bookmarkEnd w:id="258"/>
      <w:bookmarkEnd w:id="259"/>
      <w:bookmarkEnd w:id="260"/>
      <w:bookmarkEnd w:id="261"/>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工频电场、工频磁场</w:t>
      </w:r>
    </w:p>
    <w:p w:rsidR="005349BB" w:rsidRDefault="00E1748C" w:rsidP="00CF40A1">
      <w:pPr>
        <w:ind w:firstLine="480"/>
        <w:rPr>
          <w:rFonts w:cs="Times New Roman"/>
        </w:rPr>
      </w:pPr>
      <w:r>
        <w:rPr>
          <w:rFonts w:cs="Times New Roman"/>
        </w:rPr>
        <w:t>①</w:t>
      </w:r>
      <w:r>
        <w:rPr>
          <w:rFonts w:cs="Times New Roman"/>
        </w:rPr>
        <w:t>输电线路：边导线地面投影外两侧各</w:t>
      </w:r>
      <w:r>
        <w:rPr>
          <w:rFonts w:cs="Times New Roman"/>
        </w:rPr>
        <w:t>4</w:t>
      </w:r>
      <w:r>
        <w:rPr>
          <w:rFonts w:cs="Times New Roman"/>
        </w:rPr>
        <w:t>0m</w:t>
      </w:r>
      <w:r>
        <w:rPr>
          <w:rFonts w:cs="Times New Roman"/>
        </w:rPr>
        <w:t>范围。</w:t>
      </w:r>
    </w:p>
    <w:p w:rsidR="005349BB" w:rsidRDefault="00E1748C" w:rsidP="00CF40A1">
      <w:pPr>
        <w:ind w:firstLine="480"/>
        <w:rPr>
          <w:rFonts w:cs="Times New Roman"/>
        </w:rPr>
      </w:pPr>
      <w:r>
        <w:rPr>
          <w:rFonts w:cs="Times New Roman"/>
        </w:rPr>
        <w:t>②</w:t>
      </w:r>
      <w:r>
        <w:rPr>
          <w:rFonts w:cs="Times New Roman"/>
        </w:rPr>
        <w:t>750kV</w:t>
      </w:r>
      <w:r>
        <w:rPr>
          <w:rFonts w:cs="Times New Roman"/>
        </w:rPr>
        <w:t>接入</w:t>
      </w:r>
      <w:r>
        <w:rPr>
          <w:rFonts w:cs="Times New Roman"/>
        </w:rPr>
        <w:t>站：站界外</w:t>
      </w:r>
      <w:r>
        <w:rPr>
          <w:rFonts w:cs="Times New Roman"/>
        </w:rPr>
        <w:t>50m</w:t>
      </w:r>
      <w:r>
        <w:rPr>
          <w:rFonts w:cs="Times New Roman"/>
        </w:rPr>
        <w:t>范围。</w:t>
      </w:r>
    </w:p>
    <w:p w:rsidR="005349BB" w:rsidRDefault="00E1748C" w:rsidP="00CF40A1">
      <w:pPr>
        <w:ind w:firstLine="480"/>
        <w:rPr>
          <w:rFonts w:cs="Times New Roman"/>
        </w:rPr>
      </w:pPr>
      <w:r>
        <w:rPr>
          <w:rFonts w:cs="Times New Roman"/>
        </w:rPr>
        <w:t>③</w:t>
      </w:r>
      <w:r>
        <w:rPr>
          <w:rFonts w:cs="Times New Roman"/>
        </w:rPr>
        <w:t>220kV</w:t>
      </w:r>
      <w:r>
        <w:rPr>
          <w:rFonts w:cs="Times New Roman"/>
        </w:rPr>
        <w:t>升压站：</w:t>
      </w:r>
      <w:r>
        <w:rPr>
          <w:rFonts w:cs="Times New Roman"/>
        </w:rPr>
        <w:t>站界外</w:t>
      </w:r>
      <w:r>
        <w:rPr>
          <w:rFonts w:cs="Times New Roman"/>
        </w:rPr>
        <w:t>4</w:t>
      </w:r>
      <w:r>
        <w:rPr>
          <w:rFonts w:cs="Times New Roman"/>
        </w:rPr>
        <w:t>0m</w:t>
      </w:r>
      <w:r>
        <w:rPr>
          <w:rFonts w:cs="Times New Roman"/>
        </w:rPr>
        <w:t>范围。</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噪声</w:t>
      </w:r>
    </w:p>
    <w:p w:rsidR="005349BB" w:rsidRDefault="00E1748C" w:rsidP="00CF40A1">
      <w:pPr>
        <w:ind w:firstLine="480"/>
        <w:rPr>
          <w:rFonts w:cs="Times New Roman"/>
        </w:rPr>
      </w:pPr>
      <w:r>
        <w:rPr>
          <w:rFonts w:cs="Times New Roman"/>
        </w:rPr>
        <w:t>①</w:t>
      </w:r>
      <w:r>
        <w:rPr>
          <w:rFonts w:cs="Times New Roman"/>
        </w:rPr>
        <w:t>输电线路：边导线地面投影两侧各</w:t>
      </w:r>
      <w:r>
        <w:rPr>
          <w:rFonts w:cs="Times New Roman"/>
        </w:rPr>
        <w:t>4</w:t>
      </w:r>
      <w:r>
        <w:rPr>
          <w:rFonts w:cs="Times New Roman"/>
        </w:rPr>
        <w:t>0m</w:t>
      </w:r>
      <w:r>
        <w:rPr>
          <w:rFonts w:cs="Times New Roman"/>
        </w:rPr>
        <w:t>。</w:t>
      </w:r>
    </w:p>
    <w:p w:rsidR="005349BB" w:rsidRDefault="00E1748C" w:rsidP="00CF40A1">
      <w:pPr>
        <w:ind w:firstLine="480"/>
        <w:rPr>
          <w:rFonts w:cs="Times New Roman"/>
        </w:rPr>
      </w:pPr>
      <w:r>
        <w:rPr>
          <w:rFonts w:cs="Times New Roman"/>
        </w:rPr>
        <w:t>②</w:t>
      </w:r>
      <w:r>
        <w:rPr>
          <w:rFonts w:cs="Times New Roman"/>
        </w:rPr>
        <w:t>750kV</w:t>
      </w:r>
      <w:r>
        <w:rPr>
          <w:rFonts w:cs="Times New Roman"/>
        </w:rPr>
        <w:t>接入</w:t>
      </w:r>
      <w:r>
        <w:rPr>
          <w:rFonts w:cs="Times New Roman"/>
        </w:rPr>
        <w:t>站：</w:t>
      </w:r>
      <w:r>
        <w:rPr>
          <w:rFonts w:cs="Times New Roman"/>
        </w:rPr>
        <w:t>围墙外</w:t>
      </w:r>
      <w:r>
        <w:rPr>
          <w:rFonts w:cs="Times New Roman"/>
        </w:rPr>
        <w:t>200m</w:t>
      </w:r>
      <w:r>
        <w:rPr>
          <w:rFonts w:cs="Times New Roman"/>
        </w:rPr>
        <w:t>范围内区域</w:t>
      </w:r>
      <w:r>
        <w:rPr>
          <w:rFonts w:cs="Times New Roman"/>
        </w:rPr>
        <w:t>。</w:t>
      </w:r>
    </w:p>
    <w:p w:rsidR="005349BB" w:rsidRDefault="00E1748C" w:rsidP="00CF40A1">
      <w:pPr>
        <w:ind w:firstLine="480"/>
        <w:rPr>
          <w:rFonts w:cs="Times New Roman"/>
        </w:rPr>
      </w:pPr>
      <w:r>
        <w:rPr>
          <w:rFonts w:cs="Times New Roman"/>
        </w:rPr>
        <w:t>③</w:t>
      </w:r>
      <w:r>
        <w:rPr>
          <w:rFonts w:cs="Times New Roman"/>
        </w:rPr>
        <w:t>220kV</w:t>
      </w:r>
      <w:r>
        <w:rPr>
          <w:rFonts w:cs="Times New Roman"/>
        </w:rPr>
        <w:t>升压站：</w:t>
      </w:r>
      <w:r>
        <w:rPr>
          <w:rFonts w:cs="Times New Roman"/>
        </w:rPr>
        <w:t>围墙外</w:t>
      </w:r>
      <w:r>
        <w:rPr>
          <w:rFonts w:cs="Times New Roman"/>
        </w:rPr>
        <w:t>200m</w:t>
      </w:r>
      <w:r>
        <w:rPr>
          <w:rFonts w:cs="Times New Roman"/>
        </w:rPr>
        <w:t>范围内区域。</w:t>
      </w:r>
    </w:p>
    <w:p w:rsidR="005349BB" w:rsidRDefault="00E1748C" w:rsidP="00CF40A1">
      <w:pPr>
        <w:ind w:firstLine="480"/>
        <w:rPr>
          <w:rFonts w:cs="Times New Roman"/>
        </w:rPr>
      </w:pPr>
      <w:r>
        <w:rPr>
          <w:rFonts w:cs="Times New Roman"/>
        </w:rPr>
        <w:lastRenderedPageBreak/>
        <w:t>（</w:t>
      </w:r>
      <w:r>
        <w:rPr>
          <w:rFonts w:cs="Times New Roman"/>
        </w:rPr>
        <w:t>3</w:t>
      </w:r>
      <w:r>
        <w:rPr>
          <w:rFonts w:cs="Times New Roman"/>
        </w:rPr>
        <w:t>）</w:t>
      </w:r>
      <w:r>
        <w:rPr>
          <w:rFonts w:cs="Times New Roman"/>
        </w:rPr>
        <w:t>生态环境</w:t>
      </w:r>
    </w:p>
    <w:p w:rsidR="005349BB" w:rsidRDefault="00E1748C" w:rsidP="00CF40A1">
      <w:pPr>
        <w:ind w:firstLine="480"/>
        <w:rPr>
          <w:rFonts w:cs="Times New Roman"/>
        </w:rPr>
      </w:pPr>
      <w:r>
        <w:rPr>
          <w:rFonts w:cs="Times New Roman"/>
        </w:rPr>
        <w:t>①</w:t>
      </w:r>
      <w:r>
        <w:rPr>
          <w:rFonts w:cs="Times New Roman"/>
        </w:rPr>
        <w:t>输电线路：边导线地面投影外两侧各</w:t>
      </w:r>
      <w:r>
        <w:rPr>
          <w:rFonts w:cs="Times New Roman"/>
        </w:rPr>
        <w:t>300m</w:t>
      </w:r>
      <w:r>
        <w:rPr>
          <w:rFonts w:cs="Times New Roman"/>
        </w:rPr>
        <w:t>内带状区域。</w:t>
      </w:r>
      <w:r>
        <w:rPr>
          <w:rFonts w:cs="Times New Roman"/>
        </w:rPr>
        <w:t>涉及生态环境敏感区的为边导线地面投影外两侧各</w:t>
      </w:r>
      <w:r>
        <w:rPr>
          <w:rFonts w:cs="Times New Roman"/>
        </w:rPr>
        <w:t>1000m</w:t>
      </w:r>
      <w:r>
        <w:rPr>
          <w:rFonts w:cs="Times New Roman"/>
        </w:rPr>
        <w:t>内带状区域。</w:t>
      </w:r>
    </w:p>
    <w:p w:rsidR="005349BB" w:rsidRDefault="00E1748C" w:rsidP="00CF40A1">
      <w:pPr>
        <w:ind w:firstLine="480"/>
        <w:rPr>
          <w:rFonts w:cs="Times New Roman"/>
        </w:rPr>
      </w:pPr>
      <w:r>
        <w:rPr>
          <w:rFonts w:cs="Times New Roman"/>
        </w:rPr>
        <w:t>②</w:t>
      </w:r>
      <w:r>
        <w:rPr>
          <w:rFonts w:cs="Times New Roman"/>
        </w:rPr>
        <w:t>750kV</w:t>
      </w:r>
      <w:r>
        <w:rPr>
          <w:rFonts w:cs="Times New Roman"/>
        </w:rPr>
        <w:t>接入</w:t>
      </w:r>
      <w:r>
        <w:rPr>
          <w:rFonts w:cs="Times New Roman"/>
        </w:rPr>
        <w:t>站：</w:t>
      </w:r>
      <w:r>
        <w:rPr>
          <w:rFonts w:cs="Times New Roman"/>
        </w:rPr>
        <w:t>围墙外</w:t>
      </w:r>
      <w:r>
        <w:rPr>
          <w:rFonts w:cs="Times New Roman"/>
        </w:rPr>
        <w:t>5</w:t>
      </w:r>
      <w:r>
        <w:rPr>
          <w:rFonts w:cs="Times New Roman"/>
        </w:rPr>
        <w:t>00m</w:t>
      </w:r>
      <w:r>
        <w:rPr>
          <w:rFonts w:cs="Times New Roman"/>
        </w:rPr>
        <w:t>范围内区域</w:t>
      </w:r>
      <w:r>
        <w:rPr>
          <w:rFonts w:cs="Times New Roman"/>
        </w:rPr>
        <w:t>。</w:t>
      </w:r>
    </w:p>
    <w:p w:rsidR="005349BB" w:rsidRDefault="00E1748C" w:rsidP="00CF40A1">
      <w:pPr>
        <w:ind w:firstLine="480"/>
        <w:rPr>
          <w:rFonts w:cs="Times New Roman"/>
        </w:rPr>
      </w:pPr>
      <w:r>
        <w:rPr>
          <w:rFonts w:cs="Times New Roman"/>
        </w:rPr>
        <w:t>③</w:t>
      </w:r>
      <w:r>
        <w:rPr>
          <w:rFonts w:cs="Times New Roman"/>
        </w:rPr>
        <w:t>220kV</w:t>
      </w:r>
      <w:r>
        <w:rPr>
          <w:rFonts w:cs="Times New Roman"/>
        </w:rPr>
        <w:t>升压站：</w:t>
      </w:r>
      <w:r>
        <w:rPr>
          <w:rFonts w:cs="Times New Roman"/>
        </w:rPr>
        <w:t>围墙外</w:t>
      </w:r>
      <w:r>
        <w:rPr>
          <w:rFonts w:cs="Times New Roman"/>
        </w:rPr>
        <w:t>5</w:t>
      </w:r>
      <w:r>
        <w:rPr>
          <w:rFonts w:cs="Times New Roman"/>
        </w:rPr>
        <w:t>00m</w:t>
      </w:r>
      <w:r>
        <w:rPr>
          <w:rFonts w:cs="Times New Roman"/>
        </w:rPr>
        <w:t>范围内区域。</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本工程评价范围示意图</w:t>
      </w:r>
    </w:p>
    <w:p w:rsidR="005349BB" w:rsidRDefault="00E1748C" w:rsidP="00CF40A1">
      <w:pPr>
        <w:ind w:firstLine="480"/>
        <w:rPr>
          <w:rFonts w:cs="Times New Roman"/>
        </w:rPr>
      </w:pPr>
      <w:r>
        <w:rPr>
          <w:rFonts w:cs="Times New Roman"/>
        </w:rPr>
        <w:t>本工程评价范围示意图，见图</w:t>
      </w:r>
      <w:r>
        <w:rPr>
          <w:rFonts w:cs="Times New Roman"/>
        </w:rPr>
        <w:t>2.4-1</w:t>
      </w:r>
      <w:r>
        <w:rPr>
          <w:rFonts w:cs="Times New Roman"/>
        </w:rPr>
        <w:t>。</w:t>
      </w:r>
    </w:p>
    <w:p w:rsidR="005349BB" w:rsidRDefault="00E1748C">
      <w:pPr>
        <w:pStyle w:val="aa"/>
        <w:rPr>
          <w:rFonts w:cs="Times New Roman"/>
          <w:b w:val="0"/>
          <w:bCs w:val="0"/>
          <w:lang w:eastAsia="zh-CN"/>
        </w:rPr>
      </w:pPr>
      <w:r>
        <w:rPr>
          <w:rFonts w:cs="Times New Roman"/>
          <w:noProof/>
          <w:lang w:eastAsia="zh-CN"/>
        </w:rPr>
        <w:lastRenderedPageBreak/>
        <w:drawing>
          <wp:anchor distT="0" distB="0" distL="114300" distR="114300" simplePos="0" relativeHeight="251663360" behindDoc="0" locked="0" layoutInCell="1" allowOverlap="1">
            <wp:simplePos x="0" y="0"/>
            <wp:positionH relativeFrom="column">
              <wp:posOffset>439420</wp:posOffset>
            </wp:positionH>
            <wp:positionV relativeFrom="page">
              <wp:posOffset>5429250</wp:posOffset>
            </wp:positionV>
            <wp:extent cx="4536440" cy="3364865"/>
            <wp:effectExtent l="0" t="0" r="16510" b="6985"/>
            <wp:wrapTopAndBottom/>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10"/>
                    <a:stretch>
                      <a:fillRect/>
                    </a:stretch>
                  </pic:blipFill>
                  <pic:spPr>
                    <a:xfrm>
                      <a:off x="0" y="0"/>
                      <a:ext cx="4536440" cy="3364865"/>
                    </a:xfrm>
                    <a:prstGeom prst="rect">
                      <a:avLst/>
                    </a:prstGeom>
                    <a:noFill/>
                    <a:ln>
                      <a:noFill/>
                    </a:ln>
                  </pic:spPr>
                </pic:pic>
              </a:graphicData>
            </a:graphic>
          </wp:anchor>
        </w:drawing>
      </w:r>
      <w:r>
        <w:rPr>
          <w:rFonts w:cs="Times New Roman"/>
          <w:noProof/>
          <w:lang w:eastAsia="zh-CN"/>
        </w:rPr>
        <w:drawing>
          <wp:anchor distT="0" distB="0" distL="114300" distR="114300" simplePos="0" relativeHeight="251662336" behindDoc="0" locked="0" layoutInCell="1" allowOverlap="1">
            <wp:simplePos x="0" y="0"/>
            <wp:positionH relativeFrom="column">
              <wp:posOffset>-73660</wp:posOffset>
            </wp:positionH>
            <wp:positionV relativeFrom="page">
              <wp:posOffset>975995</wp:posOffset>
            </wp:positionV>
            <wp:extent cx="5398770" cy="4377690"/>
            <wp:effectExtent l="0" t="0" r="11430" b="3810"/>
            <wp:wrapTopAndBottom/>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1"/>
                    <a:stretch>
                      <a:fillRect/>
                    </a:stretch>
                  </pic:blipFill>
                  <pic:spPr>
                    <a:xfrm>
                      <a:off x="0" y="0"/>
                      <a:ext cx="5398770" cy="4377690"/>
                    </a:xfrm>
                    <a:prstGeom prst="rect">
                      <a:avLst/>
                    </a:prstGeom>
                    <a:noFill/>
                    <a:ln>
                      <a:noFill/>
                    </a:ln>
                  </pic:spPr>
                </pic:pic>
              </a:graphicData>
            </a:graphic>
          </wp:anchor>
        </w:drawing>
      </w:r>
    </w:p>
    <w:p w:rsidR="005349BB" w:rsidRDefault="005349BB">
      <w:pPr>
        <w:pStyle w:val="aa"/>
        <w:rPr>
          <w:rFonts w:cs="Times New Roman"/>
          <w:lang w:eastAsia="zh-CN"/>
        </w:rPr>
      </w:pPr>
      <w:bookmarkStart w:id="262" w:name="_Toc31907"/>
      <w:bookmarkStart w:id="263" w:name="_Toc31007"/>
    </w:p>
    <w:p w:rsidR="005349BB" w:rsidRDefault="00E1748C">
      <w:pPr>
        <w:pStyle w:val="aa"/>
        <w:rPr>
          <w:rFonts w:cs="Times New Roman"/>
          <w:spacing w:val="-8"/>
          <w:lang w:eastAsia="zh-CN"/>
        </w:rPr>
      </w:pPr>
      <w:r>
        <w:rPr>
          <w:rFonts w:cs="Times New Roman"/>
          <w:lang w:eastAsia="zh-CN"/>
        </w:rPr>
        <w:t>图</w:t>
      </w:r>
      <w:r>
        <w:rPr>
          <w:rFonts w:cs="Times New Roman"/>
          <w:lang w:eastAsia="zh-CN"/>
        </w:rPr>
        <w:t xml:space="preserve">2.4-1   </w:t>
      </w:r>
      <w:r>
        <w:rPr>
          <w:rFonts w:cs="Times New Roman"/>
          <w:lang w:eastAsia="zh-CN"/>
        </w:rPr>
        <w:t>本工程评价范围示意图</w:t>
      </w:r>
    </w:p>
    <w:p w:rsidR="005349BB" w:rsidRDefault="00E1748C" w:rsidP="00CF40A1">
      <w:pPr>
        <w:pStyle w:val="2"/>
        <w:ind w:firstLine="422"/>
        <w:rPr>
          <w:rFonts w:cs="Times New Roman"/>
        </w:rPr>
      </w:pPr>
      <w:bookmarkStart w:id="264" w:name="_Toc6272"/>
      <w:bookmarkStart w:id="265" w:name="_Toc21266"/>
      <w:r>
        <w:rPr>
          <w:rFonts w:cs="Times New Roman"/>
          <w:noProof/>
        </w:rPr>
        <w:drawing>
          <wp:anchor distT="0" distB="0" distL="114300" distR="114300" simplePos="0" relativeHeight="251664384" behindDoc="0" locked="0" layoutInCell="1" allowOverlap="1">
            <wp:simplePos x="0" y="0"/>
            <wp:positionH relativeFrom="column">
              <wp:posOffset>563880</wp:posOffset>
            </wp:positionH>
            <wp:positionV relativeFrom="page">
              <wp:posOffset>1035685</wp:posOffset>
            </wp:positionV>
            <wp:extent cx="4454525" cy="3452495"/>
            <wp:effectExtent l="0" t="0" r="3175" b="14605"/>
            <wp:wrapTopAndBottom/>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2"/>
                    <a:stretch>
                      <a:fillRect/>
                    </a:stretch>
                  </pic:blipFill>
                  <pic:spPr>
                    <a:xfrm>
                      <a:off x="0" y="0"/>
                      <a:ext cx="4454525" cy="3452495"/>
                    </a:xfrm>
                    <a:prstGeom prst="rect">
                      <a:avLst/>
                    </a:prstGeom>
                    <a:noFill/>
                    <a:ln>
                      <a:noFill/>
                    </a:ln>
                  </pic:spPr>
                </pic:pic>
              </a:graphicData>
            </a:graphic>
          </wp:anchor>
        </w:drawing>
      </w:r>
      <w:r>
        <w:rPr>
          <w:rFonts w:cs="Times New Roman"/>
        </w:rPr>
        <w:t>2.5</w:t>
      </w:r>
      <w:r>
        <w:rPr>
          <w:rFonts w:cs="Times New Roman"/>
        </w:rPr>
        <w:t>环境</w:t>
      </w:r>
      <w:bookmarkEnd w:id="262"/>
      <w:bookmarkEnd w:id="263"/>
      <w:bookmarkEnd w:id="264"/>
      <w:r>
        <w:rPr>
          <w:rFonts w:cs="Times New Roman"/>
        </w:rPr>
        <w:t>敏感目标</w:t>
      </w:r>
      <w:bookmarkEnd w:id="265"/>
    </w:p>
    <w:p w:rsidR="005349BB" w:rsidRDefault="00E1748C" w:rsidP="00CF40A1">
      <w:pPr>
        <w:pStyle w:val="3"/>
        <w:ind w:firstLine="410"/>
        <w:rPr>
          <w:rFonts w:cs="Times New Roman"/>
        </w:rPr>
      </w:pPr>
      <w:r>
        <w:rPr>
          <w:rFonts w:cs="Times New Roman"/>
        </w:rPr>
        <w:t>2.5.1</w:t>
      </w:r>
      <w:r>
        <w:rPr>
          <w:rFonts w:cs="Times New Roman"/>
        </w:rPr>
        <w:t>生态敏感区、生态环境保护目标</w:t>
      </w:r>
    </w:p>
    <w:p w:rsidR="005349BB" w:rsidRDefault="00E1748C" w:rsidP="00CF40A1">
      <w:pPr>
        <w:ind w:firstLine="480"/>
        <w:rPr>
          <w:rFonts w:cs="Times New Roman"/>
        </w:rPr>
      </w:pPr>
      <w:r>
        <w:rPr>
          <w:rFonts w:cs="Times New Roman"/>
        </w:rPr>
        <w:t>根据《建设项目环境影响评价分类管理目录》，本项目环境敏感区为：</w:t>
      </w:r>
    </w:p>
    <w:p w:rsidR="005349BB" w:rsidRDefault="00E1748C" w:rsidP="00CF40A1">
      <w:pPr>
        <w:ind w:firstLine="480"/>
        <w:rPr>
          <w:rFonts w:cs="Times New Roman"/>
        </w:rPr>
      </w:pPr>
      <w:r>
        <w:rPr>
          <w:rFonts w:cs="Times New Roman"/>
        </w:rPr>
        <w:t>（一）自然保护区、风景名胜区、世界文化和自然遗产地、海洋特别保护区、饮用水水源保护区；</w:t>
      </w:r>
    </w:p>
    <w:p w:rsidR="005349BB" w:rsidRDefault="00E1748C" w:rsidP="00CF40A1">
      <w:pPr>
        <w:ind w:firstLine="480"/>
        <w:rPr>
          <w:rFonts w:cs="Times New Roman"/>
        </w:rPr>
      </w:pPr>
      <w:r>
        <w:rPr>
          <w:rFonts w:cs="Times New Roman"/>
        </w:rPr>
        <w:t>（三）以居住、医疗卫生、文化教育、科研、行政办公为主要功能的区域，以及文物保护单位。</w:t>
      </w:r>
    </w:p>
    <w:p w:rsidR="005349BB" w:rsidRDefault="00E1748C" w:rsidP="00CF40A1">
      <w:pPr>
        <w:ind w:firstLine="476"/>
        <w:rPr>
          <w:rFonts w:cs="Times New Roman"/>
        </w:rPr>
      </w:pPr>
      <w:r>
        <w:rPr>
          <w:rFonts w:cs="Times New Roman"/>
          <w:spacing w:val="-1"/>
        </w:rPr>
        <w:t>根据《环境影响评价技术导则</w:t>
      </w:r>
      <w:r>
        <w:rPr>
          <w:rFonts w:cs="Times New Roman"/>
          <w:spacing w:val="-1"/>
        </w:rPr>
        <w:t xml:space="preserve"> </w:t>
      </w:r>
      <w:r>
        <w:rPr>
          <w:rFonts w:cs="Times New Roman"/>
          <w:spacing w:val="-1"/>
        </w:rPr>
        <w:t>生态影响》</w:t>
      </w:r>
      <w:r>
        <w:rPr>
          <w:rFonts w:cs="Times New Roman"/>
          <w:spacing w:val="-1"/>
        </w:rPr>
        <w:t>(HJ1</w:t>
      </w:r>
      <w:r>
        <w:rPr>
          <w:rFonts w:cs="Times New Roman"/>
          <w:spacing w:val="-2"/>
        </w:rPr>
        <w:t>9-2022)</w:t>
      </w:r>
      <w:r>
        <w:rPr>
          <w:rFonts w:cs="Times New Roman"/>
          <w:spacing w:val="-2"/>
        </w:rPr>
        <w:t>，生态敏感区包括法定生态保护区域、重要生境以及其他具有重要生态功能、对保护生物多样性具有重要意义的区</w:t>
      </w:r>
      <w:r>
        <w:rPr>
          <w:rFonts w:cs="Times New Roman"/>
          <w:spacing w:val="-3"/>
        </w:rPr>
        <w:t>域</w:t>
      </w:r>
      <w:r>
        <w:rPr>
          <w:rFonts w:cs="Times New Roman"/>
          <w:spacing w:val="-3"/>
        </w:rPr>
        <w:t>，</w:t>
      </w:r>
      <w:r>
        <w:rPr>
          <w:rFonts w:cs="Times New Roman"/>
          <w:spacing w:val="-3"/>
        </w:rPr>
        <w:t>其中，</w:t>
      </w:r>
      <w:r>
        <w:rPr>
          <w:rFonts w:cs="Times New Roman"/>
          <w:spacing w:val="-3"/>
        </w:rPr>
        <w:t>法定生态保护区域</w:t>
      </w:r>
      <w:r>
        <w:rPr>
          <w:rFonts w:cs="Times New Roman"/>
          <w:spacing w:val="-3"/>
        </w:rPr>
        <w:t>包括</w:t>
      </w:r>
      <w:r>
        <w:rPr>
          <w:rFonts w:cs="Times New Roman"/>
          <w:spacing w:val="-3"/>
        </w:rPr>
        <w:t>：依据法律法规、政策等规划性文件划定或确认的国家公园、</w:t>
      </w:r>
      <w:r>
        <w:rPr>
          <w:rFonts w:cs="Times New Roman"/>
          <w:spacing w:val="-1"/>
        </w:rPr>
        <w:t>自然保护区、</w:t>
      </w:r>
      <w:r>
        <w:rPr>
          <w:rFonts w:cs="Times New Roman"/>
          <w:spacing w:val="-68"/>
        </w:rPr>
        <w:t xml:space="preserve"> </w:t>
      </w:r>
      <w:r>
        <w:rPr>
          <w:rFonts w:cs="Times New Roman"/>
          <w:spacing w:val="-1"/>
        </w:rPr>
        <w:t>自然公园等自然保护地、世界自然遗产、生态保护红线</w:t>
      </w:r>
      <w:r>
        <w:rPr>
          <w:rFonts w:cs="Times New Roman"/>
          <w:spacing w:val="-2"/>
        </w:rPr>
        <w:t>等区域；</w:t>
      </w:r>
      <w:r>
        <w:rPr>
          <w:rFonts w:cs="Times New Roman"/>
          <w:spacing w:val="-66"/>
        </w:rPr>
        <w:t xml:space="preserve"> </w:t>
      </w:r>
      <w:r>
        <w:rPr>
          <w:rFonts w:cs="Times New Roman"/>
          <w:spacing w:val="-2"/>
        </w:rPr>
        <w:t>重要生境</w:t>
      </w:r>
      <w:r>
        <w:rPr>
          <w:rFonts w:cs="Times New Roman"/>
          <w:spacing w:val="-2"/>
        </w:rPr>
        <w:t>包括</w:t>
      </w:r>
      <w:r>
        <w:rPr>
          <w:rFonts w:cs="Times New Roman"/>
          <w:spacing w:val="-2"/>
        </w:rPr>
        <w:t>：包括重要物种的天然集中分布区、栖息地，重要水生生物的产卵场、索饵场、越</w:t>
      </w:r>
      <w:r>
        <w:rPr>
          <w:rFonts w:cs="Times New Roman"/>
        </w:rPr>
        <w:t>冬场和洄游通道，迁徙鸟类的重要繁</w:t>
      </w:r>
      <w:r>
        <w:rPr>
          <w:rFonts w:cs="Times New Roman"/>
        </w:rPr>
        <w:lastRenderedPageBreak/>
        <w:t>殖地、停歇地、越冬地</w:t>
      </w:r>
      <w:r>
        <w:rPr>
          <w:rFonts w:cs="Times New Roman"/>
          <w:spacing w:val="-1"/>
        </w:rPr>
        <w:t>以及野生动物迁徙通道等。</w:t>
      </w:r>
    </w:p>
    <w:p w:rsidR="005349BB" w:rsidRDefault="00E1748C" w:rsidP="00CF40A1">
      <w:pPr>
        <w:ind w:firstLine="480"/>
        <w:rPr>
          <w:rFonts w:cs="Times New Roman"/>
        </w:rPr>
      </w:pPr>
      <w:r>
        <w:rPr>
          <w:rFonts w:cs="Times New Roman"/>
        </w:rPr>
        <w:t>本工程在选址以及输电线路路径时，为了保证工程质量，又确保工程对环境的影响程度最小，对沿线与环境有关的地方政府、规划、国土、交通、林业、畜牧、文物等部门进行了资料收集、调查研究和路径、站址选择协调工作，并根据有关部门的意见对输电线路路径、站址进行了优化，避开了相关的环境敏感区。</w:t>
      </w:r>
    </w:p>
    <w:p w:rsidR="005349BB" w:rsidRDefault="00E1748C" w:rsidP="00CF40A1">
      <w:pPr>
        <w:ind w:firstLine="480"/>
        <w:rPr>
          <w:rFonts w:cs="Times New Roman"/>
          <w:spacing w:val="-1"/>
        </w:rPr>
      </w:pPr>
      <w:r>
        <w:rPr>
          <w:rFonts w:cs="Times New Roman"/>
        </w:rPr>
        <w:t>根据本次评价收资调查及现场踏勘结果</w:t>
      </w:r>
      <w:r>
        <w:rPr>
          <w:rFonts w:cs="Times New Roman"/>
          <w:spacing w:val="-2"/>
        </w:rPr>
        <w:t>，</w:t>
      </w:r>
      <w:r>
        <w:rPr>
          <w:rFonts w:cs="Times New Roman" w:hint="eastAsia"/>
          <w:spacing w:val="-2"/>
        </w:rPr>
        <w:t>输电线路沿线</w:t>
      </w:r>
      <w:r>
        <w:rPr>
          <w:rFonts w:cs="Times New Roman"/>
          <w:spacing w:val="-2"/>
        </w:rPr>
        <w:t>涉及生态环境敏感区为</w:t>
      </w:r>
      <w:r>
        <w:rPr>
          <w:rFonts w:cs="Times New Roman" w:hint="eastAsia"/>
          <w:spacing w:val="-2"/>
        </w:rPr>
        <w:t>玛依格勒森林公园</w:t>
      </w:r>
      <w:r>
        <w:rPr>
          <w:rFonts w:cs="Times New Roman"/>
          <w:spacing w:val="-2"/>
        </w:rPr>
        <w:t>，</w:t>
      </w:r>
      <w:r>
        <w:rPr>
          <w:rFonts w:cs="Times New Roman" w:hint="eastAsia"/>
          <w:spacing w:val="-2"/>
        </w:rPr>
        <w:t>光伏区</w:t>
      </w:r>
      <w:r>
        <w:rPr>
          <w:rFonts w:cs="Times New Roman"/>
          <w:spacing w:val="-2"/>
        </w:rPr>
        <w:t>不</w:t>
      </w:r>
      <w:r>
        <w:rPr>
          <w:rFonts w:cs="Times New Roman"/>
        </w:rPr>
        <w:t>涉及自然保护区、生态保护红线等生态敏感区</w:t>
      </w:r>
      <w:r>
        <w:rPr>
          <w:rFonts w:cs="Times New Roman"/>
          <w:spacing w:val="-1"/>
        </w:rPr>
        <w:t>。</w:t>
      </w:r>
    </w:p>
    <w:p w:rsidR="005349BB" w:rsidRDefault="00E1748C">
      <w:pPr>
        <w:ind w:firstLineChars="0" w:firstLine="0"/>
        <w:rPr>
          <w:rFonts w:cs="Times New Roman"/>
          <w:spacing w:val="-1"/>
        </w:rPr>
      </w:pPr>
      <w:r>
        <w:rPr>
          <w:rFonts w:cs="Times New Roman" w:hint="eastAsia"/>
          <w:spacing w:val="-1"/>
        </w:rPr>
        <w:t>本项目生态环境保护目标见表</w:t>
      </w:r>
      <w:r>
        <w:rPr>
          <w:rFonts w:cs="Times New Roman" w:hint="eastAsia"/>
          <w:spacing w:val="-1"/>
        </w:rPr>
        <w:t>2.5-1</w:t>
      </w:r>
      <w:r>
        <w:rPr>
          <w:rFonts w:cs="Times New Roman" w:hint="eastAsia"/>
          <w:spacing w:val="-1"/>
        </w:rPr>
        <w:t>。</w:t>
      </w:r>
    </w:p>
    <w:p w:rsidR="005349BB" w:rsidRDefault="00E1748C">
      <w:pPr>
        <w:pStyle w:val="aa"/>
        <w:rPr>
          <w:lang w:eastAsia="zh-CN"/>
        </w:rPr>
      </w:pPr>
      <w:r>
        <w:rPr>
          <w:rFonts w:hint="eastAsia"/>
          <w:lang w:eastAsia="zh-CN"/>
        </w:rPr>
        <w:t>表</w:t>
      </w:r>
      <w:r>
        <w:rPr>
          <w:rFonts w:hint="eastAsia"/>
          <w:lang w:eastAsia="zh-CN"/>
        </w:rPr>
        <w:t xml:space="preserve">2.5-1  </w:t>
      </w:r>
      <w:r>
        <w:rPr>
          <w:rFonts w:hint="eastAsia"/>
          <w:lang w:eastAsia="zh-CN"/>
        </w:rPr>
        <w:t>生态环境保护目标</w:t>
      </w:r>
    </w:p>
    <w:tbl>
      <w:tblPr>
        <w:tblStyle w:val="a7"/>
        <w:tblW w:w="4998" w:type="pct"/>
        <w:tblLook w:val="04A0" w:firstRow="1" w:lastRow="0" w:firstColumn="1" w:lastColumn="0" w:noHBand="0" w:noVBand="1"/>
      </w:tblPr>
      <w:tblGrid>
        <w:gridCol w:w="2127"/>
        <w:gridCol w:w="2129"/>
        <w:gridCol w:w="1830"/>
        <w:gridCol w:w="2433"/>
      </w:tblGrid>
      <w:tr w:rsidR="005349BB">
        <w:trPr>
          <w:trHeight w:val="457"/>
        </w:trPr>
        <w:tc>
          <w:tcPr>
            <w:tcW w:w="1248" w:type="pct"/>
            <w:vAlign w:val="center"/>
          </w:tcPr>
          <w:p w:rsidR="005349BB" w:rsidRDefault="00E1748C">
            <w:pPr>
              <w:pStyle w:val="ab"/>
            </w:pPr>
            <w:r>
              <w:rPr>
                <w:rFonts w:hint="eastAsia"/>
              </w:rPr>
              <w:t>敏感目标名称</w:t>
            </w:r>
          </w:p>
        </w:tc>
        <w:tc>
          <w:tcPr>
            <w:tcW w:w="1249" w:type="pct"/>
            <w:vAlign w:val="center"/>
          </w:tcPr>
          <w:p w:rsidR="005349BB" w:rsidRDefault="00E1748C">
            <w:pPr>
              <w:pStyle w:val="ab"/>
            </w:pPr>
            <w:r>
              <w:rPr>
                <w:rFonts w:hint="eastAsia"/>
              </w:rPr>
              <w:t>相对位置</w:t>
            </w:r>
          </w:p>
        </w:tc>
        <w:tc>
          <w:tcPr>
            <w:tcW w:w="1074" w:type="pct"/>
            <w:vAlign w:val="center"/>
          </w:tcPr>
          <w:p w:rsidR="005349BB" w:rsidRDefault="00E1748C">
            <w:pPr>
              <w:pStyle w:val="ab"/>
            </w:pPr>
            <w:r>
              <w:rPr>
                <w:rFonts w:hint="eastAsia"/>
              </w:rPr>
              <w:t>直线距离</w:t>
            </w:r>
          </w:p>
        </w:tc>
        <w:tc>
          <w:tcPr>
            <w:tcW w:w="1427" w:type="pct"/>
            <w:vAlign w:val="center"/>
          </w:tcPr>
          <w:p w:rsidR="005349BB" w:rsidRDefault="00E1748C">
            <w:pPr>
              <w:pStyle w:val="ab"/>
            </w:pPr>
            <w:r>
              <w:rPr>
                <w:rFonts w:hint="eastAsia"/>
              </w:rPr>
              <w:t>备注</w:t>
            </w:r>
          </w:p>
        </w:tc>
      </w:tr>
      <w:tr w:rsidR="005349BB">
        <w:trPr>
          <w:trHeight w:val="556"/>
        </w:trPr>
        <w:tc>
          <w:tcPr>
            <w:tcW w:w="1248" w:type="pct"/>
            <w:vAlign w:val="center"/>
          </w:tcPr>
          <w:p w:rsidR="005349BB" w:rsidRDefault="00E1748C">
            <w:pPr>
              <w:pStyle w:val="ab"/>
            </w:pPr>
            <w:r>
              <w:t>玛依格勒森林公园</w:t>
            </w:r>
          </w:p>
        </w:tc>
        <w:tc>
          <w:tcPr>
            <w:tcW w:w="1249" w:type="pct"/>
            <w:vAlign w:val="center"/>
          </w:tcPr>
          <w:p w:rsidR="005349BB" w:rsidRDefault="00E1748C">
            <w:pPr>
              <w:pStyle w:val="ab"/>
            </w:pPr>
            <w:r>
              <w:rPr>
                <w:rFonts w:hint="eastAsia"/>
              </w:rPr>
              <w:t>线路跨越</w:t>
            </w:r>
          </w:p>
        </w:tc>
        <w:tc>
          <w:tcPr>
            <w:tcW w:w="1074" w:type="pct"/>
            <w:vAlign w:val="center"/>
          </w:tcPr>
          <w:p w:rsidR="005349BB" w:rsidRDefault="00E1748C">
            <w:pPr>
              <w:pStyle w:val="ab"/>
            </w:pPr>
            <w:r>
              <w:rPr>
                <w:rFonts w:hint="eastAsia"/>
              </w:rPr>
              <w:t>/</w:t>
            </w:r>
          </w:p>
        </w:tc>
        <w:tc>
          <w:tcPr>
            <w:tcW w:w="1427" w:type="pct"/>
            <w:vAlign w:val="center"/>
          </w:tcPr>
          <w:p w:rsidR="005349BB" w:rsidRDefault="00E1748C">
            <w:pPr>
              <w:pStyle w:val="ab"/>
            </w:pPr>
            <w:r>
              <w:rPr>
                <w:rFonts w:hint="eastAsia"/>
              </w:rPr>
              <w:t>自治区级森林公园，跨越约</w:t>
            </w:r>
            <w:r>
              <w:rPr>
                <w:rFonts w:hint="eastAsia"/>
              </w:rPr>
              <w:t>3.9km</w:t>
            </w:r>
            <w:r>
              <w:rPr>
                <w:rFonts w:hint="eastAsia"/>
              </w:rPr>
              <w:t>，森林公园范围内立塔</w:t>
            </w:r>
            <w:r>
              <w:rPr>
                <w:rFonts w:hint="eastAsia"/>
              </w:rPr>
              <w:t>12</w:t>
            </w:r>
            <w:r>
              <w:rPr>
                <w:rFonts w:hint="eastAsia"/>
              </w:rPr>
              <w:t>基</w:t>
            </w:r>
          </w:p>
        </w:tc>
      </w:tr>
    </w:tbl>
    <w:p w:rsidR="005349BB" w:rsidRDefault="00E1748C" w:rsidP="00CF40A1">
      <w:pPr>
        <w:pStyle w:val="3"/>
        <w:ind w:firstLine="410"/>
        <w:rPr>
          <w:rFonts w:cs="Times New Roman"/>
          <w:spacing w:val="-6"/>
        </w:rPr>
      </w:pPr>
      <w:r>
        <w:rPr>
          <w:rFonts w:cs="Times New Roman"/>
        </w:rPr>
        <w:t>2.5.2</w:t>
      </w:r>
      <w:r>
        <w:rPr>
          <w:rFonts w:cs="Times New Roman"/>
          <w:spacing w:val="-6"/>
        </w:rPr>
        <w:t>电磁环境保护目标</w:t>
      </w:r>
    </w:p>
    <w:p w:rsidR="005349BB" w:rsidRDefault="00E1748C" w:rsidP="00CF40A1">
      <w:pPr>
        <w:ind w:firstLine="480"/>
        <w:rPr>
          <w:rFonts w:cs="Times New Roman"/>
          <w:spacing w:val="-3"/>
        </w:rPr>
      </w:pPr>
      <w:r>
        <w:rPr>
          <w:rFonts w:cs="Times New Roman"/>
        </w:rPr>
        <w:t>根据《环境影响评价技术导则</w:t>
      </w:r>
      <w:r>
        <w:rPr>
          <w:rFonts w:cs="Times New Roman"/>
        </w:rPr>
        <w:t xml:space="preserve"> </w:t>
      </w:r>
      <w:r>
        <w:rPr>
          <w:rFonts w:cs="Times New Roman"/>
        </w:rPr>
        <w:t>输变电》</w:t>
      </w:r>
      <w:r>
        <w:rPr>
          <w:rFonts w:cs="Times New Roman"/>
        </w:rPr>
        <w:t>（</w:t>
      </w:r>
      <w:r>
        <w:rPr>
          <w:rFonts w:cs="Times New Roman"/>
        </w:rPr>
        <w:t>HJ24-2020</w:t>
      </w:r>
      <w:r>
        <w:rPr>
          <w:rFonts w:cs="Times New Roman"/>
        </w:rPr>
        <w:t>）</w:t>
      </w:r>
      <w:r>
        <w:rPr>
          <w:rFonts w:cs="Times New Roman"/>
        </w:rPr>
        <w:t>，电磁环境敏感目标为电磁</w:t>
      </w:r>
      <w:r>
        <w:rPr>
          <w:rFonts w:cs="Times New Roman"/>
          <w:spacing w:val="-2"/>
        </w:rPr>
        <w:t>环境影响评价需重点关注的对象。包括：住宅、学校、医院、办公楼、工厂等有公众居</w:t>
      </w:r>
      <w:r>
        <w:rPr>
          <w:rFonts w:cs="Times New Roman"/>
          <w:spacing w:val="-3"/>
        </w:rPr>
        <w:t>住，工作或学习的建筑物</w:t>
      </w:r>
      <w:r>
        <w:rPr>
          <w:rFonts w:cs="Times New Roman"/>
          <w:spacing w:val="-3"/>
        </w:rPr>
        <w:t>。根据现场勘查，本项目</w:t>
      </w:r>
      <w:r>
        <w:rPr>
          <w:rFonts w:cs="Times New Roman"/>
          <w:spacing w:val="-3"/>
        </w:rPr>
        <w:t>750kV</w:t>
      </w:r>
      <w:r>
        <w:rPr>
          <w:rFonts w:cs="Times New Roman"/>
          <w:spacing w:val="-3"/>
        </w:rPr>
        <w:t>变电站</w:t>
      </w:r>
      <w:r>
        <w:rPr>
          <w:rFonts w:cs="Times New Roman"/>
          <w:spacing w:val="-3"/>
        </w:rPr>
        <w:t>50m</w:t>
      </w:r>
      <w:r>
        <w:rPr>
          <w:rFonts w:cs="Times New Roman"/>
          <w:spacing w:val="-3"/>
        </w:rPr>
        <w:t>、</w:t>
      </w:r>
      <w:r>
        <w:rPr>
          <w:rFonts w:cs="Times New Roman"/>
          <w:spacing w:val="-3"/>
        </w:rPr>
        <w:t>220kV</w:t>
      </w:r>
      <w:r>
        <w:rPr>
          <w:rFonts w:cs="Times New Roman"/>
          <w:spacing w:val="-3"/>
        </w:rPr>
        <w:t>升压站</w:t>
      </w:r>
      <w:r>
        <w:rPr>
          <w:rFonts w:cs="Times New Roman"/>
          <w:spacing w:val="-3"/>
        </w:rPr>
        <w:t>40m</w:t>
      </w:r>
      <w:r>
        <w:rPr>
          <w:rFonts w:cs="Times New Roman"/>
          <w:spacing w:val="-3"/>
        </w:rPr>
        <w:t>以及</w:t>
      </w:r>
      <w:r>
        <w:rPr>
          <w:rFonts w:cs="Times New Roman"/>
          <w:spacing w:val="-3"/>
        </w:rPr>
        <w:t>输电线路边导线地面投影两侧</w:t>
      </w:r>
      <w:r>
        <w:rPr>
          <w:rFonts w:cs="Times New Roman"/>
          <w:spacing w:val="-3"/>
        </w:rPr>
        <w:t>4</w:t>
      </w:r>
      <w:r>
        <w:rPr>
          <w:rFonts w:cs="Times New Roman"/>
          <w:spacing w:val="-3"/>
        </w:rPr>
        <w:t>0m</w:t>
      </w:r>
      <w:r>
        <w:rPr>
          <w:rFonts w:cs="Times New Roman"/>
          <w:spacing w:val="-3"/>
        </w:rPr>
        <w:t>内无电磁环境敏感目标</w:t>
      </w:r>
      <w:r>
        <w:rPr>
          <w:rFonts w:cs="Times New Roman"/>
          <w:spacing w:val="-3"/>
        </w:rPr>
        <w:t>。</w:t>
      </w:r>
    </w:p>
    <w:p w:rsidR="005349BB" w:rsidRDefault="00E1748C" w:rsidP="00CF40A1">
      <w:pPr>
        <w:pStyle w:val="3"/>
        <w:ind w:firstLine="410"/>
        <w:rPr>
          <w:rFonts w:cs="Times New Roman"/>
        </w:rPr>
      </w:pPr>
      <w:r>
        <w:rPr>
          <w:rFonts w:cs="Times New Roman"/>
        </w:rPr>
        <w:t>2.5.3</w:t>
      </w:r>
      <w:r>
        <w:rPr>
          <w:rFonts w:cs="Times New Roman"/>
        </w:rPr>
        <w:t>声环境保护目标</w:t>
      </w:r>
    </w:p>
    <w:p w:rsidR="005349BB" w:rsidRDefault="00E1748C" w:rsidP="00CF40A1">
      <w:pPr>
        <w:ind w:firstLine="480"/>
        <w:rPr>
          <w:rFonts w:cs="Times New Roman"/>
        </w:rPr>
      </w:pPr>
      <w:r>
        <w:rPr>
          <w:rFonts w:cs="Times New Roman"/>
        </w:rPr>
        <w:t>根据《环境影响评价技术导则</w:t>
      </w:r>
      <w:r>
        <w:rPr>
          <w:rFonts w:cs="Times New Roman"/>
        </w:rPr>
        <w:t xml:space="preserve"> </w:t>
      </w:r>
      <w:r>
        <w:rPr>
          <w:rFonts w:cs="Times New Roman"/>
        </w:rPr>
        <w:t>声环境》</w:t>
      </w:r>
      <w:r>
        <w:rPr>
          <w:rFonts w:cs="Times New Roman"/>
        </w:rPr>
        <w:t>（</w:t>
      </w:r>
      <w:r>
        <w:rPr>
          <w:rFonts w:cs="Times New Roman"/>
        </w:rPr>
        <w:t>HJ2.4-2021</w:t>
      </w:r>
      <w:r>
        <w:rPr>
          <w:rFonts w:cs="Times New Roman"/>
        </w:rPr>
        <w:t>）</w:t>
      </w:r>
      <w:r>
        <w:rPr>
          <w:rFonts w:cs="Times New Roman"/>
        </w:rPr>
        <w:t>，声环境保护目标是指依据法律、规范、标准政策等确定的需要保持安静的建筑物及建筑物集中区。根据现场勘查，本工程变电站和输电线路评价范围内无声环境保护目标。</w:t>
      </w:r>
    </w:p>
    <w:p w:rsidR="005349BB" w:rsidRDefault="00E1748C" w:rsidP="00CF40A1">
      <w:pPr>
        <w:pStyle w:val="2"/>
        <w:ind w:firstLine="422"/>
        <w:rPr>
          <w:rFonts w:cs="Times New Roman"/>
        </w:rPr>
      </w:pPr>
      <w:bookmarkStart w:id="266" w:name="_Toc25788"/>
      <w:bookmarkStart w:id="267" w:name="_Toc11875"/>
      <w:bookmarkStart w:id="268" w:name="_Toc28452"/>
      <w:bookmarkStart w:id="269" w:name="_Toc10438"/>
      <w:r>
        <w:rPr>
          <w:rFonts w:cs="Times New Roman"/>
        </w:rPr>
        <w:t>2.6</w:t>
      </w:r>
      <w:r>
        <w:rPr>
          <w:rFonts w:cs="Times New Roman"/>
        </w:rPr>
        <w:t>评价重点</w:t>
      </w:r>
      <w:bookmarkEnd w:id="266"/>
      <w:bookmarkEnd w:id="267"/>
      <w:bookmarkEnd w:id="268"/>
      <w:bookmarkEnd w:id="269"/>
    </w:p>
    <w:p w:rsidR="005349BB" w:rsidRDefault="00E1748C" w:rsidP="00CF40A1">
      <w:pPr>
        <w:ind w:firstLine="472"/>
        <w:rPr>
          <w:rFonts w:cs="Times New Roman"/>
          <w:spacing w:val="-1"/>
        </w:rPr>
      </w:pPr>
      <w:r>
        <w:rPr>
          <w:rFonts w:cs="Times New Roman"/>
          <w:spacing w:val="-2"/>
        </w:rPr>
        <w:t>本次评价以工程分析和对工程所在地的自然环境、生态环境现状调查分析为基础，</w:t>
      </w:r>
      <w:r>
        <w:rPr>
          <w:rFonts w:cs="Times New Roman"/>
          <w:spacing w:val="-2"/>
        </w:rPr>
        <w:t>评价重点为施工期对生态环境的影响，其中包括对土地、植被、动物的影响；运行期为</w:t>
      </w:r>
      <w:r>
        <w:rPr>
          <w:rFonts w:cs="Times New Roman"/>
          <w:spacing w:val="-1"/>
        </w:rPr>
        <w:t>工频电场、工频磁场及噪声</w:t>
      </w:r>
      <w:r>
        <w:rPr>
          <w:rFonts w:cs="Times New Roman"/>
          <w:spacing w:val="-1"/>
        </w:rPr>
        <w:t>环境</w:t>
      </w:r>
      <w:r>
        <w:rPr>
          <w:rFonts w:cs="Times New Roman"/>
          <w:spacing w:val="-1"/>
        </w:rPr>
        <w:t>影响。</w:t>
      </w:r>
    </w:p>
    <w:p w:rsidR="005349BB" w:rsidRDefault="005349BB">
      <w:pPr>
        <w:pStyle w:val="1"/>
        <w:rPr>
          <w:rFonts w:cs="Times New Roman"/>
        </w:rPr>
        <w:sectPr w:rsidR="005349BB">
          <w:footerReference w:type="default" r:id="rId13"/>
          <w:pgSz w:w="11906" w:h="16838"/>
          <w:pgMar w:top="1440" w:right="1800" w:bottom="1440" w:left="1800" w:header="851" w:footer="992" w:gutter="0"/>
          <w:pgNumType w:start="1"/>
          <w:cols w:space="425"/>
          <w:docGrid w:type="lines" w:linePitch="312"/>
        </w:sectPr>
      </w:pPr>
      <w:bookmarkStart w:id="270" w:name="_Toc21538"/>
      <w:bookmarkStart w:id="271" w:name="_Toc565"/>
      <w:bookmarkStart w:id="272" w:name="_Toc27959"/>
    </w:p>
    <w:p w:rsidR="005349BB" w:rsidRDefault="00E1748C">
      <w:pPr>
        <w:pStyle w:val="1"/>
        <w:rPr>
          <w:rFonts w:cs="Times New Roman"/>
        </w:rPr>
      </w:pPr>
      <w:bookmarkStart w:id="273" w:name="_Toc17892"/>
      <w:r>
        <w:rPr>
          <w:rFonts w:cs="Times New Roman"/>
        </w:rPr>
        <w:lastRenderedPageBreak/>
        <w:t>3</w:t>
      </w:r>
      <w:r>
        <w:rPr>
          <w:rFonts w:cs="Times New Roman"/>
        </w:rPr>
        <w:t>建设项目</w:t>
      </w:r>
      <w:bookmarkEnd w:id="270"/>
      <w:bookmarkEnd w:id="271"/>
      <w:bookmarkEnd w:id="272"/>
      <w:r>
        <w:rPr>
          <w:rFonts w:cs="Times New Roman"/>
        </w:rPr>
        <w:t>概况与分析</w:t>
      </w:r>
      <w:bookmarkEnd w:id="273"/>
    </w:p>
    <w:p w:rsidR="005349BB" w:rsidRDefault="00E1748C" w:rsidP="00CF40A1">
      <w:pPr>
        <w:pStyle w:val="2"/>
        <w:ind w:firstLine="422"/>
        <w:rPr>
          <w:rFonts w:cs="Times New Roman"/>
        </w:rPr>
      </w:pPr>
      <w:bookmarkStart w:id="274" w:name="_Toc2547"/>
      <w:bookmarkStart w:id="275" w:name="_Toc13444"/>
      <w:bookmarkStart w:id="276" w:name="_Toc12308"/>
      <w:bookmarkStart w:id="277" w:name="_Toc10138"/>
      <w:r>
        <w:rPr>
          <w:rFonts w:cs="Times New Roman"/>
        </w:rPr>
        <w:t>3.1</w:t>
      </w:r>
      <w:r>
        <w:rPr>
          <w:rFonts w:cs="Times New Roman" w:hint="eastAsia"/>
        </w:rPr>
        <w:t>已有项目情况</w:t>
      </w:r>
      <w:bookmarkEnd w:id="274"/>
    </w:p>
    <w:p w:rsidR="005349BB" w:rsidRDefault="00E1748C" w:rsidP="00CF40A1">
      <w:pPr>
        <w:pStyle w:val="3"/>
        <w:ind w:firstLine="410"/>
      </w:pPr>
      <w:r>
        <w:t>3.1.1</w:t>
      </w:r>
      <w:r>
        <w:t>现有工程基本情况</w:t>
      </w:r>
    </w:p>
    <w:p w:rsidR="005349BB" w:rsidRDefault="00E1748C" w:rsidP="00CF40A1">
      <w:pPr>
        <w:ind w:firstLine="480"/>
      </w:pPr>
      <w:r>
        <w:t>为深入推进</w:t>
      </w:r>
      <w:r>
        <w:t>“</w:t>
      </w:r>
      <w:r>
        <w:t>煤炭</w:t>
      </w:r>
      <w:r>
        <w:t>-</w:t>
      </w:r>
      <w:r>
        <w:t>煤电</w:t>
      </w:r>
      <w:r>
        <w:t>-</w:t>
      </w:r>
      <w:r>
        <w:t>新能源</w:t>
      </w:r>
      <w:r>
        <w:t>”</w:t>
      </w:r>
      <w:r>
        <w:t>两个联营建设，建设单位新疆油田新能源有限责任公司在克拉玛依高新技术产业开发区内投资建设</w:t>
      </w:r>
      <w:r>
        <w:rPr>
          <w:rFonts w:hint="eastAsia"/>
        </w:rPr>
        <w:t>了</w:t>
      </w:r>
      <w:r>
        <w:t>新疆油田分公司</w:t>
      </w:r>
      <w:r>
        <w:t>2×660</w:t>
      </w:r>
      <w:r>
        <w:t>兆瓦超超临界</w:t>
      </w:r>
      <w:r>
        <w:rPr>
          <w:rFonts w:hint="eastAsia"/>
        </w:rPr>
        <w:t>煤</w:t>
      </w:r>
      <w:r>
        <w:t>电联产＋可再生能源＋百万吨级</w:t>
      </w:r>
      <w:r>
        <w:t>CCUS</w:t>
      </w:r>
      <w:r>
        <w:t>一体化示范项目</w:t>
      </w:r>
      <w:r>
        <w:rPr>
          <w:rFonts w:hint="eastAsia"/>
        </w:rPr>
        <w:t>，该项目分期建设，其中</w:t>
      </w:r>
      <w:r>
        <w:t>2×660</w:t>
      </w:r>
      <w:r>
        <w:t>兆瓦超超临界</w:t>
      </w:r>
      <w:r>
        <w:rPr>
          <w:rFonts w:hint="eastAsia"/>
        </w:rPr>
        <w:t>煤</w:t>
      </w:r>
      <w:r>
        <w:t>电联产＋百万吨级</w:t>
      </w:r>
      <w:r>
        <w:t>CCUS</w:t>
      </w:r>
      <w:r>
        <w:rPr>
          <w:rFonts w:hint="eastAsia"/>
        </w:rPr>
        <w:t>项目已于</w:t>
      </w:r>
      <w:r>
        <w:rPr>
          <w:rFonts w:hint="eastAsia"/>
        </w:rPr>
        <w:t>2024</w:t>
      </w:r>
      <w:r>
        <w:rPr>
          <w:rFonts w:hint="eastAsia"/>
        </w:rPr>
        <w:t>年</w:t>
      </w:r>
      <w:r>
        <w:rPr>
          <w:rFonts w:hint="eastAsia"/>
        </w:rPr>
        <w:t>5</w:t>
      </w:r>
      <w:r>
        <w:rPr>
          <w:rFonts w:hint="eastAsia"/>
        </w:rPr>
        <w:t>月</w:t>
      </w:r>
      <w:r>
        <w:rPr>
          <w:rFonts w:hint="eastAsia"/>
        </w:rPr>
        <w:t>23</w:t>
      </w:r>
      <w:r>
        <w:rPr>
          <w:rFonts w:hint="eastAsia"/>
        </w:rPr>
        <w:t>日取得</w:t>
      </w:r>
      <w:r>
        <w:rPr>
          <w:rFonts w:cs="Times New Roman"/>
        </w:rPr>
        <w:t>新疆维吾尔自治区生态环境厅</w:t>
      </w:r>
      <w:r>
        <w:rPr>
          <w:rFonts w:hint="eastAsia"/>
        </w:rPr>
        <w:t>批复（新环审〔</w:t>
      </w:r>
      <w:r>
        <w:rPr>
          <w:rFonts w:hint="eastAsia"/>
        </w:rPr>
        <w:t>2024</w:t>
      </w:r>
      <w:r>
        <w:rPr>
          <w:rFonts w:hint="eastAsia"/>
        </w:rPr>
        <w:t>〕</w:t>
      </w:r>
      <w:r>
        <w:rPr>
          <w:rFonts w:hint="eastAsia"/>
        </w:rPr>
        <w:t>120</w:t>
      </w:r>
      <w:r>
        <w:rPr>
          <w:rFonts w:hint="eastAsia"/>
        </w:rPr>
        <w:t>号），可再生能源项目一期分为两个项目，分别于</w:t>
      </w:r>
      <w:r>
        <w:rPr>
          <w:rFonts w:hint="eastAsia"/>
        </w:rPr>
        <w:t>2024</w:t>
      </w:r>
      <w:r>
        <w:rPr>
          <w:rFonts w:hint="eastAsia"/>
        </w:rPr>
        <w:t>年</w:t>
      </w:r>
      <w:r>
        <w:rPr>
          <w:rFonts w:hint="eastAsia"/>
        </w:rPr>
        <w:t>2</w:t>
      </w:r>
      <w:r>
        <w:rPr>
          <w:rFonts w:hint="eastAsia"/>
        </w:rPr>
        <w:t>月</w:t>
      </w:r>
      <w:r>
        <w:rPr>
          <w:rFonts w:hint="eastAsia"/>
        </w:rPr>
        <w:t>9</w:t>
      </w:r>
      <w:r>
        <w:rPr>
          <w:rFonts w:hint="eastAsia"/>
        </w:rPr>
        <w:t>日、</w:t>
      </w:r>
      <w:r>
        <w:rPr>
          <w:rFonts w:hint="eastAsia"/>
        </w:rPr>
        <w:t>2024</w:t>
      </w:r>
      <w:r>
        <w:rPr>
          <w:rFonts w:hint="eastAsia"/>
        </w:rPr>
        <w:t>年</w:t>
      </w:r>
      <w:r>
        <w:rPr>
          <w:rFonts w:hint="eastAsia"/>
        </w:rPr>
        <w:t>12</w:t>
      </w:r>
      <w:r>
        <w:rPr>
          <w:rFonts w:hint="eastAsia"/>
        </w:rPr>
        <w:t>月</w:t>
      </w:r>
      <w:r>
        <w:rPr>
          <w:rFonts w:hint="eastAsia"/>
        </w:rPr>
        <w:t>17</w:t>
      </w:r>
      <w:r>
        <w:rPr>
          <w:rFonts w:hint="eastAsia"/>
        </w:rPr>
        <w:t>日</w:t>
      </w:r>
      <w:r>
        <w:rPr>
          <w:rFonts w:hint="eastAsia"/>
        </w:rPr>
        <w:t>取得了</w:t>
      </w:r>
      <w:r>
        <w:t>克拉玛依市生态环境局</w:t>
      </w:r>
      <w:r>
        <w:rPr>
          <w:rFonts w:hint="eastAsia"/>
        </w:rPr>
        <w:t>批复（</w:t>
      </w:r>
      <w:r>
        <w:t>克环函〔</w:t>
      </w:r>
      <w:r>
        <w:t>2024</w:t>
      </w:r>
      <w:r>
        <w:t>〕</w:t>
      </w:r>
      <w:r>
        <w:t>13</w:t>
      </w:r>
      <w:r>
        <w:t>号</w:t>
      </w:r>
      <w:r>
        <w:rPr>
          <w:rFonts w:hint="eastAsia"/>
        </w:rPr>
        <w:t>、</w:t>
      </w:r>
      <w:r>
        <w:t>克环函〔</w:t>
      </w:r>
      <w:r>
        <w:t>2024</w:t>
      </w:r>
      <w:r>
        <w:t>〕</w:t>
      </w:r>
      <w:r>
        <w:t>134</w:t>
      </w:r>
      <w:r>
        <w:t>号</w:t>
      </w:r>
      <w:r>
        <w:rPr>
          <w:rFonts w:hint="eastAsia"/>
        </w:rPr>
        <w:t>）。</w:t>
      </w:r>
    </w:p>
    <w:p w:rsidR="005349BB" w:rsidRDefault="00E1748C" w:rsidP="00CF40A1">
      <w:pPr>
        <w:ind w:firstLine="480"/>
      </w:pPr>
      <w:r>
        <w:t>2×660</w:t>
      </w:r>
      <w:r>
        <w:t>兆瓦超超临界</w:t>
      </w:r>
      <w:r>
        <w:rPr>
          <w:rFonts w:hint="eastAsia"/>
        </w:rPr>
        <w:t>煤</w:t>
      </w:r>
      <w:r>
        <w:t>电联产＋百万吨级</w:t>
      </w:r>
      <w:r>
        <w:t>CCUS</w:t>
      </w:r>
      <w:r>
        <w:rPr>
          <w:rFonts w:hint="eastAsia"/>
        </w:rPr>
        <w:t>项目位于新疆克拉玛依</w:t>
      </w:r>
      <w:r>
        <w:t>高新技术产业开发区</w:t>
      </w:r>
      <w:r>
        <w:rPr>
          <w:rFonts w:hint="eastAsia"/>
        </w:rPr>
        <w:t>，建设</w:t>
      </w:r>
      <w:r>
        <w:t>2</w:t>
      </w:r>
      <w:r>
        <w:rPr>
          <w:rFonts w:hint="eastAsia"/>
        </w:rPr>
        <w:t>×</w:t>
      </w:r>
      <w:r>
        <w:t>660MW</w:t>
      </w:r>
      <w:r>
        <w:rPr>
          <w:rFonts w:hint="eastAsia"/>
        </w:rPr>
        <w:t>超超临界间接空冷燃煤机组，同步建设烟气脱硫、脱硝和除尘装置，新建</w:t>
      </w:r>
      <w:r>
        <w:t>1</w:t>
      </w:r>
      <w:r>
        <w:rPr>
          <w:rFonts w:hint="eastAsia"/>
        </w:rPr>
        <w:t>座贮灰场，年发电量为</w:t>
      </w:r>
      <w:r>
        <w:t>594</w:t>
      </w:r>
      <w:r>
        <w:t>×</w:t>
      </w:r>
      <w:r>
        <w:t>10</w:t>
      </w:r>
      <w:r>
        <w:rPr>
          <w:vertAlign w:val="superscript"/>
        </w:rPr>
        <w:t>4</w:t>
      </w:r>
      <w:r>
        <w:t>MWh/a</w:t>
      </w:r>
      <w:r>
        <w:rPr>
          <w:rFonts w:hint="eastAsia"/>
        </w:rPr>
        <w:t>。新建碳捕集系统、再生系统、压缩及干燥系统及配套工程，捕集二氧化碳</w:t>
      </w:r>
      <w:r>
        <w:t>100×10</w:t>
      </w:r>
      <w:r>
        <w:rPr>
          <w:vertAlign w:val="superscript"/>
        </w:rPr>
        <w:t>4</w:t>
      </w:r>
      <w:r>
        <w:t>t/a</w:t>
      </w:r>
      <w:r>
        <w:rPr>
          <w:rFonts w:hint="eastAsia"/>
        </w:rPr>
        <w:t>。</w:t>
      </w:r>
    </w:p>
    <w:p w:rsidR="005349BB" w:rsidRDefault="00E1748C" w:rsidP="00CF40A1">
      <w:pPr>
        <w:ind w:firstLine="480"/>
      </w:pPr>
      <w:r>
        <w:rPr>
          <w:rFonts w:hint="eastAsia"/>
        </w:rPr>
        <w:t>可再生能源项目一期项目规划交流侧装机容量</w:t>
      </w:r>
      <w:r>
        <w:t>2640MW</w:t>
      </w:r>
      <w:r>
        <w:rPr>
          <w:rFonts w:hint="eastAsia"/>
        </w:rPr>
        <w:t>，直流侧总装机容量</w:t>
      </w:r>
      <w:r>
        <w:t>3450.304MWp</w:t>
      </w:r>
      <w:r>
        <w:rPr>
          <w:rFonts w:hint="eastAsia"/>
        </w:rPr>
        <w:t>，光伏场区分为</w:t>
      </w:r>
      <w:r>
        <w:t>14</w:t>
      </w:r>
      <w:r>
        <w:rPr>
          <w:rFonts w:hint="eastAsia"/>
        </w:rPr>
        <w:t>个地块，共安装</w:t>
      </w:r>
      <w:r>
        <w:t>5948800</w:t>
      </w:r>
      <w:r>
        <w:rPr>
          <w:rFonts w:hint="eastAsia"/>
        </w:rPr>
        <w:t>块</w:t>
      </w:r>
      <w:r>
        <w:t>580Wp</w:t>
      </w:r>
      <w:r>
        <w:rPr>
          <w:rFonts w:hint="eastAsia"/>
        </w:rPr>
        <w:t>单晶硅双面双玻</w:t>
      </w:r>
      <w:r>
        <w:t>N</w:t>
      </w:r>
      <w:r>
        <w:rPr>
          <w:rFonts w:hint="eastAsia"/>
        </w:rPr>
        <w:t>型组件，设置</w:t>
      </w:r>
      <w:r>
        <w:t>800</w:t>
      </w:r>
      <w:r>
        <w:rPr>
          <w:rFonts w:hint="eastAsia"/>
        </w:rPr>
        <w:t>台箱式变压器；新建</w:t>
      </w:r>
      <w:r>
        <w:t>3</w:t>
      </w:r>
      <w:r>
        <w:rPr>
          <w:rFonts w:hint="eastAsia"/>
        </w:rPr>
        <w:t>座</w:t>
      </w:r>
      <w:r>
        <w:t>220kV</w:t>
      </w:r>
      <w:r>
        <w:rPr>
          <w:rFonts w:hint="eastAsia"/>
        </w:rPr>
        <w:t>升压汇集站（</w:t>
      </w:r>
      <w:r>
        <w:t>1#</w:t>
      </w:r>
      <w:r>
        <w:rPr>
          <w:rFonts w:hint="eastAsia"/>
        </w:rPr>
        <w:t>、</w:t>
      </w:r>
      <w:r>
        <w:t>2#</w:t>
      </w:r>
      <w:r>
        <w:rPr>
          <w:rFonts w:hint="eastAsia"/>
        </w:rPr>
        <w:t>、</w:t>
      </w:r>
      <w:r>
        <w:t>3#</w:t>
      </w:r>
      <w:r>
        <w:rPr>
          <w:rFonts w:hint="eastAsia"/>
        </w:rPr>
        <w:t>），每座升压站规划</w:t>
      </w:r>
      <w:r>
        <w:t>4</w:t>
      </w:r>
      <w:r>
        <w:rPr>
          <w:rFonts w:hint="eastAsia"/>
        </w:rPr>
        <w:t>台主变，每台容量</w:t>
      </w:r>
      <w:r>
        <w:t>240MVA</w:t>
      </w:r>
      <w:r>
        <w:rPr>
          <w:rFonts w:hint="eastAsia"/>
        </w:rPr>
        <w:t>；站内新建</w:t>
      </w:r>
      <w:r>
        <w:t>105</w:t>
      </w:r>
      <w:r>
        <w:rPr>
          <w:rFonts w:hint="eastAsia"/>
        </w:rPr>
        <w:t>回</w:t>
      </w:r>
      <w:r>
        <w:t>35kV</w:t>
      </w:r>
      <w:r>
        <w:rPr>
          <w:rFonts w:hint="eastAsia"/>
        </w:rPr>
        <w:t>集电线路，总长约</w:t>
      </w:r>
      <w:r>
        <w:t>520km</w:t>
      </w:r>
      <w:r>
        <w:rPr>
          <w:rFonts w:hint="eastAsia"/>
        </w:rPr>
        <w:t>，配套建设站区道路等。</w:t>
      </w:r>
    </w:p>
    <w:p w:rsidR="005349BB" w:rsidRDefault="00E1748C" w:rsidP="00CF40A1">
      <w:pPr>
        <w:ind w:firstLine="480"/>
      </w:pPr>
      <w:r>
        <w:rPr>
          <w:rFonts w:hint="eastAsia"/>
        </w:rPr>
        <w:t>目前</w:t>
      </w:r>
      <w:r>
        <w:t>2×660</w:t>
      </w:r>
      <w:r>
        <w:t>兆瓦超超临界</w:t>
      </w:r>
      <w:r>
        <w:rPr>
          <w:rFonts w:hint="eastAsia"/>
        </w:rPr>
        <w:t>煤</w:t>
      </w:r>
      <w:r>
        <w:t>电联产＋百万吨级</w:t>
      </w:r>
      <w:r>
        <w:t>CCUS</w:t>
      </w:r>
      <w:r>
        <w:rPr>
          <w:rFonts w:hint="eastAsia"/>
        </w:rPr>
        <w:t>项目、可再生能源项目一期均处于建设期，未开展验收。</w:t>
      </w:r>
    </w:p>
    <w:p w:rsidR="005349BB" w:rsidRDefault="00E1748C" w:rsidP="00CF40A1">
      <w:pPr>
        <w:pStyle w:val="3"/>
        <w:ind w:firstLine="410"/>
      </w:pPr>
      <w:r>
        <w:t>3.1.2</w:t>
      </w:r>
      <w:r>
        <w:t>现有工程建设内容</w:t>
      </w:r>
    </w:p>
    <w:p w:rsidR="005349BB" w:rsidRDefault="00E1748C">
      <w:pPr>
        <w:pStyle w:val="aa"/>
      </w:pPr>
      <w:r>
        <w:t>表</w:t>
      </w:r>
      <w:r>
        <w:rPr>
          <w:rFonts w:eastAsia="Times New Roman" w:cs="Times New Roman"/>
        </w:rPr>
        <w:t>3.1-1</w:t>
      </w:r>
      <w:r>
        <w:rPr>
          <w:rFonts w:cs="Times New Roman" w:hint="eastAsia"/>
          <w:lang w:eastAsia="zh-CN"/>
        </w:rPr>
        <w:t xml:space="preserve">   </w:t>
      </w:r>
      <w:r>
        <w:rPr>
          <w:rFonts w:eastAsia="Times New Roman" w:cs="Times New Roman"/>
        </w:rPr>
        <w:t>2</w:t>
      </w:r>
      <w:r>
        <w:t>×</w:t>
      </w:r>
      <w:r>
        <w:rPr>
          <w:rFonts w:eastAsia="Times New Roman" w:cs="Times New Roman"/>
        </w:rPr>
        <w:t>660MW</w:t>
      </w:r>
      <w:r>
        <w:t>超超临界煤</w:t>
      </w:r>
      <w:r>
        <w:rPr>
          <w:spacing w:val="-2"/>
        </w:rPr>
        <w:t>电项目工程组成表</w:t>
      </w:r>
    </w:p>
    <w:tbl>
      <w:tblPr>
        <w:tblStyle w:val="TableNormal"/>
        <w:tblW w:w="499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64"/>
        <w:gridCol w:w="44"/>
        <w:gridCol w:w="1077"/>
        <w:gridCol w:w="2930"/>
        <w:gridCol w:w="2935"/>
      </w:tblGrid>
      <w:tr w:rsidR="005349BB">
        <w:trPr>
          <w:trHeight w:val="467"/>
        </w:trPr>
        <w:tc>
          <w:tcPr>
            <w:tcW w:w="1472" w:type="pct"/>
            <w:gridSpan w:val="4"/>
            <w:vAlign w:val="center"/>
          </w:tcPr>
          <w:p w:rsidR="005349BB" w:rsidRDefault="00E1748C">
            <w:pPr>
              <w:pStyle w:val="ab"/>
            </w:pPr>
            <w:r>
              <w:t>工程组成</w:t>
            </w:r>
          </w:p>
        </w:tc>
        <w:tc>
          <w:tcPr>
            <w:tcW w:w="3527" w:type="pct"/>
            <w:gridSpan w:val="2"/>
            <w:vAlign w:val="center"/>
          </w:tcPr>
          <w:p w:rsidR="005349BB" w:rsidRDefault="00E1748C">
            <w:pPr>
              <w:pStyle w:val="ab"/>
            </w:pPr>
            <w:r>
              <w:t>主要建设内容</w:t>
            </w:r>
          </w:p>
        </w:tc>
      </w:tr>
      <w:tr w:rsidR="005349BB">
        <w:trPr>
          <w:trHeight w:val="278"/>
        </w:trPr>
        <w:tc>
          <w:tcPr>
            <w:tcW w:w="1472" w:type="pct"/>
            <w:gridSpan w:val="4"/>
            <w:vMerge w:val="restart"/>
            <w:vAlign w:val="center"/>
          </w:tcPr>
          <w:p w:rsidR="005349BB" w:rsidRDefault="00E1748C">
            <w:pPr>
              <w:pStyle w:val="ab"/>
            </w:pPr>
            <w:r>
              <w:t>规模（</w:t>
            </w:r>
            <w:r>
              <w:t>MW</w:t>
            </w:r>
            <w:r>
              <w:t>）</w:t>
            </w:r>
          </w:p>
        </w:tc>
        <w:tc>
          <w:tcPr>
            <w:tcW w:w="1762" w:type="pct"/>
            <w:vAlign w:val="center"/>
          </w:tcPr>
          <w:p w:rsidR="005349BB" w:rsidRDefault="00E1748C">
            <w:pPr>
              <w:pStyle w:val="ab"/>
            </w:pPr>
            <w:r>
              <w:t>单机容量及台数</w:t>
            </w:r>
          </w:p>
        </w:tc>
        <w:tc>
          <w:tcPr>
            <w:tcW w:w="1765" w:type="pct"/>
            <w:vAlign w:val="center"/>
          </w:tcPr>
          <w:p w:rsidR="005349BB" w:rsidRDefault="00E1748C">
            <w:pPr>
              <w:pStyle w:val="ab"/>
            </w:pPr>
            <w:r>
              <w:t>总容量</w:t>
            </w:r>
          </w:p>
        </w:tc>
      </w:tr>
      <w:tr w:rsidR="005349BB">
        <w:trPr>
          <w:trHeight w:val="246"/>
        </w:trPr>
        <w:tc>
          <w:tcPr>
            <w:tcW w:w="1472" w:type="pct"/>
            <w:gridSpan w:val="4"/>
            <w:vMerge/>
            <w:vAlign w:val="center"/>
          </w:tcPr>
          <w:p w:rsidR="005349BB" w:rsidRDefault="005349BB">
            <w:pPr>
              <w:pStyle w:val="ab"/>
            </w:pPr>
          </w:p>
        </w:tc>
        <w:tc>
          <w:tcPr>
            <w:tcW w:w="1762" w:type="pct"/>
            <w:vAlign w:val="center"/>
          </w:tcPr>
          <w:p w:rsidR="005349BB" w:rsidRDefault="00E1748C">
            <w:pPr>
              <w:pStyle w:val="ab"/>
            </w:pPr>
            <w:r>
              <w:t>2×660</w:t>
            </w:r>
          </w:p>
        </w:tc>
        <w:tc>
          <w:tcPr>
            <w:tcW w:w="1765" w:type="pct"/>
            <w:vAlign w:val="center"/>
          </w:tcPr>
          <w:p w:rsidR="005349BB" w:rsidRDefault="00E1748C">
            <w:pPr>
              <w:pStyle w:val="ab"/>
            </w:pPr>
            <w:r>
              <w:t>1320</w:t>
            </w:r>
          </w:p>
        </w:tc>
      </w:tr>
      <w:tr w:rsidR="005349BB">
        <w:trPr>
          <w:trHeight w:val="1637"/>
        </w:trPr>
        <w:tc>
          <w:tcPr>
            <w:tcW w:w="1472" w:type="pct"/>
            <w:gridSpan w:val="4"/>
            <w:vAlign w:val="center"/>
          </w:tcPr>
          <w:p w:rsidR="005349BB" w:rsidRDefault="00E1748C">
            <w:pPr>
              <w:pStyle w:val="ab"/>
            </w:pPr>
            <w:r>
              <w:lastRenderedPageBreak/>
              <w:t>主体工程</w:t>
            </w:r>
          </w:p>
        </w:tc>
        <w:tc>
          <w:tcPr>
            <w:tcW w:w="3527" w:type="pct"/>
            <w:gridSpan w:val="2"/>
            <w:vAlign w:val="center"/>
          </w:tcPr>
          <w:p w:rsidR="005349BB" w:rsidRDefault="00E1748C">
            <w:pPr>
              <w:pStyle w:val="ab"/>
            </w:pPr>
            <w:r>
              <w:t>新建</w:t>
            </w:r>
            <w:r>
              <w:t>2×660MW</w:t>
            </w:r>
            <w:r>
              <w:t>高效超超临界间接空冷抽汽抽凝式机组燃煤机组。锅炉采用两台</w:t>
            </w:r>
            <w:r>
              <w:t>1941.3t/h</w:t>
            </w:r>
            <w:r>
              <w:t>高效超超临界参数、一次中间再热、单炉膛、平衡通风、固态排渣、切圆燃烧或前后墙对冲燃烧、全钢架悬吊结构、紧身封闭、</w:t>
            </w:r>
            <w:r>
              <w:t>П</w:t>
            </w:r>
            <w:r>
              <w:t>型变压运行直流炉。采用高效超超临界、一次中间再热、三缸两排汽、单轴、间冷，二级可调整抽汽抽凝式汽轮机。采用静态励磁、三相交流同步发电机。</w:t>
            </w:r>
          </w:p>
        </w:tc>
      </w:tr>
      <w:tr w:rsidR="005349BB">
        <w:trPr>
          <w:trHeight w:val="1912"/>
        </w:trPr>
        <w:tc>
          <w:tcPr>
            <w:tcW w:w="399" w:type="pct"/>
            <w:vMerge w:val="restart"/>
            <w:vAlign w:val="center"/>
          </w:tcPr>
          <w:p w:rsidR="005349BB" w:rsidRDefault="00E1748C">
            <w:pPr>
              <w:pStyle w:val="ab"/>
            </w:pPr>
            <w:r>
              <w:t>辅助</w:t>
            </w:r>
          </w:p>
          <w:p w:rsidR="005349BB" w:rsidRDefault="00E1748C">
            <w:pPr>
              <w:pStyle w:val="ab"/>
            </w:pPr>
            <w:r>
              <w:t>工程</w:t>
            </w:r>
          </w:p>
        </w:tc>
        <w:tc>
          <w:tcPr>
            <w:tcW w:w="1073" w:type="pct"/>
            <w:gridSpan w:val="3"/>
            <w:vAlign w:val="center"/>
          </w:tcPr>
          <w:p w:rsidR="005349BB" w:rsidRDefault="00E1748C">
            <w:pPr>
              <w:pStyle w:val="ab"/>
            </w:pPr>
            <w:r>
              <w:t>取水及供水工程</w:t>
            </w:r>
          </w:p>
        </w:tc>
        <w:tc>
          <w:tcPr>
            <w:tcW w:w="3527" w:type="pct"/>
            <w:gridSpan w:val="2"/>
            <w:vAlign w:val="center"/>
          </w:tcPr>
          <w:p w:rsidR="005349BB" w:rsidRDefault="00E1748C">
            <w:pPr>
              <w:pStyle w:val="ab"/>
            </w:pPr>
            <w:r>
              <w:t>本项目生产用水水源拟采用克拉玛依工业园区污水处理厂处理后的中水，生活用水及备用水源采用三坪水厂地表水。生产水源厂外管线从克拉玛依工业园区污水处理厂已建成的</w:t>
            </w:r>
            <w:r>
              <w:t>DN500</w:t>
            </w:r>
            <w:r>
              <w:t>水管线上引接支管至电厂厂址处，铺设一根</w:t>
            </w:r>
            <w:r>
              <w:t>DN450</w:t>
            </w:r>
            <w:r>
              <w:t>的钢骨架聚乙烯塑料复合管，单根管线长度约</w:t>
            </w:r>
            <w:r>
              <w:t>5.0km</w:t>
            </w:r>
            <w:r>
              <w:t>。生活用水及备用水源厂外管线从水务公司已经建成的</w:t>
            </w:r>
            <w:r>
              <w:t>DN500</w:t>
            </w:r>
            <w:r>
              <w:t>水管线上引接支管至电厂厂址处，铺设一根</w:t>
            </w:r>
            <w:r>
              <w:t>DN450</w:t>
            </w:r>
            <w:r>
              <w:t>的钢骨架聚乙烯塑料复合管，单根管线长度约</w:t>
            </w:r>
            <w:r>
              <w:t>9.6km</w:t>
            </w:r>
            <w:r>
              <w:t>。生产、生活供水管线均沿园区现状市政道路绿化带外侧空地埋地布设。</w:t>
            </w:r>
          </w:p>
        </w:tc>
      </w:tr>
      <w:tr w:rsidR="005349BB">
        <w:trPr>
          <w:trHeight w:val="549"/>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再生水深度处理系统</w:t>
            </w:r>
          </w:p>
        </w:tc>
        <w:tc>
          <w:tcPr>
            <w:tcW w:w="3527" w:type="pct"/>
            <w:gridSpan w:val="2"/>
            <w:vAlign w:val="center"/>
          </w:tcPr>
          <w:p w:rsidR="005349BB" w:rsidRDefault="00E1748C">
            <w:pPr>
              <w:pStyle w:val="ab"/>
            </w:pPr>
            <w:r>
              <w:t>采用</w:t>
            </w:r>
            <w:r>
              <w:t>“</w:t>
            </w:r>
            <w:r>
              <w:t>造粒软化流化床</w:t>
            </w:r>
            <w:r>
              <w:t>”</w:t>
            </w:r>
            <w:r>
              <w:t>处理工艺，处理量为</w:t>
            </w:r>
            <w:r>
              <w:t>740t/h</w:t>
            </w:r>
            <w:r>
              <w:t>，设</w:t>
            </w:r>
            <w:r>
              <w:t>3</w:t>
            </w:r>
            <w:r>
              <w:t>台</w:t>
            </w:r>
            <w:r>
              <w:t>370m</w:t>
            </w:r>
            <w:r>
              <w:rPr>
                <w:vertAlign w:val="superscript"/>
              </w:rPr>
              <w:t>3</w:t>
            </w:r>
            <w:r>
              <w:t>/h</w:t>
            </w:r>
            <w:r>
              <w:t>造粒软化设备（</w:t>
            </w:r>
            <w:r>
              <w:t>2</w:t>
            </w:r>
            <w:r>
              <w:t>运</w:t>
            </w:r>
            <w:r>
              <w:t>1</w:t>
            </w:r>
            <w:r>
              <w:t>备）。</w:t>
            </w:r>
          </w:p>
        </w:tc>
      </w:tr>
      <w:tr w:rsidR="005349BB">
        <w:trPr>
          <w:trHeight w:val="550"/>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锅炉补给水处理系统</w:t>
            </w:r>
          </w:p>
        </w:tc>
        <w:tc>
          <w:tcPr>
            <w:tcW w:w="3527" w:type="pct"/>
            <w:gridSpan w:val="2"/>
            <w:vAlign w:val="center"/>
          </w:tcPr>
          <w:p w:rsidR="005349BB" w:rsidRDefault="00E1748C">
            <w:pPr>
              <w:pStyle w:val="ab"/>
            </w:pPr>
            <w:r>
              <w:t>锅炉补给水处理系统出力为</w:t>
            </w:r>
            <w:r>
              <w:t>430t/h</w:t>
            </w:r>
            <w:r>
              <w:t>，拟设</w:t>
            </w:r>
            <w:r>
              <w:t>5</w:t>
            </w:r>
            <w:r>
              <w:t>套</w:t>
            </w:r>
            <w:r>
              <w:t>110t/h</w:t>
            </w:r>
            <w:r>
              <w:t>电除盐（</w:t>
            </w:r>
            <w:r>
              <w:t>EDI</w:t>
            </w:r>
            <w:r>
              <w:t>）装置，正常情况下，</w:t>
            </w:r>
            <w:r>
              <w:t>4</w:t>
            </w:r>
            <w:r>
              <w:t>运</w:t>
            </w:r>
            <w:r>
              <w:t>1</w:t>
            </w:r>
            <w:r>
              <w:t>备。另设</w:t>
            </w:r>
            <w:r>
              <w:t>2</w:t>
            </w:r>
            <w:r>
              <w:t>台</w:t>
            </w:r>
            <w:r>
              <w:t>3500m3</w:t>
            </w:r>
            <w:r>
              <w:t>除盐水箱。</w:t>
            </w:r>
          </w:p>
        </w:tc>
      </w:tr>
      <w:tr w:rsidR="005349BB">
        <w:trPr>
          <w:trHeight w:val="822"/>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凝结水精处理</w:t>
            </w:r>
          </w:p>
          <w:p w:rsidR="005349BB" w:rsidRDefault="00E1748C">
            <w:pPr>
              <w:pStyle w:val="ab"/>
            </w:pPr>
            <w:r>
              <w:t>系统</w:t>
            </w:r>
          </w:p>
        </w:tc>
        <w:tc>
          <w:tcPr>
            <w:tcW w:w="3527" w:type="pct"/>
            <w:gridSpan w:val="2"/>
            <w:vAlign w:val="center"/>
          </w:tcPr>
          <w:p w:rsidR="005349BB" w:rsidRDefault="00E1748C">
            <w:pPr>
              <w:pStyle w:val="ab"/>
            </w:pPr>
            <w:r>
              <w:t>每台机组设置</w:t>
            </w:r>
            <w:r>
              <w:t>2×50%</w:t>
            </w:r>
            <w:r>
              <w:t>的前置过滤器</w:t>
            </w:r>
            <w:r>
              <w:t>+3×50%</w:t>
            </w:r>
            <w:r>
              <w:t>的高速混床精处理装置，前置过滤器不设备用，混床为</w:t>
            </w:r>
            <w:r>
              <w:t>2</w:t>
            </w:r>
            <w:r>
              <w:t>运</w:t>
            </w:r>
            <w:r>
              <w:t>1</w:t>
            </w:r>
            <w:r>
              <w:t>备。凝结水精处理采用体外再生装置，两台机组</w:t>
            </w:r>
            <w:r>
              <w:rPr>
                <w:rFonts w:hint="eastAsia"/>
              </w:rPr>
              <w:t>共用</w:t>
            </w:r>
            <w:r>
              <w:t>一套体外再生装置。</w:t>
            </w:r>
          </w:p>
        </w:tc>
      </w:tr>
      <w:tr w:rsidR="005349BB">
        <w:trPr>
          <w:trHeight w:val="1638"/>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主机冷却</w:t>
            </w:r>
          </w:p>
        </w:tc>
        <w:tc>
          <w:tcPr>
            <w:tcW w:w="3527" w:type="pct"/>
            <w:gridSpan w:val="2"/>
            <w:vAlign w:val="center"/>
          </w:tcPr>
          <w:p w:rsidR="005349BB" w:rsidRDefault="00E1748C">
            <w:pPr>
              <w:pStyle w:val="ab"/>
            </w:pPr>
            <w:r>
              <w:t>采用表凝式间接空冷系统，小机排汽直接排入主机的表凝式间接空冷系统，循环水系统按扩大单元制设置。两台机组配置一座自然通风间冷塔；每台机组配置三台循环水泵，一台凝汽器，一根循环水进水母管，一根循环水回水母管。两台机组</w:t>
            </w:r>
            <w:r>
              <w:rPr>
                <w:rFonts w:hint="eastAsia"/>
              </w:rPr>
              <w:t>共用</w:t>
            </w:r>
            <w:r>
              <w:t>一座循环水泵房，布置在两座间冷塔之间。空冷散热器采用立式布置方式。室外循环水管采用焊接钢管，埋地敷设。</w:t>
            </w:r>
          </w:p>
        </w:tc>
      </w:tr>
      <w:tr w:rsidR="005349BB">
        <w:trPr>
          <w:trHeight w:val="822"/>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辅机循环水冷却系统</w:t>
            </w:r>
          </w:p>
        </w:tc>
        <w:tc>
          <w:tcPr>
            <w:tcW w:w="3527" w:type="pct"/>
            <w:gridSpan w:val="2"/>
            <w:vAlign w:val="center"/>
          </w:tcPr>
          <w:p w:rsidR="005349BB" w:rsidRDefault="00E1748C">
            <w:pPr>
              <w:pStyle w:val="ab"/>
            </w:pPr>
            <w:r>
              <w:t>采用两级冷却末级喷水的干湿联合冷却系统，冷却塔采用干湿联合冷却塔，冷却水介质采用除盐水。两台机冷却单元背靠背布置，平面尺寸：</w:t>
            </w:r>
            <w:r>
              <w:t>56.5m×25.0m</w:t>
            </w:r>
            <w:r>
              <w:t>。</w:t>
            </w:r>
          </w:p>
        </w:tc>
      </w:tr>
      <w:tr w:rsidR="005349BB">
        <w:trPr>
          <w:trHeight w:val="822"/>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热力系统</w:t>
            </w:r>
          </w:p>
        </w:tc>
        <w:tc>
          <w:tcPr>
            <w:tcW w:w="3527" w:type="pct"/>
            <w:gridSpan w:val="2"/>
            <w:vAlign w:val="center"/>
          </w:tcPr>
          <w:p w:rsidR="005349BB" w:rsidRDefault="00E1748C">
            <w:pPr>
              <w:pStyle w:val="ab"/>
            </w:pPr>
            <w:r>
              <w:t>本项目拟向中石油集团内部企业克拉玛依石化公司提供中压蒸汽约</w:t>
            </w:r>
            <w:r>
              <w:t>210×104t/a</w:t>
            </w:r>
            <w:r>
              <w:t>，同时向碳捕集项目提供低压蒸汽</w:t>
            </w:r>
            <w:r>
              <w:t>112×104t/a</w:t>
            </w:r>
            <w:r>
              <w:t>，本项目建成后克拉玛依石化公司原有供热锅炉全部关停。</w:t>
            </w:r>
          </w:p>
        </w:tc>
      </w:tr>
      <w:tr w:rsidR="005349BB">
        <w:trPr>
          <w:trHeight w:val="1094"/>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除灰渣系统</w:t>
            </w:r>
          </w:p>
        </w:tc>
        <w:tc>
          <w:tcPr>
            <w:tcW w:w="3527" w:type="pct"/>
            <w:gridSpan w:val="2"/>
            <w:shd w:val="clear" w:color="auto" w:fill="auto"/>
            <w:vAlign w:val="center"/>
          </w:tcPr>
          <w:p w:rsidR="005349BB" w:rsidRDefault="00E1748C">
            <w:pPr>
              <w:pStyle w:val="ab"/>
            </w:pPr>
            <w:r>
              <w:t>采用灰渣分除系统，除灰系统采用正压浓相气力输送系统，集中至灰库，厂外汽车运输，除渣系统拟采用刮板捞渣机连续捞出输送至渣仓储存的方式。灰渣由汽车外运至综合利用企业优先进行综合利用，综合利用不畅时运至本项目新建灰场贮存。</w:t>
            </w:r>
          </w:p>
        </w:tc>
      </w:tr>
      <w:tr w:rsidR="005349BB">
        <w:trPr>
          <w:trHeight w:val="1638"/>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750kV</w:t>
            </w:r>
            <w:r>
              <w:t>配电装置</w:t>
            </w:r>
          </w:p>
        </w:tc>
        <w:tc>
          <w:tcPr>
            <w:tcW w:w="3527" w:type="pct"/>
            <w:gridSpan w:val="2"/>
            <w:shd w:val="clear" w:color="auto" w:fill="auto"/>
            <w:vAlign w:val="center"/>
          </w:tcPr>
          <w:p w:rsidR="005349BB" w:rsidRDefault="00E1748C">
            <w:pPr>
              <w:pStyle w:val="ab"/>
            </w:pPr>
            <w:r>
              <w:t>本工程升压站主变压器暂定采用三相一体强迫油循环风冷双绕组变压器，容量为</w:t>
            </w:r>
            <w:r>
              <w:t>720MVA</w:t>
            </w:r>
            <w:r>
              <w:t>（暂定），变比为</w:t>
            </w:r>
            <w:r>
              <w:t>800±2×2.5%/20kV</w:t>
            </w:r>
            <w:r>
              <w:t>，</w:t>
            </w:r>
            <w:r>
              <w:t>YNd11</w:t>
            </w:r>
            <w:r>
              <w:t>接线。</w:t>
            </w:r>
            <w:r>
              <w:t>750kV</w:t>
            </w:r>
            <w:r>
              <w:t>配电装置采用户外敞开式布置，</w:t>
            </w:r>
            <w:r>
              <w:t>750kV</w:t>
            </w:r>
            <w:r>
              <w:t>罐式断路器，额定电流</w:t>
            </w:r>
            <w:r>
              <w:t>6300A</w:t>
            </w:r>
            <w:r>
              <w:t>。本工程</w:t>
            </w:r>
            <w:r>
              <w:t>220kV</w:t>
            </w:r>
            <w:r>
              <w:t>配电装置采用户内</w:t>
            </w:r>
            <w:r>
              <w:t>GIS</w:t>
            </w:r>
            <w:r>
              <w:t>布置，</w:t>
            </w:r>
            <w:r>
              <w:t>63kV</w:t>
            </w:r>
            <w:r>
              <w:t>配电装置采用户内</w:t>
            </w:r>
            <w:r>
              <w:t>GIS</w:t>
            </w:r>
            <w:r>
              <w:t>布置。最终主接线以接入系统审查意见为准。</w:t>
            </w:r>
          </w:p>
        </w:tc>
      </w:tr>
      <w:tr w:rsidR="005349BB">
        <w:trPr>
          <w:trHeight w:val="549"/>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消防系统</w:t>
            </w:r>
          </w:p>
        </w:tc>
        <w:tc>
          <w:tcPr>
            <w:tcW w:w="3527" w:type="pct"/>
            <w:gridSpan w:val="2"/>
            <w:vAlign w:val="center"/>
          </w:tcPr>
          <w:p w:rsidR="005349BB" w:rsidRDefault="00E1748C">
            <w:pPr>
              <w:pStyle w:val="ab"/>
            </w:pPr>
            <w:r>
              <w:t>消火栓消防系统、自动喷水消防系统、洁净剂气体灭火系统、低压二氧化碳气体灭火系统、火探管式灭火装置。</w:t>
            </w:r>
          </w:p>
        </w:tc>
      </w:tr>
      <w:tr w:rsidR="005349BB">
        <w:trPr>
          <w:trHeight w:val="1094"/>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启动锅炉</w:t>
            </w:r>
          </w:p>
        </w:tc>
        <w:tc>
          <w:tcPr>
            <w:tcW w:w="3527" w:type="pct"/>
            <w:gridSpan w:val="2"/>
            <w:vAlign w:val="center"/>
          </w:tcPr>
          <w:p w:rsidR="005349BB" w:rsidRDefault="00E1748C">
            <w:pPr>
              <w:pStyle w:val="ab"/>
            </w:pPr>
            <w:r>
              <w:t>设置</w:t>
            </w:r>
            <w:r>
              <w:t>2</w:t>
            </w:r>
            <w:r>
              <w:t>台</w:t>
            </w:r>
            <w:r>
              <w:t>35t/h</w:t>
            </w:r>
            <w:r>
              <w:t>燃气启动锅炉，单台锅炉天然气用量为</w:t>
            </w:r>
            <w:r>
              <w:t>3500Nm</w:t>
            </w:r>
            <w:r>
              <w:rPr>
                <w:vertAlign w:val="superscript"/>
              </w:rPr>
              <w:t>3</w:t>
            </w:r>
            <w:r>
              <w:t>/h</w:t>
            </w:r>
            <w:r>
              <w:t>，启动锅炉本体的蒸汽参数</w:t>
            </w:r>
            <w:r>
              <w:t>1.27MPa</w:t>
            </w:r>
            <w:r>
              <w:t>、</w:t>
            </w:r>
            <w:r>
              <w:t>350℃</w:t>
            </w:r>
            <w:r>
              <w:t>。天然气由就近市政管网接入厂内，厂内不储存天然气。天然气调压站布置在启动锅炉房西北侧。</w:t>
            </w:r>
          </w:p>
        </w:tc>
      </w:tr>
      <w:tr w:rsidR="005349BB">
        <w:trPr>
          <w:trHeight w:val="822"/>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供氢系统</w:t>
            </w:r>
          </w:p>
        </w:tc>
        <w:tc>
          <w:tcPr>
            <w:tcW w:w="3527" w:type="pct"/>
            <w:gridSpan w:val="2"/>
            <w:vAlign w:val="center"/>
          </w:tcPr>
          <w:p w:rsidR="005349BB" w:rsidRDefault="00E1748C">
            <w:pPr>
              <w:pStyle w:val="ab"/>
            </w:pPr>
            <w:r>
              <w:t>本项目不设制氢站，采用购置氢瓶供氢方案。设置</w:t>
            </w:r>
            <w:r>
              <w:t>V=0.04m</w:t>
            </w:r>
            <w:r>
              <w:rPr>
                <w:vertAlign w:val="superscript"/>
              </w:rPr>
              <w:t>3</w:t>
            </w:r>
            <w:r>
              <w:t>、</w:t>
            </w:r>
            <w:r>
              <w:t>P=15MPa</w:t>
            </w:r>
            <w:r>
              <w:t>氢瓶</w:t>
            </w:r>
            <w:r>
              <w:t>200</w:t>
            </w:r>
            <w:r>
              <w:t>台，本工程氢瓶、配气装置布置在一个独立的建筑物内。氢瓶待主机招标后由设备厂家提供。</w:t>
            </w:r>
          </w:p>
        </w:tc>
      </w:tr>
      <w:tr w:rsidR="005349BB">
        <w:trPr>
          <w:trHeight w:val="2455"/>
        </w:trPr>
        <w:tc>
          <w:tcPr>
            <w:tcW w:w="399" w:type="pct"/>
            <w:vMerge w:val="restart"/>
            <w:vAlign w:val="center"/>
          </w:tcPr>
          <w:p w:rsidR="005349BB" w:rsidRDefault="00E1748C">
            <w:pPr>
              <w:pStyle w:val="ab"/>
            </w:pPr>
            <w:r>
              <w:t>贮运</w:t>
            </w:r>
          </w:p>
          <w:p w:rsidR="005349BB" w:rsidRDefault="00E1748C">
            <w:pPr>
              <w:pStyle w:val="ab"/>
            </w:pPr>
            <w:r>
              <w:t>工程</w:t>
            </w:r>
          </w:p>
        </w:tc>
        <w:tc>
          <w:tcPr>
            <w:tcW w:w="399" w:type="pct"/>
            <w:vMerge w:val="restart"/>
            <w:vAlign w:val="center"/>
          </w:tcPr>
          <w:p w:rsidR="005349BB" w:rsidRDefault="00E1748C">
            <w:pPr>
              <w:pStyle w:val="ab"/>
            </w:pPr>
            <w:r>
              <w:t>运输</w:t>
            </w:r>
          </w:p>
        </w:tc>
        <w:tc>
          <w:tcPr>
            <w:tcW w:w="674" w:type="pct"/>
            <w:gridSpan w:val="2"/>
            <w:vAlign w:val="center"/>
          </w:tcPr>
          <w:p w:rsidR="005349BB" w:rsidRDefault="00E1748C">
            <w:pPr>
              <w:pStyle w:val="ab"/>
            </w:pPr>
            <w:r>
              <w:t>燃煤</w:t>
            </w:r>
          </w:p>
        </w:tc>
        <w:tc>
          <w:tcPr>
            <w:tcW w:w="3527" w:type="pct"/>
            <w:gridSpan w:val="2"/>
            <w:vAlign w:val="center"/>
          </w:tcPr>
          <w:p w:rsidR="005349BB" w:rsidRDefault="00E1748C">
            <w:pPr>
              <w:pStyle w:val="ab"/>
            </w:pPr>
            <w:r>
              <w:t>本项目年耗煤量约为</w:t>
            </w:r>
            <w:r>
              <w:t>297.4×104t</w:t>
            </w:r>
            <w:r>
              <w:t>（设计煤种），燃煤拟采用新疆天池能源有限责任公司准东大井矿区南露天煤矿煤、新疆天池能源有限责任公司将军庙二</w:t>
            </w:r>
            <w:r>
              <w:rPr>
                <w:rFonts w:hint="eastAsia"/>
              </w:rPr>
              <w:t>煤矿</w:t>
            </w:r>
            <w:r>
              <w:t>和沙吉海煤矿来煤，和什托洛盖矿区煤矿作为备用和应急煤源。火车来煤采用集装箱运输，运至克拉玛依北站后卸下，再采用甲醇新能源汽车将集装箱运至电厂内卸煤，新能源汽车运输路径为从克北货场到本项目电厂内，运距约</w:t>
            </w:r>
            <w:r>
              <w:t>9km</w:t>
            </w:r>
            <w:r>
              <w:t>。厂内采用双缝隙式汽车卸煤沟接卸，设</w:t>
            </w:r>
            <w:r>
              <w:t>10</w:t>
            </w:r>
            <w:r>
              <w:t>个卸车位。卸煤沟下部带式输送机双路布置，带宽</w:t>
            </w:r>
            <w:r>
              <w:t>1200mm</w:t>
            </w:r>
            <w:r>
              <w:t>，带速</w:t>
            </w:r>
            <w:r>
              <w:t>2.5m/s</w:t>
            </w:r>
            <w:r>
              <w:t>，出力</w:t>
            </w:r>
            <w:r>
              <w:t>1000t/h</w:t>
            </w:r>
            <w:r>
              <w:t>。</w:t>
            </w:r>
          </w:p>
        </w:tc>
      </w:tr>
      <w:tr w:rsidR="005349BB">
        <w:trPr>
          <w:trHeight w:val="280"/>
        </w:trPr>
        <w:tc>
          <w:tcPr>
            <w:tcW w:w="399" w:type="pct"/>
            <w:vMerge/>
            <w:vAlign w:val="center"/>
          </w:tcPr>
          <w:p w:rsidR="005349BB" w:rsidRDefault="005349BB">
            <w:pPr>
              <w:pStyle w:val="ab"/>
            </w:pPr>
          </w:p>
        </w:tc>
        <w:tc>
          <w:tcPr>
            <w:tcW w:w="399" w:type="pct"/>
            <w:vMerge/>
            <w:vAlign w:val="center"/>
          </w:tcPr>
          <w:p w:rsidR="005349BB" w:rsidRDefault="005349BB">
            <w:pPr>
              <w:pStyle w:val="ab"/>
            </w:pPr>
          </w:p>
        </w:tc>
        <w:tc>
          <w:tcPr>
            <w:tcW w:w="674" w:type="pct"/>
            <w:gridSpan w:val="2"/>
            <w:vAlign w:val="center"/>
          </w:tcPr>
          <w:p w:rsidR="005349BB" w:rsidRDefault="00E1748C">
            <w:pPr>
              <w:pStyle w:val="ab"/>
            </w:pPr>
            <w:r>
              <w:t>脱硫剂</w:t>
            </w:r>
          </w:p>
        </w:tc>
        <w:tc>
          <w:tcPr>
            <w:tcW w:w="3527" w:type="pct"/>
            <w:gridSpan w:val="2"/>
            <w:vAlign w:val="center"/>
          </w:tcPr>
          <w:p w:rsidR="005349BB" w:rsidRDefault="00E1748C">
            <w:pPr>
              <w:pStyle w:val="ab"/>
            </w:pPr>
            <w:r>
              <w:t>脱硫剂采用市场购买的成品石灰石，由供应商汽车运输到电厂。</w:t>
            </w:r>
          </w:p>
        </w:tc>
      </w:tr>
      <w:tr w:rsidR="005349BB">
        <w:trPr>
          <w:trHeight w:val="281"/>
        </w:trPr>
        <w:tc>
          <w:tcPr>
            <w:tcW w:w="399" w:type="pct"/>
            <w:vMerge/>
            <w:vAlign w:val="center"/>
          </w:tcPr>
          <w:p w:rsidR="005349BB" w:rsidRDefault="005349BB">
            <w:pPr>
              <w:pStyle w:val="ab"/>
            </w:pPr>
          </w:p>
        </w:tc>
        <w:tc>
          <w:tcPr>
            <w:tcW w:w="399" w:type="pct"/>
            <w:vMerge/>
            <w:vAlign w:val="center"/>
          </w:tcPr>
          <w:p w:rsidR="005349BB" w:rsidRDefault="005349BB">
            <w:pPr>
              <w:pStyle w:val="ab"/>
            </w:pPr>
          </w:p>
        </w:tc>
        <w:tc>
          <w:tcPr>
            <w:tcW w:w="674" w:type="pct"/>
            <w:gridSpan w:val="2"/>
            <w:vAlign w:val="center"/>
          </w:tcPr>
          <w:p w:rsidR="005349BB" w:rsidRDefault="00E1748C">
            <w:pPr>
              <w:pStyle w:val="ab"/>
            </w:pPr>
            <w:r>
              <w:t>脱硝剂</w:t>
            </w:r>
          </w:p>
        </w:tc>
        <w:tc>
          <w:tcPr>
            <w:tcW w:w="3527" w:type="pct"/>
            <w:gridSpan w:val="2"/>
            <w:vAlign w:val="center"/>
          </w:tcPr>
          <w:p w:rsidR="005349BB" w:rsidRDefault="00E1748C">
            <w:pPr>
              <w:pStyle w:val="ab"/>
            </w:pPr>
            <w:r>
              <w:t>脱硝剂采用市场购买袋装尿素，由供应商汽车运输到电厂。</w:t>
            </w:r>
          </w:p>
        </w:tc>
      </w:tr>
      <w:tr w:rsidR="005349BB">
        <w:trPr>
          <w:trHeight w:val="1199"/>
        </w:trPr>
        <w:tc>
          <w:tcPr>
            <w:tcW w:w="399" w:type="pct"/>
            <w:vMerge/>
            <w:vAlign w:val="center"/>
          </w:tcPr>
          <w:p w:rsidR="005349BB" w:rsidRDefault="005349BB">
            <w:pPr>
              <w:pStyle w:val="ab"/>
            </w:pPr>
          </w:p>
        </w:tc>
        <w:tc>
          <w:tcPr>
            <w:tcW w:w="399" w:type="pct"/>
            <w:vMerge w:val="restart"/>
            <w:vAlign w:val="center"/>
          </w:tcPr>
          <w:p w:rsidR="005349BB" w:rsidRDefault="00E1748C">
            <w:pPr>
              <w:pStyle w:val="ab"/>
            </w:pPr>
            <w:r>
              <w:t>贮存</w:t>
            </w:r>
          </w:p>
        </w:tc>
        <w:tc>
          <w:tcPr>
            <w:tcW w:w="674" w:type="pct"/>
            <w:gridSpan w:val="2"/>
            <w:vAlign w:val="center"/>
          </w:tcPr>
          <w:p w:rsidR="005349BB" w:rsidRDefault="00E1748C">
            <w:pPr>
              <w:pStyle w:val="ab"/>
            </w:pPr>
            <w:r>
              <w:t>煤场</w:t>
            </w:r>
          </w:p>
        </w:tc>
        <w:tc>
          <w:tcPr>
            <w:tcW w:w="3527" w:type="pct"/>
            <w:gridSpan w:val="2"/>
            <w:vAlign w:val="center"/>
          </w:tcPr>
          <w:p w:rsidR="005349BB" w:rsidRDefault="00E1748C">
            <w:pPr>
              <w:pStyle w:val="ab"/>
            </w:pPr>
            <w:r>
              <w:t>设一座条形封闭斗轮机煤场，煤堆高度</w:t>
            </w:r>
            <w:r>
              <w:t>14.5m</w:t>
            </w:r>
            <w:r>
              <w:t>，总贮煤量约</w:t>
            </w:r>
            <w:r>
              <w:t>32×104t</w:t>
            </w:r>
            <w:r>
              <w:t>，可满足</w:t>
            </w:r>
            <w:r>
              <w:t>2×660MW</w:t>
            </w:r>
            <w:r>
              <w:t>机组</w:t>
            </w:r>
            <w:r>
              <w:t>BMCR</w:t>
            </w:r>
            <w:r>
              <w:t>工况约</w:t>
            </w:r>
            <w:r>
              <w:t>30d</w:t>
            </w:r>
            <w:r>
              <w:t>耗煤量。煤场内设</w:t>
            </w:r>
            <w:r>
              <w:t>1</w:t>
            </w:r>
            <w:r>
              <w:t>台悬臂式斗轮堆取料机，悬臂长度</w:t>
            </w:r>
            <w:r>
              <w:t>40m</w:t>
            </w:r>
            <w:r>
              <w:t>，堆料能力</w:t>
            </w:r>
            <w:r>
              <w:t>1000t/h</w:t>
            </w:r>
            <w:r>
              <w:t>，取料能力</w:t>
            </w:r>
            <w:r>
              <w:t>1000t/h</w:t>
            </w:r>
            <w:r>
              <w:t>，折返式尾车，煤场带式输送机为单路布置。</w:t>
            </w:r>
          </w:p>
        </w:tc>
      </w:tr>
      <w:tr w:rsidR="005349BB">
        <w:trPr>
          <w:trHeight w:val="550"/>
        </w:trPr>
        <w:tc>
          <w:tcPr>
            <w:tcW w:w="399" w:type="pct"/>
            <w:vMerge/>
            <w:vAlign w:val="center"/>
          </w:tcPr>
          <w:p w:rsidR="005349BB" w:rsidRDefault="005349BB">
            <w:pPr>
              <w:pStyle w:val="ab"/>
            </w:pPr>
          </w:p>
        </w:tc>
        <w:tc>
          <w:tcPr>
            <w:tcW w:w="399" w:type="pct"/>
            <w:vMerge/>
            <w:vAlign w:val="center"/>
          </w:tcPr>
          <w:p w:rsidR="005349BB" w:rsidRDefault="005349BB">
            <w:pPr>
              <w:pStyle w:val="ab"/>
            </w:pPr>
          </w:p>
        </w:tc>
        <w:tc>
          <w:tcPr>
            <w:tcW w:w="674" w:type="pct"/>
            <w:gridSpan w:val="2"/>
            <w:vAlign w:val="center"/>
          </w:tcPr>
          <w:p w:rsidR="005349BB" w:rsidRDefault="00E1748C">
            <w:pPr>
              <w:pStyle w:val="ab"/>
            </w:pPr>
            <w:r>
              <w:t>石灰石仓</w:t>
            </w:r>
          </w:p>
        </w:tc>
        <w:tc>
          <w:tcPr>
            <w:tcW w:w="3527" w:type="pct"/>
            <w:gridSpan w:val="2"/>
            <w:vAlign w:val="center"/>
          </w:tcPr>
          <w:p w:rsidR="005349BB" w:rsidRDefault="00E1748C">
            <w:pPr>
              <w:pStyle w:val="ab"/>
            </w:pPr>
            <w:r>
              <w:t>设</w:t>
            </w:r>
            <w:r>
              <w:t>1</w:t>
            </w:r>
            <w:r>
              <w:t>座</w:t>
            </w:r>
            <w:r>
              <w:t>500m</w:t>
            </w:r>
            <w:r>
              <w:rPr>
                <w:vertAlign w:val="superscript"/>
              </w:rPr>
              <w:t>3</w:t>
            </w:r>
            <w:r>
              <w:t>石灰石仓，筒仓容积满足两台机组</w:t>
            </w:r>
            <w:r>
              <w:t>BMCR</w:t>
            </w:r>
            <w:r>
              <w:t>工况脱硫装置</w:t>
            </w:r>
            <w:r>
              <w:t>3d</w:t>
            </w:r>
            <w:r>
              <w:t>石灰石消耗量。</w:t>
            </w:r>
          </w:p>
        </w:tc>
      </w:tr>
      <w:tr w:rsidR="005349BB">
        <w:trPr>
          <w:trHeight w:val="277"/>
        </w:trPr>
        <w:tc>
          <w:tcPr>
            <w:tcW w:w="399" w:type="pct"/>
            <w:vMerge/>
            <w:vAlign w:val="center"/>
          </w:tcPr>
          <w:p w:rsidR="005349BB" w:rsidRDefault="005349BB">
            <w:pPr>
              <w:pStyle w:val="ab"/>
            </w:pPr>
          </w:p>
        </w:tc>
        <w:tc>
          <w:tcPr>
            <w:tcW w:w="399" w:type="pct"/>
            <w:vMerge/>
            <w:vAlign w:val="center"/>
          </w:tcPr>
          <w:p w:rsidR="005349BB" w:rsidRDefault="005349BB">
            <w:pPr>
              <w:pStyle w:val="ab"/>
            </w:pPr>
          </w:p>
        </w:tc>
        <w:tc>
          <w:tcPr>
            <w:tcW w:w="674" w:type="pct"/>
            <w:gridSpan w:val="2"/>
            <w:vAlign w:val="center"/>
          </w:tcPr>
          <w:p w:rsidR="005349BB" w:rsidRDefault="00E1748C">
            <w:pPr>
              <w:pStyle w:val="ab"/>
            </w:pPr>
            <w:r>
              <w:t>尿素</w:t>
            </w:r>
          </w:p>
        </w:tc>
        <w:tc>
          <w:tcPr>
            <w:tcW w:w="3527" w:type="pct"/>
            <w:gridSpan w:val="2"/>
            <w:vAlign w:val="center"/>
          </w:tcPr>
          <w:p w:rsidR="005349BB" w:rsidRDefault="00E1748C">
            <w:pPr>
              <w:pStyle w:val="ab"/>
            </w:pPr>
            <w:r>
              <w:t>袋装颗粒尿素储存在尿素储存间。</w:t>
            </w:r>
          </w:p>
        </w:tc>
      </w:tr>
      <w:tr w:rsidR="005349BB">
        <w:trPr>
          <w:trHeight w:val="821"/>
        </w:trPr>
        <w:tc>
          <w:tcPr>
            <w:tcW w:w="399" w:type="pct"/>
            <w:vMerge/>
            <w:vAlign w:val="center"/>
          </w:tcPr>
          <w:p w:rsidR="005349BB" w:rsidRDefault="005349BB">
            <w:pPr>
              <w:pStyle w:val="ab"/>
            </w:pPr>
          </w:p>
        </w:tc>
        <w:tc>
          <w:tcPr>
            <w:tcW w:w="399" w:type="pct"/>
            <w:vMerge/>
            <w:vAlign w:val="center"/>
          </w:tcPr>
          <w:p w:rsidR="005349BB" w:rsidRDefault="005349BB">
            <w:pPr>
              <w:pStyle w:val="ab"/>
            </w:pPr>
          </w:p>
        </w:tc>
        <w:tc>
          <w:tcPr>
            <w:tcW w:w="674" w:type="pct"/>
            <w:gridSpan w:val="2"/>
            <w:vAlign w:val="center"/>
          </w:tcPr>
          <w:p w:rsidR="005349BB" w:rsidRDefault="00E1748C">
            <w:pPr>
              <w:pStyle w:val="ab"/>
            </w:pPr>
            <w:r>
              <w:t>灰库</w:t>
            </w:r>
          </w:p>
        </w:tc>
        <w:tc>
          <w:tcPr>
            <w:tcW w:w="3527" w:type="pct"/>
            <w:gridSpan w:val="2"/>
            <w:vAlign w:val="center"/>
          </w:tcPr>
          <w:p w:rsidR="005349BB" w:rsidRDefault="00E1748C">
            <w:pPr>
              <w:pStyle w:val="ab"/>
            </w:pPr>
            <w:r>
              <w:t>2</w:t>
            </w:r>
            <w:r>
              <w:t>台炉共设</w:t>
            </w:r>
            <w:r>
              <w:t>3</w:t>
            </w:r>
            <w:r>
              <w:t>座直径</w:t>
            </w:r>
            <w:r>
              <w:t>φ12m</w:t>
            </w:r>
            <w:r>
              <w:t>的钢筋混凝土灰库，每座灰库有效容积均为</w:t>
            </w:r>
            <w:r>
              <w:t>1000m</w:t>
            </w:r>
            <w:r>
              <w:rPr>
                <w:vertAlign w:val="superscript"/>
              </w:rPr>
              <w:t>3</w:t>
            </w:r>
            <w:r>
              <w:t>，每座粗灰库可储存一台锅炉设计煤种</w:t>
            </w:r>
            <w:r>
              <w:t>25h</w:t>
            </w:r>
            <w:r>
              <w:t>的粗灰量，细灰库可储存两台炉设计煤种</w:t>
            </w:r>
            <w:r>
              <w:t>51h</w:t>
            </w:r>
            <w:r>
              <w:t>的细灰。</w:t>
            </w:r>
          </w:p>
        </w:tc>
      </w:tr>
      <w:tr w:rsidR="005349BB">
        <w:trPr>
          <w:trHeight w:val="550"/>
        </w:trPr>
        <w:tc>
          <w:tcPr>
            <w:tcW w:w="399" w:type="pct"/>
            <w:vMerge/>
            <w:vAlign w:val="center"/>
          </w:tcPr>
          <w:p w:rsidR="005349BB" w:rsidRDefault="005349BB">
            <w:pPr>
              <w:pStyle w:val="ab"/>
            </w:pPr>
          </w:p>
        </w:tc>
        <w:tc>
          <w:tcPr>
            <w:tcW w:w="399" w:type="pct"/>
            <w:vMerge/>
            <w:vAlign w:val="center"/>
          </w:tcPr>
          <w:p w:rsidR="005349BB" w:rsidRDefault="005349BB">
            <w:pPr>
              <w:pStyle w:val="ab"/>
            </w:pPr>
          </w:p>
        </w:tc>
        <w:tc>
          <w:tcPr>
            <w:tcW w:w="674" w:type="pct"/>
            <w:gridSpan w:val="2"/>
            <w:vAlign w:val="center"/>
          </w:tcPr>
          <w:p w:rsidR="005349BB" w:rsidRDefault="00E1748C">
            <w:pPr>
              <w:pStyle w:val="ab"/>
            </w:pPr>
            <w:r>
              <w:t>渣库</w:t>
            </w:r>
          </w:p>
        </w:tc>
        <w:tc>
          <w:tcPr>
            <w:tcW w:w="3527" w:type="pct"/>
            <w:gridSpan w:val="2"/>
            <w:vAlign w:val="center"/>
          </w:tcPr>
          <w:p w:rsidR="005349BB" w:rsidRDefault="00E1748C">
            <w:pPr>
              <w:pStyle w:val="ab"/>
            </w:pPr>
            <w:r>
              <w:t>每台炉设一座</w:t>
            </w:r>
            <w:r>
              <w:t>φ8m</w:t>
            </w:r>
            <w:r>
              <w:t>钢结构渣仓，有效容积为</w:t>
            </w:r>
            <w:r>
              <w:t>100m</w:t>
            </w:r>
            <w:r>
              <w:rPr>
                <w:vertAlign w:val="superscript"/>
              </w:rPr>
              <w:t>3</w:t>
            </w:r>
            <w:r>
              <w:t>，可贮存锅炉满负荷时设计煤种</w:t>
            </w:r>
            <w:r>
              <w:t>24h</w:t>
            </w:r>
            <w:r>
              <w:t>的渣量。</w:t>
            </w:r>
          </w:p>
        </w:tc>
      </w:tr>
      <w:tr w:rsidR="005349BB">
        <w:trPr>
          <w:trHeight w:val="277"/>
        </w:trPr>
        <w:tc>
          <w:tcPr>
            <w:tcW w:w="399" w:type="pct"/>
            <w:vMerge/>
            <w:vAlign w:val="center"/>
          </w:tcPr>
          <w:p w:rsidR="005349BB" w:rsidRDefault="005349BB">
            <w:pPr>
              <w:pStyle w:val="ab"/>
            </w:pPr>
          </w:p>
        </w:tc>
        <w:tc>
          <w:tcPr>
            <w:tcW w:w="399" w:type="pct"/>
            <w:vMerge/>
            <w:vAlign w:val="center"/>
          </w:tcPr>
          <w:p w:rsidR="005349BB" w:rsidRDefault="005349BB">
            <w:pPr>
              <w:pStyle w:val="ab"/>
            </w:pPr>
          </w:p>
        </w:tc>
        <w:tc>
          <w:tcPr>
            <w:tcW w:w="674" w:type="pct"/>
            <w:gridSpan w:val="2"/>
            <w:vAlign w:val="center"/>
          </w:tcPr>
          <w:p w:rsidR="005349BB" w:rsidRDefault="00E1748C">
            <w:pPr>
              <w:pStyle w:val="ab"/>
            </w:pPr>
            <w:r>
              <w:t>石膏库</w:t>
            </w:r>
          </w:p>
        </w:tc>
        <w:tc>
          <w:tcPr>
            <w:tcW w:w="3527" w:type="pct"/>
            <w:gridSpan w:val="2"/>
            <w:vAlign w:val="center"/>
          </w:tcPr>
          <w:p w:rsidR="005349BB" w:rsidRDefault="00E1748C">
            <w:pPr>
              <w:pStyle w:val="ab"/>
            </w:pPr>
            <w:r>
              <w:t>容积不小于两台炉</w:t>
            </w:r>
            <w:r>
              <w:t>48h</w:t>
            </w:r>
            <w:r>
              <w:t>石膏产生量。</w:t>
            </w:r>
          </w:p>
        </w:tc>
      </w:tr>
      <w:tr w:rsidR="005349BB">
        <w:trPr>
          <w:trHeight w:val="278"/>
        </w:trPr>
        <w:tc>
          <w:tcPr>
            <w:tcW w:w="399" w:type="pct"/>
            <w:vMerge/>
            <w:vAlign w:val="center"/>
          </w:tcPr>
          <w:p w:rsidR="005349BB" w:rsidRDefault="005349BB">
            <w:pPr>
              <w:pStyle w:val="ab"/>
            </w:pPr>
          </w:p>
        </w:tc>
        <w:tc>
          <w:tcPr>
            <w:tcW w:w="399" w:type="pct"/>
            <w:vMerge/>
            <w:vAlign w:val="center"/>
          </w:tcPr>
          <w:p w:rsidR="005349BB" w:rsidRDefault="005349BB">
            <w:pPr>
              <w:pStyle w:val="ab"/>
            </w:pPr>
          </w:p>
        </w:tc>
        <w:tc>
          <w:tcPr>
            <w:tcW w:w="674" w:type="pct"/>
            <w:gridSpan w:val="2"/>
            <w:vAlign w:val="center"/>
          </w:tcPr>
          <w:p w:rsidR="005349BB" w:rsidRDefault="00E1748C">
            <w:pPr>
              <w:pStyle w:val="ab"/>
            </w:pPr>
            <w:r>
              <w:t>危废库</w:t>
            </w:r>
          </w:p>
        </w:tc>
        <w:tc>
          <w:tcPr>
            <w:tcW w:w="3527" w:type="pct"/>
            <w:gridSpan w:val="2"/>
            <w:vAlign w:val="center"/>
          </w:tcPr>
          <w:p w:rsidR="005349BB" w:rsidRDefault="00E1748C">
            <w:pPr>
              <w:pStyle w:val="ab"/>
            </w:pPr>
            <w:r>
              <w:t>新建</w:t>
            </w:r>
            <w:r>
              <w:t>1</w:t>
            </w:r>
            <w:r>
              <w:t>座占地面积</w:t>
            </w:r>
            <w:r>
              <w:t>300m</w:t>
            </w:r>
            <w:r>
              <w:rPr>
                <w:vertAlign w:val="superscript"/>
              </w:rPr>
              <w:t>2</w:t>
            </w:r>
            <w:r>
              <w:t>危废库，位于厂区电除尘器西南侧。</w:t>
            </w:r>
          </w:p>
        </w:tc>
      </w:tr>
      <w:tr w:rsidR="005349BB">
        <w:trPr>
          <w:trHeight w:val="549"/>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灰渣及石膏运输</w:t>
            </w:r>
          </w:p>
        </w:tc>
        <w:tc>
          <w:tcPr>
            <w:tcW w:w="3527" w:type="pct"/>
            <w:gridSpan w:val="2"/>
            <w:vAlign w:val="center"/>
          </w:tcPr>
          <w:p w:rsidR="005349BB" w:rsidRDefault="00E1748C">
            <w:pPr>
              <w:pStyle w:val="ab"/>
            </w:pPr>
            <w:r>
              <w:t>拟采用干除灰方式，机械除渣，专用汽车运至灰场，分层碾压的干式贮灰方式。本工程灰场位于厂区南侧约</w:t>
            </w:r>
            <w:r>
              <w:t>1.7km</w:t>
            </w:r>
            <w:r>
              <w:t>处。</w:t>
            </w:r>
          </w:p>
        </w:tc>
      </w:tr>
      <w:tr w:rsidR="005349BB">
        <w:trPr>
          <w:trHeight w:val="1094"/>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灰场</w:t>
            </w:r>
          </w:p>
        </w:tc>
        <w:tc>
          <w:tcPr>
            <w:tcW w:w="3527" w:type="pct"/>
            <w:gridSpan w:val="2"/>
            <w:vAlign w:val="center"/>
          </w:tcPr>
          <w:p w:rsidR="005349BB" w:rsidRDefault="00E1748C">
            <w:pPr>
              <w:pStyle w:val="ab"/>
            </w:pPr>
            <w:r>
              <w:t>新建贮灰场</w:t>
            </w:r>
            <w:r>
              <w:t>1</w:t>
            </w:r>
            <w:r>
              <w:t>座，占地面积约</w:t>
            </w:r>
            <w:r>
              <w:t>3hm</w:t>
            </w:r>
            <w:r>
              <w:rPr>
                <w:vertAlign w:val="superscript"/>
              </w:rPr>
              <w:t>2</w:t>
            </w:r>
            <w:r>
              <w:t>，堆灰高度约</w:t>
            </w:r>
            <w:r>
              <w:t>15m</w:t>
            </w:r>
            <w:r>
              <w:t>，设计库容约</w:t>
            </w:r>
            <w:r>
              <w:t>23.51×104m</w:t>
            </w:r>
            <w:r>
              <w:rPr>
                <w:vertAlign w:val="superscript"/>
              </w:rPr>
              <w:t>3</w:t>
            </w:r>
            <w:r>
              <w:t>。电厂应加强灰渣、脱硫石膏等一般工业固废的综合利用，以延长灰场的使用年限，降低运行成本，利于绿色环保</w:t>
            </w:r>
            <w:r>
              <w:rPr>
                <w:rFonts w:hint="eastAsia"/>
              </w:rPr>
              <w:t>节约型</w:t>
            </w:r>
            <w:r>
              <w:t>灰场的建设。</w:t>
            </w:r>
          </w:p>
        </w:tc>
      </w:tr>
      <w:tr w:rsidR="005349BB">
        <w:trPr>
          <w:trHeight w:val="822"/>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进厂道路</w:t>
            </w:r>
          </w:p>
        </w:tc>
        <w:tc>
          <w:tcPr>
            <w:tcW w:w="3527" w:type="pct"/>
            <w:gridSpan w:val="2"/>
            <w:vAlign w:val="center"/>
          </w:tcPr>
          <w:p w:rsidR="005349BB" w:rsidRDefault="00E1748C">
            <w:pPr>
              <w:pStyle w:val="ab"/>
            </w:pPr>
            <w:r>
              <w:t>电厂进厂道路由平南二路引接，新建长约</w:t>
            </w:r>
            <w:r>
              <w:t>100m</w:t>
            </w:r>
            <w:r>
              <w:t>的</w:t>
            </w:r>
            <w:r>
              <w:t>7m</w:t>
            </w:r>
            <w:r>
              <w:t>宽混凝土道路；运煤道路由金西八街引接，新建长约</w:t>
            </w:r>
            <w:r>
              <w:t>150m</w:t>
            </w:r>
            <w:r>
              <w:t>的</w:t>
            </w:r>
            <w:r>
              <w:t>7m</w:t>
            </w:r>
            <w:r>
              <w:t>宽混凝土道路。</w:t>
            </w:r>
          </w:p>
        </w:tc>
      </w:tr>
      <w:tr w:rsidR="005349BB">
        <w:trPr>
          <w:trHeight w:val="549"/>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运灰道路</w:t>
            </w:r>
          </w:p>
        </w:tc>
        <w:tc>
          <w:tcPr>
            <w:tcW w:w="3527" w:type="pct"/>
            <w:gridSpan w:val="2"/>
            <w:vAlign w:val="center"/>
          </w:tcPr>
          <w:p w:rsidR="005349BB" w:rsidRDefault="00E1748C">
            <w:pPr>
              <w:pStyle w:val="ab"/>
            </w:pPr>
            <w:r>
              <w:t>本项目灰渣运距</w:t>
            </w:r>
            <w:r>
              <w:t>7.8km</w:t>
            </w:r>
            <w:r>
              <w:t>，其中</w:t>
            </w:r>
            <w:r>
              <w:t>7km</w:t>
            </w:r>
            <w:r>
              <w:t>利用高新区现有市政道路，新建</w:t>
            </w:r>
            <w:r>
              <w:t>7m</w:t>
            </w:r>
            <w:r>
              <w:t>宽水泥混凝土道路</w:t>
            </w:r>
            <w:r>
              <w:t>800m</w:t>
            </w:r>
            <w:r>
              <w:t>。</w:t>
            </w:r>
          </w:p>
        </w:tc>
      </w:tr>
      <w:tr w:rsidR="005349BB">
        <w:trPr>
          <w:trHeight w:val="278"/>
        </w:trPr>
        <w:tc>
          <w:tcPr>
            <w:tcW w:w="399" w:type="pct"/>
            <w:vMerge w:val="restart"/>
            <w:vAlign w:val="center"/>
          </w:tcPr>
          <w:p w:rsidR="005349BB" w:rsidRDefault="00E1748C">
            <w:pPr>
              <w:pStyle w:val="ab"/>
            </w:pPr>
            <w:r>
              <w:t>公用</w:t>
            </w:r>
          </w:p>
          <w:p w:rsidR="005349BB" w:rsidRDefault="00E1748C">
            <w:pPr>
              <w:pStyle w:val="ab"/>
            </w:pPr>
            <w:r>
              <w:t>工程</w:t>
            </w:r>
          </w:p>
        </w:tc>
        <w:tc>
          <w:tcPr>
            <w:tcW w:w="1073" w:type="pct"/>
            <w:gridSpan w:val="3"/>
            <w:vAlign w:val="center"/>
          </w:tcPr>
          <w:p w:rsidR="005349BB" w:rsidRDefault="00E1748C">
            <w:pPr>
              <w:pStyle w:val="ab"/>
            </w:pPr>
            <w:r>
              <w:t>厂区绿化</w:t>
            </w:r>
          </w:p>
        </w:tc>
        <w:tc>
          <w:tcPr>
            <w:tcW w:w="3527" w:type="pct"/>
            <w:gridSpan w:val="2"/>
            <w:vAlign w:val="center"/>
          </w:tcPr>
          <w:p w:rsidR="005349BB" w:rsidRDefault="00E1748C">
            <w:pPr>
              <w:pStyle w:val="ab"/>
            </w:pPr>
            <w:r>
              <w:t>绿化面积</w:t>
            </w:r>
            <w:r>
              <w:t>8000m</w:t>
            </w:r>
            <w:r>
              <w:rPr>
                <w:vertAlign w:val="superscript"/>
              </w:rPr>
              <w:t>2</w:t>
            </w:r>
            <w:r>
              <w:t>，绿化率</w:t>
            </w:r>
            <w:r>
              <w:t>1.67%</w:t>
            </w:r>
            <w:r>
              <w:t>。</w:t>
            </w:r>
          </w:p>
        </w:tc>
      </w:tr>
      <w:tr w:rsidR="005349BB">
        <w:trPr>
          <w:trHeight w:val="277"/>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生产行政办公楼</w:t>
            </w:r>
          </w:p>
        </w:tc>
        <w:tc>
          <w:tcPr>
            <w:tcW w:w="3527" w:type="pct"/>
            <w:gridSpan w:val="2"/>
            <w:vAlign w:val="center"/>
          </w:tcPr>
          <w:p w:rsidR="005349BB" w:rsidRDefault="00E1748C">
            <w:pPr>
              <w:pStyle w:val="ab"/>
            </w:pPr>
            <w:r>
              <w:t>总建筑面积</w:t>
            </w:r>
            <w:r>
              <w:t>4450m</w:t>
            </w:r>
            <w:r>
              <w:rPr>
                <w:vertAlign w:val="superscript"/>
              </w:rPr>
              <w:t>2</w:t>
            </w:r>
            <w:r>
              <w:t>，包括行政办公楼和实验室等。</w:t>
            </w:r>
          </w:p>
        </w:tc>
      </w:tr>
      <w:tr w:rsidR="005349BB">
        <w:trPr>
          <w:trHeight w:val="277"/>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职工食堂</w:t>
            </w:r>
          </w:p>
        </w:tc>
        <w:tc>
          <w:tcPr>
            <w:tcW w:w="3527" w:type="pct"/>
            <w:gridSpan w:val="2"/>
            <w:vAlign w:val="center"/>
          </w:tcPr>
          <w:p w:rsidR="005349BB" w:rsidRDefault="00E1748C">
            <w:pPr>
              <w:pStyle w:val="ab"/>
            </w:pPr>
            <w:r>
              <w:t>总建筑面积</w:t>
            </w:r>
            <w:r>
              <w:t>750m</w:t>
            </w:r>
            <w:r>
              <w:rPr>
                <w:vertAlign w:val="superscript"/>
              </w:rPr>
              <w:t>2</w:t>
            </w:r>
            <w:r>
              <w:t>，包括招待所和宿舍。</w:t>
            </w:r>
          </w:p>
        </w:tc>
      </w:tr>
      <w:tr w:rsidR="005349BB">
        <w:trPr>
          <w:trHeight w:val="278"/>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职工公寓楼</w:t>
            </w:r>
          </w:p>
        </w:tc>
        <w:tc>
          <w:tcPr>
            <w:tcW w:w="3527" w:type="pct"/>
            <w:gridSpan w:val="2"/>
            <w:vAlign w:val="center"/>
          </w:tcPr>
          <w:p w:rsidR="005349BB" w:rsidRDefault="00E1748C">
            <w:pPr>
              <w:pStyle w:val="ab"/>
            </w:pPr>
            <w:r>
              <w:t>总建筑面积</w:t>
            </w:r>
            <w:r>
              <w:t>2900m</w:t>
            </w:r>
            <w:r>
              <w:rPr>
                <w:vertAlign w:val="superscript"/>
              </w:rPr>
              <w:t>2</w:t>
            </w:r>
            <w:r>
              <w:t>。</w:t>
            </w:r>
          </w:p>
        </w:tc>
      </w:tr>
      <w:tr w:rsidR="005349BB">
        <w:trPr>
          <w:trHeight w:val="277"/>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汽车库</w:t>
            </w:r>
          </w:p>
        </w:tc>
        <w:tc>
          <w:tcPr>
            <w:tcW w:w="3527" w:type="pct"/>
            <w:gridSpan w:val="2"/>
            <w:vAlign w:val="center"/>
          </w:tcPr>
          <w:p w:rsidR="005349BB" w:rsidRDefault="00E1748C">
            <w:pPr>
              <w:pStyle w:val="ab"/>
            </w:pPr>
            <w:r>
              <w:t>总建筑面积</w:t>
            </w:r>
            <w:r>
              <w:t>1000m</w:t>
            </w:r>
            <w:r>
              <w:rPr>
                <w:vertAlign w:val="superscript"/>
              </w:rPr>
              <w:t>2</w:t>
            </w:r>
            <w:r>
              <w:t>。</w:t>
            </w:r>
          </w:p>
        </w:tc>
      </w:tr>
      <w:tr w:rsidR="005349BB">
        <w:trPr>
          <w:trHeight w:val="277"/>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材料库</w:t>
            </w:r>
          </w:p>
        </w:tc>
        <w:tc>
          <w:tcPr>
            <w:tcW w:w="3527" w:type="pct"/>
            <w:gridSpan w:val="2"/>
            <w:vAlign w:val="center"/>
          </w:tcPr>
          <w:p w:rsidR="005349BB" w:rsidRDefault="00E1748C">
            <w:pPr>
              <w:pStyle w:val="ab"/>
            </w:pPr>
            <w:r>
              <w:t>总建筑面积</w:t>
            </w:r>
            <w:r>
              <w:t>2000m</w:t>
            </w:r>
            <w:r>
              <w:rPr>
                <w:vertAlign w:val="superscript"/>
              </w:rPr>
              <w:t>2</w:t>
            </w:r>
            <w:r>
              <w:t>。</w:t>
            </w:r>
          </w:p>
        </w:tc>
      </w:tr>
      <w:tr w:rsidR="005349BB">
        <w:trPr>
          <w:trHeight w:val="278"/>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检修维护楼</w:t>
            </w:r>
          </w:p>
        </w:tc>
        <w:tc>
          <w:tcPr>
            <w:tcW w:w="3527" w:type="pct"/>
            <w:gridSpan w:val="2"/>
            <w:vAlign w:val="center"/>
          </w:tcPr>
          <w:p w:rsidR="005349BB" w:rsidRDefault="00E1748C">
            <w:pPr>
              <w:pStyle w:val="ab"/>
            </w:pPr>
            <w:r>
              <w:t>总建筑面积</w:t>
            </w:r>
            <w:r>
              <w:t>1200m</w:t>
            </w:r>
            <w:r>
              <w:rPr>
                <w:vertAlign w:val="superscript"/>
              </w:rPr>
              <w:t>2</w:t>
            </w:r>
            <w:r>
              <w:t>。</w:t>
            </w:r>
          </w:p>
        </w:tc>
      </w:tr>
      <w:tr w:rsidR="005349BB">
        <w:trPr>
          <w:trHeight w:val="277"/>
        </w:trPr>
        <w:tc>
          <w:tcPr>
            <w:tcW w:w="399" w:type="pct"/>
            <w:vMerge w:val="restart"/>
            <w:vAlign w:val="center"/>
          </w:tcPr>
          <w:p w:rsidR="005349BB" w:rsidRDefault="00E1748C">
            <w:pPr>
              <w:pStyle w:val="ab"/>
            </w:pPr>
            <w:r>
              <w:t>环保</w:t>
            </w:r>
          </w:p>
          <w:p w:rsidR="005349BB" w:rsidRDefault="00E1748C">
            <w:pPr>
              <w:pStyle w:val="ab"/>
            </w:pPr>
            <w:r>
              <w:t>工程</w:t>
            </w:r>
          </w:p>
        </w:tc>
        <w:tc>
          <w:tcPr>
            <w:tcW w:w="425" w:type="pct"/>
            <w:gridSpan w:val="2"/>
            <w:vMerge w:val="restart"/>
            <w:vAlign w:val="center"/>
          </w:tcPr>
          <w:p w:rsidR="005349BB" w:rsidRDefault="00E1748C">
            <w:pPr>
              <w:pStyle w:val="ab"/>
            </w:pPr>
            <w:r>
              <w:t>烟囱</w:t>
            </w:r>
          </w:p>
        </w:tc>
        <w:tc>
          <w:tcPr>
            <w:tcW w:w="647" w:type="pct"/>
            <w:vAlign w:val="center"/>
          </w:tcPr>
          <w:p w:rsidR="005349BB" w:rsidRDefault="00E1748C">
            <w:pPr>
              <w:pStyle w:val="ab"/>
            </w:pPr>
            <w:r>
              <w:t>高度</w:t>
            </w:r>
          </w:p>
        </w:tc>
        <w:tc>
          <w:tcPr>
            <w:tcW w:w="3527" w:type="pct"/>
            <w:gridSpan w:val="2"/>
            <w:vAlign w:val="center"/>
          </w:tcPr>
          <w:p w:rsidR="005349BB" w:rsidRDefault="00E1748C">
            <w:pPr>
              <w:pStyle w:val="ab"/>
            </w:pPr>
            <w:r>
              <w:t>210m</w:t>
            </w:r>
          </w:p>
        </w:tc>
      </w:tr>
      <w:tr w:rsidR="005349BB">
        <w:trPr>
          <w:trHeight w:val="90"/>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内径</w:t>
            </w:r>
          </w:p>
        </w:tc>
        <w:tc>
          <w:tcPr>
            <w:tcW w:w="3527" w:type="pct"/>
            <w:gridSpan w:val="2"/>
            <w:vAlign w:val="center"/>
          </w:tcPr>
          <w:p w:rsidR="005349BB" w:rsidRDefault="00E1748C">
            <w:pPr>
              <w:pStyle w:val="ab"/>
            </w:pPr>
            <w:r>
              <w:t>两台炉合用一座双管钢套筒烟囱，钢内筒单管直径为</w:t>
            </w:r>
            <w:r>
              <w:t>7m</w:t>
            </w:r>
            <w:r>
              <w:t>。</w:t>
            </w:r>
          </w:p>
        </w:tc>
      </w:tr>
      <w:tr w:rsidR="005349BB">
        <w:trPr>
          <w:trHeight w:val="550"/>
        </w:trPr>
        <w:tc>
          <w:tcPr>
            <w:tcW w:w="399" w:type="pct"/>
            <w:vMerge/>
            <w:vAlign w:val="center"/>
          </w:tcPr>
          <w:p w:rsidR="005349BB" w:rsidRDefault="005349BB">
            <w:pPr>
              <w:pStyle w:val="ab"/>
            </w:pPr>
          </w:p>
        </w:tc>
        <w:tc>
          <w:tcPr>
            <w:tcW w:w="425" w:type="pct"/>
            <w:gridSpan w:val="2"/>
            <w:vMerge w:val="restart"/>
            <w:vAlign w:val="center"/>
          </w:tcPr>
          <w:p w:rsidR="005349BB" w:rsidRDefault="00E1748C">
            <w:pPr>
              <w:pStyle w:val="ab"/>
            </w:pPr>
            <w:r>
              <w:t>废气</w:t>
            </w:r>
          </w:p>
          <w:p w:rsidR="005349BB" w:rsidRDefault="00E1748C">
            <w:pPr>
              <w:pStyle w:val="ab"/>
            </w:pPr>
            <w:r>
              <w:t>治理</w:t>
            </w:r>
          </w:p>
        </w:tc>
        <w:tc>
          <w:tcPr>
            <w:tcW w:w="647" w:type="pct"/>
            <w:vAlign w:val="center"/>
          </w:tcPr>
          <w:p w:rsidR="005349BB" w:rsidRDefault="00E1748C">
            <w:pPr>
              <w:pStyle w:val="ab"/>
            </w:pPr>
            <w:r>
              <w:t>烟气脱硫</w:t>
            </w:r>
          </w:p>
        </w:tc>
        <w:tc>
          <w:tcPr>
            <w:tcW w:w="3527" w:type="pct"/>
            <w:gridSpan w:val="2"/>
            <w:vAlign w:val="center"/>
          </w:tcPr>
          <w:p w:rsidR="005349BB" w:rsidRDefault="00E1748C">
            <w:pPr>
              <w:pStyle w:val="ab"/>
            </w:pPr>
            <w:r>
              <w:t>采用石灰石－石膏湿法脱硫，脱硫装置效率不低于</w:t>
            </w:r>
            <w:r>
              <w:t>97%</w:t>
            </w:r>
            <w:r>
              <w:t>，控制</w:t>
            </w:r>
            <w:r>
              <w:t>SO</w:t>
            </w:r>
            <w:r>
              <w:rPr>
                <w:vertAlign w:val="superscript"/>
              </w:rPr>
              <w:t>2</w:t>
            </w:r>
            <w:r>
              <w:t>排放浓度小于</w:t>
            </w:r>
            <w:r>
              <w:t>35mg/Nm</w:t>
            </w:r>
            <w:r>
              <w:rPr>
                <w:vertAlign w:val="superscript"/>
              </w:rPr>
              <w:t>3</w:t>
            </w:r>
            <w:r>
              <w:t>。</w:t>
            </w:r>
          </w:p>
        </w:tc>
      </w:tr>
      <w:tr w:rsidR="005349BB">
        <w:trPr>
          <w:trHeight w:val="550"/>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烟气脱硝</w:t>
            </w:r>
          </w:p>
        </w:tc>
        <w:tc>
          <w:tcPr>
            <w:tcW w:w="3527" w:type="pct"/>
            <w:gridSpan w:val="2"/>
            <w:vAlign w:val="center"/>
          </w:tcPr>
          <w:p w:rsidR="005349BB" w:rsidRDefault="00E1748C">
            <w:pPr>
              <w:pStyle w:val="ab"/>
            </w:pPr>
            <w:r>
              <w:t>采用低氮燃烧技术，选择性催化还原法（</w:t>
            </w:r>
            <w:r>
              <w:t>SCR</w:t>
            </w:r>
            <w:r>
              <w:t>），脱硝效率</w:t>
            </w:r>
            <w:r>
              <w:t>80%</w:t>
            </w:r>
            <w:r>
              <w:t>，控制烟囱</w:t>
            </w:r>
            <w:r>
              <w:t>NOx</w:t>
            </w:r>
            <w:r>
              <w:t>排放浓度小于</w:t>
            </w:r>
            <w:r>
              <w:t>50mg/Nm</w:t>
            </w:r>
            <w:r>
              <w:rPr>
                <w:vertAlign w:val="superscript"/>
              </w:rPr>
              <w:t>3</w:t>
            </w:r>
            <w:r>
              <w:t>。</w:t>
            </w:r>
          </w:p>
        </w:tc>
      </w:tr>
      <w:tr w:rsidR="005349BB">
        <w:trPr>
          <w:trHeight w:val="822"/>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烟气除尘</w:t>
            </w:r>
          </w:p>
        </w:tc>
        <w:tc>
          <w:tcPr>
            <w:tcW w:w="3527" w:type="pct"/>
            <w:gridSpan w:val="2"/>
            <w:vAlign w:val="center"/>
          </w:tcPr>
          <w:p w:rsidR="005349BB" w:rsidRDefault="00E1748C">
            <w:pPr>
              <w:pStyle w:val="ab"/>
            </w:pPr>
            <w:r>
              <w:t>每炉采用两台低温双室五电场静电除尘器（配高频电源），另加湿法脱硫除尘，除尘效率按</w:t>
            </w:r>
            <w:r>
              <w:t>70%</w:t>
            </w:r>
            <w:r>
              <w:t>考虑，综合除尘效率达</w:t>
            </w:r>
            <w:r>
              <w:t>99.97%</w:t>
            </w:r>
            <w:r>
              <w:t>。控制烟尘排放浓度小于</w:t>
            </w:r>
            <w:r>
              <w:t>10mg/Nm</w:t>
            </w:r>
            <w:r>
              <w:rPr>
                <w:vertAlign w:val="superscript"/>
              </w:rPr>
              <w:t>3</w:t>
            </w:r>
            <w:r>
              <w:t>。</w:t>
            </w:r>
          </w:p>
        </w:tc>
      </w:tr>
      <w:tr w:rsidR="005349BB">
        <w:trPr>
          <w:trHeight w:val="821"/>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低矮源及</w:t>
            </w:r>
          </w:p>
          <w:p w:rsidR="005349BB" w:rsidRDefault="00E1748C">
            <w:pPr>
              <w:pStyle w:val="ab"/>
            </w:pPr>
            <w:r>
              <w:t>无组织排</w:t>
            </w:r>
          </w:p>
          <w:p w:rsidR="005349BB" w:rsidRDefault="00E1748C">
            <w:pPr>
              <w:pStyle w:val="ab"/>
            </w:pPr>
            <w:r>
              <w:t>放源治理</w:t>
            </w:r>
          </w:p>
        </w:tc>
        <w:tc>
          <w:tcPr>
            <w:tcW w:w="3527" w:type="pct"/>
            <w:gridSpan w:val="2"/>
            <w:vAlign w:val="center"/>
          </w:tcPr>
          <w:p w:rsidR="005349BB" w:rsidRDefault="00E1748C">
            <w:pPr>
              <w:pStyle w:val="ab"/>
            </w:pPr>
            <w:r>
              <w:t>煤场及汽车卸煤沟全封闭并设置喷淋装置；输煤系统煤仓间、转运站、碎煤机室、灰库和石灰石库各接口处配置布袋除尘装置；灰场加强洒水、防尘网苫盖等措施。</w:t>
            </w:r>
          </w:p>
        </w:tc>
      </w:tr>
      <w:tr w:rsidR="005349BB">
        <w:trPr>
          <w:trHeight w:val="824"/>
        </w:trPr>
        <w:tc>
          <w:tcPr>
            <w:tcW w:w="399" w:type="pct"/>
            <w:vMerge/>
            <w:vAlign w:val="center"/>
          </w:tcPr>
          <w:p w:rsidR="005349BB" w:rsidRDefault="005349BB">
            <w:pPr>
              <w:pStyle w:val="ab"/>
            </w:pPr>
          </w:p>
        </w:tc>
        <w:tc>
          <w:tcPr>
            <w:tcW w:w="425" w:type="pct"/>
            <w:gridSpan w:val="2"/>
            <w:vMerge w:val="restart"/>
            <w:vAlign w:val="center"/>
          </w:tcPr>
          <w:p w:rsidR="005349BB" w:rsidRDefault="00E1748C">
            <w:pPr>
              <w:pStyle w:val="ab"/>
            </w:pPr>
            <w:r>
              <w:t>废水</w:t>
            </w:r>
          </w:p>
          <w:p w:rsidR="005349BB" w:rsidRDefault="00E1748C">
            <w:pPr>
              <w:pStyle w:val="ab"/>
            </w:pPr>
            <w:r>
              <w:t>治理</w:t>
            </w:r>
          </w:p>
        </w:tc>
        <w:tc>
          <w:tcPr>
            <w:tcW w:w="647" w:type="pct"/>
            <w:vAlign w:val="center"/>
          </w:tcPr>
          <w:p w:rsidR="005349BB" w:rsidRDefault="00E1748C">
            <w:pPr>
              <w:pStyle w:val="ab"/>
            </w:pPr>
            <w:r>
              <w:t>工业废水</w:t>
            </w:r>
          </w:p>
        </w:tc>
        <w:tc>
          <w:tcPr>
            <w:tcW w:w="3527" w:type="pct"/>
            <w:gridSpan w:val="2"/>
            <w:vAlign w:val="center"/>
          </w:tcPr>
          <w:p w:rsidR="005349BB" w:rsidRDefault="00E1748C">
            <w:pPr>
              <w:pStyle w:val="ab"/>
            </w:pPr>
            <w:r>
              <w:t>工业废水处理系统的设计处理水量为</w:t>
            </w:r>
            <w:r>
              <w:t>2×50m</w:t>
            </w:r>
            <w:r>
              <w:rPr>
                <w:vertAlign w:val="superscript"/>
              </w:rPr>
              <w:t>3</w:t>
            </w:r>
            <w:r>
              <w:t>/h</w:t>
            </w:r>
            <w:r>
              <w:t>，采用澄清、气浮、过滤等处理工艺，处理达标后回用于输煤系统冲洗和地面冲洗等。</w:t>
            </w:r>
          </w:p>
        </w:tc>
      </w:tr>
      <w:tr w:rsidR="005349BB">
        <w:trPr>
          <w:trHeight w:val="826"/>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生活污水</w:t>
            </w:r>
          </w:p>
        </w:tc>
        <w:tc>
          <w:tcPr>
            <w:tcW w:w="3527" w:type="pct"/>
            <w:gridSpan w:val="2"/>
            <w:vAlign w:val="center"/>
          </w:tcPr>
          <w:p w:rsidR="005349BB" w:rsidRDefault="00E1748C">
            <w:pPr>
              <w:pStyle w:val="ab"/>
            </w:pPr>
            <w:r>
              <w:t>生活污水处理系统的设计处理水量为</w:t>
            </w:r>
            <w:r>
              <w:t>2×5m</w:t>
            </w:r>
            <w:r>
              <w:rPr>
                <w:vertAlign w:val="superscript"/>
              </w:rPr>
              <w:t>3</w:t>
            </w:r>
            <w:r>
              <w:t>/h</w:t>
            </w:r>
            <w:r>
              <w:t>，处理工艺为三级生物接触氧化工艺，生活污水处理后进入工业废水处理系统处理后统一回用。</w:t>
            </w:r>
          </w:p>
        </w:tc>
      </w:tr>
      <w:tr w:rsidR="005349BB">
        <w:trPr>
          <w:trHeight w:val="550"/>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脱硫废水</w:t>
            </w:r>
          </w:p>
        </w:tc>
        <w:tc>
          <w:tcPr>
            <w:tcW w:w="3527" w:type="pct"/>
            <w:gridSpan w:val="2"/>
            <w:vAlign w:val="center"/>
          </w:tcPr>
          <w:p w:rsidR="005349BB" w:rsidRDefault="00E1748C">
            <w:pPr>
              <w:pStyle w:val="ab"/>
            </w:pPr>
            <w:r>
              <w:t>脱硫废水采用</w:t>
            </w:r>
            <w:r>
              <w:t>“</w:t>
            </w:r>
            <w:r>
              <w:t>中和、氧化、絮凝、澄清</w:t>
            </w:r>
            <w:r>
              <w:t>”</w:t>
            </w:r>
            <w:r>
              <w:t>工艺，设计处理规模为</w:t>
            </w:r>
            <w:r>
              <w:t>20m</w:t>
            </w:r>
            <w:r>
              <w:rPr>
                <w:vertAlign w:val="superscript"/>
              </w:rPr>
              <w:t>3</w:t>
            </w:r>
            <w:r>
              <w:t>/h</w:t>
            </w:r>
            <w:r>
              <w:t>，处理后回用不外排。</w:t>
            </w:r>
          </w:p>
        </w:tc>
      </w:tr>
      <w:tr w:rsidR="005349BB">
        <w:trPr>
          <w:trHeight w:val="822"/>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含煤废水</w:t>
            </w:r>
          </w:p>
        </w:tc>
        <w:tc>
          <w:tcPr>
            <w:tcW w:w="3527" w:type="pct"/>
            <w:gridSpan w:val="2"/>
            <w:vAlign w:val="center"/>
          </w:tcPr>
          <w:p w:rsidR="005349BB" w:rsidRDefault="00E1748C">
            <w:pPr>
              <w:pStyle w:val="ab"/>
            </w:pPr>
            <w:r>
              <w:t>煤水处理设施设计处理水量为</w:t>
            </w:r>
            <w:r>
              <w:t>2×10m3/h</w:t>
            </w:r>
            <w:r>
              <w:t>，采用澄清、过滤等处理工艺，含煤废水经沉淀处理后回用于输煤系统的冲洗和煤场喷洒等。</w:t>
            </w:r>
          </w:p>
        </w:tc>
      </w:tr>
      <w:tr w:rsidR="005349BB">
        <w:trPr>
          <w:trHeight w:val="1910"/>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防渗措施</w:t>
            </w:r>
          </w:p>
        </w:tc>
        <w:tc>
          <w:tcPr>
            <w:tcW w:w="3527" w:type="pct"/>
            <w:gridSpan w:val="2"/>
            <w:vAlign w:val="center"/>
          </w:tcPr>
          <w:p w:rsidR="005349BB" w:rsidRDefault="00E1748C">
            <w:pPr>
              <w:pStyle w:val="ab"/>
            </w:pPr>
            <w:r>
              <w:t>厂区：重点防渗区（污水管网、酸洗废水池、工业废水处理站、脱硫废水处理站、煤水处理间、生活污水处理装置区、事故油池、危废库、尿素车间等）：等效黏土防渗层</w:t>
            </w:r>
            <w:r>
              <w:t>≧6m</w:t>
            </w:r>
            <w:r>
              <w:t>，防渗层渗透系数</w:t>
            </w:r>
            <w:r>
              <w:t>≦1×10</w:t>
            </w:r>
            <w:r>
              <w:rPr>
                <w:vertAlign w:val="superscript"/>
              </w:rPr>
              <w:t>-7</w:t>
            </w:r>
            <w:r>
              <w:t>cm/s</w:t>
            </w:r>
            <w:r>
              <w:t>；或参照</w:t>
            </w:r>
            <w:r>
              <w:t>GB18598</w:t>
            </w:r>
            <w:r>
              <w:t>执行；一般防渗区（煤场、灰库、渣仓、综合水泵房等）：等效黏土防渗层</w:t>
            </w:r>
            <w:r>
              <w:t>Mb≥1.5m</w:t>
            </w:r>
            <w:r>
              <w:t>，</w:t>
            </w:r>
            <w:r>
              <w:t>K≤1×10</w:t>
            </w:r>
            <w:r>
              <w:rPr>
                <w:vertAlign w:val="superscript"/>
              </w:rPr>
              <w:t>-7</w:t>
            </w:r>
            <w:r>
              <w:t>cm/s</w:t>
            </w:r>
            <w:r>
              <w:t>；或参照</w:t>
            </w:r>
            <w:r>
              <w:t>GB16889</w:t>
            </w:r>
            <w:r>
              <w:t>执行；简单防渗区（厂区道路、办公区、升压站等区域）：一般地面硬化。</w:t>
            </w:r>
          </w:p>
        </w:tc>
      </w:tr>
      <w:tr w:rsidR="005349BB">
        <w:trPr>
          <w:trHeight w:val="278"/>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噪声治理</w:t>
            </w:r>
          </w:p>
        </w:tc>
        <w:tc>
          <w:tcPr>
            <w:tcW w:w="3527" w:type="pct"/>
            <w:gridSpan w:val="2"/>
            <w:vAlign w:val="center"/>
          </w:tcPr>
          <w:p w:rsidR="005349BB" w:rsidRDefault="00E1748C">
            <w:pPr>
              <w:pStyle w:val="ab"/>
            </w:pPr>
            <w:r>
              <w:t>采取隔声罩、消音器、厂房隔声、绿化等措施。</w:t>
            </w:r>
          </w:p>
        </w:tc>
      </w:tr>
      <w:tr w:rsidR="005349BB">
        <w:trPr>
          <w:trHeight w:val="1365"/>
        </w:trPr>
        <w:tc>
          <w:tcPr>
            <w:tcW w:w="399" w:type="pct"/>
            <w:vMerge/>
            <w:vAlign w:val="center"/>
          </w:tcPr>
          <w:p w:rsidR="005349BB" w:rsidRDefault="005349BB">
            <w:pPr>
              <w:pStyle w:val="ab"/>
            </w:pPr>
          </w:p>
        </w:tc>
        <w:tc>
          <w:tcPr>
            <w:tcW w:w="425" w:type="pct"/>
            <w:gridSpan w:val="2"/>
            <w:vMerge w:val="restart"/>
            <w:vAlign w:val="center"/>
          </w:tcPr>
          <w:p w:rsidR="005349BB" w:rsidRDefault="00E1748C">
            <w:pPr>
              <w:pStyle w:val="ab"/>
            </w:pPr>
            <w:r>
              <w:t>固废</w:t>
            </w:r>
          </w:p>
        </w:tc>
        <w:tc>
          <w:tcPr>
            <w:tcW w:w="647" w:type="pct"/>
            <w:vAlign w:val="center"/>
          </w:tcPr>
          <w:p w:rsidR="005349BB" w:rsidRDefault="00E1748C">
            <w:pPr>
              <w:pStyle w:val="ab"/>
            </w:pPr>
            <w:r>
              <w:t>一般固废</w:t>
            </w:r>
          </w:p>
        </w:tc>
        <w:tc>
          <w:tcPr>
            <w:tcW w:w="3527" w:type="pct"/>
            <w:gridSpan w:val="2"/>
            <w:vAlign w:val="center"/>
          </w:tcPr>
          <w:p w:rsidR="005349BB" w:rsidRDefault="00E1748C">
            <w:pPr>
              <w:pStyle w:val="ab"/>
            </w:pPr>
            <w:r>
              <w:t>粉煤灰、炉渣、脱硫石膏、石子煤全部综合利用，综合利用不畅时运往本项目新建灰场分区堆存。废弃反渗透膜、废弃离子交换树脂直接由厂家更换时回收；再生水深度处理系统和工业废水处理系统污泥为一般工业固体废物，脱水后运至本项目新建灰场堆存。</w:t>
            </w:r>
          </w:p>
        </w:tc>
      </w:tr>
      <w:tr w:rsidR="005349BB">
        <w:trPr>
          <w:trHeight w:val="278"/>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危险废物</w:t>
            </w:r>
          </w:p>
        </w:tc>
        <w:tc>
          <w:tcPr>
            <w:tcW w:w="3527" w:type="pct"/>
            <w:gridSpan w:val="2"/>
            <w:vAlign w:val="center"/>
          </w:tcPr>
          <w:p w:rsidR="005349BB" w:rsidRDefault="00E1748C">
            <w:pPr>
              <w:pStyle w:val="ab"/>
            </w:pPr>
            <w:r>
              <w:t>危险废物暂存于危废库，委托有资质单位处理。</w:t>
            </w:r>
          </w:p>
        </w:tc>
      </w:tr>
      <w:tr w:rsidR="005349BB">
        <w:trPr>
          <w:trHeight w:val="277"/>
        </w:trPr>
        <w:tc>
          <w:tcPr>
            <w:tcW w:w="399" w:type="pct"/>
            <w:vMerge/>
            <w:vAlign w:val="center"/>
          </w:tcPr>
          <w:p w:rsidR="005349BB" w:rsidRDefault="005349BB">
            <w:pPr>
              <w:pStyle w:val="ab"/>
            </w:pPr>
          </w:p>
        </w:tc>
        <w:tc>
          <w:tcPr>
            <w:tcW w:w="425" w:type="pct"/>
            <w:gridSpan w:val="2"/>
            <w:vMerge/>
            <w:vAlign w:val="center"/>
          </w:tcPr>
          <w:p w:rsidR="005349BB" w:rsidRDefault="005349BB">
            <w:pPr>
              <w:pStyle w:val="ab"/>
            </w:pPr>
          </w:p>
        </w:tc>
        <w:tc>
          <w:tcPr>
            <w:tcW w:w="647" w:type="pct"/>
            <w:vAlign w:val="center"/>
          </w:tcPr>
          <w:p w:rsidR="005349BB" w:rsidRDefault="00E1748C">
            <w:pPr>
              <w:pStyle w:val="ab"/>
            </w:pPr>
            <w:r>
              <w:t>生活垃圾</w:t>
            </w:r>
          </w:p>
        </w:tc>
        <w:tc>
          <w:tcPr>
            <w:tcW w:w="3527" w:type="pct"/>
            <w:gridSpan w:val="2"/>
            <w:vAlign w:val="center"/>
          </w:tcPr>
          <w:p w:rsidR="005349BB" w:rsidRDefault="00E1748C">
            <w:pPr>
              <w:pStyle w:val="ab"/>
            </w:pPr>
            <w:r>
              <w:t>生活垃圾收集后由当地环卫部门统一处理。</w:t>
            </w:r>
          </w:p>
        </w:tc>
      </w:tr>
      <w:tr w:rsidR="005349BB">
        <w:trPr>
          <w:trHeight w:val="821"/>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环境风险防范</w:t>
            </w:r>
          </w:p>
        </w:tc>
        <w:tc>
          <w:tcPr>
            <w:tcW w:w="3527" w:type="pct"/>
            <w:gridSpan w:val="2"/>
            <w:vAlign w:val="center"/>
          </w:tcPr>
          <w:p w:rsidR="005349BB" w:rsidRDefault="00E1748C">
            <w:pPr>
              <w:pStyle w:val="ab"/>
            </w:pPr>
            <w:r>
              <w:t>当污水处理系统事故停运或冲洗放空时，污水进入锅炉酸洗废水池（</w:t>
            </w:r>
            <w:r>
              <w:t>3×2000m</w:t>
            </w:r>
            <w:r>
              <w:rPr>
                <w:vertAlign w:val="superscript"/>
              </w:rPr>
              <w:t>3</w:t>
            </w:r>
            <w:r>
              <w:t>）暂存，待系统恢复后继续处理回用；</w:t>
            </w:r>
            <w:r>
              <w:t>750kV</w:t>
            </w:r>
            <w:r>
              <w:t>升压站内设置</w:t>
            </w:r>
            <w:r>
              <w:t>300m</w:t>
            </w:r>
            <w:r>
              <w:rPr>
                <w:vertAlign w:val="superscript"/>
              </w:rPr>
              <w:t>3</w:t>
            </w:r>
            <w:r>
              <w:t>事故油池。</w:t>
            </w:r>
          </w:p>
        </w:tc>
      </w:tr>
      <w:tr w:rsidR="005349BB">
        <w:trPr>
          <w:trHeight w:val="1366"/>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土壤污染防治</w:t>
            </w:r>
          </w:p>
          <w:p w:rsidR="005349BB" w:rsidRDefault="00E1748C">
            <w:pPr>
              <w:pStyle w:val="ab"/>
            </w:pPr>
            <w:r>
              <w:t>措施</w:t>
            </w:r>
          </w:p>
        </w:tc>
        <w:tc>
          <w:tcPr>
            <w:tcW w:w="3527" w:type="pct"/>
            <w:gridSpan w:val="2"/>
            <w:vAlign w:val="center"/>
          </w:tcPr>
          <w:p w:rsidR="005349BB" w:rsidRDefault="00E1748C">
            <w:pPr>
              <w:pStyle w:val="ab"/>
            </w:pPr>
            <w:r>
              <w:t>废气实现达标排放减少废气沉降影响，占地范围内应采取绿化措施；设置地面硬化、围堰或围墙；采取地下水防渗措施；生产废水全部采用地上管廊敷设，导流槽、污水管沟和其他生产车间导流沟渠严格按照要求进行防渗；每天巡检两次；按规范设置土壤环境跟踪监测点，定期开展监测。</w:t>
            </w:r>
          </w:p>
        </w:tc>
      </w:tr>
      <w:tr w:rsidR="005349BB">
        <w:trPr>
          <w:trHeight w:val="822"/>
        </w:trPr>
        <w:tc>
          <w:tcPr>
            <w:tcW w:w="399" w:type="pct"/>
            <w:vMerge/>
            <w:vAlign w:val="center"/>
          </w:tcPr>
          <w:p w:rsidR="005349BB" w:rsidRDefault="005349BB">
            <w:pPr>
              <w:pStyle w:val="ab"/>
            </w:pPr>
          </w:p>
        </w:tc>
        <w:tc>
          <w:tcPr>
            <w:tcW w:w="1073" w:type="pct"/>
            <w:gridSpan w:val="3"/>
            <w:vAlign w:val="center"/>
          </w:tcPr>
          <w:p w:rsidR="005349BB" w:rsidRDefault="00E1748C">
            <w:pPr>
              <w:pStyle w:val="ab"/>
            </w:pPr>
            <w:r>
              <w:t>电磁防范</w:t>
            </w:r>
          </w:p>
        </w:tc>
        <w:tc>
          <w:tcPr>
            <w:tcW w:w="3527" w:type="pct"/>
            <w:gridSpan w:val="2"/>
            <w:vAlign w:val="center"/>
          </w:tcPr>
          <w:p w:rsidR="005349BB" w:rsidRDefault="00E1748C">
            <w:pPr>
              <w:pStyle w:val="ab"/>
            </w:pPr>
            <w:r>
              <w:t>设备选型、安装及运行时严格按照高压输变电有关的规范进行设计、安装及调试，并在设计中充分考虑到各类电器设备、输电设施与其他设施、人与建筑等的安全防护距离。</w:t>
            </w:r>
          </w:p>
        </w:tc>
      </w:tr>
      <w:tr w:rsidR="005349BB">
        <w:trPr>
          <w:trHeight w:val="826"/>
        </w:trPr>
        <w:tc>
          <w:tcPr>
            <w:tcW w:w="399" w:type="pct"/>
            <w:vAlign w:val="center"/>
          </w:tcPr>
          <w:p w:rsidR="005349BB" w:rsidRDefault="00E1748C">
            <w:pPr>
              <w:pStyle w:val="ab"/>
            </w:pPr>
            <w:r>
              <w:t>计划</w:t>
            </w:r>
          </w:p>
          <w:p w:rsidR="005349BB" w:rsidRDefault="00E1748C">
            <w:pPr>
              <w:pStyle w:val="ab"/>
            </w:pPr>
            <w:r>
              <w:t>投产</w:t>
            </w:r>
          </w:p>
          <w:p w:rsidR="005349BB" w:rsidRDefault="00E1748C">
            <w:pPr>
              <w:pStyle w:val="ab"/>
            </w:pPr>
            <w:r>
              <w:t>时间</w:t>
            </w:r>
          </w:p>
        </w:tc>
        <w:tc>
          <w:tcPr>
            <w:tcW w:w="4600" w:type="pct"/>
            <w:gridSpan w:val="5"/>
            <w:vAlign w:val="center"/>
          </w:tcPr>
          <w:p w:rsidR="005349BB" w:rsidRDefault="00E1748C">
            <w:pPr>
              <w:pStyle w:val="ab"/>
            </w:pPr>
            <w:r>
              <w:t>第一台机组计划于</w:t>
            </w:r>
            <w:r>
              <w:t>2026</w:t>
            </w:r>
            <w:r>
              <w:t>年</w:t>
            </w:r>
            <w:r>
              <w:t>3</w:t>
            </w:r>
            <w:r>
              <w:t>月投产，第二台机组计划于</w:t>
            </w:r>
            <w:r>
              <w:t>2026</w:t>
            </w:r>
            <w:r>
              <w:t>年</w:t>
            </w:r>
            <w:r>
              <w:t>6</w:t>
            </w:r>
            <w:r>
              <w:t>月投产。</w:t>
            </w:r>
          </w:p>
        </w:tc>
      </w:tr>
    </w:tbl>
    <w:p w:rsidR="005349BB" w:rsidRDefault="00E1748C">
      <w:pPr>
        <w:pStyle w:val="aa"/>
      </w:pPr>
      <w:r>
        <w:rPr>
          <w:spacing w:val="-2"/>
        </w:rPr>
        <w:lastRenderedPageBreak/>
        <w:t>表</w:t>
      </w:r>
      <w:r>
        <w:rPr>
          <w:rFonts w:eastAsia="Times New Roman" w:cs="Times New Roman"/>
          <w:spacing w:val="-2"/>
        </w:rPr>
        <w:t>3.1-2</w:t>
      </w:r>
      <w:r>
        <w:rPr>
          <w:rFonts w:cs="Times New Roman" w:hint="eastAsia"/>
          <w:spacing w:val="-2"/>
          <w:lang w:eastAsia="zh-CN"/>
        </w:rPr>
        <w:t xml:space="preserve">   </w:t>
      </w:r>
      <w:r>
        <w:rPr>
          <w:spacing w:val="-2"/>
        </w:rPr>
        <w:t>百万吨级</w:t>
      </w:r>
      <w:r>
        <w:rPr>
          <w:rFonts w:eastAsia="Times New Roman" w:cs="Times New Roman"/>
          <w:spacing w:val="-2"/>
        </w:rPr>
        <w:t>CCUS</w:t>
      </w:r>
      <w:r>
        <w:rPr>
          <w:spacing w:val="-2"/>
        </w:rPr>
        <w:t>项目工程组成表</w:t>
      </w:r>
    </w:p>
    <w:tbl>
      <w:tblPr>
        <w:tblStyle w:val="TableNormal"/>
        <w:tblW w:w="5002"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51"/>
        <w:gridCol w:w="456"/>
        <w:gridCol w:w="1304"/>
        <w:gridCol w:w="5864"/>
        <w:gridCol w:w="40"/>
      </w:tblGrid>
      <w:tr w:rsidR="005349BB">
        <w:trPr>
          <w:trHeight w:val="493"/>
        </w:trPr>
        <w:tc>
          <w:tcPr>
            <w:tcW w:w="1450" w:type="pct"/>
            <w:gridSpan w:val="3"/>
            <w:vAlign w:val="center"/>
          </w:tcPr>
          <w:p w:rsidR="005349BB" w:rsidRDefault="00E1748C">
            <w:pPr>
              <w:pStyle w:val="ab"/>
            </w:pPr>
            <w:r>
              <w:t>工程组成</w:t>
            </w:r>
          </w:p>
        </w:tc>
        <w:tc>
          <w:tcPr>
            <w:tcW w:w="3549" w:type="pct"/>
            <w:gridSpan w:val="2"/>
            <w:vAlign w:val="center"/>
          </w:tcPr>
          <w:p w:rsidR="005349BB" w:rsidRDefault="00E1748C">
            <w:pPr>
              <w:pStyle w:val="ab"/>
            </w:pPr>
            <w:r>
              <w:t>主要建设内容</w:t>
            </w:r>
          </w:p>
        </w:tc>
      </w:tr>
      <w:tr w:rsidR="005349BB">
        <w:trPr>
          <w:trHeight w:val="820"/>
        </w:trPr>
        <w:tc>
          <w:tcPr>
            <w:tcW w:w="392" w:type="pct"/>
            <w:vMerge w:val="restart"/>
            <w:tcBorders>
              <w:bottom w:val="nil"/>
            </w:tcBorders>
            <w:vAlign w:val="center"/>
          </w:tcPr>
          <w:p w:rsidR="005349BB" w:rsidRDefault="00E1748C">
            <w:pPr>
              <w:pStyle w:val="ab"/>
            </w:pPr>
            <w:r>
              <w:t>主体</w:t>
            </w:r>
          </w:p>
          <w:p w:rsidR="005349BB" w:rsidRDefault="00E1748C">
            <w:pPr>
              <w:pStyle w:val="ab"/>
            </w:pPr>
            <w:r>
              <w:t>工程</w:t>
            </w:r>
          </w:p>
        </w:tc>
        <w:tc>
          <w:tcPr>
            <w:tcW w:w="274" w:type="pct"/>
            <w:vMerge w:val="restart"/>
            <w:tcBorders>
              <w:bottom w:val="nil"/>
            </w:tcBorders>
            <w:textDirection w:val="tbRlV"/>
            <w:vAlign w:val="center"/>
          </w:tcPr>
          <w:p w:rsidR="005349BB" w:rsidRDefault="00E1748C">
            <w:pPr>
              <w:pStyle w:val="ab"/>
            </w:pPr>
            <w:r>
              <w:t>捕集站场</w:t>
            </w:r>
          </w:p>
        </w:tc>
        <w:tc>
          <w:tcPr>
            <w:tcW w:w="782" w:type="pct"/>
            <w:vAlign w:val="center"/>
          </w:tcPr>
          <w:p w:rsidR="005349BB" w:rsidRDefault="00E1748C">
            <w:pPr>
              <w:pStyle w:val="ab"/>
            </w:pPr>
            <w:r>
              <w:t>吸收系统</w:t>
            </w:r>
          </w:p>
        </w:tc>
        <w:tc>
          <w:tcPr>
            <w:tcW w:w="3549" w:type="pct"/>
            <w:gridSpan w:val="2"/>
            <w:vAlign w:val="center"/>
          </w:tcPr>
          <w:p w:rsidR="005349BB" w:rsidRDefault="00E1748C">
            <w:pPr>
              <w:pStyle w:val="ab"/>
            </w:pPr>
            <w:r>
              <w:t>复合吸收塔规格：按照圆形塔设计，规格：</w:t>
            </w:r>
            <w:r>
              <w:t>Ø8600/Ø11600</w:t>
            </w:r>
            <w:r>
              <w:t>，</w:t>
            </w:r>
            <w:r>
              <w:t>H=59.6m</w:t>
            </w:r>
            <w:r>
              <w:t>。主要作用是通过烟气预洗、复合胺吸收剂吸收</w:t>
            </w:r>
            <w:r>
              <w:t>CO</w:t>
            </w:r>
            <w:r>
              <w:rPr>
                <w:vertAlign w:val="superscript"/>
              </w:rPr>
              <w:t>2</w:t>
            </w:r>
            <w:r>
              <w:t>，形成吸收富液。</w:t>
            </w:r>
          </w:p>
        </w:tc>
      </w:tr>
      <w:tr w:rsidR="005349BB">
        <w:trPr>
          <w:trHeight w:val="549"/>
        </w:trPr>
        <w:tc>
          <w:tcPr>
            <w:tcW w:w="392" w:type="pct"/>
            <w:vMerge/>
            <w:tcBorders>
              <w:top w:val="nil"/>
              <w:bottom w:val="nil"/>
            </w:tcBorders>
            <w:vAlign w:val="center"/>
          </w:tcPr>
          <w:p w:rsidR="005349BB" w:rsidRDefault="005349BB">
            <w:pPr>
              <w:pStyle w:val="ab"/>
            </w:pPr>
          </w:p>
        </w:tc>
        <w:tc>
          <w:tcPr>
            <w:tcW w:w="274" w:type="pct"/>
            <w:vMerge/>
            <w:tcBorders>
              <w:top w:val="nil"/>
              <w:bottom w:val="nil"/>
            </w:tcBorders>
            <w:textDirection w:val="tbRlV"/>
            <w:vAlign w:val="center"/>
          </w:tcPr>
          <w:p w:rsidR="005349BB" w:rsidRDefault="005349BB">
            <w:pPr>
              <w:pStyle w:val="ab"/>
            </w:pPr>
          </w:p>
        </w:tc>
        <w:tc>
          <w:tcPr>
            <w:tcW w:w="782" w:type="pct"/>
            <w:vAlign w:val="center"/>
          </w:tcPr>
          <w:p w:rsidR="005349BB" w:rsidRDefault="00E1748C">
            <w:pPr>
              <w:pStyle w:val="ab"/>
            </w:pPr>
            <w:r>
              <w:t>再生系统</w:t>
            </w:r>
          </w:p>
        </w:tc>
        <w:tc>
          <w:tcPr>
            <w:tcW w:w="3549" w:type="pct"/>
            <w:gridSpan w:val="2"/>
            <w:vAlign w:val="center"/>
          </w:tcPr>
          <w:p w:rsidR="005349BB" w:rsidRDefault="00E1748C">
            <w:pPr>
              <w:pStyle w:val="ab"/>
            </w:pPr>
            <w:r>
              <w:t>再生塔规格：</w:t>
            </w:r>
            <w:r>
              <w:t>Ø4300/Ø7800</w:t>
            </w:r>
            <w:r>
              <w:t>，</w:t>
            </w:r>
            <w:r>
              <w:t>H=30.6m</w:t>
            </w:r>
            <w:r>
              <w:t>，主要作用是吸收富液进行解析再生，分离出</w:t>
            </w:r>
            <w:r>
              <w:t>CO</w:t>
            </w:r>
            <w:r>
              <w:rPr>
                <w:vertAlign w:val="superscript"/>
              </w:rPr>
              <w:t>2</w:t>
            </w:r>
            <w:r>
              <w:t>气体。抽取蒸汽量为</w:t>
            </w:r>
            <w:r>
              <w:t>112×104t/a</w:t>
            </w:r>
            <w:r>
              <w:t>。</w:t>
            </w:r>
          </w:p>
        </w:tc>
      </w:tr>
      <w:tr w:rsidR="005349BB">
        <w:trPr>
          <w:trHeight w:val="548"/>
        </w:trPr>
        <w:tc>
          <w:tcPr>
            <w:tcW w:w="392" w:type="pct"/>
            <w:vMerge/>
            <w:tcBorders>
              <w:top w:val="nil"/>
              <w:bottom w:val="nil"/>
            </w:tcBorders>
            <w:vAlign w:val="center"/>
          </w:tcPr>
          <w:p w:rsidR="005349BB" w:rsidRDefault="005349BB">
            <w:pPr>
              <w:pStyle w:val="ab"/>
            </w:pPr>
          </w:p>
        </w:tc>
        <w:tc>
          <w:tcPr>
            <w:tcW w:w="274" w:type="pct"/>
            <w:vMerge/>
            <w:tcBorders>
              <w:top w:val="nil"/>
              <w:bottom w:val="nil"/>
            </w:tcBorders>
            <w:textDirection w:val="tbRlV"/>
            <w:vAlign w:val="center"/>
          </w:tcPr>
          <w:p w:rsidR="005349BB" w:rsidRDefault="005349BB">
            <w:pPr>
              <w:pStyle w:val="ab"/>
            </w:pPr>
          </w:p>
        </w:tc>
        <w:tc>
          <w:tcPr>
            <w:tcW w:w="782" w:type="pct"/>
            <w:vAlign w:val="center"/>
          </w:tcPr>
          <w:p w:rsidR="005349BB" w:rsidRDefault="00E1748C">
            <w:pPr>
              <w:pStyle w:val="ab"/>
            </w:pPr>
            <w:r>
              <w:t>压缩系统</w:t>
            </w:r>
          </w:p>
        </w:tc>
        <w:tc>
          <w:tcPr>
            <w:tcW w:w="3549" w:type="pct"/>
            <w:gridSpan w:val="2"/>
            <w:vAlign w:val="center"/>
          </w:tcPr>
          <w:p w:rsidR="005349BB" w:rsidRDefault="00E1748C">
            <w:pPr>
              <w:pStyle w:val="ab"/>
            </w:pPr>
            <w:r>
              <w:t>新建</w:t>
            </w:r>
            <w:r>
              <w:t>CO</w:t>
            </w:r>
            <w:r>
              <w:rPr>
                <w:vertAlign w:val="superscript"/>
              </w:rPr>
              <w:t>2</w:t>
            </w:r>
            <w:r>
              <w:t>压缩机房，设置</w:t>
            </w:r>
            <w:r>
              <w:t>2</w:t>
            </w:r>
            <w:r>
              <w:t>台</w:t>
            </w:r>
            <w:r>
              <w:t>CO2</w:t>
            </w:r>
            <w:r>
              <w:t>离心式压缩机，单台压缩机工作流量</w:t>
            </w:r>
            <w:r>
              <w:t>16314m</w:t>
            </w:r>
            <w:r>
              <w:rPr>
                <w:vertAlign w:val="superscript"/>
              </w:rPr>
              <w:t>3</w:t>
            </w:r>
            <w:r>
              <w:t>/h</w:t>
            </w:r>
            <w:r>
              <w:t>。</w:t>
            </w:r>
          </w:p>
        </w:tc>
      </w:tr>
      <w:tr w:rsidR="005349BB">
        <w:trPr>
          <w:trHeight w:val="280"/>
        </w:trPr>
        <w:tc>
          <w:tcPr>
            <w:tcW w:w="392" w:type="pct"/>
            <w:vMerge/>
            <w:tcBorders>
              <w:top w:val="nil"/>
            </w:tcBorders>
            <w:vAlign w:val="center"/>
          </w:tcPr>
          <w:p w:rsidR="005349BB" w:rsidRDefault="005349BB">
            <w:pPr>
              <w:pStyle w:val="ab"/>
            </w:pPr>
          </w:p>
        </w:tc>
        <w:tc>
          <w:tcPr>
            <w:tcW w:w="274" w:type="pct"/>
            <w:vMerge/>
            <w:tcBorders>
              <w:top w:val="nil"/>
            </w:tcBorders>
            <w:textDirection w:val="tbRlV"/>
            <w:vAlign w:val="center"/>
          </w:tcPr>
          <w:p w:rsidR="005349BB" w:rsidRDefault="005349BB">
            <w:pPr>
              <w:pStyle w:val="ab"/>
            </w:pPr>
          </w:p>
        </w:tc>
        <w:tc>
          <w:tcPr>
            <w:tcW w:w="782" w:type="pct"/>
            <w:vAlign w:val="center"/>
          </w:tcPr>
          <w:p w:rsidR="005349BB" w:rsidRDefault="00E1748C">
            <w:pPr>
              <w:pStyle w:val="ab"/>
            </w:pPr>
            <w:r>
              <w:t>干燥系统</w:t>
            </w:r>
          </w:p>
        </w:tc>
        <w:tc>
          <w:tcPr>
            <w:tcW w:w="3549" w:type="pct"/>
            <w:gridSpan w:val="2"/>
            <w:vAlign w:val="center"/>
          </w:tcPr>
          <w:p w:rsidR="005349BB" w:rsidRDefault="00E1748C">
            <w:pPr>
              <w:pStyle w:val="ab"/>
            </w:pPr>
            <w:r>
              <w:t>采用</w:t>
            </w:r>
            <w:r>
              <w:t>TSA</w:t>
            </w:r>
            <w:r>
              <w:t>工艺对</w:t>
            </w:r>
            <w:r>
              <w:t>CO2</w:t>
            </w:r>
            <w:r>
              <w:t>气体进行干燥。</w:t>
            </w:r>
          </w:p>
        </w:tc>
      </w:tr>
      <w:tr w:rsidR="005349BB">
        <w:trPr>
          <w:gridAfter w:val="1"/>
          <w:wAfter w:w="24" w:type="pct"/>
          <w:trHeight w:val="826"/>
        </w:trPr>
        <w:tc>
          <w:tcPr>
            <w:tcW w:w="392" w:type="pct"/>
            <w:vMerge w:val="restart"/>
            <w:tcBorders>
              <w:bottom w:val="nil"/>
            </w:tcBorders>
            <w:vAlign w:val="center"/>
          </w:tcPr>
          <w:p w:rsidR="005349BB" w:rsidRDefault="00E1748C">
            <w:pPr>
              <w:pStyle w:val="ab"/>
            </w:pPr>
            <w:r>
              <w:t>辅助</w:t>
            </w:r>
          </w:p>
          <w:p w:rsidR="005349BB" w:rsidRDefault="00E1748C">
            <w:pPr>
              <w:pStyle w:val="ab"/>
            </w:pPr>
            <w:r>
              <w:t>工程</w:t>
            </w:r>
          </w:p>
        </w:tc>
        <w:tc>
          <w:tcPr>
            <w:tcW w:w="1057" w:type="pct"/>
            <w:gridSpan w:val="2"/>
            <w:vAlign w:val="center"/>
          </w:tcPr>
          <w:p w:rsidR="005349BB" w:rsidRDefault="00E1748C">
            <w:pPr>
              <w:pStyle w:val="ab"/>
            </w:pPr>
            <w:r>
              <w:t>循环水场</w:t>
            </w:r>
          </w:p>
        </w:tc>
        <w:tc>
          <w:tcPr>
            <w:tcW w:w="3525" w:type="pct"/>
            <w:vAlign w:val="center"/>
          </w:tcPr>
          <w:p w:rsidR="005349BB" w:rsidRDefault="00E1748C">
            <w:pPr>
              <w:pStyle w:val="ab"/>
            </w:pPr>
            <w:r>
              <w:t>占地面积</w:t>
            </w:r>
            <w:r>
              <w:t>5312m</w:t>
            </w:r>
            <w:r>
              <w:rPr>
                <w:vertAlign w:val="superscript"/>
              </w:rPr>
              <w:t>2</w:t>
            </w:r>
            <w:r>
              <w:t>，设计规模</w:t>
            </w:r>
            <w:r>
              <w:t>20000m</w:t>
            </w:r>
            <w:r>
              <w:rPr>
                <w:vertAlign w:val="superscript"/>
              </w:rPr>
              <w:t>3</w:t>
            </w:r>
            <w:r>
              <w:t>/h</w:t>
            </w:r>
            <w:r>
              <w:t>。由冷却塔、塔下水池、吸水池、循环冷却水泵及其他辅助设施组成。共设置</w:t>
            </w:r>
            <w:r>
              <w:t>4</w:t>
            </w:r>
            <w:r>
              <w:t>座冷却塔，单塔能力</w:t>
            </w:r>
            <w:r>
              <w:t>5000m3/h</w:t>
            </w:r>
            <w:r>
              <w:t>，塔下冷却水池有效容积</w:t>
            </w:r>
            <w:r>
              <w:t>2830m</w:t>
            </w:r>
            <w:r>
              <w:rPr>
                <w:vertAlign w:val="superscript"/>
              </w:rPr>
              <w:t>3</w:t>
            </w:r>
            <w:r>
              <w:t>。</w:t>
            </w:r>
          </w:p>
        </w:tc>
      </w:tr>
      <w:tr w:rsidR="005349BB">
        <w:trPr>
          <w:gridAfter w:val="1"/>
          <w:wAfter w:w="24" w:type="pct"/>
          <w:trHeight w:val="277"/>
        </w:trPr>
        <w:tc>
          <w:tcPr>
            <w:tcW w:w="392" w:type="pct"/>
            <w:vMerge/>
            <w:tcBorders>
              <w:top w:val="nil"/>
              <w:bottom w:val="nil"/>
            </w:tcBorders>
            <w:vAlign w:val="center"/>
          </w:tcPr>
          <w:p w:rsidR="005349BB" w:rsidRDefault="005349BB">
            <w:pPr>
              <w:pStyle w:val="ab"/>
            </w:pPr>
          </w:p>
        </w:tc>
        <w:tc>
          <w:tcPr>
            <w:tcW w:w="1057" w:type="pct"/>
            <w:gridSpan w:val="2"/>
            <w:vAlign w:val="center"/>
          </w:tcPr>
          <w:p w:rsidR="005349BB" w:rsidRDefault="00E1748C">
            <w:pPr>
              <w:pStyle w:val="ab"/>
            </w:pPr>
            <w:r>
              <w:t>电控楼</w:t>
            </w:r>
          </w:p>
        </w:tc>
        <w:tc>
          <w:tcPr>
            <w:tcW w:w="3525" w:type="pct"/>
            <w:vAlign w:val="center"/>
          </w:tcPr>
          <w:p w:rsidR="005349BB" w:rsidRDefault="00E1748C">
            <w:pPr>
              <w:pStyle w:val="ab"/>
            </w:pPr>
            <w:r>
              <w:t>占地面积</w:t>
            </w:r>
            <w:r>
              <w:t>1425m</w:t>
            </w:r>
            <w:r>
              <w:rPr>
                <w:vertAlign w:val="superscript"/>
              </w:rPr>
              <w:t>2</w:t>
            </w:r>
            <w:r>
              <w:t>，</w:t>
            </w:r>
            <w:r>
              <w:t>3</w:t>
            </w:r>
            <w:r>
              <w:t>层框架结构。</w:t>
            </w:r>
          </w:p>
        </w:tc>
      </w:tr>
      <w:tr w:rsidR="005349BB">
        <w:trPr>
          <w:gridAfter w:val="1"/>
          <w:wAfter w:w="24" w:type="pct"/>
          <w:trHeight w:val="821"/>
        </w:trPr>
        <w:tc>
          <w:tcPr>
            <w:tcW w:w="392" w:type="pct"/>
            <w:vMerge/>
            <w:tcBorders>
              <w:top w:val="nil"/>
              <w:bottom w:val="nil"/>
            </w:tcBorders>
            <w:vAlign w:val="center"/>
          </w:tcPr>
          <w:p w:rsidR="005349BB" w:rsidRDefault="005349BB">
            <w:pPr>
              <w:pStyle w:val="ab"/>
            </w:pPr>
          </w:p>
        </w:tc>
        <w:tc>
          <w:tcPr>
            <w:tcW w:w="1057" w:type="pct"/>
            <w:gridSpan w:val="2"/>
            <w:vAlign w:val="center"/>
          </w:tcPr>
          <w:p w:rsidR="005349BB" w:rsidRDefault="00E1748C">
            <w:pPr>
              <w:pStyle w:val="ab"/>
            </w:pPr>
            <w:r>
              <w:t>管廊</w:t>
            </w:r>
          </w:p>
        </w:tc>
        <w:tc>
          <w:tcPr>
            <w:tcW w:w="3525" w:type="pct"/>
            <w:vAlign w:val="center"/>
          </w:tcPr>
          <w:p w:rsidR="005349BB" w:rsidRDefault="00E1748C">
            <w:pPr>
              <w:pStyle w:val="ab"/>
            </w:pPr>
            <w:r>
              <w:t>设置</w:t>
            </w:r>
            <w:r>
              <w:t>2</w:t>
            </w:r>
            <w:r>
              <w:t>段管廊，</w:t>
            </w:r>
            <w:r>
              <w:t>A#</w:t>
            </w:r>
            <w:r>
              <w:t>管廊为装置主管廊，南北布置，主要宽度</w:t>
            </w:r>
            <w:r>
              <w:t>9m</w:t>
            </w:r>
            <w:r>
              <w:t>，跨度</w:t>
            </w:r>
            <w:r>
              <w:t>9m</w:t>
            </w:r>
            <w:r>
              <w:t>，层数</w:t>
            </w:r>
            <w:r>
              <w:t>3</w:t>
            </w:r>
            <w:r>
              <w:t>层，层高</w:t>
            </w:r>
            <w:r>
              <w:t>3m</w:t>
            </w:r>
            <w:r>
              <w:t>。</w:t>
            </w:r>
            <w:r>
              <w:t>B#</w:t>
            </w:r>
            <w:r>
              <w:t>管廊贯穿东西，主要宽度</w:t>
            </w:r>
            <w:r>
              <w:t>6m</w:t>
            </w:r>
            <w:r>
              <w:t>，</w:t>
            </w:r>
          </w:p>
          <w:p w:rsidR="005349BB" w:rsidRDefault="00E1748C">
            <w:pPr>
              <w:pStyle w:val="ab"/>
            </w:pPr>
            <w:r>
              <w:t>跨度</w:t>
            </w:r>
            <w:r>
              <w:t>9m</w:t>
            </w:r>
            <w:r>
              <w:t>，层数</w:t>
            </w:r>
            <w:r>
              <w:t>3</w:t>
            </w:r>
            <w:r>
              <w:t>层，层高</w:t>
            </w:r>
            <w:r>
              <w:t>3m</w:t>
            </w:r>
            <w:r>
              <w:t>。</w:t>
            </w:r>
          </w:p>
        </w:tc>
      </w:tr>
      <w:tr w:rsidR="005349BB">
        <w:trPr>
          <w:gridAfter w:val="1"/>
          <w:wAfter w:w="24" w:type="pct"/>
          <w:trHeight w:val="278"/>
        </w:trPr>
        <w:tc>
          <w:tcPr>
            <w:tcW w:w="392" w:type="pct"/>
            <w:vMerge/>
            <w:tcBorders>
              <w:top w:val="nil"/>
            </w:tcBorders>
            <w:vAlign w:val="center"/>
          </w:tcPr>
          <w:p w:rsidR="005349BB" w:rsidRDefault="005349BB">
            <w:pPr>
              <w:pStyle w:val="ab"/>
            </w:pPr>
          </w:p>
        </w:tc>
        <w:tc>
          <w:tcPr>
            <w:tcW w:w="1057" w:type="pct"/>
            <w:gridSpan w:val="2"/>
            <w:vAlign w:val="center"/>
          </w:tcPr>
          <w:p w:rsidR="005349BB" w:rsidRDefault="00E1748C">
            <w:pPr>
              <w:pStyle w:val="ab"/>
            </w:pPr>
            <w:r>
              <w:t>办公生活区</w:t>
            </w:r>
          </w:p>
        </w:tc>
        <w:tc>
          <w:tcPr>
            <w:tcW w:w="3525" w:type="pct"/>
            <w:vAlign w:val="center"/>
          </w:tcPr>
          <w:p w:rsidR="005349BB" w:rsidRDefault="00E1748C">
            <w:pPr>
              <w:pStyle w:val="ab"/>
            </w:pPr>
            <w:r>
              <w:t>依托煤电项目办公区。</w:t>
            </w:r>
          </w:p>
        </w:tc>
      </w:tr>
      <w:tr w:rsidR="005349BB">
        <w:trPr>
          <w:gridAfter w:val="1"/>
          <w:wAfter w:w="24" w:type="pct"/>
          <w:trHeight w:val="277"/>
        </w:trPr>
        <w:tc>
          <w:tcPr>
            <w:tcW w:w="392" w:type="pct"/>
            <w:vMerge w:val="restart"/>
            <w:tcBorders>
              <w:bottom w:val="nil"/>
            </w:tcBorders>
            <w:vAlign w:val="center"/>
          </w:tcPr>
          <w:p w:rsidR="005349BB" w:rsidRDefault="00E1748C">
            <w:pPr>
              <w:pStyle w:val="ab"/>
            </w:pPr>
            <w:r>
              <w:t>储运</w:t>
            </w:r>
          </w:p>
          <w:p w:rsidR="005349BB" w:rsidRDefault="00E1748C">
            <w:pPr>
              <w:pStyle w:val="ab"/>
            </w:pPr>
            <w:r>
              <w:t>工程</w:t>
            </w:r>
          </w:p>
        </w:tc>
        <w:tc>
          <w:tcPr>
            <w:tcW w:w="1057" w:type="pct"/>
            <w:gridSpan w:val="2"/>
            <w:vAlign w:val="center"/>
          </w:tcPr>
          <w:p w:rsidR="005349BB" w:rsidRDefault="00E1748C">
            <w:pPr>
              <w:pStyle w:val="ab"/>
            </w:pPr>
            <w:r>
              <w:t>复合胺储罐</w:t>
            </w:r>
          </w:p>
        </w:tc>
        <w:tc>
          <w:tcPr>
            <w:tcW w:w="3525" w:type="pct"/>
            <w:vAlign w:val="center"/>
          </w:tcPr>
          <w:p w:rsidR="005349BB" w:rsidRDefault="00E1748C">
            <w:pPr>
              <w:pStyle w:val="ab"/>
            </w:pPr>
            <w:r>
              <w:t>储存</w:t>
            </w:r>
            <w:r>
              <w:t>49%</w:t>
            </w:r>
            <w:r>
              <w:t>的胺溶液（与除盐水配制后的复合胺溶液）。</w:t>
            </w:r>
          </w:p>
        </w:tc>
      </w:tr>
      <w:tr w:rsidR="005349BB">
        <w:trPr>
          <w:gridAfter w:val="1"/>
          <w:wAfter w:w="24" w:type="pct"/>
          <w:trHeight w:val="277"/>
        </w:trPr>
        <w:tc>
          <w:tcPr>
            <w:tcW w:w="392" w:type="pct"/>
            <w:vMerge/>
            <w:tcBorders>
              <w:top w:val="nil"/>
            </w:tcBorders>
            <w:vAlign w:val="center"/>
          </w:tcPr>
          <w:p w:rsidR="005349BB" w:rsidRDefault="005349BB">
            <w:pPr>
              <w:pStyle w:val="ab"/>
            </w:pPr>
          </w:p>
        </w:tc>
        <w:tc>
          <w:tcPr>
            <w:tcW w:w="1057" w:type="pct"/>
            <w:gridSpan w:val="2"/>
            <w:vAlign w:val="center"/>
          </w:tcPr>
          <w:p w:rsidR="005349BB" w:rsidRDefault="00E1748C">
            <w:pPr>
              <w:pStyle w:val="ab"/>
            </w:pPr>
            <w:r>
              <w:t>物料运输</w:t>
            </w:r>
          </w:p>
        </w:tc>
        <w:tc>
          <w:tcPr>
            <w:tcW w:w="3525" w:type="pct"/>
            <w:vAlign w:val="center"/>
          </w:tcPr>
          <w:p w:rsidR="005349BB" w:rsidRDefault="00E1748C">
            <w:pPr>
              <w:pStyle w:val="ab"/>
            </w:pPr>
            <w:r>
              <w:t>采用汽车运输进厂。</w:t>
            </w:r>
          </w:p>
        </w:tc>
      </w:tr>
      <w:tr w:rsidR="005349BB">
        <w:trPr>
          <w:gridAfter w:val="1"/>
          <w:wAfter w:w="24" w:type="pct"/>
          <w:trHeight w:val="278"/>
        </w:trPr>
        <w:tc>
          <w:tcPr>
            <w:tcW w:w="392" w:type="pct"/>
            <w:vMerge w:val="restart"/>
            <w:tcBorders>
              <w:bottom w:val="nil"/>
            </w:tcBorders>
            <w:vAlign w:val="center"/>
          </w:tcPr>
          <w:p w:rsidR="005349BB" w:rsidRDefault="00E1748C">
            <w:pPr>
              <w:pStyle w:val="ab"/>
            </w:pPr>
            <w:r>
              <w:t>公用</w:t>
            </w:r>
          </w:p>
          <w:p w:rsidR="005349BB" w:rsidRDefault="00E1748C">
            <w:pPr>
              <w:pStyle w:val="ab"/>
            </w:pPr>
            <w:r>
              <w:t>工程</w:t>
            </w:r>
          </w:p>
        </w:tc>
        <w:tc>
          <w:tcPr>
            <w:tcW w:w="1057" w:type="pct"/>
            <w:gridSpan w:val="2"/>
            <w:vAlign w:val="center"/>
          </w:tcPr>
          <w:p w:rsidR="005349BB" w:rsidRDefault="00E1748C">
            <w:pPr>
              <w:pStyle w:val="ab"/>
            </w:pPr>
            <w:r>
              <w:t>供水</w:t>
            </w:r>
          </w:p>
        </w:tc>
        <w:tc>
          <w:tcPr>
            <w:tcW w:w="3525" w:type="pct"/>
            <w:vAlign w:val="center"/>
          </w:tcPr>
          <w:p w:rsidR="005349BB" w:rsidRDefault="00E1748C">
            <w:pPr>
              <w:pStyle w:val="ab"/>
            </w:pPr>
            <w:r>
              <w:t>依托煤电项目供水管道。</w:t>
            </w:r>
          </w:p>
        </w:tc>
      </w:tr>
      <w:tr w:rsidR="005349BB">
        <w:trPr>
          <w:gridAfter w:val="1"/>
          <w:wAfter w:w="24" w:type="pct"/>
          <w:trHeight w:val="277"/>
        </w:trPr>
        <w:tc>
          <w:tcPr>
            <w:tcW w:w="392" w:type="pct"/>
            <w:vMerge/>
            <w:tcBorders>
              <w:top w:val="nil"/>
              <w:bottom w:val="nil"/>
            </w:tcBorders>
            <w:vAlign w:val="center"/>
          </w:tcPr>
          <w:p w:rsidR="005349BB" w:rsidRDefault="005349BB">
            <w:pPr>
              <w:pStyle w:val="ab"/>
            </w:pPr>
          </w:p>
        </w:tc>
        <w:tc>
          <w:tcPr>
            <w:tcW w:w="1057" w:type="pct"/>
            <w:gridSpan w:val="2"/>
            <w:vAlign w:val="center"/>
          </w:tcPr>
          <w:p w:rsidR="005349BB" w:rsidRDefault="00E1748C">
            <w:pPr>
              <w:pStyle w:val="ab"/>
            </w:pPr>
            <w:r>
              <w:t>排水</w:t>
            </w:r>
          </w:p>
        </w:tc>
        <w:tc>
          <w:tcPr>
            <w:tcW w:w="3525" w:type="pct"/>
            <w:vAlign w:val="center"/>
          </w:tcPr>
          <w:p w:rsidR="005349BB" w:rsidRDefault="00E1748C">
            <w:pPr>
              <w:pStyle w:val="ab"/>
            </w:pPr>
            <w:r>
              <w:t>依托煤电项目污水处理系统，无废水外排。</w:t>
            </w:r>
          </w:p>
        </w:tc>
      </w:tr>
      <w:tr w:rsidR="005349BB">
        <w:trPr>
          <w:gridAfter w:val="1"/>
          <w:wAfter w:w="24" w:type="pct"/>
          <w:trHeight w:val="549"/>
        </w:trPr>
        <w:tc>
          <w:tcPr>
            <w:tcW w:w="392" w:type="pct"/>
            <w:vMerge/>
            <w:tcBorders>
              <w:top w:val="nil"/>
              <w:bottom w:val="nil"/>
            </w:tcBorders>
            <w:vAlign w:val="center"/>
          </w:tcPr>
          <w:p w:rsidR="005349BB" w:rsidRDefault="005349BB">
            <w:pPr>
              <w:pStyle w:val="ab"/>
            </w:pPr>
          </w:p>
        </w:tc>
        <w:tc>
          <w:tcPr>
            <w:tcW w:w="1057" w:type="pct"/>
            <w:gridSpan w:val="2"/>
            <w:vAlign w:val="center"/>
          </w:tcPr>
          <w:p w:rsidR="005349BB" w:rsidRDefault="00E1748C">
            <w:pPr>
              <w:pStyle w:val="ab"/>
            </w:pPr>
            <w:r>
              <w:t>采暖</w:t>
            </w:r>
          </w:p>
        </w:tc>
        <w:tc>
          <w:tcPr>
            <w:tcW w:w="3525" w:type="pct"/>
            <w:vAlign w:val="center"/>
          </w:tcPr>
          <w:p w:rsidR="005349BB" w:rsidRDefault="00E1748C">
            <w:pPr>
              <w:pStyle w:val="ab"/>
            </w:pPr>
            <w:r>
              <w:t>项目采用集中采暖系统，采暖热媒温度为</w:t>
            </w:r>
            <w:r>
              <w:t>110/70℃</w:t>
            </w:r>
            <w:r>
              <w:rPr>
                <w:rFonts w:hint="eastAsia"/>
              </w:rPr>
              <w:t>，</w:t>
            </w:r>
            <w:r>
              <w:t>采暖方式为散热器、</w:t>
            </w:r>
            <w:r>
              <w:rPr>
                <w:rFonts w:hint="eastAsia"/>
              </w:rPr>
              <w:t>电暖器</w:t>
            </w:r>
            <w:r>
              <w:t>、空调系统采暖。</w:t>
            </w:r>
          </w:p>
        </w:tc>
      </w:tr>
      <w:tr w:rsidR="005349BB">
        <w:trPr>
          <w:gridAfter w:val="1"/>
          <w:wAfter w:w="24" w:type="pct"/>
          <w:trHeight w:val="550"/>
        </w:trPr>
        <w:tc>
          <w:tcPr>
            <w:tcW w:w="392" w:type="pct"/>
            <w:vMerge/>
            <w:tcBorders>
              <w:top w:val="nil"/>
              <w:bottom w:val="nil"/>
            </w:tcBorders>
            <w:vAlign w:val="center"/>
          </w:tcPr>
          <w:p w:rsidR="005349BB" w:rsidRDefault="005349BB">
            <w:pPr>
              <w:pStyle w:val="ab"/>
            </w:pPr>
          </w:p>
        </w:tc>
        <w:tc>
          <w:tcPr>
            <w:tcW w:w="1057" w:type="pct"/>
            <w:gridSpan w:val="2"/>
            <w:vAlign w:val="center"/>
          </w:tcPr>
          <w:p w:rsidR="005349BB" w:rsidRDefault="00E1748C">
            <w:pPr>
              <w:pStyle w:val="ab"/>
            </w:pPr>
            <w:r>
              <w:t>蒸汽</w:t>
            </w:r>
          </w:p>
        </w:tc>
        <w:tc>
          <w:tcPr>
            <w:tcW w:w="3525" w:type="pct"/>
            <w:vAlign w:val="center"/>
          </w:tcPr>
          <w:p w:rsidR="005349BB" w:rsidRDefault="00E1748C">
            <w:pPr>
              <w:pStyle w:val="ab"/>
            </w:pPr>
            <w:r>
              <w:t>本工程使用蒸汽提供热量，由煤电项目机组提供，合计蒸汽用量</w:t>
            </w:r>
            <w:r>
              <w:t>112×104t/a</w:t>
            </w:r>
            <w:r>
              <w:t>。</w:t>
            </w:r>
          </w:p>
        </w:tc>
      </w:tr>
      <w:tr w:rsidR="005349BB">
        <w:trPr>
          <w:gridAfter w:val="1"/>
          <w:wAfter w:w="24" w:type="pct"/>
          <w:trHeight w:val="277"/>
        </w:trPr>
        <w:tc>
          <w:tcPr>
            <w:tcW w:w="392" w:type="pct"/>
            <w:vMerge/>
            <w:tcBorders>
              <w:top w:val="nil"/>
            </w:tcBorders>
            <w:vAlign w:val="center"/>
          </w:tcPr>
          <w:p w:rsidR="005349BB" w:rsidRDefault="005349BB">
            <w:pPr>
              <w:pStyle w:val="ab"/>
            </w:pPr>
          </w:p>
        </w:tc>
        <w:tc>
          <w:tcPr>
            <w:tcW w:w="1057" w:type="pct"/>
            <w:gridSpan w:val="2"/>
            <w:vAlign w:val="center"/>
          </w:tcPr>
          <w:p w:rsidR="005349BB" w:rsidRDefault="00E1748C">
            <w:pPr>
              <w:pStyle w:val="ab"/>
            </w:pPr>
            <w:r>
              <w:t>供电</w:t>
            </w:r>
          </w:p>
        </w:tc>
        <w:tc>
          <w:tcPr>
            <w:tcW w:w="3525" w:type="pct"/>
            <w:vAlign w:val="center"/>
          </w:tcPr>
          <w:p w:rsidR="005349BB" w:rsidRDefault="00E1748C">
            <w:pPr>
              <w:pStyle w:val="ab"/>
            </w:pPr>
            <w:r>
              <w:t>由煤电项目供给。</w:t>
            </w:r>
          </w:p>
        </w:tc>
      </w:tr>
      <w:tr w:rsidR="005349BB">
        <w:trPr>
          <w:gridAfter w:val="1"/>
          <w:wAfter w:w="24" w:type="pct"/>
          <w:trHeight w:val="821"/>
        </w:trPr>
        <w:tc>
          <w:tcPr>
            <w:tcW w:w="392" w:type="pct"/>
            <w:vMerge w:val="restart"/>
            <w:tcBorders>
              <w:bottom w:val="nil"/>
            </w:tcBorders>
            <w:vAlign w:val="center"/>
          </w:tcPr>
          <w:p w:rsidR="005349BB" w:rsidRDefault="00E1748C">
            <w:pPr>
              <w:pStyle w:val="ab"/>
            </w:pPr>
            <w:r>
              <w:t>环保</w:t>
            </w:r>
          </w:p>
          <w:p w:rsidR="005349BB" w:rsidRDefault="00E1748C">
            <w:pPr>
              <w:pStyle w:val="ab"/>
            </w:pPr>
            <w:r>
              <w:t>工程</w:t>
            </w:r>
          </w:p>
        </w:tc>
        <w:tc>
          <w:tcPr>
            <w:tcW w:w="1057" w:type="pct"/>
            <w:gridSpan w:val="2"/>
            <w:vAlign w:val="center"/>
          </w:tcPr>
          <w:p w:rsidR="005349BB" w:rsidRDefault="00E1748C">
            <w:pPr>
              <w:pStyle w:val="ab"/>
            </w:pPr>
            <w:r>
              <w:t>废气治理</w:t>
            </w:r>
          </w:p>
        </w:tc>
        <w:tc>
          <w:tcPr>
            <w:tcW w:w="3525" w:type="pct"/>
            <w:vAlign w:val="center"/>
          </w:tcPr>
          <w:p w:rsidR="005349BB" w:rsidRDefault="00E1748C">
            <w:pPr>
              <w:pStyle w:val="ab"/>
            </w:pPr>
            <w:r>
              <w:t>项目运营期采用煤电项目除尘、脱硫、脱硝后的烟气，经</w:t>
            </w:r>
            <w:r>
              <w:t>CO</w:t>
            </w:r>
            <w:r>
              <w:rPr>
                <w:vertAlign w:val="superscript"/>
              </w:rPr>
              <w:t>2</w:t>
            </w:r>
            <w:r>
              <w:t>复合吸收塔后通过煤电项目</w:t>
            </w:r>
            <w:r>
              <w:t>210m</w:t>
            </w:r>
            <w:r>
              <w:t>排气筒排放。本项目无新增废气污染物排放。</w:t>
            </w:r>
          </w:p>
        </w:tc>
      </w:tr>
      <w:tr w:rsidR="005349BB">
        <w:trPr>
          <w:gridAfter w:val="1"/>
          <w:wAfter w:w="24" w:type="pct"/>
          <w:trHeight w:val="550"/>
        </w:trPr>
        <w:tc>
          <w:tcPr>
            <w:tcW w:w="392" w:type="pct"/>
            <w:vMerge/>
            <w:tcBorders>
              <w:top w:val="nil"/>
              <w:bottom w:val="nil"/>
            </w:tcBorders>
            <w:vAlign w:val="center"/>
          </w:tcPr>
          <w:p w:rsidR="005349BB" w:rsidRDefault="005349BB">
            <w:pPr>
              <w:pStyle w:val="ab"/>
            </w:pPr>
          </w:p>
        </w:tc>
        <w:tc>
          <w:tcPr>
            <w:tcW w:w="1057" w:type="pct"/>
            <w:gridSpan w:val="2"/>
            <w:vMerge w:val="restart"/>
            <w:tcBorders>
              <w:bottom w:val="nil"/>
            </w:tcBorders>
            <w:vAlign w:val="center"/>
          </w:tcPr>
          <w:p w:rsidR="005349BB" w:rsidRDefault="00E1748C">
            <w:pPr>
              <w:pStyle w:val="ab"/>
            </w:pPr>
            <w:r>
              <w:t>废水治理</w:t>
            </w:r>
          </w:p>
        </w:tc>
        <w:tc>
          <w:tcPr>
            <w:tcW w:w="3525" w:type="pct"/>
            <w:vAlign w:val="center"/>
          </w:tcPr>
          <w:p w:rsidR="005349BB" w:rsidRDefault="00E1748C">
            <w:pPr>
              <w:pStyle w:val="ab"/>
            </w:pPr>
            <w:r>
              <w:t>碳捕集装置工艺废水（烟气洗涤废水）经煤电项目废水处理系统处理后回用于煤场洒水、地面冲洗水、灰场洒水等。</w:t>
            </w:r>
          </w:p>
        </w:tc>
      </w:tr>
      <w:tr w:rsidR="005349BB">
        <w:trPr>
          <w:gridAfter w:val="1"/>
          <w:wAfter w:w="24" w:type="pct"/>
          <w:trHeight w:val="549"/>
        </w:trPr>
        <w:tc>
          <w:tcPr>
            <w:tcW w:w="392" w:type="pct"/>
            <w:vMerge/>
            <w:tcBorders>
              <w:top w:val="nil"/>
              <w:bottom w:val="nil"/>
            </w:tcBorders>
            <w:vAlign w:val="center"/>
          </w:tcPr>
          <w:p w:rsidR="005349BB" w:rsidRDefault="005349BB">
            <w:pPr>
              <w:pStyle w:val="ab"/>
            </w:pPr>
          </w:p>
        </w:tc>
        <w:tc>
          <w:tcPr>
            <w:tcW w:w="1057" w:type="pct"/>
            <w:gridSpan w:val="2"/>
            <w:vMerge/>
            <w:tcBorders>
              <w:top w:val="nil"/>
              <w:bottom w:val="nil"/>
            </w:tcBorders>
            <w:vAlign w:val="center"/>
          </w:tcPr>
          <w:p w:rsidR="005349BB" w:rsidRDefault="005349BB">
            <w:pPr>
              <w:pStyle w:val="ab"/>
            </w:pPr>
          </w:p>
        </w:tc>
        <w:tc>
          <w:tcPr>
            <w:tcW w:w="3525" w:type="pct"/>
            <w:vAlign w:val="center"/>
          </w:tcPr>
          <w:p w:rsidR="005349BB" w:rsidRDefault="00E1748C">
            <w:pPr>
              <w:pStyle w:val="ab"/>
            </w:pPr>
            <w:r>
              <w:t>循环水场冷却水排水回用于煤场洒水、地面冲洗水、灰场洒水以及脱硫系统用水等。</w:t>
            </w:r>
          </w:p>
        </w:tc>
      </w:tr>
      <w:tr w:rsidR="005349BB">
        <w:trPr>
          <w:gridAfter w:val="1"/>
          <w:wAfter w:w="24" w:type="pct"/>
          <w:trHeight w:val="278"/>
        </w:trPr>
        <w:tc>
          <w:tcPr>
            <w:tcW w:w="392" w:type="pct"/>
            <w:vMerge/>
            <w:tcBorders>
              <w:top w:val="nil"/>
              <w:bottom w:val="nil"/>
            </w:tcBorders>
            <w:vAlign w:val="center"/>
          </w:tcPr>
          <w:p w:rsidR="005349BB" w:rsidRDefault="005349BB">
            <w:pPr>
              <w:pStyle w:val="ab"/>
            </w:pPr>
          </w:p>
        </w:tc>
        <w:tc>
          <w:tcPr>
            <w:tcW w:w="1057" w:type="pct"/>
            <w:gridSpan w:val="2"/>
            <w:vMerge/>
            <w:tcBorders>
              <w:top w:val="nil"/>
              <w:bottom w:val="nil"/>
            </w:tcBorders>
            <w:vAlign w:val="center"/>
          </w:tcPr>
          <w:p w:rsidR="005349BB" w:rsidRDefault="005349BB">
            <w:pPr>
              <w:pStyle w:val="ab"/>
            </w:pPr>
          </w:p>
        </w:tc>
        <w:tc>
          <w:tcPr>
            <w:tcW w:w="3525" w:type="pct"/>
            <w:vAlign w:val="center"/>
          </w:tcPr>
          <w:p w:rsidR="005349BB" w:rsidRDefault="00E1748C">
            <w:pPr>
              <w:pStyle w:val="ab"/>
            </w:pPr>
            <w:r>
              <w:t>溶液净化系统废水回用于灰场洒水。</w:t>
            </w:r>
          </w:p>
        </w:tc>
      </w:tr>
      <w:tr w:rsidR="005349BB">
        <w:trPr>
          <w:gridAfter w:val="1"/>
          <w:wAfter w:w="24" w:type="pct"/>
          <w:trHeight w:val="1638"/>
        </w:trPr>
        <w:tc>
          <w:tcPr>
            <w:tcW w:w="392" w:type="pct"/>
            <w:vMerge/>
            <w:tcBorders>
              <w:top w:val="nil"/>
              <w:bottom w:val="nil"/>
            </w:tcBorders>
            <w:vAlign w:val="center"/>
          </w:tcPr>
          <w:p w:rsidR="005349BB" w:rsidRDefault="005349BB">
            <w:pPr>
              <w:pStyle w:val="ab"/>
            </w:pPr>
          </w:p>
        </w:tc>
        <w:tc>
          <w:tcPr>
            <w:tcW w:w="1057" w:type="pct"/>
            <w:gridSpan w:val="2"/>
            <w:vMerge/>
            <w:tcBorders>
              <w:top w:val="nil"/>
            </w:tcBorders>
            <w:vAlign w:val="center"/>
          </w:tcPr>
          <w:p w:rsidR="005349BB" w:rsidRDefault="005349BB">
            <w:pPr>
              <w:pStyle w:val="ab"/>
            </w:pPr>
          </w:p>
        </w:tc>
        <w:tc>
          <w:tcPr>
            <w:tcW w:w="3525" w:type="pct"/>
            <w:vAlign w:val="center"/>
          </w:tcPr>
          <w:p w:rsidR="005349BB" w:rsidRDefault="00E1748C">
            <w:pPr>
              <w:pStyle w:val="ab"/>
            </w:pPr>
            <w:r>
              <w:t>防渗措施：重点防渗区（碳捕集区域胺溶液储罐区、碱液罐区）：等效黏土防渗层</w:t>
            </w:r>
            <w:r>
              <w:t>≧6m</w:t>
            </w:r>
            <w:r>
              <w:t>，防渗层渗透系数</w:t>
            </w:r>
            <w:r>
              <w:t>≦1×10</w:t>
            </w:r>
            <w:r>
              <w:rPr>
                <w:vertAlign w:val="superscript"/>
              </w:rPr>
              <w:t>-7</w:t>
            </w:r>
            <w:r>
              <w:t>cm/s</w:t>
            </w:r>
            <w:r>
              <w:t>；或参照</w:t>
            </w:r>
            <w:r>
              <w:t>GB18598</w:t>
            </w:r>
            <w:r>
              <w:t>执行；一般防渗区（工艺装置区）：等效黏土防渗层</w:t>
            </w:r>
            <w:r>
              <w:t>Mb≥1.5m</w:t>
            </w:r>
            <w:r>
              <w:t>，</w:t>
            </w:r>
            <w:r>
              <w:t>K≤1×10</w:t>
            </w:r>
            <w:r>
              <w:rPr>
                <w:vertAlign w:val="superscript"/>
              </w:rPr>
              <w:t>-7</w:t>
            </w:r>
            <w:r>
              <w:t>cm/s</w:t>
            </w:r>
            <w:r>
              <w:t>；或参照</w:t>
            </w:r>
            <w:r>
              <w:t>GB16889</w:t>
            </w:r>
            <w:r>
              <w:t>执行；简单防渗区（</w:t>
            </w:r>
            <w:r>
              <w:t>CO</w:t>
            </w:r>
            <w:r>
              <w:rPr>
                <w:vertAlign w:val="superscript"/>
              </w:rPr>
              <w:t>2</w:t>
            </w:r>
            <w:r>
              <w:t>压缩厂房、</w:t>
            </w:r>
            <w:r>
              <w:t>MVR</w:t>
            </w:r>
            <w:r>
              <w:t>压缩厂房、循环水场、电控楼）：一般地面硬化。</w:t>
            </w:r>
          </w:p>
        </w:tc>
      </w:tr>
      <w:tr w:rsidR="005349BB">
        <w:trPr>
          <w:gridAfter w:val="1"/>
          <w:wAfter w:w="24" w:type="pct"/>
          <w:trHeight w:val="277"/>
        </w:trPr>
        <w:tc>
          <w:tcPr>
            <w:tcW w:w="392" w:type="pct"/>
            <w:vMerge/>
            <w:tcBorders>
              <w:top w:val="nil"/>
              <w:bottom w:val="nil"/>
            </w:tcBorders>
            <w:vAlign w:val="center"/>
          </w:tcPr>
          <w:p w:rsidR="005349BB" w:rsidRDefault="005349BB">
            <w:pPr>
              <w:pStyle w:val="ab"/>
            </w:pPr>
          </w:p>
        </w:tc>
        <w:tc>
          <w:tcPr>
            <w:tcW w:w="1057" w:type="pct"/>
            <w:gridSpan w:val="2"/>
            <w:vAlign w:val="center"/>
          </w:tcPr>
          <w:p w:rsidR="005349BB" w:rsidRDefault="00E1748C">
            <w:pPr>
              <w:pStyle w:val="ab"/>
            </w:pPr>
            <w:r>
              <w:t>噪声治理</w:t>
            </w:r>
          </w:p>
        </w:tc>
        <w:tc>
          <w:tcPr>
            <w:tcW w:w="3525" w:type="pct"/>
            <w:vAlign w:val="center"/>
          </w:tcPr>
          <w:p w:rsidR="005349BB" w:rsidRDefault="00E1748C">
            <w:pPr>
              <w:pStyle w:val="ab"/>
            </w:pPr>
            <w:r>
              <w:t>合理布局，基础减振、隔声、距离衰减。</w:t>
            </w:r>
          </w:p>
        </w:tc>
      </w:tr>
      <w:tr w:rsidR="005349BB">
        <w:trPr>
          <w:gridAfter w:val="1"/>
          <w:wAfter w:w="24" w:type="pct"/>
          <w:trHeight w:val="826"/>
        </w:trPr>
        <w:tc>
          <w:tcPr>
            <w:tcW w:w="392" w:type="pct"/>
            <w:vMerge/>
            <w:tcBorders>
              <w:top w:val="nil"/>
            </w:tcBorders>
            <w:vAlign w:val="center"/>
          </w:tcPr>
          <w:p w:rsidR="005349BB" w:rsidRDefault="005349BB">
            <w:pPr>
              <w:pStyle w:val="ab"/>
            </w:pPr>
          </w:p>
        </w:tc>
        <w:tc>
          <w:tcPr>
            <w:tcW w:w="1057" w:type="pct"/>
            <w:gridSpan w:val="2"/>
            <w:vAlign w:val="center"/>
          </w:tcPr>
          <w:p w:rsidR="005349BB" w:rsidRDefault="00E1748C">
            <w:pPr>
              <w:pStyle w:val="ab"/>
            </w:pPr>
            <w:r>
              <w:t>固废治理</w:t>
            </w:r>
          </w:p>
        </w:tc>
        <w:tc>
          <w:tcPr>
            <w:tcW w:w="3525" w:type="pct"/>
            <w:vAlign w:val="center"/>
          </w:tcPr>
          <w:p w:rsidR="005349BB" w:rsidRDefault="00E1748C">
            <w:pPr>
              <w:pStyle w:val="ab"/>
            </w:pPr>
            <w:r>
              <w:t>废活性炭、废离子交换树脂、废包装袋、废包装桶、废润滑油、废含油抹布委托有资质单位处置；废干燥剂外售综合利用；生活垃圾收集后由环卫统一处理。</w:t>
            </w:r>
          </w:p>
        </w:tc>
      </w:tr>
    </w:tbl>
    <w:p w:rsidR="005349BB" w:rsidRDefault="005349BB">
      <w:pPr>
        <w:pStyle w:val="aa"/>
        <w:rPr>
          <w:spacing w:val="5"/>
        </w:rPr>
      </w:pPr>
    </w:p>
    <w:p w:rsidR="005349BB" w:rsidRDefault="00E1748C">
      <w:pPr>
        <w:pStyle w:val="aa"/>
      </w:pPr>
      <w:r>
        <w:rPr>
          <w:spacing w:val="5"/>
        </w:rPr>
        <w:lastRenderedPageBreak/>
        <w:t>表</w:t>
      </w:r>
      <w:r>
        <w:rPr>
          <w:rFonts w:cs="Times New Roman" w:hint="eastAsia"/>
          <w:spacing w:val="5"/>
          <w:lang w:eastAsia="zh-CN"/>
        </w:rPr>
        <w:t xml:space="preserve">3.1-3   </w:t>
      </w:r>
      <w:r>
        <w:rPr>
          <w:rFonts w:hint="eastAsia"/>
          <w:lang w:eastAsia="zh-CN"/>
        </w:rPr>
        <w:t>可再生能源项目一期</w:t>
      </w:r>
      <w:r>
        <w:rPr>
          <w:rFonts w:hint="eastAsia"/>
          <w:spacing w:val="5"/>
          <w:lang w:eastAsia="zh-CN"/>
        </w:rPr>
        <w:t>工程内容组成</w:t>
      </w:r>
      <w:r>
        <w:rPr>
          <w:spacing w:val="5"/>
        </w:rPr>
        <w:t>表</w:t>
      </w:r>
    </w:p>
    <w:tbl>
      <w:tblPr>
        <w:tblStyle w:val="TableNormal"/>
        <w:tblW w:w="503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117"/>
        <w:gridCol w:w="12"/>
        <w:gridCol w:w="1114"/>
        <w:gridCol w:w="7"/>
        <w:gridCol w:w="5710"/>
      </w:tblGrid>
      <w:tr w:rsidR="005349BB">
        <w:trPr>
          <w:trHeight w:val="547"/>
        </w:trPr>
        <w:tc>
          <w:tcPr>
            <w:tcW w:w="246" w:type="pct"/>
            <w:textDirection w:val="tbRlV"/>
            <w:vAlign w:val="center"/>
          </w:tcPr>
          <w:p w:rsidR="005349BB" w:rsidRDefault="00E1748C">
            <w:pPr>
              <w:pStyle w:val="ab"/>
            </w:pPr>
            <w:r>
              <w:t>名称</w:t>
            </w:r>
          </w:p>
        </w:tc>
        <w:tc>
          <w:tcPr>
            <w:tcW w:w="1339" w:type="pct"/>
            <w:gridSpan w:val="3"/>
            <w:vAlign w:val="center"/>
          </w:tcPr>
          <w:p w:rsidR="005349BB" w:rsidRDefault="00E1748C">
            <w:pPr>
              <w:pStyle w:val="ab"/>
            </w:pPr>
            <w:r>
              <w:t>建设内容</w:t>
            </w:r>
          </w:p>
        </w:tc>
        <w:tc>
          <w:tcPr>
            <w:tcW w:w="3412" w:type="pct"/>
            <w:gridSpan w:val="2"/>
            <w:vAlign w:val="center"/>
          </w:tcPr>
          <w:p w:rsidR="005349BB" w:rsidRDefault="00E1748C">
            <w:pPr>
              <w:pStyle w:val="ab"/>
            </w:pPr>
            <w:r>
              <w:t>建设规模及建设内容</w:t>
            </w:r>
          </w:p>
        </w:tc>
      </w:tr>
      <w:tr w:rsidR="005349BB">
        <w:trPr>
          <w:trHeight w:val="1906"/>
        </w:trPr>
        <w:tc>
          <w:tcPr>
            <w:tcW w:w="246" w:type="pct"/>
            <w:vMerge w:val="restart"/>
            <w:textDirection w:val="tbRlV"/>
            <w:vAlign w:val="center"/>
          </w:tcPr>
          <w:p w:rsidR="005349BB" w:rsidRDefault="00E1748C">
            <w:pPr>
              <w:pStyle w:val="ab"/>
            </w:pPr>
            <w:r>
              <w:t>主体工程</w:t>
            </w:r>
          </w:p>
        </w:tc>
        <w:tc>
          <w:tcPr>
            <w:tcW w:w="667" w:type="pct"/>
            <w:vMerge w:val="restart"/>
            <w:vAlign w:val="center"/>
          </w:tcPr>
          <w:p w:rsidR="005349BB" w:rsidRDefault="00E1748C">
            <w:pPr>
              <w:pStyle w:val="ab"/>
            </w:pPr>
            <w:r>
              <w:t>220kV</w:t>
            </w:r>
            <w:r>
              <w:t>线路工程</w:t>
            </w:r>
          </w:p>
        </w:tc>
        <w:tc>
          <w:tcPr>
            <w:tcW w:w="672" w:type="pct"/>
            <w:gridSpan w:val="2"/>
            <w:vAlign w:val="center"/>
          </w:tcPr>
          <w:p w:rsidR="005349BB" w:rsidRDefault="00E1748C">
            <w:pPr>
              <w:pStyle w:val="ab"/>
            </w:pPr>
            <w:r>
              <w:t>线路路径长度</w:t>
            </w:r>
          </w:p>
        </w:tc>
        <w:tc>
          <w:tcPr>
            <w:tcW w:w="3412" w:type="pct"/>
            <w:gridSpan w:val="2"/>
            <w:vAlign w:val="center"/>
          </w:tcPr>
          <w:p w:rsidR="005349BB" w:rsidRDefault="00E1748C">
            <w:pPr>
              <w:pStyle w:val="ab"/>
            </w:pPr>
            <w:r>
              <w:t>新建</w:t>
            </w:r>
            <w:r>
              <w:t>1#220kV</w:t>
            </w:r>
            <w:r>
              <w:t>线路、</w:t>
            </w:r>
            <w:r>
              <w:t>2#220kV</w:t>
            </w:r>
            <w:r>
              <w:t>线路、</w:t>
            </w:r>
            <w:r>
              <w:t>3#220kV</w:t>
            </w:r>
            <w:r>
              <w:t>线路，共</w:t>
            </w:r>
            <w:r>
              <w:t>3</w:t>
            </w:r>
            <w:r>
              <w:t>回线路，路径全长</w:t>
            </w:r>
            <w:r>
              <w:t>202.96km</w:t>
            </w:r>
            <w:r>
              <w:t>。其中，</w:t>
            </w:r>
            <w:r>
              <w:t>1#220kV</w:t>
            </w:r>
            <w:r>
              <w:t>线路总长约</w:t>
            </w:r>
            <w:r>
              <w:t>61.56km</w:t>
            </w:r>
            <w:r>
              <w:t>，单回路路径长约</w:t>
            </w:r>
            <w:r>
              <w:t>57.31km</w:t>
            </w:r>
            <w:r>
              <w:t>，双回路路径长约</w:t>
            </w:r>
            <w:r>
              <w:t>4.25km</w:t>
            </w:r>
            <w:r>
              <w:t>；</w:t>
            </w:r>
            <w:r>
              <w:t>2#220kV</w:t>
            </w:r>
            <w:r>
              <w:t>线路总长约</w:t>
            </w:r>
            <w:r>
              <w:t>76.42km</w:t>
            </w:r>
            <w:r>
              <w:t>，单回路路径长约</w:t>
            </w:r>
            <w:r>
              <w:t>72.17km</w:t>
            </w:r>
            <w:r>
              <w:t>，双回路路径长约</w:t>
            </w:r>
            <w:r>
              <w:t>4.25km</w:t>
            </w:r>
            <w:r>
              <w:t>；</w:t>
            </w:r>
            <w:r>
              <w:t>3#220kV</w:t>
            </w:r>
            <w:r>
              <w:t>线路总长约</w:t>
            </w:r>
            <w:r>
              <w:t>69.23km</w:t>
            </w:r>
            <w:r>
              <w:t>，单回路路径长约</w:t>
            </w:r>
            <w:r>
              <w:t>64.98km</w:t>
            </w:r>
            <w:r>
              <w:t>，双回路路径长约</w:t>
            </w:r>
            <w:r>
              <w:t>4.25km</w:t>
            </w:r>
            <w:r>
              <w:t>（</w:t>
            </w:r>
            <w:r>
              <w:t>1#220kV</w:t>
            </w:r>
            <w:r>
              <w:t>线路和</w:t>
            </w:r>
            <w:r>
              <w:t>3#220kV</w:t>
            </w:r>
            <w:r>
              <w:t>线路共用同塔双回路线路路径长约</w:t>
            </w:r>
            <w:r>
              <w:t>4.25km</w:t>
            </w:r>
            <w:r>
              <w:t>）。</w:t>
            </w:r>
          </w:p>
        </w:tc>
      </w:tr>
      <w:tr w:rsidR="005349BB">
        <w:trPr>
          <w:trHeight w:val="1360"/>
        </w:trPr>
        <w:tc>
          <w:tcPr>
            <w:tcW w:w="246" w:type="pct"/>
            <w:vMerge/>
            <w:textDirection w:val="tbRlV"/>
            <w:vAlign w:val="center"/>
          </w:tcPr>
          <w:p w:rsidR="005349BB" w:rsidRDefault="005349BB">
            <w:pPr>
              <w:pStyle w:val="ab"/>
            </w:pPr>
          </w:p>
        </w:tc>
        <w:tc>
          <w:tcPr>
            <w:tcW w:w="667" w:type="pct"/>
            <w:vMerge/>
            <w:vAlign w:val="center"/>
          </w:tcPr>
          <w:p w:rsidR="005349BB" w:rsidRDefault="005349BB">
            <w:pPr>
              <w:pStyle w:val="ab"/>
            </w:pPr>
          </w:p>
        </w:tc>
        <w:tc>
          <w:tcPr>
            <w:tcW w:w="672" w:type="pct"/>
            <w:gridSpan w:val="2"/>
            <w:vAlign w:val="center"/>
          </w:tcPr>
          <w:p w:rsidR="005349BB" w:rsidRDefault="00E1748C">
            <w:pPr>
              <w:pStyle w:val="ab"/>
            </w:pPr>
            <w:r>
              <w:t>导线型号</w:t>
            </w:r>
          </w:p>
        </w:tc>
        <w:tc>
          <w:tcPr>
            <w:tcW w:w="3412" w:type="pct"/>
            <w:gridSpan w:val="2"/>
            <w:vAlign w:val="center"/>
          </w:tcPr>
          <w:p w:rsidR="005349BB" w:rsidRDefault="00E1748C">
            <w:pPr>
              <w:pStyle w:val="ab"/>
            </w:pPr>
            <w:r>
              <w:t>导线采用</w:t>
            </w:r>
            <w:r>
              <w:t>JL/G1A-400/35-48/7</w:t>
            </w:r>
            <w:r>
              <w:t>型钢芯铝绞线；全线架设双地线，单回路线路地线采用</w:t>
            </w:r>
            <w:r>
              <w:t>2</w:t>
            </w:r>
            <w:r>
              <w:t>根</w:t>
            </w:r>
            <w:r>
              <w:t>24</w:t>
            </w:r>
            <w:r>
              <w:t>芯</w:t>
            </w:r>
            <w:r>
              <w:t>OPGW</w:t>
            </w:r>
            <w:r>
              <w:t>光缆，重要交叉跨越处地线采用</w:t>
            </w:r>
            <w:r>
              <w:t>2</w:t>
            </w:r>
            <w:r>
              <w:t>根</w:t>
            </w:r>
            <w:r>
              <w:t>48</w:t>
            </w:r>
            <w:r>
              <w:t>芯</w:t>
            </w:r>
            <w:r>
              <w:t>OPGW</w:t>
            </w:r>
            <w:r>
              <w:t>光缆；双回路线路地线采用</w:t>
            </w:r>
            <w:r>
              <w:t>2</w:t>
            </w:r>
            <w:r>
              <w:t>根</w:t>
            </w:r>
            <w:r>
              <w:t>48</w:t>
            </w:r>
            <w:r>
              <w:t>芯</w:t>
            </w:r>
            <w:r>
              <w:t>OPGW</w:t>
            </w:r>
            <w:r>
              <w:t>光缆，重要交叉跨越处地线采用</w:t>
            </w:r>
            <w:r>
              <w:t>2</w:t>
            </w:r>
            <w:r>
              <w:t>根</w:t>
            </w:r>
            <w:r>
              <w:t>72</w:t>
            </w:r>
            <w:r>
              <w:t>芯</w:t>
            </w:r>
            <w:r>
              <w:t>OPGW</w:t>
            </w:r>
            <w:r>
              <w:t>光缆。</w:t>
            </w:r>
          </w:p>
        </w:tc>
      </w:tr>
      <w:tr w:rsidR="005349BB">
        <w:trPr>
          <w:trHeight w:val="817"/>
        </w:trPr>
        <w:tc>
          <w:tcPr>
            <w:tcW w:w="246" w:type="pct"/>
            <w:vMerge/>
            <w:textDirection w:val="tbRlV"/>
            <w:vAlign w:val="center"/>
          </w:tcPr>
          <w:p w:rsidR="005349BB" w:rsidRDefault="005349BB">
            <w:pPr>
              <w:pStyle w:val="ab"/>
            </w:pPr>
          </w:p>
        </w:tc>
        <w:tc>
          <w:tcPr>
            <w:tcW w:w="667" w:type="pct"/>
            <w:vMerge/>
            <w:vAlign w:val="center"/>
          </w:tcPr>
          <w:p w:rsidR="005349BB" w:rsidRDefault="005349BB">
            <w:pPr>
              <w:pStyle w:val="ab"/>
            </w:pPr>
          </w:p>
        </w:tc>
        <w:tc>
          <w:tcPr>
            <w:tcW w:w="672" w:type="pct"/>
            <w:gridSpan w:val="2"/>
            <w:vAlign w:val="center"/>
          </w:tcPr>
          <w:p w:rsidR="005349BB" w:rsidRDefault="00E1748C">
            <w:pPr>
              <w:pStyle w:val="ab"/>
            </w:pPr>
            <w:r>
              <w:t>杆塔数量</w:t>
            </w:r>
          </w:p>
        </w:tc>
        <w:tc>
          <w:tcPr>
            <w:tcW w:w="3412" w:type="pct"/>
            <w:gridSpan w:val="2"/>
            <w:vAlign w:val="center"/>
          </w:tcPr>
          <w:p w:rsidR="005349BB" w:rsidRDefault="00E1748C">
            <w:pPr>
              <w:pStyle w:val="ab"/>
            </w:pPr>
            <w:r>
              <w:t>本工程新建铁塔</w:t>
            </w:r>
            <w:r>
              <w:t>708</w:t>
            </w:r>
            <w:r>
              <w:t>基，其中单回路直线角钢塔</w:t>
            </w:r>
            <w:r>
              <w:t>499</w:t>
            </w:r>
            <w:r>
              <w:t>基，单回路耐张角钢铁塔</w:t>
            </w:r>
            <w:r>
              <w:t>149</w:t>
            </w:r>
            <w:r>
              <w:t>基，双回路直线塔</w:t>
            </w:r>
            <w:r>
              <w:t>44</w:t>
            </w:r>
            <w:r>
              <w:t>基，双回路耐张角塔</w:t>
            </w:r>
            <w:r>
              <w:t>16</w:t>
            </w:r>
            <w:r>
              <w:t>基。</w:t>
            </w:r>
          </w:p>
        </w:tc>
      </w:tr>
      <w:tr w:rsidR="005349BB">
        <w:trPr>
          <w:trHeight w:val="1089"/>
        </w:trPr>
        <w:tc>
          <w:tcPr>
            <w:tcW w:w="246" w:type="pct"/>
            <w:vMerge/>
            <w:textDirection w:val="tbRlV"/>
            <w:vAlign w:val="center"/>
          </w:tcPr>
          <w:p w:rsidR="005349BB" w:rsidRDefault="005349BB">
            <w:pPr>
              <w:pStyle w:val="ab"/>
            </w:pPr>
          </w:p>
        </w:tc>
        <w:tc>
          <w:tcPr>
            <w:tcW w:w="667" w:type="pct"/>
            <w:vMerge/>
            <w:vAlign w:val="center"/>
          </w:tcPr>
          <w:p w:rsidR="005349BB" w:rsidRDefault="005349BB">
            <w:pPr>
              <w:pStyle w:val="ab"/>
            </w:pPr>
          </w:p>
        </w:tc>
        <w:tc>
          <w:tcPr>
            <w:tcW w:w="672" w:type="pct"/>
            <w:gridSpan w:val="2"/>
            <w:vAlign w:val="center"/>
          </w:tcPr>
          <w:p w:rsidR="005349BB" w:rsidRDefault="00E1748C">
            <w:pPr>
              <w:pStyle w:val="ab"/>
            </w:pPr>
            <w:r>
              <w:t>跨越工程</w:t>
            </w:r>
          </w:p>
        </w:tc>
        <w:tc>
          <w:tcPr>
            <w:tcW w:w="3412" w:type="pct"/>
            <w:gridSpan w:val="2"/>
            <w:vAlign w:val="center"/>
          </w:tcPr>
          <w:p w:rsidR="005349BB" w:rsidRDefault="00E1748C">
            <w:pPr>
              <w:pStyle w:val="ab"/>
            </w:pPr>
            <w:r>
              <w:t>本工程共跨越</w:t>
            </w:r>
            <w:r>
              <w:t>94</w:t>
            </w:r>
            <w:r>
              <w:t>处，其中</w:t>
            </w:r>
            <w:r>
              <w:t>1#220kV</w:t>
            </w:r>
            <w:r>
              <w:t>线路跨越</w:t>
            </w:r>
            <w:r>
              <w:t>29</w:t>
            </w:r>
            <w:r>
              <w:t>处、</w:t>
            </w:r>
            <w:r>
              <w:t>2#220kV</w:t>
            </w:r>
          </w:p>
          <w:p w:rsidR="005349BB" w:rsidRDefault="00E1748C">
            <w:pPr>
              <w:pStyle w:val="ab"/>
            </w:pPr>
            <w:r>
              <w:t>线路跨越</w:t>
            </w:r>
            <w:r>
              <w:t>34</w:t>
            </w:r>
            <w:r>
              <w:t>处、</w:t>
            </w:r>
            <w:r>
              <w:t>3#220kV</w:t>
            </w:r>
            <w:r>
              <w:t>线路跨越</w:t>
            </w:r>
            <w:r>
              <w:t>31</w:t>
            </w:r>
            <w:r>
              <w:t>处。主要跨越国道、省道、高速、铁路、耕地、防护林、道路、</w:t>
            </w:r>
            <w:r>
              <w:t>220kV</w:t>
            </w:r>
            <w:r>
              <w:t>线路、</w:t>
            </w:r>
            <w:r>
              <w:t>110kV</w:t>
            </w:r>
          </w:p>
          <w:p w:rsidR="005349BB" w:rsidRDefault="00E1748C">
            <w:pPr>
              <w:pStyle w:val="ab"/>
            </w:pPr>
            <w:r>
              <w:t>线路、</w:t>
            </w:r>
            <w:r>
              <w:t>35kV</w:t>
            </w:r>
            <w:r>
              <w:t>线路。</w:t>
            </w:r>
          </w:p>
        </w:tc>
      </w:tr>
      <w:tr w:rsidR="005349BB">
        <w:trPr>
          <w:trHeight w:val="1088"/>
        </w:trPr>
        <w:tc>
          <w:tcPr>
            <w:tcW w:w="246" w:type="pct"/>
            <w:vMerge/>
            <w:textDirection w:val="tbRlV"/>
            <w:vAlign w:val="center"/>
          </w:tcPr>
          <w:p w:rsidR="005349BB" w:rsidRDefault="005349BB">
            <w:pPr>
              <w:pStyle w:val="ab"/>
            </w:pPr>
          </w:p>
        </w:tc>
        <w:tc>
          <w:tcPr>
            <w:tcW w:w="667" w:type="pct"/>
            <w:vMerge w:val="restart"/>
            <w:vAlign w:val="center"/>
          </w:tcPr>
          <w:p w:rsidR="005349BB" w:rsidRDefault="00E1748C">
            <w:pPr>
              <w:pStyle w:val="ab"/>
            </w:pPr>
            <w:r>
              <w:t>220kV</w:t>
            </w:r>
            <w:r>
              <w:t>升压汇集站</w:t>
            </w:r>
          </w:p>
        </w:tc>
        <w:tc>
          <w:tcPr>
            <w:tcW w:w="672" w:type="pct"/>
            <w:gridSpan w:val="2"/>
            <w:vAlign w:val="center"/>
          </w:tcPr>
          <w:p w:rsidR="005349BB" w:rsidRDefault="00E1748C">
            <w:pPr>
              <w:pStyle w:val="ab"/>
            </w:pPr>
            <w:r>
              <w:t>1#220kV</w:t>
            </w:r>
            <w:r>
              <w:t>升压汇集</w:t>
            </w:r>
          </w:p>
          <w:p w:rsidR="005349BB" w:rsidRDefault="00E1748C">
            <w:pPr>
              <w:pStyle w:val="ab"/>
            </w:pPr>
            <w:r>
              <w:t>站</w:t>
            </w:r>
          </w:p>
        </w:tc>
        <w:tc>
          <w:tcPr>
            <w:tcW w:w="3412" w:type="pct"/>
            <w:gridSpan w:val="2"/>
            <w:vAlign w:val="center"/>
          </w:tcPr>
          <w:p w:rsidR="005349BB" w:rsidRDefault="00E1748C">
            <w:pPr>
              <w:pStyle w:val="ab"/>
            </w:pPr>
            <w:r>
              <w:t>1#220kV</w:t>
            </w:r>
            <w:r>
              <w:t>升压汇集站面积为</w:t>
            </w:r>
            <w:r>
              <w:t>2.507hm</w:t>
            </w:r>
            <w:r>
              <w:rPr>
                <w:vertAlign w:val="superscript"/>
              </w:rPr>
              <w:t>2</w:t>
            </w:r>
            <w:r>
              <w:t>，站内建设</w:t>
            </w:r>
            <w:r>
              <w:t>4</w:t>
            </w:r>
            <w:r>
              <w:t>台</w:t>
            </w:r>
            <w:r>
              <w:t>240MVA</w:t>
            </w:r>
          </w:p>
          <w:p w:rsidR="005349BB" w:rsidRDefault="00E1748C">
            <w:pPr>
              <w:pStyle w:val="ab"/>
            </w:pPr>
            <w:r>
              <w:t>主变，二次舱</w:t>
            </w:r>
            <w:r>
              <w:t>1</w:t>
            </w:r>
            <w:r>
              <w:t>座，</w:t>
            </w:r>
            <w:r>
              <w:t>35kV</w:t>
            </w:r>
            <w:r>
              <w:t>配电舱</w:t>
            </w:r>
            <w:r>
              <w:t>2</w:t>
            </w:r>
            <w:r>
              <w:t>座，</w:t>
            </w:r>
            <w:r>
              <w:t>220kVGIS</w:t>
            </w:r>
            <w:r>
              <w:t>舱</w:t>
            </w:r>
            <w:r>
              <w:t>1</w:t>
            </w:r>
            <w:r>
              <w:t>座，</w:t>
            </w:r>
            <w:r>
              <w:t>SVG</w:t>
            </w:r>
            <w:r>
              <w:t>配电装置舱</w:t>
            </w:r>
            <w:r>
              <w:t>8</w:t>
            </w:r>
            <w:r>
              <w:t>座，接地变舱</w:t>
            </w:r>
            <w:r>
              <w:t>4</w:t>
            </w:r>
            <w:r>
              <w:t>座，独立避雷针及基础、构架及户外支架、事故油池、危废贮存点等。</w:t>
            </w:r>
          </w:p>
        </w:tc>
      </w:tr>
      <w:tr w:rsidR="005349BB">
        <w:trPr>
          <w:trHeight w:val="1088"/>
        </w:trPr>
        <w:tc>
          <w:tcPr>
            <w:tcW w:w="246" w:type="pct"/>
            <w:vMerge/>
            <w:textDirection w:val="tbRlV"/>
            <w:vAlign w:val="center"/>
          </w:tcPr>
          <w:p w:rsidR="005349BB" w:rsidRDefault="005349BB">
            <w:pPr>
              <w:pStyle w:val="ab"/>
            </w:pPr>
          </w:p>
        </w:tc>
        <w:tc>
          <w:tcPr>
            <w:tcW w:w="667" w:type="pct"/>
            <w:vMerge/>
            <w:vAlign w:val="center"/>
          </w:tcPr>
          <w:p w:rsidR="005349BB" w:rsidRDefault="005349BB">
            <w:pPr>
              <w:pStyle w:val="ab"/>
            </w:pPr>
          </w:p>
        </w:tc>
        <w:tc>
          <w:tcPr>
            <w:tcW w:w="672" w:type="pct"/>
            <w:gridSpan w:val="2"/>
            <w:vAlign w:val="center"/>
          </w:tcPr>
          <w:p w:rsidR="005349BB" w:rsidRDefault="00E1748C">
            <w:pPr>
              <w:pStyle w:val="ab"/>
            </w:pPr>
            <w:r>
              <w:t>2#220kV</w:t>
            </w:r>
            <w:r>
              <w:t>升压汇集</w:t>
            </w:r>
          </w:p>
          <w:p w:rsidR="005349BB" w:rsidRDefault="00E1748C">
            <w:pPr>
              <w:pStyle w:val="ab"/>
            </w:pPr>
            <w:r>
              <w:t>站</w:t>
            </w:r>
          </w:p>
        </w:tc>
        <w:tc>
          <w:tcPr>
            <w:tcW w:w="3412" w:type="pct"/>
            <w:gridSpan w:val="2"/>
            <w:vAlign w:val="center"/>
          </w:tcPr>
          <w:p w:rsidR="005349BB" w:rsidRDefault="00E1748C">
            <w:pPr>
              <w:pStyle w:val="ab"/>
            </w:pPr>
            <w:r>
              <w:t>2#220kV</w:t>
            </w:r>
            <w:r>
              <w:t>升压汇集站面积为</w:t>
            </w:r>
            <w:r>
              <w:t>2.507hm</w:t>
            </w:r>
            <w:r>
              <w:rPr>
                <w:vertAlign w:val="superscript"/>
              </w:rPr>
              <w:t>2</w:t>
            </w:r>
            <w:r>
              <w:t>，站内建设</w:t>
            </w:r>
            <w:r>
              <w:t>4</w:t>
            </w:r>
            <w:r>
              <w:t>台</w:t>
            </w:r>
            <w:r>
              <w:t>240MVA</w:t>
            </w:r>
          </w:p>
          <w:p w:rsidR="005349BB" w:rsidRDefault="00E1748C">
            <w:pPr>
              <w:pStyle w:val="ab"/>
            </w:pPr>
            <w:r>
              <w:t>主变，二次舱</w:t>
            </w:r>
            <w:r>
              <w:t>1</w:t>
            </w:r>
            <w:r>
              <w:t>座，</w:t>
            </w:r>
            <w:r>
              <w:t>35kV</w:t>
            </w:r>
            <w:r>
              <w:t>配电舱</w:t>
            </w:r>
            <w:r>
              <w:t>2</w:t>
            </w:r>
            <w:r>
              <w:t>座，</w:t>
            </w:r>
            <w:r>
              <w:t>220kVGIS</w:t>
            </w:r>
            <w:r>
              <w:t>舱</w:t>
            </w:r>
            <w:r>
              <w:t>1</w:t>
            </w:r>
            <w:r>
              <w:t>座，</w:t>
            </w:r>
            <w:r>
              <w:t>SVG</w:t>
            </w:r>
            <w:r>
              <w:t>配电装置舱</w:t>
            </w:r>
            <w:r>
              <w:t>8</w:t>
            </w:r>
            <w:r>
              <w:t>座，接地变舱</w:t>
            </w:r>
            <w:r>
              <w:t>4</w:t>
            </w:r>
            <w:r>
              <w:t>座，独立避雷针及基础、构架及户外支架、事故油池、危废贮存点等。</w:t>
            </w:r>
          </w:p>
        </w:tc>
      </w:tr>
      <w:tr w:rsidR="005349BB">
        <w:trPr>
          <w:trHeight w:val="1090"/>
        </w:trPr>
        <w:tc>
          <w:tcPr>
            <w:tcW w:w="246" w:type="pct"/>
            <w:vMerge/>
            <w:textDirection w:val="tbRlV"/>
            <w:vAlign w:val="center"/>
          </w:tcPr>
          <w:p w:rsidR="005349BB" w:rsidRDefault="005349BB">
            <w:pPr>
              <w:pStyle w:val="ab"/>
            </w:pPr>
          </w:p>
        </w:tc>
        <w:tc>
          <w:tcPr>
            <w:tcW w:w="667" w:type="pct"/>
            <w:vMerge/>
            <w:vAlign w:val="center"/>
          </w:tcPr>
          <w:p w:rsidR="005349BB" w:rsidRDefault="005349BB">
            <w:pPr>
              <w:pStyle w:val="ab"/>
            </w:pPr>
          </w:p>
        </w:tc>
        <w:tc>
          <w:tcPr>
            <w:tcW w:w="672" w:type="pct"/>
            <w:gridSpan w:val="2"/>
            <w:vAlign w:val="center"/>
          </w:tcPr>
          <w:p w:rsidR="005349BB" w:rsidRDefault="00E1748C">
            <w:pPr>
              <w:pStyle w:val="ab"/>
            </w:pPr>
            <w:r>
              <w:t>3#220kV</w:t>
            </w:r>
            <w:r>
              <w:t>升压汇集</w:t>
            </w:r>
          </w:p>
          <w:p w:rsidR="005349BB" w:rsidRDefault="00E1748C">
            <w:pPr>
              <w:pStyle w:val="ab"/>
            </w:pPr>
            <w:r>
              <w:t>站</w:t>
            </w:r>
          </w:p>
        </w:tc>
        <w:tc>
          <w:tcPr>
            <w:tcW w:w="3412" w:type="pct"/>
            <w:gridSpan w:val="2"/>
            <w:vAlign w:val="center"/>
          </w:tcPr>
          <w:p w:rsidR="005349BB" w:rsidRDefault="00E1748C">
            <w:pPr>
              <w:pStyle w:val="ab"/>
            </w:pPr>
            <w:r>
              <w:t>3#220kV</w:t>
            </w:r>
            <w:r>
              <w:t>升压汇集站面积为</w:t>
            </w:r>
            <w:r>
              <w:t>2.507hm</w:t>
            </w:r>
            <w:r>
              <w:rPr>
                <w:vertAlign w:val="superscript"/>
              </w:rPr>
              <w:t>2</w:t>
            </w:r>
            <w:r>
              <w:t>，站内建设</w:t>
            </w:r>
            <w:r>
              <w:rPr>
                <w:rFonts w:hint="eastAsia"/>
              </w:rPr>
              <w:t>4</w:t>
            </w:r>
            <w:r>
              <w:t>台</w:t>
            </w:r>
            <w:r>
              <w:t>240MVA</w:t>
            </w:r>
          </w:p>
          <w:p w:rsidR="005349BB" w:rsidRDefault="00E1748C">
            <w:pPr>
              <w:pStyle w:val="ab"/>
            </w:pPr>
            <w:r>
              <w:t>主变，二次舱</w:t>
            </w:r>
            <w:r>
              <w:t>1</w:t>
            </w:r>
            <w:r>
              <w:t>座，</w:t>
            </w:r>
            <w:r>
              <w:t>35kV</w:t>
            </w:r>
            <w:r>
              <w:t>配电舱</w:t>
            </w:r>
            <w:r>
              <w:t>2</w:t>
            </w:r>
            <w:r>
              <w:t>座，</w:t>
            </w:r>
            <w:r>
              <w:t>220kVGIS</w:t>
            </w:r>
            <w:r>
              <w:t>舱</w:t>
            </w:r>
            <w:r>
              <w:t>1</w:t>
            </w:r>
            <w:r>
              <w:t>座，</w:t>
            </w:r>
            <w:r>
              <w:t>SVG</w:t>
            </w:r>
            <w:r>
              <w:t>配电装置舱</w:t>
            </w:r>
            <w:r>
              <w:t>8</w:t>
            </w:r>
            <w:r>
              <w:t>座，接地变舱</w:t>
            </w:r>
            <w:r>
              <w:t>4</w:t>
            </w:r>
            <w:r>
              <w:t>座，独立避雷针及基础、构架及户外支架、事故油池、危废贮存点等。</w:t>
            </w:r>
          </w:p>
        </w:tc>
      </w:tr>
      <w:tr w:rsidR="005349BB">
        <w:trPr>
          <w:trHeight w:val="823"/>
        </w:trPr>
        <w:tc>
          <w:tcPr>
            <w:tcW w:w="246" w:type="pct"/>
            <w:vMerge/>
            <w:textDirection w:val="tbRlV"/>
            <w:vAlign w:val="center"/>
          </w:tcPr>
          <w:p w:rsidR="005349BB" w:rsidRDefault="005349BB">
            <w:pPr>
              <w:pStyle w:val="ab"/>
            </w:pPr>
          </w:p>
        </w:tc>
        <w:tc>
          <w:tcPr>
            <w:tcW w:w="667" w:type="pct"/>
            <w:vMerge w:val="restart"/>
            <w:vAlign w:val="center"/>
          </w:tcPr>
          <w:p w:rsidR="005349BB" w:rsidRDefault="00E1748C">
            <w:pPr>
              <w:pStyle w:val="ab"/>
            </w:pPr>
            <w:r>
              <w:rPr>
                <w:rFonts w:hint="eastAsia"/>
              </w:rPr>
              <w:t>光伏发电工程</w:t>
            </w:r>
          </w:p>
        </w:tc>
        <w:tc>
          <w:tcPr>
            <w:tcW w:w="672" w:type="pct"/>
            <w:gridSpan w:val="2"/>
            <w:shd w:val="clear" w:color="auto" w:fill="auto"/>
            <w:vAlign w:val="center"/>
          </w:tcPr>
          <w:p w:rsidR="005349BB" w:rsidRDefault="00E1748C">
            <w:pPr>
              <w:pStyle w:val="ab"/>
            </w:pPr>
            <w:r>
              <w:t>光伏阵列区</w:t>
            </w:r>
          </w:p>
        </w:tc>
        <w:tc>
          <w:tcPr>
            <w:tcW w:w="3412" w:type="pct"/>
            <w:gridSpan w:val="2"/>
            <w:shd w:val="clear" w:color="auto" w:fill="auto"/>
            <w:vAlign w:val="center"/>
          </w:tcPr>
          <w:p w:rsidR="005349BB" w:rsidRDefault="00E1748C">
            <w:pPr>
              <w:pStyle w:val="ab"/>
            </w:pPr>
            <w:r>
              <w:t>本工程交流侧额定容量</w:t>
            </w:r>
            <w:r>
              <w:t>2640MW</w:t>
            </w:r>
            <w:r>
              <w:t>，分为</w:t>
            </w:r>
            <w:r>
              <w:t>14</w:t>
            </w:r>
            <w:r>
              <w:t>个地块，共安装</w:t>
            </w:r>
            <w:r>
              <w:t>5948800</w:t>
            </w:r>
            <w:r>
              <w:t>块</w:t>
            </w:r>
            <w:r>
              <w:t>580Wp</w:t>
            </w:r>
            <w:r>
              <w:t>单晶硅双面双玻</w:t>
            </w:r>
            <w:r>
              <w:t>N</w:t>
            </w:r>
            <w:r>
              <w:t>型组件。</w:t>
            </w:r>
          </w:p>
        </w:tc>
      </w:tr>
      <w:tr w:rsidR="005349BB">
        <w:trPr>
          <w:trHeight w:val="1090"/>
        </w:trPr>
        <w:tc>
          <w:tcPr>
            <w:tcW w:w="246" w:type="pct"/>
            <w:vMerge/>
            <w:textDirection w:val="tbRlV"/>
            <w:vAlign w:val="center"/>
          </w:tcPr>
          <w:p w:rsidR="005349BB" w:rsidRDefault="005349BB">
            <w:pPr>
              <w:pStyle w:val="ab"/>
            </w:pPr>
          </w:p>
        </w:tc>
        <w:tc>
          <w:tcPr>
            <w:tcW w:w="667" w:type="pct"/>
            <w:vMerge/>
            <w:vAlign w:val="center"/>
          </w:tcPr>
          <w:p w:rsidR="005349BB" w:rsidRDefault="005349BB">
            <w:pPr>
              <w:pStyle w:val="ab"/>
            </w:pPr>
          </w:p>
        </w:tc>
        <w:tc>
          <w:tcPr>
            <w:tcW w:w="672" w:type="pct"/>
            <w:gridSpan w:val="2"/>
            <w:shd w:val="clear" w:color="auto" w:fill="auto"/>
            <w:vAlign w:val="center"/>
          </w:tcPr>
          <w:p w:rsidR="005349BB" w:rsidRDefault="00E1748C">
            <w:pPr>
              <w:pStyle w:val="ab"/>
            </w:pPr>
            <w:r>
              <w:t>35kV</w:t>
            </w:r>
            <w:r>
              <w:t>集电线路</w:t>
            </w:r>
          </w:p>
        </w:tc>
        <w:tc>
          <w:tcPr>
            <w:tcW w:w="3412" w:type="pct"/>
            <w:gridSpan w:val="2"/>
            <w:shd w:val="clear" w:color="auto" w:fill="auto"/>
            <w:vAlign w:val="center"/>
          </w:tcPr>
          <w:p w:rsidR="005349BB" w:rsidRDefault="00E1748C">
            <w:pPr>
              <w:pStyle w:val="ab"/>
            </w:pPr>
            <w:r>
              <w:t>场内新建</w:t>
            </w:r>
            <w:r>
              <w:t>105</w:t>
            </w:r>
            <w:r>
              <w:t>回</w:t>
            </w:r>
            <w:r>
              <w:t>35kV</w:t>
            </w:r>
            <w:r>
              <w:t>集电线路。敷设方式采用直埋方式，导线型号选用</w:t>
            </w:r>
            <w:r>
              <w:t>ZC-YJLHY23-26/35-3×150mm</w:t>
            </w:r>
            <w:r>
              <w:rPr>
                <w:vertAlign w:val="superscript"/>
              </w:rPr>
              <w:t>2</w:t>
            </w:r>
            <w:r>
              <w:t>；</w:t>
            </w:r>
          </w:p>
          <w:p w:rsidR="005349BB" w:rsidRDefault="00E1748C">
            <w:pPr>
              <w:pStyle w:val="ab"/>
            </w:pPr>
            <w:r>
              <w:t>ZC-YJLHY23-26/35-3×400mm</w:t>
            </w:r>
            <w:r>
              <w:rPr>
                <w:vertAlign w:val="superscript"/>
              </w:rPr>
              <w:t>2</w:t>
            </w:r>
            <w:r>
              <w:t>；</w:t>
            </w:r>
          </w:p>
          <w:p w:rsidR="005349BB" w:rsidRDefault="00E1748C">
            <w:pPr>
              <w:pStyle w:val="ab"/>
            </w:pPr>
            <w:r>
              <w:t>ZC-YJLHY23-26/35-3×500mm</w:t>
            </w:r>
            <w:r>
              <w:rPr>
                <w:vertAlign w:val="superscript"/>
              </w:rPr>
              <w:t>2</w:t>
            </w:r>
            <w:r>
              <w:t>。总长约</w:t>
            </w:r>
            <w:r>
              <w:t>520km</w:t>
            </w:r>
            <w:r>
              <w:t>。</w:t>
            </w:r>
          </w:p>
        </w:tc>
      </w:tr>
      <w:tr w:rsidR="005349BB">
        <w:trPr>
          <w:trHeight w:val="272"/>
        </w:trPr>
        <w:tc>
          <w:tcPr>
            <w:tcW w:w="246" w:type="pct"/>
            <w:vMerge w:val="restart"/>
            <w:textDirection w:val="tbRlV"/>
            <w:vAlign w:val="center"/>
          </w:tcPr>
          <w:p w:rsidR="005349BB" w:rsidRDefault="00E1748C">
            <w:pPr>
              <w:pStyle w:val="ab"/>
            </w:pPr>
            <w:r>
              <w:t>辅助工程</w:t>
            </w:r>
          </w:p>
        </w:tc>
        <w:tc>
          <w:tcPr>
            <w:tcW w:w="1339" w:type="pct"/>
            <w:gridSpan w:val="3"/>
            <w:vAlign w:val="center"/>
          </w:tcPr>
          <w:p w:rsidR="005349BB" w:rsidRDefault="00E1748C">
            <w:pPr>
              <w:pStyle w:val="ab"/>
            </w:pPr>
            <w:r>
              <w:t>施工便道</w:t>
            </w:r>
          </w:p>
        </w:tc>
        <w:tc>
          <w:tcPr>
            <w:tcW w:w="3412" w:type="pct"/>
            <w:gridSpan w:val="2"/>
            <w:vAlign w:val="center"/>
          </w:tcPr>
          <w:p w:rsidR="005349BB" w:rsidRDefault="00E1748C">
            <w:pPr>
              <w:pStyle w:val="ab"/>
            </w:pPr>
            <w:r>
              <w:t>新建施工便道，长度</w:t>
            </w:r>
            <w:r>
              <w:t>9.38km</w:t>
            </w:r>
            <w:r>
              <w:t>，宽度</w:t>
            </w:r>
            <w:r>
              <w:t>3.5m</w:t>
            </w:r>
            <w:r>
              <w:t>。</w:t>
            </w:r>
          </w:p>
        </w:tc>
      </w:tr>
      <w:tr w:rsidR="005349BB">
        <w:trPr>
          <w:trHeight w:val="545"/>
        </w:trPr>
        <w:tc>
          <w:tcPr>
            <w:tcW w:w="246" w:type="pct"/>
            <w:vMerge/>
            <w:textDirection w:val="tbRlV"/>
            <w:vAlign w:val="center"/>
          </w:tcPr>
          <w:p w:rsidR="005349BB" w:rsidRDefault="005349BB">
            <w:pPr>
              <w:pStyle w:val="ab"/>
            </w:pPr>
          </w:p>
        </w:tc>
        <w:tc>
          <w:tcPr>
            <w:tcW w:w="1339" w:type="pct"/>
            <w:gridSpan w:val="3"/>
            <w:vAlign w:val="center"/>
          </w:tcPr>
          <w:p w:rsidR="005349BB" w:rsidRDefault="00E1748C">
            <w:pPr>
              <w:pStyle w:val="ab"/>
            </w:pPr>
            <w:r>
              <w:t>塔基施工场地及牵张</w:t>
            </w:r>
          </w:p>
          <w:p w:rsidR="005349BB" w:rsidRDefault="00E1748C">
            <w:pPr>
              <w:pStyle w:val="ab"/>
            </w:pPr>
            <w:r>
              <w:t>场</w:t>
            </w:r>
          </w:p>
        </w:tc>
        <w:tc>
          <w:tcPr>
            <w:tcW w:w="3412" w:type="pct"/>
            <w:gridSpan w:val="2"/>
            <w:vAlign w:val="center"/>
          </w:tcPr>
          <w:p w:rsidR="005349BB" w:rsidRDefault="00E1748C">
            <w:pPr>
              <w:pStyle w:val="ab"/>
            </w:pPr>
            <w:r>
              <w:t>塔基施工场地</w:t>
            </w:r>
            <w:r>
              <w:t>708</w:t>
            </w:r>
            <w:r>
              <w:t>座，牵张场</w:t>
            </w:r>
            <w:r>
              <w:t>45</w:t>
            </w:r>
            <w:r>
              <w:t>处。</w:t>
            </w:r>
          </w:p>
        </w:tc>
      </w:tr>
      <w:tr w:rsidR="005349BB">
        <w:trPr>
          <w:trHeight w:val="272"/>
        </w:trPr>
        <w:tc>
          <w:tcPr>
            <w:tcW w:w="246" w:type="pct"/>
            <w:vMerge/>
            <w:textDirection w:val="tbRlV"/>
            <w:vAlign w:val="center"/>
          </w:tcPr>
          <w:p w:rsidR="005349BB" w:rsidRDefault="005349BB">
            <w:pPr>
              <w:pStyle w:val="ab"/>
            </w:pPr>
          </w:p>
        </w:tc>
        <w:tc>
          <w:tcPr>
            <w:tcW w:w="1339" w:type="pct"/>
            <w:gridSpan w:val="3"/>
            <w:vAlign w:val="center"/>
          </w:tcPr>
          <w:p w:rsidR="005349BB" w:rsidRDefault="00E1748C">
            <w:pPr>
              <w:pStyle w:val="ab"/>
            </w:pPr>
            <w:r>
              <w:t>生活营地及材料站</w:t>
            </w:r>
          </w:p>
        </w:tc>
        <w:tc>
          <w:tcPr>
            <w:tcW w:w="3412" w:type="pct"/>
            <w:gridSpan w:val="2"/>
            <w:vAlign w:val="center"/>
          </w:tcPr>
          <w:p w:rsidR="005349BB" w:rsidRDefault="00E1748C">
            <w:pPr>
              <w:pStyle w:val="ab"/>
            </w:pPr>
            <w:r>
              <w:t>本项目拟建</w:t>
            </w:r>
            <w:r>
              <w:t>3</w:t>
            </w:r>
            <w:r>
              <w:t>处生活营地。</w:t>
            </w:r>
          </w:p>
        </w:tc>
      </w:tr>
      <w:tr w:rsidR="005349BB">
        <w:trPr>
          <w:trHeight w:val="272"/>
        </w:trPr>
        <w:tc>
          <w:tcPr>
            <w:tcW w:w="246" w:type="pct"/>
            <w:vMerge/>
            <w:textDirection w:val="tbRlV"/>
            <w:vAlign w:val="center"/>
          </w:tcPr>
          <w:p w:rsidR="005349BB" w:rsidRDefault="005349BB">
            <w:pPr>
              <w:pStyle w:val="ab"/>
            </w:pPr>
          </w:p>
        </w:tc>
        <w:tc>
          <w:tcPr>
            <w:tcW w:w="1339" w:type="pct"/>
            <w:gridSpan w:val="3"/>
            <w:shd w:val="clear" w:color="auto" w:fill="auto"/>
          </w:tcPr>
          <w:p w:rsidR="005349BB" w:rsidRDefault="00E1748C">
            <w:pPr>
              <w:pStyle w:val="ab"/>
            </w:pPr>
            <w:r>
              <w:t>检修道路</w:t>
            </w:r>
          </w:p>
        </w:tc>
        <w:tc>
          <w:tcPr>
            <w:tcW w:w="3412" w:type="pct"/>
            <w:gridSpan w:val="2"/>
            <w:shd w:val="clear" w:color="auto" w:fill="auto"/>
          </w:tcPr>
          <w:p w:rsidR="005349BB" w:rsidRDefault="00E1748C">
            <w:pPr>
              <w:pStyle w:val="ab"/>
            </w:pPr>
            <w:r>
              <w:t>检修道路路面宽</w:t>
            </w:r>
            <w:r>
              <w:t>3.5m</w:t>
            </w:r>
            <w:r>
              <w:t>，路基宽度为</w:t>
            </w:r>
            <w:r>
              <w:t>4m</w:t>
            </w:r>
            <w:r>
              <w:t>，总长约</w:t>
            </w:r>
            <w:r>
              <w:t>299.77km</w:t>
            </w:r>
            <w:r>
              <w:t>。</w:t>
            </w:r>
          </w:p>
        </w:tc>
      </w:tr>
      <w:tr w:rsidR="005349BB">
        <w:trPr>
          <w:trHeight w:val="272"/>
        </w:trPr>
        <w:tc>
          <w:tcPr>
            <w:tcW w:w="246" w:type="pct"/>
            <w:vMerge/>
            <w:textDirection w:val="tbRlV"/>
            <w:vAlign w:val="center"/>
          </w:tcPr>
          <w:p w:rsidR="005349BB" w:rsidRDefault="005349BB">
            <w:pPr>
              <w:pStyle w:val="ab"/>
            </w:pPr>
          </w:p>
        </w:tc>
        <w:tc>
          <w:tcPr>
            <w:tcW w:w="1339" w:type="pct"/>
            <w:gridSpan w:val="3"/>
            <w:shd w:val="clear" w:color="auto" w:fill="auto"/>
          </w:tcPr>
          <w:p w:rsidR="005349BB" w:rsidRDefault="00E1748C">
            <w:pPr>
              <w:pStyle w:val="ab"/>
            </w:pPr>
            <w:r>
              <w:t>进站道路</w:t>
            </w:r>
          </w:p>
        </w:tc>
        <w:tc>
          <w:tcPr>
            <w:tcW w:w="3412" w:type="pct"/>
            <w:gridSpan w:val="2"/>
            <w:shd w:val="clear" w:color="auto" w:fill="auto"/>
          </w:tcPr>
          <w:p w:rsidR="005349BB" w:rsidRDefault="00E1748C">
            <w:pPr>
              <w:pStyle w:val="ab"/>
            </w:pPr>
            <w:r>
              <w:t>进站道路为路面宽</w:t>
            </w:r>
            <w:r>
              <w:t>5.5m</w:t>
            </w:r>
            <w:r>
              <w:t>，路基</w:t>
            </w:r>
            <w:r>
              <w:t>6m</w:t>
            </w:r>
            <w:r>
              <w:t>宽的砂石道路（含</w:t>
            </w:r>
            <w:r>
              <w:t>300m</w:t>
            </w:r>
          </w:p>
          <w:p w:rsidR="005349BB" w:rsidRDefault="00E1748C">
            <w:pPr>
              <w:pStyle w:val="ab"/>
            </w:pPr>
            <w:r>
              <w:t>混凝土路），长度为</w:t>
            </w:r>
            <w:r>
              <w:t>4.659km</w:t>
            </w:r>
            <w:r>
              <w:t>。</w:t>
            </w:r>
          </w:p>
        </w:tc>
      </w:tr>
      <w:tr w:rsidR="005349BB">
        <w:trPr>
          <w:trHeight w:val="272"/>
        </w:trPr>
        <w:tc>
          <w:tcPr>
            <w:tcW w:w="246" w:type="pct"/>
            <w:vMerge/>
            <w:textDirection w:val="tbRlV"/>
            <w:vAlign w:val="center"/>
          </w:tcPr>
          <w:p w:rsidR="005349BB" w:rsidRDefault="005349BB">
            <w:pPr>
              <w:pStyle w:val="ab"/>
            </w:pPr>
          </w:p>
        </w:tc>
        <w:tc>
          <w:tcPr>
            <w:tcW w:w="1339" w:type="pct"/>
            <w:gridSpan w:val="3"/>
            <w:shd w:val="clear" w:color="auto" w:fill="auto"/>
          </w:tcPr>
          <w:p w:rsidR="005349BB" w:rsidRDefault="00E1748C">
            <w:pPr>
              <w:pStyle w:val="ab"/>
            </w:pPr>
            <w:r>
              <w:t>光伏电场围栏</w:t>
            </w:r>
          </w:p>
        </w:tc>
        <w:tc>
          <w:tcPr>
            <w:tcW w:w="3412" w:type="pct"/>
            <w:gridSpan w:val="2"/>
            <w:shd w:val="clear" w:color="auto" w:fill="auto"/>
          </w:tcPr>
          <w:p w:rsidR="005349BB" w:rsidRDefault="00E1748C">
            <w:pPr>
              <w:pStyle w:val="ab"/>
            </w:pPr>
            <w:r>
              <w:t>在光伏场区内分区域设置</w:t>
            </w:r>
            <w:r>
              <w:t>1.8m</w:t>
            </w:r>
            <w:r>
              <w:t>浸塑铁丝网片简易围栏，围栏</w:t>
            </w:r>
          </w:p>
          <w:p w:rsidR="005349BB" w:rsidRDefault="00E1748C">
            <w:pPr>
              <w:pStyle w:val="ab"/>
            </w:pPr>
            <w:r>
              <w:lastRenderedPageBreak/>
              <w:t>总长约</w:t>
            </w:r>
            <w:r>
              <w:t>154.39km</w:t>
            </w:r>
            <w:r>
              <w:t>。</w:t>
            </w:r>
          </w:p>
        </w:tc>
      </w:tr>
      <w:tr w:rsidR="005349BB">
        <w:trPr>
          <w:trHeight w:val="284"/>
        </w:trPr>
        <w:tc>
          <w:tcPr>
            <w:tcW w:w="246" w:type="pct"/>
            <w:vMerge w:val="restart"/>
            <w:textDirection w:val="tbRlV"/>
            <w:vAlign w:val="center"/>
          </w:tcPr>
          <w:p w:rsidR="005349BB" w:rsidRDefault="00E1748C">
            <w:pPr>
              <w:pStyle w:val="ab"/>
            </w:pPr>
            <w:r>
              <w:lastRenderedPageBreak/>
              <w:t>公用工程</w:t>
            </w:r>
          </w:p>
        </w:tc>
        <w:tc>
          <w:tcPr>
            <w:tcW w:w="1339" w:type="pct"/>
            <w:gridSpan w:val="3"/>
            <w:vAlign w:val="center"/>
          </w:tcPr>
          <w:p w:rsidR="005349BB" w:rsidRDefault="00E1748C">
            <w:pPr>
              <w:pStyle w:val="ab"/>
            </w:pPr>
            <w:r>
              <w:t>供配电</w:t>
            </w:r>
          </w:p>
        </w:tc>
        <w:tc>
          <w:tcPr>
            <w:tcW w:w="3412" w:type="pct"/>
            <w:gridSpan w:val="2"/>
            <w:vAlign w:val="center"/>
          </w:tcPr>
          <w:p w:rsidR="005349BB" w:rsidRDefault="00E1748C">
            <w:pPr>
              <w:pStyle w:val="ab"/>
            </w:pPr>
            <w:r>
              <w:t>本期工程考虑从就近变电站引接施工电源。</w:t>
            </w:r>
          </w:p>
        </w:tc>
      </w:tr>
      <w:tr w:rsidR="005349BB">
        <w:trPr>
          <w:trHeight w:val="317"/>
        </w:trPr>
        <w:tc>
          <w:tcPr>
            <w:tcW w:w="246" w:type="pct"/>
            <w:vMerge/>
            <w:textDirection w:val="tbRlV"/>
            <w:vAlign w:val="center"/>
          </w:tcPr>
          <w:p w:rsidR="005349BB" w:rsidRDefault="005349BB">
            <w:pPr>
              <w:pStyle w:val="ab"/>
            </w:pPr>
          </w:p>
        </w:tc>
        <w:tc>
          <w:tcPr>
            <w:tcW w:w="1339" w:type="pct"/>
            <w:gridSpan w:val="3"/>
            <w:vAlign w:val="center"/>
          </w:tcPr>
          <w:p w:rsidR="005349BB" w:rsidRDefault="00E1748C">
            <w:pPr>
              <w:pStyle w:val="ab"/>
            </w:pPr>
            <w:r>
              <w:t>给水</w:t>
            </w:r>
          </w:p>
        </w:tc>
        <w:tc>
          <w:tcPr>
            <w:tcW w:w="3412" w:type="pct"/>
            <w:gridSpan w:val="2"/>
            <w:vAlign w:val="center"/>
          </w:tcPr>
          <w:p w:rsidR="005349BB" w:rsidRDefault="00E1748C">
            <w:pPr>
              <w:pStyle w:val="ab"/>
            </w:pPr>
            <w:r>
              <w:t>从克拉玛依市克拉玛依区罐车拉运，运距约</w:t>
            </w:r>
            <w:r>
              <w:t>50km</w:t>
            </w:r>
            <w:r>
              <w:t>。</w:t>
            </w:r>
          </w:p>
        </w:tc>
      </w:tr>
      <w:tr w:rsidR="005349BB">
        <w:trPr>
          <w:trHeight w:val="273"/>
        </w:trPr>
        <w:tc>
          <w:tcPr>
            <w:tcW w:w="246" w:type="pct"/>
            <w:vMerge/>
            <w:textDirection w:val="tbRlV"/>
            <w:vAlign w:val="center"/>
          </w:tcPr>
          <w:p w:rsidR="005349BB" w:rsidRDefault="005349BB">
            <w:pPr>
              <w:pStyle w:val="ab"/>
            </w:pPr>
          </w:p>
        </w:tc>
        <w:tc>
          <w:tcPr>
            <w:tcW w:w="1339" w:type="pct"/>
            <w:gridSpan w:val="3"/>
            <w:vAlign w:val="center"/>
          </w:tcPr>
          <w:p w:rsidR="005349BB" w:rsidRDefault="00E1748C">
            <w:pPr>
              <w:pStyle w:val="ab"/>
            </w:pPr>
            <w:r>
              <w:t>排水</w:t>
            </w:r>
          </w:p>
        </w:tc>
        <w:tc>
          <w:tcPr>
            <w:tcW w:w="3412" w:type="pct"/>
            <w:gridSpan w:val="2"/>
            <w:vAlign w:val="center"/>
          </w:tcPr>
          <w:p w:rsidR="005349BB" w:rsidRDefault="00E1748C">
            <w:pPr>
              <w:pStyle w:val="ab"/>
            </w:pPr>
            <w:r>
              <w:t>生活污水排入拟建防渗移动环保公厕。</w:t>
            </w:r>
          </w:p>
        </w:tc>
      </w:tr>
      <w:tr w:rsidR="005349BB">
        <w:trPr>
          <w:trHeight w:val="272"/>
        </w:trPr>
        <w:tc>
          <w:tcPr>
            <w:tcW w:w="246" w:type="pct"/>
            <w:vMerge/>
            <w:textDirection w:val="tbRlV"/>
            <w:vAlign w:val="center"/>
          </w:tcPr>
          <w:p w:rsidR="005349BB" w:rsidRDefault="005349BB">
            <w:pPr>
              <w:pStyle w:val="ab"/>
            </w:pPr>
          </w:p>
        </w:tc>
        <w:tc>
          <w:tcPr>
            <w:tcW w:w="1339" w:type="pct"/>
            <w:gridSpan w:val="3"/>
            <w:vAlign w:val="center"/>
          </w:tcPr>
          <w:p w:rsidR="005349BB" w:rsidRDefault="00E1748C">
            <w:pPr>
              <w:pStyle w:val="ab"/>
            </w:pPr>
            <w:r>
              <w:t>通风、供暖</w:t>
            </w:r>
          </w:p>
        </w:tc>
        <w:tc>
          <w:tcPr>
            <w:tcW w:w="3412" w:type="pct"/>
            <w:gridSpan w:val="2"/>
            <w:vAlign w:val="center"/>
          </w:tcPr>
          <w:p w:rsidR="005349BB" w:rsidRDefault="00E1748C">
            <w:pPr>
              <w:pStyle w:val="ab"/>
            </w:pPr>
            <w:r>
              <w:t>自然进风、机械排风，电采暖。</w:t>
            </w:r>
          </w:p>
        </w:tc>
      </w:tr>
      <w:tr w:rsidR="005349BB">
        <w:trPr>
          <w:trHeight w:val="544"/>
        </w:trPr>
        <w:tc>
          <w:tcPr>
            <w:tcW w:w="246" w:type="pct"/>
            <w:vMerge w:val="restart"/>
            <w:textDirection w:val="tbRlV"/>
            <w:vAlign w:val="center"/>
          </w:tcPr>
          <w:p w:rsidR="005349BB" w:rsidRDefault="00E1748C">
            <w:pPr>
              <w:pStyle w:val="ab"/>
            </w:pPr>
            <w:r>
              <w:t>环保工程</w:t>
            </w:r>
          </w:p>
        </w:tc>
        <w:tc>
          <w:tcPr>
            <w:tcW w:w="674" w:type="pct"/>
            <w:gridSpan w:val="2"/>
            <w:vMerge w:val="restart"/>
            <w:vAlign w:val="center"/>
          </w:tcPr>
          <w:p w:rsidR="005349BB" w:rsidRDefault="00E1748C">
            <w:pPr>
              <w:pStyle w:val="ab"/>
            </w:pPr>
            <w:r>
              <w:t>废气</w:t>
            </w:r>
          </w:p>
        </w:tc>
        <w:tc>
          <w:tcPr>
            <w:tcW w:w="669" w:type="pct"/>
            <w:gridSpan w:val="2"/>
            <w:vAlign w:val="center"/>
          </w:tcPr>
          <w:p w:rsidR="005349BB" w:rsidRDefault="00E1748C">
            <w:pPr>
              <w:pStyle w:val="ab"/>
            </w:pPr>
            <w:r>
              <w:t>施工期</w:t>
            </w:r>
          </w:p>
        </w:tc>
        <w:tc>
          <w:tcPr>
            <w:tcW w:w="3409" w:type="pct"/>
            <w:vAlign w:val="center"/>
          </w:tcPr>
          <w:p w:rsidR="005349BB" w:rsidRDefault="00E1748C">
            <w:pPr>
              <w:pStyle w:val="ab"/>
            </w:pPr>
            <w:r>
              <w:t>对混凝土拌料废气采取洒水抑尘措施，对原料堆场采用加盖</w:t>
            </w:r>
          </w:p>
          <w:p w:rsidR="005349BB" w:rsidRDefault="00E1748C">
            <w:pPr>
              <w:pStyle w:val="ab"/>
            </w:pPr>
            <w:r>
              <w:t>篷布措施。</w:t>
            </w:r>
          </w:p>
        </w:tc>
      </w:tr>
      <w:tr w:rsidR="005349BB">
        <w:trPr>
          <w:trHeight w:val="272"/>
        </w:trPr>
        <w:tc>
          <w:tcPr>
            <w:tcW w:w="246" w:type="pct"/>
            <w:vMerge/>
            <w:textDirection w:val="tbRlV"/>
            <w:vAlign w:val="center"/>
          </w:tcPr>
          <w:p w:rsidR="005349BB" w:rsidRDefault="005349BB">
            <w:pPr>
              <w:pStyle w:val="ab"/>
            </w:pPr>
          </w:p>
        </w:tc>
        <w:tc>
          <w:tcPr>
            <w:tcW w:w="674" w:type="pct"/>
            <w:gridSpan w:val="2"/>
            <w:vMerge/>
            <w:vAlign w:val="center"/>
          </w:tcPr>
          <w:p w:rsidR="005349BB" w:rsidRDefault="005349BB">
            <w:pPr>
              <w:pStyle w:val="ab"/>
            </w:pPr>
          </w:p>
        </w:tc>
        <w:tc>
          <w:tcPr>
            <w:tcW w:w="669" w:type="pct"/>
            <w:gridSpan w:val="2"/>
            <w:vAlign w:val="center"/>
          </w:tcPr>
          <w:p w:rsidR="005349BB" w:rsidRDefault="00E1748C">
            <w:pPr>
              <w:pStyle w:val="ab"/>
            </w:pPr>
            <w:r>
              <w:t>运营期</w:t>
            </w:r>
          </w:p>
        </w:tc>
        <w:tc>
          <w:tcPr>
            <w:tcW w:w="3409" w:type="pct"/>
            <w:vAlign w:val="center"/>
          </w:tcPr>
          <w:p w:rsidR="005349BB" w:rsidRDefault="00E1748C">
            <w:pPr>
              <w:pStyle w:val="ab"/>
            </w:pPr>
            <w:r>
              <w:t>本项目运营期无废气产生。</w:t>
            </w:r>
          </w:p>
        </w:tc>
      </w:tr>
      <w:tr w:rsidR="005349BB">
        <w:trPr>
          <w:trHeight w:val="821"/>
        </w:trPr>
        <w:tc>
          <w:tcPr>
            <w:tcW w:w="246" w:type="pct"/>
            <w:vMerge/>
            <w:textDirection w:val="tbRlV"/>
            <w:vAlign w:val="center"/>
          </w:tcPr>
          <w:p w:rsidR="005349BB" w:rsidRDefault="005349BB">
            <w:pPr>
              <w:pStyle w:val="ab"/>
            </w:pPr>
          </w:p>
        </w:tc>
        <w:tc>
          <w:tcPr>
            <w:tcW w:w="674" w:type="pct"/>
            <w:gridSpan w:val="2"/>
            <w:vMerge w:val="restart"/>
            <w:vAlign w:val="center"/>
          </w:tcPr>
          <w:p w:rsidR="005349BB" w:rsidRDefault="00E1748C">
            <w:pPr>
              <w:pStyle w:val="ab"/>
            </w:pPr>
            <w:r>
              <w:t>废水</w:t>
            </w:r>
          </w:p>
        </w:tc>
        <w:tc>
          <w:tcPr>
            <w:tcW w:w="669" w:type="pct"/>
            <w:gridSpan w:val="2"/>
            <w:vAlign w:val="center"/>
          </w:tcPr>
          <w:p w:rsidR="005349BB" w:rsidRDefault="00E1748C">
            <w:pPr>
              <w:pStyle w:val="ab"/>
            </w:pPr>
            <w:r>
              <w:t>施工期</w:t>
            </w:r>
          </w:p>
        </w:tc>
        <w:tc>
          <w:tcPr>
            <w:tcW w:w="3409" w:type="pct"/>
            <w:vAlign w:val="center"/>
          </w:tcPr>
          <w:p w:rsidR="005349BB" w:rsidRDefault="00E1748C">
            <w:pPr>
              <w:pStyle w:val="ab"/>
            </w:pPr>
            <w:r>
              <w:t>施工营地生活污水集中收集至营地内设置的防渗移动环保公厕，由施工单位负责清运至当地污水处理厂；产生的少量施工废水用于施工场地及运输道路洒水降尘。</w:t>
            </w:r>
          </w:p>
        </w:tc>
      </w:tr>
      <w:tr w:rsidR="005349BB">
        <w:trPr>
          <w:trHeight w:val="820"/>
        </w:trPr>
        <w:tc>
          <w:tcPr>
            <w:tcW w:w="246" w:type="pct"/>
            <w:vMerge/>
            <w:textDirection w:val="tbRlV"/>
            <w:vAlign w:val="center"/>
          </w:tcPr>
          <w:p w:rsidR="005349BB" w:rsidRDefault="005349BB">
            <w:pPr>
              <w:pStyle w:val="ab"/>
            </w:pPr>
          </w:p>
        </w:tc>
        <w:tc>
          <w:tcPr>
            <w:tcW w:w="674" w:type="pct"/>
            <w:gridSpan w:val="2"/>
            <w:vMerge/>
            <w:vAlign w:val="center"/>
          </w:tcPr>
          <w:p w:rsidR="005349BB" w:rsidRDefault="005349BB">
            <w:pPr>
              <w:pStyle w:val="ab"/>
            </w:pPr>
          </w:p>
        </w:tc>
        <w:tc>
          <w:tcPr>
            <w:tcW w:w="669" w:type="pct"/>
            <w:gridSpan w:val="2"/>
            <w:vAlign w:val="center"/>
          </w:tcPr>
          <w:p w:rsidR="005349BB" w:rsidRDefault="00E1748C">
            <w:pPr>
              <w:pStyle w:val="ab"/>
            </w:pPr>
            <w:r>
              <w:t>运营期</w:t>
            </w:r>
          </w:p>
        </w:tc>
        <w:tc>
          <w:tcPr>
            <w:tcW w:w="3409" w:type="pct"/>
            <w:vAlign w:val="center"/>
          </w:tcPr>
          <w:p w:rsidR="005349BB" w:rsidRDefault="00E1748C">
            <w:pPr>
              <w:pStyle w:val="ab"/>
            </w:pPr>
            <w:r>
              <w:t>本项目运营期线路检修产生少量生活污水，排入升压汇集站环保厕所内，定期交由当地污水处理厂处理；升压汇集站运营期无人值守，不产生废水。</w:t>
            </w:r>
          </w:p>
        </w:tc>
      </w:tr>
      <w:tr w:rsidR="005349BB">
        <w:trPr>
          <w:trHeight w:val="277"/>
        </w:trPr>
        <w:tc>
          <w:tcPr>
            <w:tcW w:w="246" w:type="pct"/>
            <w:vMerge/>
            <w:textDirection w:val="tbRlV"/>
            <w:vAlign w:val="center"/>
          </w:tcPr>
          <w:p w:rsidR="005349BB" w:rsidRDefault="005349BB">
            <w:pPr>
              <w:pStyle w:val="ab"/>
            </w:pPr>
          </w:p>
        </w:tc>
        <w:tc>
          <w:tcPr>
            <w:tcW w:w="674" w:type="pct"/>
            <w:gridSpan w:val="2"/>
            <w:vMerge w:val="restart"/>
            <w:vAlign w:val="center"/>
          </w:tcPr>
          <w:p w:rsidR="005349BB" w:rsidRDefault="00E1748C">
            <w:pPr>
              <w:pStyle w:val="ab"/>
            </w:pPr>
            <w:r>
              <w:t>噪声</w:t>
            </w:r>
          </w:p>
        </w:tc>
        <w:tc>
          <w:tcPr>
            <w:tcW w:w="669" w:type="pct"/>
            <w:gridSpan w:val="2"/>
            <w:vAlign w:val="center"/>
          </w:tcPr>
          <w:p w:rsidR="005349BB" w:rsidRDefault="00E1748C">
            <w:pPr>
              <w:pStyle w:val="ab"/>
            </w:pPr>
            <w:r>
              <w:t>施工期</w:t>
            </w:r>
          </w:p>
        </w:tc>
        <w:tc>
          <w:tcPr>
            <w:tcW w:w="3409" w:type="pct"/>
            <w:vAlign w:val="center"/>
          </w:tcPr>
          <w:p w:rsidR="005349BB" w:rsidRDefault="00E1748C">
            <w:pPr>
              <w:pStyle w:val="ab"/>
            </w:pPr>
            <w:r>
              <w:t>选用低噪声设备，加强车辆运输。</w:t>
            </w:r>
          </w:p>
        </w:tc>
      </w:tr>
      <w:tr w:rsidR="005349BB">
        <w:trPr>
          <w:trHeight w:val="280"/>
        </w:trPr>
        <w:tc>
          <w:tcPr>
            <w:tcW w:w="246" w:type="pct"/>
            <w:vMerge/>
            <w:textDirection w:val="tbRlV"/>
            <w:vAlign w:val="center"/>
          </w:tcPr>
          <w:p w:rsidR="005349BB" w:rsidRDefault="005349BB">
            <w:pPr>
              <w:pStyle w:val="ab"/>
            </w:pPr>
          </w:p>
        </w:tc>
        <w:tc>
          <w:tcPr>
            <w:tcW w:w="674" w:type="pct"/>
            <w:gridSpan w:val="2"/>
            <w:vMerge/>
            <w:vAlign w:val="center"/>
          </w:tcPr>
          <w:p w:rsidR="005349BB" w:rsidRDefault="005349BB">
            <w:pPr>
              <w:pStyle w:val="ab"/>
            </w:pPr>
          </w:p>
        </w:tc>
        <w:tc>
          <w:tcPr>
            <w:tcW w:w="669" w:type="pct"/>
            <w:gridSpan w:val="2"/>
            <w:vAlign w:val="center"/>
          </w:tcPr>
          <w:p w:rsidR="005349BB" w:rsidRDefault="00E1748C">
            <w:pPr>
              <w:pStyle w:val="ab"/>
            </w:pPr>
            <w:r>
              <w:t>运营期</w:t>
            </w:r>
          </w:p>
        </w:tc>
        <w:tc>
          <w:tcPr>
            <w:tcW w:w="3409" w:type="pct"/>
            <w:vAlign w:val="center"/>
          </w:tcPr>
          <w:p w:rsidR="005349BB" w:rsidRDefault="00E1748C">
            <w:pPr>
              <w:pStyle w:val="ab"/>
            </w:pPr>
            <w:r>
              <w:t>优选降噪效果好的设备，基础减振。</w:t>
            </w:r>
          </w:p>
        </w:tc>
      </w:tr>
      <w:tr w:rsidR="005349BB">
        <w:trPr>
          <w:trHeight w:val="1090"/>
        </w:trPr>
        <w:tc>
          <w:tcPr>
            <w:tcW w:w="246" w:type="pct"/>
            <w:vMerge/>
            <w:textDirection w:val="tbRlV"/>
            <w:vAlign w:val="center"/>
          </w:tcPr>
          <w:p w:rsidR="005349BB" w:rsidRDefault="005349BB">
            <w:pPr>
              <w:pStyle w:val="ab"/>
            </w:pPr>
          </w:p>
        </w:tc>
        <w:tc>
          <w:tcPr>
            <w:tcW w:w="674" w:type="pct"/>
            <w:gridSpan w:val="2"/>
            <w:vMerge w:val="restart"/>
            <w:vAlign w:val="center"/>
          </w:tcPr>
          <w:p w:rsidR="005349BB" w:rsidRDefault="00E1748C">
            <w:pPr>
              <w:pStyle w:val="ab"/>
            </w:pPr>
            <w:r>
              <w:t>固废</w:t>
            </w:r>
          </w:p>
        </w:tc>
        <w:tc>
          <w:tcPr>
            <w:tcW w:w="669" w:type="pct"/>
            <w:gridSpan w:val="2"/>
            <w:vAlign w:val="center"/>
          </w:tcPr>
          <w:p w:rsidR="005349BB" w:rsidRDefault="00E1748C">
            <w:pPr>
              <w:pStyle w:val="ab"/>
            </w:pPr>
            <w:r>
              <w:t>施工期</w:t>
            </w:r>
          </w:p>
        </w:tc>
        <w:tc>
          <w:tcPr>
            <w:tcW w:w="3409" w:type="pct"/>
            <w:vAlign w:val="center"/>
          </w:tcPr>
          <w:p w:rsidR="005349BB" w:rsidRDefault="00E1748C">
            <w:pPr>
              <w:pStyle w:val="ab"/>
            </w:pPr>
            <w:r>
              <w:t>生活垃圾集中收集至施工营地内设置的生活垃圾收集箱，由施工单位负责清运至当地生活垃圾填埋场处理；包装袋由施工单位统一回收，综合利用；其他建筑垃圾集中收集，施工完成后及时清运至当地政府指定建筑垃圾填埋场处置。</w:t>
            </w:r>
          </w:p>
        </w:tc>
      </w:tr>
      <w:tr w:rsidR="005349BB">
        <w:trPr>
          <w:trHeight w:val="1638"/>
        </w:trPr>
        <w:tc>
          <w:tcPr>
            <w:tcW w:w="246" w:type="pct"/>
            <w:vMerge/>
            <w:textDirection w:val="tbRlV"/>
            <w:vAlign w:val="center"/>
          </w:tcPr>
          <w:p w:rsidR="005349BB" w:rsidRDefault="005349BB">
            <w:pPr>
              <w:pStyle w:val="ab"/>
            </w:pPr>
          </w:p>
        </w:tc>
        <w:tc>
          <w:tcPr>
            <w:tcW w:w="674" w:type="pct"/>
            <w:gridSpan w:val="2"/>
            <w:vMerge/>
            <w:vAlign w:val="center"/>
          </w:tcPr>
          <w:p w:rsidR="005349BB" w:rsidRDefault="005349BB">
            <w:pPr>
              <w:pStyle w:val="ab"/>
            </w:pPr>
          </w:p>
        </w:tc>
        <w:tc>
          <w:tcPr>
            <w:tcW w:w="669" w:type="pct"/>
            <w:gridSpan w:val="2"/>
            <w:vAlign w:val="center"/>
          </w:tcPr>
          <w:p w:rsidR="005349BB" w:rsidRDefault="00E1748C">
            <w:pPr>
              <w:pStyle w:val="ab"/>
            </w:pPr>
            <w:r>
              <w:t>运营期</w:t>
            </w:r>
          </w:p>
        </w:tc>
        <w:tc>
          <w:tcPr>
            <w:tcW w:w="3409" w:type="pct"/>
            <w:vAlign w:val="center"/>
          </w:tcPr>
          <w:p w:rsidR="005349BB" w:rsidRDefault="00E1748C">
            <w:pPr>
              <w:pStyle w:val="ab"/>
            </w:pPr>
            <w:r>
              <w:t>线路检修产生少量检修废弃物、生活垃圾，检修完毕后集中收集至升压汇集站站内带盖的垃圾桶，统一运至克拉玛依市生活垃圾填埋场；升压汇集站内的废变压器、废旧蓄电池暂存于危废贮存点（单座面积</w:t>
            </w:r>
            <w:r>
              <w:t>18m</w:t>
            </w:r>
            <w:r>
              <w:rPr>
                <w:vertAlign w:val="superscript"/>
              </w:rPr>
              <w:t>2</w:t>
            </w:r>
            <w:r>
              <w:t>），定期交由有危废处置资质单位处置；废变压器油经事故油池（</w:t>
            </w:r>
            <w:r>
              <w:t>85m</w:t>
            </w:r>
            <w:r>
              <w:rPr>
                <w:vertAlign w:val="superscript"/>
              </w:rPr>
              <w:t>3</w:t>
            </w:r>
            <w:r>
              <w:t>）收集后，定期交由有危废处置资质单位处置。</w:t>
            </w:r>
          </w:p>
        </w:tc>
      </w:tr>
    </w:tbl>
    <w:p w:rsidR="005349BB" w:rsidRDefault="00E1748C" w:rsidP="00CF40A1">
      <w:pPr>
        <w:pStyle w:val="3"/>
        <w:ind w:firstLine="410"/>
      </w:pPr>
      <w:r>
        <w:t>3.1.</w:t>
      </w:r>
      <w:r>
        <w:rPr>
          <w:rFonts w:hint="eastAsia"/>
        </w:rPr>
        <w:t>3</w:t>
      </w:r>
      <w:r>
        <w:t>现有工程存在的主要环境问题及整改措施</w:t>
      </w:r>
    </w:p>
    <w:p w:rsidR="005349BB" w:rsidRDefault="00E1748C" w:rsidP="00CF40A1">
      <w:pPr>
        <w:widowControl/>
        <w:ind w:firstLine="480"/>
        <w:jc w:val="left"/>
      </w:pPr>
      <w:r>
        <w:rPr>
          <w:rFonts w:hint="eastAsia"/>
        </w:rPr>
        <w:t>现有工程目前均未建设完工，未投入生产，未进行验收，无运营及污染物排放产生。施工现场应严格落实前期环评提出的环境保护措施，</w:t>
      </w:r>
      <w:r>
        <w:rPr>
          <w:rFonts w:ascii="宋体" w:hAnsi="宋体" w:hint="eastAsia"/>
          <w:color w:val="000000"/>
          <w:kern w:val="0"/>
          <w:lang w:bidi="ar"/>
        </w:rPr>
        <w:t>保证前期工程的环境保护措施及污染防治措施与主体工程同时设计、同时施工、同时投产使用，确保污染物达标排放。</w:t>
      </w:r>
    </w:p>
    <w:p w:rsidR="005349BB" w:rsidRDefault="00E1748C" w:rsidP="00CF40A1">
      <w:pPr>
        <w:pStyle w:val="2"/>
        <w:ind w:firstLine="422"/>
        <w:rPr>
          <w:rFonts w:cs="Times New Roman"/>
        </w:rPr>
      </w:pPr>
      <w:bookmarkStart w:id="278" w:name="_Toc18753"/>
      <w:r>
        <w:rPr>
          <w:rFonts w:cs="Times New Roman" w:hint="eastAsia"/>
        </w:rPr>
        <w:t>3.2</w:t>
      </w:r>
      <w:r>
        <w:rPr>
          <w:rFonts w:cs="Times New Roman" w:hint="eastAsia"/>
        </w:rPr>
        <w:t>拟建</w:t>
      </w:r>
      <w:r>
        <w:rPr>
          <w:rFonts w:cs="Times New Roman"/>
        </w:rPr>
        <w:t>项目概况</w:t>
      </w:r>
      <w:bookmarkEnd w:id="275"/>
      <w:bookmarkEnd w:id="276"/>
      <w:bookmarkEnd w:id="277"/>
      <w:bookmarkEnd w:id="278"/>
    </w:p>
    <w:p w:rsidR="005349BB" w:rsidRDefault="00E1748C" w:rsidP="00CF40A1">
      <w:pPr>
        <w:pStyle w:val="3"/>
        <w:ind w:firstLine="410"/>
        <w:rPr>
          <w:rFonts w:cs="Times New Roman"/>
        </w:rPr>
      </w:pPr>
      <w:r>
        <w:rPr>
          <w:rFonts w:cs="Times New Roman"/>
        </w:rPr>
        <w:t>3.</w:t>
      </w:r>
      <w:r>
        <w:rPr>
          <w:rFonts w:cs="Times New Roman" w:hint="eastAsia"/>
        </w:rPr>
        <w:t>2</w:t>
      </w:r>
      <w:r>
        <w:rPr>
          <w:rFonts w:cs="Times New Roman"/>
        </w:rPr>
        <w:t>.1</w:t>
      </w:r>
      <w:r>
        <w:rPr>
          <w:rFonts w:cs="Times New Roman"/>
        </w:rPr>
        <w:t>工程一般特性</w:t>
      </w:r>
    </w:p>
    <w:p w:rsidR="005349BB" w:rsidRDefault="00E1748C" w:rsidP="00CF40A1">
      <w:pPr>
        <w:ind w:firstLine="480"/>
        <w:rPr>
          <w:rFonts w:cs="Times New Roman"/>
        </w:rPr>
      </w:pPr>
      <w:r>
        <w:rPr>
          <w:rFonts w:cs="Times New Roman"/>
          <w:color w:val="000000"/>
          <w:kern w:val="0"/>
          <w:lang w:bidi="ar"/>
        </w:rPr>
        <w:t>项目名称：新疆油田新能源及配套煤电、碳捕集一体化项目（二期）</w:t>
      </w:r>
      <w:r>
        <w:rPr>
          <w:rFonts w:cs="Times New Roman"/>
          <w:color w:val="000000"/>
          <w:kern w:val="0"/>
          <w:lang w:bidi="ar"/>
        </w:rPr>
        <w:t>136</w:t>
      </w:r>
      <w:r>
        <w:rPr>
          <w:rFonts w:cs="Times New Roman"/>
          <w:color w:val="000000"/>
          <w:kern w:val="0"/>
          <w:lang w:bidi="ar"/>
        </w:rPr>
        <w:t>万千</w:t>
      </w:r>
      <w:r>
        <w:rPr>
          <w:rFonts w:cs="Times New Roman"/>
        </w:rPr>
        <w:t>瓦光伏项目；</w:t>
      </w:r>
    </w:p>
    <w:p w:rsidR="005349BB" w:rsidRDefault="00E1748C" w:rsidP="00CF40A1">
      <w:pPr>
        <w:ind w:firstLine="480"/>
        <w:rPr>
          <w:rFonts w:cs="Times New Roman"/>
        </w:rPr>
      </w:pPr>
      <w:r>
        <w:rPr>
          <w:rFonts w:cs="Times New Roman"/>
        </w:rPr>
        <w:t>建设单位：新疆油田新能源有限责任公司；</w:t>
      </w:r>
    </w:p>
    <w:p w:rsidR="005349BB" w:rsidRDefault="00E1748C" w:rsidP="00CF40A1">
      <w:pPr>
        <w:ind w:firstLine="480"/>
        <w:rPr>
          <w:rFonts w:cs="Times New Roman"/>
        </w:rPr>
      </w:pPr>
      <w:r>
        <w:rPr>
          <w:rFonts w:cs="Times New Roman"/>
        </w:rPr>
        <w:t>建设性质：新建、扩建；</w:t>
      </w:r>
    </w:p>
    <w:p w:rsidR="005349BB" w:rsidRDefault="00E1748C" w:rsidP="00CF40A1">
      <w:pPr>
        <w:ind w:firstLine="480"/>
        <w:rPr>
          <w:rFonts w:cs="Times New Roman"/>
        </w:rPr>
      </w:pPr>
      <w:r>
        <w:rPr>
          <w:rFonts w:cs="Times New Roman"/>
        </w:rPr>
        <w:t>建设地点：新疆</w:t>
      </w:r>
      <w:r>
        <w:rPr>
          <w:rFonts w:cs="Times New Roman" w:hint="eastAsia"/>
        </w:rPr>
        <w:t>维吾尔自治区</w:t>
      </w:r>
      <w:r>
        <w:rPr>
          <w:rFonts w:cs="Times New Roman"/>
        </w:rPr>
        <w:t>克拉玛依市克拉玛依区；</w:t>
      </w:r>
    </w:p>
    <w:p w:rsidR="005349BB" w:rsidRDefault="00E1748C" w:rsidP="00CF40A1">
      <w:pPr>
        <w:ind w:firstLine="480"/>
        <w:rPr>
          <w:rFonts w:cs="Times New Roman"/>
        </w:rPr>
      </w:pPr>
      <w:r>
        <w:rPr>
          <w:rFonts w:cs="Times New Roman"/>
        </w:rPr>
        <w:lastRenderedPageBreak/>
        <w:t>建设内容：新建</w:t>
      </w:r>
      <w:r>
        <w:rPr>
          <w:rFonts w:cs="Times New Roman"/>
          <w:lang w:val="zh-CN"/>
        </w:rPr>
        <w:t>136</w:t>
      </w:r>
      <w:r>
        <w:rPr>
          <w:rFonts w:cs="Times New Roman"/>
          <w:lang w:val="zh-CN"/>
        </w:rPr>
        <w:t>万千瓦</w:t>
      </w:r>
      <w:r>
        <w:rPr>
          <w:rFonts w:cs="Times New Roman"/>
        </w:rPr>
        <w:t>光伏电站</w:t>
      </w:r>
      <w:r>
        <w:rPr>
          <w:rFonts w:cs="Times New Roman"/>
        </w:rPr>
        <w:t>，</w:t>
      </w:r>
      <w:r>
        <w:rPr>
          <w:rFonts w:cs="Times New Roman"/>
          <w:lang w:val="zh-CN"/>
        </w:rPr>
        <w:t>交流侧装机容量</w:t>
      </w:r>
      <w:r>
        <w:rPr>
          <w:rFonts w:cs="Times New Roman"/>
          <w:lang w:val="zh-CN"/>
        </w:rPr>
        <w:t>1360MW</w:t>
      </w:r>
      <w:r>
        <w:rPr>
          <w:rFonts w:cs="Times New Roman"/>
          <w:lang w:val="zh-CN"/>
        </w:rPr>
        <w:t>，直流侧总装机容量</w:t>
      </w:r>
      <w:r>
        <w:rPr>
          <w:rFonts w:cs="Times New Roman"/>
          <w:lang w:val="zh-CN"/>
        </w:rPr>
        <w:t>1634.14888MWp</w:t>
      </w:r>
      <w:r>
        <w:rPr>
          <w:rFonts w:cs="Times New Roman"/>
          <w:lang w:val="zh-CN"/>
        </w:rPr>
        <w:t>，</w:t>
      </w:r>
      <w:r>
        <w:rPr>
          <w:rFonts w:cs="Times New Roman"/>
          <w:lang w:bidi="ar"/>
        </w:rPr>
        <w:t>共</w:t>
      </w:r>
      <w:r>
        <w:rPr>
          <w:rFonts w:cs="Times New Roman"/>
          <w:lang w:val="en-GB"/>
        </w:rPr>
        <w:t>安装</w:t>
      </w:r>
      <w:r>
        <w:rPr>
          <w:rFonts w:cs="Times New Roman"/>
        </w:rPr>
        <w:t>2635724</w:t>
      </w:r>
      <w:r>
        <w:rPr>
          <w:rFonts w:cs="Times New Roman"/>
        </w:rPr>
        <w:t>块</w:t>
      </w:r>
      <w:r>
        <w:rPr>
          <w:rFonts w:cs="Times New Roman"/>
        </w:rPr>
        <w:t>620Wp</w:t>
      </w:r>
      <w:r>
        <w:rPr>
          <w:rFonts w:cs="Times New Roman"/>
        </w:rPr>
        <w:t>单晶硅双面双玻</w:t>
      </w:r>
      <w:r>
        <w:rPr>
          <w:rFonts w:cs="Times New Roman"/>
        </w:rPr>
        <w:t>N</w:t>
      </w:r>
      <w:r>
        <w:rPr>
          <w:rFonts w:cs="Times New Roman"/>
        </w:rPr>
        <w:t>型组件</w:t>
      </w:r>
      <w:r>
        <w:rPr>
          <w:rFonts w:cs="Times New Roman"/>
          <w:lang w:val="zh-CN"/>
        </w:rPr>
        <w:t>，配置</w:t>
      </w:r>
      <w:r>
        <w:rPr>
          <w:rFonts w:cs="Times New Roman"/>
          <w:lang w:val="zh-CN"/>
        </w:rPr>
        <w:t>10%</w:t>
      </w:r>
      <w:r>
        <w:rPr>
          <w:rFonts w:cs="Times New Roman"/>
          <w:lang w:val="zh-CN"/>
        </w:rPr>
        <w:t>，</w:t>
      </w:r>
      <w:r>
        <w:rPr>
          <w:rFonts w:cs="Times New Roman"/>
          <w:lang w:val="zh-CN"/>
        </w:rPr>
        <w:t>2h</w:t>
      </w:r>
      <w:r>
        <w:rPr>
          <w:rFonts w:cs="Times New Roman"/>
          <w:lang w:val="zh-CN"/>
        </w:rPr>
        <w:t>电化学储能</w:t>
      </w:r>
      <w:r>
        <w:rPr>
          <w:rFonts w:cs="Times New Roman"/>
          <w:lang w:val="zh-CN"/>
        </w:rPr>
        <w:t>；</w:t>
      </w:r>
      <w:r>
        <w:rPr>
          <w:rFonts w:cs="Times New Roman"/>
          <w:lang w:val="zh-CN"/>
        </w:rPr>
        <w:t>其中</w:t>
      </w:r>
      <w:r>
        <w:rPr>
          <w:rFonts w:cs="Times New Roman"/>
          <w:lang w:val="zh-CN"/>
        </w:rPr>
        <w:t>36</w:t>
      </w:r>
      <w:r>
        <w:rPr>
          <w:rFonts w:cs="Times New Roman"/>
          <w:lang w:val="zh-CN"/>
        </w:rPr>
        <w:t>万千瓦</w:t>
      </w:r>
      <w:r>
        <w:rPr>
          <w:rFonts w:cs="Times New Roman"/>
        </w:rPr>
        <w:t>光伏</w:t>
      </w:r>
      <w:r>
        <w:rPr>
          <w:rFonts w:cs="Times New Roman"/>
          <w:lang w:val="zh-CN"/>
        </w:rPr>
        <w:t>以</w:t>
      </w:r>
      <w:r>
        <w:rPr>
          <w:rFonts w:cs="Times New Roman"/>
          <w:lang w:val="zh-CN"/>
        </w:rPr>
        <w:t>14</w:t>
      </w:r>
      <w:r>
        <w:rPr>
          <w:rFonts w:cs="Times New Roman"/>
          <w:lang w:val="zh-CN"/>
        </w:rPr>
        <w:t>回集电线路直接接入</w:t>
      </w:r>
      <w:r>
        <w:rPr>
          <w:rFonts w:cs="Times New Roman"/>
        </w:rPr>
        <w:t>一期项目已建</w:t>
      </w:r>
      <w:r>
        <w:rPr>
          <w:rFonts w:cs="Times New Roman"/>
          <w:lang w:val="zh-CN"/>
        </w:rPr>
        <w:t>中石油克拉玛依</w:t>
      </w:r>
      <w:r>
        <w:rPr>
          <w:rFonts w:cs="Times New Roman"/>
          <w:lang w:val="zh-CN"/>
        </w:rPr>
        <w:t>3#</w:t>
      </w:r>
      <w:r>
        <w:rPr>
          <w:rFonts w:cs="Times New Roman"/>
          <w:lang w:val="zh-CN"/>
        </w:rPr>
        <w:t>汇集站，另</w:t>
      </w:r>
      <w:r>
        <w:rPr>
          <w:rFonts w:cs="Times New Roman"/>
          <w:lang w:val="zh-CN"/>
        </w:rPr>
        <w:t>100</w:t>
      </w:r>
      <w:r>
        <w:rPr>
          <w:rFonts w:cs="Times New Roman"/>
          <w:lang w:val="zh-CN"/>
        </w:rPr>
        <w:t>万千瓦新建</w:t>
      </w:r>
      <w:r>
        <w:rPr>
          <w:rFonts w:cs="Times New Roman"/>
          <w:lang w:val="zh-CN"/>
        </w:rPr>
        <w:t>1</w:t>
      </w:r>
      <w:r>
        <w:rPr>
          <w:rFonts w:cs="Times New Roman"/>
          <w:lang w:val="zh-CN"/>
        </w:rPr>
        <w:t>座</w:t>
      </w:r>
      <w:r>
        <w:rPr>
          <w:rFonts w:cs="Times New Roman"/>
          <w:lang w:val="zh-CN"/>
        </w:rPr>
        <w:t>220kV</w:t>
      </w:r>
      <w:r>
        <w:rPr>
          <w:rFonts w:cs="Times New Roman"/>
          <w:lang w:val="zh-CN"/>
        </w:rPr>
        <w:t>升压汇集站，以</w:t>
      </w:r>
      <w:r>
        <w:rPr>
          <w:rFonts w:cs="Times New Roman"/>
          <w:lang w:val="zh-CN"/>
        </w:rPr>
        <w:t>1</w:t>
      </w:r>
      <w:r>
        <w:rPr>
          <w:rFonts w:cs="Times New Roman"/>
          <w:lang w:val="zh-CN"/>
        </w:rPr>
        <w:t>回</w:t>
      </w:r>
      <w:r>
        <w:rPr>
          <w:rFonts w:cs="Times New Roman"/>
        </w:rPr>
        <w:t>长</w:t>
      </w:r>
      <w:r>
        <w:rPr>
          <w:rFonts w:cs="Times New Roman"/>
        </w:rPr>
        <w:t>50.45</w:t>
      </w:r>
      <w:r>
        <w:rPr>
          <w:rFonts w:cs="Times New Roman"/>
        </w:rPr>
        <w:t>千米</w:t>
      </w:r>
      <w:r>
        <w:rPr>
          <w:rFonts w:cs="Times New Roman"/>
          <w:lang w:val="zh-CN"/>
        </w:rPr>
        <w:t>送出线路（</w:t>
      </w:r>
      <w:r>
        <w:rPr>
          <w:rFonts w:cs="Times New Roman"/>
          <w:lang w:val="zh-CN"/>
        </w:rPr>
        <w:t>220kV</w:t>
      </w:r>
      <w:r>
        <w:rPr>
          <w:rFonts w:cs="Times New Roman"/>
          <w:lang w:val="zh-CN"/>
        </w:rPr>
        <w:t>）接入中石油电厂</w:t>
      </w:r>
      <w:r>
        <w:rPr>
          <w:rFonts w:cs="Times New Roman"/>
        </w:rPr>
        <w:t>750kV</w:t>
      </w:r>
      <w:r>
        <w:rPr>
          <w:rFonts w:cs="Times New Roman"/>
        </w:rPr>
        <w:t>升压</w:t>
      </w:r>
      <w:r>
        <w:rPr>
          <w:rFonts w:cs="Times New Roman"/>
          <w:lang w:val="zh-CN"/>
        </w:rPr>
        <w:t>联络变实现并网。</w:t>
      </w:r>
      <w:r>
        <w:rPr>
          <w:rFonts w:cs="Times New Roman"/>
        </w:rPr>
        <w:t>中石油电厂</w:t>
      </w:r>
      <w:r>
        <w:rPr>
          <w:rFonts w:cs="Times New Roman"/>
        </w:rPr>
        <w:t>750kV</w:t>
      </w:r>
      <w:r>
        <w:rPr>
          <w:rFonts w:cs="Times New Roman"/>
        </w:rPr>
        <w:t>升压联络变二期扩建工程包含在本项目建设范围内。</w:t>
      </w:r>
    </w:p>
    <w:p w:rsidR="005349BB" w:rsidRDefault="00E1748C" w:rsidP="00CF40A1">
      <w:pPr>
        <w:ind w:firstLine="480"/>
        <w:rPr>
          <w:rFonts w:cs="Times New Roman"/>
          <w:spacing w:val="-2"/>
        </w:rPr>
      </w:pPr>
      <w:r>
        <w:rPr>
          <w:rFonts w:cs="Times New Roman"/>
        </w:rPr>
        <w:t>项目投资：项目总投资</w:t>
      </w:r>
      <w:r>
        <w:rPr>
          <w:rFonts w:cs="Times New Roman"/>
        </w:rPr>
        <w:t>425180.78</w:t>
      </w:r>
      <w:r>
        <w:rPr>
          <w:rFonts w:cs="Times New Roman"/>
        </w:rPr>
        <w:t>万元。</w:t>
      </w:r>
    </w:p>
    <w:p w:rsidR="005349BB" w:rsidRDefault="00E1748C" w:rsidP="00CF40A1">
      <w:pPr>
        <w:ind w:firstLine="472"/>
        <w:rPr>
          <w:rFonts w:cs="Times New Roman"/>
        </w:rPr>
      </w:pPr>
      <w:r>
        <w:rPr>
          <w:rFonts w:cs="Times New Roman"/>
          <w:spacing w:val="-2"/>
        </w:rPr>
        <w:t>本</w:t>
      </w:r>
      <w:r>
        <w:rPr>
          <w:rFonts w:cs="Times New Roman"/>
          <w:spacing w:val="-2"/>
        </w:rPr>
        <w:t>工程主要组成见表</w:t>
      </w:r>
      <w:r>
        <w:rPr>
          <w:rFonts w:cs="Times New Roman"/>
          <w:spacing w:val="-2"/>
        </w:rPr>
        <w:t>3.</w:t>
      </w:r>
      <w:r>
        <w:rPr>
          <w:rFonts w:cs="Times New Roman" w:hint="eastAsia"/>
          <w:spacing w:val="-2"/>
        </w:rPr>
        <w:t>2</w:t>
      </w:r>
      <w:r>
        <w:rPr>
          <w:rFonts w:cs="Times New Roman"/>
          <w:spacing w:val="-2"/>
        </w:rPr>
        <w:t>-</w:t>
      </w:r>
      <w:r>
        <w:rPr>
          <w:rFonts w:cs="Times New Roman" w:hint="eastAsia"/>
          <w:spacing w:val="-2"/>
        </w:rPr>
        <w:t>4</w:t>
      </w:r>
      <w:r>
        <w:rPr>
          <w:rFonts w:cs="Times New Roman"/>
          <w:spacing w:val="-2"/>
        </w:rPr>
        <w:t>，地理位置见图</w:t>
      </w:r>
      <w:r>
        <w:rPr>
          <w:rFonts w:cs="Times New Roman"/>
          <w:spacing w:val="-2"/>
        </w:rPr>
        <w:t>3.</w:t>
      </w:r>
      <w:r>
        <w:rPr>
          <w:rFonts w:cs="Times New Roman" w:hint="eastAsia"/>
          <w:spacing w:val="-2"/>
        </w:rPr>
        <w:t>2</w:t>
      </w:r>
      <w:r>
        <w:rPr>
          <w:rFonts w:cs="Times New Roman"/>
          <w:spacing w:val="-2"/>
        </w:rPr>
        <w:t>-1</w:t>
      </w:r>
      <w:r>
        <w:rPr>
          <w:rFonts w:cs="Times New Roman"/>
          <w:spacing w:val="-2"/>
        </w:rPr>
        <w:t>。</w:t>
      </w:r>
    </w:p>
    <w:p w:rsidR="005349BB" w:rsidRDefault="00E1748C">
      <w:pPr>
        <w:pStyle w:val="aa"/>
        <w:rPr>
          <w:rFonts w:cs="Times New Roman"/>
          <w:spacing w:val="0"/>
        </w:rPr>
      </w:pPr>
      <w:r>
        <w:rPr>
          <w:rFonts w:cs="Times New Roman"/>
          <w:spacing w:val="0"/>
        </w:rPr>
        <w:t>表</w:t>
      </w:r>
      <w:r>
        <w:rPr>
          <w:rFonts w:cs="Times New Roman"/>
          <w:spacing w:val="0"/>
        </w:rPr>
        <w:t>3.</w:t>
      </w:r>
      <w:r>
        <w:rPr>
          <w:rFonts w:cs="Times New Roman" w:hint="eastAsia"/>
          <w:spacing w:val="0"/>
          <w:lang w:eastAsia="zh-CN"/>
        </w:rPr>
        <w:t>2</w:t>
      </w:r>
      <w:r>
        <w:rPr>
          <w:rFonts w:cs="Times New Roman"/>
          <w:spacing w:val="0"/>
        </w:rPr>
        <w:t>-</w:t>
      </w:r>
      <w:r>
        <w:rPr>
          <w:rFonts w:cs="Times New Roman" w:hint="eastAsia"/>
          <w:spacing w:val="0"/>
          <w:lang w:eastAsia="zh-CN"/>
        </w:rPr>
        <w:t>4</w:t>
      </w:r>
      <w:r>
        <w:rPr>
          <w:rFonts w:cs="Times New Roman"/>
          <w:spacing w:val="0"/>
          <w:lang w:eastAsia="zh-CN"/>
        </w:rPr>
        <w:t xml:space="preserve">   </w:t>
      </w:r>
      <w:r>
        <w:rPr>
          <w:rFonts w:cs="Times New Roman"/>
          <w:spacing w:val="0"/>
        </w:rPr>
        <w:t>工程组成表</w:t>
      </w:r>
    </w:p>
    <w:tbl>
      <w:tblPr>
        <w:tblStyle w:val="a7"/>
        <w:tblpPr w:leftFromText="180" w:rightFromText="180" w:vertAnchor="text" w:tblpY="1"/>
        <w:tblOverlap w:val="never"/>
        <w:tblW w:w="4998" w:type="pct"/>
        <w:tblLayout w:type="fixed"/>
        <w:tblLook w:val="04A0" w:firstRow="1" w:lastRow="0" w:firstColumn="1" w:lastColumn="0" w:noHBand="0" w:noVBand="1"/>
      </w:tblPr>
      <w:tblGrid>
        <w:gridCol w:w="727"/>
        <w:gridCol w:w="733"/>
        <w:gridCol w:w="1128"/>
        <w:gridCol w:w="1123"/>
        <w:gridCol w:w="193"/>
        <w:gridCol w:w="4111"/>
        <w:gridCol w:w="504"/>
      </w:tblGrid>
      <w:tr w:rsidR="005349BB">
        <w:trPr>
          <w:trHeight w:val="542"/>
        </w:trPr>
        <w:tc>
          <w:tcPr>
            <w:tcW w:w="426" w:type="pct"/>
            <w:vAlign w:val="center"/>
          </w:tcPr>
          <w:p w:rsidR="005349BB" w:rsidRDefault="00E1748C">
            <w:pPr>
              <w:pStyle w:val="a9"/>
              <w:rPr>
                <w:rFonts w:cs="Times New Roman"/>
              </w:rPr>
            </w:pPr>
            <w:bookmarkStart w:id="279" w:name="_Toc14528"/>
            <w:bookmarkStart w:id="280" w:name="_Toc1069"/>
            <w:r>
              <w:rPr>
                <w:rFonts w:cs="Times New Roman"/>
              </w:rPr>
              <w:t>项目组成</w:t>
            </w:r>
          </w:p>
        </w:tc>
        <w:bookmarkEnd w:id="279"/>
        <w:bookmarkEnd w:id="280"/>
        <w:tc>
          <w:tcPr>
            <w:tcW w:w="1092" w:type="pct"/>
            <w:gridSpan w:val="2"/>
            <w:vAlign w:val="center"/>
          </w:tcPr>
          <w:p w:rsidR="005349BB" w:rsidRDefault="00E1748C">
            <w:pPr>
              <w:pStyle w:val="a9"/>
              <w:rPr>
                <w:rFonts w:cs="Times New Roman"/>
              </w:rPr>
            </w:pPr>
            <w:r>
              <w:rPr>
                <w:rFonts w:cs="Times New Roman"/>
              </w:rPr>
              <w:t>工程内容</w:t>
            </w:r>
          </w:p>
        </w:tc>
        <w:tc>
          <w:tcPr>
            <w:tcW w:w="3184" w:type="pct"/>
            <w:gridSpan w:val="3"/>
            <w:vAlign w:val="center"/>
          </w:tcPr>
          <w:p w:rsidR="005349BB" w:rsidRDefault="00E1748C">
            <w:pPr>
              <w:pStyle w:val="a9"/>
              <w:rPr>
                <w:rFonts w:cs="Times New Roman"/>
              </w:rPr>
            </w:pPr>
            <w:bookmarkStart w:id="281" w:name="_Toc28538"/>
            <w:bookmarkStart w:id="282" w:name="_Toc30539"/>
            <w:r>
              <w:rPr>
                <w:rFonts w:cs="Times New Roman"/>
              </w:rPr>
              <w:t>建设内容</w:t>
            </w:r>
            <w:bookmarkEnd w:id="281"/>
            <w:bookmarkEnd w:id="282"/>
          </w:p>
        </w:tc>
        <w:tc>
          <w:tcPr>
            <w:tcW w:w="296" w:type="pct"/>
            <w:vAlign w:val="center"/>
          </w:tcPr>
          <w:p w:rsidR="005349BB" w:rsidRDefault="00E1748C">
            <w:pPr>
              <w:pStyle w:val="a9"/>
              <w:rPr>
                <w:rFonts w:cs="Times New Roman"/>
              </w:rPr>
            </w:pPr>
            <w:bookmarkStart w:id="283" w:name="_Toc7400"/>
            <w:bookmarkStart w:id="284" w:name="_Toc20977"/>
            <w:r>
              <w:rPr>
                <w:rFonts w:cs="Times New Roman"/>
              </w:rPr>
              <w:t>备注</w:t>
            </w:r>
            <w:bookmarkEnd w:id="283"/>
            <w:bookmarkEnd w:id="284"/>
          </w:p>
        </w:tc>
      </w:tr>
      <w:tr w:rsidR="005349BB">
        <w:tc>
          <w:tcPr>
            <w:tcW w:w="426" w:type="pct"/>
            <w:vMerge w:val="restart"/>
            <w:vAlign w:val="center"/>
          </w:tcPr>
          <w:p w:rsidR="005349BB" w:rsidRDefault="00E1748C">
            <w:pPr>
              <w:pStyle w:val="a9"/>
              <w:rPr>
                <w:rFonts w:cs="Times New Roman"/>
              </w:rPr>
            </w:pPr>
            <w:bookmarkStart w:id="285" w:name="_Toc21028"/>
            <w:bookmarkStart w:id="286" w:name="_Toc25741"/>
            <w:r>
              <w:rPr>
                <w:rFonts w:cs="Times New Roman"/>
              </w:rPr>
              <w:t>主体工程</w:t>
            </w:r>
          </w:p>
        </w:tc>
        <w:tc>
          <w:tcPr>
            <w:tcW w:w="430" w:type="pct"/>
            <w:vMerge w:val="restart"/>
            <w:vAlign w:val="center"/>
          </w:tcPr>
          <w:p w:rsidR="005349BB" w:rsidRDefault="00E1748C">
            <w:pPr>
              <w:pStyle w:val="a9"/>
              <w:rPr>
                <w:rFonts w:cs="Times New Roman"/>
              </w:rPr>
            </w:pPr>
            <w:r>
              <w:rPr>
                <w:rFonts w:cs="Times New Roman"/>
              </w:rPr>
              <w:t>光伏发电区</w:t>
            </w:r>
            <w:bookmarkEnd w:id="285"/>
            <w:bookmarkEnd w:id="286"/>
          </w:p>
        </w:tc>
        <w:tc>
          <w:tcPr>
            <w:tcW w:w="662" w:type="pct"/>
            <w:vAlign w:val="center"/>
          </w:tcPr>
          <w:p w:rsidR="005349BB" w:rsidRDefault="00E1748C">
            <w:pPr>
              <w:pStyle w:val="a9"/>
              <w:rPr>
                <w:rFonts w:cs="Times New Roman"/>
              </w:rPr>
            </w:pPr>
            <w:bookmarkStart w:id="287" w:name="_Toc10284"/>
            <w:bookmarkStart w:id="288" w:name="_Toc23734"/>
            <w:r>
              <w:rPr>
                <w:rFonts w:cs="Times New Roman"/>
              </w:rPr>
              <w:t>光伏列阵区</w:t>
            </w:r>
            <w:bookmarkEnd w:id="287"/>
            <w:bookmarkEnd w:id="288"/>
          </w:p>
        </w:tc>
        <w:tc>
          <w:tcPr>
            <w:tcW w:w="3184" w:type="pct"/>
            <w:gridSpan w:val="3"/>
            <w:vAlign w:val="center"/>
          </w:tcPr>
          <w:p w:rsidR="005349BB" w:rsidRDefault="00E1748C">
            <w:pPr>
              <w:pStyle w:val="a9"/>
              <w:jc w:val="both"/>
              <w:rPr>
                <w:rFonts w:cs="Times New Roman"/>
                <w:szCs w:val="21"/>
              </w:rPr>
            </w:pPr>
            <w:bookmarkStart w:id="289" w:name="_Toc21941"/>
            <w:bookmarkStart w:id="290" w:name="_Toc21845"/>
            <w:r>
              <w:rPr>
                <w:rFonts w:cs="Times New Roman"/>
                <w:szCs w:val="21"/>
              </w:rPr>
              <w:t>共分为</w:t>
            </w:r>
            <w:r>
              <w:rPr>
                <w:rFonts w:cs="Times New Roman"/>
                <w:szCs w:val="21"/>
              </w:rPr>
              <w:t>3</w:t>
            </w:r>
            <w:r>
              <w:rPr>
                <w:rFonts w:cs="Times New Roman"/>
                <w:szCs w:val="21"/>
              </w:rPr>
              <w:t>个地块，包含</w:t>
            </w:r>
            <w:r>
              <w:rPr>
                <w:rFonts w:cs="Times New Roman"/>
                <w:szCs w:val="21"/>
              </w:rPr>
              <w:t>411</w:t>
            </w:r>
            <w:r>
              <w:rPr>
                <w:rFonts w:cs="Times New Roman"/>
                <w:szCs w:val="21"/>
              </w:rPr>
              <w:t>个</w:t>
            </w:r>
            <w:r>
              <w:rPr>
                <w:rFonts w:cs="Times New Roman"/>
                <w:szCs w:val="21"/>
              </w:rPr>
              <w:t>3.3MW</w:t>
            </w:r>
            <w:r>
              <w:rPr>
                <w:rFonts w:cs="Times New Roman"/>
                <w:szCs w:val="21"/>
              </w:rPr>
              <w:t>方阵、</w:t>
            </w:r>
            <w:r>
              <w:rPr>
                <w:rFonts w:cs="Times New Roman"/>
                <w:szCs w:val="21"/>
              </w:rPr>
              <w:t>1</w:t>
            </w:r>
            <w:r>
              <w:rPr>
                <w:rFonts w:cs="Times New Roman"/>
                <w:szCs w:val="21"/>
              </w:rPr>
              <w:t>个</w:t>
            </w:r>
            <w:r>
              <w:rPr>
                <w:rFonts w:cs="Times New Roman"/>
                <w:szCs w:val="21"/>
              </w:rPr>
              <w:t>3.7MW</w:t>
            </w:r>
            <w:r>
              <w:rPr>
                <w:rFonts w:cs="Times New Roman"/>
                <w:szCs w:val="21"/>
              </w:rPr>
              <w:t>方阵，其中</w:t>
            </w:r>
            <w:r>
              <w:rPr>
                <w:rFonts w:cs="Times New Roman"/>
                <w:szCs w:val="21"/>
              </w:rPr>
              <w:t>3.3MW</w:t>
            </w:r>
            <w:r>
              <w:rPr>
                <w:rFonts w:cs="Times New Roman"/>
                <w:szCs w:val="21"/>
              </w:rPr>
              <w:t>方阵安装</w:t>
            </w:r>
            <w:r>
              <w:rPr>
                <w:rFonts w:cs="Times New Roman"/>
                <w:szCs w:val="21"/>
              </w:rPr>
              <w:t>1</w:t>
            </w:r>
            <w:r>
              <w:rPr>
                <w:rFonts w:cs="Times New Roman"/>
                <w:szCs w:val="21"/>
              </w:rPr>
              <w:t>台</w:t>
            </w:r>
            <w:r>
              <w:rPr>
                <w:rFonts w:cs="Times New Roman"/>
                <w:szCs w:val="21"/>
              </w:rPr>
              <w:t>3300kVA</w:t>
            </w:r>
            <w:r>
              <w:rPr>
                <w:rFonts w:cs="Times New Roman"/>
                <w:szCs w:val="21"/>
              </w:rPr>
              <w:t>升压箱变，</w:t>
            </w:r>
            <w:r>
              <w:rPr>
                <w:rFonts w:cs="Times New Roman"/>
                <w:szCs w:val="21"/>
              </w:rPr>
              <w:t>11</w:t>
            </w:r>
            <w:r>
              <w:rPr>
                <w:rFonts w:cs="Times New Roman"/>
                <w:szCs w:val="21"/>
              </w:rPr>
              <w:t>台</w:t>
            </w:r>
            <w:r>
              <w:rPr>
                <w:rFonts w:cs="Times New Roman"/>
                <w:szCs w:val="21"/>
              </w:rPr>
              <w:t>300kW</w:t>
            </w:r>
            <w:r>
              <w:rPr>
                <w:rFonts w:cs="Times New Roman"/>
                <w:szCs w:val="21"/>
              </w:rPr>
              <w:t>组串式逆变器，</w:t>
            </w:r>
            <w:r>
              <w:rPr>
                <w:rFonts w:cs="Times New Roman"/>
                <w:szCs w:val="21"/>
              </w:rPr>
              <w:t>246</w:t>
            </w:r>
            <w:r>
              <w:rPr>
                <w:rFonts w:cs="Times New Roman"/>
                <w:szCs w:val="21"/>
              </w:rPr>
              <w:t>串组串；</w:t>
            </w:r>
            <w:r>
              <w:rPr>
                <w:rFonts w:cs="Times New Roman"/>
                <w:szCs w:val="21"/>
              </w:rPr>
              <w:t>3.7MW</w:t>
            </w:r>
            <w:r>
              <w:rPr>
                <w:rFonts w:cs="Times New Roman"/>
                <w:szCs w:val="21"/>
              </w:rPr>
              <w:t>方阵安装</w:t>
            </w:r>
            <w:r>
              <w:rPr>
                <w:rFonts w:cs="Times New Roman"/>
                <w:szCs w:val="21"/>
              </w:rPr>
              <w:t>1</w:t>
            </w:r>
            <w:r>
              <w:rPr>
                <w:rFonts w:cs="Times New Roman"/>
                <w:szCs w:val="21"/>
              </w:rPr>
              <w:t>台</w:t>
            </w:r>
            <w:r>
              <w:rPr>
                <w:rFonts w:cs="Times New Roman"/>
                <w:szCs w:val="21"/>
              </w:rPr>
              <w:t>3700kVA</w:t>
            </w:r>
            <w:r>
              <w:rPr>
                <w:rFonts w:cs="Times New Roman"/>
                <w:szCs w:val="21"/>
              </w:rPr>
              <w:t>升压箱变，</w:t>
            </w:r>
            <w:r>
              <w:rPr>
                <w:rFonts w:cs="Times New Roman"/>
                <w:szCs w:val="21"/>
              </w:rPr>
              <w:t>12</w:t>
            </w:r>
            <w:r>
              <w:rPr>
                <w:rFonts w:cs="Times New Roman"/>
                <w:szCs w:val="21"/>
              </w:rPr>
              <w:t>台</w:t>
            </w:r>
            <w:r>
              <w:rPr>
                <w:rFonts w:cs="Times New Roman"/>
                <w:szCs w:val="21"/>
              </w:rPr>
              <w:t>300kW</w:t>
            </w:r>
            <w:r>
              <w:rPr>
                <w:rFonts w:cs="Times New Roman"/>
                <w:szCs w:val="21"/>
              </w:rPr>
              <w:t>组串式逆变器，</w:t>
            </w:r>
            <w:r>
              <w:rPr>
                <w:rFonts w:cs="Times New Roman"/>
                <w:szCs w:val="21"/>
              </w:rPr>
              <w:t>268</w:t>
            </w:r>
            <w:r>
              <w:rPr>
                <w:rFonts w:cs="Times New Roman"/>
                <w:szCs w:val="21"/>
              </w:rPr>
              <w:t>串组串。共安装</w:t>
            </w:r>
            <w:r>
              <w:rPr>
                <w:rFonts w:cs="Times New Roman"/>
                <w:szCs w:val="21"/>
              </w:rPr>
              <w:t>2635724</w:t>
            </w:r>
            <w:r>
              <w:rPr>
                <w:rFonts w:cs="Times New Roman"/>
                <w:szCs w:val="21"/>
              </w:rPr>
              <w:t>块</w:t>
            </w:r>
            <w:r>
              <w:rPr>
                <w:rFonts w:cs="Times New Roman"/>
                <w:szCs w:val="21"/>
              </w:rPr>
              <w:t>620Wp</w:t>
            </w:r>
            <w:r>
              <w:rPr>
                <w:rFonts w:cs="Times New Roman"/>
                <w:szCs w:val="21"/>
              </w:rPr>
              <w:t>单晶硅双面双玻</w:t>
            </w:r>
            <w:r>
              <w:rPr>
                <w:rFonts w:cs="Times New Roman"/>
                <w:szCs w:val="21"/>
              </w:rPr>
              <w:t>N</w:t>
            </w:r>
            <w:r>
              <w:rPr>
                <w:rFonts w:cs="Times New Roman"/>
                <w:szCs w:val="21"/>
              </w:rPr>
              <w:t>型组件，直流侧实际装机容量</w:t>
            </w:r>
            <w:r>
              <w:rPr>
                <w:rFonts w:cs="Times New Roman"/>
                <w:szCs w:val="21"/>
              </w:rPr>
              <w:t>1634.14888MWp</w:t>
            </w:r>
            <w:r>
              <w:rPr>
                <w:rFonts w:cs="Times New Roman"/>
                <w:szCs w:val="21"/>
              </w:rPr>
              <w:t>，交流侧容量</w:t>
            </w:r>
            <w:r>
              <w:rPr>
                <w:rFonts w:cs="Times New Roman"/>
                <w:szCs w:val="21"/>
              </w:rPr>
              <w:t>1360MW</w:t>
            </w:r>
            <w:bookmarkEnd w:id="289"/>
            <w:bookmarkEnd w:id="290"/>
            <w:r>
              <w:rPr>
                <w:rFonts w:cs="Times New Roman"/>
                <w:szCs w:val="21"/>
              </w:rPr>
              <w:t>。占地面积</w:t>
            </w:r>
            <w:r>
              <w:rPr>
                <w:rFonts w:cs="Times New Roman" w:hint="eastAsia"/>
              </w:rPr>
              <w:t>31799711</w:t>
            </w:r>
            <w:r>
              <w:rPr>
                <w:rFonts w:cs="Times New Roman"/>
                <w:szCs w:val="21"/>
              </w:rPr>
              <w:t>hm</w:t>
            </w:r>
            <w:r>
              <w:rPr>
                <w:rFonts w:cs="Times New Roman"/>
                <w:szCs w:val="21"/>
                <w:vertAlign w:val="superscript"/>
              </w:rPr>
              <w:t>2</w:t>
            </w:r>
            <w:r>
              <w:rPr>
                <w:rFonts w:cs="Times New Roman"/>
                <w:szCs w:val="21"/>
              </w:rPr>
              <w:t>，不设围墙</w:t>
            </w:r>
          </w:p>
        </w:tc>
        <w:tc>
          <w:tcPr>
            <w:tcW w:w="296" w:type="pct"/>
            <w:vAlign w:val="center"/>
          </w:tcPr>
          <w:p w:rsidR="005349BB" w:rsidRDefault="00E1748C">
            <w:pPr>
              <w:pStyle w:val="a9"/>
              <w:rPr>
                <w:rFonts w:cs="Times New Roman"/>
              </w:rPr>
            </w:pPr>
            <w:bookmarkStart w:id="291" w:name="_Toc20154"/>
            <w:bookmarkStart w:id="292" w:name="_Toc12806"/>
            <w:r>
              <w:rPr>
                <w:rFonts w:cs="Times New Roman"/>
              </w:rPr>
              <w:t>新建</w:t>
            </w:r>
            <w:bookmarkEnd w:id="291"/>
            <w:bookmarkEnd w:id="292"/>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Align w:val="center"/>
          </w:tcPr>
          <w:p w:rsidR="005349BB" w:rsidRDefault="00E1748C">
            <w:pPr>
              <w:pStyle w:val="a9"/>
              <w:rPr>
                <w:rFonts w:cs="Times New Roman"/>
              </w:rPr>
            </w:pPr>
            <w:bookmarkStart w:id="293" w:name="_Toc25884"/>
            <w:bookmarkStart w:id="294" w:name="_Toc21205"/>
            <w:r>
              <w:rPr>
                <w:rFonts w:cs="Times New Roman"/>
              </w:rPr>
              <w:t>35kV</w:t>
            </w:r>
            <w:r>
              <w:rPr>
                <w:rFonts w:cs="Times New Roman"/>
              </w:rPr>
              <w:t>集电线路</w:t>
            </w:r>
            <w:bookmarkEnd w:id="293"/>
            <w:bookmarkEnd w:id="294"/>
          </w:p>
        </w:tc>
        <w:tc>
          <w:tcPr>
            <w:tcW w:w="3184" w:type="pct"/>
            <w:gridSpan w:val="3"/>
            <w:shd w:val="clear" w:color="auto" w:fill="auto"/>
            <w:vAlign w:val="center"/>
          </w:tcPr>
          <w:p w:rsidR="005349BB" w:rsidRDefault="00E1748C">
            <w:pPr>
              <w:pStyle w:val="a9"/>
              <w:jc w:val="both"/>
              <w:rPr>
                <w:rFonts w:cs="Times New Roman"/>
                <w:szCs w:val="21"/>
              </w:rPr>
            </w:pPr>
            <w:bookmarkStart w:id="295" w:name="_Toc27665"/>
            <w:bookmarkStart w:id="296" w:name="_Toc19124"/>
            <w:r>
              <w:rPr>
                <w:rFonts w:cs="Times New Roman"/>
                <w:szCs w:val="21"/>
              </w:rPr>
              <w:t>每</w:t>
            </w:r>
            <w:r>
              <w:rPr>
                <w:rFonts w:cs="Times New Roman"/>
                <w:szCs w:val="21"/>
              </w:rPr>
              <w:t>7</w:t>
            </w:r>
            <w:r>
              <w:rPr>
                <w:rFonts w:cs="Times New Roman"/>
                <w:szCs w:val="21"/>
              </w:rPr>
              <w:t>～</w:t>
            </w:r>
            <w:r>
              <w:rPr>
                <w:rFonts w:cs="Times New Roman"/>
                <w:szCs w:val="21"/>
              </w:rPr>
              <w:t>8</w:t>
            </w:r>
            <w:r>
              <w:rPr>
                <w:rFonts w:cs="Times New Roman"/>
                <w:szCs w:val="21"/>
              </w:rPr>
              <w:t>个光伏发电单元组成一回集电线路，最终以</w:t>
            </w:r>
            <w:r>
              <w:rPr>
                <w:rFonts w:cs="Times New Roman"/>
                <w:szCs w:val="21"/>
              </w:rPr>
              <w:t>54</w:t>
            </w:r>
            <w:r>
              <w:rPr>
                <w:rFonts w:cs="Times New Roman"/>
                <w:szCs w:val="21"/>
              </w:rPr>
              <w:t>回集电线路直接接入新建</w:t>
            </w:r>
            <w:r>
              <w:rPr>
                <w:rFonts w:cs="Times New Roman"/>
                <w:szCs w:val="21"/>
              </w:rPr>
              <w:t>4</w:t>
            </w:r>
            <w:r>
              <w:rPr>
                <w:rFonts w:cs="Times New Roman"/>
                <w:szCs w:val="21"/>
              </w:rPr>
              <w:t>#220kV</w:t>
            </w:r>
            <w:r>
              <w:rPr>
                <w:rFonts w:cs="Times New Roman"/>
                <w:szCs w:val="21"/>
              </w:rPr>
              <w:t>升压汇集站和一期</w:t>
            </w:r>
            <w:r>
              <w:rPr>
                <w:rFonts w:cs="Times New Roman"/>
                <w:szCs w:val="21"/>
              </w:rPr>
              <w:t>3#220kV</w:t>
            </w:r>
            <w:r>
              <w:rPr>
                <w:rFonts w:cs="Times New Roman"/>
                <w:szCs w:val="21"/>
              </w:rPr>
              <w:t>升压汇集站</w:t>
            </w:r>
            <w:r>
              <w:rPr>
                <w:rFonts w:cs="Times New Roman"/>
                <w:szCs w:val="21"/>
              </w:rPr>
              <w:t>35kV</w:t>
            </w:r>
            <w:r>
              <w:rPr>
                <w:rFonts w:cs="Times New Roman"/>
                <w:szCs w:val="21"/>
              </w:rPr>
              <w:t>母线，其中</w:t>
            </w:r>
            <w:r>
              <w:rPr>
                <w:rFonts w:cs="Times New Roman"/>
                <w:szCs w:val="21"/>
              </w:rPr>
              <w:t>40</w:t>
            </w:r>
            <w:r>
              <w:rPr>
                <w:rFonts w:cs="Times New Roman"/>
                <w:szCs w:val="21"/>
              </w:rPr>
              <w:t>回集电线路在</w:t>
            </w:r>
            <w:r>
              <w:rPr>
                <w:rFonts w:cs="Times New Roman"/>
                <w:szCs w:val="21"/>
              </w:rPr>
              <w:t>4#220kV</w:t>
            </w:r>
            <w:r>
              <w:rPr>
                <w:rFonts w:cs="Times New Roman"/>
                <w:szCs w:val="21"/>
              </w:rPr>
              <w:t>升压汇集站西侧进线；另</w:t>
            </w:r>
            <w:r>
              <w:rPr>
                <w:rFonts w:cs="Times New Roman"/>
                <w:szCs w:val="21"/>
              </w:rPr>
              <w:t>14</w:t>
            </w:r>
            <w:r>
              <w:rPr>
                <w:rFonts w:cs="Times New Roman"/>
                <w:szCs w:val="21"/>
              </w:rPr>
              <w:t>回集电线路在</w:t>
            </w:r>
            <w:r>
              <w:rPr>
                <w:rFonts w:cs="Times New Roman"/>
                <w:szCs w:val="21"/>
              </w:rPr>
              <w:t>3#220kV</w:t>
            </w:r>
            <w:r>
              <w:rPr>
                <w:rFonts w:cs="Times New Roman"/>
                <w:szCs w:val="21"/>
              </w:rPr>
              <w:t>升压汇集站的南侧进线。集电线路采用直埋线路</w:t>
            </w:r>
            <w:bookmarkEnd w:id="295"/>
            <w:bookmarkEnd w:id="296"/>
            <w:r>
              <w:rPr>
                <w:rFonts w:cs="Times New Roman"/>
                <w:szCs w:val="21"/>
              </w:rPr>
              <w:t>，</w:t>
            </w:r>
            <w:r>
              <w:rPr>
                <w:rFonts w:cs="Times New Roman"/>
                <w:szCs w:val="21"/>
              </w:rPr>
              <w:t>全长</w:t>
            </w:r>
            <w:r>
              <w:rPr>
                <w:rFonts w:cs="Times New Roman"/>
                <w:szCs w:val="21"/>
              </w:rPr>
              <w:t>365.3km</w:t>
            </w:r>
          </w:p>
        </w:tc>
        <w:tc>
          <w:tcPr>
            <w:tcW w:w="296" w:type="pct"/>
            <w:shd w:val="clear" w:color="auto" w:fill="auto"/>
            <w:vAlign w:val="center"/>
          </w:tcPr>
          <w:p w:rsidR="005349BB" w:rsidRDefault="00E1748C">
            <w:pPr>
              <w:pStyle w:val="a9"/>
              <w:rPr>
                <w:rFonts w:cs="Times New Roman"/>
              </w:rPr>
            </w:pPr>
            <w:bookmarkStart w:id="297" w:name="_Toc20072"/>
            <w:bookmarkStart w:id="298" w:name="_Toc5779"/>
            <w:r>
              <w:rPr>
                <w:rFonts w:cs="Times New Roman"/>
              </w:rPr>
              <w:t>新建</w:t>
            </w:r>
            <w:bookmarkEnd w:id="297"/>
            <w:bookmarkEnd w:id="298"/>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Align w:val="center"/>
          </w:tcPr>
          <w:p w:rsidR="005349BB" w:rsidRDefault="00E1748C">
            <w:pPr>
              <w:pStyle w:val="a9"/>
              <w:rPr>
                <w:rFonts w:cs="Times New Roman"/>
              </w:rPr>
            </w:pPr>
            <w:r>
              <w:rPr>
                <w:rFonts w:cs="Times New Roman"/>
              </w:rPr>
              <w:t>储能电站</w:t>
            </w:r>
          </w:p>
        </w:tc>
        <w:tc>
          <w:tcPr>
            <w:tcW w:w="3184" w:type="pct"/>
            <w:gridSpan w:val="3"/>
            <w:shd w:val="clear" w:color="auto" w:fill="auto"/>
            <w:vAlign w:val="center"/>
          </w:tcPr>
          <w:p w:rsidR="005349BB" w:rsidRDefault="00E1748C">
            <w:pPr>
              <w:pStyle w:val="a9"/>
              <w:jc w:val="left"/>
              <w:rPr>
                <w:rFonts w:cs="Times New Roman"/>
              </w:rPr>
            </w:pPr>
            <w:r>
              <w:rPr>
                <w:rFonts w:cs="Times New Roman"/>
              </w:rPr>
              <w:t>规划建设规模</w:t>
            </w:r>
            <w:r>
              <w:rPr>
                <w:rFonts w:cs="Times New Roman"/>
              </w:rPr>
              <w:t>135MW/270MWh</w:t>
            </w:r>
            <w:r>
              <w:rPr>
                <w:rFonts w:cs="Times New Roman"/>
              </w:rPr>
              <w:t>，采用磷酸铁锂电池储能系统，共包含</w:t>
            </w:r>
            <w:r>
              <w:rPr>
                <w:rFonts w:cs="Times New Roman"/>
              </w:rPr>
              <w:t>27</w:t>
            </w:r>
            <w:r>
              <w:rPr>
                <w:rFonts w:cs="Times New Roman"/>
              </w:rPr>
              <w:t>个</w:t>
            </w:r>
            <w:r>
              <w:rPr>
                <w:rFonts w:cs="Times New Roman"/>
              </w:rPr>
              <w:t>5MW/10MWh</w:t>
            </w:r>
            <w:r>
              <w:rPr>
                <w:rFonts w:cs="Times New Roman"/>
              </w:rPr>
              <w:t>单元。每个</w:t>
            </w:r>
            <w:r>
              <w:rPr>
                <w:rFonts w:cs="Times New Roman"/>
              </w:rPr>
              <w:t>5MW/10MWh</w:t>
            </w:r>
            <w:r>
              <w:rPr>
                <w:rFonts w:cs="Times New Roman"/>
              </w:rPr>
              <w:t>单元储能单元由</w:t>
            </w:r>
            <w:r>
              <w:rPr>
                <w:rFonts w:cs="Times New Roman"/>
              </w:rPr>
              <w:t>2</w:t>
            </w:r>
            <w:r>
              <w:rPr>
                <w:rFonts w:cs="Times New Roman"/>
              </w:rPr>
              <w:t>组</w:t>
            </w:r>
            <w:r>
              <w:rPr>
                <w:rFonts w:cs="Times New Roman"/>
              </w:rPr>
              <w:t>2.5MW/5MWh</w:t>
            </w:r>
            <w:r>
              <w:rPr>
                <w:rFonts w:cs="Times New Roman"/>
              </w:rPr>
              <w:t>的电池变流系统，</w:t>
            </w:r>
            <w:r>
              <w:rPr>
                <w:rFonts w:cs="Times New Roman"/>
              </w:rPr>
              <w:t>1</w:t>
            </w:r>
            <w:r>
              <w:rPr>
                <w:rFonts w:cs="Times New Roman"/>
              </w:rPr>
              <w:t>组</w:t>
            </w:r>
            <w:r>
              <w:rPr>
                <w:rFonts w:cs="Times New Roman"/>
              </w:rPr>
              <w:t>5040kVA</w:t>
            </w:r>
            <w:r>
              <w:rPr>
                <w:rFonts w:cs="Times New Roman"/>
              </w:rPr>
              <w:t>的中压</w:t>
            </w:r>
            <w:r>
              <w:rPr>
                <w:rFonts w:cs="Times New Roman"/>
              </w:rPr>
              <w:t>变压器及设备间的动力连接电缆构成。经变压器升压至</w:t>
            </w:r>
            <w:r>
              <w:rPr>
                <w:rFonts w:cs="Times New Roman"/>
              </w:rPr>
              <w:t>35kV</w:t>
            </w:r>
            <w:r>
              <w:rPr>
                <w:rFonts w:cs="Times New Roman"/>
              </w:rPr>
              <w:t>后经高压侧并接后接入新建</w:t>
            </w:r>
            <w:r>
              <w:rPr>
                <w:rFonts w:cs="Times New Roman"/>
              </w:rPr>
              <w:t>220kV</w:t>
            </w:r>
            <w:r>
              <w:rPr>
                <w:rFonts w:cs="Times New Roman"/>
              </w:rPr>
              <w:t>站</w:t>
            </w:r>
            <w:r>
              <w:rPr>
                <w:rFonts w:cs="Times New Roman"/>
              </w:rPr>
              <w:t>35kV</w:t>
            </w:r>
            <w:r>
              <w:rPr>
                <w:rFonts w:cs="Times New Roman"/>
              </w:rPr>
              <w:t>预制舱</w:t>
            </w:r>
            <w:r>
              <w:rPr>
                <w:rFonts w:cs="Times New Roman" w:hint="eastAsia"/>
              </w:rPr>
              <w:t>，</w:t>
            </w:r>
            <w:r>
              <w:rPr>
                <w:rFonts w:cs="Times New Roman"/>
              </w:rPr>
              <w:t>储能</w:t>
            </w:r>
            <w:r>
              <w:rPr>
                <w:rFonts w:cs="Times New Roman" w:hint="eastAsia"/>
              </w:rPr>
              <w:t>电站</w:t>
            </w:r>
            <w:r>
              <w:rPr>
                <w:rFonts w:cs="Times New Roman"/>
              </w:rPr>
              <w:t>进出口简易钢大门，围栏为成品简易围栏，高度不低于</w:t>
            </w:r>
            <w:r>
              <w:rPr>
                <w:rFonts w:cs="Times New Roman"/>
              </w:rPr>
              <w:t>1.8</w:t>
            </w:r>
            <w:r>
              <w:rPr>
                <w:rFonts w:cs="Times New Roman"/>
              </w:rPr>
              <w:t>米</w:t>
            </w:r>
          </w:p>
        </w:tc>
        <w:tc>
          <w:tcPr>
            <w:tcW w:w="296" w:type="pct"/>
            <w:shd w:val="clear" w:color="auto" w:fill="auto"/>
            <w:vAlign w:val="center"/>
          </w:tcPr>
          <w:p w:rsidR="005349BB" w:rsidRDefault="00E1748C">
            <w:pPr>
              <w:pStyle w:val="a9"/>
              <w:rPr>
                <w:rFonts w:cs="Times New Roman"/>
              </w:rPr>
            </w:pPr>
            <w:r>
              <w:rPr>
                <w:rFonts w:cs="Times New Roman"/>
              </w:rPr>
              <w:t>新建</w:t>
            </w:r>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Merge w:val="restart"/>
            <w:shd w:val="clear" w:color="auto" w:fill="auto"/>
            <w:vAlign w:val="center"/>
          </w:tcPr>
          <w:p w:rsidR="005349BB" w:rsidRDefault="00E1748C">
            <w:pPr>
              <w:pStyle w:val="a9"/>
              <w:rPr>
                <w:rFonts w:cs="Times New Roman"/>
              </w:rPr>
            </w:pPr>
            <w:bookmarkStart w:id="299" w:name="_Toc22983"/>
            <w:bookmarkStart w:id="300" w:name="_Toc14553"/>
            <w:r>
              <w:rPr>
                <w:rFonts w:cs="Times New Roman"/>
              </w:rPr>
              <w:t>4#220kV</w:t>
            </w:r>
            <w:r>
              <w:rPr>
                <w:rFonts w:cs="Times New Roman"/>
              </w:rPr>
              <w:t>升压汇集站</w:t>
            </w:r>
            <w:bookmarkEnd w:id="299"/>
            <w:bookmarkEnd w:id="300"/>
          </w:p>
        </w:tc>
        <w:tc>
          <w:tcPr>
            <w:tcW w:w="659" w:type="pct"/>
            <w:shd w:val="clear" w:color="auto" w:fill="auto"/>
            <w:vAlign w:val="center"/>
          </w:tcPr>
          <w:p w:rsidR="005349BB" w:rsidRDefault="00E1748C">
            <w:pPr>
              <w:pStyle w:val="a9"/>
              <w:rPr>
                <w:rFonts w:cs="Times New Roman"/>
              </w:rPr>
            </w:pPr>
            <w:bookmarkStart w:id="301" w:name="_Toc6247"/>
            <w:bookmarkStart w:id="302" w:name="_Toc8017"/>
            <w:r>
              <w:rPr>
                <w:rFonts w:cs="Times New Roman"/>
              </w:rPr>
              <w:t>主变容量、型式及台数</w:t>
            </w:r>
            <w:bookmarkEnd w:id="301"/>
            <w:bookmarkEnd w:id="302"/>
          </w:p>
        </w:tc>
        <w:tc>
          <w:tcPr>
            <w:tcW w:w="2525" w:type="pct"/>
            <w:gridSpan w:val="2"/>
            <w:shd w:val="clear" w:color="auto" w:fill="auto"/>
            <w:vAlign w:val="center"/>
          </w:tcPr>
          <w:p w:rsidR="005349BB" w:rsidRDefault="00E1748C">
            <w:pPr>
              <w:pStyle w:val="a9"/>
              <w:rPr>
                <w:rFonts w:cs="Times New Roman"/>
              </w:rPr>
            </w:pPr>
            <w:bookmarkStart w:id="303" w:name="_Toc3518"/>
            <w:bookmarkStart w:id="304" w:name="_Toc11263"/>
            <w:r>
              <w:rPr>
                <w:rFonts w:cs="Times New Roman"/>
              </w:rPr>
              <w:t>4#220kV</w:t>
            </w:r>
            <w:r>
              <w:rPr>
                <w:rFonts w:cs="Times New Roman"/>
              </w:rPr>
              <w:t>升压汇集站规划建设</w:t>
            </w:r>
            <w:r>
              <w:rPr>
                <w:rFonts w:cs="Times New Roman"/>
              </w:rPr>
              <w:t>4×240MVA</w:t>
            </w:r>
            <w:r>
              <w:rPr>
                <w:rFonts w:cs="Times New Roman"/>
              </w:rPr>
              <w:t>主变，选用三相双卷有载调压变压器；电压比</w:t>
            </w:r>
            <w:r>
              <w:rPr>
                <w:rFonts w:cs="Times New Roman"/>
              </w:rPr>
              <w:t>242±8×1.25%/36.5kV</w:t>
            </w:r>
            <w:r>
              <w:rPr>
                <w:rFonts w:cs="Times New Roman"/>
              </w:rPr>
              <w:t>，接线组别为</w:t>
            </w:r>
            <w:r>
              <w:rPr>
                <w:rFonts w:cs="Times New Roman"/>
              </w:rPr>
              <w:t>YN</w:t>
            </w:r>
            <w:r>
              <w:rPr>
                <w:rFonts w:cs="Times New Roman"/>
              </w:rPr>
              <w:t>，</w:t>
            </w:r>
            <w:r>
              <w:rPr>
                <w:rFonts w:cs="Times New Roman"/>
              </w:rPr>
              <w:t>d11</w:t>
            </w:r>
            <w:bookmarkEnd w:id="303"/>
            <w:bookmarkEnd w:id="304"/>
          </w:p>
        </w:tc>
        <w:tc>
          <w:tcPr>
            <w:tcW w:w="296" w:type="pct"/>
            <w:shd w:val="clear" w:color="auto" w:fill="auto"/>
            <w:vAlign w:val="center"/>
          </w:tcPr>
          <w:p w:rsidR="005349BB" w:rsidRDefault="00E1748C">
            <w:pPr>
              <w:pStyle w:val="a9"/>
              <w:rPr>
                <w:rFonts w:cs="Times New Roman"/>
              </w:rPr>
            </w:pPr>
            <w:bookmarkStart w:id="305" w:name="_Toc3560"/>
            <w:bookmarkStart w:id="306" w:name="_Toc24520"/>
            <w:r>
              <w:rPr>
                <w:rFonts w:cs="Times New Roman"/>
              </w:rPr>
              <w:t>新建</w:t>
            </w:r>
            <w:bookmarkEnd w:id="305"/>
            <w:bookmarkEnd w:id="306"/>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Merge/>
            <w:vAlign w:val="center"/>
          </w:tcPr>
          <w:p w:rsidR="005349BB" w:rsidRDefault="005349BB">
            <w:pPr>
              <w:pStyle w:val="a9"/>
              <w:rPr>
                <w:rFonts w:cs="Times New Roman"/>
              </w:rPr>
            </w:pPr>
          </w:p>
        </w:tc>
        <w:tc>
          <w:tcPr>
            <w:tcW w:w="659" w:type="pct"/>
            <w:shd w:val="clear" w:color="auto" w:fill="auto"/>
            <w:vAlign w:val="center"/>
          </w:tcPr>
          <w:p w:rsidR="005349BB" w:rsidRDefault="00E1748C">
            <w:pPr>
              <w:pStyle w:val="a9"/>
              <w:rPr>
                <w:rFonts w:cs="Times New Roman"/>
              </w:rPr>
            </w:pPr>
            <w:bookmarkStart w:id="307" w:name="_Toc17004"/>
            <w:bookmarkStart w:id="308" w:name="_Toc14274"/>
            <w:r>
              <w:rPr>
                <w:rFonts w:cs="Times New Roman"/>
              </w:rPr>
              <w:t>进出线和电气主接线</w:t>
            </w:r>
            <w:bookmarkEnd w:id="307"/>
            <w:bookmarkEnd w:id="308"/>
          </w:p>
        </w:tc>
        <w:tc>
          <w:tcPr>
            <w:tcW w:w="2525" w:type="pct"/>
            <w:gridSpan w:val="2"/>
            <w:shd w:val="clear" w:color="auto" w:fill="auto"/>
            <w:vAlign w:val="center"/>
          </w:tcPr>
          <w:p w:rsidR="005349BB" w:rsidRDefault="00E1748C">
            <w:pPr>
              <w:pStyle w:val="a9"/>
              <w:rPr>
                <w:rFonts w:cs="Times New Roman"/>
              </w:rPr>
            </w:pPr>
            <w:bookmarkStart w:id="309" w:name="_Toc871"/>
            <w:bookmarkStart w:id="310" w:name="_Toc21793"/>
            <w:r>
              <w:rPr>
                <w:rFonts w:cs="Times New Roman"/>
              </w:rPr>
              <w:t>220kV</w:t>
            </w:r>
            <w:r>
              <w:rPr>
                <w:rFonts w:cs="Times New Roman"/>
              </w:rPr>
              <w:t>侧按双母线接线设计，规划</w:t>
            </w:r>
            <w:r>
              <w:rPr>
                <w:rFonts w:cs="Times New Roman"/>
              </w:rPr>
              <w:t>4</w:t>
            </w:r>
            <w:r>
              <w:rPr>
                <w:rFonts w:cs="Times New Roman"/>
              </w:rPr>
              <w:t>回</w:t>
            </w:r>
            <w:r>
              <w:rPr>
                <w:rFonts w:cs="Times New Roman"/>
              </w:rPr>
              <w:t>220kV</w:t>
            </w:r>
            <w:r>
              <w:rPr>
                <w:rFonts w:cs="Times New Roman"/>
              </w:rPr>
              <w:t>出线，本期建成</w:t>
            </w:r>
            <w:r>
              <w:rPr>
                <w:rFonts w:cs="Times New Roman"/>
              </w:rPr>
              <w:t>1</w:t>
            </w:r>
            <w:r>
              <w:rPr>
                <w:rFonts w:cs="Times New Roman"/>
              </w:rPr>
              <w:t>回</w:t>
            </w:r>
            <w:r>
              <w:rPr>
                <w:rFonts w:cs="Times New Roman"/>
              </w:rPr>
              <w:t>220kV</w:t>
            </w:r>
            <w:r>
              <w:rPr>
                <w:rFonts w:cs="Times New Roman"/>
              </w:rPr>
              <w:t>出线。</w:t>
            </w:r>
            <w:r>
              <w:rPr>
                <w:rFonts w:cs="Times New Roman"/>
              </w:rPr>
              <w:t>35kV</w:t>
            </w:r>
            <w:r>
              <w:rPr>
                <w:rFonts w:cs="Times New Roman"/>
              </w:rPr>
              <w:t>侧按双受电断路器单母线分段接线设计，规划出线</w:t>
            </w:r>
            <w:r>
              <w:rPr>
                <w:rFonts w:cs="Times New Roman"/>
              </w:rPr>
              <w:t>56</w:t>
            </w:r>
            <w:r>
              <w:rPr>
                <w:rFonts w:cs="Times New Roman"/>
              </w:rPr>
              <w:t>回，其中</w:t>
            </w:r>
            <w:r>
              <w:rPr>
                <w:rFonts w:cs="Times New Roman"/>
              </w:rPr>
              <w:t>Ⅰ</w:t>
            </w:r>
            <w:r>
              <w:rPr>
                <w:rFonts w:cs="Times New Roman"/>
              </w:rPr>
              <w:t>、</w:t>
            </w:r>
            <w:r>
              <w:rPr>
                <w:rFonts w:cs="Times New Roman"/>
              </w:rPr>
              <w:t>Ⅲ</w:t>
            </w:r>
            <w:r>
              <w:rPr>
                <w:rFonts w:cs="Times New Roman"/>
              </w:rPr>
              <w:t>、</w:t>
            </w:r>
            <w:r>
              <w:rPr>
                <w:rFonts w:cs="Times New Roman"/>
              </w:rPr>
              <w:t>Ⅴ</w:t>
            </w:r>
            <w:r>
              <w:rPr>
                <w:rFonts w:cs="Times New Roman"/>
              </w:rPr>
              <w:t>、</w:t>
            </w:r>
            <w:r>
              <w:rPr>
                <w:rFonts w:cs="Times New Roman"/>
              </w:rPr>
              <w:t>Ⅶ</w:t>
            </w:r>
            <w:r>
              <w:rPr>
                <w:rFonts w:cs="Times New Roman"/>
              </w:rPr>
              <w:t>段母线各规划</w:t>
            </w:r>
            <w:r>
              <w:rPr>
                <w:rFonts w:cs="Times New Roman"/>
              </w:rPr>
              <w:lastRenderedPageBreak/>
              <w:t>6</w:t>
            </w:r>
            <w:r>
              <w:rPr>
                <w:rFonts w:cs="Times New Roman"/>
              </w:rPr>
              <w:t>回出线，本期建设出线</w:t>
            </w:r>
            <w:r>
              <w:rPr>
                <w:rFonts w:cs="Times New Roman"/>
              </w:rPr>
              <w:t>4</w:t>
            </w:r>
            <w:r>
              <w:rPr>
                <w:rFonts w:cs="Times New Roman"/>
              </w:rPr>
              <w:t>回；</w:t>
            </w:r>
            <w:r>
              <w:rPr>
                <w:rFonts w:cs="Times New Roman"/>
              </w:rPr>
              <w:t>Ⅱ</w:t>
            </w:r>
            <w:r>
              <w:rPr>
                <w:rFonts w:cs="Times New Roman"/>
              </w:rPr>
              <w:t>、</w:t>
            </w:r>
            <w:r>
              <w:rPr>
                <w:rFonts w:cs="Times New Roman"/>
              </w:rPr>
              <w:t>Ⅳ</w:t>
            </w:r>
            <w:r>
              <w:rPr>
                <w:rFonts w:cs="Times New Roman"/>
              </w:rPr>
              <w:t>、</w:t>
            </w:r>
            <w:r>
              <w:rPr>
                <w:rFonts w:cs="Times New Roman"/>
              </w:rPr>
              <w:t>Ⅵ</w:t>
            </w:r>
            <w:r>
              <w:rPr>
                <w:rFonts w:cs="Times New Roman"/>
              </w:rPr>
              <w:t>、</w:t>
            </w:r>
            <w:r>
              <w:rPr>
                <w:rFonts w:cs="Times New Roman"/>
              </w:rPr>
              <w:t>Ⅷ</w:t>
            </w:r>
            <w:r>
              <w:rPr>
                <w:rFonts w:cs="Times New Roman"/>
              </w:rPr>
              <w:t>段母线各规划</w:t>
            </w:r>
            <w:r>
              <w:rPr>
                <w:rFonts w:cs="Times New Roman"/>
              </w:rPr>
              <w:t>8</w:t>
            </w:r>
            <w:r>
              <w:rPr>
                <w:rFonts w:cs="Times New Roman"/>
              </w:rPr>
              <w:t>回出线，本期建设出线</w:t>
            </w:r>
            <w:r>
              <w:rPr>
                <w:rFonts w:cs="Times New Roman"/>
              </w:rPr>
              <w:t>6</w:t>
            </w:r>
            <w:r>
              <w:rPr>
                <w:rFonts w:cs="Times New Roman"/>
              </w:rPr>
              <w:t>回。</w:t>
            </w:r>
            <w:r>
              <w:rPr>
                <w:rFonts w:cs="Times New Roman"/>
              </w:rPr>
              <w:t>Ⅰ</w:t>
            </w:r>
            <w:r>
              <w:rPr>
                <w:rFonts w:cs="Times New Roman"/>
              </w:rPr>
              <w:t>、</w:t>
            </w:r>
            <w:r>
              <w:rPr>
                <w:rFonts w:cs="Times New Roman"/>
              </w:rPr>
              <w:t>Ⅱ</w:t>
            </w:r>
            <w:r>
              <w:rPr>
                <w:rFonts w:cs="Times New Roman"/>
              </w:rPr>
              <w:t>、</w:t>
            </w:r>
            <w:r>
              <w:rPr>
                <w:rFonts w:cs="Times New Roman"/>
              </w:rPr>
              <w:t>Ⅲ</w:t>
            </w:r>
            <w:r>
              <w:rPr>
                <w:rFonts w:cs="Times New Roman"/>
              </w:rPr>
              <w:t>、</w:t>
            </w:r>
            <w:r>
              <w:rPr>
                <w:rFonts w:cs="Times New Roman"/>
              </w:rPr>
              <w:t>Ⅳ</w:t>
            </w:r>
            <w:r>
              <w:rPr>
                <w:rFonts w:cs="Times New Roman"/>
              </w:rPr>
              <w:t>、</w:t>
            </w:r>
            <w:r>
              <w:rPr>
                <w:rFonts w:cs="Times New Roman"/>
              </w:rPr>
              <w:t>Ⅴ</w:t>
            </w:r>
            <w:r>
              <w:rPr>
                <w:rFonts w:cs="Times New Roman"/>
              </w:rPr>
              <w:t>、</w:t>
            </w:r>
            <w:r>
              <w:rPr>
                <w:rFonts w:cs="Times New Roman"/>
              </w:rPr>
              <w:t>Ⅶ</w:t>
            </w:r>
            <w:r>
              <w:rPr>
                <w:rFonts w:cs="Times New Roman"/>
              </w:rPr>
              <w:t>段各建设</w:t>
            </w:r>
            <w:r>
              <w:rPr>
                <w:rFonts w:cs="Times New Roman"/>
              </w:rPr>
              <w:t>1</w:t>
            </w:r>
            <w:r>
              <w:rPr>
                <w:rFonts w:cs="Times New Roman"/>
              </w:rPr>
              <w:t>回至储能，本期共建成</w:t>
            </w:r>
            <w:r>
              <w:rPr>
                <w:rFonts w:cs="Times New Roman"/>
              </w:rPr>
              <w:t>46</w:t>
            </w:r>
            <w:r>
              <w:rPr>
                <w:rFonts w:cs="Times New Roman"/>
              </w:rPr>
              <w:t>回出线</w:t>
            </w:r>
            <w:bookmarkEnd w:id="309"/>
            <w:bookmarkEnd w:id="310"/>
          </w:p>
        </w:tc>
        <w:tc>
          <w:tcPr>
            <w:tcW w:w="296" w:type="pct"/>
            <w:shd w:val="clear" w:color="auto" w:fill="auto"/>
            <w:vAlign w:val="center"/>
          </w:tcPr>
          <w:p w:rsidR="005349BB" w:rsidRDefault="00E1748C">
            <w:pPr>
              <w:pStyle w:val="a9"/>
              <w:rPr>
                <w:rFonts w:cs="Times New Roman"/>
              </w:rPr>
            </w:pPr>
            <w:bookmarkStart w:id="311" w:name="_Toc20271"/>
            <w:bookmarkStart w:id="312" w:name="_Toc27697"/>
            <w:r>
              <w:rPr>
                <w:rFonts w:cs="Times New Roman"/>
              </w:rPr>
              <w:lastRenderedPageBreak/>
              <w:t>新建</w:t>
            </w:r>
            <w:bookmarkEnd w:id="311"/>
            <w:bookmarkEnd w:id="312"/>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Merge/>
            <w:vAlign w:val="center"/>
          </w:tcPr>
          <w:p w:rsidR="005349BB" w:rsidRDefault="005349BB">
            <w:pPr>
              <w:pStyle w:val="a9"/>
              <w:rPr>
                <w:rFonts w:cs="Times New Roman"/>
              </w:rPr>
            </w:pPr>
          </w:p>
        </w:tc>
        <w:tc>
          <w:tcPr>
            <w:tcW w:w="659" w:type="pct"/>
            <w:shd w:val="clear" w:color="auto" w:fill="auto"/>
            <w:vAlign w:val="center"/>
          </w:tcPr>
          <w:p w:rsidR="005349BB" w:rsidRDefault="00E1748C">
            <w:pPr>
              <w:pStyle w:val="a9"/>
              <w:rPr>
                <w:rFonts w:cs="Times New Roman"/>
              </w:rPr>
            </w:pPr>
            <w:r>
              <w:rPr>
                <w:rFonts w:cs="Times New Roman" w:hint="eastAsia"/>
              </w:rPr>
              <w:t>围墙</w:t>
            </w:r>
          </w:p>
        </w:tc>
        <w:tc>
          <w:tcPr>
            <w:tcW w:w="2525" w:type="pct"/>
            <w:gridSpan w:val="2"/>
            <w:shd w:val="clear" w:color="auto" w:fill="auto"/>
            <w:vAlign w:val="center"/>
          </w:tcPr>
          <w:p w:rsidR="005349BB" w:rsidRDefault="00E1748C">
            <w:pPr>
              <w:pStyle w:val="a9"/>
              <w:rPr>
                <w:rFonts w:cs="Times New Roman"/>
              </w:rPr>
            </w:pPr>
            <w:r>
              <w:rPr>
                <w:rFonts w:cs="Times New Roman"/>
              </w:rPr>
              <w:t>储能</w:t>
            </w:r>
            <w:r>
              <w:rPr>
                <w:rFonts w:cs="Times New Roman" w:hint="eastAsia"/>
              </w:rPr>
              <w:t>电站</w:t>
            </w:r>
            <w:r>
              <w:rPr>
                <w:rFonts w:cs="Times New Roman"/>
              </w:rPr>
              <w:t>进出口简易钢大门，围栏为成品简易围栏，高度不低于</w:t>
            </w:r>
            <w:r>
              <w:rPr>
                <w:rFonts w:cs="Times New Roman"/>
              </w:rPr>
              <w:t>1.8</w:t>
            </w:r>
            <w:r>
              <w:rPr>
                <w:rFonts w:cs="Times New Roman"/>
              </w:rPr>
              <w:t>米</w:t>
            </w:r>
          </w:p>
        </w:tc>
        <w:tc>
          <w:tcPr>
            <w:tcW w:w="296" w:type="pct"/>
            <w:shd w:val="clear" w:color="auto" w:fill="auto"/>
            <w:vAlign w:val="center"/>
          </w:tcPr>
          <w:p w:rsidR="005349BB" w:rsidRDefault="00E1748C">
            <w:pPr>
              <w:pStyle w:val="a9"/>
              <w:rPr>
                <w:rFonts w:cs="Times New Roman"/>
              </w:rPr>
            </w:pPr>
            <w:r>
              <w:rPr>
                <w:rFonts w:cs="Times New Roman"/>
              </w:rPr>
              <w:t>新建</w:t>
            </w:r>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Merge/>
            <w:vAlign w:val="center"/>
          </w:tcPr>
          <w:p w:rsidR="005349BB" w:rsidRDefault="005349BB">
            <w:pPr>
              <w:pStyle w:val="a9"/>
              <w:rPr>
                <w:rFonts w:cs="Times New Roman"/>
              </w:rPr>
            </w:pPr>
          </w:p>
        </w:tc>
        <w:tc>
          <w:tcPr>
            <w:tcW w:w="659" w:type="pct"/>
            <w:shd w:val="clear" w:color="auto" w:fill="auto"/>
            <w:vAlign w:val="center"/>
          </w:tcPr>
          <w:p w:rsidR="005349BB" w:rsidRDefault="00E1748C">
            <w:pPr>
              <w:pStyle w:val="a9"/>
              <w:rPr>
                <w:rFonts w:cs="Times New Roman"/>
              </w:rPr>
            </w:pPr>
            <w:r>
              <w:rPr>
                <w:rFonts w:cs="Times New Roman" w:hint="eastAsia"/>
              </w:rPr>
              <w:t>进站道路</w:t>
            </w:r>
          </w:p>
        </w:tc>
        <w:tc>
          <w:tcPr>
            <w:tcW w:w="2525" w:type="pct"/>
            <w:gridSpan w:val="2"/>
            <w:shd w:val="clear" w:color="auto" w:fill="auto"/>
            <w:vAlign w:val="center"/>
          </w:tcPr>
          <w:p w:rsidR="005349BB" w:rsidRDefault="00E1748C">
            <w:pPr>
              <w:pStyle w:val="a9"/>
              <w:rPr>
                <w:rFonts w:cs="Times New Roman"/>
              </w:rPr>
            </w:pPr>
            <w:r>
              <w:rPr>
                <w:rFonts w:cs="Times New Roman" w:hint="eastAsia"/>
              </w:rPr>
              <w:t>项目区内修建一条长</w:t>
            </w:r>
            <w:r>
              <w:rPr>
                <w:rFonts w:cs="Times New Roman" w:hint="eastAsia"/>
              </w:rPr>
              <w:t>0.55km</w:t>
            </w:r>
            <w:r>
              <w:rPr>
                <w:rFonts w:cs="Times New Roman" w:hint="eastAsia"/>
              </w:rPr>
              <w:t>进站道路，路基宽</w:t>
            </w:r>
            <w:r>
              <w:rPr>
                <w:rFonts w:cs="Times New Roman" w:hint="eastAsia"/>
              </w:rPr>
              <w:t>6m</w:t>
            </w:r>
            <w:r>
              <w:rPr>
                <w:rFonts w:cs="Times New Roman" w:hint="eastAsia"/>
              </w:rPr>
              <w:t>，占地面积约</w:t>
            </w:r>
            <w:r>
              <w:rPr>
                <w:rFonts w:cs="Times New Roman" w:hint="eastAsia"/>
              </w:rPr>
              <w:t>3300</w:t>
            </w:r>
            <w:r>
              <w:rPr>
                <w:rFonts w:cs="Times New Roman"/>
              </w:rPr>
              <w:t>m</w:t>
            </w:r>
            <w:r>
              <w:rPr>
                <w:rFonts w:cs="Times New Roman"/>
                <w:vertAlign w:val="superscript"/>
              </w:rPr>
              <w:t>2</w:t>
            </w:r>
          </w:p>
        </w:tc>
        <w:tc>
          <w:tcPr>
            <w:tcW w:w="296" w:type="pct"/>
            <w:shd w:val="clear" w:color="auto" w:fill="auto"/>
            <w:vAlign w:val="center"/>
          </w:tcPr>
          <w:p w:rsidR="005349BB" w:rsidRDefault="00E1748C">
            <w:pPr>
              <w:pStyle w:val="a9"/>
              <w:rPr>
                <w:rFonts w:cs="Times New Roman"/>
              </w:rPr>
            </w:pPr>
            <w:r>
              <w:rPr>
                <w:rFonts w:cs="Times New Roman"/>
              </w:rPr>
              <w:t>新建</w:t>
            </w:r>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Merge w:val="restart"/>
            <w:vAlign w:val="center"/>
          </w:tcPr>
          <w:p w:rsidR="005349BB" w:rsidRDefault="00E1748C">
            <w:pPr>
              <w:pStyle w:val="a9"/>
              <w:rPr>
                <w:rFonts w:cs="Times New Roman"/>
              </w:rPr>
            </w:pPr>
            <w:bookmarkStart w:id="313" w:name="_Toc16819"/>
            <w:bookmarkStart w:id="314" w:name="_Toc15184"/>
            <w:bookmarkStart w:id="315" w:name="_Hlk188600609"/>
            <w:r>
              <w:rPr>
                <w:rFonts w:cs="Times New Roman"/>
              </w:rPr>
              <w:t>3#220kV</w:t>
            </w:r>
            <w:r>
              <w:rPr>
                <w:rFonts w:cs="Times New Roman"/>
              </w:rPr>
              <w:t>升压汇集站</w:t>
            </w:r>
            <w:bookmarkEnd w:id="313"/>
            <w:bookmarkEnd w:id="314"/>
            <w:bookmarkEnd w:id="315"/>
          </w:p>
        </w:tc>
        <w:tc>
          <w:tcPr>
            <w:tcW w:w="659" w:type="pct"/>
            <w:shd w:val="clear" w:color="auto" w:fill="auto"/>
            <w:vAlign w:val="center"/>
          </w:tcPr>
          <w:p w:rsidR="005349BB" w:rsidRDefault="00E1748C">
            <w:pPr>
              <w:pStyle w:val="a9"/>
              <w:rPr>
                <w:rFonts w:cs="Times New Roman"/>
              </w:rPr>
            </w:pPr>
            <w:bookmarkStart w:id="316" w:name="_Toc658"/>
            <w:bookmarkStart w:id="317" w:name="_Toc19307"/>
            <w:r>
              <w:rPr>
                <w:rFonts w:cs="Times New Roman"/>
              </w:rPr>
              <w:t>主变容量、型式及台数</w:t>
            </w:r>
            <w:bookmarkEnd w:id="316"/>
            <w:bookmarkEnd w:id="317"/>
          </w:p>
        </w:tc>
        <w:tc>
          <w:tcPr>
            <w:tcW w:w="2525" w:type="pct"/>
            <w:gridSpan w:val="2"/>
            <w:shd w:val="clear" w:color="auto" w:fill="auto"/>
            <w:vAlign w:val="center"/>
          </w:tcPr>
          <w:p w:rsidR="005349BB" w:rsidRDefault="00E1748C">
            <w:pPr>
              <w:pStyle w:val="a9"/>
              <w:rPr>
                <w:rFonts w:cs="Times New Roman"/>
              </w:rPr>
            </w:pPr>
            <w:bookmarkStart w:id="318" w:name="_Toc1888"/>
            <w:bookmarkStart w:id="319" w:name="_Toc5349"/>
            <w:r>
              <w:rPr>
                <w:rFonts w:cs="Times New Roman"/>
              </w:rPr>
              <w:t>在建</w:t>
            </w:r>
            <w:r>
              <w:rPr>
                <w:rFonts w:cs="Times New Roman"/>
              </w:rPr>
              <w:t>4×240MVA</w:t>
            </w:r>
            <w:r>
              <w:rPr>
                <w:rFonts w:cs="Times New Roman"/>
              </w:rPr>
              <w:t>主变，选用三相双卷有载调压变压器；电压比</w:t>
            </w:r>
            <w:r>
              <w:rPr>
                <w:rFonts w:cs="Times New Roman"/>
              </w:rPr>
              <w:t>242±8×1.25%/36.5kV</w:t>
            </w:r>
            <w:r>
              <w:rPr>
                <w:rFonts w:cs="Times New Roman"/>
              </w:rPr>
              <w:t>，接线组别为</w:t>
            </w:r>
            <w:r>
              <w:rPr>
                <w:rFonts w:cs="Times New Roman"/>
              </w:rPr>
              <w:t>YN</w:t>
            </w:r>
            <w:r>
              <w:rPr>
                <w:rFonts w:cs="Times New Roman"/>
              </w:rPr>
              <w:t>，</w:t>
            </w:r>
            <w:r>
              <w:rPr>
                <w:rFonts w:cs="Times New Roman"/>
              </w:rPr>
              <w:t>d11</w:t>
            </w:r>
            <w:bookmarkEnd w:id="318"/>
            <w:bookmarkEnd w:id="319"/>
          </w:p>
        </w:tc>
        <w:tc>
          <w:tcPr>
            <w:tcW w:w="296" w:type="pct"/>
            <w:vMerge w:val="restart"/>
            <w:shd w:val="clear" w:color="auto" w:fill="auto"/>
            <w:vAlign w:val="center"/>
          </w:tcPr>
          <w:p w:rsidR="005349BB" w:rsidRDefault="00E1748C">
            <w:pPr>
              <w:pStyle w:val="a9"/>
              <w:rPr>
                <w:rFonts w:cs="Times New Roman"/>
              </w:rPr>
            </w:pPr>
            <w:bookmarkStart w:id="320" w:name="_Toc21093"/>
            <w:bookmarkStart w:id="321" w:name="_Toc10628"/>
            <w:r>
              <w:rPr>
                <w:rFonts w:cs="Times New Roman"/>
              </w:rPr>
              <w:t>扩建</w:t>
            </w:r>
            <w:bookmarkEnd w:id="320"/>
            <w:bookmarkEnd w:id="321"/>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Merge/>
            <w:vAlign w:val="center"/>
          </w:tcPr>
          <w:p w:rsidR="005349BB" w:rsidRDefault="005349BB">
            <w:pPr>
              <w:pStyle w:val="a9"/>
              <w:rPr>
                <w:rFonts w:cs="Times New Roman"/>
              </w:rPr>
            </w:pPr>
          </w:p>
        </w:tc>
        <w:tc>
          <w:tcPr>
            <w:tcW w:w="659" w:type="pct"/>
            <w:shd w:val="clear" w:color="auto" w:fill="auto"/>
            <w:vAlign w:val="center"/>
          </w:tcPr>
          <w:p w:rsidR="005349BB" w:rsidRDefault="00E1748C">
            <w:pPr>
              <w:pStyle w:val="a9"/>
              <w:rPr>
                <w:rFonts w:cs="Times New Roman"/>
              </w:rPr>
            </w:pPr>
            <w:bookmarkStart w:id="322" w:name="_Toc25899"/>
            <w:bookmarkStart w:id="323" w:name="_Toc9203"/>
            <w:r>
              <w:rPr>
                <w:rFonts w:cs="Times New Roman"/>
              </w:rPr>
              <w:t>进出线和电气原则主接线</w:t>
            </w:r>
            <w:bookmarkEnd w:id="322"/>
            <w:bookmarkEnd w:id="323"/>
          </w:p>
        </w:tc>
        <w:tc>
          <w:tcPr>
            <w:tcW w:w="2525" w:type="pct"/>
            <w:gridSpan w:val="2"/>
            <w:shd w:val="clear" w:color="auto" w:fill="auto"/>
            <w:vAlign w:val="center"/>
          </w:tcPr>
          <w:p w:rsidR="005349BB" w:rsidRDefault="00E1748C">
            <w:pPr>
              <w:pStyle w:val="a9"/>
              <w:rPr>
                <w:rFonts w:cs="Times New Roman"/>
              </w:rPr>
            </w:pPr>
            <w:bookmarkStart w:id="324" w:name="_Toc22929"/>
            <w:bookmarkStart w:id="325" w:name="_Toc31260"/>
            <w:r>
              <w:rPr>
                <w:rFonts w:cs="Times New Roman"/>
              </w:rPr>
              <w:t>220kV</w:t>
            </w:r>
            <w:r>
              <w:rPr>
                <w:rFonts w:cs="Times New Roman"/>
              </w:rPr>
              <w:t>电气主接线规划为双母线接线，共规划</w:t>
            </w:r>
            <w:r>
              <w:rPr>
                <w:rFonts w:cs="Times New Roman"/>
              </w:rPr>
              <w:t>4</w:t>
            </w:r>
            <w:r>
              <w:rPr>
                <w:rFonts w:cs="Times New Roman"/>
              </w:rPr>
              <w:t>回</w:t>
            </w:r>
            <w:r>
              <w:rPr>
                <w:rFonts w:cs="Times New Roman"/>
              </w:rPr>
              <w:t>220kV</w:t>
            </w:r>
            <w:r>
              <w:rPr>
                <w:rFonts w:cs="Times New Roman"/>
              </w:rPr>
              <w:t>出线，其中一期规划建设</w:t>
            </w:r>
            <w:r>
              <w:rPr>
                <w:rFonts w:cs="Times New Roman"/>
              </w:rPr>
              <w:t>1</w:t>
            </w:r>
            <w:r>
              <w:rPr>
                <w:rFonts w:cs="Times New Roman"/>
              </w:rPr>
              <w:t>回</w:t>
            </w:r>
            <w:r>
              <w:rPr>
                <w:rFonts w:cs="Times New Roman"/>
              </w:rPr>
              <w:t>220kV</w:t>
            </w:r>
            <w:r>
              <w:rPr>
                <w:rFonts w:cs="Times New Roman"/>
              </w:rPr>
              <w:t>出线，本期无新增</w:t>
            </w:r>
            <w:r>
              <w:rPr>
                <w:rFonts w:cs="Times New Roman"/>
              </w:rPr>
              <w:t>220kV</w:t>
            </w:r>
            <w:r>
              <w:rPr>
                <w:rFonts w:cs="Times New Roman"/>
              </w:rPr>
              <w:t>出线；</w:t>
            </w:r>
            <w:r>
              <w:rPr>
                <w:rFonts w:cs="Times New Roman"/>
              </w:rPr>
              <w:t>35kV</w:t>
            </w:r>
            <w:r>
              <w:rPr>
                <w:rFonts w:cs="Times New Roman"/>
              </w:rPr>
              <w:t>侧按双受电断路器单母线分段接线设计，规划出线</w:t>
            </w:r>
            <w:r>
              <w:rPr>
                <w:rFonts w:cs="Times New Roman"/>
              </w:rPr>
              <w:t>40</w:t>
            </w:r>
            <w:r>
              <w:rPr>
                <w:rFonts w:cs="Times New Roman"/>
              </w:rPr>
              <w:t>回，其中</w:t>
            </w:r>
            <w:r>
              <w:rPr>
                <w:rFonts w:cs="Times New Roman"/>
              </w:rPr>
              <w:t>Ⅰ</w:t>
            </w:r>
            <w:r>
              <w:rPr>
                <w:rFonts w:cs="Times New Roman"/>
              </w:rPr>
              <w:t>、</w:t>
            </w:r>
            <w:r>
              <w:rPr>
                <w:rFonts w:cs="Times New Roman"/>
              </w:rPr>
              <w:t>Ⅲ</w:t>
            </w:r>
            <w:r>
              <w:rPr>
                <w:rFonts w:cs="Times New Roman"/>
              </w:rPr>
              <w:t>、</w:t>
            </w:r>
            <w:r>
              <w:rPr>
                <w:rFonts w:cs="Times New Roman"/>
              </w:rPr>
              <w:t>Ⅴ</w:t>
            </w:r>
            <w:r>
              <w:rPr>
                <w:rFonts w:cs="Times New Roman"/>
              </w:rPr>
              <w:t>、</w:t>
            </w:r>
            <w:r>
              <w:rPr>
                <w:rFonts w:cs="Times New Roman"/>
              </w:rPr>
              <w:t>Ⅶ</w:t>
            </w:r>
            <w:r>
              <w:rPr>
                <w:rFonts w:cs="Times New Roman"/>
              </w:rPr>
              <w:t>段母线各规划</w:t>
            </w:r>
            <w:r>
              <w:rPr>
                <w:rFonts w:cs="Times New Roman"/>
              </w:rPr>
              <w:t>6</w:t>
            </w:r>
            <w:r>
              <w:rPr>
                <w:rFonts w:cs="Times New Roman"/>
              </w:rPr>
              <w:t>回出线，</w:t>
            </w:r>
            <w:r>
              <w:rPr>
                <w:rFonts w:cs="Times New Roman"/>
              </w:rPr>
              <w:t>Ⅱ</w:t>
            </w:r>
            <w:r>
              <w:rPr>
                <w:rFonts w:cs="Times New Roman"/>
              </w:rPr>
              <w:t>、</w:t>
            </w:r>
            <w:r>
              <w:rPr>
                <w:rFonts w:cs="Times New Roman"/>
              </w:rPr>
              <w:t>Ⅳ</w:t>
            </w:r>
            <w:r>
              <w:rPr>
                <w:rFonts w:cs="Times New Roman"/>
              </w:rPr>
              <w:t>、</w:t>
            </w:r>
            <w:r>
              <w:rPr>
                <w:rFonts w:cs="Times New Roman"/>
              </w:rPr>
              <w:t>Ⅵ</w:t>
            </w:r>
            <w:r>
              <w:rPr>
                <w:rFonts w:cs="Times New Roman"/>
              </w:rPr>
              <w:t>、</w:t>
            </w:r>
            <w:r>
              <w:rPr>
                <w:rFonts w:cs="Times New Roman"/>
              </w:rPr>
              <w:t>Ⅷ</w:t>
            </w:r>
            <w:r>
              <w:rPr>
                <w:rFonts w:cs="Times New Roman"/>
              </w:rPr>
              <w:t>段母线各规划</w:t>
            </w:r>
            <w:r>
              <w:rPr>
                <w:rFonts w:cs="Times New Roman"/>
              </w:rPr>
              <w:t>8</w:t>
            </w:r>
            <w:r>
              <w:rPr>
                <w:rFonts w:cs="Times New Roman"/>
              </w:rPr>
              <w:t>回出线，一期在建</w:t>
            </w:r>
            <w:r>
              <w:rPr>
                <w:rFonts w:cs="Times New Roman"/>
              </w:rPr>
              <w:t>Ⅰ</w:t>
            </w:r>
            <w:r>
              <w:rPr>
                <w:rFonts w:cs="Times New Roman"/>
              </w:rPr>
              <w:t>、</w:t>
            </w:r>
            <w:r>
              <w:rPr>
                <w:rFonts w:cs="Times New Roman"/>
              </w:rPr>
              <w:t>Ⅱ</w:t>
            </w:r>
            <w:r>
              <w:rPr>
                <w:rFonts w:cs="Times New Roman"/>
              </w:rPr>
              <w:t>、</w:t>
            </w:r>
            <w:r>
              <w:rPr>
                <w:rFonts w:cs="Times New Roman"/>
              </w:rPr>
              <w:t>Ⅲ</w:t>
            </w:r>
            <w:r>
              <w:rPr>
                <w:rFonts w:cs="Times New Roman"/>
              </w:rPr>
              <w:t>、</w:t>
            </w:r>
            <w:r>
              <w:rPr>
                <w:rFonts w:cs="Times New Roman"/>
              </w:rPr>
              <w:t>Ⅳ</w:t>
            </w:r>
            <w:r>
              <w:rPr>
                <w:rFonts w:cs="Times New Roman"/>
              </w:rPr>
              <w:t>、</w:t>
            </w:r>
            <w:r>
              <w:rPr>
                <w:rFonts w:cs="Times New Roman"/>
              </w:rPr>
              <w:t>Ⅴ</w:t>
            </w:r>
            <w:r>
              <w:rPr>
                <w:rFonts w:cs="Times New Roman"/>
              </w:rPr>
              <w:t>、</w:t>
            </w:r>
            <w:r>
              <w:rPr>
                <w:rFonts w:cs="Times New Roman"/>
              </w:rPr>
              <w:t>Ⅵ</w:t>
            </w:r>
            <w:r>
              <w:rPr>
                <w:rFonts w:cs="Times New Roman"/>
              </w:rPr>
              <w:t>段母线，</w:t>
            </w:r>
            <w:r>
              <w:rPr>
                <w:rFonts w:cs="Times New Roman" w:hint="eastAsia"/>
              </w:rPr>
              <w:t>其</w:t>
            </w:r>
            <w:r>
              <w:rPr>
                <w:rFonts w:cs="Times New Roman"/>
              </w:rPr>
              <w:t>中</w:t>
            </w:r>
            <w:r>
              <w:rPr>
                <w:rFonts w:cs="Times New Roman"/>
              </w:rPr>
              <w:t>Ⅰ</w:t>
            </w:r>
            <w:r>
              <w:rPr>
                <w:rFonts w:cs="Times New Roman"/>
              </w:rPr>
              <w:t>段母线</w:t>
            </w:r>
            <w:r>
              <w:rPr>
                <w:rFonts w:cs="Times New Roman"/>
              </w:rPr>
              <w:t>4</w:t>
            </w:r>
            <w:r>
              <w:rPr>
                <w:rFonts w:cs="Times New Roman"/>
              </w:rPr>
              <w:t>回出线、</w:t>
            </w:r>
            <w:r>
              <w:rPr>
                <w:rFonts w:cs="Times New Roman"/>
              </w:rPr>
              <w:t>Ⅱ</w:t>
            </w:r>
            <w:r>
              <w:rPr>
                <w:rFonts w:cs="Times New Roman"/>
              </w:rPr>
              <w:t>段母线</w:t>
            </w:r>
            <w:r>
              <w:rPr>
                <w:rFonts w:cs="Times New Roman"/>
              </w:rPr>
              <w:t>6</w:t>
            </w:r>
            <w:r>
              <w:rPr>
                <w:rFonts w:cs="Times New Roman"/>
              </w:rPr>
              <w:t>回出线、</w:t>
            </w:r>
            <w:r>
              <w:rPr>
                <w:rFonts w:cs="Times New Roman"/>
              </w:rPr>
              <w:t>Ⅲ</w:t>
            </w:r>
            <w:r>
              <w:rPr>
                <w:rFonts w:cs="Times New Roman"/>
              </w:rPr>
              <w:t>段母线</w:t>
            </w:r>
            <w:r>
              <w:rPr>
                <w:rFonts w:cs="Times New Roman"/>
              </w:rPr>
              <w:t>4</w:t>
            </w:r>
            <w:r>
              <w:rPr>
                <w:rFonts w:cs="Times New Roman"/>
              </w:rPr>
              <w:t>回出线、</w:t>
            </w:r>
            <w:r>
              <w:rPr>
                <w:rFonts w:cs="Times New Roman"/>
              </w:rPr>
              <w:t>Ⅳ</w:t>
            </w:r>
            <w:r>
              <w:rPr>
                <w:rFonts w:cs="Times New Roman"/>
              </w:rPr>
              <w:t>段母线</w:t>
            </w:r>
            <w:r>
              <w:rPr>
                <w:rFonts w:cs="Times New Roman"/>
              </w:rPr>
              <w:t>6</w:t>
            </w:r>
            <w:r>
              <w:rPr>
                <w:rFonts w:cs="Times New Roman"/>
              </w:rPr>
              <w:t>回出线、</w:t>
            </w:r>
            <w:r>
              <w:rPr>
                <w:rFonts w:cs="Times New Roman"/>
              </w:rPr>
              <w:t>Ⅴ</w:t>
            </w:r>
            <w:r>
              <w:rPr>
                <w:rFonts w:cs="Times New Roman"/>
              </w:rPr>
              <w:t>段母线</w:t>
            </w:r>
            <w:r>
              <w:rPr>
                <w:rFonts w:cs="Times New Roman"/>
              </w:rPr>
              <w:t>4</w:t>
            </w:r>
            <w:r>
              <w:rPr>
                <w:rFonts w:cs="Times New Roman"/>
              </w:rPr>
              <w:t>回出线，</w:t>
            </w:r>
            <w:r>
              <w:rPr>
                <w:rFonts w:cs="Times New Roman"/>
              </w:rPr>
              <w:t>Ⅵ</w:t>
            </w:r>
            <w:r>
              <w:rPr>
                <w:rFonts w:cs="Times New Roman"/>
              </w:rPr>
              <w:t>段母线</w:t>
            </w:r>
            <w:r>
              <w:rPr>
                <w:rFonts w:cs="Times New Roman"/>
              </w:rPr>
              <w:t>2</w:t>
            </w:r>
            <w:r>
              <w:rPr>
                <w:rFonts w:cs="Times New Roman"/>
              </w:rPr>
              <w:t>回出线</w:t>
            </w:r>
            <w:bookmarkEnd w:id="324"/>
            <w:bookmarkEnd w:id="325"/>
            <w:r>
              <w:rPr>
                <w:rFonts w:cs="Times New Roman"/>
              </w:rPr>
              <w:t>。本期需扩建</w:t>
            </w:r>
            <w:r>
              <w:rPr>
                <w:rFonts w:cs="Times New Roman"/>
              </w:rPr>
              <w:t>Ⅵ</w:t>
            </w:r>
            <w:r>
              <w:rPr>
                <w:rFonts w:cs="Times New Roman"/>
              </w:rPr>
              <w:t>段母线段</w:t>
            </w:r>
            <w:r>
              <w:rPr>
                <w:rFonts w:cs="Times New Roman"/>
              </w:rPr>
              <w:t>4</w:t>
            </w:r>
            <w:r>
              <w:rPr>
                <w:rFonts w:cs="Times New Roman"/>
              </w:rPr>
              <w:t>回出</w:t>
            </w:r>
            <w:bookmarkStart w:id="326" w:name="_Toc12071"/>
            <w:bookmarkStart w:id="327" w:name="_Toc2701"/>
            <w:r>
              <w:rPr>
                <w:rFonts w:cs="Times New Roman"/>
              </w:rPr>
              <w:t>线、</w:t>
            </w:r>
            <w:r>
              <w:rPr>
                <w:rFonts w:cs="Times New Roman"/>
              </w:rPr>
              <w:t>Ⅶ</w:t>
            </w:r>
            <w:r>
              <w:rPr>
                <w:rFonts w:cs="Times New Roman"/>
              </w:rPr>
              <w:t>段母线及</w:t>
            </w:r>
            <w:r>
              <w:rPr>
                <w:rFonts w:cs="Times New Roman"/>
              </w:rPr>
              <w:t>4</w:t>
            </w:r>
            <w:r>
              <w:rPr>
                <w:rFonts w:cs="Times New Roman"/>
              </w:rPr>
              <w:t>回出线，</w:t>
            </w:r>
            <w:r>
              <w:rPr>
                <w:rFonts w:cs="Times New Roman"/>
              </w:rPr>
              <w:t>Ⅷ</w:t>
            </w:r>
            <w:r>
              <w:rPr>
                <w:rFonts w:cs="Times New Roman"/>
              </w:rPr>
              <w:t>段母线及</w:t>
            </w:r>
            <w:r>
              <w:rPr>
                <w:rFonts w:cs="Times New Roman"/>
              </w:rPr>
              <w:t>6</w:t>
            </w:r>
            <w:r>
              <w:rPr>
                <w:rFonts w:cs="Times New Roman"/>
              </w:rPr>
              <w:t>回出线，共建成</w:t>
            </w:r>
            <w:r>
              <w:rPr>
                <w:rFonts w:cs="Times New Roman"/>
              </w:rPr>
              <w:t>14</w:t>
            </w:r>
            <w:r>
              <w:rPr>
                <w:rFonts w:cs="Times New Roman"/>
              </w:rPr>
              <w:t>回出线</w:t>
            </w:r>
            <w:bookmarkEnd w:id="326"/>
            <w:bookmarkEnd w:id="327"/>
            <w:r>
              <w:rPr>
                <w:rFonts w:cs="Times New Roman"/>
              </w:rPr>
              <w:t>，</w:t>
            </w:r>
            <w:r>
              <w:rPr>
                <w:rFonts w:cs="Times New Roman"/>
              </w:rPr>
              <w:t>均为新建</w:t>
            </w:r>
          </w:p>
        </w:tc>
        <w:tc>
          <w:tcPr>
            <w:tcW w:w="296" w:type="pct"/>
            <w:vMerge/>
            <w:shd w:val="clear" w:color="auto" w:fill="auto"/>
            <w:vAlign w:val="center"/>
          </w:tcPr>
          <w:p w:rsidR="005349BB" w:rsidRDefault="005349BB">
            <w:pPr>
              <w:pStyle w:val="a9"/>
              <w:rPr>
                <w:rFonts w:cs="Times New Roman"/>
              </w:rPr>
            </w:pPr>
          </w:p>
        </w:tc>
      </w:tr>
      <w:tr w:rsidR="005349BB">
        <w:trPr>
          <w:trHeight w:val="332"/>
        </w:trPr>
        <w:tc>
          <w:tcPr>
            <w:tcW w:w="426" w:type="pct"/>
            <w:vMerge/>
            <w:vAlign w:val="center"/>
          </w:tcPr>
          <w:p w:rsidR="005349BB" w:rsidRDefault="005349BB">
            <w:pPr>
              <w:pStyle w:val="a9"/>
              <w:rPr>
                <w:rFonts w:cs="Times New Roman"/>
              </w:rPr>
            </w:pPr>
            <w:bookmarkStart w:id="328" w:name="_Toc24973"/>
            <w:bookmarkStart w:id="329" w:name="_Toc9916"/>
          </w:p>
        </w:tc>
        <w:tc>
          <w:tcPr>
            <w:tcW w:w="430" w:type="pct"/>
            <w:vMerge w:val="restart"/>
            <w:vAlign w:val="center"/>
          </w:tcPr>
          <w:p w:rsidR="005349BB" w:rsidRDefault="00E1748C">
            <w:pPr>
              <w:pStyle w:val="a9"/>
              <w:rPr>
                <w:rFonts w:cs="Times New Roman"/>
              </w:rPr>
            </w:pPr>
            <w:r>
              <w:rPr>
                <w:rFonts w:cs="Times New Roman"/>
              </w:rPr>
              <w:t>220kV</w:t>
            </w:r>
            <w:r>
              <w:rPr>
                <w:rFonts w:cs="Times New Roman"/>
              </w:rPr>
              <w:t>输送线路</w:t>
            </w:r>
          </w:p>
        </w:tc>
        <w:tc>
          <w:tcPr>
            <w:tcW w:w="662" w:type="pct"/>
            <w:vAlign w:val="center"/>
          </w:tcPr>
          <w:p w:rsidR="005349BB" w:rsidRDefault="00E1748C">
            <w:pPr>
              <w:pStyle w:val="a9"/>
              <w:rPr>
                <w:rFonts w:cs="Times New Roman"/>
              </w:rPr>
            </w:pPr>
            <w:r>
              <w:rPr>
                <w:rFonts w:cs="Times New Roman"/>
              </w:rPr>
              <w:t>起始点</w:t>
            </w:r>
          </w:p>
        </w:tc>
        <w:tc>
          <w:tcPr>
            <w:tcW w:w="3184" w:type="pct"/>
            <w:gridSpan w:val="3"/>
            <w:vAlign w:val="center"/>
          </w:tcPr>
          <w:p w:rsidR="005349BB" w:rsidRDefault="00E1748C">
            <w:pPr>
              <w:pStyle w:val="a9"/>
              <w:rPr>
                <w:rFonts w:cs="Times New Roman"/>
              </w:rPr>
            </w:pPr>
            <w:r>
              <w:rPr>
                <w:rFonts w:cs="Times New Roman"/>
              </w:rPr>
              <w:t>自拟建的</w:t>
            </w:r>
            <w:r>
              <w:rPr>
                <w:rFonts w:cs="Times New Roman"/>
              </w:rPr>
              <w:t>220kV</w:t>
            </w:r>
            <w:r>
              <w:rPr>
                <w:rFonts w:cs="Times New Roman"/>
              </w:rPr>
              <w:t>升压汇集站（</w:t>
            </w:r>
            <w:r>
              <w:rPr>
                <w:rFonts w:cs="Times New Roman"/>
              </w:rPr>
              <w:t>4#220kV</w:t>
            </w:r>
            <w:r>
              <w:rPr>
                <w:rFonts w:cs="Times New Roman"/>
              </w:rPr>
              <w:t>升压汇集站）起，至工业园区外一期</w:t>
            </w:r>
            <w:r>
              <w:rPr>
                <w:rFonts w:cs="Times New Roman"/>
              </w:rPr>
              <w:t>2#220kV</w:t>
            </w:r>
            <w:r>
              <w:rPr>
                <w:rFonts w:cs="Times New Roman"/>
              </w:rPr>
              <w:t>线路双回路终端塔止，总体走向为由南向北</w:t>
            </w:r>
          </w:p>
        </w:tc>
        <w:tc>
          <w:tcPr>
            <w:tcW w:w="296" w:type="pct"/>
            <w:vAlign w:val="center"/>
          </w:tcPr>
          <w:p w:rsidR="005349BB" w:rsidRDefault="005349BB">
            <w:pPr>
              <w:pStyle w:val="a9"/>
              <w:rPr>
                <w:rFonts w:cs="Times New Roman"/>
              </w:rPr>
            </w:pPr>
          </w:p>
        </w:tc>
      </w:tr>
      <w:tr w:rsidR="005349BB">
        <w:trPr>
          <w:trHeight w:val="332"/>
        </w:trPr>
        <w:tc>
          <w:tcPr>
            <w:tcW w:w="426" w:type="pct"/>
            <w:vMerge/>
            <w:vAlign w:val="center"/>
          </w:tcPr>
          <w:p w:rsidR="005349BB" w:rsidRDefault="005349BB">
            <w:pPr>
              <w:pStyle w:val="a9"/>
              <w:rPr>
                <w:rFonts w:cs="Times New Roman"/>
              </w:rPr>
            </w:pPr>
          </w:p>
        </w:tc>
        <w:bookmarkEnd w:id="328"/>
        <w:bookmarkEnd w:id="329"/>
        <w:tc>
          <w:tcPr>
            <w:tcW w:w="430" w:type="pct"/>
            <w:vMerge/>
            <w:vAlign w:val="center"/>
          </w:tcPr>
          <w:p w:rsidR="005349BB" w:rsidRDefault="005349BB">
            <w:pPr>
              <w:pStyle w:val="a9"/>
              <w:rPr>
                <w:rFonts w:cs="Times New Roman"/>
              </w:rPr>
            </w:pPr>
          </w:p>
        </w:tc>
        <w:tc>
          <w:tcPr>
            <w:tcW w:w="662" w:type="pct"/>
            <w:vAlign w:val="center"/>
          </w:tcPr>
          <w:p w:rsidR="005349BB" w:rsidRDefault="00E1748C">
            <w:pPr>
              <w:pStyle w:val="a9"/>
              <w:rPr>
                <w:rFonts w:cs="Times New Roman"/>
              </w:rPr>
            </w:pPr>
            <w:bookmarkStart w:id="330" w:name="_Toc14998"/>
            <w:bookmarkStart w:id="331" w:name="_Toc8180"/>
            <w:r>
              <w:rPr>
                <w:rFonts w:cs="Times New Roman"/>
              </w:rPr>
              <w:t>电压等级</w:t>
            </w:r>
            <w:bookmarkEnd w:id="330"/>
            <w:bookmarkEnd w:id="331"/>
          </w:p>
        </w:tc>
        <w:tc>
          <w:tcPr>
            <w:tcW w:w="3184" w:type="pct"/>
            <w:gridSpan w:val="3"/>
            <w:vAlign w:val="center"/>
          </w:tcPr>
          <w:p w:rsidR="005349BB" w:rsidRDefault="00E1748C">
            <w:pPr>
              <w:pStyle w:val="a9"/>
              <w:rPr>
                <w:rFonts w:cs="Times New Roman"/>
              </w:rPr>
            </w:pPr>
            <w:bookmarkStart w:id="332" w:name="_Toc72"/>
            <w:bookmarkStart w:id="333" w:name="_Toc11332"/>
            <w:r>
              <w:rPr>
                <w:rFonts w:cs="Times New Roman"/>
              </w:rPr>
              <w:t>220k</w:t>
            </w:r>
            <w:bookmarkEnd w:id="332"/>
            <w:bookmarkEnd w:id="333"/>
            <w:r>
              <w:rPr>
                <w:rFonts w:cs="Times New Roman"/>
              </w:rPr>
              <w:t>V</w:t>
            </w:r>
          </w:p>
        </w:tc>
        <w:tc>
          <w:tcPr>
            <w:tcW w:w="296" w:type="pct"/>
            <w:vMerge w:val="restart"/>
            <w:vAlign w:val="center"/>
          </w:tcPr>
          <w:p w:rsidR="005349BB" w:rsidRDefault="00E1748C">
            <w:pPr>
              <w:pStyle w:val="a9"/>
              <w:rPr>
                <w:rFonts w:cs="Times New Roman"/>
              </w:rPr>
            </w:pPr>
            <w:bookmarkStart w:id="334" w:name="_Toc12102"/>
            <w:bookmarkStart w:id="335" w:name="_Toc8270"/>
            <w:r>
              <w:rPr>
                <w:rFonts w:cs="Times New Roman"/>
              </w:rPr>
              <w:t>新建</w:t>
            </w:r>
            <w:bookmarkEnd w:id="334"/>
            <w:bookmarkEnd w:id="335"/>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Align w:val="center"/>
          </w:tcPr>
          <w:p w:rsidR="005349BB" w:rsidRDefault="00E1748C">
            <w:pPr>
              <w:pStyle w:val="a9"/>
              <w:rPr>
                <w:rFonts w:cs="Times New Roman"/>
              </w:rPr>
            </w:pPr>
            <w:bookmarkStart w:id="336" w:name="_Toc22153"/>
            <w:bookmarkStart w:id="337" w:name="_Toc27296"/>
            <w:r>
              <w:rPr>
                <w:rFonts w:cs="Times New Roman"/>
              </w:rPr>
              <w:t>路径长度</w:t>
            </w:r>
            <w:bookmarkEnd w:id="336"/>
            <w:bookmarkEnd w:id="337"/>
          </w:p>
        </w:tc>
        <w:tc>
          <w:tcPr>
            <w:tcW w:w="3184" w:type="pct"/>
            <w:gridSpan w:val="3"/>
            <w:vAlign w:val="center"/>
          </w:tcPr>
          <w:p w:rsidR="005349BB" w:rsidRDefault="00E1748C">
            <w:pPr>
              <w:pStyle w:val="a9"/>
              <w:rPr>
                <w:rFonts w:cs="Times New Roman"/>
              </w:rPr>
            </w:pPr>
            <w:bookmarkStart w:id="338" w:name="_Toc6006"/>
            <w:bookmarkStart w:id="339" w:name="_Toc21316"/>
            <w:r>
              <w:rPr>
                <w:rFonts w:cs="Times New Roman"/>
              </w:rPr>
              <w:t>50.45</w:t>
            </w:r>
            <w:bookmarkEnd w:id="338"/>
            <w:bookmarkEnd w:id="339"/>
            <w:r>
              <w:rPr>
                <w:rFonts w:cs="Times New Roman"/>
              </w:rPr>
              <w:t>km</w:t>
            </w:r>
          </w:p>
        </w:tc>
        <w:tc>
          <w:tcPr>
            <w:tcW w:w="296" w:type="pct"/>
            <w:vMerge/>
            <w:vAlign w:val="center"/>
          </w:tcPr>
          <w:p w:rsidR="005349BB" w:rsidRDefault="005349BB">
            <w:pPr>
              <w:pStyle w:val="a9"/>
              <w:rPr>
                <w:rFonts w:cs="Times New Roman"/>
              </w:rPr>
            </w:pPr>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Align w:val="center"/>
          </w:tcPr>
          <w:p w:rsidR="005349BB" w:rsidRDefault="00E1748C">
            <w:pPr>
              <w:pStyle w:val="a9"/>
              <w:rPr>
                <w:rFonts w:cs="Times New Roman"/>
              </w:rPr>
            </w:pPr>
            <w:bookmarkStart w:id="340" w:name="_Toc20923"/>
            <w:bookmarkStart w:id="341" w:name="_Toc30271"/>
            <w:r>
              <w:rPr>
                <w:rFonts w:cs="Times New Roman"/>
              </w:rPr>
              <w:t>架设方式</w:t>
            </w:r>
            <w:bookmarkEnd w:id="340"/>
            <w:bookmarkEnd w:id="341"/>
          </w:p>
        </w:tc>
        <w:tc>
          <w:tcPr>
            <w:tcW w:w="3184" w:type="pct"/>
            <w:gridSpan w:val="3"/>
            <w:vAlign w:val="center"/>
          </w:tcPr>
          <w:p w:rsidR="005349BB" w:rsidRDefault="00E1748C">
            <w:pPr>
              <w:pStyle w:val="a9"/>
              <w:rPr>
                <w:rFonts w:cs="Times New Roman"/>
              </w:rPr>
            </w:pPr>
            <w:bookmarkStart w:id="342" w:name="_Toc25640"/>
            <w:bookmarkStart w:id="343" w:name="_Toc16288"/>
            <w:r>
              <w:rPr>
                <w:rFonts w:cs="Times New Roman"/>
              </w:rPr>
              <w:t>单回路</w:t>
            </w:r>
            <w:bookmarkEnd w:id="342"/>
            <w:bookmarkEnd w:id="343"/>
          </w:p>
        </w:tc>
        <w:tc>
          <w:tcPr>
            <w:tcW w:w="296" w:type="pct"/>
            <w:vMerge/>
            <w:vAlign w:val="center"/>
          </w:tcPr>
          <w:p w:rsidR="005349BB" w:rsidRDefault="005349BB">
            <w:pPr>
              <w:pStyle w:val="a9"/>
              <w:rPr>
                <w:rFonts w:cs="Times New Roman"/>
              </w:rPr>
            </w:pPr>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shd w:val="clear" w:color="auto" w:fill="auto"/>
            <w:vAlign w:val="center"/>
          </w:tcPr>
          <w:p w:rsidR="005349BB" w:rsidRDefault="00E1748C">
            <w:pPr>
              <w:pStyle w:val="a9"/>
              <w:rPr>
                <w:rFonts w:cs="Times New Roman"/>
              </w:rPr>
            </w:pPr>
            <w:bookmarkStart w:id="344" w:name="_Toc28372"/>
            <w:bookmarkStart w:id="345" w:name="_Toc17090"/>
            <w:r>
              <w:rPr>
                <w:rFonts w:cs="Times New Roman"/>
              </w:rPr>
              <w:t>导线型号</w:t>
            </w:r>
            <w:bookmarkEnd w:id="344"/>
            <w:bookmarkEnd w:id="345"/>
          </w:p>
        </w:tc>
        <w:tc>
          <w:tcPr>
            <w:tcW w:w="3184" w:type="pct"/>
            <w:gridSpan w:val="3"/>
            <w:shd w:val="clear" w:color="auto" w:fill="auto"/>
            <w:vAlign w:val="center"/>
          </w:tcPr>
          <w:p w:rsidR="005349BB" w:rsidRDefault="00E1748C">
            <w:pPr>
              <w:pStyle w:val="a9"/>
              <w:rPr>
                <w:rFonts w:cs="Times New Roman"/>
              </w:rPr>
            </w:pPr>
            <w:bookmarkStart w:id="346" w:name="_Toc14346"/>
            <w:bookmarkStart w:id="347" w:name="_Toc30939"/>
            <w:r>
              <w:rPr>
                <w:rFonts w:cs="Times New Roman"/>
              </w:rPr>
              <w:t>4×JL/G1A-400/35</w:t>
            </w:r>
            <w:bookmarkEnd w:id="346"/>
            <w:bookmarkEnd w:id="347"/>
          </w:p>
        </w:tc>
        <w:tc>
          <w:tcPr>
            <w:tcW w:w="296" w:type="pct"/>
            <w:vMerge/>
            <w:vAlign w:val="center"/>
          </w:tcPr>
          <w:p w:rsidR="005349BB" w:rsidRDefault="005349BB">
            <w:pPr>
              <w:pStyle w:val="a9"/>
              <w:rPr>
                <w:rFonts w:cs="Times New Roman"/>
              </w:rPr>
            </w:pPr>
          </w:p>
        </w:tc>
      </w:tr>
      <w:tr w:rsidR="005349BB">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Align w:val="center"/>
          </w:tcPr>
          <w:p w:rsidR="005349BB" w:rsidRDefault="00E1748C">
            <w:pPr>
              <w:pStyle w:val="a9"/>
              <w:rPr>
                <w:rFonts w:cs="Times New Roman"/>
              </w:rPr>
            </w:pPr>
            <w:bookmarkStart w:id="348" w:name="_Toc26180"/>
            <w:bookmarkStart w:id="349" w:name="_Toc11621"/>
            <w:r>
              <w:rPr>
                <w:rFonts w:cs="Times New Roman"/>
              </w:rPr>
              <w:t>杆塔总述（基）</w:t>
            </w:r>
            <w:bookmarkEnd w:id="348"/>
            <w:bookmarkEnd w:id="349"/>
          </w:p>
        </w:tc>
        <w:tc>
          <w:tcPr>
            <w:tcW w:w="3184" w:type="pct"/>
            <w:gridSpan w:val="3"/>
            <w:vAlign w:val="center"/>
          </w:tcPr>
          <w:p w:rsidR="005349BB" w:rsidRDefault="00E1748C">
            <w:pPr>
              <w:pStyle w:val="a9"/>
              <w:rPr>
                <w:rFonts w:cs="Times New Roman"/>
              </w:rPr>
            </w:pPr>
            <w:bookmarkStart w:id="350" w:name="_Toc29771"/>
            <w:bookmarkStart w:id="351" w:name="_Toc17494"/>
            <w:r>
              <w:rPr>
                <w:rFonts w:cs="Times New Roman"/>
              </w:rPr>
              <w:t>全线共用铁塔</w:t>
            </w:r>
            <w:r>
              <w:rPr>
                <w:rFonts w:cs="Times New Roman"/>
              </w:rPr>
              <w:t>171</w:t>
            </w:r>
            <w:r>
              <w:rPr>
                <w:rFonts w:cs="Times New Roman"/>
              </w:rPr>
              <w:t>基，耐张塔</w:t>
            </w:r>
            <w:r>
              <w:rPr>
                <w:rFonts w:cs="Times New Roman"/>
              </w:rPr>
              <w:t>39</w:t>
            </w:r>
            <w:r>
              <w:rPr>
                <w:rFonts w:cs="Times New Roman"/>
              </w:rPr>
              <w:t>基，直线塔</w:t>
            </w:r>
            <w:r>
              <w:rPr>
                <w:rFonts w:cs="Times New Roman"/>
              </w:rPr>
              <w:t>132</w:t>
            </w:r>
            <w:r>
              <w:rPr>
                <w:rFonts w:cs="Times New Roman"/>
              </w:rPr>
              <w:t>基</w:t>
            </w:r>
            <w:bookmarkEnd w:id="350"/>
            <w:bookmarkEnd w:id="351"/>
          </w:p>
        </w:tc>
        <w:tc>
          <w:tcPr>
            <w:tcW w:w="296" w:type="pct"/>
            <w:vMerge/>
            <w:vAlign w:val="center"/>
          </w:tcPr>
          <w:p w:rsidR="005349BB" w:rsidRDefault="005349BB">
            <w:pPr>
              <w:pStyle w:val="a9"/>
              <w:rPr>
                <w:rFonts w:cs="Times New Roman"/>
              </w:rPr>
            </w:pPr>
          </w:p>
        </w:tc>
      </w:tr>
      <w:tr w:rsidR="005349BB">
        <w:trPr>
          <w:trHeight w:val="1567"/>
        </w:trPr>
        <w:tc>
          <w:tcPr>
            <w:tcW w:w="426" w:type="pct"/>
            <w:vMerge/>
            <w:shd w:val="clear" w:color="auto" w:fill="auto"/>
            <w:vAlign w:val="center"/>
          </w:tcPr>
          <w:p w:rsidR="005349BB" w:rsidRDefault="005349BB">
            <w:pPr>
              <w:pStyle w:val="a9"/>
              <w:rPr>
                <w:rFonts w:cs="Times New Roman"/>
              </w:rPr>
            </w:pPr>
            <w:bookmarkStart w:id="352" w:name="_Toc30445"/>
            <w:bookmarkStart w:id="353" w:name="_Toc7396"/>
          </w:p>
        </w:tc>
        <w:tc>
          <w:tcPr>
            <w:tcW w:w="430" w:type="pct"/>
            <w:vMerge w:val="restart"/>
            <w:shd w:val="clear" w:color="auto" w:fill="auto"/>
            <w:vAlign w:val="center"/>
          </w:tcPr>
          <w:p w:rsidR="005349BB" w:rsidRDefault="00E1748C">
            <w:pPr>
              <w:pStyle w:val="a9"/>
              <w:rPr>
                <w:rFonts w:cs="Times New Roman"/>
              </w:rPr>
            </w:pPr>
            <w:r>
              <w:rPr>
                <w:rFonts w:cs="Times New Roman"/>
              </w:rPr>
              <w:t>750kV</w:t>
            </w:r>
            <w:bookmarkEnd w:id="352"/>
            <w:bookmarkEnd w:id="353"/>
            <w:r>
              <w:rPr>
                <w:rFonts w:cs="Times New Roman"/>
              </w:rPr>
              <w:t>接入站</w:t>
            </w:r>
          </w:p>
        </w:tc>
        <w:tc>
          <w:tcPr>
            <w:tcW w:w="662" w:type="pct"/>
            <w:shd w:val="clear" w:color="auto" w:fill="auto"/>
            <w:vAlign w:val="center"/>
          </w:tcPr>
          <w:p w:rsidR="005349BB" w:rsidRDefault="00E1748C">
            <w:pPr>
              <w:pStyle w:val="a9"/>
              <w:rPr>
                <w:rFonts w:cs="Times New Roman"/>
              </w:rPr>
            </w:pPr>
            <w:bookmarkStart w:id="354" w:name="_Toc5287"/>
            <w:bookmarkStart w:id="355" w:name="_Toc31157"/>
            <w:r>
              <w:rPr>
                <w:rFonts w:cs="Times New Roman"/>
              </w:rPr>
              <w:t>建设规模</w:t>
            </w:r>
            <w:bookmarkEnd w:id="354"/>
            <w:bookmarkEnd w:id="355"/>
          </w:p>
        </w:tc>
        <w:tc>
          <w:tcPr>
            <w:tcW w:w="3184" w:type="pct"/>
            <w:gridSpan w:val="3"/>
            <w:shd w:val="clear" w:color="auto" w:fill="auto"/>
            <w:vAlign w:val="center"/>
          </w:tcPr>
          <w:p w:rsidR="005349BB" w:rsidRDefault="00E1748C">
            <w:pPr>
              <w:pStyle w:val="a9"/>
              <w:rPr>
                <w:rFonts w:cs="Times New Roman"/>
              </w:rPr>
            </w:pPr>
            <w:r>
              <w:rPr>
                <w:rFonts w:cs="Times New Roman"/>
              </w:rPr>
              <w:t>一期规划建成两台</w:t>
            </w:r>
            <w:r>
              <w:rPr>
                <w:rFonts w:cs="Times New Roman"/>
              </w:rPr>
              <w:t>1500MVA</w:t>
            </w:r>
            <w:r>
              <w:rPr>
                <w:rFonts w:cs="Times New Roman"/>
              </w:rPr>
              <w:t>联络变（在建），用于接入</w:t>
            </w:r>
            <w:r>
              <w:rPr>
                <w:rFonts w:cs="Times New Roman"/>
              </w:rPr>
              <w:t>264</w:t>
            </w:r>
            <w:r>
              <w:rPr>
                <w:rFonts w:cs="Times New Roman"/>
              </w:rPr>
              <w:t>万千瓦新能源和新疆油田电厂</w:t>
            </w:r>
            <w:r>
              <w:rPr>
                <w:rFonts w:cs="Times New Roman"/>
              </w:rPr>
              <w:t>，</w:t>
            </w:r>
            <w:r>
              <w:rPr>
                <w:rFonts w:cs="Times New Roman"/>
              </w:rPr>
              <w:t>220kV</w:t>
            </w:r>
            <w:r>
              <w:rPr>
                <w:rFonts w:cs="Times New Roman"/>
              </w:rPr>
              <w:t>双母线接线型式配电装置，建成</w:t>
            </w:r>
            <w:r>
              <w:rPr>
                <w:rFonts w:cs="Times New Roman"/>
              </w:rPr>
              <w:t>1</w:t>
            </w:r>
            <w:r>
              <w:rPr>
                <w:rFonts w:cs="Times New Roman"/>
              </w:rPr>
              <w:t>回</w:t>
            </w:r>
            <w:r>
              <w:rPr>
                <w:rFonts w:cs="Times New Roman"/>
              </w:rPr>
              <w:t>220kV</w:t>
            </w:r>
            <w:r>
              <w:rPr>
                <w:rFonts w:cs="Times New Roman"/>
              </w:rPr>
              <w:t>出线至</w:t>
            </w:r>
            <w:r>
              <w:rPr>
                <w:rFonts w:cs="Times New Roman"/>
              </w:rPr>
              <w:t>2640MW</w:t>
            </w:r>
            <w:r>
              <w:rPr>
                <w:rFonts w:cs="Times New Roman"/>
              </w:rPr>
              <w:t>光伏电源汇集场站；本期新建</w:t>
            </w:r>
            <w:r>
              <w:rPr>
                <w:rFonts w:cs="Times New Roman"/>
              </w:rPr>
              <w:t>1</w:t>
            </w:r>
            <w:r>
              <w:rPr>
                <w:rFonts w:cs="Times New Roman"/>
              </w:rPr>
              <w:t>台</w:t>
            </w:r>
            <w:r>
              <w:rPr>
                <w:rFonts w:cs="Times New Roman"/>
              </w:rPr>
              <w:t>1500MVA</w:t>
            </w:r>
            <w:r>
              <w:rPr>
                <w:rFonts w:cs="Times New Roman"/>
              </w:rPr>
              <w:t>联络变，用于接入本期</w:t>
            </w:r>
            <w:r>
              <w:rPr>
                <w:rFonts w:cs="Times New Roman"/>
              </w:rPr>
              <w:t>136</w:t>
            </w:r>
            <w:r>
              <w:rPr>
                <w:rFonts w:cs="Times New Roman"/>
              </w:rPr>
              <w:t>万千瓦新能源和新疆油田电厂</w:t>
            </w:r>
          </w:p>
        </w:tc>
        <w:tc>
          <w:tcPr>
            <w:tcW w:w="296" w:type="pct"/>
            <w:vMerge w:val="restart"/>
            <w:vAlign w:val="center"/>
          </w:tcPr>
          <w:p w:rsidR="005349BB" w:rsidRDefault="00E1748C">
            <w:pPr>
              <w:pStyle w:val="a9"/>
              <w:rPr>
                <w:rFonts w:cs="Times New Roman"/>
              </w:rPr>
            </w:pPr>
            <w:bookmarkStart w:id="356" w:name="_Toc7318"/>
            <w:bookmarkStart w:id="357" w:name="_Toc6438"/>
            <w:r>
              <w:rPr>
                <w:rFonts w:cs="Times New Roman"/>
              </w:rPr>
              <w:t>扩建</w:t>
            </w:r>
            <w:bookmarkEnd w:id="356"/>
            <w:bookmarkEnd w:id="357"/>
          </w:p>
        </w:tc>
      </w:tr>
      <w:tr w:rsidR="005349BB">
        <w:trPr>
          <w:trHeight w:val="1567"/>
        </w:trPr>
        <w:tc>
          <w:tcPr>
            <w:tcW w:w="426" w:type="pct"/>
            <w:vMerge/>
            <w:vAlign w:val="center"/>
          </w:tcPr>
          <w:p w:rsidR="005349BB" w:rsidRDefault="005349BB">
            <w:pPr>
              <w:pStyle w:val="a9"/>
              <w:rPr>
                <w:rFonts w:cs="Times New Roman"/>
              </w:rPr>
            </w:pPr>
          </w:p>
        </w:tc>
        <w:tc>
          <w:tcPr>
            <w:tcW w:w="430" w:type="pct"/>
            <w:vMerge/>
            <w:vAlign w:val="center"/>
          </w:tcPr>
          <w:p w:rsidR="005349BB" w:rsidRDefault="005349BB">
            <w:pPr>
              <w:pStyle w:val="a9"/>
              <w:rPr>
                <w:rFonts w:cs="Times New Roman"/>
              </w:rPr>
            </w:pPr>
          </w:p>
        </w:tc>
        <w:tc>
          <w:tcPr>
            <w:tcW w:w="662" w:type="pct"/>
            <w:vAlign w:val="center"/>
          </w:tcPr>
          <w:p w:rsidR="005349BB" w:rsidRDefault="00E1748C">
            <w:pPr>
              <w:pStyle w:val="a9"/>
              <w:rPr>
                <w:rFonts w:cs="Times New Roman"/>
              </w:rPr>
            </w:pPr>
            <w:bookmarkStart w:id="358" w:name="_Toc14713"/>
            <w:bookmarkStart w:id="359" w:name="_Toc678"/>
            <w:r>
              <w:rPr>
                <w:rFonts w:cs="Times New Roman"/>
              </w:rPr>
              <w:t>电气平面布置</w:t>
            </w:r>
            <w:bookmarkEnd w:id="358"/>
            <w:bookmarkEnd w:id="359"/>
          </w:p>
        </w:tc>
        <w:tc>
          <w:tcPr>
            <w:tcW w:w="3184" w:type="pct"/>
            <w:gridSpan w:val="3"/>
            <w:vAlign w:val="center"/>
          </w:tcPr>
          <w:p w:rsidR="005349BB" w:rsidRDefault="00E1748C">
            <w:pPr>
              <w:pStyle w:val="a9"/>
              <w:rPr>
                <w:rFonts w:cs="Times New Roman"/>
              </w:rPr>
            </w:pPr>
            <w:bookmarkStart w:id="360" w:name="_Toc17729"/>
            <w:bookmarkStart w:id="361" w:name="_Toc6849"/>
            <w:r>
              <w:rPr>
                <w:rFonts w:cs="Times New Roman"/>
              </w:rPr>
              <w:t>750kV</w:t>
            </w:r>
            <w:r>
              <w:rPr>
                <w:rFonts w:cs="Times New Roman"/>
              </w:rPr>
              <w:t>配电装置采用户外敞开式布置方案，布置在站区东侧，联络变压器及</w:t>
            </w:r>
            <w:r>
              <w:rPr>
                <w:rFonts w:cs="Times New Roman"/>
              </w:rPr>
              <w:t>66kV</w:t>
            </w:r>
            <w:r>
              <w:rPr>
                <w:rFonts w:cs="Times New Roman"/>
              </w:rPr>
              <w:t>配电装置区域布置在站区中部，联络变</w:t>
            </w:r>
            <w:r>
              <w:rPr>
                <w:rFonts w:cs="Times New Roman"/>
              </w:rPr>
              <w:t>750kV</w:t>
            </w:r>
            <w:r>
              <w:rPr>
                <w:rFonts w:cs="Times New Roman"/>
              </w:rPr>
              <w:t>采用架空导线进线方式，联络变</w:t>
            </w:r>
            <w:r>
              <w:rPr>
                <w:rFonts w:cs="Times New Roman"/>
              </w:rPr>
              <w:t>220kV</w:t>
            </w:r>
            <w:r>
              <w:rPr>
                <w:rFonts w:cs="Times New Roman"/>
              </w:rPr>
              <w:t>侧采用气管母线进线方式；</w:t>
            </w:r>
            <w:r>
              <w:rPr>
                <w:rFonts w:cs="Times New Roman"/>
              </w:rPr>
              <w:t>220kV</w:t>
            </w:r>
            <w:r>
              <w:rPr>
                <w:rFonts w:cs="Times New Roman"/>
              </w:rPr>
              <w:t>配电装置采用</w:t>
            </w:r>
            <w:r>
              <w:rPr>
                <w:rFonts w:cs="Times New Roman"/>
              </w:rPr>
              <w:t>GIS</w:t>
            </w:r>
            <w:r>
              <w:rPr>
                <w:rFonts w:cs="Times New Roman"/>
              </w:rPr>
              <w:t>设备户内布置方案</w:t>
            </w:r>
            <w:bookmarkEnd w:id="360"/>
            <w:bookmarkEnd w:id="361"/>
            <w:r>
              <w:rPr>
                <w:rFonts w:cs="Times New Roman"/>
              </w:rPr>
              <w:t>布置在站区西南侧，统一向西南方向出线</w:t>
            </w:r>
          </w:p>
        </w:tc>
        <w:tc>
          <w:tcPr>
            <w:tcW w:w="296" w:type="pct"/>
            <w:vMerge/>
            <w:vAlign w:val="center"/>
          </w:tcPr>
          <w:p w:rsidR="005349BB" w:rsidRDefault="005349BB">
            <w:pPr>
              <w:pStyle w:val="a9"/>
              <w:rPr>
                <w:rFonts w:cs="Times New Roman"/>
              </w:rPr>
            </w:pPr>
          </w:p>
        </w:tc>
      </w:tr>
      <w:tr w:rsidR="005349BB">
        <w:tc>
          <w:tcPr>
            <w:tcW w:w="426" w:type="pct"/>
            <w:vMerge w:val="restart"/>
            <w:vAlign w:val="center"/>
          </w:tcPr>
          <w:p w:rsidR="005349BB" w:rsidRDefault="00E1748C">
            <w:pPr>
              <w:pStyle w:val="a9"/>
              <w:rPr>
                <w:rFonts w:cs="Times New Roman"/>
              </w:rPr>
            </w:pPr>
            <w:r>
              <w:rPr>
                <w:rFonts w:cs="Times New Roman" w:hint="eastAsia"/>
              </w:rPr>
              <w:t>公用</w:t>
            </w:r>
            <w:r>
              <w:rPr>
                <w:rFonts w:cs="Times New Roman" w:hint="eastAsia"/>
              </w:rPr>
              <w:lastRenderedPageBreak/>
              <w:t>工程</w:t>
            </w:r>
          </w:p>
        </w:tc>
        <w:tc>
          <w:tcPr>
            <w:tcW w:w="1092" w:type="pct"/>
            <w:gridSpan w:val="2"/>
            <w:shd w:val="clear" w:color="auto" w:fill="auto"/>
            <w:vAlign w:val="center"/>
          </w:tcPr>
          <w:p w:rsidR="005349BB" w:rsidRDefault="00E1748C">
            <w:pPr>
              <w:pStyle w:val="a9"/>
              <w:rPr>
                <w:rFonts w:cs="Times New Roman"/>
              </w:rPr>
            </w:pPr>
            <w:r>
              <w:rPr>
                <w:rFonts w:cs="Times New Roman"/>
              </w:rPr>
              <w:lastRenderedPageBreak/>
              <w:t>供水</w:t>
            </w:r>
          </w:p>
        </w:tc>
        <w:tc>
          <w:tcPr>
            <w:tcW w:w="3184" w:type="pct"/>
            <w:gridSpan w:val="3"/>
            <w:shd w:val="clear" w:color="auto" w:fill="auto"/>
            <w:vAlign w:val="center"/>
          </w:tcPr>
          <w:p w:rsidR="005349BB" w:rsidRDefault="00E1748C">
            <w:pPr>
              <w:pStyle w:val="a9"/>
              <w:rPr>
                <w:rFonts w:cs="Times New Roman"/>
              </w:rPr>
            </w:pPr>
            <w:r>
              <w:rPr>
                <w:rFonts w:cs="Times New Roman"/>
              </w:rPr>
              <w:t>本项目</w:t>
            </w:r>
            <w:r>
              <w:rPr>
                <w:rFonts w:cs="Times New Roman"/>
              </w:rPr>
              <w:t>3#</w:t>
            </w:r>
            <w:r>
              <w:rPr>
                <w:rFonts w:cs="Times New Roman"/>
              </w:rPr>
              <w:t>升压汇集站、</w:t>
            </w:r>
            <w:r>
              <w:rPr>
                <w:rFonts w:cs="Times New Roman"/>
              </w:rPr>
              <w:t>4#</w:t>
            </w:r>
            <w:r>
              <w:rPr>
                <w:rFonts w:cs="Times New Roman"/>
              </w:rPr>
              <w:t>升压汇集站均采用无人值守设</w:t>
            </w:r>
            <w:r>
              <w:rPr>
                <w:rFonts w:cs="Times New Roman"/>
              </w:rPr>
              <w:lastRenderedPageBreak/>
              <w:t>计，运营期无生活污水排放。本期</w:t>
            </w:r>
            <w:r>
              <w:rPr>
                <w:rFonts w:cs="Times New Roman"/>
              </w:rPr>
              <w:t>750kV</w:t>
            </w:r>
            <w:r>
              <w:rPr>
                <w:rFonts w:cs="Times New Roman"/>
              </w:rPr>
              <w:t>接入站扩建工程不新增运行维护人员，不新增生活用水。接入站原项目运营期用水主要为光伏太阳板组件清洗用水。本项目组件每年清洗</w:t>
            </w:r>
            <w:r>
              <w:rPr>
                <w:rFonts w:cs="Times New Roman"/>
              </w:rPr>
              <w:t>1</w:t>
            </w:r>
            <w:r>
              <w:rPr>
                <w:rFonts w:cs="Times New Roman"/>
              </w:rPr>
              <w:t>次，清洗过程不涉及使用清洗剂。水源由克拉玛依自来水厂提供，采用车辆拉运方式</w:t>
            </w:r>
          </w:p>
        </w:tc>
        <w:tc>
          <w:tcPr>
            <w:tcW w:w="296" w:type="pct"/>
            <w:shd w:val="clear" w:color="auto" w:fill="auto"/>
            <w:vAlign w:val="center"/>
          </w:tcPr>
          <w:p w:rsidR="005349BB" w:rsidRDefault="00E1748C">
            <w:pPr>
              <w:pStyle w:val="a9"/>
              <w:rPr>
                <w:rFonts w:cs="Times New Roman"/>
              </w:rPr>
            </w:pPr>
            <w:r>
              <w:rPr>
                <w:rFonts w:cs="Times New Roman" w:hint="eastAsia"/>
              </w:rPr>
              <w:lastRenderedPageBreak/>
              <w:t>/</w:t>
            </w:r>
          </w:p>
        </w:tc>
      </w:tr>
      <w:tr w:rsidR="005349BB">
        <w:tc>
          <w:tcPr>
            <w:tcW w:w="426" w:type="pct"/>
            <w:vMerge/>
            <w:vAlign w:val="center"/>
          </w:tcPr>
          <w:p w:rsidR="005349BB" w:rsidRDefault="005349BB">
            <w:pPr>
              <w:pStyle w:val="a9"/>
              <w:rPr>
                <w:rFonts w:cs="Times New Roman"/>
              </w:rPr>
            </w:pPr>
          </w:p>
        </w:tc>
        <w:tc>
          <w:tcPr>
            <w:tcW w:w="1092" w:type="pct"/>
            <w:gridSpan w:val="2"/>
            <w:shd w:val="clear" w:color="auto" w:fill="auto"/>
            <w:vAlign w:val="center"/>
          </w:tcPr>
          <w:p w:rsidR="005349BB" w:rsidRDefault="00E1748C">
            <w:pPr>
              <w:pStyle w:val="a9"/>
              <w:rPr>
                <w:rFonts w:cs="Times New Roman"/>
              </w:rPr>
            </w:pPr>
            <w:r>
              <w:rPr>
                <w:rFonts w:cs="Times New Roman"/>
              </w:rPr>
              <w:t>排水</w:t>
            </w:r>
          </w:p>
        </w:tc>
        <w:tc>
          <w:tcPr>
            <w:tcW w:w="3184" w:type="pct"/>
            <w:gridSpan w:val="3"/>
            <w:shd w:val="clear" w:color="auto" w:fill="auto"/>
            <w:vAlign w:val="center"/>
          </w:tcPr>
          <w:p w:rsidR="005349BB" w:rsidRDefault="00E1748C">
            <w:pPr>
              <w:pStyle w:val="a9"/>
              <w:rPr>
                <w:rFonts w:cs="Times New Roman"/>
              </w:rPr>
            </w:pPr>
            <w:r>
              <w:rPr>
                <w:rFonts w:cs="Times New Roman"/>
              </w:rPr>
              <w:t>本项目运营期产生的废水主要为光伏组件的清洗废水。该部分废水除</w:t>
            </w:r>
            <w:r>
              <w:rPr>
                <w:rFonts w:cs="Times New Roman"/>
              </w:rPr>
              <w:t>SS</w:t>
            </w:r>
            <w:r>
              <w:rPr>
                <w:rFonts w:cs="Times New Roman"/>
              </w:rPr>
              <w:t>含量较高外，不含其他污染物，因电池组件面大、分散，不易集中收集，且项目区域年蒸发量大，</w:t>
            </w:r>
            <w:r>
              <w:rPr>
                <w:rFonts w:cs="Times New Roman"/>
              </w:rPr>
              <w:t>废水就地排放，</w:t>
            </w:r>
            <w:r>
              <w:rPr>
                <w:rFonts w:cs="Times New Roman"/>
              </w:rPr>
              <w:t>自然蒸发，不会对周围水环境产生影响</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r w:rsidR="005349BB">
        <w:tc>
          <w:tcPr>
            <w:tcW w:w="426" w:type="pct"/>
            <w:vMerge/>
            <w:vAlign w:val="center"/>
          </w:tcPr>
          <w:p w:rsidR="005349BB" w:rsidRDefault="005349BB">
            <w:pPr>
              <w:pStyle w:val="a9"/>
              <w:rPr>
                <w:rFonts w:cs="Times New Roman"/>
              </w:rPr>
            </w:pPr>
          </w:p>
        </w:tc>
        <w:tc>
          <w:tcPr>
            <w:tcW w:w="1092" w:type="pct"/>
            <w:gridSpan w:val="2"/>
            <w:shd w:val="clear" w:color="auto" w:fill="auto"/>
            <w:vAlign w:val="center"/>
          </w:tcPr>
          <w:p w:rsidR="005349BB" w:rsidRDefault="00E1748C">
            <w:pPr>
              <w:pStyle w:val="a9"/>
              <w:rPr>
                <w:rFonts w:cs="Times New Roman"/>
              </w:rPr>
            </w:pPr>
            <w:r>
              <w:rPr>
                <w:rFonts w:cs="Times New Roman"/>
              </w:rPr>
              <w:t>供电</w:t>
            </w:r>
          </w:p>
        </w:tc>
        <w:tc>
          <w:tcPr>
            <w:tcW w:w="3184" w:type="pct"/>
            <w:gridSpan w:val="3"/>
            <w:shd w:val="clear" w:color="auto" w:fill="auto"/>
            <w:vAlign w:val="center"/>
          </w:tcPr>
          <w:p w:rsidR="005349BB" w:rsidRDefault="00E1748C">
            <w:pPr>
              <w:pStyle w:val="a9"/>
              <w:rPr>
                <w:rFonts w:cs="Times New Roman"/>
              </w:rPr>
            </w:pPr>
            <w:r>
              <w:rPr>
                <w:rFonts w:cs="Times New Roman"/>
              </w:rPr>
              <w:t>电源由站用电源供电</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r w:rsidR="005349BB">
        <w:tc>
          <w:tcPr>
            <w:tcW w:w="426" w:type="pct"/>
            <w:vMerge/>
            <w:vAlign w:val="center"/>
          </w:tcPr>
          <w:p w:rsidR="005349BB" w:rsidRDefault="005349BB">
            <w:pPr>
              <w:pStyle w:val="a9"/>
              <w:rPr>
                <w:rFonts w:cs="Times New Roman"/>
              </w:rPr>
            </w:pPr>
          </w:p>
        </w:tc>
        <w:tc>
          <w:tcPr>
            <w:tcW w:w="1092" w:type="pct"/>
            <w:gridSpan w:val="2"/>
            <w:shd w:val="clear" w:color="auto" w:fill="auto"/>
            <w:vAlign w:val="center"/>
          </w:tcPr>
          <w:p w:rsidR="005349BB" w:rsidRDefault="00E1748C">
            <w:pPr>
              <w:pStyle w:val="a9"/>
              <w:rPr>
                <w:rFonts w:cs="Times New Roman"/>
              </w:rPr>
            </w:pPr>
            <w:r>
              <w:rPr>
                <w:rFonts w:cs="Times New Roman"/>
              </w:rPr>
              <w:t>供热</w:t>
            </w:r>
          </w:p>
        </w:tc>
        <w:tc>
          <w:tcPr>
            <w:tcW w:w="3184" w:type="pct"/>
            <w:gridSpan w:val="3"/>
            <w:shd w:val="clear" w:color="auto" w:fill="auto"/>
            <w:vAlign w:val="center"/>
          </w:tcPr>
          <w:p w:rsidR="005349BB" w:rsidRDefault="00E1748C">
            <w:pPr>
              <w:pStyle w:val="a9"/>
              <w:rPr>
                <w:rFonts w:cs="Times New Roman"/>
              </w:rPr>
            </w:pPr>
            <w:r>
              <w:rPr>
                <w:rFonts w:cs="Times New Roman"/>
              </w:rPr>
              <w:t>无新增供热需求</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r w:rsidR="005349BB">
        <w:trPr>
          <w:trHeight w:val="342"/>
        </w:trPr>
        <w:tc>
          <w:tcPr>
            <w:tcW w:w="426" w:type="pct"/>
            <w:vMerge w:val="restart"/>
            <w:vAlign w:val="center"/>
          </w:tcPr>
          <w:p w:rsidR="005349BB" w:rsidRDefault="00E1748C">
            <w:pPr>
              <w:pStyle w:val="a9"/>
              <w:rPr>
                <w:rFonts w:cs="Times New Roman"/>
              </w:rPr>
            </w:pPr>
            <w:r>
              <w:rPr>
                <w:rFonts w:cs="Times New Roman"/>
              </w:rPr>
              <w:t>环保工程</w:t>
            </w:r>
          </w:p>
        </w:tc>
        <w:tc>
          <w:tcPr>
            <w:tcW w:w="1092" w:type="pct"/>
            <w:gridSpan w:val="2"/>
            <w:vAlign w:val="center"/>
          </w:tcPr>
          <w:p w:rsidR="005349BB" w:rsidRDefault="00E1748C">
            <w:pPr>
              <w:pStyle w:val="a9"/>
              <w:rPr>
                <w:rFonts w:cs="Times New Roman"/>
              </w:rPr>
            </w:pPr>
            <w:r>
              <w:rPr>
                <w:rFonts w:cs="Times New Roman" w:hint="eastAsia"/>
              </w:rPr>
              <w:t>噪声</w:t>
            </w:r>
          </w:p>
        </w:tc>
        <w:tc>
          <w:tcPr>
            <w:tcW w:w="772" w:type="pct"/>
            <w:gridSpan w:val="2"/>
            <w:shd w:val="clear" w:color="auto" w:fill="auto"/>
            <w:vAlign w:val="center"/>
          </w:tcPr>
          <w:p w:rsidR="005349BB" w:rsidRDefault="00E1748C">
            <w:pPr>
              <w:pStyle w:val="a9"/>
              <w:rPr>
                <w:rFonts w:cs="Times New Roman"/>
              </w:rPr>
            </w:pPr>
            <w:r>
              <w:rPr>
                <w:rFonts w:cs="Times New Roman" w:hint="eastAsia"/>
              </w:rPr>
              <w:t>升压站、接入站设备噪声</w:t>
            </w:r>
          </w:p>
        </w:tc>
        <w:tc>
          <w:tcPr>
            <w:tcW w:w="2412" w:type="pct"/>
            <w:shd w:val="clear" w:color="auto" w:fill="auto"/>
            <w:vAlign w:val="center"/>
          </w:tcPr>
          <w:p w:rsidR="005349BB" w:rsidRDefault="00E1748C">
            <w:pPr>
              <w:pStyle w:val="a9"/>
              <w:rPr>
                <w:rFonts w:cs="Times New Roman"/>
              </w:rPr>
            </w:pPr>
            <w:r>
              <w:rPr>
                <w:rFonts w:cs="Times New Roman" w:hint="eastAsia"/>
              </w:rPr>
              <w:t>基础减震、围墙</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r w:rsidR="005349BB">
        <w:trPr>
          <w:trHeight w:val="342"/>
        </w:trPr>
        <w:tc>
          <w:tcPr>
            <w:tcW w:w="426" w:type="pct"/>
            <w:vMerge/>
            <w:vAlign w:val="center"/>
          </w:tcPr>
          <w:p w:rsidR="005349BB" w:rsidRDefault="005349BB">
            <w:pPr>
              <w:pStyle w:val="a9"/>
              <w:rPr>
                <w:rFonts w:cs="Times New Roman"/>
              </w:rPr>
            </w:pPr>
          </w:p>
        </w:tc>
        <w:tc>
          <w:tcPr>
            <w:tcW w:w="1092" w:type="pct"/>
            <w:gridSpan w:val="2"/>
            <w:vMerge w:val="restart"/>
            <w:vAlign w:val="center"/>
          </w:tcPr>
          <w:p w:rsidR="005349BB" w:rsidRDefault="00E1748C">
            <w:pPr>
              <w:pStyle w:val="a9"/>
              <w:rPr>
                <w:rFonts w:cs="Times New Roman"/>
              </w:rPr>
            </w:pPr>
            <w:r>
              <w:rPr>
                <w:rFonts w:cs="Times New Roman" w:hint="eastAsia"/>
              </w:rPr>
              <w:t>固废</w:t>
            </w:r>
          </w:p>
        </w:tc>
        <w:tc>
          <w:tcPr>
            <w:tcW w:w="772" w:type="pct"/>
            <w:gridSpan w:val="2"/>
            <w:shd w:val="clear" w:color="auto" w:fill="auto"/>
            <w:vAlign w:val="center"/>
          </w:tcPr>
          <w:p w:rsidR="005349BB" w:rsidRDefault="00E1748C">
            <w:pPr>
              <w:pStyle w:val="a9"/>
              <w:rPr>
                <w:rFonts w:cs="Times New Roman"/>
              </w:rPr>
            </w:pPr>
            <w:r>
              <w:rPr>
                <w:rFonts w:cs="Times New Roman" w:hint="eastAsia"/>
              </w:rPr>
              <w:t>一般固废</w:t>
            </w:r>
          </w:p>
        </w:tc>
        <w:tc>
          <w:tcPr>
            <w:tcW w:w="2412" w:type="pct"/>
            <w:shd w:val="clear" w:color="auto" w:fill="auto"/>
            <w:vAlign w:val="center"/>
          </w:tcPr>
          <w:p w:rsidR="005349BB" w:rsidRDefault="00E1748C">
            <w:pPr>
              <w:pStyle w:val="a9"/>
              <w:rPr>
                <w:rFonts w:cs="Times New Roman"/>
              </w:rPr>
            </w:pPr>
            <w:r>
              <w:rPr>
                <w:rFonts w:cs="Times New Roman" w:hint="eastAsia"/>
              </w:rPr>
              <w:t>废弃零件由厂家回收带走</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r w:rsidR="005349BB">
        <w:trPr>
          <w:trHeight w:val="342"/>
        </w:trPr>
        <w:tc>
          <w:tcPr>
            <w:tcW w:w="426" w:type="pct"/>
            <w:vMerge/>
            <w:vAlign w:val="center"/>
          </w:tcPr>
          <w:p w:rsidR="005349BB" w:rsidRDefault="005349BB">
            <w:pPr>
              <w:pStyle w:val="a9"/>
              <w:rPr>
                <w:rFonts w:cs="Times New Roman"/>
              </w:rPr>
            </w:pPr>
          </w:p>
        </w:tc>
        <w:tc>
          <w:tcPr>
            <w:tcW w:w="1092" w:type="pct"/>
            <w:gridSpan w:val="2"/>
            <w:vMerge/>
            <w:vAlign w:val="center"/>
          </w:tcPr>
          <w:p w:rsidR="005349BB" w:rsidRDefault="005349BB">
            <w:pPr>
              <w:pStyle w:val="a9"/>
              <w:rPr>
                <w:rFonts w:cs="Times New Roman"/>
              </w:rPr>
            </w:pPr>
          </w:p>
        </w:tc>
        <w:tc>
          <w:tcPr>
            <w:tcW w:w="772" w:type="pct"/>
            <w:gridSpan w:val="2"/>
            <w:shd w:val="clear" w:color="auto" w:fill="auto"/>
            <w:vAlign w:val="center"/>
          </w:tcPr>
          <w:p w:rsidR="005349BB" w:rsidRDefault="00E1748C">
            <w:pPr>
              <w:pStyle w:val="a9"/>
              <w:rPr>
                <w:rFonts w:cs="Times New Roman"/>
              </w:rPr>
            </w:pPr>
            <w:r>
              <w:rPr>
                <w:rFonts w:cs="Times New Roman" w:hint="eastAsia"/>
              </w:rPr>
              <w:t>危险废物</w:t>
            </w:r>
          </w:p>
        </w:tc>
        <w:tc>
          <w:tcPr>
            <w:tcW w:w="2412" w:type="pct"/>
            <w:shd w:val="clear" w:color="auto" w:fill="auto"/>
            <w:vAlign w:val="center"/>
          </w:tcPr>
          <w:p w:rsidR="005349BB" w:rsidRDefault="00E1748C">
            <w:pPr>
              <w:pStyle w:val="a9"/>
              <w:rPr>
                <w:rFonts w:cs="Times New Roman"/>
              </w:rPr>
            </w:pPr>
            <w:r>
              <w:rPr>
                <w:rFonts w:cs="Times New Roman" w:hint="eastAsia"/>
              </w:rPr>
              <w:t>废铅蓄电池、废润滑油、废变压器油暂存在危废暂存间内，定期交由有资质的单位处置</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r w:rsidR="005349BB">
        <w:trPr>
          <w:trHeight w:val="342"/>
        </w:trPr>
        <w:tc>
          <w:tcPr>
            <w:tcW w:w="426" w:type="pct"/>
            <w:vMerge/>
            <w:vAlign w:val="center"/>
          </w:tcPr>
          <w:p w:rsidR="005349BB" w:rsidRDefault="005349BB">
            <w:pPr>
              <w:pStyle w:val="a9"/>
              <w:rPr>
                <w:rFonts w:cs="Times New Roman"/>
              </w:rPr>
            </w:pPr>
          </w:p>
        </w:tc>
        <w:tc>
          <w:tcPr>
            <w:tcW w:w="1092" w:type="pct"/>
            <w:gridSpan w:val="2"/>
            <w:vMerge w:val="restart"/>
            <w:shd w:val="clear" w:color="auto" w:fill="auto"/>
            <w:vAlign w:val="center"/>
          </w:tcPr>
          <w:p w:rsidR="005349BB" w:rsidRDefault="00E1748C">
            <w:pPr>
              <w:pStyle w:val="a9"/>
              <w:rPr>
                <w:rFonts w:cs="Times New Roman"/>
              </w:rPr>
            </w:pPr>
            <w:r>
              <w:rPr>
                <w:rFonts w:cs="Times New Roman" w:hint="eastAsia"/>
              </w:rPr>
              <w:t>环境风险</w:t>
            </w:r>
          </w:p>
        </w:tc>
        <w:tc>
          <w:tcPr>
            <w:tcW w:w="772" w:type="pct"/>
            <w:gridSpan w:val="2"/>
            <w:shd w:val="clear" w:color="auto" w:fill="auto"/>
            <w:vAlign w:val="center"/>
          </w:tcPr>
          <w:p w:rsidR="005349BB" w:rsidRDefault="00E1748C">
            <w:pPr>
              <w:pStyle w:val="a9"/>
              <w:rPr>
                <w:rFonts w:cs="Times New Roman"/>
              </w:rPr>
            </w:pPr>
            <w:r>
              <w:rPr>
                <w:rFonts w:cs="Times New Roman"/>
              </w:rPr>
              <w:t>3</w:t>
            </w:r>
            <w:r>
              <w:rPr>
                <w:rFonts w:cs="Times New Roman"/>
              </w:rPr>
              <w:t>#220kV</w:t>
            </w:r>
            <w:r>
              <w:rPr>
                <w:rFonts w:cs="Times New Roman"/>
              </w:rPr>
              <w:t>升压汇集站</w:t>
            </w:r>
          </w:p>
        </w:tc>
        <w:tc>
          <w:tcPr>
            <w:tcW w:w="2412" w:type="pct"/>
            <w:shd w:val="clear" w:color="auto" w:fill="auto"/>
            <w:vAlign w:val="center"/>
          </w:tcPr>
          <w:p w:rsidR="005349BB" w:rsidRDefault="00E1748C">
            <w:pPr>
              <w:pStyle w:val="a9"/>
              <w:rPr>
                <w:rFonts w:cs="Times New Roman"/>
              </w:rPr>
            </w:pPr>
            <w:r>
              <w:rPr>
                <w:rFonts w:cs="Times New Roman" w:hint="eastAsia"/>
              </w:rPr>
              <w:t>依托一期</w:t>
            </w:r>
            <w:r>
              <w:rPr>
                <w:rFonts w:cs="Times New Roman" w:hint="eastAsia"/>
              </w:rPr>
              <w:t>85m</w:t>
            </w:r>
            <w:r>
              <w:rPr>
                <w:rFonts w:cs="Times New Roman" w:hint="eastAsia"/>
                <w:vertAlign w:val="superscript"/>
              </w:rPr>
              <w:t>3</w:t>
            </w:r>
            <w:r>
              <w:rPr>
                <w:rFonts w:cs="Times New Roman" w:hint="eastAsia"/>
              </w:rPr>
              <w:t>防渗</w:t>
            </w:r>
            <w:r>
              <w:rPr>
                <w:rFonts w:cs="Times New Roman"/>
              </w:rPr>
              <w:t>事故油池</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r w:rsidR="005349BB">
        <w:trPr>
          <w:trHeight w:val="342"/>
        </w:trPr>
        <w:tc>
          <w:tcPr>
            <w:tcW w:w="426" w:type="pct"/>
            <w:vMerge/>
            <w:vAlign w:val="center"/>
          </w:tcPr>
          <w:p w:rsidR="005349BB" w:rsidRDefault="005349BB">
            <w:pPr>
              <w:pStyle w:val="a9"/>
              <w:rPr>
                <w:rFonts w:cs="Times New Roman"/>
              </w:rPr>
            </w:pPr>
          </w:p>
        </w:tc>
        <w:tc>
          <w:tcPr>
            <w:tcW w:w="1092" w:type="pct"/>
            <w:gridSpan w:val="2"/>
            <w:vMerge/>
            <w:shd w:val="clear" w:color="auto" w:fill="auto"/>
            <w:vAlign w:val="center"/>
          </w:tcPr>
          <w:p w:rsidR="005349BB" w:rsidRDefault="005349BB">
            <w:pPr>
              <w:pStyle w:val="a9"/>
              <w:rPr>
                <w:rFonts w:cs="Times New Roman"/>
              </w:rPr>
            </w:pPr>
          </w:p>
        </w:tc>
        <w:tc>
          <w:tcPr>
            <w:tcW w:w="772" w:type="pct"/>
            <w:gridSpan w:val="2"/>
            <w:shd w:val="clear" w:color="auto" w:fill="auto"/>
            <w:vAlign w:val="center"/>
          </w:tcPr>
          <w:p w:rsidR="005349BB" w:rsidRDefault="00E1748C">
            <w:pPr>
              <w:pStyle w:val="a9"/>
              <w:rPr>
                <w:rFonts w:cs="Times New Roman"/>
              </w:rPr>
            </w:pPr>
            <w:r>
              <w:rPr>
                <w:rFonts w:cs="Times New Roman"/>
              </w:rPr>
              <w:t>4#220kV</w:t>
            </w:r>
            <w:r>
              <w:rPr>
                <w:rFonts w:cs="Times New Roman"/>
              </w:rPr>
              <w:t>升压汇集站</w:t>
            </w:r>
          </w:p>
        </w:tc>
        <w:tc>
          <w:tcPr>
            <w:tcW w:w="2412" w:type="pct"/>
            <w:shd w:val="clear" w:color="auto" w:fill="auto"/>
            <w:vAlign w:val="center"/>
          </w:tcPr>
          <w:p w:rsidR="005349BB" w:rsidRDefault="00E1748C">
            <w:pPr>
              <w:pStyle w:val="a9"/>
              <w:rPr>
                <w:rFonts w:cs="Times New Roman"/>
              </w:rPr>
            </w:pPr>
            <w:r>
              <w:rPr>
                <w:rFonts w:cs="Times New Roman" w:hint="eastAsia"/>
              </w:rPr>
              <w:t>新建一座</w:t>
            </w:r>
            <w:r>
              <w:rPr>
                <w:rFonts w:cs="Times New Roman" w:hint="eastAsia"/>
              </w:rPr>
              <w:t>85m</w:t>
            </w:r>
            <w:r>
              <w:rPr>
                <w:rFonts w:cs="Times New Roman" w:hint="eastAsia"/>
                <w:vertAlign w:val="superscript"/>
              </w:rPr>
              <w:t>3</w:t>
            </w:r>
            <w:r>
              <w:rPr>
                <w:rFonts w:cs="Times New Roman" w:hint="eastAsia"/>
              </w:rPr>
              <w:t>防渗</w:t>
            </w:r>
            <w:r>
              <w:rPr>
                <w:rFonts w:cs="Times New Roman"/>
              </w:rPr>
              <w:t>事故油池</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r w:rsidR="005349BB">
        <w:trPr>
          <w:trHeight w:val="342"/>
        </w:trPr>
        <w:tc>
          <w:tcPr>
            <w:tcW w:w="426" w:type="pct"/>
            <w:vMerge/>
            <w:vAlign w:val="center"/>
          </w:tcPr>
          <w:p w:rsidR="005349BB" w:rsidRDefault="005349BB">
            <w:pPr>
              <w:pStyle w:val="a9"/>
              <w:rPr>
                <w:rFonts w:cs="Times New Roman"/>
              </w:rPr>
            </w:pPr>
          </w:p>
        </w:tc>
        <w:tc>
          <w:tcPr>
            <w:tcW w:w="1092" w:type="pct"/>
            <w:gridSpan w:val="2"/>
            <w:vMerge/>
            <w:shd w:val="clear" w:color="auto" w:fill="auto"/>
            <w:vAlign w:val="center"/>
          </w:tcPr>
          <w:p w:rsidR="005349BB" w:rsidRDefault="005349BB">
            <w:pPr>
              <w:pStyle w:val="a9"/>
              <w:rPr>
                <w:rFonts w:cs="Times New Roman"/>
              </w:rPr>
            </w:pPr>
          </w:p>
        </w:tc>
        <w:tc>
          <w:tcPr>
            <w:tcW w:w="772" w:type="pct"/>
            <w:gridSpan w:val="2"/>
            <w:shd w:val="clear" w:color="auto" w:fill="auto"/>
            <w:vAlign w:val="center"/>
          </w:tcPr>
          <w:p w:rsidR="005349BB" w:rsidRDefault="00E1748C">
            <w:pPr>
              <w:pStyle w:val="a9"/>
              <w:rPr>
                <w:rFonts w:cs="Times New Roman"/>
              </w:rPr>
            </w:pPr>
            <w:r>
              <w:rPr>
                <w:rFonts w:cs="Times New Roman"/>
              </w:rPr>
              <w:t>750kV</w:t>
            </w:r>
            <w:r>
              <w:rPr>
                <w:rFonts w:cs="Times New Roman"/>
              </w:rPr>
              <w:t>升压联络变</w:t>
            </w:r>
          </w:p>
        </w:tc>
        <w:tc>
          <w:tcPr>
            <w:tcW w:w="2412" w:type="pct"/>
            <w:shd w:val="clear" w:color="auto" w:fill="auto"/>
            <w:vAlign w:val="center"/>
          </w:tcPr>
          <w:p w:rsidR="005349BB" w:rsidRDefault="00E1748C">
            <w:pPr>
              <w:pStyle w:val="a9"/>
              <w:rPr>
                <w:rFonts w:cs="Times New Roman"/>
              </w:rPr>
            </w:pPr>
            <w:r>
              <w:rPr>
                <w:rFonts w:cs="Times New Roman" w:hint="eastAsia"/>
              </w:rPr>
              <w:t>依托一期</w:t>
            </w:r>
            <w:r>
              <w:rPr>
                <w:rFonts w:cs="Times New Roman" w:hint="eastAsia"/>
              </w:rPr>
              <w:t>300m</w:t>
            </w:r>
            <w:r>
              <w:rPr>
                <w:rFonts w:cs="Times New Roman" w:hint="eastAsia"/>
                <w:vertAlign w:val="superscript"/>
              </w:rPr>
              <w:t>3</w:t>
            </w:r>
            <w:r>
              <w:rPr>
                <w:rFonts w:cs="Times New Roman" w:hint="eastAsia"/>
              </w:rPr>
              <w:t>防渗</w:t>
            </w:r>
            <w:r>
              <w:rPr>
                <w:rFonts w:cs="Times New Roman"/>
              </w:rPr>
              <w:t>事故油池</w:t>
            </w:r>
          </w:p>
        </w:tc>
        <w:tc>
          <w:tcPr>
            <w:tcW w:w="296" w:type="pct"/>
            <w:shd w:val="clear" w:color="auto" w:fill="auto"/>
            <w:vAlign w:val="center"/>
          </w:tcPr>
          <w:p w:rsidR="005349BB" w:rsidRDefault="00E1748C">
            <w:pPr>
              <w:pStyle w:val="a9"/>
              <w:rPr>
                <w:rFonts w:cs="Times New Roman"/>
              </w:rPr>
            </w:pPr>
            <w:r>
              <w:rPr>
                <w:rFonts w:cs="Times New Roman" w:hint="eastAsia"/>
              </w:rPr>
              <w:t>/</w:t>
            </w:r>
          </w:p>
        </w:tc>
      </w:tr>
    </w:tbl>
    <w:p w:rsidR="005349BB" w:rsidRDefault="00E1748C" w:rsidP="00CF40A1">
      <w:pPr>
        <w:pStyle w:val="3"/>
        <w:ind w:firstLine="410"/>
        <w:rPr>
          <w:rFonts w:cs="Times New Roman"/>
        </w:rPr>
      </w:pPr>
      <w:r>
        <w:rPr>
          <w:rFonts w:cs="Times New Roman"/>
        </w:rPr>
        <w:t>3.</w:t>
      </w:r>
      <w:r>
        <w:rPr>
          <w:rFonts w:cs="Times New Roman" w:hint="eastAsia"/>
        </w:rPr>
        <w:t>2</w:t>
      </w:r>
      <w:r>
        <w:rPr>
          <w:rFonts w:cs="Times New Roman"/>
        </w:rPr>
        <w:t>.2</w:t>
      </w:r>
      <w:r>
        <w:rPr>
          <w:rFonts w:cs="Times New Roman"/>
        </w:rPr>
        <w:t>光伏发电工程</w:t>
      </w:r>
    </w:p>
    <w:p w:rsidR="005349BB" w:rsidRDefault="00E1748C">
      <w:pPr>
        <w:pStyle w:val="4"/>
        <w:rPr>
          <w:rFonts w:cs="Times New Roman"/>
        </w:rPr>
      </w:pPr>
      <w:r>
        <w:rPr>
          <w:rFonts w:cs="Times New Roman"/>
        </w:rPr>
        <w:t>3.</w:t>
      </w:r>
      <w:r>
        <w:rPr>
          <w:rFonts w:cs="Times New Roman" w:hint="eastAsia"/>
        </w:rPr>
        <w:t>2</w:t>
      </w:r>
      <w:r>
        <w:rPr>
          <w:rFonts w:cs="Times New Roman"/>
        </w:rPr>
        <w:t>.2.1</w:t>
      </w:r>
      <w:r>
        <w:rPr>
          <w:rFonts w:cs="Times New Roman"/>
        </w:rPr>
        <w:t>地理位置</w:t>
      </w:r>
    </w:p>
    <w:p w:rsidR="005349BB" w:rsidRDefault="00E1748C" w:rsidP="00CF40A1">
      <w:pPr>
        <w:widowControl/>
        <w:ind w:firstLine="480"/>
        <w:jc w:val="left"/>
        <w:rPr>
          <w:rFonts w:cs="Times New Roman"/>
        </w:rPr>
      </w:pPr>
      <w:r>
        <w:rPr>
          <w:rFonts w:cs="Times New Roman"/>
        </w:rPr>
        <w:t>项目光伏区位于</w:t>
      </w:r>
      <w:r>
        <w:rPr>
          <w:rFonts w:cs="Times New Roman"/>
          <w:color w:val="000000"/>
          <w:kern w:val="0"/>
          <w:lang w:bidi="ar"/>
        </w:rPr>
        <w:t>新疆维吾尔自治区克拉玛依市境内，</w:t>
      </w:r>
      <w:r>
        <w:rPr>
          <w:rFonts w:cs="Times New Roman"/>
        </w:rPr>
        <w:t>G577</w:t>
      </w:r>
      <w:r>
        <w:rPr>
          <w:rFonts w:cs="Times New Roman"/>
        </w:rPr>
        <w:t>、</w:t>
      </w:r>
      <w:r>
        <w:rPr>
          <w:rFonts w:cs="Times New Roman"/>
        </w:rPr>
        <w:t>G3015</w:t>
      </w:r>
      <w:r>
        <w:rPr>
          <w:rFonts w:cs="Times New Roman"/>
        </w:rPr>
        <w:t>国道两侧，西南距克拉玛依市区约</w:t>
      </w:r>
      <w:r>
        <w:rPr>
          <w:rFonts w:cs="Times New Roman"/>
        </w:rPr>
        <w:t>30km</w:t>
      </w:r>
      <w:r>
        <w:rPr>
          <w:rFonts w:cs="Times New Roman"/>
        </w:rPr>
        <w:t>，总面积约</w:t>
      </w:r>
      <w:r>
        <w:rPr>
          <w:rFonts w:cs="Times New Roman"/>
        </w:rPr>
        <w:t>35km²</w:t>
      </w:r>
      <w:r>
        <w:rPr>
          <w:rFonts w:cs="Times New Roman"/>
        </w:rPr>
        <w:t>，</w:t>
      </w:r>
      <w:r>
        <w:rPr>
          <w:rFonts w:cs="Times New Roman" w:hint="eastAsia"/>
        </w:rPr>
        <w:t>光伏区中心</w:t>
      </w:r>
      <w:r>
        <w:rPr>
          <w:rFonts w:cs="Times New Roman"/>
        </w:rPr>
        <w:t>地理</w:t>
      </w:r>
      <w:r>
        <w:rPr>
          <w:rFonts w:cs="Times New Roman" w:hint="eastAsia"/>
        </w:rPr>
        <w:t>坐标为</w:t>
      </w:r>
      <w:r>
        <w:rPr>
          <w:rFonts w:cs="Times New Roman"/>
        </w:rPr>
        <w:t>N</w:t>
      </w:r>
      <w:r>
        <w:rPr>
          <w:rFonts w:cs="Times New Roman"/>
        </w:rPr>
        <w:t>：</w:t>
      </w:r>
      <w:r>
        <w:rPr>
          <w:rFonts w:cs="Times New Roman"/>
        </w:rPr>
        <w:t>45°18'45.978"</w:t>
      </w:r>
      <w:r>
        <w:rPr>
          <w:rFonts w:cs="Times New Roman"/>
        </w:rPr>
        <w:t>；</w:t>
      </w:r>
      <w:r>
        <w:rPr>
          <w:rFonts w:cs="Times New Roman"/>
        </w:rPr>
        <w:t>E</w:t>
      </w:r>
      <w:r>
        <w:rPr>
          <w:rFonts w:cs="Times New Roman"/>
        </w:rPr>
        <w:t>：</w:t>
      </w:r>
      <w:r>
        <w:rPr>
          <w:rFonts w:cs="Times New Roman"/>
        </w:rPr>
        <w:t>84°45'06.003"</w:t>
      </w:r>
      <w:r>
        <w:rPr>
          <w:rFonts w:cs="Times New Roman" w:hint="eastAsia"/>
        </w:rPr>
        <w:t>，详</w:t>
      </w:r>
      <w:r>
        <w:rPr>
          <w:rFonts w:cs="Times New Roman"/>
        </w:rPr>
        <w:t>见</w:t>
      </w:r>
      <w:r>
        <w:rPr>
          <w:rFonts w:cs="Times New Roman"/>
        </w:rPr>
        <w:t>图</w:t>
      </w:r>
      <w:r>
        <w:rPr>
          <w:rFonts w:cs="Times New Roman"/>
        </w:rPr>
        <w:t>3.</w:t>
      </w:r>
      <w:r>
        <w:rPr>
          <w:rFonts w:cs="Times New Roman" w:hint="eastAsia"/>
        </w:rPr>
        <w:t>2</w:t>
      </w:r>
      <w:r>
        <w:rPr>
          <w:rFonts w:cs="Times New Roman"/>
        </w:rPr>
        <w:t>-</w:t>
      </w:r>
      <w:r>
        <w:rPr>
          <w:rFonts w:cs="Times New Roman" w:hint="eastAsia"/>
        </w:rPr>
        <w:t>1</w:t>
      </w:r>
      <w:r>
        <w:rPr>
          <w:rFonts w:cs="Times New Roman"/>
        </w:rPr>
        <w:t>。</w:t>
      </w:r>
    </w:p>
    <w:p w:rsidR="005349BB" w:rsidRDefault="00E1748C">
      <w:pPr>
        <w:pStyle w:val="4"/>
        <w:rPr>
          <w:rFonts w:cs="Times New Roman"/>
        </w:rPr>
      </w:pPr>
      <w:r>
        <w:rPr>
          <w:rFonts w:cs="Times New Roman"/>
        </w:rPr>
        <w:t>3.</w:t>
      </w:r>
      <w:r>
        <w:rPr>
          <w:rFonts w:cs="Times New Roman" w:hint="eastAsia"/>
        </w:rPr>
        <w:t>2</w:t>
      </w:r>
      <w:r>
        <w:rPr>
          <w:rFonts w:cs="Times New Roman"/>
        </w:rPr>
        <w:t>.2.3</w:t>
      </w:r>
      <w:r>
        <w:rPr>
          <w:rFonts w:cs="Times New Roman"/>
        </w:rPr>
        <w:t>建设规模及主要设备</w:t>
      </w:r>
    </w:p>
    <w:p w:rsidR="005349BB" w:rsidRDefault="00E1748C" w:rsidP="00CF40A1">
      <w:pPr>
        <w:ind w:firstLine="480"/>
        <w:rPr>
          <w:rFonts w:cs="Times New Roman"/>
        </w:rPr>
      </w:pPr>
      <w:r>
        <w:rPr>
          <w:rFonts w:cs="Times New Roman"/>
        </w:rPr>
        <w:t>（</w:t>
      </w:r>
      <w:r>
        <w:rPr>
          <w:rFonts w:cs="Times New Roman"/>
        </w:rPr>
        <w:t>1</w:t>
      </w:r>
      <w:r>
        <w:rPr>
          <w:rFonts w:cs="Times New Roman"/>
        </w:rPr>
        <w:t>）光伏列阵区</w:t>
      </w:r>
    </w:p>
    <w:p w:rsidR="005349BB" w:rsidRDefault="00E1748C" w:rsidP="00CF40A1">
      <w:pPr>
        <w:ind w:firstLine="480"/>
        <w:rPr>
          <w:rFonts w:cs="Times New Roman"/>
        </w:rPr>
      </w:pPr>
      <w:r>
        <w:rPr>
          <w:rFonts w:cs="Times New Roman"/>
        </w:rPr>
        <w:t>本期工程建设规模为交流侧容量</w:t>
      </w:r>
      <w:r>
        <w:rPr>
          <w:rFonts w:cs="Times New Roman"/>
        </w:rPr>
        <w:t>1360MW</w:t>
      </w:r>
      <w:r>
        <w:rPr>
          <w:rFonts w:cs="Times New Roman"/>
        </w:rPr>
        <w:t>，直流侧实际装机容量</w:t>
      </w:r>
      <w:r>
        <w:rPr>
          <w:rFonts w:cs="Times New Roman"/>
        </w:rPr>
        <w:t>1634.14888MWp</w:t>
      </w:r>
      <w:r>
        <w:rPr>
          <w:rFonts w:cs="Times New Roman"/>
        </w:rPr>
        <w:t>，共安装</w:t>
      </w:r>
      <w:r>
        <w:rPr>
          <w:rFonts w:cs="Times New Roman"/>
        </w:rPr>
        <w:t>2635724</w:t>
      </w:r>
      <w:r>
        <w:rPr>
          <w:rFonts w:cs="Times New Roman"/>
        </w:rPr>
        <w:t>块</w:t>
      </w:r>
      <w:r>
        <w:rPr>
          <w:rFonts w:cs="Times New Roman"/>
        </w:rPr>
        <w:t>620Wp</w:t>
      </w:r>
      <w:r>
        <w:rPr>
          <w:rFonts w:cs="Times New Roman"/>
        </w:rPr>
        <w:t>单晶硅双面双玻</w:t>
      </w:r>
      <w:r>
        <w:rPr>
          <w:rFonts w:cs="Times New Roman"/>
        </w:rPr>
        <w:t>N</w:t>
      </w:r>
      <w:r>
        <w:rPr>
          <w:rFonts w:cs="Times New Roman"/>
        </w:rPr>
        <w:t>型光伏组件。以太阳电池组件</w:t>
      </w:r>
      <w:r>
        <w:rPr>
          <w:rFonts w:cs="Times New Roman"/>
        </w:rPr>
        <w:t>-</w:t>
      </w:r>
      <w:r>
        <w:rPr>
          <w:rFonts w:cs="Times New Roman"/>
        </w:rPr>
        <w:t>组串式逆变器</w:t>
      </w:r>
      <w:r>
        <w:rPr>
          <w:rFonts w:cs="Times New Roman"/>
        </w:rPr>
        <w:t>-</w:t>
      </w:r>
      <w:r>
        <w:rPr>
          <w:rFonts w:cs="Times New Roman"/>
        </w:rPr>
        <w:t>升压变压器组成</w:t>
      </w:r>
      <w:r>
        <w:rPr>
          <w:rFonts w:cs="Times New Roman"/>
        </w:rPr>
        <w:t>411</w:t>
      </w:r>
      <w:r>
        <w:rPr>
          <w:rFonts w:cs="Times New Roman"/>
        </w:rPr>
        <w:t>个</w:t>
      </w:r>
      <w:r>
        <w:rPr>
          <w:rFonts w:cs="Times New Roman"/>
        </w:rPr>
        <w:t>3.3MW</w:t>
      </w:r>
      <w:r>
        <w:rPr>
          <w:rFonts w:cs="Times New Roman"/>
        </w:rPr>
        <w:t>的发电单元和</w:t>
      </w:r>
      <w:r>
        <w:rPr>
          <w:rFonts w:cs="Times New Roman"/>
        </w:rPr>
        <w:t>1</w:t>
      </w:r>
      <w:r>
        <w:rPr>
          <w:rFonts w:cs="Times New Roman"/>
        </w:rPr>
        <w:t>个</w:t>
      </w:r>
      <w:r>
        <w:rPr>
          <w:rFonts w:cs="Times New Roman"/>
        </w:rPr>
        <w:t>3.7MW</w:t>
      </w:r>
      <w:r>
        <w:rPr>
          <w:rFonts w:cs="Times New Roman"/>
        </w:rPr>
        <w:t>的发电单元。每个</w:t>
      </w:r>
      <w:r>
        <w:rPr>
          <w:rFonts w:cs="Times New Roman"/>
        </w:rPr>
        <w:t>3.3MW</w:t>
      </w:r>
      <w:r>
        <w:rPr>
          <w:rFonts w:cs="Times New Roman"/>
        </w:rPr>
        <w:t>光伏发电单元由</w:t>
      </w:r>
      <w:r>
        <w:rPr>
          <w:rFonts w:cs="Times New Roman"/>
        </w:rPr>
        <w:t>246</w:t>
      </w:r>
      <w:r>
        <w:rPr>
          <w:rFonts w:cs="Times New Roman"/>
        </w:rPr>
        <w:t>串光伏组串，</w:t>
      </w:r>
      <w:r>
        <w:rPr>
          <w:rFonts w:cs="Times New Roman"/>
        </w:rPr>
        <w:t>6396</w:t>
      </w:r>
      <w:r>
        <w:rPr>
          <w:rFonts w:cs="Times New Roman"/>
        </w:rPr>
        <w:t>块</w:t>
      </w:r>
      <w:r>
        <w:rPr>
          <w:rFonts w:cs="Times New Roman"/>
        </w:rPr>
        <w:t>620Wp</w:t>
      </w:r>
      <w:r>
        <w:rPr>
          <w:rFonts w:cs="Times New Roman"/>
        </w:rPr>
        <w:t>组件，</w:t>
      </w:r>
      <w:r>
        <w:rPr>
          <w:rFonts w:cs="Times New Roman"/>
        </w:rPr>
        <w:t>11</w:t>
      </w:r>
      <w:r>
        <w:rPr>
          <w:rFonts w:cs="Times New Roman"/>
        </w:rPr>
        <w:t>台</w:t>
      </w:r>
      <w:r>
        <w:rPr>
          <w:rFonts w:cs="Times New Roman"/>
        </w:rPr>
        <w:t>300kW</w:t>
      </w:r>
      <w:r>
        <w:rPr>
          <w:rFonts w:cs="Times New Roman"/>
        </w:rPr>
        <w:t>组串式逆变器及</w:t>
      </w:r>
      <w:r>
        <w:rPr>
          <w:rFonts w:cs="Times New Roman"/>
        </w:rPr>
        <w:t>1</w:t>
      </w:r>
      <w:r>
        <w:rPr>
          <w:rFonts w:cs="Times New Roman"/>
        </w:rPr>
        <w:t>台</w:t>
      </w:r>
      <w:r>
        <w:rPr>
          <w:rFonts w:cs="Times New Roman"/>
        </w:rPr>
        <w:t>3300kVA</w:t>
      </w:r>
      <w:r>
        <w:rPr>
          <w:rFonts w:cs="Times New Roman"/>
        </w:rPr>
        <w:t>升压变压器组成，</w:t>
      </w:r>
      <w:r>
        <w:rPr>
          <w:rFonts w:cs="Times New Roman"/>
        </w:rPr>
        <w:t>3.7MW</w:t>
      </w:r>
      <w:r>
        <w:rPr>
          <w:rFonts w:cs="Times New Roman"/>
        </w:rPr>
        <w:t>光</w:t>
      </w:r>
      <w:r>
        <w:rPr>
          <w:rFonts w:cs="Times New Roman"/>
        </w:rPr>
        <w:lastRenderedPageBreak/>
        <w:t>伏发电单元由</w:t>
      </w:r>
      <w:r>
        <w:rPr>
          <w:rFonts w:cs="Times New Roman"/>
        </w:rPr>
        <w:t>268</w:t>
      </w:r>
      <w:r>
        <w:rPr>
          <w:rFonts w:cs="Times New Roman"/>
        </w:rPr>
        <w:t>串光伏组串，</w:t>
      </w:r>
      <w:r>
        <w:rPr>
          <w:rFonts w:cs="Times New Roman"/>
        </w:rPr>
        <w:t>6968</w:t>
      </w:r>
      <w:r>
        <w:rPr>
          <w:rFonts w:cs="Times New Roman"/>
        </w:rPr>
        <w:t>块</w:t>
      </w:r>
      <w:r>
        <w:rPr>
          <w:rFonts w:cs="Times New Roman"/>
        </w:rPr>
        <w:t>620Wp</w:t>
      </w:r>
      <w:r>
        <w:rPr>
          <w:rFonts w:cs="Times New Roman"/>
        </w:rPr>
        <w:t>组件，</w:t>
      </w:r>
      <w:r>
        <w:rPr>
          <w:rFonts w:cs="Times New Roman"/>
        </w:rPr>
        <w:t>12</w:t>
      </w:r>
      <w:r>
        <w:rPr>
          <w:rFonts w:cs="Times New Roman"/>
        </w:rPr>
        <w:t>台</w:t>
      </w:r>
      <w:r>
        <w:rPr>
          <w:rFonts w:cs="Times New Roman"/>
        </w:rPr>
        <w:t>300kW</w:t>
      </w:r>
      <w:r>
        <w:rPr>
          <w:rFonts w:cs="Times New Roman"/>
        </w:rPr>
        <w:t>组串式逆变器及</w:t>
      </w:r>
      <w:r>
        <w:rPr>
          <w:rFonts w:cs="Times New Roman"/>
        </w:rPr>
        <w:t>1</w:t>
      </w:r>
      <w:r>
        <w:rPr>
          <w:rFonts w:cs="Times New Roman"/>
        </w:rPr>
        <w:t>台</w:t>
      </w:r>
      <w:r>
        <w:rPr>
          <w:rFonts w:cs="Times New Roman"/>
        </w:rPr>
        <w:t>3700kVA</w:t>
      </w:r>
      <w:r>
        <w:rPr>
          <w:rFonts w:cs="Times New Roman"/>
        </w:rPr>
        <w:t>升压变压器组</w:t>
      </w:r>
      <w:r>
        <w:rPr>
          <w:rFonts w:cs="Times New Roman"/>
        </w:rPr>
        <w:t>成。每</w:t>
      </w:r>
      <w:r>
        <w:rPr>
          <w:rFonts w:cs="Times New Roman"/>
        </w:rPr>
        <w:t>7/8</w:t>
      </w:r>
      <w:r>
        <w:rPr>
          <w:rFonts w:cs="Times New Roman"/>
        </w:rPr>
        <w:t>个光伏发电单元组成一回集电线路，最终以</w:t>
      </w:r>
      <w:r>
        <w:rPr>
          <w:rFonts w:cs="Times New Roman"/>
        </w:rPr>
        <w:t>54</w:t>
      </w:r>
      <w:r>
        <w:rPr>
          <w:rFonts w:cs="Times New Roman"/>
        </w:rPr>
        <w:t>回集电线路（直埋电缆）直接接入</w:t>
      </w:r>
      <w:r>
        <w:rPr>
          <w:rFonts w:cs="Times New Roman"/>
        </w:rPr>
        <w:t>220kV</w:t>
      </w:r>
      <w:r>
        <w:rPr>
          <w:rFonts w:cs="Times New Roman"/>
        </w:rPr>
        <w:t>升压汇集站</w:t>
      </w:r>
      <w:r>
        <w:rPr>
          <w:rFonts w:cs="Times New Roman"/>
        </w:rPr>
        <w:t>35kV</w:t>
      </w:r>
      <w:r>
        <w:rPr>
          <w:rFonts w:cs="Times New Roman"/>
        </w:rPr>
        <w:t>母线（</w:t>
      </w:r>
      <w:r>
        <w:rPr>
          <w:rFonts w:cs="Times New Roman"/>
        </w:rPr>
        <w:t>#3~#4</w:t>
      </w:r>
      <w:r>
        <w:rPr>
          <w:rFonts w:cs="Times New Roman"/>
        </w:rPr>
        <w:t>升压站）。集电线路采用电缆直埋敷设，通信光缆与电力电缆同沟敷设。</w:t>
      </w:r>
    </w:p>
    <w:p w:rsidR="005349BB" w:rsidRDefault="00E1748C" w:rsidP="00CF40A1">
      <w:pPr>
        <w:ind w:firstLine="480"/>
        <w:rPr>
          <w:rFonts w:cs="Times New Roman"/>
        </w:rPr>
      </w:pPr>
      <w:r>
        <w:rPr>
          <w:rFonts w:cs="Times New Roman"/>
        </w:rPr>
        <w:t>（</w:t>
      </w:r>
      <w:r>
        <w:rPr>
          <w:rFonts w:cs="Times New Roman"/>
        </w:rPr>
        <w:t>2</w:t>
      </w:r>
      <w:r>
        <w:rPr>
          <w:rFonts w:cs="Times New Roman"/>
        </w:rPr>
        <w:t>）储能电站</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按照电站交流侧容量</w:t>
      </w:r>
      <w:r>
        <w:rPr>
          <w:rFonts w:cs="Times New Roman"/>
          <w:color w:val="000000"/>
          <w:kern w:val="0"/>
          <w:lang w:bidi="ar"/>
        </w:rPr>
        <w:t>10%</w:t>
      </w:r>
      <w:r>
        <w:rPr>
          <w:rFonts w:cs="Times New Roman"/>
          <w:color w:val="000000"/>
          <w:kern w:val="0"/>
          <w:lang w:bidi="ar"/>
        </w:rPr>
        <w:t>的配置要求，汇集站配置储能容量为</w:t>
      </w:r>
      <w:r>
        <w:rPr>
          <w:rFonts w:cs="Times New Roman"/>
          <w:color w:val="000000"/>
          <w:kern w:val="0"/>
          <w:lang w:bidi="ar"/>
        </w:rPr>
        <w:t>135MW/270MWh</w:t>
      </w:r>
      <w:r>
        <w:rPr>
          <w:rFonts w:cs="Times New Roman"/>
          <w:color w:val="000000"/>
          <w:kern w:val="0"/>
          <w:lang w:bidi="ar"/>
        </w:rPr>
        <w:t>的储能电站。采用磷酸铁锂电池储能系统，共包含</w:t>
      </w:r>
      <w:r>
        <w:rPr>
          <w:rFonts w:cs="Times New Roman"/>
          <w:color w:val="000000"/>
          <w:kern w:val="0"/>
          <w:lang w:bidi="ar"/>
        </w:rPr>
        <w:t>27</w:t>
      </w:r>
      <w:r>
        <w:rPr>
          <w:rFonts w:cs="Times New Roman"/>
          <w:color w:val="000000"/>
          <w:kern w:val="0"/>
          <w:lang w:bidi="ar"/>
        </w:rPr>
        <w:t>个</w:t>
      </w:r>
      <w:r>
        <w:rPr>
          <w:rFonts w:cs="Times New Roman"/>
          <w:color w:val="000000"/>
          <w:kern w:val="0"/>
          <w:lang w:bidi="ar"/>
        </w:rPr>
        <w:t>5MW/10MWh</w:t>
      </w:r>
      <w:r>
        <w:rPr>
          <w:rFonts w:cs="Times New Roman"/>
          <w:color w:val="000000"/>
          <w:kern w:val="0"/>
          <w:lang w:bidi="ar"/>
        </w:rPr>
        <w:t>单元。每个</w:t>
      </w:r>
      <w:r>
        <w:rPr>
          <w:rFonts w:cs="Times New Roman"/>
          <w:color w:val="000000"/>
          <w:kern w:val="0"/>
          <w:lang w:bidi="ar"/>
        </w:rPr>
        <w:t>5MW/10MWh</w:t>
      </w:r>
      <w:r>
        <w:rPr>
          <w:rFonts w:cs="Times New Roman"/>
          <w:color w:val="000000"/>
          <w:kern w:val="0"/>
          <w:lang w:bidi="ar"/>
        </w:rPr>
        <w:t>单元储能单元由</w:t>
      </w:r>
      <w:r>
        <w:rPr>
          <w:rFonts w:cs="Times New Roman"/>
          <w:color w:val="000000"/>
          <w:kern w:val="0"/>
          <w:lang w:bidi="ar"/>
        </w:rPr>
        <w:t>2</w:t>
      </w:r>
      <w:r>
        <w:rPr>
          <w:rFonts w:cs="Times New Roman"/>
          <w:color w:val="000000"/>
          <w:kern w:val="0"/>
          <w:lang w:bidi="ar"/>
        </w:rPr>
        <w:t>组</w:t>
      </w:r>
      <w:r>
        <w:rPr>
          <w:rFonts w:cs="Times New Roman"/>
          <w:color w:val="000000"/>
          <w:kern w:val="0"/>
          <w:lang w:bidi="ar"/>
        </w:rPr>
        <w:t>2.5MW/5MWh</w:t>
      </w:r>
      <w:r>
        <w:rPr>
          <w:rFonts w:cs="Times New Roman"/>
          <w:color w:val="000000"/>
          <w:kern w:val="0"/>
          <w:lang w:bidi="ar"/>
        </w:rPr>
        <w:t>的电池变流系统，</w:t>
      </w:r>
      <w:r>
        <w:rPr>
          <w:rFonts w:cs="Times New Roman"/>
          <w:color w:val="000000"/>
          <w:kern w:val="0"/>
          <w:lang w:bidi="ar"/>
        </w:rPr>
        <w:t>1</w:t>
      </w:r>
      <w:r>
        <w:rPr>
          <w:rFonts w:cs="Times New Roman"/>
          <w:color w:val="000000"/>
          <w:kern w:val="0"/>
          <w:lang w:bidi="ar"/>
        </w:rPr>
        <w:t>组</w:t>
      </w:r>
      <w:r>
        <w:rPr>
          <w:rFonts w:cs="Times New Roman"/>
          <w:color w:val="000000"/>
          <w:kern w:val="0"/>
          <w:lang w:bidi="ar"/>
        </w:rPr>
        <w:t>5040kVA</w:t>
      </w:r>
      <w:r>
        <w:rPr>
          <w:rFonts w:cs="Times New Roman"/>
          <w:color w:val="000000"/>
          <w:kern w:val="0"/>
          <w:lang w:bidi="ar"/>
        </w:rPr>
        <w:t>的中压变压器及设备间的动力连接电缆构成。经变压器升压至</w:t>
      </w:r>
      <w:r>
        <w:rPr>
          <w:rFonts w:cs="Times New Roman"/>
          <w:color w:val="000000"/>
          <w:kern w:val="0"/>
          <w:lang w:bidi="ar"/>
        </w:rPr>
        <w:t>35kV</w:t>
      </w:r>
      <w:r>
        <w:rPr>
          <w:rFonts w:cs="Times New Roman"/>
          <w:color w:val="000000"/>
          <w:kern w:val="0"/>
          <w:lang w:bidi="ar"/>
        </w:rPr>
        <w:t>后经高压侧并接后接入新建</w:t>
      </w:r>
      <w:r>
        <w:rPr>
          <w:rFonts w:cs="Times New Roman"/>
          <w:color w:val="000000"/>
          <w:kern w:val="0"/>
          <w:lang w:bidi="ar"/>
        </w:rPr>
        <w:t>220kV</w:t>
      </w:r>
      <w:r>
        <w:rPr>
          <w:rFonts w:cs="Times New Roman"/>
          <w:color w:val="000000"/>
          <w:kern w:val="0"/>
          <w:lang w:bidi="ar"/>
        </w:rPr>
        <w:t>站</w:t>
      </w:r>
      <w:r>
        <w:rPr>
          <w:rFonts w:cs="Times New Roman"/>
          <w:color w:val="000000"/>
          <w:kern w:val="0"/>
          <w:lang w:bidi="ar"/>
        </w:rPr>
        <w:t>35kV</w:t>
      </w:r>
      <w:r>
        <w:rPr>
          <w:rFonts w:cs="Times New Roman"/>
          <w:color w:val="000000"/>
          <w:kern w:val="0"/>
          <w:lang w:bidi="ar"/>
        </w:rPr>
        <w:t>母线。</w:t>
      </w:r>
      <w:r>
        <w:rPr>
          <w:rFonts w:cs="Times New Roman" w:hint="eastAsia"/>
          <w:color w:val="000000"/>
          <w:kern w:val="0"/>
          <w:lang w:bidi="ar"/>
        </w:rPr>
        <w:t>平面布置见图</w:t>
      </w:r>
      <w:r>
        <w:rPr>
          <w:rFonts w:cs="Times New Roman" w:hint="eastAsia"/>
          <w:color w:val="000000"/>
          <w:kern w:val="0"/>
          <w:lang w:bidi="ar"/>
        </w:rPr>
        <w:t>3.2-4</w:t>
      </w:r>
      <w:r>
        <w:rPr>
          <w:rFonts w:cs="Times New Roman" w:hint="eastAsia"/>
          <w:color w:val="000000"/>
          <w:kern w:val="0"/>
          <w:lang w:bidi="ar"/>
        </w:rPr>
        <w:t>。</w:t>
      </w:r>
    </w:p>
    <w:p w:rsidR="005349BB" w:rsidRDefault="00E1748C" w:rsidP="00CF40A1">
      <w:pPr>
        <w:widowControl/>
        <w:ind w:firstLine="480"/>
        <w:jc w:val="left"/>
        <w:rPr>
          <w:rFonts w:cs="Times New Roman"/>
        </w:rPr>
      </w:pPr>
      <w:r>
        <w:rPr>
          <w:rFonts w:cs="Times New Roman"/>
        </w:rPr>
        <w:t>（</w:t>
      </w:r>
      <w:r>
        <w:rPr>
          <w:rFonts w:cs="Times New Roman"/>
        </w:rPr>
        <w:t>3</w:t>
      </w:r>
      <w:r>
        <w:rPr>
          <w:rFonts w:cs="Times New Roman"/>
        </w:rPr>
        <w:t>）升压汇集站</w:t>
      </w:r>
    </w:p>
    <w:p w:rsidR="005349BB" w:rsidRDefault="00E1748C" w:rsidP="00CF40A1">
      <w:pPr>
        <w:ind w:firstLine="480"/>
        <w:rPr>
          <w:rFonts w:cs="Times New Roman"/>
        </w:rPr>
      </w:pPr>
      <w:r>
        <w:rPr>
          <w:rFonts w:cs="Times New Roman"/>
        </w:rPr>
        <w:t>本期</w:t>
      </w:r>
      <w:r>
        <w:rPr>
          <w:rFonts w:cs="Times New Roman"/>
        </w:rPr>
        <w:t>3#220kV</w:t>
      </w:r>
      <w:r>
        <w:rPr>
          <w:rFonts w:cs="Times New Roman"/>
        </w:rPr>
        <w:t>升压汇集站扩建无新增出线，新建</w:t>
      </w:r>
      <w:r>
        <w:rPr>
          <w:rFonts w:cs="Times New Roman"/>
        </w:rPr>
        <w:t>4#220kV</w:t>
      </w:r>
      <w:r>
        <w:rPr>
          <w:rFonts w:cs="Times New Roman"/>
        </w:rPr>
        <w:t>升压汇集站以</w:t>
      </w:r>
      <w:r>
        <w:rPr>
          <w:rFonts w:cs="Times New Roman"/>
        </w:rPr>
        <w:t>1</w:t>
      </w:r>
      <w:r>
        <w:rPr>
          <w:rFonts w:cs="Times New Roman"/>
        </w:rPr>
        <w:t>回</w:t>
      </w:r>
      <w:r>
        <w:rPr>
          <w:rFonts w:cs="Times New Roman"/>
        </w:rPr>
        <w:t>220kV</w:t>
      </w:r>
      <w:r>
        <w:rPr>
          <w:rFonts w:cs="Times New Roman"/>
        </w:rPr>
        <w:t>送出线路接至拟建</w:t>
      </w:r>
      <w:r>
        <w:rPr>
          <w:rFonts w:cs="Times New Roman"/>
        </w:rPr>
        <w:t>75</w:t>
      </w:r>
      <w:r>
        <w:rPr>
          <w:rFonts w:cs="Times New Roman"/>
        </w:rPr>
        <w:t>0kV</w:t>
      </w:r>
      <w:r>
        <w:rPr>
          <w:rFonts w:cs="Times New Roman"/>
        </w:rPr>
        <w:t>升压联络变并网。</w:t>
      </w:r>
    </w:p>
    <w:p w:rsidR="005349BB" w:rsidRDefault="00E1748C" w:rsidP="00CF40A1">
      <w:pPr>
        <w:ind w:firstLine="480"/>
        <w:rPr>
          <w:rFonts w:cs="Times New Roman"/>
        </w:rPr>
      </w:pPr>
      <w:r>
        <w:rPr>
          <w:rFonts w:cs="Times New Roman"/>
        </w:rPr>
        <w:t>4#220kV</w:t>
      </w:r>
      <w:r>
        <w:rPr>
          <w:rFonts w:cs="Times New Roman"/>
        </w:rPr>
        <w:t>升压汇集站规划建成</w:t>
      </w:r>
      <w:r>
        <w:rPr>
          <w:rFonts w:cs="Times New Roman"/>
        </w:rPr>
        <w:t>4×240MVA</w:t>
      </w:r>
      <w:r>
        <w:rPr>
          <w:rFonts w:cs="Times New Roman"/>
        </w:rPr>
        <w:t>主变，选用三相双卷有载调压变压器；电压比</w:t>
      </w:r>
      <w:r>
        <w:rPr>
          <w:rFonts w:cs="Times New Roman"/>
        </w:rPr>
        <w:t>242±8×1.25%/36.5kV</w:t>
      </w:r>
      <w:r>
        <w:rPr>
          <w:rFonts w:cs="Times New Roman"/>
        </w:rPr>
        <w:t>，接线组别为</w:t>
      </w:r>
      <w:r>
        <w:rPr>
          <w:rFonts w:cs="Times New Roman"/>
        </w:rPr>
        <w:t>YN</w:t>
      </w:r>
      <w:r>
        <w:rPr>
          <w:rFonts w:cs="Times New Roman"/>
        </w:rPr>
        <w:t>，</w:t>
      </w:r>
      <w:r>
        <w:rPr>
          <w:rFonts w:cs="Times New Roman"/>
        </w:rPr>
        <w:t>d11</w:t>
      </w:r>
      <w:r>
        <w:rPr>
          <w:rFonts w:cs="Times New Roman"/>
        </w:rPr>
        <w:t>。</w:t>
      </w:r>
      <w:r>
        <w:rPr>
          <w:rFonts w:cs="Times New Roman"/>
        </w:rPr>
        <w:t>4#220kV</w:t>
      </w:r>
      <w:r>
        <w:rPr>
          <w:rFonts w:cs="Times New Roman"/>
        </w:rPr>
        <w:t>升压汇集站采用无人值守模式，站内仅设置警卫室一个建筑物，其余电气设备均采用预制舱式设计。围墙内面积约</w:t>
      </w:r>
      <w:r>
        <w:rPr>
          <w:rFonts w:cs="Times New Roman"/>
        </w:rPr>
        <w:t>28321.00m</w:t>
      </w:r>
      <w:r>
        <w:rPr>
          <w:rFonts w:cs="Times New Roman"/>
          <w:vertAlign w:val="superscript"/>
        </w:rPr>
        <w:t>2</w:t>
      </w:r>
      <w:r>
        <w:rPr>
          <w:rFonts w:cs="Times New Roman"/>
        </w:rPr>
        <w:t>，长</w:t>
      </w:r>
      <w:r>
        <w:rPr>
          <w:rFonts w:cs="Times New Roman"/>
        </w:rPr>
        <w:t>223m</w:t>
      </w:r>
      <w:r>
        <w:rPr>
          <w:rFonts w:cs="Times New Roman"/>
        </w:rPr>
        <w:t>、宽</w:t>
      </w:r>
      <w:r>
        <w:rPr>
          <w:rFonts w:cs="Times New Roman"/>
        </w:rPr>
        <w:t>127m</w:t>
      </w:r>
      <w:r>
        <w:rPr>
          <w:rFonts w:cs="Times New Roman"/>
        </w:rPr>
        <w:t>。升压站配电生产区建构筑物主要包括电气设备预制舱、主变、事故油池、</w:t>
      </w:r>
      <w:r>
        <w:rPr>
          <w:rFonts w:cs="Times New Roman"/>
        </w:rPr>
        <w:t>SVG</w:t>
      </w:r>
      <w:r>
        <w:rPr>
          <w:rFonts w:cs="Times New Roman"/>
        </w:rPr>
        <w:t>预制舱、接地变、出线架构、危废预制舱等。</w:t>
      </w:r>
      <w:r>
        <w:rPr>
          <w:rFonts w:cs="Times New Roman"/>
        </w:rPr>
        <w:t>22</w:t>
      </w:r>
      <w:r>
        <w:rPr>
          <w:rFonts w:cs="Times New Roman"/>
        </w:rPr>
        <w:t>0kV</w:t>
      </w:r>
      <w:r>
        <w:rPr>
          <w:rFonts w:cs="Times New Roman"/>
        </w:rPr>
        <w:t>升压汇集站四周设置</w:t>
      </w:r>
      <w:r>
        <w:rPr>
          <w:rFonts w:cs="Times New Roman"/>
        </w:rPr>
        <w:t>2.5m</w:t>
      </w:r>
      <w:r>
        <w:rPr>
          <w:rFonts w:cs="Times New Roman"/>
        </w:rPr>
        <w:t>高实体围墙，大门采用实体钢大门，</w:t>
      </w:r>
      <w:r>
        <w:rPr>
          <w:rFonts w:cs="Times New Roman"/>
        </w:rPr>
        <w:t>满足安防要求。</w:t>
      </w:r>
      <w:r>
        <w:rPr>
          <w:rFonts w:cs="Times New Roman"/>
        </w:rPr>
        <w:t>进入</w:t>
      </w:r>
      <w:r>
        <w:rPr>
          <w:rFonts w:cs="Times New Roman"/>
        </w:rPr>
        <w:t>220kV</w:t>
      </w:r>
      <w:r>
        <w:rPr>
          <w:rFonts w:cs="Times New Roman"/>
        </w:rPr>
        <w:t>汇集站的道路采用路面宽</w:t>
      </w:r>
      <w:r>
        <w:rPr>
          <w:rFonts w:cs="Times New Roman"/>
        </w:rPr>
        <w:t>5.5m</w:t>
      </w:r>
      <w:r>
        <w:rPr>
          <w:rFonts w:cs="Times New Roman"/>
        </w:rPr>
        <w:t>、路基宽</w:t>
      </w:r>
      <w:r>
        <w:rPr>
          <w:rFonts w:cs="Times New Roman"/>
        </w:rPr>
        <w:t>6.0m</w:t>
      </w:r>
      <w:r>
        <w:rPr>
          <w:rFonts w:cs="Times New Roman"/>
        </w:rPr>
        <w:t>的砂石道路。</w:t>
      </w:r>
      <w:r>
        <w:rPr>
          <w:rFonts w:cs="Times New Roman"/>
        </w:rPr>
        <w:t>4#220kV</w:t>
      </w:r>
      <w:r>
        <w:rPr>
          <w:rFonts w:cs="Times New Roman"/>
        </w:rPr>
        <w:t>升压汇集站平面布置图见图</w:t>
      </w:r>
      <w:r>
        <w:rPr>
          <w:rFonts w:cs="Times New Roman"/>
        </w:rPr>
        <w:t>3.</w:t>
      </w:r>
      <w:r>
        <w:rPr>
          <w:rFonts w:cs="Times New Roman" w:hint="eastAsia"/>
        </w:rPr>
        <w:t>2</w:t>
      </w:r>
      <w:r>
        <w:rPr>
          <w:rFonts w:cs="Times New Roman"/>
        </w:rPr>
        <w:t>-</w:t>
      </w:r>
      <w:r>
        <w:rPr>
          <w:rFonts w:cs="Times New Roman" w:hint="eastAsia"/>
        </w:rPr>
        <w:t>4</w:t>
      </w:r>
      <w:r>
        <w:rPr>
          <w:rFonts w:cs="Times New Roman" w:hint="eastAsia"/>
        </w:rPr>
        <w:t>，道路位置示意图见</w:t>
      </w:r>
      <w:r>
        <w:rPr>
          <w:rFonts w:cs="Times New Roman" w:hint="eastAsia"/>
        </w:rPr>
        <w:t>3.2-6</w:t>
      </w:r>
      <w:r>
        <w:rPr>
          <w:rFonts w:cs="Times New Roman"/>
        </w:rPr>
        <w:t>。</w:t>
      </w:r>
    </w:p>
    <w:p w:rsidR="005349BB" w:rsidRDefault="00E1748C">
      <w:pPr>
        <w:widowControl/>
        <w:ind w:firstLine="480"/>
        <w:jc w:val="left"/>
        <w:rPr>
          <w:rFonts w:cs="Times New Roman"/>
        </w:rPr>
      </w:pPr>
      <w:r>
        <w:rPr>
          <w:rFonts w:cs="Times New Roman"/>
        </w:rPr>
        <w:t>3#</w:t>
      </w:r>
      <w:r>
        <w:rPr>
          <w:rFonts w:cs="Times New Roman"/>
          <w:color w:val="000000"/>
          <w:kern w:val="0"/>
          <w:lang w:bidi="ar"/>
        </w:rPr>
        <w:t>升压汇集站</w:t>
      </w:r>
      <w:r>
        <w:rPr>
          <w:rFonts w:cs="Times New Roman"/>
          <w:color w:val="000000"/>
          <w:kern w:val="0"/>
          <w:lang w:bidi="ar"/>
        </w:rPr>
        <w:t>（一期）</w:t>
      </w:r>
      <w:r>
        <w:rPr>
          <w:rFonts w:cs="Times New Roman"/>
          <w:color w:val="000000"/>
          <w:kern w:val="0"/>
          <w:lang w:bidi="ar"/>
        </w:rPr>
        <w:t>规划建设</w:t>
      </w:r>
      <w:r>
        <w:rPr>
          <w:rFonts w:cs="Times New Roman"/>
          <w:color w:val="000000"/>
          <w:kern w:val="0"/>
          <w:lang w:bidi="ar"/>
        </w:rPr>
        <w:t>4×240MVA</w:t>
      </w:r>
      <w:r>
        <w:rPr>
          <w:rFonts w:cs="Times New Roman"/>
          <w:color w:val="000000"/>
          <w:kern w:val="0"/>
          <w:lang w:bidi="ar"/>
        </w:rPr>
        <w:t>主变，目前未建设完成，</w:t>
      </w:r>
      <w:r>
        <w:rPr>
          <w:rFonts w:cs="Times New Roman"/>
          <w:color w:val="000000"/>
          <w:kern w:val="0"/>
          <w:lang w:bidi="ar"/>
        </w:rPr>
        <w:t>属于</w:t>
      </w:r>
      <w:r>
        <w:rPr>
          <w:rFonts w:cs="Times New Roman"/>
          <w:color w:val="000000"/>
          <w:kern w:val="0"/>
          <w:lang w:bidi="ar"/>
        </w:rPr>
        <w:t>“</w:t>
      </w:r>
      <w:r>
        <w:rPr>
          <w:rFonts w:cs="Times New Roman"/>
          <w:color w:val="000000"/>
          <w:kern w:val="0"/>
          <w:lang w:bidi="ar"/>
        </w:rPr>
        <w:t>新疆油田克拉玛依</w:t>
      </w:r>
      <w:r>
        <w:rPr>
          <w:rFonts w:cs="Times New Roman"/>
          <w:color w:val="000000"/>
          <w:kern w:val="0"/>
          <w:lang w:bidi="ar"/>
        </w:rPr>
        <w:t>400</w:t>
      </w:r>
      <w:r>
        <w:rPr>
          <w:rFonts w:cs="Times New Roman"/>
          <w:color w:val="000000"/>
          <w:kern w:val="0"/>
          <w:lang w:bidi="ar"/>
        </w:rPr>
        <w:t>万千瓦煤电联营新能源项目（一期）外送</w:t>
      </w:r>
      <w:r>
        <w:rPr>
          <w:rFonts w:cs="Times New Roman"/>
          <w:color w:val="000000"/>
          <w:kern w:val="0"/>
          <w:lang w:bidi="ar"/>
        </w:rPr>
        <w:t>220kV</w:t>
      </w:r>
      <w:r>
        <w:rPr>
          <w:rFonts w:cs="Times New Roman"/>
          <w:color w:val="000000"/>
          <w:kern w:val="0"/>
          <w:lang w:bidi="ar"/>
        </w:rPr>
        <w:t>输电线路工程</w:t>
      </w:r>
      <w:r>
        <w:rPr>
          <w:rFonts w:cs="Times New Roman"/>
          <w:color w:val="000000"/>
          <w:kern w:val="0"/>
          <w:lang w:bidi="ar"/>
        </w:rPr>
        <w:t>”</w:t>
      </w:r>
      <w:r>
        <w:rPr>
          <w:rFonts w:cs="Times New Roman"/>
          <w:color w:val="000000"/>
          <w:kern w:val="0"/>
          <w:lang w:bidi="ar"/>
        </w:rPr>
        <w:t>建设内容，该项目环境影响报告表于</w:t>
      </w:r>
      <w:r>
        <w:rPr>
          <w:rFonts w:cs="Times New Roman"/>
          <w:color w:val="000000"/>
          <w:kern w:val="0"/>
          <w:lang w:bidi="ar"/>
        </w:rPr>
        <w:t>2024</w:t>
      </w:r>
      <w:r>
        <w:rPr>
          <w:rFonts w:cs="Times New Roman"/>
          <w:color w:val="000000"/>
          <w:kern w:val="0"/>
          <w:lang w:bidi="ar"/>
        </w:rPr>
        <w:t>年</w:t>
      </w:r>
      <w:r>
        <w:rPr>
          <w:rFonts w:cs="Times New Roman"/>
          <w:color w:val="000000"/>
          <w:kern w:val="0"/>
          <w:lang w:bidi="ar"/>
        </w:rPr>
        <w:t>12</w:t>
      </w:r>
      <w:r>
        <w:rPr>
          <w:rFonts w:cs="Times New Roman"/>
          <w:color w:val="000000"/>
          <w:kern w:val="0"/>
          <w:lang w:bidi="ar"/>
        </w:rPr>
        <w:t>月取得</w:t>
      </w:r>
      <w:r>
        <w:rPr>
          <w:rFonts w:cs="Times New Roman"/>
        </w:rPr>
        <w:t>克拉玛依市生态环</w:t>
      </w:r>
      <w:r>
        <w:rPr>
          <w:rFonts w:cs="Times New Roman"/>
        </w:rPr>
        <w:lastRenderedPageBreak/>
        <w:t>境局</w:t>
      </w:r>
      <w:r>
        <w:rPr>
          <w:rFonts w:cs="Times New Roman"/>
        </w:rPr>
        <w:t>批复（</w:t>
      </w:r>
      <w:r>
        <w:rPr>
          <w:rFonts w:cs="Times New Roman"/>
        </w:rPr>
        <w:t>克环函〔</w:t>
      </w:r>
      <w:r>
        <w:rPr>
          <w:rFonts w:cs="Times New Roman"/>
        </w:rPr>
        <w:t>2024</w:t>
      </w:r>
      <w:r>
        <w:rPr>
          <w:rFonts w:cs="Times New Roman"/>
        </w:rPr>
        <w:t>〕</w:t>
      </w:r>
      <w:r>
        <w:rPr>
          <w:rFonts w:cs="Times New Roman"/>
        </w:rPr>
        <w:t>134</w:t>
      </w:r>
      <w:r>
        <w:rPr>
          <w:rFonts w:cs="Times New Roman"/>
        </w:rPr>
        <w:t>号</w:t>
      </w:r>
      <w:r>
        <w:rPr>
          <w:rFonts w:cs="Times New Roman"/>
        </w:rPr>
        <w:t>），目前正在实施建设中，计划于</w:t>
      </w:r>
      <w:r>
        <w:rPr>
          <w:rFonts w:cs="Times New Roman"/>
        </w:rPr>
        <w:t>2025</w:t>
      </w:r>
      <w:r>
        <w:rPr>
          <w:rFonts w:cs="Times New Roman"/>
        </w:rPr>
        <w:t>年底建设完成。</w:t>
      </w:r>
      <w:r>
        <w:rPr>
          <w:rFonts w:cs="Times New Roman"/>
        </w:rPr>
        <w:t>3#</w:t>
      </w:r>
      <w:r>
        <w:rPr>
          <w:rFonts w:cs="Times New Roman"/>
        </w:rPr>
        <w:t>升压站</w:t>
      </w:r>
      <w:r>
        <w:rPr>
          <w:rFonts w:cs="Times New Roman"/>
          <w:color w:val="000000"/>
          <w:kern w:val="0"/>
          <w:lang w:bidi="ar"/>
        </w:rPr>
        <w:t>240MVA</w:t>
      </w:r>
      <w:r>
        <w:rPr>
          <w:rFonts w:cs="Times New Roman"/>
          <w:color w:val="000000"/>
          <w:kern w:val="0"/>
          <w:lang w:bidi="ar"/>
        </w:rPr>
        <w:t>主变选用三相双卷有载调压变压器；电压比</w:t>
      </w:r>
      <w:r>
        <w:rPr>
          <w:rFonts w:cs="Times New Roman"/>
          <w:color w:val="000000"/>
          <w:kern w:val="0"/>
          <w:lang w:bidi="ar"/>
        </w:rPr>
        <w:t>242±8×1.25%/36.5kV</w:t>
      </w:r>
      <w:r>
        <w:rPr>
          <w:rFonts w:cs="Times New Roman"/>
          <w:color w:val="000000"/>
          <w:kern w:val="0"/>
          <w:lang w:bidi="ar"/>
        </w:rPr>
        <w:t>；接线组别：</w:t>
      </w:r>
      <w:r>
        <w:rPr>
          <w:rFonts w:cs="Times New Roman"/>
          <w:color w:val="000000"/>
          <w:kern w:val="0"/>
          <w:lang w:bidi="ar"/>
        </w:rPr>
        <w:t>YN</w:t>
      </w:r>
      <w:r>
        <w:rPr>
          <w:rFonts w:cs="Times New Roman"/>
          <w:color w:val="000000"/>
          <w:kern w:val="0"/>
          <w:lang w:bidi="ar"/>
        </w:rPr>
        <w:t>，</w:t>
      </w:r>
      <w:r>
        <w:rPr>
          <w:rFonts w:cs="Times New Roman"/>
          <w:color w:val="000000"/>
          <w:kern w:val="0"/>
          <w:lang w:bidi="ar"/>
        </w:rPr>
        <w:t>d11</w:t>
      </w:r>
      <w:r>
        <w:rPr>
          <w:rFonts w:cs="Times New Roman"/>
          <w:color w:val="000000"/>
          <w:kern w:val="0"/>
          <w:lang w:bidi="ar"/>
        </w:rPr>
        <w:t>。</w:t>
      </w:r>
      <w:r>
        <w:rPr>
          <w:rFonts w:cs="Times New Roman"/>
          <w:color w:val="000000"/>
          <w:kern w:val="0"/>
          <w:lang w:bidi="ar"/>
        </w:rPr>
        <w:t>3#</w:t>
      </w:r>
      <w:r>
        <w:rPr>
          <w:rFonts w:cs="Times New Roman"/>
        </w:rPr>
        <w:t>升压站内在建一间</w:t>
      </w:r>
      <w:r>
        <w:rPr>
          <w:rFonts w:cs="Times New Roman"/>
        </w:rPr>
        <w:t>18m</w:t>
      </w:r>
      <w:r>
        <w:rPr>
          <w:rFonts w:cs="Times New Roman"/>
          <w:vertAlign w:val="superscript"/>
        </w:rPr>
        <w:t>2</w:t>
      </w:r>
      <w:r>
        <w:rPr>
          <w:rFonts w:cs="Times New Roman"/>
        </w:rPr>
        <w:t>危废暂存间和一座</w:t>
      </w:r>
      <w:r>
        <w:rPr>
          <w:rFonts w:cs="Times New Roman"/>
        </w:rPr>
        <w:t>85m</w:t>
      </w:r>
      <w:r>
        <w:rPr>
          <w:rFonts w:cs="Times New Roman"/>
          <w:vertAlign w:val="superscript"/>
        </w:rPr>
        <w:t>3</w:t>
      </w:r>
      <w:r>
        <w:rPr>
          <w:rFonts w:cs="Times New Roman"/>
        </w:rPr>
        <w:t>事故油池，危废暂存间用于暂存项目运营过程中产生的危险废物（废变压器、废铅蓄电池、废变压器油），事故油池容积大于单台主变事故时的最大排油量，可满足</w:t>
      </w:r>
      <w:r>
        <w:rPr>
          <w:rFonts w:cs="Times New Roman"/>
        </w:rPr>
        <w:t>3#</w:t>
      </w:r>
      <w:r>
        <w:rPr>
          <w:rFonts w:cs="Times New Roman"/>
        </w:rPr>
        <w:t>升压站运营需求。</w:t>
      </w:r>
    </w:p>
    <w:p w:rsidR="005349BB" w:rsidRDefault="00E1748C">
      <w:pPr>
        <w:widowControl/>
        <w:ind w:firstLine="480"/>
        <w:jc w:val="left"/>
        <w:rPr>
          <w:rStyle w:val="a8"/>
          <w:rFonts w:cs="Times New Roman"/>
        </w:rPr>
      </w:pPr>
      <w:r>
        <w:rPr>
          <w:rFonts w:cs="Times New Roman"/>
          <w:color w:val="000000"/>
          <w:kern w:val="0"/>
          <w:lang w:bidi="ar"/>
        </w:rPr>
        <w:t>本期</w:t>
      </w:r>
      <w:r>
        <w:rPr>
          <w:rFonts w:cs="Times New Roman"/>
          <w:color w:val="000000"/>
          <w:kern w:val="0"/>
          <w:lang w:bidi="ar"/>
        </w:rPr>
        <w:t>在</w:t>
      </w:r>
      <w:r>
        <w:rPr>
          <w:rFonts w:cs="Times New Roman"/>
          <w:color w:val="000000"/>
          <w:kern w:val="0"/>
          <w:lang w:bidi="ar"/>
        </w:rPr>
        <w:t>原有围墙内预留场地进行，不新征占地。不改变变电站原来的总平面布置格局</w:t>
      </w:r>
      <w:r>
        <w:rPr>
          <w:rFonts w:cs="Times New Roman"/>
        </w:rPr>
        <w:t>本项目，</w:t>
      </w:r>
      <w:r>
        <w:rPr>
          <w:rFonts w:cs="Times New Roman"/>
        </w:rPr>
        <w:t>3#</w:t>
      </w:r>
      <w:r>
        <w:rPr>
          <w:rFonts w:cs="Times New Roman"/>
        </w:rPr>
        <w:t>升压汇集站、</w:t>
      </w:r>
      <w:r>
        <w:rPr>
          <w:rFonts w:cs="Times New Roman"/>
        </w:rPr>
        <w:t>4#</w:t>
      </w:r>
      <w:r>
        <w:rPr>
          <w:rFonts w:cs="Times New Roman"/>
        </w:rPr>
        <w:t>升压汇集站均采用无人值守设计，运营期无生</w:t>
      </w:r>
      <w:r>
        <w:rPr>
          <w:rFonts w:cs="Times New Roman"/>
        </w:rPr>
        <w:t>活污水排放。</w:t>
      </w:r>
    </w:p>
    <w:p w:rsidR="005349BB" w:rsidRDefault="00E1748C">
      <w:pPr>
        <w:widowControl/>
        <w:ind w:firstLine="480"/>
        <w:jc w:val="left"/>
        <w:rPr>
          <w:rFonts w:cs="Times New Roman"/>
        </w:rPr>
      </w:pPr>
      <w:r>
        <w:rPr>
          <w:rFonts w:cs="Times New Roman"/>
        </w:rPr>
        <w:t>3#</w:t>
      </w:r>
      <w:r>
        <w:rPr>
          <w:rFonts w:cs="Times New Roman"/>
        </w:rPr>
        <w:t>升压站现状见图</w:t>
      </w:r>
      <w:r>
        <w:rPr>
          <w:rFonts w:cs="Times New Roman"/>
        </w:rPr>
        <w:t>3.</w:t>
      </w:r>
      <w:r>
        <w:rPr>
          <w:rFonts w:cs="Times New Roman" w:hint="eastAsia"/>
        </w:rPr>
        <w:t>2.</w:t>
      </w:r>
      <w:r>
        <w:rPr>
          <w:rFonts w:cs="Times New Roman" w:hint="eastAsia"/>
        </w:rPr>
        <w:t>2</w:t>
      </w:r>
      <w:r>
        <w:rPr>
          <w:rFonts w:cs="Times New Roman"/>
        </w:rPr>
        <w:t>-1</w:t>
      </w:r>
      <w:r>
        <w:rPr>
          <w:rFonts w:cs="Times New Roman" w:hint="eastAsia"/>
        </w:rPr>
        <w:t>，</w:t>
      </w:r>
      <w:r>
        <w:rPr>
          <w:rFonts w:cs="Times New Roman" w:hint="eastAsia"/>
        </w:rPr>
        <w:t>3#</w:t>
      </w:r>
      <w:r>
        <w:rPr>
          <w:rFonts w:cs="Times New Roman" w:hint="eastAsia"/>
        </w:rPr>
        <w:t>升压站新增间隔电气平面布置图见图</w:t>
      </w:r>
      <w:r>
        <w:rPr>
          <w:rFonts w:cs="Times New Roman" w:hint="eastAsia"/>
        </w:rPr>
        <w:t>3.2-5</w:t>
      </w:r>
      <w:r>
        <w:rPr>
          <w:rFonts w:cs="Times New Roman"/>
        </w:rPr>
        <w:t>。</w:t>
      </w:r>
    </w:p>
    <w:p w:rsidR="005349BB" w:rsidRDefault="005349BB">
      <w:pPr>
        <w:pStyle w:val="aa"/>
        <w:rPr>
          <w:rFonts w:cs="Times New Roman"/>
          <w:lang w:eastAsia="zh-CN"/>
        </w:rPr>
      </w:pPr>
    </w:p>
    <w:p w:rsidR="005349BB" w:rsidRDefault="005349BB">
      <w:pPr>
        <w:pStyle w:val="aa"/>
        <w:rPr>
          <w:rFonts w:cs="Times New Roman"/>
          <w:lang w:eastAsia="zh-CN"/>
        </w:rPr>
      </w:pPr>
    </w:p>
    <w:p w:rsidR="005349BB" w:rsidRDefault="005349BB">
      <w:pPr>
        <w:pStyle w:val="aa"/>
        <w:rPr>
          <w:rFonts w:cs="Times New Roman"/>
          <w:lang w:eastAsia="zh-CN"/>
        </w:rPr>
      </w:pPr>
    </w:p>
    <w:p w:rsidR="005349BB" w:rsidRDefault="005349BB">
      <w:pPr>
        <w:pStyle w:val="aa"/>
        <w:rPr>
          <w:rFonts w:cs="Times New Roman"/>
          <w:lang w:eastAsia="zh-CN"/>
        </w:rPr>
      </w:pPr>
    </w:p>
    <w:p w:rsidR="005349BB" w:rsidRDefault="00E1748C">
      <w:pPr>
        <w:pStyle w:val="aa"/>
        <w:rPr>
          <w:rFonts w:cs="Times New Roman"/>
          <w:lang w:eastAsia="zh-CN"/>
        </w:rPr>
      </w:pPr>
      <w:r>
        <w:rPr>
          <w:rFonts w:cs="Times New Roman"/>
          <w:lang w:eastAsia="zh-CN"/>
        </w:rPr>
        <w:t>图</w:t>
      </w:r>
      <w:r>
        <w:rPr>
          <w:rFonts w:cs="Times New Roman"/>
          <w:lang w:eastAsia="zh-CN"/>
        </w:rPr>
        <w:t>3.</w:t>
      </w:r>
      <w:r>
        <w:rPr>
          <w:rFonts w:cs="Times New Roman" w:hint="eastAsia"/>
          <w:lang w:eastAsia="zh-CN"/>
        </w:rPr>
        <w:t>2.2</w:t>
      </w:r>
      <w:r>
        <w:rPr>
          <w:rFonts w:cs="Times New Roman"/>
          <w:lang w:eastAsia="zh-CN"/>
        </w:rPr>
        <w:t>-1   3#</w:t>
      </w:r>
      <w:r>
        <w:rPr>
          <w:rFonts w:cs="Times New Roman"/>
          <w:lang w:eastAsia="zh-CN"/>
        </w:rPr>
        <w:t>升压站现状照片</w:t>
      </w:r>
    </w:p>
    <w:p w:rsidR="005349BB" w:rsidRDefault="00E1748C">
      <w:pPr>
        <w:pStyle w:val="4"/>
        <w:rPr>
          <w:rFonts w:cs="Times New Roman"/>
        </w:rPr>
      </w:pPr>
      <w:r>
        <w:rPr>
          <w:rFonts w:cs="Times New Roman"/>
        </w:rPr>
        <w:t>3.</w:t>
      </w:r>
      <w:r>
        <w:rPr>
          <w:rFonts w:cs="Times New Roman" w:hint="eastAsia"/>
        </w:rPr>
        <w:t>2</w:t>
      </w:r>
      <w:r>
        <w:rPr>
          <w:rFonts w:cs="Times New Roman"/>
        </w:rPr>
        <w:t>.2.3</w:t>
      </w:r>
      <w:r>
        <w:rPr>
          <w:rFonts w:cs="Times New Roman"/>
        </w:rPr>
        <w:t>平面布置</w:t>
      </w:r>
    </w:p>
    <w:p w:rsidR="005349BB" w:rsidRDefault="00E1748C">
      <w:pPr>
        <w:widowControl/>
        <w:ind w:firstLine="480"/>
        <w:jc w:val="left"/>
        <w:rPr>
          <w:rFonts w:cs="Times New Roman"/>
        </w:rPr>
      </w:pPr>
      <w:r>
        <w:rPr>
          <w:rFonts w:cs="Times New Roman"/>
          <w:color w:val="000000"/>
          <w:kern w:val="0"/>
          <w:lang w:bidi="ar"/>
        </w:rPr>
        <w:t>光伏发电工程建设厂址共分为</w:t>
      </w:r>
      <w:r>
        <w:rPr>
          <w:rFonts w:cs="Times New Roman"/>
          <w:color w:val="000000"/>
          <w:kern w:val="0"/>
          <w:lang w:bidi="ar"/>
        </w:rPr>
        <w:t>3</w:t>
      </w:r>
      <w:r>
        <w:rPr>
          <w:rFonts w:cs="Times New Roman"/>
          <w:color w:val="000000"/>
          <w:kern w:val="0"/>
          <w:lang w:bidi="ar"/>
        </w:rPr>
        <w:t>个地块，包含</w:t>
      </w:r>
      <w:r>
        <w:rPr>
          <w:rFonts w:cs="Times New Roman"/>
          <w:color w:val="000000"/>
          <w:kern w:val="0"/>
          <w:lang w:bidi="ar"/>
        </w:rPr>
        <w:t>411</w:t>
      </w:r>
      <w:r>
        <w:rPr>
          <w:rFonts w:cs="Times New Roman"/>
          <w:color w:val="000000"/>
          <w:kern w:val="0"/>
          <w:lang w:bidi="ar"/>
        </w:rPr>
        <w:t>个</w:t>
      </w:r>
      <w:r>
        <w:rPr>
          <w:rFonts w:cs="Times New Roman"/>
          <w:color w:val="000000"/>
          <w:kern w:val="0"/>
          <w:lang w:bidi="ar"/>
        </w:rPr>
        <w:t>3.3MW</w:t>
      </w:r>
      <w:r>
        <w:rPr>
          <w:rFonts w:cs="Times New Roman"/>
          <w:color w:val="000000"/>
          <w:kern w:val="0"/>
          <w:lang w:bidi="ar"/>
        </w:rPr>
        <w:t>方阵、</w:t>
      </w:r>
      <w:r>
        <w:rPr>
          <w:rFonts w:cs="Times New Roman"/>
          <w:color w:val="000000"/>
          <w:kern w:val="0"/>
          <w:lang w:bidi="ar"/>
        </w:rPr>
        <w:t>1</w:t>
      </w:r>
      <w:r>
        <w:rPr>
          <w:rFonts w:cs="Times New Roman"/>
          <w:color w:val="000000"/>
          <w:kern w:val="0"/>
          <w:lang w:bidi="ar"/>
        </w:rPr>
        <w:t>个</w:t>
      </w:r>
      <w:r>
        <w:rPr>
          <w:rFonts w:cs="Times New Roman"/>
          <w:color w:val="000000"/>
          <w:kern w:val="0"/>
          <w:lang w:bidi="ar"/>
        </w:rPr>
        <w:t>3.7MW</w:t>
      </w:r>
      <w:r>
        <w:rPr>
          <w:rFonts w:cs="Times New Roman"/>
          <w:color w:val="000000"/>
          <w:kern w:val="0"/>
          <w:lang w:bidi="ar"/>
        </w:rPr>
        <w:t>方阵，共计</w:t>
      </w:r>
      <w:r>
        <w:rPr>
          <w:rFonts w:cs="Times New Roman"/>
          <w:color w:val="000000"/>
          <w:kern w:val="0"/>
          <w:lang w:bidi="ar"/>
        </w:rPr>
        <w:t>136</w:t>
      </w:r>
      <w:r>
        <w:rPr>
          <w:rFonts w:cs="Times New Roman"/>
          <w:color w:val="000000"/>
          <w:kern w:val="0"/>
          <w:lang w:bidi="ar"/>
        </w:rPr>
        <w:t>万千瓦，满足工程布局要求</w:t>
      </w:r>
      <w:r>
        <w:rPr>
          <w:rFonts w:cs="Times New Roman"/>
          <w:color w:val="000000"/>
          <w:kern w:val="0"/>
          <w:lang w:bidi="ar"/>
        </w:rPr>
        <w:t>，整体布局见图</w:t>
      </w:r>
      <w:r>
        <w:rPr>
          <w:rFonts w:cs="Times New Roman"/>
          <w:color w:val="000000"/>
          <w:kern w:val="0"/>
          <w:lang w:bidi="ar"/>
        </w:rPr>
        <w:t>3.</w:t>
      </w:r>
      <w:r>
        <w:rPr>
          <w:rFonts w:cs="Times New Roman" w:hint="eastAsia"/>
          <w:color w:val="000000"/>
          <w:kern w:val="0"/>
          <w:lang w:bidi="ar"/>
        </w:rPr>
        <w:t>2</w:t>
      </w:r>
      <w:r>
        <w:rPr>
          <w:rFonts w:cs="Times New Roman"/>
          <w:color w:val="000000"/>
          <w:kern w:val="0"/>
          <w:lang w:bidi="ar"/>
        </w:rPr>
        <w:t>-2</w:t>
      </w:r>
      <w:r>
        <w:rPr>
          <w:rFonts w:cs="Times New Roman"/>
          <w:color w:val="000000"/>
          <w:kern w:val="0"/>
          <w:lang w:bidi="ar"/>
        </w:rPr>
        <w:t>。</w:t>
      </w:r>
    </w:p>
    <w:p w:rsidR="005349BB" w:rsidRDefault="00E1748C" w:rsidP="00CF40A1">
      <w:pPr>
        <w:ind w:firstLine="480"/>
        <w:rPr>
          <w:rFonts w:cs="Times New Roman"/>
        </w:rPr>
      </w:pPr>
      <w:r>
        <w:rPr>
          <w:rFonts w:cs="Times New Roman"/>
        </w:rPr>
        <w:t>各地块容量与方阵分布如下表所示：</w:t>
      </w:r>
    </w:p>
    <w:p w:rsidR="005349BB" w:rsidRDefault="00E1748C">
      <w:pPr>
        <w:pStyle w:val="aa"/>
        <w:rPr>
          <w:rFonts w:cs="Times New Roman"/>
          <w:lang w:eastAsia="zh-CN"/>
        </w:rPr>
      </w:pPr>
      <w:r>
        <w:rPr>
          <w:rFonts w:cs="Times New Roman"/>
          <w:lang w:eastAsia="zh-CN"/>
        </w:rPr>
        <w:t>表</w:t>
      </w:r>
      <w:r>
        <w:rPr>
          <w:rFonts w:cs="Times New Roman"/>
          <w:lang w:eastAsia="zh-CN"/>
        </w:rPr>
        <w:t>3.</w:t>
      </w:r>
      <w:r>
        <w:rPr>
          <w:rFonts w:cs="Times New Roman" w:hint="eastAsia"/>
          <w:lang w:eastAsia="zh-CN"/>
        </w:rPr>
        <w:t>2</w:t>
      </w:r>
      <w:r>
        <w:rPr>
          <w:rFonts w:cs="Times New Roman"/>
          <w:lang w:eastAsia="zh-CN"/>
        </w:rPr>
        <w:t>-</w:t>
      </w:r>
      <w:r>
        <w:rPr>
          <w:rFonts w:cs="Times New Roman" w:hint="eastAsia"/>
          <w:lang w:eastAsia="zh-CN"/>
        </w:rPr>
        <w:t>5</w:t>
      </w:r>
      <w:r>
        <w:rPr>
          <w:rFonts w:cs="Times New Roman"/>
          <w:lang w:eastAsia="zh-CN"/>
        </w:rPr>
        <w:t xml:space="preserve">  </w:t>
      </w:r>
      <w:r>
        <w:rPr>
          <w:rFonts w:cs="Times New Roman"/>
          <w:lang w:eastAsia="zh-CN"/>
        </w:rPr>
        <w:t>各地块方阵容量及配置表</w:t>
      </w:r>
    </w:p>
    <w:tbl>
      <w:tblPr>
        <w:tblStyle w:val="a7"/>
        <w:tblpPr w:leftFromText="180" w:rightFromText="180" w:vertAnchor="text" w:tblpY="1"/>
        <w:tblOverlap w:val="never"/>
        <w:tblW w:w="5000" w:type="pct"/>
        <w:tblLook w:val="04A0" w:firstRow="1" w:lastRow="0" w:firstColumn="1" w:lastColumn="0" w:noHBand="0" w:noVBand="1"/>
      </w:tblPr>
      <w:tblGrid>
        <w:gridCol w:w="875"/>
        <w:gridCol w:w="1363"/>
        <w:gridCol w:w="1325"/>
        <w:gridCol w:w="1214"/>
        <w:gridCol w:w="3745"/>
      </w:tblGrid>
      <w:tr w:rsidR="005349BB">
        <w:tc>
          <w:tcPr>
            <w:tcW w:w="513" w:type="pct"/>
            <w:vAlign w:val="center"/>
          </w:tcPr>
          <w:p w:rsidR="005349BB" w:rsidRDefault="00E1748C">
            <w:pPr>
              <w:pStyle w:val="a9"/>
              <w:rPr>
                <w:rFonts w:cs="Times New Roman"/>
              </w:rPr>
            </w:pPr>
            <w:r>
              <w:rPr>
                <w:rFonts w:cs="Times New Roman"/>
              </w:rPr>
              <w:t>地块</w:t>
            </w:r>
          </w:p>
          <w:p w:rsidR="005349BB" w:rsidRDefault="00E1748C">
            <w:pPr>
              <w:pStyle w:val="a9"/>
              <w:rPr>
                <w:rFonts w:cs="Times New Roman"/>
              </w:rPr>
            </w:pPr>
            <w:r>
              <w:rPr>
                <w:rFonts w:cs="Times New Roman"/>
              </w:rPr>
              <w:t>名称</w:t>
            </w:r>
          </w:p>
        </w:tc>
        <w:tc>
          <w:tcPr>
            <w:tcW w:w="799" w:type="pct"/>
            <w:vAlign w:val="center"/>
          </w:tcPr>
          <w:p w:rsidR="005349BB" w:rsidRDefault="00E1748C">
            <w:pPr>
              <w:pStyle w:val="a9"/>
              <w:rPr>
                <w:rFonts w:cs="Times New Roman"/>
              </w:rPr>
            </w:pPr>
            <w:r>
              <w:rPr>
                <w:rFonts w:cs="Times New Roman"/>
              </w:rPr>
              <w:t>交流侧容量（</w:t>
            </w:r>
            <w:r>
              <w:rPr>
                <w:rFonts w:cs="Times New Roman"/>
              </w:rPr>
              <w:t>MW</w:t>
            </w:r>
            <w:r>
              <w:rPr>
                <w:rFonts w:cs="Times New Roman"/>
              </w:rPr>
              <w:t>）</w:t>
            </w:r>
          </w:p>
        </w:tc>
        <w:tc>
          <w:tcPr>
            <w:tcW w:w="777" w:type="pct"/>
            <w:vAlign w:val="center"/>
          </w:tcPr>
          <w:p w:rsidR="005349BB" w:rsidRDefault="00E1748C">
            <w:pPr>
              <w:pStyle w:val="a9"/>
              <w:rPr>
                <w:rFonts w:cs="Times New Roman"/>
              </w:rPr>
            </w:pPr>
            <w:r>
              <w:rPr>
                <w:rFonts w:cs="Times New Roman"/>
              </w:rPr>
              <w:t>3.3MW</w:t>
            </w:r>
            <w:r>
              <w:rPr>
                <w:rFonts w:cs="Times New Roman"/>
              </w:rPr>
              <w:t>方阵数（个）</w:t>
            </w:r>
          </w:p>
        </w:tc>
        <w:tc>
          <w:tcPr>
            <w:tcW w:w="712" w:type="pct"/>
            <w:vAlign w:val="center"/>
          </w:tcPr>
          <w:p w:rsidR="005349BB" w:rsidRDefault="00E1748C">
            <w:pPr>
              <w:pStyle w:val="a9"/>
              <w:rPr>
                <w:rFonts w:cs="Times New Roman"/>
              </w:rPr>
            </w:pPr>
            <w:r>
              <w:rPr>
                <w:rFonts w:cs="Times New Roman"/>
              </w:rPr>
              <w:t>3.7MW</w:t>
            </w:r>
            <w:r>
              <w:rPr>
                <w:rFonts w:cs="Times New Roman"/>
              </w:rPr>
              <w:t>方阵数（个）</w:t>
            </w:r>
          </w:p>
        </w:tc>
        <w:tc>
          <w:tcPr>
            <w:tcW w:w="2196" w:type="pct"/>
            <w:vAlign w:val="center"/>
          </w:tcPr>
          <w:p w:rsidR="005349BB" w:rsidRDefault="00E1748C">
            <w:pPr>
              <w:pStyle w:val="a9"/>
              <w:rPr>
                <w:rFonts w:cs="Times New Roman"/>
              </w:rPr>
            </w:pPr>
            <w:r>
              <w:rPr>
                <w:rFonts w:cs="Times New Roman"/>
              </w:rPr>
              <w:t>方阵配置情况</w:t>
            </w:r>
          </w:p>
        </w:tc>
      </w:tr>
      <w:tr w:rsidR="005349BB">
        <w:trPr>
          <w:trHeight w:val="667"/>
        </w:trPr>
        <w:tc>
          <w:tcPr>
            <w:tcW w:w="513" w:type="pct"/>
            <w:vAlign w:val="center"/>
          </w:tcPr>
          <w:p w:rsidR="005349BB" w:rsidRDefault="00E1748C">
            <w:pPr>
              <w:pStyle w:val="a9"/>
              <w:rPr>
                <w:rFonts w:cs="Times New Roman"/>
              </w:rPr>
            </w:pPr>
            <w:r>
              <w:rPr>
                <w:rFonts w:cs="Times New Roman"/>
              </w:rPr>
              <w:t>1</w:t>
            </w:r>
          </w:p>
        </w:tc>
        <w:tc>
          <w:tcPr>
            <w:tcW w:w="799" w:type="pct"/>
            <w:vAlign w:val="center"/>
          </w:tcPr>
          <w:p w:rsidR="005349BB" w:rsidRDefault="00E1748C">
            <w:pPr>
              <w:pStyle w:val="a9"/>
              <w:rPr>
                <w:rFonts w:cs="Times New Roman"/>
              </w:rPr>
            </w:pPr>
            <w:r>
              <w:rPr>
                <w:rFonts w:cs="Times New Roman"/>
              </w:rPr>
              <w:t>872414.4</w:t>
            </w:r>
          </w:p>
        </w:tc>
        <w:tc>
          <w:tcPr>
            <w:tcW w:w="777" w:type="pct"/>
            <w:vAlign w:val="center"/>
          </w:tcPr>
          <w:p w:rsidR="005349BB" w:rsidRDefault="00E1748C">
            <w:pPr>
              <w:pStyle w:val="a9"/>
              <w:rPr>
                <w:rFonts w:cs="Times New Roman"/>
              </w:rPr>
            </w:pPr>
            <w:r>
              <w:rPr>
                <w:rFonts w:cs="Times New Roman"/>
              </w:rPr>
              <w:t>220</w:t>
            </w:r>
          </w:p>
        </w:tc>
        <w:tc>
          <w:tcPr>
            <w:tcW w:w="712" w:type="pct"/>
            <w:vAlign w:val="center"/>
          </w:tcPr>
          <w:p w:rsidR="005349BB" w:rsidRDefault="00E1748C">
            <w:pPr>
              <w:pStyle w:val="a9"/>
              <w:rPr>
                <w:rFonts w:cs="Times New Roman"/>
              </w:rPr>
            </w:pPr>
            <w:r>
              <w:rPr>
                <w:rFonts w:cs="Times New Roman"/>
              </w:rPr>
              <w:t>0</w:t>
            </w:r>
          </w:p>
        </w:tc>
        <w:tc>
          <w:tcPr>
            <w:tcW w:w="2196" w:type="pct"/>
            <w:vMerge w:val="restart"/>
            <w:vAlign w:val="center"/>
          </w:tcPr>
          <w:p w:rsidR="005349BB" w:rsidRDefault="00E1748C">
            <w:pPr>
              <w:pStyle w:val="a9"/>
              <w:rPr>
                <w:rFonts w:cs="Times New Roman"/>
              </w:rPr>
            </w:pPr>
            <w:r>
              <w:rPr>
                <w:rFonts w:cs="Times New Roman"/>
              </w:rPr>
              <w:t>3.3MW</w:t>
            </w:r>
            <w:r>
              <w:rPr>
                <w:rFonts w:cs="Times New Roman"/>
              </w:rPr>
              <w:t>方阵安装</w:t>
            </w:r>
            <w:r>
              <w:rPr>
                <w:rFonts w:cs="Times New Roman"/>
              </w:rPr>
              <w:t>1</w:t>
            </w:r>
            <w:r>
              <w:rPr>
                <w:rFonts w:cs="Times New Roman"/>
              </w:rPr>
              <w:t>台</w:t>
            </w:r>
            <w:r>
              <w:rPr>
                <w:rFonts w:cs="Times New Roman"/>
              </w:rPr>
              <w:t>3300kVA</w:t>
            </w:r>
            <w:r>
              <w:rPr>
                <w:rFonts w:cs="Times New Roman"/>
              </w:rPr>
              <w:t>升压箱变，</w:t>
            </w:r>
            <w:r>
              <w:rPr>
                <w:rFonts w:cs="Times New Roman"/>
              </w:rPr>
              <w:t>11</w:t>
            </w:r>
            <w:r>
              <w:rPr>
                <w:rFonts w:cs="Times New Roman"/>
              </w:rPr>
              <w:t>台</w:t>
            </w:r>
            <w:r>
              <w:rPr>
                <w:rFonts w:cs="Times New Roman"/>
              </w:rPr>
              <w:t>300kW</w:t>
            </w:r>
            <w:r>
              <w:rPr>
                <w:rFonts w:cs="Times New Roman"/>
              </w:rPr>
              <w:t>组串式逆变器，</w:t>
            </w:r>
            <w:r>
              <w:rPr>
                <w:rFonts w:cs="Times New Roman"/>
              </w:rPr>
              <w:t>246</w:t>
            </w:r>
            <w:r>
              <w:rPr>
                <w:rFonts w:cs="Times New Roman"/>
              </w:rPr>
              <w:t>串组串（每串</w:t>
            </w:r>
            <w:r>
              <w:rPr>
                <w:rFonts w:cs="Times New Roman"/>
              </w:rPr>
              <w:t>26</w:t>
            </w:r>
            <w:r>
              <w:rPr>
                <w:rFonts w:cs="Times New Roman"/>
              </w:rPr>
              <w:t>块组件，共计</w:t>
            </w:r>
            <w:r>
              <w:rPr>
                <w:rFonts w:cs="Times New Roman"/>
              </w:rPr>
              <w:t>6396</w:t>
            </w:r>
            <w:r>
              <w:rPr>
                <w:rFonts w:cs="Times New Roman"/>
              </w:rPr>
              <w:t>块组件）；</w:t>
            </w:r>
            <w:r>
              <w:rPr>
                <w:rFonts w:cs="Times New Roman"/>
              </w:rPr>
              <w:t>3.7MW</w:t>
            </w:r>
            <w:r>
              <w:rPr>
                <w:rFonts w:cs="Times New Roman"/>
              </w:rPr>
              <w:t>方阵安装</w:t>
            </w:r>
            <w:r>
              <w:rPr>
                <w:rFonts w:cs="Times New Roman"/>
              </w:rPr>
              <w:t>1</w:t>
            </w:r>
            <w:r>
              <w:rPr>
                <w:rFonts w:cs="Times New Roman"/>
              </w:rPr>
              <w:t>台</w:t>
            </w:r>
            <w:r>
              <w:rPr>
                <w:rFonts w:cs="Times New Roman"/>
              </w:rPr>
              <w:t>3700kVA</w:t>
            </w:r>
            <w:r>
              <w:rPr>
                <w:rFonts w:cs="Times New Roman"/>
              </w:rPr>
              <w:t>升压箱变，</w:t>
            </w:r>
            <w:r>
              <w:rPr>
                <w:rFonts w:cs="Times New Roman"/>
              </w:rPr>
              <w:t>12</w:t>
            </w:r>
            <w:r>
              <w:rPr>
                <w:rFonts w:cs="Times New Roman"/>
              </w:rPr>
              <w:t>台</w:t>
            </w:r>
            <w:r>
              <w:rPr>
                <w:rFonts w:cs="Times New Roman"/>
              </w:rPr>
              <w:t>300kW</w:t>
            </w:r>
            <w:r>
              <w:rPr>
                <w:rFonts w:cs="Times New Roman"/>
              </w:rPr>
              <w:t>组串式逆变器，</w:t>
            </w:r>
            <w:r>
              <w:rPr>
                <w:rFonts w:cs="Times New Roman"/>
              </w:rPr>
              <w:t>268</w:t>
            </w:r>
            <w:r>
              <w:rPr>
                <w:rFonts w:cs="Times New Roman"/>
              </w:rPr>
              <w:t>串组串（每串</w:t>
            </w:r>
            <w:r>
              <w:rPr>
                <w:rFonts w:cs="Times New Roman"/>
              </w:rPr>
              <w:t>26</w:t>
            </w:r>
            <w:r>
              <w:rPr>
                <w:rFonts w:cs="Times New Roman"/>
              </w:rPr>
              <w:t>块组件，共计</w:t>
            </w:r>
            <w:r>
              <w:rPr>
                <w:rFonts w:cs="Times New Roman"/>
              </w:rPr>
              <w:t>6968</w:t>
            </w:r>
            <w:r>
              <w:rPr>
                <w:rFonts w:cs="Times New Roman"/>
              </w:rPr>
              <w:t>块组件）</w:t>
            </w:r>
          </w:p>
        </w:tc>
      </w:tr>
      <w:tr w:rsidR="005349BB">
        <w:trPr>
          <w:trHeight w:val="742"/>
        </w:trPr>
        <w:tc>
          <w:tcPr>
            <w:tcW w:w="513" w:type="pct"/>
            <w:vAlign w:val="center"/>
          </w:tcPr>
          <w:p w:rsidR="005349BB" w:rsidRDefault="00E1748C">
            <w:pPr>
              <w:pStyle w:val="a9"/>
              <w:rPr>
                <w:rFonts w:cs="Times New Roman"/>
              </w:rPr>
            </w:pPr>
            <w:r>
              <w:rPr>
                <w:rFonts w:cs="Times New Roman"/>
              </w:rPr>
              <w:t>2</w:t>
            </w:r>
          </w:p>
        </w:tc>
        <w:tc>
          <w:tcPr>
            <w:tcW w:w="799" w:type="pct"/>
            <w:vAlign w:val="center"/>
          </w:tcPr>
          <w:p w:rsidR="005349BB" w:rsidRDefault="00E1748C">
            <w:pPr>
              <w:pStyle w:val="a9"/>
              <w:rPr>
                <w:rFonts w:cs="Times New Roman"/>
              </w:rPr>
            </w:pPr>
            <w:r>
              <w:rPr>
                <w:rFonts w:cs="Times New Roman"/>
              </w:rPr>
              <w:t>186379.4</w:t>
            </w:r>
          </w:p>
        </w:tc>
        <w:tc>
          <w:tcPr>
            <w:tcW w:w="777" w:type="pct"/>
            <w:vAlign w:val="center"/>
          </w:tcPr>
          <w:p w:rsidR="005349BB" w:rsidRDefault="00E1748C">
            <w:pPr>
              <w:pStyle w:val="a9"/>
              <w:rPr>
                <w:rFonts w:cs="Times New Roman"/>
              </w:rPr>
            </w:pPr>
            <w:r>
              <w:rPr>
                <w:rFonts w:cs="Times New Roman"/>
              </w:rPr>
              <w:t>47</w:t>
            </w:r>
          </w:p>
        </w:tc>
        <w:tc>
          <w:tcPr>
            <w:tcW w:w="712" w:type="pct"/>
            <w:vAlign w:val="center"/>
          </w:tcPr>
          <w:p w:rsidR="005349BB" w:rsidRDefault="00E1748C">
            <w:pPr>
              <w:pStyle w:val="a9"/>
              <w:rPr>
                <w:rFonts w:cs="Times New Roman"/>
              </w:rPr>
            </w:pPr>
            <w:r>
              <w:rPr>
                <w:rFonts w:cs="Times New Roman"/>
              </w:rPr>
              <w:t>0</w:t>
            </w:r>
          </w:p>
        </w:tc>
        <w:tc>
          <w:tcPr>
            <w:tcW w:w="2196" w:type="pct"/>
            <w:vMerge/>
            <w:vAlign w:val="center"/>
          </w:tcPr>
          <w:p w:rsidR="005349BB" w:rsidRDefault="005349BB">
            <w:pPr>
              <w:pStyle w:val="a9"/>
              <w:rPr>
                <w:rFonts w:cs="Times New Roman"/>
              </w:rPr>
            </w:pPr>
          </w:p>
        </w:tc>
      </w:tr>
      <w:tr w:rsidR="005349BB">
        <w:tc>
          <w:tcPr>
            <w:tcW w:w="513" w:type="pct"/>
            <w:vAlign w:val="center"/>
          </w:tcPr>
          <w:p w:rsidR="005349BB" w:rsidRDefault="00E1748C">
            <w:pPr>
              <w:pStyle w:val="a9"/>
              <w:rPr>
                <w:rFonts w:cs="Times New Roman"/>
              </w:rPr>
            </w:pPr>
            <w:r>
              <w:rPr>
                <w:rFonts w:cs="Times New Roman"/>
              </w:rPr>
              <w:t>3</w:t>
            </w:r>
          </w:p>
        </w:tc>
        <w:tc>
          <w:tcPr>
            <w:tcW w:w="799" w:type="pct"/>
            <w:vAlign w:val="center"/>
          </w:tcPr>
          <w:p w:rsidR="005349BB" w:rsidRDefault="00E1748C">
            <w:pPr>
              <w:pStyle w:val="a9"/>
              <w:rPr>
                <w:rFonts w:cs="Times New Roman"/>
              </w:rPr>
            </w:pPr>
            <w:r>
              <w:rPr>
                <w:rFonts w:cs="Times New Roman"/>
              </w:rPr>
              <w:t>575355</w:t>
            </w:r>
          </w:p>
        </w:tc>
        <w:tc>
          <w:tcPr>
            <w:tcW w:w="777" w:type="pct"/>
            <w:vAlign w:val="center"/>
          </w:tcPr>
          <w:p w:rsidR="005349BB" w:rsidRDefault="00E1748C">
            <w:pPr>
              <w:pStyle w:val="a9"/>
              <w:rPr>
                <w:rFonts w:cs="Times New Roman"/>
              </w:rPr>
            </w:pPr>
            <w:r>
              <w:rPr>
                <w:rFonts w:cs="Times New Roman"/>
              </w:rPr>
              <w:t>144</w:t>
            </w:r>
          </w:p>
        </w:tc>
        <w:tc>
          <w:tcPr>
            <w:tcW w:w="712" w:type="pct"/>
            <w:vAlign w:val="center"/>
          </w:tcPr>
          <w:p w:rsidR="005349BB" w:rsidRDefault="00E1748C">
            <w:pPr>
              <w:pStyle w:val="a9"/>
              <w:rPr>
                <w:rFonts w:cs="Times New Roman"/>
              </w:rPr>
            </w:pPr>
            <w:r>
              <w:rPr>
                <w:rFonts w:cs="Times New Roman"/>
              </w:rPr>
              <w:t>1</w:t>
            </w:r>
          </w:p>
        </w:tc>
        <w:tc>
          <w:tcPr>
            <w:tcW w:w="2196" w:type="pct"/>
            <w:vMerge/>
            <w:vAlign w:val="center"/>
          </w:tcPr>
          <w:p w:rsidR="005349BB" w:rsidRDefault="005349BB">
            <w:pPr>
              <w:pStyle w:val="a9"/>
              <w:rPr>
                <w:rFonts w:cs="Times New Roman"/>
              </w:rPr>
            </w:pPr>
          </w:p>
        </w:tc>
      </w:tr>
    </w:tbl>
    <w:p w:rsidR="005349BB" w:rsidRDefault="00E1748C" w:rsidP="00CF40A1">
      <w:pPr>
        <w:pStyle w:val="3"/>
        <w:ind w:firstLine="410"/>
        <w:rPr>
          <w:rFonts w:cs="Times New Roman"/>
        </w:rPr>
      </w:pPr>
      <w:r>
        <w:rPr>
          <w:rFonts w:cs="Times New Roman"/>
        </w:rPr>
        <w:lastRenderedPageBreak/>
        <w:t>3.</w:t>
      </w:r>
      <w:r>
        <w:rPr>
          <w:rFonts w:cs="Times New Roman" w:hint="eastAsia"/>
        </w:rPr>
        <w:t>2</w:t>
      </w:r>
      <w:r>
        <w:rPr>
          <w:rFonts w:cs="Times New Roman"/>
        </w:rPr>
        <w:t>.3</w:t>
      </w:r>
      <w:r>
        <w:rPr>
          <w:rFonts w:cs="Times New Roman"/>
        </w:rPr>
        <w:t>输</w:t>
      </w:r>
      <w:r>
        <w:rPr>
          <w:rFonts w:cs="Times New Roman"/>
        </w:rPr>
        <w:t>送线路工程</w:t>
      </w:r>
    </w:p>
    <w:p w:rsidR="005349BB" w:rsidRDefault="00E1748C">
      <w:pPr>
        <w:pStyle w:val="4"/>
        <w:rPr>
          <w:rFonts w:cs="Times New Roman"/>
        </w:rPr>
      </w:pPr>
      <w:r>
        <w:rPr>
          <w:rFonts w:cs="Times New Roman"/>
        </w:rPr>
        <w:t>3.</w:t>
      </w:r>
      <w:r>
        <w:rPr>
          <w:rFonts w:cs="Times New Roman" w:hint="eastAsia"/>
        </w:rPr>
        <w:t>2</w:t>
      </w:r>
      <w:r>
        <w:rPr>
          <w:rFonts w:cs="Times New Roman"/>
        </w:rPr>
        <w:t>.3.1</w:t>
      </w:r>
      <w:r>
        <w:rPr>
          <w:rFonts w:cs="Times New Roman"/>
          <w:color w:val="000000"/>
          <w:kern w:val="0"/>
          <w:lang w:bidi="ar"/>
        </w:rPr>
        <w:t>线路路径选择和优化原则</w:t>
      </w:r>
    </w:p>
    <w:p w:rsidR="005349BB" w:rsidRDefault="00E1748C" w:rsidP="00CF40A1">
      <w:pPr>
        <w:ind w:firstLine="480"/>
        <w:rPr>
          <w:rFonts w:cs="Times New Roman"/>
        </w:rPr>
      </w:pPr>
      <w:r>
        <w:rPr>
          <w:rFonts w:cs="Times New Roman"/>
        </w:rPr>
        <w:t>（</w:t>
      </w:r>
      <w:r>
        <w:rPr>
          <w:rFonts w:cs="Times New Roman"/>
        </w:rPr>
        <w:t>1</w:t>
      </w:r>
      <w:r>
        <w:rPr>
          <w:rFonts w:cs="Times New Roman"/>
        </w:rPr>
        <w:t>）根据电力系统规划要求，综合考虑施工、运行、交通条件和线路长度等因素，进行多方案比较，使线路路径走向安全、可靠、经济合理；</w:t>
      </w:r>
    </w:p>
    <w:p w:rsidR="005349BB" w:rsidRDefault="00E1748C" w:rsidP="00CF40A1">
      <w:pPr>
        <w:ind w:firstLine="480"/>
        <w:rPr>
          <w:rFonts w:cs="Times New Roman"/>
        </w:rPr>
      </w:pPr>
      <w:r>
        <w:rPr>
          <w:rFonts w:cs="Times New Roman"/>
        </w:rPr>
        <w:t>（</w:t>
      </w:r>
      <w:r>
        <w:rPr>
          <w:rFonts w:cs="Times New Roman"/>
        </w:rPr>
        <w:t>2</w:t>
      </w:r>
      <w:r>
        <w:rPr>
          <w:rFonts w:cs="Times New Roman"/>
        </w:rPr>
        <w:t>）尽可能靠近现有高速、国道、省道、县道及乡村公路，改善线路交通条件；</w:t>
      </w:r>
    </w:p>
    <w:p w:rsidR="005349BB" w:rsidRDefault="00E1748C" w:rsidP="00CF40A1">
      <w:pPr>
        <w:ind w:firstLine="480"/>
        <w:rPr>
          <w:rFonts w:cs="Times New Roman"/>
        </w:rPr>
      </w:pPr>
      <w:r>
        <w:rPr>
          <w:rFonts w:cs="Times New Roman"/>
        </w:rPr>
        <w:t>（</w:t>
      </w:r>
      <w:r>
        <w:rPr>
          <w:rFonts w:cs="Times New Roman"/>
        </w:rPr>
        <w:t>3</w:t>
      </w:r>
      <w:r>
        <w:rPr>
          <w:rFonts w:cs="Times New Roman"/>
        </w:rPr>
        <w:t>）尽量避让矿产采空区、开采区、规划开采区及不良地质地段；尽量避让自然保护区、风景区及林木密集覆盖区；</w:t>
      </w:r>
    </w:p>
    <w:p w:rsidR="005349BB" w:rsidRDefault="00E1748C" w:rsidP="00CF40A1">
      <w:pPr>
        <w:ind w:firstLine="480"/>
        <w:rPr>
          <w:rFonts w:cs="Times New Roman"/>
        </w:rPr>
      </w:pPr>
      <w:r>
        <w:rPr>
          <w:rFonts w:cs="Times New Roman"/>
        </w:rPr>
        <w:t>（</w:t>
      </w:r>
      <w:r>
        <w:rPr>
          <w:rFonts w:cs="Times New Roman"/>
        </w:rPr>
        <w:t>4</w:t>
      </w:r>
      <w:r>
        <w:rPr>
          <w:rFonts w:cs="Times New Roman"/>
        </w:rPr>
        <w:t>）综合协调本线路路径与沿线已建、在建、拟建输电线路、公路、铁路及其他设施的矛盾。严格执行国网</w:t>
      </w:r>
      <w:r>
        <w:rPr>
          <w:rFonts w:cs="Times New Roman"/>
        </w:rPr>
        <w:t>“</w:t>
      </w:r>
      <w:r>
        <w:rPr>
          <w:rFonts w:cs="Times New Roman"/>
        </w:rPr>
        <w:t>三跨</w:t>
      </w:r>
      <w:r>
        <w:rPr>
          <w:rFonts w:cs="Times New Roman"/>
        </w:rPr>
        <w:t>”</w:t>
      </w:r>
      <w:r>
        <w:rPr>
          <w:rFonts w:cs="Times New Roman"/>
        </w:rPr>
        <w:t>要求；</w:t>
      </w:r>
    </w:p>
    <w:p w:rsidR="005349BB" w:rsidRDefault="00E1748C" w:rsidP="00CF40A1">
      <w:pPr>
        <w:ind w:firstLine="480"/>
        <w:rPr>
          <w:rFonts w:cs="Times New Roman"/>
        </w:rPr>
      </w:pPr>
      <w:r>
        <w:rPr>
          <w:rFonts w:cs="Times New Roman"/>
        </w:rPr>
        <w:t>（</w:t>
      </w:r>
      <w:r>
        <w:rPr>
          <w:rFonts w:cs="Times New Roman"/>
        </w:rPr>
        <w:t>5</w:t>
      </w:r>
      <w:r>
        <w:rPr>
          <w:rFonts w:cs="Times New Roman"/>
        </w:rPr>
        <w:t>）协调地方城镇规划与线路建设的矛盾，减少线路工程建设对地方经济发展的影响。</w:t>
      </w:r>
    </w:p>
    <w:p w:rsidR="005349BB" w:rsidRDefault="00E1748C" w:rsidP="00CF40A1">
      <w:pPr>
        <w:ind w:firstLine="480"/>
        <w:rPr>
          <w:rFonts w:cs="Times New Roman"/>
        </w:rPr>
      </w:pPr>
      <w:r>
        <w:rPr>
          <w:rFonts w:cs="Times New Roman"/>
        </w:rPr>
        <w:t>（</w:t>
      </w:r>
      <w:r>
        <w:rPr>
          <w:rFonts w:cs="Times New Roman"/>
        </w:rPr>
        <w:t>6</w:t>
      </w:r>
      <w:r>
        <w:rPr>
          <w:rFonts w:cs="Times New Roman"/>
        </w:rPr>
        <w:t>）避让军</w:t>
      </w:r>
      <w:r>
        <w:rPr>
          <w:rFonts w:cs="Times New Roman"/>
        </w:rPr>
        <w:t>事设施，厂矿企业及重要通信设施。</w:t>
      </w:r>
    </w:p>
    <w:p w:rsidR="005349BB" w:rsidRDefault="00E1748C" w:rsidP="00CF40A1">
      <w:pPr>
        <w:ind w:firstLine="480"/>
        <w:rPr>
          <w:rFonts w:cs="Times New Roman"/>
        </w:rPr>
      </w:pPr>
      <w:r>
        <w:rPr>
          <w:rFonts w:cs="Times New Roman"/>
        </w:rPr>
        <w:t>（</w:t>
      </w:r>
      <w:r>
        <w:rPr>
          <w:rFonts w:cs="Times New Roman"/>
        </w:rPr>
        <w:t>7</w:t>
      </w:r>
      <w:r>
        <w:rPr>
          <w:rFonts w:cs="Times New Roman"/>
        </w:rPr>
        <w:t>）在路径选择中，充分考虑南疆地区具体情况，尽量避免大面积拆迁民房，体现以人为本、保护环境的意识。</w:t>
      </w:r>
    </w:p>
    <w:p w:rsidR="005349BB" w:rsidRDefault="00E1748C" w:rsidP="00CF40A1">
      <w:pPr>
        <w:ind w:firstLine="480"/>
        <w:rPr>
          <w:rFonts w:cs="Times New Roman"/>
        </w:rPr>
      </w:pPr>
      <w:r>
        <w:rPr>
          <w:rFonts w:cs="Times New Roman"/>
        </w:rPr>
        <w:t>（</w:t>
      </w:r>
      <w:r>
        <w:rPr>
          <w:rFonts w:cs="Times New Roman"/>
        </w:rPr>
        <w:t>8</w:t>
      </w:r>
      <w:r>
        <w:rPr>
          <w:rFonts w:cs="Times New Roman"/>
        </w:rPr>
        <w:t>）路径选择充分考虑民族地区风俗习惯。</w:t>
      </w:r>
    </w:p>
    <w:p w:rsidR="005349BB" w:rsidRDefault="00E1748C">
      <w:pPr>
        <w:pStyle w:val="4"/>
        <w:rPr>
          <w:rFonts w:cs="Times New Roman"/>
        </w:rPr>
      </w:pPr>
      <w:r>
        <w:rPr>
          <w:rFonts w:cs="Times New Roman"/>
        </w:rPr>
        <w:t>3.</w:t>
      </w:r>
      <w:r>
        <w:rPr>
          <w:rFonts w:cs="Times New Roman" w:hint="eastAsia"/>
        </w:rPr>
        <w:t>2</w:t>
      </w:r>
      <w:r>
        <w:rPr>
          <w:rFonts w:cs="Times New Roman"/>
        </w:rPr>
        <w:t>.3.2</w:t>
      </w:r>
      <w:r>
        <w:rPr>
          <w:rFonts w:cs="Times New Roman"/>
        </w:rPr>
        <w:t>一期线路路径建设情况</w:t>
      </w:r>
    </w:p>
    <w:p w:rsidR="005349BB" w:rsidRDefault="00E1748C" w:rsidP="00CF40A1">
      <w:pPr>
        <w:widowControl/>
        <w:ind w:firstLine="480"/>
        <w:jc w:val="left"/>
        <w:rPr>
          <w:rFonts w:cs="Times New Roman"/>
        </w:rPr>
      </w:pPr>
      <w:r>
        <w:rPr>
          <w:rFonts w:cs="Times New Roman"/>
        </w:rPr>
        <w:t>一期输电工程规划建设</w:t>
      </w:r>
      <w:r>
        <w:rPr>
          <w:rFonts w:cs="Times New Roman"/>
        </w:rPr>
        <w:t>3</w:t>
      </w:r>
      <w:r>
        <w:rPr>
          <w:rFonts w:cs="Times New Roman"/>
        </w:rPr>
        <w:t>条</w:t>
      </w:r>
      <w:r>
        <w:rPr>
          <w:rFonts w:cs="Times New Roman"/>
        </w:rPr>
        <w:t>220kV</w:t>
      </w:r>
      <w:r>
        <w:rPr>
          <w:rFonts w:cs="Times New Roman"/>
        </w:rPr>
        <w:t>输电线路，</w:t>
      </w:r>
      <w:r>
        <w:rPr>
          <w:rFonts w:cs="Times New Roman"/>
          <w:color w:val="000000"/>
          <w:kern w:val="0"/>
          <w:lang w:bidi="ar"/>
        </w:rPr>
        <w:t>目前未建设完成，</w:t>
      </w:r>
      <w:r>
        <w:rPr>
          <w:rFonts w:cs="Times New Roman"/>
          <w:color w:val="000000"/>
          <w:kern w:val="0"/>
          <w:lang w:bidi="ar"/>
        </w:rPr>
        <w:t>属于</w:t>
      </w:r>
      <w:r>
        <w:rPr>
          <w:rFonts w:cs="Times New Roman"/>
          <w:color w:val="000000"/>
          <w:kern w:val="0"/>
          <w:lang w:bidi="ar"/>
        </w:rPr>
        <w:t>“</w:t>
      </w:r>
      <w:r>
        <w:rPr>
          <w:rFonts w:cs="Times New Roman"/>
          <w:color w:val="000000"/>
          <w:kern w:val="0"/>
          <w:lang w:bidi="ar"/>
        </w:rPr>
        <w:t>新疆油田克拉玛依</w:t>
      </w:r>
      <w:r>
        <w:rPr>
          <w:rFonts w:cs="Times New Roman"/>
          <w:color w:val="000000"/>
          <w:kern w:val="0"/>
          <w:lang w:bidi="ar"/>
        </w:rPr>
        <w:t>400</w:t>
      </w:r>
      <w:r>
        <w:rPr>
          <w:rFonts w:cs="Times New Roman"/>
          <w:color w:val="000000"/>
          <w:kern w:val="0"/>
          <w:lang w:bidi="ar"/>
        </w:rPr>
        <w:t>万千瓦煤电联营新能源项目（一期）外送</w:t>
      </w:r>
      <w:r>
        <w:rPr>
          <w:rFonts w:cs="Times New Roman"/>
          <w:color w:val="000000"/>
          <w:kern w:val="0"/>
          <w:lang w:bidi="ar"/>
        </w:rPr>
        <w:t>220kV</w:t>
      </w:r>
      <w:r>
        <w:rPr>
          <w:rFonts w:cs="Times New Roman"/>
          <w:color w:val="000000"/>
          <w:kern w:val="0"/>
          <w:lang w:bidi="ar"/>
        </w:rPr>
        <w:t>输电线路工程</w:t>
      </w:r>
      <w:r>
        <w:rPr>
          <w:rFonts w:cs="Times New Roman"/>
          <w:color w:val="000000"/>
          <w:kern w:val="0"/>
          <w:lang w:bidi="ar"/>
        </w:rPr>
        <w:t>”</w:t>
      </w:r>
      <w:r>
        <w:rPr>
          <w:rFonts w:cs="Times New Roman"/>
          <w:color w:val="000000"/>
          <w:kern w:val="0"/>
          <w:lang w:bidi="ar"/>
        </w:rPr>
        <w:t>建设内容，该项目环境影响报告表于</w:t>
      </w:r>
      <w:r>
        <w:rPr>
          <w:rFonts w:cs="Times New Roman"/>
          <w:color w:val="000000"/>
          <w:kern w:val="0"/>
          <w:lang w:bidi="ar"/>
        </w:rPr>
        <w:t>2024</w:t>
      </w:r>
      <w:r>
        <w:rPr>
          <w:rFonts w:cs="Times New Roman"/>
          <w:color w:val="000000"/>
          <w:kern w:val="0"/>
          <w:lang w:bidi="ar"/>
        </w:rPr>
        <w:t>年</w:t>
      </w:r>
      <w:r>
        <w:rPr>
          <w:rFonts w:cs="Times New Roman"/>
          <w:color w:val="000000"/>
          <w:kern w:val="0"/>
          <w:lang w:bidi="ar"/>
        </w:rPr>
        <w:t>12</w:t>
      </w:r>
      <w:r>
        <w:rPr>
          <w:rFonts w:cs="Times New Roman"/>
          <w:color w:val="000000"/>
          <w:kern w:val="0"/>
          <w:lang w:bidi="ar"/>
        </w:rPr>
        <w:t>月取得</w:t>
      </w:r>
      <w:r>
        <w:rPr>
          <w:rFonts w:cs="Times New Roman"/>
        </w:rPr>
        <w:t>克拉玛依市生态环境局</w:t>
      </w:r>
      <w:r>
        <w:rPr>
          <w:rFonts w:cs="Times New Roman"/>
        </w:rPr>
        <w:t>批复（</w:t>
      </w:r>
      <w:r>
        <w:rPr>
          <w:rFonts w:cs="Times New Roman"/>
        </w:rPr>
        <w:t>克环函〔</w:t>
      </w:r>
      <w:r>
        <w:rPr>
          <w:rFonts w:cs="Times New Roman"/>
        </w:rPr>
        <w:t>2024</w:t>
      </w:r>
      <w:r>
        <w:rPr>
          <w:rFonts w:cs="Times New Roman"/>
        </w:rPr>
        <w:t>〕</w:t>
      </w:r>
      <w:r>
        <w:rPr>
          <w:rFonts w:cs="Times New Roman"/>
        </w:rPr>
        <w:t>134</w:t>
      </w:r>
      <w:r>
        <w:rPr>
          <w:rFonts w:cs="Times New Roman"/>
        </w:rPr>
        <w:t>号</w:t>
      </w:r>
      <w:r>
        <w:rPr>
          <w:rFonts w:cs="Times New Roman"/>
        </w:rPr>
        <w:t>），目前正在实施建设中，计划于</w:t>
      </w:r>
      <w:r>
        <w:rPr>
          <w:rFonts w:cs="Times New Roman"/>
        </w:rPr>
        <w:t>2025</w:t>
      </w:r>
      <w:r>
        <w:rPr>
          <w:rFonts w:cs="Times New Roman"/>
        </w:rPr>
        <w:t>年底建设</w:t>
      </w:r>
      <w:r>
        <w:rPr>
          <w:rFonts w:cs="Times New Roman"/>
        </w:rPr>
        <w:t>完成。</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1#</w:t>
      </w:r>
      <w:r>
        <w:rPr>
          <w:rFonts w:cs="Times New Roman"/>
          <w:color w:val="000000"/>
          <w:kern w:val="0"/>
          <w:lang w:bidi="ar"/>
        </w:rPr>
        <w:t>线路起点位于</w:t>
      </w:r>
      <w:r>
        <w:rPr>
          <w:rFonts w:cs="Times New Roman"/>
          <w:color w:val="000000"/>
          <w:kern w:val="0"/>
          <w:lang w:bidi="ar"/>
        </w:rPr>
        <w:t>1#220kV</w:t>
      </w:r>
      <w:r>
        <w:rPr>
          <w:rFonts w:cs="Times New Roman"/>
          <w:color w:val="000000"/>
          <w:kern w:val="0"/>
          <w:lang w:bidi="ar"/>
        </w:rPr>
        <w:t>升压汇集站</w:t>
      </w:r>
      <w:r>
        <w:rPr>
          <w:rFonts w:cs="Times New Roman"/>
          <w:color w:val="000000"/>
          <w:kern w:val="0"/>
          <w:lang w:bidi="ar"/>
        </w:rPr>
        <w:t>，</w:t>
      </w:r>
      <w:r>
        <w:rPr>
          <w:rFonts w:cs="Times New Roman"/>
          <w:color w:val="000000"/>
          <w:kern w:val="0"/>
          <w:lang w:bidi="ar"/>
        </w:rPr>
        <w:t>终点位于</w:t>
      </w:r>
      <w:r>
        <w:rPr>
          <w:rFonts w:cs="Times New Roman"/>
          <w:color w:val="000000"/>
          <w:kern w:val="0"/>
          <w:lang w:bidi="ar"/>
        </w:rPr>
        <w:t>750kV</w:t>
      </w:r>
      <w:r>
        <w:rPr>
          <w:rFonts w:cs="Times New Roman"/>
          <w:color w:val="000000"/>
          <w:kern w:val="0"/>
          <w:lang w:bidi="ar"/>
        </w:rPr>
        <w:t>联络变；</w:t>
      </w:r>
      <w:r>
        <w:rPr>
          <w:rFonts w:cs="Times New Roman"/>
          <w:color w:val="000000"/>
          <w:kern w:val="0"/>
          <w:lang w:bidi="ar"/>
        </w:rPr>
        <w:t>2#</w:t>
      </w:r>
      <w:r>
        <w:rPr>
          <w:rFonts w:cs="Times New Roman"/>
          <w:color w:val="000000"/>
          <w:kern w:val="0"/>
          <w:lang w:bidi="ar"/>
        </w:rPr>
        <w:t>线路起点位于</w:t>
      </w:r>
      <w:r>
        <w:rPr>
          <w:rFonts w:cs="Times New Roman"/>
          <w:color w:val="000000"/>
          <w:kern w:val="0"/>
          <w:lang w:bidi="ar"/>
        </w:rPr>
        <w:t>2#220kV</w:t>
      </w:r>
      <w:r>
        <w:rPr>
          <w:rFonts w:cs="Times New Roman"/>
          <w:color w:val="000000"/>
          <w:kern w:val="0"/>
          <w:lang w:bidi="ar"/>
        </w:rPr>
        <w:t>升压汇集站</w:t>
      </w:r>
      <w:r>
        <w:rPr>
          <w:rFonts w:cs="Times New Roman"/>
          <w:color w:val="000000"/>
          <w:kern w:val="0"/>
          <w:lang w:bidi="ar"/>
        </w:rPr>
        <w:t>，</w:t>
      </w:r>
      <w:r>
        <w:rPr>
          <w:rFonts w:cs="Times New Roman"/>
          <w:color w:val="000000"/>
          <w:kern w:val="0"/>
          <w:lang w:bidi="ar"/>
        </w:rPr>
        <w:t>终点位于</w:t>
      </w:r>
      <w:r>
        <w:rPr>
          <w:rFonts w:cs="Times New Roman"/>
          <w:color w:val="000000"/>
          <w:kern w:val="0"/>
          <w:lang w:bidi="ar"/>
        </w:rPr>
        <w:t>750kV</w:t>
      </w:r>
      <w:r>
        <w:rPr>
          <w:rFonts w:cs="Times New Roman"/>
          <w:color w:val="000000"/>
          <w:kern w:val="0"/>
          <w:lang w:bidi="ar"/>
        </w:rPr>
        <w:t>联络变</w:t>
      </w:r>
      <w:r>
        <w:rPr>
          <w:rFonts w:cs="Times New Roman"/>
          <w:color w:val="000000"/>
          <w:kern w:val="0"/>
          <w:lang w:bidi="ar"/>
        </w:rPr>
        <w:t>；</w:t>
      </w:r>
      <w:r>
        <w:rPr>
          <w:rFonts w:cs="Times New Roman"/>
          <w:color w:val="000000"/>
          <w:kern w:val="0"/>
          <w:lang w:bidi="ar"/>
        </w:rPr>
        <w:t>3#</w:t>
      </w:r>
      <w:r>
        <w:rPr>
          <w:rFonts w:cs="Times New Roman"/>
          <w:color w:val="000000"/>
          <w:kern w:val="0"/>
          <w:lang w:bidi="ar"/>
        </w:rPr>
        <w:t>线路起点位于</w:t>
      </w:r>
      <w:r>
        <w:rPr>
          <w:rFonts w:cs="Times New Roman"/>
          <w:color w:val="000000"/>
          <w:kern w:val="0"/>
          <w:lang w:bidi="ar"/>
        </w:rPr>
        <w:t>3#220kV</w:t>
      </w:r>
      <w:r>
        <w:rPr>
          <w:rFonts w:cs="Times New Roman"/>
          <w:color w:val="000000"/>
          <w:kern w:val="0"/>
          <w:lang w:bidi="ar"/>
        </w:rPr>
        <w:t>升压汇集站</w:t>
      </w:r>
      <w:r>
        <w:rPr>
          <w:rFonts w:cs="Times New Roman"/>
          <w:color w:val="000000"/>
          <w:kern w:val="0"/>
          <w:lang w:bidi="ar"/>
        </w:rPr>
        <w:t>，</w:t>
      </w:r>
      <w:r>
        <w:rPr>
          <w:rFonts w:cs="Times New Roman"/>
          <w:color w:val="000000"/>
          <w:kern w:val="0"/>
          <w:lang w:bidi="ar"/>
        </w:rPr>
        <w:t>终点位于</w:t>
      </w:r>
      <w:r>
        <w:rPr>
          <w:rFonts w:cs="Times New Roman"/>
          <w:color w:val="000000"/>
          <w:kern w:val="0"/>
          <w:lang w:bidi="ar"/>
        </w:rPr>
        <w:t>750kV</w:t>
      </w:r>
      <w:r>
        <w:rPr>
          <w:rFonts w:cs="Times New Roman"/>
          <w:color w:val="000000"/>
          <w:kern w:val="0"/>
          <w:lang w:bidi="ar"/>
        </w:rPr>
        <w:t>联络变</w:t>
      </w:r>
      <w:r>
        <w:rPr>
          <w:rFonts w:cs="Times New Roman"/>
          <w:color w:val="000000"/>
          <w:kern w:val="0"/>
          <w:lang w:bidi="ar"/>
        </w:rPr>
        <w:t>。线路路径全长</w:t>
      </w:r>
      <w:r>
        <w:rPr>
          <w:rFonts w:cs="Times New Roman"/>
          <w:color w:val="000000"/>
          <w:kern w:val="0"/>
          <w:lang w:bidi="ar"/>
        </w:rPr>
        <w:t>：</w:t>
      </w:r>
      <w:r>
        <w:rPr>
          <w:rFonts w:cs="Times New Roman"/>
          <w:color w:val="000000"/>
          <w:kern w:val="0"/>
          <w:lang w:bidi="ar"/>
        </w:rPr>
        <w:t>202.96km</w:t>
      </w:r>
      <w:r>
        <w:rPr>
          <w:rFonts w:cs="Times New Roman"/>
          <w:color w:val="000000"/>
          <w:kern w:val="0"/>
          <w:lang w:bidi="ar"/>
        </w:rPr>
        <w:t>。其中，</w:t>
      </w:r>
      <w:r>
        <w:rPr>
          <w:rFonts w:cs="Times New Roman"/>
          <w:color w:val="000000"/>
          <w:kern w:val="0"/>
          <w:lang w:bidi="ar"/>
        </w:rPr>
        <w:t>1#220kV</w:t>
      </w:r>
      <w:r>
        <w:rPr>
          <w:rFonts w:cs="Times New Roman"/>
          <w:color w:val="000000"/>
          <w:kern w:val="0"/>
          <w:lang w:bidi="ar"/>
        </w:rPr>
        <w:t>线路总长约</w:t>
      </w:r>
      <w:r>
        <w:rPr>
          <w:rFonts w:cs="Times New Roman"/>
          <w:color w:val="000000"/>
          <w:kern w:val="0"/>
          <w:lang w:bidi="ar"/>
        </w:rPr>
        <w:t>61.56km</w:t>
      </w:r>
      <w:r>
        <w:rPr>
          <w:rFonts w:cs="Times New Roman"/>
          <w:color w:val="000000"/>
          <w:kern w:val="0"/>
          <w:lang w:bidi="ar"/>
        </w:rPr>
        <w:t>，单回路路径长约</w:t>
      </w:r>
      <w:r>
        <w:rPr>
          <w:rFonts w:cs="Times New Roman"/>
          <w:color w:val="000000"/>
          <w:kern w:val="0"/>
          <w:lang w:bidi="ar"/>
        </w:rPr>
        <w:t>57.31km</w:t>
      </w:r>
      <w:r>
        <w:rPr>
          <w:rFonts w:cs="Times New Roman"/>
          <w:color w:val="000000"/>
          <w:kern w:val="0"/>
          <w:lang w:bidi="ar"/>
        </w:rPr>
        <w:t>，双回路路径长约</w:t>
      </w:r>
      <w:r>
        <w:rPr>
          <w:rFonts w:cs="Times New Roman"/>
          <w:color w:val="000000"/>
          <w:kern w:val="0"/>
          <w:lang w:bidi="ar"/>
        </w:rPr>
        <w:t>4.25km</w:t>
      </w:r>
      <w:r>
        <w:rPr>
          <w:rFonts w:cs="Times New Roman"/>
          <w:color w:val="000000"/>
          <w:kern w:val="0"/>
          <w:lang w:bidi="ar"/>
        </w:rPr>
        <w:t>；</w:t>
      </w:r>
      <w:r>
        <w:rPr>
          <w:rFonts w:cs="Times New Roman"/>
          <w:color w:val="000000"/>
          <w:kern w:val="0"/>
          <w:lang w:bidi="ar"/>
        </w:rPr>
        <w:lastRenderedPageBreak/>
        <w:t>2#220kV</w:t>
      </w:r>
      <w:r>
        <w:rPr>
          <w:rFonts w:cs="Times New Roman"/>
          <w:color w:val="000000"/>
          <w:kern w:val="0"/>
          <w:lang w:bidi="ar"/>
        </w:rPr>
        <w:t>线路总长约</w:t>
      </w:r>
      <w:r>
        <w:rPr>
          <w:rFonts w:cs="Times New Roman"/>
          <w:color w:val="000000"/>
          <w:kern w:val="0"/>
          <w:lang w:bidi="ar"/>
        </w:rPr>
        <w:t>76.42km</w:t>
      </w:r>
      <w:r>
        <w:rPr>
          <w:rFonts w:cs="Times New Roman"/>
          <w:color w:val="000000"/>
          <w:kern w:val="0"/>
          <w:lang w:bidi="ar"/>
        </w:rPr>
        <w:t>，单回路路径长约</w:t>
      </w:r>
      <w:r>
        <w:rPr>
          <w:rFonts w:cs="Times New Roman"/>
          <w:color w:val="000000"/>
          <w:kern w:val="0"/>
          <w:lang w:bidi="ar"/>
        </w:rPr>
        <w:t>72.17km</w:t>
      </w:r>
      <w:r>
        <w:rPr>
          <w:rFonts w:cs="Times New Roman"/>
          <w:color w:val="000000"/>
          <w:kern w:val="0"/>
          <w:lang w:bidi="ar"/>
        </w:rPr>
        <w:t>，双回路路径长约</w:t>
      </w:r>
      <w:r>
        <w:rPr>
          <w:rFonts w:cs="Times New Roman"/>
          <w:color w:val="000000"/>
          <w:kern w:val="0"/>
          <w:lang w:bidi="ar"/>
        </w:rPr>
        <w:t>4.25km</w:t>
      </w:r>
      <w:r>
        <w:rPr>
          <w:rFonts w:cs="Times New Roman"/>
          <w:color w:val="000000"/>
          <w:kern w:val="0"/>
          <w:lang w:bidi="ar"/>
        </w:rPr>
        <w:t>；</w:t>
      </w:r>
      <w:r>
        <w:rPr>
          <w:rFonts w:cs="Times New Roman"/>
          <w:color w:val="000000"/>
          <w:kern w:val="0"/>
          <w:lang w:bidi="ar"/>
        </w:rPr>
        <w:t>3#220kV</w:t>
      </w:r>
      <w:r>
        <w:rPr>
          <w:rFonts w:cs="Times New Roman"/>
          <w:color w:val="000000"/>
          <w:kern w:val="0"/>
          <w:lang w:bidi="ar"/>
        </w:rPr>
        <w:t>线路总长约</w:t>
      </w:r>
      <w:r>
        <w:rPr>
          <w:rFonts w:cs="Times New Roman"/>
          <w:color w:val="000000"/>
          <w:kern w:val="0"/>
          <w:lang w:bidi="ar"/>
        </w:rPr>
        <w:t>69.23km</w:t>
      </w:r>
      <w:r>
        <w:rPr>
          <w:rFonts w:cs="Times New Roman"/>
          <w:color w:val="000000"/>
          <w:kern w:val="0"/>
          <w:lang w:bidi="ar"/>
        </w:rPr>
        <w:t>，单回路路径长约</w:t>
      </w:r>
      <w:r>
        <w:rPr>
          <w:rFonts w:cs="Times New Roman"/>
          <w:color w:val="000000"/>
          <w:kern w:val="0"/>
          <w:lang w:bidi="ar"/>
        </w:rPr>
        <w:t>64.98km</w:t>
      </w:r>
      <w:r>
        <w:rPr>
          <w:rFonts w:cs="Times New Roman"/>
          <w:color w:val="000000"/>
          <w:kern w:val="0"/>
          <w:lang w:bidi="ar"/>
        </w:rPr>
        <w:t>，双回路路径长约</w:t>
      </w:r>
      <w:r>
        <w:rPr>
          <w:rFonts w:cs="Times New Roman"/>
          <w:color w:val="000000"/>
          <w:kern w:val="0"/>
          <w:lang w:bidi="ar"/>
        </w:rPr>
        <w:t>4.25km</w:t>
      </w:r>
      <w:r>
        <w:rPr>
          <w:rFonts w:cs="Times New Roman"/>
          <w:color w:val="000000"/>
          <w:kern w:val="0"/>
          <w:lang w:bidi="ar"/>
        </w:rPr>
        <w:t>（</w:t>
      </w:r>
      <w:r>
        <w:rPr>
          <w:rFonts w:cs="Times New Roman"/>
          <w:color w:val="000000"/>
          <w:kern w:val="0"/>
          <w:lang w:bidi="ar"/>
        </w:rPr>
        <w:t>1#220kV</w:t>
      </w:r>
      <w:r>
        <w:rPr>
          <w:rFonts w:cs="Times New Roman"/>
          <w:color w:val="000000"/>
          <w:kern w:val="0"/>
          <w:lang w:bidi="ar"/>
        </w:rPr>
        <w:t>线路和</w:t>
      </w:r>
      <w:r>
        <w:rPr>
          <w:rFonts w:cs="Times New Roman"/>
          <w:color w:val="000000"/>
          <w:kern w:val="0"/>
          <w:lang w:bidi="ar"/>
        </w:rPr>
        <w:t>3#220kV</w:t>
      </w:r>
      <w:r>
        <w:rPr>
          <w:rFonts w:cs="Times New Roman"/>
          <w:color w:val="000000"/>
          <w:kern w:val="0"/>
          <w:lang w:bidi="ar"/>
        </w:rPr>
        <w:t>线路共用同塔双回路线路路径长约</w:t>
      </w:r>
      <w:r>
        <w:rPr>
          <w:rFonts w:cs="Times New Roman"/>
          <w:color w:val="000000"/>
          <w:kern w:val="0"/>
          <w:lang w:bidi="ar"/>
        </w:rPr>
        <w:t>4.25km</w:t>
      </w:r>
      <w:r>
        <w:rPr>
          <w:rFonts w:cs="Times New Roman"/>
          <w:color w:val="000000"/>
          <w:kern w:val="0"/>
          <w:lang w:bidi="ar"/>
        </w:rPr>
        <w:t>）。</w:t>
      </w:r>
    </w:p>
    <w:p w:rsidR="005349BB" w:rsidRDefault="00E1748C" w:rsidP="00CF40A1">
      <w:pPr>
        <w:widowControl/>
        <w:ind w:firstLine="480"/>
        <w:jc w:val="left"/>
        <w:rPr>
          <w:rFonts w:cs="Times New Roman"/>
        </w:rPr>
      </w:pPr>
      <w:r>
        <w:rPr>
          <w:rFonts w:cs="Times New Roman"/>
          <w:color w:val="000000"/>
          <w:kern w:val="0"/>
          <w:lang w:bidi="ar"/>
        </w:rPr>
        <w:t>导线均采用</w:t>
      </w:r>
      <w:r>
        <w:rPr>
          <w:rFonts w:cs="Times New Roman"/>
          <w:color w:val="000000"/>
          <w:kern w:val="0"/>
          <w:lang w:bidi="ar"/>
        </w:rPr>
        <w:t>JL/G1A-400/35-48/7</w:t>
      </w:r>
      <w:r>
        <w:rPr>
          <w:rFonts w:cs="Times New Roman"/>
          <w:color w:val="000000"/>
          <w:kern w:val="0"/>
          <w:lang w:bidi="ar"/>
        </w:rPr>
        <w:t>型钢芯铝绞线，四分裂子导线正方形排列，分裂间距为</w:t>
      </w:r>
      <w:r>
        <w:rPr>
          <w:rFonts w:cs="Times New Roman"/>
          <w:color w:val="000000"/>
          <w:kern w:val="0"/>
          <w:lang w:bidi="ar"/>
        </w:rPr>
        <w:t>450mm</w:t>
      </w:r>
      <w:r>
        <w:rPr>
          <w:rFonts w:cs="Times New Roman"/>
          <w:color w:val="000000"/>
          <w:kern w:val="0"/>
          <w:lang w:bidi="ar"/>
        </w:rPr>
        <w:t>。塔杆共</w:t>
      </w:r>
      <w:r>
        <w:rPr>
          <w:rFonts w:cs="Times New Roman"/>
          <w:color w:val="000000"/>
          <w:kern w:val="0"/>
          <w:lang w:bidi="ar"/>
        </w:rPr>
        <w:t>708</w:t>
      </w:r>
      <w:r>
        <w:rPr>
          <w:rFonts w:cs="Times New Roman"/>
          <w:color w:val="000000"/>
          <w:kern w:val="0"/>
          <w:lang w:bidi="ar"/>
        </w:rPr>
        <w:t>基，其中直</w:t>
      </w:r>
      <w:r>
        <w:rPr>
          <w:rFonts w:cs="Times New Roman"/>
          <w:color w:val="000000"/>
          <w:kern w:val="0"/>
          <w:lang w:bidi="ar"/>
        </w:rPr>
        <w:t>线塔</w:t>
      </w:r>
      <w:r>
        <w:rPr>
          <w:rFonts w:cs="Times New Roman"/>
          <w:color w:val="000000"/>
          <w:kern w:val="0"/>
          <w:lang w:bidi="ar"/>
        </w:rPr>
        <w:t>543</w:t>
      </w:r>
      <w:r>
        <w:rPr>
          <w:rFonts w:cs="Times New Roman"/>
          <w:color w:val="000000"/>
          <w:kern w:val="0"/>
          <w:lang w:bidi="ar"/>
        </w:rPr>
        <w:t>基，耐张塔</w:t>
      </w:r>
      <w:r>
        <w:rPr>
          <w:rFonts w:cs="Times New Roman"/>
          <w:color w:val="000000"/>
          <w:kern w:val="0"/>
          <w:lang w:bidi="ar"/>
        </w:rPr>
        <w:t>165</w:t>
      </w:r>
      <w:r>
        <w:rPr>
          <w:rFonts w:cs="Times New Roman"/>
          <w:color w:val="000000"/>
          <w:kern w:val="0"/>
          <w:lang w:bidi="ar"/>
        </w:rPr>
        <w:t>基。</w:t>
      </w:r>
    </w:p>
    <w:p w:rsidR="005349BB" w:rsidRDefault="00E1748C">
      <w:pPr>
        <w:pStyle w:val="4"/>
        <w:rPr>
          <w:rFonts w:cs="Times New Roman"/>
        </w:rPr>
      </w:pPr>
      <w:r>
        <w:rPr>
          <w:rFonts w:cs="Times New Roman"/>
        </w:rPr>
        <w:t>3.</w:t>
      </w:r>
      <w:r>
        <w:rPr>
          <w:rFonts w:cs="Times New Roman" w:hint="eastAsia"/>
        </w:rPr>
        <w:t>2</w:t>
      </w:r>
      <w:r>
        <w:rPr>
          <w:rFonts w:cs="Times New Roman"/>
        </w:rPr>
        <w:t>.3.3</w:t>
      </w:r>
      <w:r>
        <w:rPr>
          <w:rFonts w:cs="Times New Roman"/>
        </w:rPr>
        <w:t>本期线路路径方案</w:t>
      </w:r>
    </w:p>
    <w:p w:rsidR="005349BB" w:rsidRDefault="00E1748C" w:rsidP="00CF40A1">
      <w:pPr>
        <w:ind w:firstLine="480"/>
        <w:rPr>
          <w:rFonts w:cs="Times New Roman"/>
        </w:rPr>
      </w:pPr>
      <w:r>
        <w:rPr>
          <w:rFonts w:cs="Times New Roman"/>
        </w:rPr>
        <w:t>本期</w:t>
      </w:r>
      <w:r>
        <w:rPr>
          <w:rFonts w:cs="Times New Roman"/>
        </w:rPr>
        <w:t>220kV</w:t>
      </w:r>
      <w:r>
        <w:rPr>
          <w:rFonts w:cs="Times New Roman"/>
        </w:rPr>
        <w:t>线路共</w:t>
      </w:r>
      <w:r>
        <w:rPr>
          <w:rFonts w:cs="Times New Roman"/>
        </w:rPr>
        <w:t>1</w:t>
      </w:r>
      <w:r>
        <w:rPr>
          <w:rFonts w:cs="Times New Roman"/>
        </w:rPr>
        <w:t>回线路，设计根据线路的总体走向、现场踏勘、卫星地形图中的地形、地物及交通等条件，在办理一期</w:t>
      </w:r>
      <w:r>
        <w:rPr>
          <w:rFonts w:cs="Times New Roman"/>
        </w:rPr>
        <w:t>3</w:t>
      </w:r>
      <w:r>
        <w:rPr>
          <w:rFonts w:cs="Times New Roman"/>
        </w:rPr>
        <w:t>条</w:t>
      </w:r>
      <w:r>
        <w:rPr>
          <w:rFonts w:cs="Times New Roman"/>
        </w:rPr>
        <w:t>220kV</w:t>
      </w:r>
      <w:r>
        <w:rPr>
          <w:rFonts w:cs="Times New Roman"/>
        </w:rPr>
        <w:t>线路路径时，和自然资源局、林草局、高新技术产业开发区委员会等相关部门达成了一致意见，一期</w:t>
      </w:r>
      <w:r>
        <w:rPr>
          <w:rFonts w:cs="Times New Roman"/>
        </w:rPr>
        <w:t>220kV</w:t>
      </w:r>
      <w:r>
        <w:rPr>
          <w:rFonts w:cs="Times New Roman"/>
        </w:rPr>
        <w:t>线路路径为本期（二期）</w:t>
      </w:r>
      <w:r>
        <w:rPr>
          <w:rFonts w:cs="Times New Roman"/>
        </w:rPr>
        <w:t>220kV</w:t>
      </w:r>
      <w:r>
        <w:rPr>
          <w:rFonts w:cs="Times New Roman"/>
        </w:rPr>
        <w:t>线路预留线路廊道，本期（二期）</w:t>
      </w:r>
      <w:r>
        <w:rPr>
          <w:rFonts w:cs="Times New Roman"/>
        </w:rPr>
        <w:t>220kV</w:t>
      </w:r>
      <w:r>
        <w:rPr>
          <w:rFonts w:cs="Times New Roman"/>
        </w:rPr>
        <w:t>线路路径主要沿一期</w:t>
      </w:r>
      <w:r>
        <w:rPr>
          <w:rFonts w:cs="Times New Roman"/>
        </w:rPr>
        <w:t>2#220kV</w:t>
      </w:r>
      <w:r>
        <w:rPr>
          <w:rFonts w:cs="Times New Roman"/>
        </w:rPr>
        <w:t>线路进线，然后在一期</w:t>
      </w:r>
      <w:r>
        <w:rPr>
          <w:rFonts w:cs="Times New Roman"/>
        </w:rPr>
        <w:t>2#220kV</w:t>
      </w:r>
      <w:r>
        <w:rPr>
          <w:rFonts w:cs="Times New Roman"/>
        </w:rPr>
        <w:t>线路和一期</w:t>
      </w:r>
      <w:r>
        <w:rPr>
          <w:rFonts w:cs="Times New Roman"/>
        </w:rPr>
        <w:t>3#220kV</w:t>
      </w:r>
      <w:r>
        <w:rPr>
          <w:rFonts w:cs="Times New Roman"/>
        </w:rPr>
        <w:t>线路中间进线，工业园区内和一期</w:t>
      </w:r>
      <w:r>
        <w:rPr>
          <w:rFonts w:cs="Times New Roman"/>
        </w:rPr>
        <w:t>2#220kV</w:t>
      </w:r>
      <w:r>
        <w:rPr>
          <w:rFonts w:cs="Times New Roman"/>
        </w:rPr>
        <w:t>线路同塔双回路进线</w:t>
      </w:r>
      <w:r>
        <w:rPr>
          <w:rFonts w:cs="Times New Roman"/>
        </w:rPr>
        <w:t>。</w:t>
      </w:r>
    </w:p>
    <w:p w:rsidR="005349BB" w:rsidRDefault="00E1748C" w:rsidP="00CF40A1">
      <w:pPr>
        <w:ind w:firstLine="480"/>
        <w:rPr>
          <w:rFonts w:cs="Times New Roman"/>
        </w:rPr>
      </w:pPr>
      <w:r>
        <w:rPr>
          <w:rFonts w:cs="Times New Roman"/>
        </w:rPr>
        <w:t>方案如下：</w:t>
      </w:r>
    </w:p>
    <w:p w:rsidR="005349BB" w:rsidRDefault="00E1748C" w:rsidP="00CF40A1">
      <w:pPr>
        <w:ind w:firstLine="480"/>
        <w:rPr>
          <w:rFonts w:cs="Times New Roman"/>
        </w:rPr>
      </w:pPr>
      <w:r>
        <w:rPr>
          <w:rFonts w:cs="Times New Roman"/>
        </w:rPr>
        <w:t>本期</w:t>
      </w:r>
      <w:r>
        <w:rPr>
          <w:rFonts w:cs="Times New Roman"/>
        </w:rPr>
        <w:t>220kV</w:t>
      </w:r>
      <w:r>
        <w:rPr>
          <w:rFonts w:cs="Times New Roman"/>
        </w:rPr>
        <w:t>线路自本期拟建的</w:t>
      </w:r>
      <w:r>
        <w:rPr>
          <w:rFonts w:cs="Times New Roman"/>
        </w:rPr>
        <w:t>4#220kV</w:t>
      </w:r>
      <w:r>
        <w:rPr>
          <w:rFonts w:cs="Times New Roman"/>
        </w:rPr>
        <w:t>升压汇集站向东出线后，为躲避后备耕地向北走线，向东进线，先后跨越奎阿高速和</w:t>
      </w:r>
      <w:r>
        <w:rPr>
          <w:rFonts w:cs="Times New Roman"/>
        </w:rPr>
        <w:t>G217</w:t>
      </w:r>
      <w:r>
        <w:rPr>
          <w:rFonts w:cs="Times New Roman"/>
        </w:rPr>
        <w:t>国道和奎北铁路，跨越</w:t>
      </w:r>
      <w:r>
        <w:rPr>
          <w:rFonts w:cs="Times New Roman"/>
        </w:rPr>
        <w:t>奎北铁路后向东北方向走线，然后一直沿一期</w:t>
      </w:r>
      <w:r>
        <w:rPr>
          <w:rFonts w:cs="Times New Roman"/>
        </w:rPr>
        <w:t>2#220kV</w:t>
      </w:r>
      <w:r>
        <w:rPr>
          <w:rFonts w:cs="Times New Roman"/>
        </w:rPr>
        <w:t>线路向北进线，至克拉玛工业园区附近后，接至一期</w:t>
      </w:r>
      <w:r>
        <w:rPr>
          <w:rFonts w:cs="Times New Roman"/>
        </w:rPr>
        <w:t>2#220kV</w:t>
      </w:r>
      <w:r>
        <w:rPr>
          <w:rFonts w:cs="Times New Roman"/>
        </w:rPr>
        <w:t>线路双回路终端塔，后沿用在建的</w:t>
      </w:r>
      <w:r>
        <w:rPr>
          <w:rFonts w:cs="Times New Roman"/>
        </w:rPr>
        <w:t>2#</w:t>
      </w:r>
      <w:r>
        <w:rPr>
          <w:rFonts w:cs="Times New Roman"/>
        </w:rPr>
        <w:t>线路</w:t>
      </w:r>
      <w:r>
        <w:rPr>
          <w:rFonts w:cs="Times New Roman"/>
        </w:rPr>
        <w:t>4.25km</w:t>
      </w:r>
      <w:r>
        <w:rPr>
          <w:rFonts w:cs="Times New Roman"/>
        </w:rPr>
        <w:t>双回路线路接入</w:t>
      </w:r>
      <w:r>
        <w:rPr>
          <w:rFonts w:cs="Times New Roman"/>
        </w:rPr>
        <w:t>750kV</w:t>
      </w:r>
      <w:r>
        <w:rPr>
          <w:rFonts w:cs="Times New Roman"/>
        </w:rPr>
        <w:t>升压联络变（同塔双回路线路两侧导地线一期一次建设完成）。</w:t>
      </w:r>
    </w:p>
    <w:p w:rsidR="005349BB" w:rsidRDefault="00E1748C" w:rsidP="00CF40A1">
      <w:pPr>
        <w:ind w:firstLine="480"/>
        <w:rPr>
          <w:rFonts w:cs="Times New Roman"/>
        </w:rPr>
      </w:pPr>
      <w:r>
        <w:rPr>
          <w:rFonts w:cs="Times New Roman"/>
        </w:rPr>
        <w:t>新建线路路径长约</w:t>
      </w:r>
      <w:r>
        <w:rPr>
          <w:rFonts w:cs="Times New Roman"/>
        </w:rPr>
        <w:t>50.45km</w:t>
      </w:r>
      <w:r>
        <w:rPr>
          <w:rFonts w:cs="Times New Roman"/>
        </w:rPr>
        <w:t>，沿用一期项目在建的同塔双回路线路路径长</w:t>
      </w:r>
      <w:r>
        <w:rPr>
          <w:rFonts w:cs="Times New Roman"/>
        </w:rPr>
        <w:t>4.25km</w:t>
      </w:r>
      <w:r>
        <w:rPr>
          <w:rFonts w:cs="Times New Roman"/>
        </w:rPr>
        <w:t>。线路路径详见图</w:t>
      </w:r>
      <w:r>
        <w:rPr>
          <w:rFonts w:cs="Times New Roman"/>
        </w:rPr>
        <w:t>3.</w:t>
      </w:r>
      <w:r>
        <w:rPr>
          <w:rFonts w:cs="Times New Roman" w:hint="eastAsia"/>
        </w:rPr>
        <w:t>2</w:t>
      </w:r>
      <w:r>
        <w:rPr>
          <w:rFonts w:cs="Times New Roman"/>
        </w:rPr>
        <w:t>-</w:t>
      </w:r>
      <w:r>
        <w:rPr>
          <w:rFonts w:cs="Times New Roman" w:hint="eastAsia"/>
        </w:rPr>
        <w:t>7</w:t>
      </w:r>
      <w:r>
        <w:rPr>
          <w:rFonts w:cs="Times New Roman"/>
        </w:rPr>
        <w:t>。</w:t>
      </w:r>
    </w:p>
    <w:p w:rsidR="005349BB" w:rsidRDefault="00E1748C">
      <w:pPr>
        <w:pStyle w:val="4"/>
        <w:rPr>
          <w:rFonts w:cs="Times New Roman"/>
        </w:rPr>
      </w:pPr>
      <w:r>
        <w:rPr>
          <w:rFonts w:cs="Times New Roman"/>
        </w:rPr>
        <w:t>3.</w:t>
      </w:r>
      <w:r>
        <w:rPr>
          <w:rFonts w:cs="Times New Roman" w:hint="eastAsia"/>
        </w:rPr>
        <w:t>2</w:t>
      </w:r>
      <w:r>
        <w:rPr>
          <w:rFonts w:cs="Times New Roman"/>
        </w:rPr>
        <w:t>.3.4</w:t>
      </w:r>
      <w:r>
        <w:rPr>
          <w:rFonts w:cs="Times New Roman"/>
        </w:rPr>
        <w:t>交叉跨越情况</w:t>
      </w:r>
    </w:p>
    <w:p w:rsidR="005349BB" w:rsidRDefault="00E1748C" w:rsidP="00CF40A1">
      <w:pPr>
        <w:widowControl/>
        <w:ind w:firstLine="480"/>
        <w:jc w:val="left"/>
        <w:rPr>
          <w:rFonts w:cs="Times New Roman"/>
        </w:rPr>
      </w:pPr>
      <w:r>
        <w:rPr>
          <w:rFonts w:cs="Times New Roman"/>
          <w:color w:val="000000"/>
          <w:kern w:val="0"/>
          <w:lang w:bidi="ar"/>
        </w:rPr>
        <w:t>本工程输电线路沿线主要跨越了公路及电力线路等多种设施。线路与公路、电力线交叉跨越时，严格按照有关规范要求留有足够净空距离，以满足被跨越设施正常运行及安全防护距离要求。</w:t>
      </w:r>
    </w:p>
    <w:p w:rsidR="005349BB" w:rsidRDefault="00E1748C">
      <w:pPr>
        <w:pStyle w:val="aa"/>
        <w:rPr>
          <w:rFonts w:cs="Times New Roman"/>
          <w:lang w:eastAsia="zh-CN"/>
        </w:rPr>
      </w:pPr>
      <w:r>
        <w:rPr>
          <w:rFonts w:cs="Times New Roman"/>
          <w:lang w:eastAsia="zh-CN"/>
        </w:rPr>
        <w:t>表</w:t>
      </w:r>
      <w:r>
        <w:rPr>
          <w:rFonts w:cs="Times New Roman"/>
          <w:lang w:eastAsia="zh-CN"/>
        </w:rPr>
        <w:t>3.</w:t>
      </w:r>
      <w:r>
        <w:rPr>
          <w:rFonts w:cs="Times New Roman" w:hint="eastAsia"/>
          <w:lang w:eastAsia="zh-CN"/>
        </w:rPr>
        <w:t>2</w:t>
      </w:r>
      <w:r>
        <w:rPr>
          <w:rFonts w:cs="Times New Roman"/>
          <w:lang w:eastAsia="zh-CN"/>
        </w:rPr>
        <w:t>-</w:t>
      </w:r>
      <w:r>
        <w:rPr>
          <w:rFonts w:cs="Times New Roman" w:hint="eastAsia"/>
          <w:lang w:eastAsia="zh-CN"/>
        </w:rPr>
        <w:t xml:space="preserve">6  </w:t>
      </w:r>
      <w:r>
        <w:rPr>
          <w:rFonts w:cs="Times New Roman"/>
          <w:lang w:eastAsia="zh-CN"/>
        </w:rPr>
        <w:t xml:space="preserve"> </w:t>
      </w:r>
      <w:r>
        <w:rPr>
          <w:rFonts w:cs="Times New Roman"/>
          <w:lang w:eastAsia="zh-CN"/>
        </w:rPr>
        <w:t>本工程主要交叉跨越一览表</w:t>
      </w:r>
    </w:p>
    <w:tbl>
      <w:tblPr>
        <w:tblStyle w:val="a7"/>
        <w:tblW w:w="4998" w:type="pct"/>
        <w:tblLook w:val="04A0" w:firstRow="1" w:lastRow="0" w:firstColumn="1" w:lastColumn="0" w:noHBand="0" w:noVBand="1"/>
      </w:tblPr>
      <w:tblGrid>
        <w:gridCol w:w="2134"/>
        <w:gridCol w:w="3545"/>
        <w:gridCol w:w="2840"/>
      </w:tblGrid>
      <w:tr w:rsidR="005349BB">
        <w:tc>
          <w:tcPr>
            <w:tcW w:w="1252" w:type="pct"/>
            <w:vAlign w:val="center"/>
          </w:tcPr>
          <w:p w:rsidR="005349BB" w:rsidRDefault="00E1748C">
            <w:pPr>
              <w:pStyle w:val="a9"/>
              <w:rPr>
                <w:rFonts w:cs="Times New Roman"/>
              </w:rPr>
            </w:pPr>
            <w:r>
              <w:rPr>
                <w:rFonts w:cs="Times New Roman"/>
              </w:rPr>
              <w:lastRenderedPageBreak/>
              <w:t>种类</w:t>
            </w:r>
          </w:p>
        </w:tc>
        <w:tc>
          <w:tcPr>
            <w:tcW w:w="2080" w:type="pct"/>
            <w:vAlign w:val="center"/>
          </w:tcPr>
          <w:p w:rsidR="005349BB" w:rsidRDefault="00E1748C">
            <w:pPr>
              <w:pStyle w:val="a9"/>
              <w:rPr>
                <w:rFonts w:cs="Times New Roman"/>
              </w:rPr>
            </w:pPr>
            <w:r>
              <w:rPr>
                <w:rFonts w:cs="Times New Roman"/>
              </w:rPr>
              <w:t>交叉跨越情况</w:t>
            </w:r>
          </w:p>
        </w:tc>
        <w:tc>
          <w:tcPr>
            <w:tcW w:w="1667" w:type="pct"/>
            <w:vAlign w:val="center"/>
          </w:tcPr>
          <w:p w:rsidR="005349BB" w:rsidRDefault="00E1748C">
            <w:pPr>
              <w:pStyle w:val="a9"/>
              <w:rPr>
                <w:rFonts w:cs="Times New Roman"/>
              </w:rPr>
            </w:pPr>
            <w:r>
              <w:rPr>
                <w:rFonts w:cs="Times New Roman"/>
              </w:rPr>
              <w:t>次数</w:t>
            </w:r>
          </w:p>
        </w:tc>
      </w:tr>
      <w:tr w:rsidR="005349BB">
        <w:tc>
          <w:tcPr>
            <w:tcW w:w="1252" w:type="pct"/>
            <w:vMerge w:val="restart"/>
            <w:vAlign w:val="center"/>
          </w:tcPr>
          <w:p w:rsidR="005349BB" w:rsidRDefault="00E1748C">
            <w:pPr>
              <w:pStyle w:val="a9"/>
              <w:rPr>
                <w:rFonts w:cs="Times New Roman"/>
              </w:rPr>
            </w:pPr>
            <w:r>
              <w:rPr>
                <w:rFonts w:cs="Times New Roman"/>
              </w:rPr>
              <w:t>电力线路</w:t>
            </w:r>
          </w:p>
        </w:tc>
        <w:tc>
          <w:tcPr>
            <w:tcW w:w="2080" w:type="pct"/>
            <w:vAlign w:val="center"/>
          </w:tcPr>
          <w:p w:rsidR="005349BB" w:rsidRDefault="00E1748C">
            <w:pPr>
              <w:pStyle w:val="a9"/>
              <w:rPr>
                <w:rFonts w:cs="Times New Roman"/>
              </w:rPr>
            </w:pPr>
            <w:r>
              <w:rPr>
                <w:rFonts w:cs="Times New Roman"/>
              </w:rPr>
              <w:t>钻</w:t>
            </w:r>
            <w:r>
              <w:rPr>
                <w:rFonts w:cs="Times New Roman"/>
              </w:rPr>
              <w:t>220kV</w:t>
            </w:r>
            <w:r>
              <w:rPr>
                <w:rFonts w:cs="Times New Roman"/>
              </w:rPr>
              <w:t>线路（次）</w:t>
            </w:r>
          </w:p>
        </w:tc>
        <w:tc>
          <w:tcPr>
            <w:tcW w:w="1667" w:type="pct"/>
            <w:vAlign w:val="center"/>
          </w:tcPr>
          <w:p w:rsidR="005349BB" w:rsidRDefault="00E1748C">
            <w:pPr>
              <w:pStyle w:val="a9"/>
              <w:rPr>
                <w:rFonts w:cs="Times New Roman"/>
              </w:rPr>
            </w:pPr>
            <w:r>
              <w:rPr>
                <w:rFonts w:cs="Times New Roman"/>
              </w:rPr>
              <w:t>2</w:t>
            </w:r>
          </w:p>
        </w:tc>
      </w:tr>
      <w:tr w:rsidR="005349BB">
        <w:tc>
          <w:tcPr>
            <w:tcW w:w="1252" w:type="pct"/>
            <w:vMerge/>
            <w:vAlign w:val="center"/>
          </w:tcPr>
          <w:p w:rsidR="005349BB" w:rsidRDefault="005349BB">
            <w:pPr>
              <w:pStyle w:val="a9"/>
              <w:rPr>
                <w:rFonts w:cs="Times New Roman"/>
              </w:rPr>
            </w:pPr>
          </w:p>
        </w:tc>
        <w:tc>
          <w:tcPr>
            <w:tcW w:w="2080" w:type="pct"/>
            <w:vAlign w:val="center"/>
          </w:tcPr>
          <w:p w:rsidR="005349BB" w:rsidRDefault="00E1748C">
            <w:pPr>
              <w:pStyle w:val="a9"/>
              <w:rPr>
                <w:rFonts w:cs="Times New Roman"/>
              </w:rPr>
            </w:pPr>
            <w:r>
              <w:rPr>
                <w:rFonts w:cs="Times New Roman"/>
              </w:rPr>
              <w:t>跨</w:t>
            </w:r>
            <w:r>
              <w:rPr>
                <w:rFonts w:cs="Times New Roman"/>
              </w:rPr>
              <w:t>35kV</w:t>
            </w:r>
            <w:r>
              <w:rPr>
                <w:rFonts w:cs="Times New Roman"/>
              </w:rPr>
              <w:t>线路（次）</w:t>
            </w:r>
          </w:p>
        </w:tc>
        <w:tc>
          <w:tcPr>
            <w:tcW w:w="1667" w:type="pct"/>
            <w:vAlign w:val="center"/>
          </w:tcPr>
          <w:p w:rsidR="005349BB" w:rsidRDefault="00E1748C">
            <w:pPr>
              <w:pStyle w:val="a9"/>
              <w:rPr>
                <w:rFonts w:cs="Times New Roman"/>
              </w:rPr>
            </w:pPr>
            <w:r>
              <w:rPr>
                <w:rFonts w:cs="Times New Roman"/>
              </w:rPr>
              <w:t>5</w:t>
            </w:r>
          </w:p>
        </w:tc>
      </w:tr>
      <w:tr w:rsidR="005349BB">
        <w:trPr>
          <w:trHeight w:val="264"/>
        </w:trPr>
        <w:tc>
          <w:tcPr>
            <w:tcW w:w="1252" w:type="pct"/>
            <w:vMerge/>
            <w:vAlign w:val="center"/>
          </w:tcPr>
          <w:p w:rsidR="005349BB" w:rsidRDefault="005349BB">
            <w:pPr>
              <w:pStyle w:val="a9"/>
              <w:rPr>
                <w:rFonts w:cs="Times New Roman"/>
              </w:rPr>
            </w:pPr>
          </w:p>
        </w:tc>
        <w:tc>
          <w:tcPr>
            <w:tcW w:w="2080" w:type="pct"/>
            <w:vAlign w:val="center"/>
          </w:tcPr>
          <w:p w:rsidR="005349BB" w:rsidRDefault="00E1748C">
            <w:pPr>
              <w:pStyle w:val="a9"/>
              <w:rPr>
                <w:rFonts w:cs="Times New Roman"/>
              </w:rPr>
            </w:pPr>
            <w:r>
              <w:rPr>
                <w:rFonts w:cs="Times New Roman"/>
              </w:rPr>
              <w:t>跨</w:t>
            </w:r>
            <w:r>
              <w:rPr>
                <w:rFonts w:cs="Times New Roman"/>
              </w:rPr>
              <w:t>110kV</w:t>
            </w:r>
            <w:r>
              <w:rPr>
                <w:rFonts w:cs="Times New Roman"/>
              </w:rPr>
              <w:t>线路（次）</w:t>
            </w:r>
          </w:p>
        </w:tc>
        <w:tc>
          <w:tcPr>
            <w:tcW w:w="1667" w:type="pct"/>
            <w:vAlign w:val="center"/>
          </w:tcPr>
          <w:p w:rsidR="005349BB" w:rsidRDefault="00E1748C">
            <w:pPr>
              <w:pStyle w:val="a9"/>
              <w:rPr>
                <w:rFonts w:cs="Times New Roman"/>
              </w:rPr>
            </w:pPr>
            <w:r>
              <w:rPr>
                <w:rFonts w:cs="Times New Roman"/>
              </w:rPr>
              <w:t>2</w:t>
            </w:r>
          </w:p>
        </w:tc>
      </w:tr>
      <w:tr w:rsidR="005349BB">
        <w:tc>
          <w:tcPr>
            <w:tcW w:w="1252" w:type="pct"/>
            <w:vMerge/>
            <w:vAlign w:val="center"/>
          </w:tcPr>
          <w:p w:rsidR="005349BB" w:rsidRDefault="005349BB">
            <w:pPr>
              <w:pStyle w:val="a9"/>
              <w:rPr>
                <w:rFonts w:cs="Times New Roman"/>
              </w:rPr>
            </w:pPr>
          </w:p>
        </w:tc>
        <w:tc>
          <w:tcPr>
            <w:tcW w:w="2080" w:type="pct"/>
            <w:vAlign w:val="center"/>
          </w:tcPr>
          <w:p w:rsidR="005349BB" w:rsidRDefault="00E1748C">
            <w:pPr>
              <w:pStyle w:val="a9"/>
              <w:rPr>
                <w:rFonts w:cs="Times New Roman"/>
              </w:rPr>
            </w:pPr>
            <w:r>
              <w:rPr>
                <w:rFonts w:cs="Times New Roman"/>
              </w:rPr>
              <w:t>跨</w:t>
            </w:r>
            <w:r>
              <w:rPr>
                <w:rFonts w:cs="Times New Roman"/>
              </w:rPr>
              <w:t>220kV</w:t>
            </w:r>
            <w:r>
              <w:rPr>
                <w:rFonts w:cs="Times New Roman"/>
              </w:rPr>
              <w:t>线路（次）</w:t>
            </w:r>
          </w:p>
        </w:tc>
        <w:tc>
          <w:tcPr>
            <w:tcW w:w="1667" w:type="pct"/>
            <w:vAlign w:val="center"/>
          </w:tcPr>
          <w:p w:rsidR="005349BB" w:rsidRDefault="00E1748C">
            <w:pPr>
              <w:pStyle w:val="a9"/>
              <w:rPr>
                <w:rFonts w:cs="Times New Roman"/>
              </w:rPr>
            </w:pPr>
            <w:r>
              <w:rPr>
                <w:rFonts w:cs="Times New Roman"/>
              </w:rPr>
              <w:t>1</w:t>
            </w:r>
          </w:p>
        </w:tc>
      </w:tr>
      <w:tr w:rsidR="005349BB">
        <w:tc>
          <w:tcPr>
            <w:tcW w:w="1252" w:type="pct"/>
            <w:vMerge w:val="restart"/>
            <w:vAlign w:val="center"/>
          </w:tcPr>
          <w:p w:rsidR="005349BB" w:rsidRDefault="00E1748C">
            <w:pPr>
              <w:pStyle w:val="a9"/>
              <w:rPr>
                <w:rFonts w:cs="Times New Roman"/>
              </w:rPr>
            </w:pPr>
            <w:r>
              <w:rPr>
                <w:rFonts w:cs="Times New Roman"/>
              </w:rPr>
              <w:t>道路</w:t>
            </w:r>
          </w:p>
        </w:tc>
        <w:tc>
          <w:tcPr>
            <w:tcW w:w="2080" w:type="pct"/>
            <w:vAlign w:val="center"/>
          </w:tcPr>
          <w:p w:rsidR="005349BB" w:rsidRDefault="00E1748C">
            <w:pPr>
              <w:pStyle w:val="a9"/>
              <w:rPr>
                <w:rFonts w:cs="Times New Roman"/>
              </w:rPr>
            </w:pPr>
            <w:r>
              <w:rPr>
                <w:rFonts w:cs="Times New Roman"/>
              </w:rPr>
              <w:t>跨省道（次）</w:t>
            </w:r>
          </w:p>
        </w:tc>
        <w:tc>
          <w:tcPr>
            <w:tcW w:w="1667" w:type="pct"/>
            <w:vAlign w:val="center"/>
          </w:tcPr>
          <w:p w:rsidR="005349BB" w:rsidRDefault="00E1748C">
            <w:pPr>
              <w:pStyle w:val="a9"/>
              <w:rPr>
                <w:rFonts w:cs="Times New Roman"/>
              </w:rPr>
            </w:pPr>
            <w:r>
              <w:rPr>
                <w:rFonts w:cs="Times New Roman"/>
              </w:rPr>
              <w:t>1</w:t>
            </w:r>
          </w:p>
        </w:tc>
      </w:tr>
      <w:tr w:rsidR="005349BB">
        <w:tc>
          <w:tcPr>
            <w:tcW w:w="1252" w:type="pct"/>
            <w:vMerge/>
            <w:vAlign w:val="center"/>
          </w:tcPr>
          <w:p w:rsidR="005349BB" w:rsidRDefault="005349BB">
            <w:pPr>
              <w:pStyle w:val="a9"/>
              <w:rPr>
                <w:rFonts w:cs="Times New Roman"/>
              </w:rPr>
            </w:pPr>
          </w:p>
        </w:tc>
        <w:tc>
          <w:tcPr>
            <w:tcW w:w="2080" w:type="pct"/>
            <w:vAlign w:val="center"/>
          </w:tcPr>
          <w:p w:rsidR="005349BB" w:rsidRDefault="00E1748C">
            <w:pPr>
              <w:pStyle w:val="a9"/>
              <w:rPr>
                <w:rFonts w:cs="Times New Roman"/>
              </w:rPr>
            </w:pPr>
            <w:r>
              <w:rPr>
                <w:rFonts w:cs="Times New Roman"/>
              </w:rPr>
              <w:t>跨国道（次）</w:t>
            </w:r>
          </w:p>
        </w:tc>
        <w:tc>
          <w:tcPr>
            <w:tcW w:w="1667" w:type="pct"/>
            <w:vAlign w:val="center"/>
          </w:tcPr>
          <w:p w:rsidR="005349BB" w:rsidRDefault="00E1748C">
            <w:pPr>
              <w:pStyle w:val="a9"/>
              <w:rPr>
                <w:rFonts w:cs="Times New Roman"/>
              </w:rPr>
            </w:pPr>
            <w:r>
              <w:rPr>
                <w:rFonts w:cs="Times New Roman"/>
              </w:rPr>
              <w:t>1</w:t>
            </w:r>
          </w:p>
        </w:tc>
      </w:tr>
      <w:tr w:rsidR="005349BB">
        <w:tc>
          <w:tcPr>
            <w:tcW w:w="1252" w:type="pct"/>
            <w:vMerge/>
            <w:vAlign w:val="center"/>
          </w:tcPr>
          <w:p w:rsidR="005349BB" w:rsidRDefault="005349BB">
            <w:pPr>
              <w:pStyle w:val="a9"/>
              <w:rPr>
                <w:rFonts w:cs="Times New Roman"/>
              </w:rPr>
            </w:pPr>
          </w:p>
        </w:tc>
        <w:tc>
          <w:tcPr>
            <w:tcW w:w="2080" w:type="pct"/>
            <w:vAlign w:val="center"/>
          </w:tcPr>
          <w:p w:rsidR="005349BB" w:rsidRDefault="00E1748C">
            <w:pPr>
              <w:pStyle w:val="a9"/>
              <w:rPr>
                <w:rFonts w:cs="Times New Roman"/>
              </w:rPr>
            </w:pPr>
            <w:r>
              <w:rPr>
                <w:rFonts w:cs="Times New Roman"/>
              </w:rPr>
              <w:t>跨高速（次）</w:t>
            </w:r>
          </w:p>
        </w:tc>
        <w:tc>
          <w:tcPr>
            <w:tcW w:w="1667" w:type="pct"/>
            <w:vAlign w:val="center"/>
          </w:tcPr>
          <w:p w:rsidR="005349BB" w:rsidRDefault="00E1748C">
            <w:pPr>
              <w:pStyle w:val="a9"/>
              <w:rPr>
                <w:rFonts w:cs="Times New Roman"/>
              </w:rPr>
            </w:pPr>
            <w:r>
              <w:rPr>
                <w:rFonts w:cs="Times New Roman"/>
              </w:rPr>
              <w:t>2</w:t>
            </w:r>
          </w:p>
        </w:tc>
      </w:tr>
      <w:tr w:rsidR="005349BB">
        <w:tc>
          <w:tcPr>
            <w:tcW w:w="1252" w:type="pct"/>
            <w:vMerge/>
            <w:vAlign w:val="center"/>
          </w:tcPr>
          <w:p w:rsidR="005349BB" w:rsidRDefault="005349BB">
            <w:pPr>
              <w:pStyle w:val="a9"/>
              <w:rPr>
                <w:rFonts w:cs="Times New Roman"/>
              </w:rPr>
            </w:pPr>
          </w:p>
        </w:tc>
        <w:tc>
          <w:tcPr>
            <w:tcW w:w="2080" w:type="pct"/>
            <w:vAlign w:val="center"/>
          </w:tcPr>
          <w:p w:rsidR="005349BB" w:rsidRDefault="00E1748C">
            <w:pPr>
              <w:pStyle w:val="a9"/>
              <w:rPr>
                <w:rFonts w:cs="Times New Roman"/>
              </w:rPr>
            </w:pPr>
            <w:r>
              <w:rPr>
                <w:rFonts w:cs="Times New Roman"/>
              </w:rPr>
              <w:t>跨其他道路（次）</w:t>
            </w:r>
          </w:p>
        </w:tc>
        <w:tc>
          <w:tcPr>
            <w:tcW w:w="1667" w:type="pct"/>
            <w:vAlign w:val="center"/>
          </w:tcPr>
          <w:p w:rsidR="005349BB" w:rsidRDefault="00E1748C">
            <w:pPr>
              <w:pStyle w:val="a9"/>
              <w:rPr>
                <w:rFonts w:cs="Times New Roman"/>
              </w:rPr>
            </w:pPr>
            <w:r>
              <w:rPr>
                <w:rFonts w:cs="Times New Roman"/>
              </w:rPr>
              <w:t>6</w:t>
            </w:r>
          </w:p>
        </w:tc>
      </w:tr>
      <w:tr w:rsidR="005349BB">
        <w:tc>
          <w:tcPr>
            <w:tcW w:w="1252" w:type="pct"/>
            <w:vMerge/>
            <w:vAlign w:val="center"/>
          </w:tcPr>
          <w:p w:rsidR="005349BB" w:rsidRDefault="005349BB">
            <w:pPr>
              <w:pStyle w:val="a9"/>
              <w:rPr>
                <w:rFonts w:cs="Times New Roman"/>
              </w:rPr>
            </w:pPr>
          </w:p>
        </w:tc>
        <w:tc>
          <w:tcPr>
            <w:tcW w:w="2080" w:type="pct"/>
            <w:vAlign w:val="center"/>
          </w:tcPr>
          <w:p w:rsidR="005349BB" w:rsidRDefault="00E1748C">
            <w:pPr>
              <w:pStyle w:val="a9"/>
              <w:rPr>
                <w:rFonts w:cs="Times New Roman"/>
              </w:rPr>
            </w:pPr>
            <w:r>
              <w:rPr>
                <w:rFonts w:cs="Times New Roman"/>
              </w:rPr>
              <w:t>跨铁路（次）</w:t>
            </w:r>
          </w:p>
        </w:tc>
        <w:tc>
          <w:tcPr>
            <w:tcW w:w="1667" w:type="pct"/>
            <w:vAlign w:val="center"/>
          </w:tcPr>
          <w:p w:rsidR="005349BB" w:rsidRDefault="00E1748C">
            <w:pPr>
              <w:pStyle w:val="a9"/>
              <w:rPr>
                <w:rFonts w:cs="Times New Roman"/>
              </w:rPr>
            </w:pPr>
            <w:r>
              <w:rPr>
                <w:rFonts w:cs="Times New Roman"/>
              </w:rPr>
              <w:t>1</w:t>
            </w:r>
          </w:p>
        </w:tc>
      </w:tr>
      <w:tr w:rsidR="005349BB">
        <w:tc>
          <w:tcPr>
            <w:tcW w:w="1252" w:type="pct"/>
            <w:vAlign w:val="center"/>
          </w:tcPr>
          <w:p w:rsidR="005349BB" w:rsidRDefault="00E1748C">
            <w:pPr>
              <w:pStyle w:val="a9"/>
              <w:rPr>
                <w:rFonts w:cs="Times New Roman"/>
              </w:rPr>
            </w:pPr>
            <w:r>
              <w:rPr>
                <w:rFonts w:cs="Times New Roman"/>
              </w:rPr>
              <w:t>其他</w:t>
            </w:r>
          </w:p>
        </w:tc>
        <w:tc>
          <w:tcPr>
            <w:tcW w:w="2080" w:type="pct"/>
            <w:vAlign w:val="center"/>
          </w:tcPr>
          <w:p w:rsidR="005349BB" w:rsidRDefault="00E1748C">
            <w:pPr>
              <w:pStyle w:val="a9"/>
              <w:rPr>
                <w:rFonts w:cs="Times New Roman"/>
              </w:rPr>
            </w:pPr>
            <w:r>
              <w:rPr>
                <w:rFonts w:cs="Times New Roman"/>
              </w:rPr>
              <w:t>跨农田（</w:t>
            </w:r>
            <w:r>
              <w:rPr>
                <w:rFonts w:cs="Times New Roman"/>
              </w:rPr>
              <w:t>km</w:t>
            </w:r>
            <w:r>
              <w:rPr>
                <w:rFonts w:cs="Times New Roman"/>
              </w:rPr>
              <w:t>）</w:t>
            </w:r>
          </w:p>
        </w:tc>
        <w:tc>
          <w:tcPr>
            <w:tcW w:w="1667" w:type="pct"/>
            <w:vAlign w:val="center"/>
          </w:tcPr>
          <w:p w:rsidR="005349BB" w:rsidRDefault="00E1748C">
            <w:pPr>
              <w:pStyle w:val="a9"/>
              <w:rPr>
                <w:rFonts w:cs="Times New Roman"/>
              </w:rPr>
            </w:pPr>
            <w:r>
              <w:rPr>
                <w:rFonts w:cs="Times New Roman"/>
              </w:rPr>
              <w:t>1.2</w:t>
            </w:r>
          </w:p>
        </w:tc>
      </w:tr>
    </w:tbl>
    <w:p w:rsidR="005349BB" w:rsidRDefault="00E1748C">
      <w:pPr>
        <w:pStyle w:val="4"/>
        <w:rPr>
          <w:rFonts w:cs="Times New Roman"/>
        </w:rPr>
      </w:pPr>
      <w:r>
        <w:rPr>
          <w:rFonts w:cs="Times New Roman"/>
        </w:rPr>
        <w:t>3.</w:t>
      </w:r>
      <w:r>
        <w:rPr>
          <w:rFonts w:cs="Times New Roman" w:hint="eastAsia"/>
        </w:rPr>
        <w:t>2</w:t>
      </w:r>
      <w:r>
        <w:rPr>
          <w:rFonts w:cs="Times New Roman"/>
        </w:rPr>
        <w:t>.3.5</w:t>
      </w:r>
      <w:r>
        <w:rPr>
          <w:rFonts w:cs="Times New Roman"/>
        </w:rPr>
        <w:t>线路通过的行政区域情况介绍</w:t>
      </w:r>
    </w:p>
    <w:p w:rsidR="005349BB" w:rsidRDefault="00E1748C" w:rsidP="00CF40A1">
      <w:pPr>
        <w:ind w:firstLine="480"/>
        <w:rPr>
          <w:rFonts w:cs="Times New Roman"/>
        </w:rPr>
      </w:pPr>
      <w:r>
        <w:rPr>
          <w:rFonts w:cs="Times New Roman"/>
        </w:rPr>
        <w:t>本工程线路全线位于克拉玛依市境内。</w:t>
      </w:r>
    </w:p>
    <w:p w:rsidR="005349BB" w:rsidRDefault="00E1748C">
      <w:pPr>
        <w:pStyle w:val="4"/>
        <w:rPr>
          <w:rFonts w:cs="Times New Roman"/>
        </w:rPr>
      </w:pPr>
      <w:r>
        <w:rPr>
          <w:rFonts w:cs="Times New Roman"/>
        </w:rPr>
        <w:t>3.</w:t>
      </w:r>
      <w:r>
        <w:rPr>
          <w:rFonts w:cs="Times New Roman" w:hint="eastAsia"/>
        </w:rPr>
        <w:t>2</w:t>
      </w:r>
      <w:r>
        <w:rPr>
          <w:rFonts w:cs="Times New Roman"/>
        </w:rPr>
        <w:t>.3.6</w:t>
      </w:r>
      <w:r>
        <w:rPr>
          <w:rFonts w:cs="Times New Roman"/>
        </w:rPr>
        <w:t>导线和地线</w:t>
      </w:r>
    </w:p>
    <w:p w:rsidR="005349BB" w:rsidRDefault="00E1748C" w:rsidP="00CF40A1">
      <w:pPr>
        <w:ind w:firstLine="480"/>
        <w:rPr>
          <w:rFonts w:cs="Times New Roman"/>
        </w:rPr>
      </w:pPr>
      <w:r>
        <w:rPr>
          <w:rFonts w:cs="Times New Roman"/>
        </w:rPr>
        <w:t>导线采用</w:t>
      </w:r>
      <w:r>
        <w:rPr>
          <w:rFonts w:cs="Times New Roman"/>
        </w:rPr>
        <w:t>4×JL/G1A-400/35</w:t>
      </w:r>
      <w:r>
        <w:rPr>
          <w:rFonts w:cs="Times New Roman"/>
        </w:rPr>
        <w:t>型钢芯铝绞线，四分裂子导线正方形排列，分裂间距分别为</w:t>
      </w:r>
      <w:r>
        <w:rPr>
          <w:rFonts w:cs="Times New Roman"/>
        </w:rPr>
        <w:t>450mm</w:t>
      </w:r>
      <w:r>
        <w:rPr>
          <w:rFonts w:cs="Times New Roman"/>
        </w:rPr>
        <w:t>；单回路线路地线采用</w:t>
      </w:r>
      <w:r>
        <w:rPr>
          <w:rFonts w:cs="Times New Roman"/>
        </w:rPr>
        <w:t>2</w:t>
      </w:r>
      <w:r>
        <w:rPr>
          <w:rFonts w:cs="Times New Roman"/>
        </w:rPr>
        <w:t>根</w:t>
      </w:r>
      <w:r>
        <w:rPr>
          <w:rFonts w:cs="Times New Roman"/>
        </w:rPr>
        <w:t>48</w:t>
      </w:r>
      <w:r>
        <w:rPr>
          <w:rFonts w:cs="Times New Roman"/>
        </w:rPr>
        <w:t>芯</w:t>
      </w:r>
      <w:r>
        <w:rPr>
          <w:rFonts w:cs="Times New Roman"/>
        </w:rPr>
        <w:t>OPGW</w:t>
      </w:r>
      <w:r>
        <w:rPr>
          <w:rFonts w:cs="Times New Roman"/>
        </w:rPr>
        <w:t>光缆，重要交叉跨越处地线采用</w:t>
      </w:r>
      <w:r>
        <w:rPr>
          <w:rFonts w:cs="Times New Roman"/>
        </w:rPr>
        <w:t>2</w:t>
      </w:r>
      <w:r>
        <w:rPr>
          <w:rFonts w:cs="Times New Roman"/>
        </w:rPr>
        <w:t>根</w:t>
      </w:r>
      <w:r>
        <w:rPr>
          <w:rFonts w:cs="Times New Roman"/>
        </w:rPr>
        <w:t>96</w:t>
      </w:r>
      <w:r>
        <w:rPr>
          <w:rFonts w:cs="Times New Roman"/>
        </w:rPr>
        <w:t>芯</w:t>
      </w:r>
      <w:r>
        <w:rPr>
          <w:rFonts w:cs="Times New Roman"/>
        </w:rPr>
        <w:t>OPGW</w:t>
      </w:r>
      <w:r>
        <w:rPr>
          <w:rFonts w:cs="Times New Roman"/>
        </w:rPr>
        <w:t>光缆。</w:t>
      </w:r>
    </w:p>
    <w:p w:rsidR="005349BB" w:rsidRDefault="00E1748C">
      <w:pPr>
        <w:pStyle w:val="4"/>
        <w:rPr>
          <w:rFonts w:cs="Times New Roman"/>
        </w:rPr>
      </w:pPr>
      <w:r>
        <w:rPr>
          <w:rFonts w:cs="Times New Roman"/>
        </w:rPr>
        <w:t>3.</w:t>
      </w:r>
      <w:r>
        <w:rPr>
          <w:rFonts w:cs="Times New Roman" w:hint="eastAsia"/>
        </w:rPr>
        <w:t>2</w:t>
      </w:r>
      <w:r>
        <w:rPr>
          <w:rFonts w:cs="Times New Roman"/>
        </w:rPr>
        <w:t>.3.7</w:t>
      </w:r>
      <w:r>
        <w:rPr>
          <w:rFonts w:cs="Times New Roman"/>
        </w:rPr>
        <w:t>杆塔和基础</w:t>
      </w:r>
    </w:p>
    <w:p w:rsidR="005349BB" w:rsidRDefault="00E1748C" w:rsidP="00CF40A1">
      <w:pPr>
        <w:widowControl/>
        <w:ind w:firstLine="480"/>
        <w:jc w:val="left"/>
        <w:rPr>
          <w:rFonts w:cs="Times New Roman"/>
        </w:rPr>
      </w:pPr>
      <w:r>
        <w:rPr>
          <w:rFonts w:cs="Times New Roman"/>
        </w:rPr>
        <w:t>（</w:t>
      </w:r>
      <w:r>
        <w:rPr>
          <w:rFonts w:cs="Times New Roman"/>
        </w:rPr>
        <w:t>1</w:t>
      </w:r>
      <w:r>
        <w:rPr>
          <w:rFonts w:cs="Times New Roman"/>
        </w:rPr>
        <w:t>）杆塔</w:t>
      </w:r>
    </w:p>
    <w:p w:rsidR="005349BB" w:rsidRDefault="00E1748C" w:rsidP="00CF40A1">
      <w:pPr>
        <w:ind w:firstLine="480"/>
        <w:rPr>
          <w:rFonts w:cs="Times New Roman"/>
        </w:rPr>
      </w:pPr>
      <w:r>
        <w:rPr>
          <w:rFonts w:cs="Times New Roman"/>
        </w:rPr>
        <w:t>本工程杆塔型式根据推荐路径方案沿线地形、海拔、气象情况和电气要求进行设计，线路杆塔参数见表</w:t>
      </w:r>
      <w:r>
        <w:rPr>
          <w:rFonts w:cs="Times New Roman"/>
        </w:rPr>
        <w:t>3.</w:t>
      </w:r>
      <w:r>
        <w:rPr>
          <w:rFonts w:cs="Times New Roman" w:hint="eastAsia"/>
        </w:rPr>
        <w:t>2</w:t>
      </w:r>
      <w:r>
        <w:rPr>
          <w:rFonts w:cs="Times New Roman"/>
        </w:rPr>
        <w:t>-</w:t>
      </w:r>
      <w:r>
        <w:rPr>
          <w:rFonts w:cs="Times New Roman" w:hint="eastAsia"/>
        </w:rPr>
        <w:t>7</w:t>
      </w:r>
      <w:r>
        <w:rPr>
          <w:rFonts w:cs="Times New Roman"/>
        </w:rPr>
        <w:t>，杆塔一览图见图</w:t>
      </w:r>
      <w:r>
        <w:rPr>
          <w:rFonts w:cs="Times New Roman"/>
        </w:rPr>
        <w:t>3.</w:t>
      </w:r>
      <w:r>
        <w:rPr>
          <w:rFonts w:cs="Times New Roman" w:hint="eastAsia"/>
        </w:rPr>
        <w:t>2</w:t>
      </w:r>
      <w:r>
        <w:rPr>
          <w:rFonts w:cs="Times New Roman"/>
        </w:rPr>
        <w:t>-</w:t>
      </w:r>
      <w:r>
        <w:rPr>
          <w:rFonts w:cs="Times New Roman" w:hint="eastAsia"/>
        </w:rPr>
        <w:t>8</w:t>
      </w:r>
      <w:r>
        <w:rPr>
          <w:rFonts w:cs="Times New Roman"/>
        </w:rPr>
        <w:t>。</w:t>
      </w:r>
    </w:p>
    <w:p w:rsidR="005349BB" w:rsidRDefault="00E1748C">
      <w:pPr>
        <w:pStyle w:val="aa"/>
        <w:rPr>
          <w:rFonts w:cs="Times New Roman"/>
          <w:lang w:eastAsia="zh-CN"/>
        </w:rPr>
      </w:pPr>
      <w:r>
        <w:rPr>
          <w:rFonts w:cs="Times New Roman"/>
          <w:lang w:eastAsia="zh-CN"/>
        </w:rPr>
        <w:t>表</w:t>
      </w:r>
      <w:r>
        <w:rPr>
          <w:rFonts w:cs="Times New Roman"/>
          <w:lang w:eastAsia="zh-CN"/>
        </w:rPr>
        <w:t>3.</w:t>
      </w:r>
      <w:r>
        <w:rPr>
          <w:rFonts w:cs="Times New Roman" w:hint="eastAsia"/>
          <w:lang w:eastAsia="zh-CN"/>
        </w:rPr>
        <w:t>2</w:t>
      </w:r>
      <w:r>
        <w:rPr>
          <w:rFonts w:cs="Times New Roman"/>
          <w:lang w:eastAsia="zh-CN"/>
        </w:rPr>
        <w:t>-</w:t>
      </w:r>
      <w:r>
        <w:rPr>
          <w:rFonts w:cs="Times New Roman" w:hint="eastAsia"/>
          <w:lang w:eastAsia="zh-CN"/>
        </w:rPr>
        <w:t>7</w:t>
      </w:r>
      <w:r>
        <w:rPr>
          <w:rFonts w:cs="Times New Roman"/>
          <w:lang w:eastAsia="zh-CN"/>
        </w:rPr>
        <w:t xml:space="preserve">    </w:t>
      </w:r>
      <w:r>
        <w:rPr>
          <w:rFonts w:cs="Times New Roman"/>
          <w:lang w:eastAsia="zh-CN"/>
        </w:rPr>
        <w:t>杆塔参数表</w:t>
      </w:r>
    </w:p>
    <w:tbl>
      <w:tblPr>
        <w:tblStyle w:val="a7"/>
        <w:tblpPr w:leftFromText="180" w:rightFromText="180" w:vertAnchor="text" w:tblpY="1"/>
        <w:tblOverlap w:val="never"/>
        <w:tblW w:w="0" w:type="auto"/>
        <w:tblLook w:val="04A0" w:firstRow="1" w:lastRow="0" w:firstColumn="1" w:lastColumn="0" w:noHBand="0" w:noVBand="1"/>
      </w:tblPr>
      <w:tblGrid>
        <w:gridCol w:w="925"/>
        <w:gridCol w:w="1879"/>
        <w:gridCol w:w="960"/>
        <w:gridCol w:w="928"/>
        <w:gridCol w:w="926"/>
        <w:gridCol w:w="931"/>
        <w:gridCol w:w="1033"/>
        <w:gridCol w:w="940"/>
      </w:tblGrid>
      <w:tr w:rsidR="005349BB">
        <w:trPr>
          <w:trHeight w:val="307"/>
        </w:trPr>
        <w:tc>
          <w:tcPr>
            <w:tcW w:w="933" w:type="dxa"/>
            <w:vMerge w:val="restart"/>
            <w:vAlign w:val="center"/>
          </w:tcPr>
          <w:p w:rsidR="005349BB" w:rsidRDefault="00E1748C">
            <w:pPr>
              <w:pStyle w:val="a9"/>
              <w:rPr>
                <w:rFonts w:cs="Times New Roman"/>
              </w:rPr>
            </w:pPr>
            <w:r>
              <w:rPr>
                <w:rFonts w:cs="Times New Roman"/>
              </w:rPr>
              <w:t>序号</w:t>
            </w:r>
          </w:p>
        </w:tc>
        <w:tc>
          <w:tcPr>
            <w:tcW w:w="1885" w:type="dxa"/>
            <w:vMerge w:val="restart"/>
            <w:vAlign w:val="center"/>
          </w:tcPr>
          <w:p w:rsidR="005349BB" w:rsidRDefault="00E1748C">
            <w:pPr>
              <w:pStyle w:val="a9"/>
              <w:rPr>
                <w:rFonts w:cs="Times New Roman"/>
              </w:rPr>
            </w:pPr>
            <w:r>
              <w:rPr>
                <w:rFonts w:cs="Times New Roman"/>
              </w:rPr>
              <w:t>杆塔型</w:t>
            </w:r>
          </w:p>
        </w:tc>
        <w:tc>
          <w:tcPr>
            <w:tcW w:w="933" w:type="dxa"/>
            <w:vMerge w:val="restart"/>
            <w:vAlign w:val="center"/>
          </w:tcPr>
          <w:p w:rsidR="005349BB" w:rsidRDefault="00E1748C">
            <w:pPr>
              <w:pStyle w:val="a9"/>
              <w:rPr>
                <w:rFonts w:cs="Times New Roman"/>
              </w:rPr>
            </w:pPr>
            <w:r>
              <w:rPr>
                <w:rFonts w:cs="Times New Roman"/>
              </w:rPr>
              <w:t>呼称高（</w:t>
            </w:r>
            <w:r>
              <w:rPr>
                <w:rFonts w:cs="Times New Roman"/>
              </w:rPr>
              <w:t>m</w:t>
            </w:r>
            <w:r>
              <w:rPr>
                <w:rFonts w:cs="Times New Roman"/>
              </w:rPr>
              <w:t>）</w:t>
            </w:r>
          </w:p>
        </w:tc>
        <w:tc>
          <w:tcPr>
            <w:tcW w:w="1864" w:type="dxa"/>
            <w:gridSpan w:val="2"/>
            <w:vAlign w:val="center"/>
          </w:tcPr>
          <w:p w:rsidR="005349BB" w:rsidRDefault="00E1748C">
            <w:pPr>
              <w:pStyle w:val="a9"/>
              <w:rPr>
                <w:rFonts w:cs="Times New Roman"/>
              </w:rPr>
            </w:pPr>
            <w:r>
              <w:rPr>
                <w:rFonts w:cs="Times New Roman"/>
              </w:rPr>
              <w:t>设计档距（</w:t>
            </w:r>
            <w:r>
              <w:rPr>
                <w:rFonts w:cs="Times New Roman"/>
              </w:rPr>
              <w:t>m</w:t>
            </w:r>
            <w:r>
              <w:rPr>
                <w:rFonts w:cs="Times New Roman"/>
              </w:rPr>
              <w:t>）</w:t>
            </w:r>
          </w:p>
        </w:tc>
        <w:tc>
          <w:tcPr>
            <w:tcW w:w="933" w:type="dxa"/>
            <w:vMerge w:val="restart"/>
            <w:shd w:val="clear" w:color="auto" w:fill="auto"/>
            <w:vAlign w:val="center"/>
          </w:tcPr>
          <w:p w:rsidR="005349BB" w:rsidRDefault="00E1748C">
            <w:pPr>
              <w:pStyle w:val="a9"/>
              <w:rPr>
                <w:rFonts w:cs="Times New Roman"/>
              </w:rPr>
            </w:pPr>
            <w:r>
              <w:rPr>
                <w:rFonts w:cs="Times New Roman"/>
              </w:rPr>
              <w:t>转角度数（</w:t>
            </w:r>
            <w:r>
              <w:rPr>
                <w:rFonts w:cs="Times New Roman"/>
              </w:rPr>
              <w:t>°</w:t>
            </w:r>
            <w:r>
              <w:rPr>
                <w:rFonts w:cs="Times New Roman"/>
              </w:rPr>
              <w:t>）</w:t>
            </w:r>
          </w:p>
        </w:tc>
        <w:tc>
          <w:tcPr>
            <w:tcW w:w="1034" w:type="dxa"/>
            <w:vMerge w:val="restart"/>
            <w:shd w:val="clear" w:color="auto" w:fill="auto"/>
            <w:vAlign w:val="center"/>
          </w:tcPr>
          <w:p w:rsidR="005349BB" w:rsidRDefault="00E1748C">
            <w:pPr>
              <w:pStyle w:val="a9"/>
              <w:rPr>
                <w:rFonts w:cs="Times New Roman"/>
              </w:rPr>
            </w:pPr>
            <w:r>
              <w:rPr>
                <w:rFonts w:cs="Times New Roman"/>
              </w:rPr>
              <w:t>覆冰（</w:t>
            </w:r>
            <w:r>
              <w:rPr>
                <w:rFonts w:cs="Times New Roman"/>
              </w:rPr>
              <w:t>mm</w:t>
            </w:r>
            <w:r>
              <w:rPr>
                <w:rFonts w:cs="Times New Roman"/>
              </w:rPr>
              <w:t>）</w:t>
            </w:r>
          </w:p>
        </w:tc>
        <w:tc>
          <w:tcPr>
            <w:tcW w:w="940" w:type="dxa"/>
            <w:vMerge w:val="restart"/>
            <w:shd w:val="clear" w:color="auto" w:fill="auto"/>
            <w:vAlign w:val="center"/>
          </w:tcPr>
          <w:p w:rsidR="005349BB" w:rsidRDefault="00E1748C">
            <w:pPr>
              <w:pStyle w:val="a9"/>
              <w:rPr>
                <w:rFonts w:cs="Times New Roman"/>
              </w:rPr>
            </w:pPr>
            <w:r>
              <w:rPr>
                <w:rFonts w:cs="Times New Roman"/>
              </w:rPr>
              <w:t>风速（</w:t>
            </w:r>
            <w:r>
              <w:rPr>
                <w:rFonts w:cs="Times New Roman"/>
              </w:rPr>
              <w:t>m/s</w:t>
            </w:r>
            <w:r>
              <w:rPr>
                <w:rFonts w:cs="Times New Roman"/>
              </w:rPr>
              <w:t>）</w:t>
            </w:r>
          </w:p>
        </w:tc>
      </w:tr>
      <w:tr w:rsidR="005349BB">
        <w:trPr>
          <w:trHeight w:val="307"/>
        </w:trPr>
        <w:tc>
          <w:tcPr>
            <w:tcW w:w="933" w:type="dxa"/>
            <w:vMerge/>
            <w:vAlign w:val="center"/>
          </w:tcPr>
          <w:p w:rsidR="005349BB" w:rsidRDefault="005349BB">
            <w:pPr>
              <w:pStyle w:val="a9"/>
              <w:rPr>
                <w:rFonts w:cs="Times New Roman"/>
              </w:rPr>
            </w:pPr>
          </w:p>
        </w:tc>
        <w:tc>
          <w:tcPr>
            <w:tcW w:w="1885" w:type="dxa"/>
            <w:vMerge/>
            <w:vAlign w:val="center"/>
          </w:tcPr>
          <w:p w:rsidR="005349BB" w:rsidRDefault="005349BB">
            <w:pPr>
              <w:pStyle w:val="a9"/>
              <w:rPr>
                <w:rFonts w:cs="Times New Roman"/>
              </w:rPr>
            </w:pPr>
          </w:p>
        </w:tc>
        <w:tc>
          <w:tcPr>
            <w:tcW w:w="933" w:type="dxa"/>
            <w:vMerge/>
            <w:vAlign w:val="center"/>
          </w:tcPr>
          <w:p w:rsidR="005349BB" w:rsidRDefault="005349BB">
            <w:pPr>
              <w:pStyle w:val="a9"/>
              <w:rPr>
                <w:rFonts w:cs="Times New Roman"/>
              </w:rPr>
            </w:pPr>
          </w:p>
        </w:tc>
        <w:tc>
          <w:tcPr>
            <w:tcW w:w="933" w:type="dxa"/>
            <w:vAlign w:val="center"/>
          </w:tcPr>
          <w:p w:rsidR="005349BB" w:rsidRDefault="00E1748C">
            <w:pPr>
              <w:pStyle w:val="a9"/>
              <w:rPr>
                <w:rFonts w:cs="Times New Roman"/>
              </w:rPr>
            </w:pPr>
            <w:r>
              <w:rPr>
                <w:rFonts w:cs="Times New Roman"/>
              </w:rPr>
              <w:t>水平</w:t>
            </w:r>
          </w:p>
        </w:tc>
        <w:tc>
          <w:tcPr>
            <w:tcW w:w="931" w:type="dxa"/>
            <w:vAlign w:val="center"/>
          </w:tcPr>
          <w:p w:rsidR="005349BB" w:rsidRDefault="00E1748C">
            <w:pPr>
              <w:pStyle w:val="a9"/>
              <w:rPr>
                <w:rFonts w:cs="Times New Roman"/>
              </w:rPr>
            </w:pPr>
            <w:r>
              <w:rPr>
                <w:rFonts w:cs="Times New Roman"/>
              </w:rPr>
              <w:t>垂直</w:t>
            </w:r>
          </w:p>
        </w:tc>
        <w:tc>
          <w:tcPr>
            <w:tcW w:w="933" w:type="dxa"/>
            <w:vMerge/>
            <w:shd w:val="clear" w:color="auto" w:fill="auto"/>
            <w:vAlign w:val="center"/>
          </w:tcPr>
          <w:p w:rsidR="005349BB" w:rsidRDefault="005349BB">
            <w:pPr>
              <w:pStyle w:val="a9"/>
              <w:rPr>
                <w:rFonts w:cs="Times New Roman"/>
              </w:rPr>
            </w:pPr>
          </w:p>
        </w:tc>
        <w:tc>
          <w:tcPr>
            <w:tcW w:w="1034" w:type="dxa"/>
            <w:vMerge/>
            <w:shd w:val="clear" w:color="auto" w:fill="auto"/>
            <w:vAlign w:val="center"/>
          </w:tcPr>
          <w:p w:rsidR="005349BB" w:rsidRDefault="005349BB">
            <w:pPr>
              <w:pStyle w:val="a9"/>
              <w:rPr>
                <w:rFonts w:cs="Times New Roman"/>
              </w:rPr>
            </w:pPr>
          </w:p>
        </w:tc>
        <w:tc>
          <w:tcPr>
            <w:tcW w:w="940" w:type="dxa"/>
            <w:vMerge/>
            <w:shd w:val="clear" w:color="auto" w:fill="auto"/>
            <w:vAlign w:val="center"/>
          </w:tcPr>
          <w:p w:rsidR="005349BB" w:rsidRDefault="005349BB">
            <w:pPr>
              <w:pStyle w:val="a9"/>
              <w:rPr>
                <w:rFonts w:cs="Times New Roman"/>
              </w:rPr>
            </w:pPr>
          </w:p>
        </w:tc>
      </w:tr>
      <w:tr w:rsidR="005349BB">
        <w:tc>
          <w:tcPr>
            <w:tcW w:w="933" w:type="dxa"/>
            <w:vAlign w:val="center"/>
          </w:tcPr>
          <w:p w:rsidR="005349BB" w:rsidRDefault="00E1748C">
            <w:pPr>
              <w:pStyle w:val="a9"/>
              <w:rPr>
                <w:rFonts w:cs="Times New Roman"/>
              </w:rPr>
            </w:pPr>
            <w:r>
              <w:rPr>
                <w:rFonts w:cs="Times New Roman"/>
              </w:rPr>
              <w:t>1</w:t>
            </w:r>
          </w:p>
        </w:tc>
        <w:tc>
          <w:tcPr>
            <w:tcW w:w="1885" w:type="dxa"/>
            <w:vAlign w:val="center"/>
          </w:tcPr>
          <w:p w:rsidR="005349BB" w:rsidRDefault="00E1748C">
            <w:pPr>
              <w:pStyle w:val="a9"/>
              <w:rPr>
                <w:rFonts w:cs="Times New Roman"/>
              </w:rPr>
            </w:pPr>
            <w:r>
              <w:rPr>
                <w:rFonts w:cs="Times New Roman"/>
              </w:rPr>
              <w:t>220-3710-ZB1</w:t>
            </w:r>
          </w:p>
          <w:p w:rsidR="005349BB" w:rsidRDefault="00E1748C">
            <w:pPr>
              <w:pStyle w:val="a9"/>
              <w:rPr>
                <w:rFonts w:cs="Times New Roman"/>
              </w:rPr>
            </w:pPr>
            <w:r>
              <w:rPr>
                <w:rFonts w:cs="Times New Roman"/>
              </w:rPr>
              <w:t>单回路直线塔</w:t>
            </w:r>
          </w:p>
        </w:tc>
        <w:tc>
          <w:tcPr>
            <w:tcW w:w="933" w:type="dxa"/>
            <w:vAlign w:val="center"/>
          </w:tcPr>
          <w:p w:rsidR="005349BB" w:rsidRDefault="00E1748C">
            <w:pPr>
              <w:pStyle w:val="a9"/>
              <w:rPr>
                <w:rFonts w:cs="Times New Roman"/>
              </w:rPr>
            </w:pPr>
            <w:r>
              <w:rPr>
                <w:rFonts w:cs="Times New Roman"/>
              </w:rPr>
              <w:t>18~36</w:t>
            </w:r>
          </w:p>
        </w:tc>
        <w:tc>
          <w:tcPr>
            <w:tcW w:w="933" w:type="dxa"/>
            <w:vAlign w:val="center"/>
          </w:tcPr>
          <w:p w:rsidR="005349BB" w:rsidRDefault="00E1748C">
            <w:pPr>
              <w:pStyle w:val="a9"/>
              <w:rPr>
                <w:rFonts w:cs="Times New Roman"/>
              </w:rPr>
            </w:pPr>
            <w:r>
              <w:rPr>
                <w:rFonts w:cs="Times New Roman"/>
              </w:rPr>
              <w:t>350</w:t>
            </w:r>
          </w:p>
        </w:tc>
        <w:tc>
          <w:tcPr>
            <w:tcW w:w="931" w:type="dxa"/>
            <w:vAlign w:val="center"/>
          </w:tcPr>
          <w:p w:rsidR="005349BB" w:rsidRDefault="00E1748C">
            <w:pPr>
              <w:pStyle w:val="a9"/>
              <w:rPr>
                <w:rFonts w:cs="Times New Roman"/>
              </w:rPr>
            </w:pPr>
            <w:r>
              <w:rPr>
                <w:rFonts w:cs="Times New Roman"/>
              </w:rPr>
              <w:t>450</w:t>
            </w:r>
          </w:p>
        </w:tc>
        <w:tc>
          <w:tcPr>
            <w:tcW w:w="933" w:type="dxa"/>
            <w:vAlign w:val="center"/>
          </w:tcPr>
          <w:p w:rsidR="005349BB" w:rsidRDefault="00E1748C">
            <w:pPr>
              <w:pStyle w:val="a9"/>
              <w:rPr>
                <w:rFonts w:cs="Times New Roman"/>
              </w:rPr>
            </w:pPr>
            <w:r>
              <w:rPr>
                <w:rFonts w:cs="Times New Roman"/>
              </w:rPr>
              <w:t>0</w:t>
            </w:r>
          </w:p>
        </w:tc>
        <w:tc>
          <w:tcPr>
            <w:tcW w:w="1034" w:type="dxa"/>
            <w:vAlign w:val="center"/>
          </w:tcPr>
          <w:p w:rsidR="005349BB" w:rsidRDefault="00E1748C">
            <w:pPr>
              <w:pStyle w:val="a9"/>
              <w:rPr>
                <w:rFonts w:cs="Times New Roman"/>
              </w:rPr>
            </w:pPr>
            <w:r>
              <w:rPr>
                <w:rFonts w:cs="Times New Roman"/>
              </w:rPr>
              <w:t>10</w:t>
            </w:r>
          </w:p>
        </w:tc>
        <w:tc>
          <w:tcPr>
            <w:tcW w:w="940" w:type="dxa"/>
            <w:vAlign w:val="center"/>
          </w:tcPr>
          <w:p w:rsidR="005349BB" w:rsidRDefault="00E1748C">
            <w:pPr>
              <w:pStyle w:val="a9"/>
              <w:rPr>
                <w:rFonts w:cs="Times New Roman"/>
              </w:rPr>
            </w:pPr>
            <w:r>
              <w:rPr>
                <w:rFonts w:cs="Times New Roman"/>
              </w:rPr>
              <w:t>37</w:t>
            </w:r>
          </w:p>
        </w:tc>
      </w:tr>
      <w:tr w:rsidR="005349BB">
        <w:tc>
          <w:tcPr>
            <w:tcW w:w="933" w:type="dxa"/>
            <w:vAlign w:val="center"/>
          </w:tcPr>
          <w:p w:rsidR="005349BB" w:rsidRDefault="00E1748C">
            <w:pPr>
              <w:pStyle w:val="a9"/>
              <w:rPr>
                <w:rFonts w:cs="Times New Roman"/>
              </w:rPr>
            </w:pPr>
            <w:r>
              <w:rPr>
                <w:rFonts w:cs="Times New Roman"/>
              </w:rPr>
              <w:t>2</w:t>
            </w:r>
          </w:p>
        </w:tc>
        <w:tc>
          <w:tcPr>
            <w:tcW w:w="1885" w:type="dxa"/>
            <w:vAlign w:val="center"/>
          </w:tcPr>
          <w:p w:rsidR="005349BB" w:rsidRDefault="00E1748C">
            <w:pPr>
              <w:pStyle w:val="a9"/>
              <w:rPr>
                <w:rFonts w:cs="Times New Roman"/>
              </w:rPr>
            </w:pPr>
            <w:r>
              <w:rPr>
                <w:rFonts w:cs="Times New Roman"/>
              </w:rPr>
              <w:t>220-3710-ZB2</w:t>
            </w:r>
          </w:p>
          <w:p w:rsidR="005349BB" w:rsidRDefault="00E1748C">
            <w:pPr>
              <w:pStyle w:val="a9"/>
              <w:rPr>
                <w:rFonts w:cs="Times New Roman"/>
              </w:rPr>
            </w:pPr>
            <w:r>
              <w:rPr>
                <w:rFonts w:cs="Times New Roman"/>
              </w:rPr>
              <w:t>单回路直线塔</w:t>
            </w:r>
          </w:p>
        </w:tc>
        <w:tc>
          <w:tcPr>
            <w:tcW w:w="933" w:type="dxa"/>
            <w:vAlign w:val="center"/>
          </w:tcPr>
          <w:p w:rsidR="005349BB" w:rsidRDefault="00E1748C">
            <w:pPr>
              <w:pStyle w:val="a9"/>
              <w:rPr>
                <w:rFonts w:cs="Times New Roman"/>
              </w:rPr>
            </w:pPr>
            <w:r>
              <w:rPr>
                <w:rFonts w:cs="Times New Roman"/>
              </w:rPr>
              <w:t>21~45</w:t>
            </w:r>
          </w:p>
        </w:tc>
        <w:tc>
          <w:tcPr>
            <w:tcW w:w="933" w:type="dxa"/>
            <w:vAlign w:val="center"/>
          </w:tcPr>
          <w:p w:rsidR="005349BB" w:rsidRDefault="00E1748C">
            <w:pPr>
              <w:pStyle w:val="a9"/>
              <w:rPr>
                <w:rFonts w:cs="Times New Roman"/>
              </w:rPr>
            </w:pPr>
            <w:r>
              <w:rPr>
                <w:rFonts w:cs="Times New Roman"/>
              </w:rPr>
              <w:t>410</w:t>
            </w:r>
          </w:p>
        </w:tc>
        <w:tc>
          <w:tcPr>
            <w:tcW w:w="931" w:type="dxa"/>
            <w:vAlign w:val="center"/>
          </w:tcPr>
          <w:p w:rsidR="005349BB" w:rsidRDefault="00E1748C">
            <w:pPr>
              <w:pStyle w:val="a9"/>
              <w:rPr>
                <w:rFonts w:cs="Times New Roman"/>
              </w:rPr>
            </w:pPr>
            <w:r>
              <w:rPr>
                <w:rFonts w:cs="Times New Roman"/>
              </w:rPr>
              <w:t>550</w:t>
            </w:r>
          </w:p>
        </w:tc>
        <w:tc>
          <w:tcPr>
            <w:tcW w:w="933" w:type="dxa"/>
            <w:vAlign w:val="center"/>
          </w:tcPr>
          <w:p w:rsidR="005349BB" w:rsidRDefault="00E1748C">
            <w:pPr>
              <w:pStyle w:val="a9"/>
              <w:rPr>
                <w:rFonts w:cs="Times New Roman"/>
              </w:rPr>
            </w:pPr>
            <w:r>
              <w:rPr>
                <w:rFonts w:cs="Times New Roman"/>
              </w:rPr>
              <w:t>0</w:t>
            </w:r>
          </w:p>
        </w:tc>
        <w:tc>
          <w:tcPr>
            <w:tcW w:w="1034" w:type="dxa"/>
            <w:vAlign w:val="center"/>
          </w:tcPr>
          <w:p w:rsidR="005349BB" w:rsidRDefault="00E1748C">
            <w:pPr>
              <w:pStyle w:val="a9"/>
              <w:rPr>
                <w:rFonts w:cs="Times New Roman"/>
              </w:rPr>
            </w:pPr>
            <w:r>
              <w:rPr>
                <w:rFonts w:cs="Times New Roman"/>
              </w:rPr>
              <w:t>10</w:t>
            </w:r>
          </w:p>
        </w:tc>
        <w:tc>
          <w:tcPr>
            <w:tcW w:w="940" w:type="dxa"/>
            <w:vAlign w:val="center"/>
          </w:tcPr>
          <w:p w:rsidR="005349BB" w:rsidRDefault="00E1748C">
            <w:pPr>
              <w:pStyle w:val="a9"/>
              <w:rPr>
                <w:rFonts w:cs="Times New Roman"/>
              </w:rPr>
            </w:pPr>
            <w:r>
              <w:rPr>
                <w:rFonts w:cs="Times New Roman"/>
              </w:rPr>
              <w:t>37</w:t>
            </w:r>
          </w:p>
        </w:tc>
      </w:tr>
      <w:tr w:rsidR="005349BB">
        <w:tc>
          <w:tcPr>
            <w:tcW w:w="933" w:type="dxa"/>
            <w:vAlign w:val="center"/>
          </w:tcPr>
          <w:p w:rsidR="005349BB" w:rsidRDefault="00E1748C">
            <w:pPr>
              <w:pStyle w:val="a9"/>
              <w:rPr>
                <w:rFonts w:cs="Times New Roman"/>
              </w:rPr>
            </w:pPr>
            <w:r>
              <w:rPr>
                <w:rFonts w:cs="Times New Roman"/>
              </w:rPr>
              <w:t>3</w:t>
            </w:r>
          </w:p>
        </w:tc>
        <w:tc>
          <w:tcPr>
            <w:tcW w:w="1885" w:type="dxa"/>
            <w:vAlign w:val="center"/>
          </w:tcPr>
          <w:p w:rsidR="005349BB" w:rsidRDefault="00E1748C">
            <w:pPr>
              <w:pStyle w:val="a9"/>
              <w:rPr>
                <w:rFonts w:cs="Times New Roman"/>
              </w:rPr>
            </w:pPr>
            <w:r>
              <w:rPr>
                <w:rFonts w:cs="Times New Roman"/>
              </w:rPr>
              <w:t>220-3710-J1</w:t>
            </w:r>
          </w:p>
          <w:p w:rsidR="005349BB" w:rsidRDefault="00E1748C">
            <w:pPr>
              <w:pStyle w:val="a9"/>
              <w:rPr>
                <w:rFonts w:cs="Times New Roman"/>
              </w:rPr>
            </w:pPr>
            <w:r>
              <w:rPr>
                <w:rFonts w:cs="Times New Roman"/>
              </w:rPr>
              <w:t>单回路耐张塔</w:t>
            </w:r>
          </w:p>
        </w:tc>
        <w:tc>
          <w:tcPr>
            <w:tcW w:w="933" w:type="dxa"/>
            <w:vAlign w:val="center"/>
          </w:tcPr>
          <w:p w:rsidR="005349BB" w:rsidRDefault="00E1748C">
            <w:pPr>
              <w:pStyle w:val="a9"/>
              <w:rPr>
                <w:rFonts w:cs="Times New Roman"/>
              </w:rPr>
            </w:pPr>
            <w:r>
              <w:rPr>
                <w:rFonts w:cs="Times New Roman"/>
              </w:rPr>
              <w:t>18~30</w:t>
            </w:r>
          </w:p>
        </w:tc>
        <w:tc>
          <w:tcPr>
            <w:tcW w:w="933" w:type="dxa"/>
            <w:vAlign w:val="center"/>
          </w:tcPr>
          <w:p w:rsidR="005349BB" w:rsidRDefault="00E1748C">
            <w:pPr>
              <w:pStyle w:val="a9"/>
              <w:rPr>
                <w:rFonts w:cs="Times New Roman"/>
              </w:rPr>
            </w:pPr>
            <w:r>
              <w:rPr>
                <w:rFonts w:cs="Times New Roman"/>
              </w:rPr>
              <w:t>450</w:t>
            </w:r>
          </w:p>
        </w:tc>
        <w:tc>
          <w:tcPr>
            <w:tcW w:w="931" w:type="dxa"/>
            <w:vAlign w:val="center"/>
          </w:tcPr>
          <w:p w:rsidR="005349BB" w:rsidRDefault="00E1748C">
            <w:pPr>
              <w:pStyle w:val="a9"/>
              <w:rPr>
                <w:rFonts w:cs="Times New Roman"/>
              </w:rPr>
            </w:pPr>
            <w:r>
              <w:rPr>
                <w:rFonts w:cs="Times New Roman"/>
              </w:rPr>
              <w:t>550</w:t>
            </w:r>
          </w:p>
        </w:tc>
        <w:tc>
          <w:tcPr>
            <w:tcW w:w="933" w:type="dxa"/>
            <w:vAlign w:val="center"/>
          </w:tcPr>
          <w:p w:rsidR="005349BB" w:rsidRDefault="00E1748C">
            <w:pPr>
              <w:pStyle w:val="a9"/>
              <w:rPr>
                <w:rFonts w:cs="Times New Roman"/>
              </w:rPr>
            </w:pPr>
            <w:r>
              <w:rPr>
                <w:rFonts w:cs="Times New Roman"/>
              </w:rPr>
              <w:t>0-20</w:t>
            </w:r>
          </w:p>
        </w:tc>
        <w:tc>
          <w:tcPr>
            <w:tcW w:w="1034" w:type="dxa"/>
            <w:vAlign w:val="center"/>
          </w:tcPr>
          <w:p w:rsidR="005349BB" w:rsidRDefault="00E1748C">
            <w:pPr>
              <w:pStyle w:val="a9"/>
              <w:rPr>
                <w:rFonts w:cs="Times New Roman"/>
              </w:rPr>
            </w:pPr>
            <w:r>
              <w:rPr>
                <w:rFonts w:cs="Times New Roman"/>
              </w:rPr>
              <w:t>10</w:t>
            </w:r>
          </w:p>
        </w:tc>
        <w:tc>
          <w:tcPr>
            <w:tcW w:w="940" w:type="dxa"/>
            <w:vAlign w:val="center"/>
          </w:tcPr>
          <w:p w:rsidR="005349BB" w:rsidRDefault="00E1748C">
            <w:pPr>
              <w:pStyle w:val="a9"/>
              <w:rPr>
                <w:rFonts w:cs="Times New Roman"/>
              </w:rPr>
            </w:pPr>
            <w:r>
              <w:rPr>
                <w:rFonts w:cs="Times New Roman"/>
              </w:rPr>
              <w:t>37</w:t>
            </w:r>
          </w:p>
        </w:tc>
      </w:tr>
      <w:tr w:rsidR="005349BB">
        <w:tc>
          <w:tcPr>
            <w:tcW w:w="933" w:type="dxa"/>
            <w:vAlign w:val="center"/>
          </w:tcPr>
          <w:p w:rsidR="005349BB" w:rsidRDefault="00E1748C">
            <w:pPr>
              <w:pStyle w:val="a9"/>
              <w:rPr>
                <w:rFonts w:cs="Times New Roman"/>
              </w:rPr>
            </w:pPr>
            <w:r>
              <w:rPr>
                <w:rFonts w:cs="Times New Roman"/>
              </w:rPr>
              <w:t>4</w:t>
            </w:r>
          </w:p>
        </w:tc>
        <w:tc>
          <w:tcPr>
            <w:tcW w:w="1885" w:type="dxa"/>
            <w:vAlign w:val="center"/>
          </w:tcPr>
          <w:p w:rsidR="005349BB" w:rsidRDefault="00E1748C">
            <w:pPr>
              <w:pStyle w:val="a9"/>
              <w:rPr>
                <w:rFonts w:cs="Times New Roman"/>
              </w:rPr>
            </w:pPr>
            <w:r>
              <w:rPr>
                <w:rFonts w:cs="Times New Roman"/>
              </w:rPr>
              <w:t>220-3710-J2</w:t>
            </w:r>
          </w:p>
          <w:p w:rsidR="005349BB" w:rsidRDefault="00E1748C">
            <w:pPr>
              <w:pStyle w:val="a9"/>
              <w:rPr>
                <w:rFonts w:cs="Times New Roman"/>
              </w:rPr>
            </w:pPr>
            <w:r>
              <w:rPr>
                <w:rFonts w:cs="Times New Roman"/>
              </w:rPr>
              <w:t>单回路耐张塔</w:t>
            </w:r>
          </w:p>
        </w:tc>
        <w:tc>
          <w:tcPr>
            <w:tcW w:w="933" w:type="dxa"/>
            <w:vAlign w:val="center"/>
          </w:tcPr>
          <w:p w:rsidR="005349BB" w:rsidRDefault="00E1748C">
            <w:pPr>
              <w:pStyle w:val="a9"/>
              <w:rPr>
                <w:rFonts w:cs="Times New Roman"/>
              </w:rPr>
            </w:pPr>
            <w:r>
              <w:rPr>
                <w:rFonts w:cs="Times New Roman"/>
              </w:rPr>
              <w:t>18~30</w:t>
            </w:r>
          </w:p>
        </w:tc>
        <w:tc>
          <w:tcPr>
            <w:tcW w:w="933" w:type="dxa"/>
            <w:vAlign w:val="center"/>
          </w:tcPr>
          <w:p w:rsidR="005349BB" w:rsidRDefault="00E1748C">
            <w:pPr>
              <w:pStyle w:val="a9"/>
              <w:rPr>
                <w:rFonts w:cs="Times New Roman"/>
              </w:rPr>
            </w:pPr>
            <w:r>
              <w:rPr>
                <w:rFonts w:cs="Times New Roman"/>
              </w:rPr>
              <w:t>450</w:t>
            </w:r>
          </w:p>
        </w:tc>
        <w:tc>
          <w:tcPr>
            <w:tcW w:w="931" w:type="dxa"/>
            <w:vAlign w:val="center"/>
          </w:tcPr>
          <w:p w:rsidR="005349BB" w:rsidRDefault="00E1748C">
            <w:pPr>
              <w:pStyle w:val="a9"/>
              <w:rPr>
                <w:rFonts w:cs="Times New Roman"/>
              </w:rPr>
            </w:pPr>
            <w:r>
              <w:rPr>
                <w:rFonts w:cs="Times New Roman"/>
              </w:rPr>
              <w:t>550</w:t>
            </w:r>
          </w:p>
        </w:tc>
        <w:tc>
          <w:tcPr>
            <w:tcW w:w="933" w:type="dxa"/>
            <w:vAlign w:val="center"/>
          </w:tcPr>
          <w:p w:rsidR="005349BB" w:rsidRDefault="00E1748C">
            <w:pPr>
              <w:pStyle w:val="a9"/>
              <w:rPr>
                <w:rFonts w:cs="Times New Roman"/>
              </w:rPr>
            </w:pPr>
            <w:r>
              <w:rPr>
                <w:rFonts w:cs="Times New Roman"/>
              </w:rPr>
              <w:t>20-40</w:t>
            </w:r>
          </w:p>
        </w:tc>
        <w:tc>
          <w:tcPr>
            <w:tcW w:w="1034" w:type="dxa"/>
            <w:vAlign w:val="center"/>
          </w:tcPr>
          <w:p w:rsidR="005349BB" w:rsidRDefault="00E1748C">
            <w:pPr>
              <w:pStyle w:val="a9"/>
              <w:rPr>
                <w:rFonts w:cs="Times New Roman"/>
              </w:rPr>
            </w:pPr>
            <w:r>
              <w:rPr>
                <w:rFonts w:cs="Times New Roman"/>
              </w:rPr>
              <w:t>10</w:t>
            </w:r>
          </w:p>
        </w:tc>
        <w:tc>
          <w:tcPr>
            <w:tcW w:w="940" w:type="dxa"/>
            <w:vAlign w:val="center"/>
          </w:tcPr>
          <w:p w:rsidR="005349BB" w:rsidRDefault="00E1748C">
            <w:pPr>
              <w:pStyle w:val="a9"/>
              <w:rPr>
                <w:rFonts w:cs="Times New Roman"/>
              </w:rPr>
            </w:pPr>
            <w:r>
              <w:rPr>
                <w:rFonts w:cs="Times New Roman"/>
              </w:rPr>
              <w:t>37</w:t>
            </w:r>
          </w:p>
        </w:tc>
      </w:tr>
      <w:tr w:rsidR="005349BB">
        <w:tc>
          <w:tcPr>
            <w:tcW w:w="933" w:type="dxa"/>
            <w:vAlign w:val="center"/>
          </w:tcPr>
          <w:p w:rsidR="005349BB" w:rsidRDefault="00E1748C">
            <w:pPr>
              <w:pStyle w:val="a9"/>
              <w:rPr>
                <w:rFonts w:cs="Times New Roman"/>
              </w:rPr>
            </w:pPr>
            <w:r>
              <w:rPr>
                <w:rFonts w:cs="Times New Roman"/>
              </w:rPr>
              <w:t>5</w:t>
            </w:r>
          </w:p>
        </w:tc>
        <w:tc>
          <w:tcPr>
            <w:tcW w:w="1885" w:type="dxa"/>
            <w:vAlign w:val="center"/>
          </w:tcPr>
          <w:p w:rsidR="005349BB" w:rsidRDefault="00E1748C">
            <w:pPr>
              <w:pStyle w:val="a9"/>
              <w:rPr>
                <w:rFonts w:cs="Times New Roman"/>
              </w:rPr>
            </w:pPr>
            <w:r>
              <w:rPr>
                <w:rFonts w:cs="Times New Roman"/>
              </w:rPr>
              <w:t>220-3710-J3</w:t>
            </w:r>
          </w:p>
          <w:p w:rsidR="005349BB" w:rsidRDefault="00E1748C">
            <w:pPr>
              <w:pStyle w:val="a9"/>
              <w:rPr>
                <w:rFonts w:cs="Times New Roman"/>
              </w:rPr>
            </w:pPr>
            <w:r>
              <w:rPr>
                <w:rFonts w:cs="Times New Roman"/>
              </w:rPr>
              <w:t>单回路耐张塔</w:t>
            </w:r>
          </w:p>
        </w:tc>
        <w:tc>
          <w:tcPr>
            <w:tcW w:w="933" w:type="dxa"/>
            <w:vAlign w:val="center"/>
          </w:tcPr>
          <w:p w:rsidR="005349BB" w:rsidRDefault="00E1748C">
            <w:pPr>
              <w:pStyle w:val="a9"/>
              <w:rPr>
                <w:rFonts w:cs="Times New Roman"/>
              </w:rPr>
            </w:pPr>
            <w:r>
              <w:rPr>
                <w:rFonts w:cs="Times New Roman"/>
              </w:rPr>
              <w:t>18~30</w:t>
            </w:r>
          </w:p>
        </w:tc>
        <w:tc>
          <w:tcPr>
            <w:tcW w:w="933" w:type="dxa"/>
            <w:vAlign w:val="center"/>
          </w:tcPr>
          <w:p w:rsidR="005349BB" w:rsidRDefault="00E1748C">
            <w:pPr>
              <w:pStyle w:val="a9"/>
              <w:rPr>
                <w:rFonts w:cs="Times New Roman"/>
              </w:rPr>
            </w:pPr>
            <w:r>
              <w:rPr>
                <w:rFonts w:cs="Times New Roman"/>
              </w:rPr>
              <w:t>450</w:t>
            </w:r>
          </w:p>
        </w:tc>
        <w:tc>
          <w:tcPr>
            <w:tcW w:w="931" w:type="dxa"/>
            <w:vAlign w:val="center"/>
          </w:tcPr>
          <w:p w:rsidR="005349BB" w:rsidRDefault="00E1748C">
            <w:pPr>
              <w:pStyle w:val="a9"/>
              <w:rPr>
                <w:rFonts w:cs="Times New Roman"/>
              </w:rPr>
            </w:pPr>
            <w:r>
              <w:rPr>
                <w:rFonts w:cs="Times New Roman"/>
              </w:rPr>
              <w:t>550</w:t>
            </w:r>
          </w:p>
        </w:tc>
        <w:tc>
          <w:tcPr>
            <w:tcW w:w="933" w:type="dxa"/>
            <w:vAlign w:val="center"/>
          </w:tcPr>
          <w:p w:rsidR="005349BB" w:rsidRDefault="00E1748C">
            <w:pPr>
              <w:pStyle w:val="a9"/>
              <w:rPr>
                <w:rFonts w:cs="Times New Roman"/>
              </w:rPr>
            </w:pPr>
            <w:r>
              <w:rPr>
                <w:rFonts w:cs="Times New Roman"/>
              </w:rPr>
              <w:t>40-60</w:t>
            </w:r>
          </w:p>
        </w:tc>
        <w:tc>
          <w:tcPr>
            <w:tcW w:w="1034" w:type="dxa"/>
            <w:vAlign w:val="center"/>
          </w:tcPr>
          <w:p w:rsidR="005349BB" w:rsidRDefault="00E1748C">
            <w:pPr>
              <w:pStyle w:val="a9"/>
              <w:rPr>
                <w:rFonts w:cs="Times New Roman"/>
              </w:rPr>
            </w:pPr>
            <w:r>
              <w:rPr>
                <w:rFonts w:cs="Times New Roman"/>
              </w:rPr>
              <w:t>10</w:t>
            </w:r>
          </w:p>
        </w:tc>
        <w:tc>
          <w:tcPr>
            <w:tcW w:w="940" w:type="dxa"/>
            <w:vAlign w:val="center"/>
          </w:tcPr>
          <w:p w:rsidR="005349BB" w:rsidRDefault="00E1748C">
            <w:pPr>
              <w:pStyle w:val="a9"/>
              <w:rPr>
                <w:rFonts w:cs="Times New Roman"/>
              </w:rPr>
            </w:pPr>
            <w:r>
              <w:rPr>
                <w:rFonts w:cs="Times New Roman"/>
              </w:rPr>
              <w:t>37</w:t>
            </w:r>
          </w:p>
        </w:tc>
      </w:tr>
      <w:tr w:rsidR="005349BB">
        <w:tc>
          <w:tcPr>
            <w:tcW w:w="933" w:type="dxa"/>
            <w:vAlign w:val="center"/>
          </w:tcPr>
          <w:p w:rsidR="005349BB" w:rsidRDefault="00E1748C">
            <w:pPr>
              <w:pStyle w:val="a9"/>
              <w:rPr>
                <w:rFonts w:cs="Times New Roman"/>
              </w:rPr>
            </w:pPr>
            <w:r>
              <w:rPr>
                <w:rFonts w:cs="Times New Roman"/>
              </w:rPr>
              <w:t>6</w:t>
            </w:r>
          </w:p>
        </w:tc>
        <w:tc>
          <w:tcPr>
            <w:tcW w:w="1885" w:type="dxa"/>
            <w:vAlign w:val="center"/>
          </w:tcPr>
          <w:p w:rsidR="005349BB" w:rsidRDefault="00E1748C">
            <w:pPr>
              <w:pStyle w:val="a9"/>
              <w:rPr>
                <w:rFonts w:cs="Times New Roman"/>
              </w:rPr>
            </w:pPr>
            <w:r>
              <w:rPr>
                <w:rFonts w:cs="Times New Roman"/>
              </w:rPr>
              <w:t>220-3710-J4</w:t>
            </w:r>
          </w:p>
          <w:p w:rsidR="005349BB" w:rsidRDefault="00E1748C">
            <w:pPr>
              <w:pStyle w:val="a9"/>
              <w:rPr>
                <w:rFonts w:cs="Times New Roman"/>
              </w:rPr>
            </w:pPr>
            <w:r>
              <w:rPr>
                <w:rFonts w:cs="Times New Roman"/>
              </w:rPr>
              <w:t>单回路耐张塔</w:t>
            </w:r>
          </w:p>
        </w:tc>
        <w:tc>
          <w:tcPr>
            <w:tcW w:w="933" w:type="dxa"/>
            <w:vAlign w:val="center"/>
          </w:tcPr>
          <w:p w:rsidR="005349BB" w:rsidRDefault="00E1748C">
            <w:pPr>
              <w:pStyle w:val="a9"/>
              <w:rPr>
                <w:rFonts w:cs="Times New Roman"/>
              </w:rPr>
            </w:pPr>
            <w:r>
              <w:rPr>
                <w:rFonts w:cs="Times New Roman"/>
              </w:rPr>
              <w:t>18~30</w:t>
            </w:r>
          </w:p>
        </w:tc>
        <w:tc>
          <w:tcPr>
            <w:tcW w:w="933" w:type="dxa"/>
            <w:vAlign w:val="center"/>
          </w:tcPr>
          <w:p w:rsidR="005349BB" w:rsidRDefault="00E1748C">
            <w:pPr>
              <w:pStyle w:val="a9"/>
              <w:rPr>
                <w:rFonts w:cs="Times New Roman"/>
              </w:rPr>
            </w:pPr>
            <w:r>
              <w:rPr>
                <w:rFonts w:cs="Times New Roman"/>
              </w:rPr>
              <w:t>450</w:t>
            </w:r>
          </w:p>
        </w:tc>
        <w:tc>
          <w:tcPr>
            <w:tcW w:w="931" w:type="dxa"/>
            <w:vAlign w:val="center"/>
          </w:tcPr>
          <w:p w:rsidR="005349BB" w:rsidRDefault="00E1748C">
            <w:pPr>
              <w:pStyle w:val="a9"/>
              <w:rPr>
                <w:rFonts w:cs="Times New Roman"/>
              </w:rPr>
            </w:pPr>
            <w:r>
              <w:rPr>
                <w:rFonts w:cs="Times New Roman"/>
              </w:rPr>
              <w:t>550</w:t>
            </w:r>
          </w:p>
        </w:tc>
        <w:tc>
          <w:tcPr>
            <w:tcW w:w="933" w:type="dxa"/>
            <w:vAlign w:val="center"/>
          </w:tcPr>
          <w:p w:rsidR="005349BB" w:rsidRDefault="00E1748C">
            <w:pPr>
              <w:pStyle w:val="a9"/>
              <w:rPr>
                <w:rFonts w:cs="Times New Roman"/>
              </w:rPr>
            </w:pPr>
            <w:r>
              <w:rPr>
                <w:rFonts w:cs="Times New Roman"/>
              </w:rPr>
              <w:t>60=90</w:t>
            </w:r>
          </w:p>
        </w:tc>
        <w:tc>
          <w:tcPr>
            <w:tcW w:w="1034" w:type="dxa"/>
            <w:vAlign w:val="center"/>
          </w:tcPr>
          <w:p w:rsidR="005349BB" w:rsidRDefault="00E1748C">
            <w:pPr>
              <w:pStyle w:val="a9"/>
              <w:rPr>
                <w:rFonts w:cs="Times New Roman"/>
              </w:rPr>
            </w:pPr>
            <w:r>
              <w:rPr>
                <w:rFonts w:cs="Times New Roman"/>
              </w:rPr>
              <w:t>10</w:t>
            </w:r>
          </w:p>
        </w:tc>
        <w:tc>
          <w:tcPr>
            <w:tcW w:w="940" w:type="dxa"/>
            <w:vAlign w:val="center"/>
          </w:tcPr>
          <w:p w:rsidR="005349BB" w:rsidRDefault="00E1748C">
            <w:pPr>
              <w:pStyle w:val="a9"/>
              <w:rPr>
                <w:rFonts w:cs="Times New Roman"/>
              </w:rPr>
            </w:pPr>
            <w:r>
              <w:rPr>
                <w:rFonts w:cs="Times New Roman"/>
              </w:rPr>
              <w:t>37</w:t>
            </w:r>
          </w:p>
        </w:tc>
      </w:tr>
      <w:tr w:rsidR="005349BB">
        <w:tc>
          <w:tcPr>
            <w:tcW w:w="933" w:type="dxa"/>
            <w:vAlign w:val="center"/>
          </w:tcPr>
          <w:p w:rsidR="005349BB" w:rsidRDefault="00E1748C">
            <w:pPr>
              <w:pStyle w:val="a9"/>
              <w:rPr>
                <w:rFonts w:cs="Times New Roman"/>
              </w:rPr>
            </w:pPr>
            <w:r>
              <w:rPr>
                <w:rFonts w:cs="Times New Roman"/>
              </w:rPr>
              <w:lastRenderedPageBreak/>
              <w:t>7</w:t>
            </w:r>
          </w:p>
        </w:tc>
        <w:tc>
          <w:tcPr>
            <w:tcW w:w="1885" w:type="dxa"/>
            <w:vAlign w:val="center"/>
          </w:tcPr>
          <w:p w:rsidR="005349BB" w:rsidRDefault="00E1748C">
            <w:pPr>
              <w:pStyle w:val="a9"/>
              <w:rPr>
                <w:rFonts w:cs="Times New Roman"/>
              </w:rPr>
            </w:pPr>
            <w:r>
              <w:rPr>
                <w:rFonts w:cs="Times New Roman"/>
              </w:rPr>
              <w:t>220-3710-DJ</w:t>
            </w:r>
          </w:p>
          <w:p w:rsidR="005349BB" w:rsidRDefault="00E1748C">
            <w:pPr>
              <w:pStyle w:val="a9"/>
              <w:rPr>
                <w:rFonts w:cs="Times New Roman"/>
              </w:rPr>
            </w:pPr>
            <w:r>
              <w:rPr>
                <w:rFonts w:cs="Times New Roman"/>
              </w:rPr>
              <w:t>单回路耐张塔</w:t>
            </w:r>
          </w:p>
        </w:tc>
        <w:tc>
          <w:tcPr>
            <w:tcW w:w="933" w:type="dxa"/>
            <w:vAlign w:val="center"/>
          </w:tcPr>
          <w:p w:rsidR="005349BB" w:rsidRDefault="00E1748C">
            <w:pPr>
              <w:pStyle w:val="a9"/>
              <w:rPr>
                <w:rFonts w:cs="Times New Roman"/>
              </w:rPr>
            </w:pPr>
            <w:r>
              <w:rPr>
                <w:rFonts w:cs="Times New Roman"/>
              </w:rPr>
              <w:t>18~30</w:t>
            </w:r>
          </w:p>
        </w:tc>
        <w:tc>
          <w:tcPr>
            <w:tcW w:w="933" w:type="dxa"/>
            <w:vAlign w:val="center"/>
          </w:tcPr>
          <w:p w:rsidR="005349BB" w:rsidRDefault="00E1748C">
            <w:pPr>
              <w:pStyle w:val="a9"/>
              <w:rPr>
                <w:rFonts w:cs="Times New Roman"/>
              </w:rPr>
            </w:pPr>
            <w:r>
              <w:rPr>
                <w:rFonts w:cs="Times New Roman"/>
              </w:rPr>
              <w:t>450</w:t>
            </w:r>
          </w:p>
        </w:tc>
        <w:tc>
          <w:tcPr>
            <w:tcW w:w="931" w:type="dxa"/>
            <w:vAlign w:val="center"/>
          </w:tcPr>
          <w:p w:rsidR="005349BB" w:rsidRDefault="00E1748C">
            <w:pPr>
              <w:pStyle w:val="a9"/>
              <w:rPr>
                <w:rFonts w:cs="Times New Roman"/>
              </w:rPr>
            </w:pPr>
            <w:r>
              <w:rPr>
                <w:rFonts w:cs="Times New Roman"/>
              </w:rPr>
              <w:t>550</w:t>
            </w:r>
          </w:p>
        </w:tc>
        <w:tc>
          <w:tcPr>
            <w:tcW w:w="933" w:type="dxa"/>
            <w:vAlign w:val="center"/>
          </w:tcPr>
          <w:p w:rsidR="005349BB" w:rsidRDefault="00E1748C">
            <w:pPr>
              <w:pStyle w:val="a9"/>
              <w:rPr>
                <w:rFonts w:cs="Times New Roman"/>
              </w:rPr>
            </w:pPr>
            <w:r>
              <w:rPr>
                <w:rFonts w:cs="Times New Roman"/>
              </w:rPr>
              <w:t>0-90</w:t>
            </w:r>
          </w:p>
        </w:tc>
        <w:tc>
          <w:tcPr>
            <w:tcW w:w="1034" w:type="dxa"/>
            <w:vAlign w:val="center"/>
          </w:tcPr>
          <w:p w:rsidR="005349BB" w:rsidRDefault="00E1748C">
            <w:pPr>
              <w:pStyle w:val="a9"/>
              <w:rPr>
                <w:rFonts w:cs="Times New Roman"/>
              </w:rPr>
            </w:pPr>
            <w:r>
              <w:rPr>
                <w:rFonts w:cs="Times New Roman"/>
              </w:rPr>
              <w:t>10</w:t>
            </w:r>
          </w:p>
        </w:tc>
        <w:tc>
          <w:tcPr>
            <w:tcW w:w="940" w:type="dxa"/>
            <w:vAlign w:val="center"/>
          </w:tcPr>
          <w:p w:rsidR="005349BB" w:rsidRDefault="00E1748C">
            <w:pPr>
              <w:pStyle w:val="a9"/>
              <w:rPr>
                <w:rFonts w:cs="Times New Roman"/>
              </w:rPr>
            </w:pPr>
            <w:r>
              <w:rPr>
                <w:rFonts w:cs="Times New Roman"/>
              </w:rPr>
              <w:t>37</w:t>
            </w:r>
          </w:p>
        </w:tc>
      </w:tr>
      <w:tr w:rsidR="005349BB">
        <w:tc>
          <w:tcPr>
            <w:tcW w:w="933" w:type="dxa"/>
            <w:vAlign w:val="center"/>
          </w:tcPr>
          <w:p w:rsidR="005349BB" w:rsidRDefault="00E1748C">
            <w:pPr>
              <w:pStyle w:val="a9"/>
              <w:rPr>
                <w:rFonts w:cs="Times New Roman"/>
              </w:rPr>
            </w:pPr>
            <w:r>
              <w:rPr>
                <w:rFonts w:cs="Times New Roman"/>
              </w:rPr>
              <w:t>8</w:t>
            </w:r>
          </w:p>
        </w:tc>
        <w:tc>
          <w:tcPr>
            <w:tcW w:w="1885" w:type="dxa"/>
            <w:vAlign w:val="center"/>
          </w:tcPr>
          <w:p w:rsidR="005349BB" w:rsidRDefault="00E1748C">
            <w:pPr>
              <w:pStyle w:val="a9"/>
              <w:rPr>
                <w:rFonts w:cs="Times New Roman"/>
              </w:rPr>
            </w:pPr>
            <w:r>
              <w:rPr>
                <w:rFonts w:cs="Times New Roman"/>
              </w:rPr>
              <w:t>220-ZYT</w:t>
            </w:r>
          </w:p>
          <w:p w:rsidR="005349BB" w:rsidRDefault="00E1748C">
            <w:pPr>
              <w:pStyle w:val="a9"/>
              <w:rPr>
                <w:rFonts w:cs="Times New Roman"/>
              </w:rPr>
            </w:pPr>
            <w:r>
              <w:rPr>
                <w:rFonts w:cs="Times New Roman"/>
              </w:rPr>
              <w:t>单回路耐张塔</w:t>
            </w:r>
          </w:p>
        </w:tc>
        <w:tc>
          <w:tcPr>
            <w:tcW w:w="933" w:type="dxa"/>
            <w:vAlign w:val="center"/>
          </w:tcPr>
          <w:p w:rsidR="005349BB" w:rsidRDefault="00E1748C">
            <w:pPr>
              <w:pStyle w:val="a9"/>
              <w:rPr>
                <w:rFonts w:cs="Times New Roman"/>
              </w:rPr>
            </w:pPr>
            <w:r>
              <w:rPr>
                <w:rFonts w:cs="Times New Roman"/>
              </w:rPr>
              <w:t>8.5~12.5</w:t>
            </w:r>
          </w:p>
        </w:tc>
        <w:tc>
          <w:tcPr>
            <w:tcW w:w="933" w:type="dxa"/>
            <w:vAlign w:val="center"/>
          </w:tcPr>
          <w:p w:rsidR="005349BB" w:rsidRDefault="00E1748C">
            <w:pPr>
              <w:pStyle w:val="a9"/>
              <w:rPr>
                <w:rFonts w:cs="Times New Roman"/>
              </w:rPr>
            </w:pPr>
            <w:r>
              <w:rPr>
                <w:rFonts w:cs="Times New Roman"/>
              </w:rPr>
              <w:t>300</w:t>
            </w:r>
          </w:p>
        </w:tc>
        <w:tc>
          <w:tcPr>
            <w:tcW w:w="931" w:type="dxa"/>
            <w:vAlign w:val="center"/>
          </w:tcPr>
          <w:p w:rsidR="005349BB" w:rsidRDefault="00E1748C">
            <w:pPr>
              <w:pStyle w:val="a9"/>
              <w:rPr>
                <w:rFonts w:cs="Times New Roman"/>
              </w:rPr>
            </w:pPr>
            <w:r>
              <w:rPr>
                <w:rFonts w:cs="Times New Roman"/>
              </w:rPr>
              <w:t>350</w:t>
            </w:r>
          </w:p>
        </w:tc>
        <w:tc>
          <w:tcPr>
            <w:tcW w:w="933" w:type="dxa"/>
            <w:vAlign w:val="center"/>
          </w:tcPr>
          <w:p w:rsidR="005349BB" w:rsidRDefault="00E1748C">
            <w:pPr>
              <w:pStyle w:val="a9"/>
              <w:rPr>
                <w:rFonts w:cs="Times New Roman"/>
              </w:rPr>
            </w:pPr>
            <w:r>
              <w:rPr>
                <w:rFonts w:cs="Times New Roman"/>
              </w:rPr>
              <w:t>0-90</w:t>
            </w:r>
          </w:p>
        </w:tc>
        <w:tc>
          <w:tcPr>
            <w:tcW w:w="1034" w:type="dxa"/>
            <w:vAlign w:val="center"/>
          </w:tcPr>
          <w:p w:rsidR="005349BB" w:rsidRDefault="00E1748C">
            <w:pPr>
              <w:pStyle w:val="a9"/>
              <w:rPr>
                <w:rFonts w:cs="Times New Roman"/>
              </w:rPr>
            </w:pPr>
            <w:r>
              <w:rPr>
                <w:rFonts w:cs="Times New Roman"/>
              </w:rPr>
              <w:t>10</w:t>
            </w:r>
          </w:p>
        </w:tc>
        <w:tc>
          <w:tcPr>
            <w:tcW w:w="940" w:type="dxa"/>
            <w:vAlign w:val="center"/>
          </w:tcPr>
          <w:p w:rsidR="005349BB" w:rsidRDefault="00E1748C">
            <w:pPr>
              <w:pStyle w:val="a9"/>
              <w:rPr>
                <w:rFonts w:cs="Times New Roman"/>
              </w:rPr>
            </w:pPr>
            <w:r>
              <w:rPr>
                <w:rFonts w:cs="Times New Roman"/>
              </w:rPr>
              <w:t>37</w:t>
            </w:r>
          </w:p>
        </w:tc>
      </w:tr>
    </w:tbl>
    <w:p w:rsidR="005349BB" w:rsidRDefault="00E1748C" w:rsidP="00CF40A1">
      <w:pPr>
        <w:ind w:firstLine="480"/>
        <w:rPr>
          <w:rFonts w:cs="Times New Roman"/>
        </w:rPr>
      </w:pPr>
      <w:r>
        <w:rPr>
          <w:rFonts w:cs="Times New Roman"/>
        </w:rPr>
        <w:t>本工程新建铁塔</w:t>
      </w:r>
      <w:r>
        <w:rPr>
          <w:rFonts w:cs="Times New Roman"/>
        </w:rPr>
        <w:t>171</w:t>
      </w:r>
      <w:r>
        <w:rPr>
          <w:rFonts w:cs="Times New Roman"/>
        </w:rPr>
        <w:t>基，其中单回路直线角钢塔</w:t>
      </w:r>
      <w:r>
        <w:rPr>
          <w:rFonts w:cs="Times New Roman"/>
        </w:rPr>
        <w:t>132</w:t>
      </w:r>
      <w:r>
        <w:rPr>
          <w:rFonts w:cs="Times New Roman"/>
        </w:rPr>
        <w:t>基，单回路耐张角钢铁塔</w:t>
      </w:r>
      <w:r>
        <w:rPr>
          <w:rFonts w:cs="Times New Roman"/>
        </w:rPr>
        <w:t>39</w:t>
      </w:r>
      <w:r>
        <w:rPr>
          <w:rFonts w:cs="Times New Roman"/>
        </w:rPr>
        <w:t>基。</w:t>
      </w:r>
    </w:p>
    <w:p w:rsidR="005349BB" w:rsidRDefault="00E1748C" w:rsidP="00CF40A1">
      <w:pPr>
        <w:ind w:firstLine="480"/>
        <w:rPr>
          <w:rFonts w:cs="Times New Roman"/>
        </w:rPr>
      </w:pPr>
      <w:r>
        <w:rPr>
          <w:rFonts w:cs="Times New Roman"/>
        </w:rPr>
        <w:t>（</w:t>
      </w:r>
      <w:r>
        <w:rPr>
          <w:rFonts w:cs="Times New Roman"/>
        </w:rPr>
        <w:t>2</w:t>
      </w:r>
      <w:r>
        <w:rPr>
          <w:rFonts w:cs="Times New Roman"/>
        </w:rPr>
        <w:t>）基础</w:t>
      </w:r>
    </w:p>
    <w:p w:rsidR="005349BB" w:rsidRDefault="00E1748C" w:rsidP="00CF40A1">
      <w:pPr>
        <w:ind w:firstLine="480"/>
        <w:rPr>
          <w:rFonts w:cs="Times New Roman"/>
        </w:rPr>
      </w:pPr>
      <w:r>
        <w:rPr>
          <w:rFonts w:cs="Times New Roman"/>
        </w:rPr>
        <w:t>根据本工程初步勘察后的地质、水文资料并结合各种塔型基础作用力的特点确定本工程基础型式如下：</w:t>
      </w:r>
    </w:p>
    <w:p w:rsidR="005349BB" w:rsidRDefault="00E1748C" w:rsidP="00CF40A1">
      <w:pPr>
        <w:ind w:firstLine="480"/>
        <w:rPr>
          <w:rFonts w:cs="Times New Roman"/>
        </w:rPr>
      </w:pPr>
      <w:r>
        <w:rPr>
          <w:rFonts w:cs="Times New Roman"/>
        </w:rPr>
        <w:t>①</w:t>
      </w:r>
      <w:r>
        <w:rPr>
          <w:rFonts w:cs="Times New Roman"/>
        </w:rPr>
        <w:t>板式直柱基础</w:t>
      </w:r>
    </w:p>
    <w:p w:rsidR="005349BB" w:rsidRDefault="00E1748C" w:rsidP="00CF40A1">
      <w:pPr>
        <w:ind w:firstLine="480"/>
        <w:rPr>
          <w:rFonts w:cs="Times New Roman"/>
        </w:rPr>
      </w:pPr>
      <w:r>
        <w:rPr>
          <w:rFonts w:cs="Times New Roman"/>
        </w:rPr>
        <w:t>主要用于铁塔荷载较大，机械可以直接抵达塔基位置，作业面大小不受限制，开挖难度不大的角钢塔。</w:t>
      </w:r>
    </w:p>
    <w:p w:rsidR="005349BB" w:rsidRDefault="00E1748C" w:rsidP="00CF40A1">
      <w:pPr>
        <w:ind w:firstLine="480"/>
        <w:rPr>
          <w:rFonts w:cs="Times New Roman"/>
        </w:rPr>
      </w:pPr>
      <w:r>
        <w:rPr>
          <w:rFonts w:cs="Times New Roman"/>
        </w:rPr>
        <w:t>②</w:t>
      </w:r>
      <w:r>
        <w:rPr>
          <w:rFonts w:cs="Times New Roman"/>
        </w:rPr>
        <w:t>板式斜柱基础</w:t>
      </w:r>
    </w:p>
    <w:p w:rsidR="005349BB" w:rsidRDefault="00E1748C" w:rsidP="00CF40A1">
      <w:pPr>
        <w:ind w:firstLine="480"/>
        <w:rPr>
          <w:rFonts w:cs="Times New Roman"/>
        </w:rPr>
      </w:pPr>
      <w:r>
        <w:rPr>
          <w:rFonts w:cs="Times New Roman"/>
        </w:rPr>
        <w:t>主要用于铁塔荷载水平力较大的基础，基础的斜柱和铁塔主材的坡度保持一致，使基</w:t>
      </w:r>
      <w:r>
        <w:rPr>
          <w:rFonts w:cs="Times New Roman"/>
        </w:rPr>
        <w:t>础主柱轴心受力，减小了主柱的弯矩，适用于大转角和终端塔，基础主柱和底板配筋，基础钢筋量较大，施工单位的工作量大，但这种基础的适用范围较大。</w:t>
      </w:r>
    </w:p>
    <w:p w:rsidR="005349BB" w:rsidRDefault="00E1748C" w:rsidP="00CF40A1">
      <w:pPr>
        <w:ind w:firstLine="480"/>
        <w:rPr>
          <w:rFonts w:cs="Times New Roman"/>
        </w:rPr>
      </w:pPr>
      <w:r>
        <w:rPr>
          <w:rFonts w:cs="Times New Roman"/>
        </w:rPr>
        <w:t>本工程基础示意图见图</w:t>
      </w:r>
      <w:r>
        <w:rPr>
          <w:rFonts w:cs="Times New Roman"/>
        </w:rPr>
        <w:t>3.</w:t>
      </w:r>
      <w:r>
        <w:rPr>
          <w:rFonts w:cs="Times New Roman" w:hint="eastAsia"/>
        </w:rPr>
        <w:t>2</w:t>
      </w:r>
      <w:r>
        <w:rPr>
          <w:rFonts w:cs="Times New Roman"/>
        </w:rPr>
        <w:t>-</w:t>
      </w:r>
      <w:r>
        <w:rPr>
          <w:rFonts w:cs="Times New Roman" w:hint="eastAsia"/>
        </w:rPr>
        <w:t>9</w:t>
      </w:r>
      <w:r>
        <w:rPr>
          <w:rFonts w:cs="Times New Roman"/>
        </w:rPr>
        <w:t>。</w:t>
      </w:r>
    </w:p>
    <w:p w:rsidR="005349BB" w:rsidRDefault="00E1748C">
      <w:pPr>
        <w:pStyle w:val="4"/>
        <w:rPr>
          <w:rFonts w:cs="Times New Roman"/>
        </w:rPr>
      </w:pPr>
      <w:r>
        <w:rPr>
          <w:rFonts w:cs="Times New Roman"/>
        </w:rPr>
        <w:t>3.</w:t>
      </w:r>
      <w:r>
        <w:rPr>
          <w:rFonts w:cs="Times New Roman" w:hint="eastAsia"/>
        </w:rPr>
        <w:t>2</w:t>
      </w:r>
      <w:r>
        <w:rPr>
          <w:rFonts w:cs="Times New Roman"/>
        </w:rPr>
        <w:t>.2.8</w:t>
      </w:r>
      <w:r>
        <w:rPr>
          <w:rFonts w:cs="Times New Roman"/>
        </w:rPr>
        <w:t>导线对地和交叉跨越距离</w:t>
      </w:r>
    </w:p>
    <w:p w:rsidR="005349BB" w:rsidRDefault="00E1748C" w:rsidP="00CF40A1">
      <w:pPr>
        <w:ind w:firstLine="480"/>
        <w:rPr>
          <w:rFonts w:cs="Times New Roman"/>
        </w:rPr>
      </w:pPr>
      <w:r>
        <w:rPr>
          <w:rFonts w:cs="Times New Roman"/>
        </w:rPr>
        <w:t>根据《</w:t>
      </w:r>
      <w:r>
        <w:rPr>
          <w:rFonts w:cs="Times New Roman"/>
        </w:rPr>
        <w:t>110</w:t>
      </w:r>
      <w:r>
        <w:rPr>
          <w:rFonts w:cs="Times New Roman"/>
        </w:rPr>
        <w:t>～</w:t>
      </w:r>
      <w:r>
        <w:rPr>
          <w:rFonts w:cs="Times New Roman"/>
        </w:rPr>
        <w:t>750kV</w:t>
      </w:r>
      <w:r>
        <w:rPr>
          <w:rFonts w:cs="Times New Roman"/>
        </w:rPr>
        <w:t>架空输电线路设计规范》（</w:t>
      </w:r>
      <w:r>
        <w:rPr>
          <w:rFonts w:cs="Times New Roman"/>
        </w:rPr>
        <w:t>GB50545-2010</w:t>
      </w:r>
      <w:r>
        <w:rPr>
          <w:rFonts w:cs="Times New Roman"/>
        </w:rPr>
        <w:t>）中的规定，</w:t>
      </w:r>
      <w:r>
        <w:rPr>
          <w:rFonts w:cs="Times New Roman"/>
        </w:rPr>
        <w:t>220kV</w:t>
      </w:r>
      <w:r>
        <w:rPr>
          <w:rFonts w:cs="Times New Roman"/>
        </w:rPr>
        <w:t>输电线路导线对地距离和交叉跨越距离见表</w:t>
      </w:r>
      <w:r>
        <w:rPr>
          <w:rFonts w:cs="Times New Roman"/>
        </w:rPr>
        <w:t>3.</w:t>
      </w:r>
      <w:r>
        <w:rPr>
          <w:rFonts w:cs="Times New Roman" w:hint="eastAsia"/>
        </w:rPr>
        <w:t>2</w:t>
      </w:r>
      <w:r>
        <w:rPr>
          <w:rFonts w:cs="Times New Roman"/>
        </w:rPr>
        <w:t>-</w:t>
      </w:r>
      <w:r>
        <w:rPr>
          <w:rFonts w:cs="Times New Roman" w:hint="eastAsia"/>
        </w:rPr>
        <w:t>8</w:t>
      </w:r>
      <w:r>
        <w:rPr>
          <w:rFonts w:cs="Times New Roman"/>
        </w:rPr>
        <w:t>、表</w:t>
      </w:r>
      <w:r>
        <w:rPr>
          <w:rFonts w:cs="Times New Roman"/>
        </w:rPr>
        <w:t>3.</w:t>
      </w:r>
      <w:r>
        <w:rPr>
          <w:rFonts w:cs="Times New Roman" w:hint="eastAsia"/>
        </w:rPr>
        <w:t>2</w:t>
      </w:r>
      <w:r>
        <w:rPr>
          <w:rFonts w:cs="Times New Roman"/>
        </w:rPr>
        <w:t>-</w:t>
      </w:r>
      <w:r>
        <w:rPr>
          <w:rFonts w:cs="Times New Roman" w:hint="eastAsia"/>
        </w:rPr>
        <w:t>9</w:t>
      </w:r>
      <w:r>
        <w:rPr>
          <w:rFonts w:cs="Times New Roman"/>
        </w:rPr>
        <w:t>。</w:t>
      </w:r>
    </w:p>
    <w:p w:rsidR="005349BB" w:rsidRDefault="00E1748C">
      <w:pPr>
        <w:pStyle w:val="aa"/>
        <w:rPr>
          <w:rFonts w:cs="Times New Roman"/>
          <w:lang w:eastAsia="zh-CN"/>
        </w:rPr>
      </w:pPr>
      <w:r>
        <w:rPr>
          <w:rFonts w:cs="Times New Roman"/>
          <w:lang w:eastAsia="zh-CN"/>
        </w:rPr>
        <w:t>表</w:t>
      </w:r>
      <w:r>
        <w:rPr>
          <w:rFonts w:cs="Times New Roman"/>
          <w:lang w:eastAsia="zh-CN"/>
        </w:rPr>
        <w:t>3.</w:t>
      </w:r>
      <w:r>
        <w:rPr>
          <w:rFonts w:cs="Times New Roman" w:hint="eastAsia"/>
          <w:lang w:eastAsia="zh-CN"/>
        </w:rPr>
        <w:t>2</w:t>
      </w:r>
      <w:r>
        <w:rPr>
          <w:rFonts w:cs="Times New Roman"/>
          <w:lang w:eastAsia="zh-CN"/>
        </w:rPr>
        <w:t>-</w:t>
      </w:r>
      <w:r>
        <w:rPr>
          <w:rFonts w:cs="Times New Roman" w:hint="eastAsia"/>
          <w:lang w:eastAsia="zh-CN"/>
        </w:rPr>
        <w:t>8</w:t>
      </w:r>
      <w:r>
        <w:rPr>
          <w:rFonts w:cs="Times New Roman"/>
          <w:lang w:eastAsia="zh-CN"/>
        </w:rPr>
        <w:t xml:space="preserve">   </w:t>
      </w:r>
      <w:r>
        <w:rPr>
          <w:rFonts w:cs="Times New Roman"/>
          <w:lang w:eastAsia="zh-CN"/>
        </w:rPr>
        <w:t>导线对地面及建筑物、树木的最小距离</w:t>
      </w:r>
    </w:p>
    <w:tbl>
      <w:tblPr>
        <w:tblStyle w:val="a7"/>
        <w:tblpPr w:leftFromText="180" w:rightFromText="180" w:vertAnchor="text" w:tblpY="1"/>
        <w:tblOverlap w:val="never"/>
        <w:tblW w:w="4998" w:type="pct"/>
        <w:tblLook w:val="04A0" w:firstRow="1" w:lastRow="0" w:firstColumn="1" w:lastColumn="0" w:noHBand="0" w:noVBand="1"/>
      </w:tblPr>
      <w:tblGrid>
        <w:gridCol w:w="2129"/>
        <w:gridCol w:w="1350"/>
        <w:gridCol w:w="3219"/>
        <w:gridCol w:w="1821"/>
      </w:tblGrid>
      <w:tr w:rsidR="005349BB">
        <w:tc>
          <w:tcPr>
            <w:tcW w:w="1249" w:type="pct"/>
            <w:vAlign w:val="center"/>
          </w:tcPr>
          <w:p w:rsidR="005349BB" w:rsidRDefault="00E1748C">
            <w:pPr>
              <w:pStyle w:val="a9"/>
              <w:rPr>
                <w:rFonts w:cs="Times New Roman"/>
              </w:rPr>
            </w:pPr>
            <w:r>
              <w:rPr>
                <w:rFonts w:cs="Times New Roman"/>
              </w:rPr>
              <w:t>线路经过地区</w:t>
            </w:r>
          </w:p>
        </w:tc>
        <w:tc>
          <w:tcPr>
            <w:tcW w:w="792" w:type="pct"/>
            <w:vAlign w:val="center"/>
          </w:tcPr>
          <w:p w:rsidR="005349BB" w:rsidRDefault="00E1748C">
            <w:pPr>
              <w:pStyle w:val="a9"/>
              <w:rPr>
                <w:rFonts w:cs="Times New Roman"/>
              </w:rPr>
            </w:pPr>
            <w:r>
              <w:rPr>
                <w:rFonts w:cs="Times New Roman"/>
              </w:rPr>
              <w:t>标称电压（</w:t>
            </w:r>
            <w:r>
              <w:rPr>
                <w:rFonts w:cs="Times New Roman"/>
              </w:rPr>
              <w:t>kV</w:t>
            </w:r>
            <w:r>
              <w:rPr>
                <w:rFonts w:cs="Times New Roman"/>
              </w:rPr>
              <w:t>）</w:t>
            </w:r>
          </w:p>
        </w:tc>
        <w:tc>
          <w:tcPr>
            <w:tcW w:w="1888" w:type="pct"/>
            <w:vAlign w:val="center"/>
          </w:tcPr>
          <w:p w:rsidR="005349BB" w:rsidRDefault="00E1748C">
            <w:pPr>
              <w:pStyle w:val="a9"/>
              <w:rPr>
                <w:rFonts w:cs="Times New Roman"/>
              </w:rPr>
            </w:pPr>
            <w:r>
              <w:rPr>
                <w:rFonts w:cs="Times New Roman"/>
              </w:rPr>
              <w:t>导线情况</w:t>
            </w:r>
          </w:p>
        </w:tc>
        <w:tc>
          <w:tcPr>
            <w:tcW w:w="1069" w:type="pct"/>
            <w:vAlign w:val="center"/>
          </w:tcPr>
          <w:p w:rsidR="005349BB" w:rsidRDefault="00E1748C">
            <w:pPr>
              <w:pStyle w:val="a9"/>
              <w:rPr>
                <w:rFonts w:cs="Times New Roman"/>
              </w:rPr>
            </w:pPr>
            <w:r>
              <w:rPr>
                <w:rFonts w:cs="Times New Roman"/>
              </w:rPr>
              <w:t>距离（</w:t>
            </w:r>
            <w:r>
              <w:rPr>
                <w:rFonts w:cs="Times New Roman"/>
              </w:rPr>
              <w:t>m</w:t>
            </w:r>
            <w:r>
              <w:rPr>
                <w:rFonts w:cs="Times New Roman"/>
              </w:rPr>
              <w:t>）</w:t>
            </w:r>
          </w:p>
        </w:tc>
      </w:tr>
      <w:tr w:rsidR="005349BB">
        <w:tc>
          <w:tcPr>
            <w:tcW w:w="1249" w:type="pct"/>
            <w:vAlign w:val="center"/>
          </w:tcPr>
          <w:p w:rsidR="005349BB" w:rsidRDefault="00E1748C">
            <w:pPr>
              <w:pStyle w:val="a9"/>
              <w:rPr>
                <w:rFonts w:cs="Times New Roman"/>
              </w:rPr>
            </w:pPr>
            <w:r>
              <w:rPr>
                <w:rFonts w:cs="Times New Roman"/>
              </w:rPr>
              <w:t>居民区</w:t>
            </w:r>
          </w:p>
        </w:tc>
        <w:tc>
          <w:tcPr>
            <w:tcW w:w="792" w:type="pct"/>
            <w:vMerge w:val="restart"/>
            <w:vAlign w:val="center"/>
          </w:tcPr>
          <w:p w:rsidR="005349BB" w:rsidRDefault="00E1748C">
            <w:pPr>
              <w:pStyle w:val="a9"/>
              <w:rPr>
                <w:rFonts w:cs="Times New Roman"/>
              </w:rPr>
            </w:pPr>
            <w:r>
              <w:rPr>
                <w:rFonts w:cs="Times New Roman"/>
              </w:rPr>
              <w:t>220</w:t>
            </w:r>
          </w:p>
        </w:tc>
        <w:tc>
          <w:tcPr>
            <w:tcW w:w="1888" w:type="pct"/>
            <w:vMerge w:val="restart"/>
            <w:vAlign w:val="center"/>
          </w:tcPr>
          <w:p w:rsidR="005349BB" w:rsidRDefault="00E1748C">
            <w:pPr>
              <w:pStyle w:val="a9"/>
              <w:rPr>
                <w:rFonts w:cs="Times New Roman"/>
              </w:rPr>
            </w:pPr>
            <w:r>
              <w:rPr>
                <w:rFonts w:cs="Times New Roman"/>
              </w:rPr>
              <w:t>最大计算弧垂情况下，导线对地面的最小距离</w:t>
            </w:r>
          </w:p>
        </w:tc>
        <w:tc>
          <w:tcPr>
            <w:tcW w:w="1069" w:type="pct"/>
            <w:shd w:val="clear" w:color="auto" w:fill="auto"/>
            <w:vAlign w:val="center"/>
          </w:tcPr>
          <w:p w:rsidR="005349BB" w:rsidRDefault="00E1748C">
            <w:pPr>
              <w:pStyle w:val="a9"/>
              <w:rPr>
                <w:rFonts w:cs="Times New Roman"/>
              </w:rPr>
            </w:pPr>
            <w:r>
              <w:rPr>
                <w:rFonts w:cs="Times New Roman"/>
              </w:rPr>
              <w:t>7.5</w:t>
            </w:r>
          </w:p>
        </w:tc>
      </w:tr>
      <w:tr w:rsidR="005349BB">
        <w:trPr>
          <w:trHeight w:val="90"/>
        </w:trPr>
        <w:tc>
          <w:tcPr>
            <w:tcW w:w="1249" w:type="pct"/>
            <w:vAlign w:val="center"/>
          </w:tcPr>
          <w:p w:rsidR="005349BB" w:rsidRDefault="00E1748C">
            <w:pPr>
              <w:pStyle w:val="a9"/>
              <w:rPr>
                <w:rFonts w:cs="Times New Roman"/>
              </w:rPr>
            </w:pPr>
            <w:r>
              <w:rPr>
                <w:rFonts w:cs="Times New Roman"/>
              </w:rPr>
              <w:t>非居民区</w:t>
            </w:r>
          </w:p>
        </w:tc>
        <w:tc>
          <w:tcPr>
            <w:tcW w:w="792" w:type="pct"/>
            <w:vMerge/>
            <w:vAlign w:val="center"/>
          </w:tcPr>
          <w:p w:rsidR="005349BB" w:rsidRDefault="005349BB">
            <w:pPr>
              <w:pStyle w:val="a9"/>
              <w:rPr>
                <w:rFonts w:cs="Times New Roman"/>
              </w:rPr>
            </w:pPr>
          </w:p>
        </w:tc>
        <w:tc>
          <w:tcPr>
            <w:tcW w:w="1888" w:type="pct"/>
            <w:vMerge/>
            <w:vAlign w:val="center"/>
          </w:tcPr>
          <w:p w:rsidR="005349BB" w:rsidRDefault="005349BB">
            <w:pPr>
              <w:pStyle w:val="a9"/>
              <w:rPr>
                <w:rFonts w:cs="Times New Roman"/>
              </w:rPr>
            </w:pPr>
          </w:p>
        </w:tc>
        <w:tc>
          <w:tcPr>
            <w:tcW w:w="1069" w:type="pct"/>
            <w:shd w:val="clear" w:color="auto" w:fill="auto"/>
            <w:vAlign w:val="center"/>
          </w:tcPr>
          <w:p w:rsidR="005349BB" w:rsidRDefault="00E1748C">
            <w:pPr>
              <w:pStyle w:val="a9"/>
              <w:rPr>
                <w:rFonts w:cs="Times New Roman"/>
              </w:rPr>
            </w:pPr>
            <w:r>
              <w:rPr>
                <w:rFonts w:cs="Times New Roman"/>
              </w:rPr>
              <w:t>6.5</w:t>
            </w:r>
          </w:p>
        </w:tc>
      </w:tr>
      <w:tr w:rsidR="005349BB">
        <w:tc>
          <w:tcPr>
            <w:tcW w:w="1249" w:type="pct"/>
            <w:vAlign w:val="center"/>
          </w:tcPr>
          <w:p w:rsidR="005349BB" w:rsidRDefault="00E1748C">
            <w:pPr>
              <w:pStyle w:val="a9"/>
              <w:rPr>
                <w:rFonts w:cs="Times New Roman"/>
              </w:rPr>
            </w:pPr>
            <w:r>
              <w:rPr>
                <w:rFonts w:cs="Times New Roman"/>
              </w:rPr>
              <w:t>交通困难地区</w:t>
            </w:r>
          </w:p>
        </w:tc>
        <w:tc>
          <w:tcPr>
            <w:tcW w:w="792" w:type="pct"/>
            <w:vMerge/>
            <w:vAlign w:val="center"/>
          </w:tcPr>
          <w:p w:rsidR="005349BB" w:rsidRDefault="005349BB">
            <w:pPr>
              <w:pStyle w:val="a9"/>
              <w:rPr>
                <w:rFonts w:cs="Times New Roman"/>
              </w:rPr>
            </w:pPr>
          </w:p>
        </w:tc>
        <w:tc>
          <w:tcPr>
            <w:tcW w:w="1888" w:type="pct"/>
            <w:vMerge/>
            <w:vAlign w:val="center"/>
          </w:tcPr>
          <w:p w:rsidR="005349BB" w:rsidRDefault="005349BB">
            <w:pPr>
              <w:pStyle w:val="a9"/>
              <w:rPr>
                <w:rFonts w:cs="Times New Roman"/>
              </w:rPr>
            </w:pPr>
          </w:p>
        </w:tc>
        <w:tc>
          <w:tcPr>
            <w:tcW w:w="1069" w:type="pct"/>
            <w:shd w:val="clear" w:color="auto" w:fill="auto"/>
            <w:vAlign w:val="center"/>
          </w:tcPr>
          <w:p w:rsidR="005349BB" w:rsidRDefault="00E1748C">
            <w:pPr>
              <w:pStyle w:val="a9"/>
              <w:rPr>
                <w:rFonts w:cs="Times New Roman"/>
              </w:rPr>
            </w:pPr>
            <w:r>
              <w:rPr>
                <w:rFonts w:cs="Times New Roman"/>
              </w:rPr>
              <w:t>5.5</w:t>
            </w:r>
          </w:p>
        </w:tc>
      </w:tr>
      <w:tr w:rsidR="005349BB">
        <w:tc>
          <w:tcPr>
            <w:tcW w:w="1249" w:type="pct"/>
            <w:vAlign w:val="center"/>
          </w:tcPr>
          <w:p w:rsidR="005349BB" w:rsidRDefault="00E1748C">
            <w:pPr>
              <w:pStyle w:val="a9"/>
              <w:rPr>
                <w:rFonts w:cs="Times New Roman"/>
              </w:rPr>
            </w:pPr>
            <w:r>
              <w:rPr>
                <w:rFonts w:cs="Times New Roman"/>
              </w:rPr>
              <w:t>步行可以到达的山坡</w:t>
            </w:r>
          </w:p>
        </w:tc>
        <w:tc>
          <w:tcPr>
            <w:tcW w:w="792" w:type="pct"/>
            <w:vMerge/>
            <w:vAlign w:val="center"/>
          </w:tcPr>
          <w:p w:rsidR="005349BB" w:rsidRDefault="005349BB">
            <w:pPr>
              <w:pStyle w:val="a9"/>
              <w:rPr>
                <w:rFonts w:cs="Times New Roman"/>
              </w:rPr>
            </w:pPr>
          </w:p>
        </w:tc>
        <w:tc>
          <w:tcPr>
            <w:tcW w:w="1888" w:type="pct"/>
            <w:vMerge w:val="restart"/>
            <w:vAlign w:val="center"/>
          </w:tcPr>
          <w:p w:rsidR="005349BB" w:rsidRDefault="00E1748C">
            <w:pPr>
              <w:pStyle w:val="a9"/>
              <w:rPr>
                <w:rFonts w:cs="Times New Roman"/>
              </w:rPr>
            </w:pPr>
            <w:r>
              <w:rPr>
                <w:rFonts w:cs="Times New Roman"/>
              </w:rPr>
              <w:t>在最大计算风偏情况下，导线与山坡、峭壁、岩石之间的最小净空距离</w:t>
            </w:r>
          </w:p>
        </w:tc>
        <w:tc>
          <w:tcPr>
            <w:tcW w:w="1069" w:type="pct"/>
            <w:shd w:val="clear" w:color="auto" w:fill="auto"/>
            <w:vAlign w:val="center"/>
          </w:tcPr>
          <w:p w:rsidR="005349BB" w:rsidRDefault="00E1748C">
            <w:pPr>
              <w:pStyle w:val="a9"/>
              <w:rPr>
                <w:rFonts w:cs="Times New Roman"/>
              </w:rPr>
            </w:pPr>
            <w:r>
              <w:rPr>
                <w:rFonts w:cs="Times New Roman"/>
              </w:rPr>
              <w:t>5.5</w:t>
            </w:r>
          </w:p>
        </w:tc>
      </w:tr>
      <w:tr w:rsidR="005349BB">
        <w:tc>
          <w:tcPr>
            <w:tcW w:w="1249" w:type="pct"/>
            <w:vAlign w:val="center"/>
          </w:tcPr>
          <w:p w:rsidR="005349BB" w:rsidRDefault="00E1748C">
            <w:pPr>
              <w:pStyle w:val="a9"/>
              <w:rPr>
                <w:rFonts w:cs="Times New Roman"/>
              </w:rPr>
            </w:pPr>
            <w:r>
              <w:rPr>
                <w:rFonts w:cs="Times New Roman"/>
              </w:rPr>
              <w:t>步行不能到达的山坡、峭壁和岩石</w:t>
            </w:r>
          </w:p>
        </w:tc>
        <w:tc>
          <w:tcPr>
            <w:tcW w:w="792" w:type="pct"/>
            <w:vMerge/>
            <w:vAlign w:val="center"/>
          </w:tcPr>
          <w:p w:rsidR="005349BB" w:rsidRDefault="005349BB">
            <w:pPr>
              <w:pStyle w:val="a9"/>
              <w:rPr>
                <w:rFonts w:cs="Times New Roman"/>
              </w:rPr>
            </w:pPr>
          </w:p>
        </w:tc>
        <w:tc>
          <w:tcPr>
            <w:tcW w:w="1888" w:type="pct"/>
            <w:vMerge/>
            <w:vAlign w:val="center"/>
          </w:tcPr>
          <w:p w:rsidR="005349BB" w:rsidRDefault="005349BB">
            <w:pPr>
              <w:pStyle w:val="a9"/>
              <w:rPr>
                <w:rFonts w:cs="Times New Roman"/>
              </w:rPr>
            </w:pPr>
          </w:p>
        </w:tc>
        <w:tc>
          <w:tcPr>
            <w:tcW w:w="1069" w:type="pct"/>
            <w:shd w:val="clear" w:color="auto" w:fill="auto"/>
            <w:vAlign w:val="center"/>
          </w:tcPr>
          <w:p w:rsidR="005349BB" w:rsidRDefault="00E1748C">
            <w:pPr>
              <w:pStyle w:val="a9"/>
              <w:rPr>
                <w:rFonts w:cs="Times New Roman"/>
              </w:rPr>
            </w:pPr>
            <w:r>
              <w:rPr>
                <w:rFonts w:cs="Times New Roman"/>
              </w:rPr>
              <w:t>4.0</w:t>
            </w:r>
          </w:p>
        </w:tc>
      </w:tr>
      <w:tr w:rsidR="005349BB">
        <w:tc>
          <w:tcPr>
            <w:tcW w:w="1249" w:type="pct"/>
            <w:vMerge w:val="restart"/>
            <w:vAlign w:val="center"/>
          </w:tcPr>
          <w:p w:rsidR="005349BB" w:rsidRDefault="00E1748C">
            <w:pPr>
              <w:pStyle w:val="a9"/>
              <w:rPr>
                <w:rFonts w:cs="Times New Roman"/>
              </w:rPr>
            </w:pPr>
            <w:r>
              <w:rPr>
                <w:rFonts w:cs="Times New Roman"/>
              </w:rPr>
              <w:t>建筑物</w:t>
            </w:r>
          </w:p>
        </w:tc>
        <w:tc>
          <w:tcPr>
            <w:tcW w:w="792" w:type="pct"/>
            <w:vMerge/>
            <w:vAlign w:val="center"/>
          </w:tcPr>
          <w:p w:rsidR="005349BB" w:rsidRDefault="005349BB">
            <w:pPr>
              <w:pStyle w:val="a9"/>
              <w:rPr>
                <w:rFonts w:cs="Times New Roman"/>
              </w:rPr>
            </w:pPr>
          </w:p>
        </w:tc>
        <w:tc>
          <w:tcPr>
            <w:tcW w:w="1888" w:type="pct"/>
            <w:vAlign w:val="center"/>
          </w:tcPr>
          <w:p w:rsidR="005349BB" w:rsidRDefault="00E1748C">
            <w:pPr>
              <w:pStyle w:val="a9"/>
              <w:rPr>
                <w:rFonts w:cs="Times New Roman"/>
              </w:rPr>
            </w:pPr>
            <w:r>
              <w:rPr>
                <w:rFonts w:cs="Times New Roman"/>
              </w:rPr>
              <w:t>在最大计算弧垂情况下，导线与建筑物之间的最小垂直距离</w:t>
            </w:r>
          </w:p>
        </w:tc>
        <w:tc>
          <w:tcPr>
            <w:tcW w:w="1069" w:type="pct"/>
            <w:shd w:val="clear" w:color="auto" w:fill="auto"/>
            <w:vAlign w:val="center"/>
          </w:tcPr>
          <w:p w:rsidR="005349BB" w:rsidRDefault="00E1748C">
            <w:pPr>
              <w:pStyle w:val="a9"/>
              <w:rPr>
                <w:rFonts w:cs="Times New Roman"/>
              </w:rPr>
            </w:pPr>
            <w:r>
              <w:rPr>
                <w:rFonts w:cs="Times New Roman"/>
              </w:rPr>
              <w:t>6.0</w:t>
            </w:r>
          </w:p>
        </w:tc>
      </w:tr>
      <w:tr w:rsidR="005349BB">
        <w:tc>
          <w:tcPr>
            <w:tcW w:w="1249" w:type="pct"/>
            <w:vMerge/>
            <w:vAlign w:val="center"/>
          </w:tcPr>
          <w:p w:rsidR="005349BB" w:rsidRDefault="005349BB">
            <w:pPr>
              <w:pStyle w:val="a9"/>
              <w:rPr>
                <w:rFonts w:cs="Times New Roman"/>
              </w:rPr>
            </w:pPr>
          </w:p>
        </w:tc>
        <w:tc>
          <w:tcPr>
            <w:tcW w:w="792" w:type="pct"/>
            <w:vMerge/>
            <w:vAlign w:val="center"/>
          </w:tcPr>
          <w:p w:rsidR="005349BB" w:rsidRDefault="005349BB">
            <w:pPr>
              <w:pStyle w:val="a9"/>
              <w:rPr>
                <w:rFonts w:cs="Times New Roman"/>
              </w:rPr>
            </w:pPr>
          </w:p>
        </w:tc>
        <w:tc>
          <w:tcPr>
            <w:tcW w:w="1888" w:type="pct"/>
            <w:vAlign w:val="center"/>
          </w:tcPr>
          <w:p w:rsidR="005349BB" w:rsidRDefault="00E1748C">
            <w:pPr>
              <w:pStyle w:val="a9"/>
              <w:rPr>
                <w:rFonts w:cs="Times New Roman"/>
              </w:rPr>
            </w:pPr>
            <w:r>
              <w:rPr>
                <w:rFonts w:cs="Times New Roman"/>
              </w:rPr>
              <w:t>最大计算风偏情况下，边导线与建筑物之间的最小净空距离</w:t>
            </w:r>
          </w:p>
        </w:tc>
        <w:tc>
          <w:tcPr>
            <w:tcW w:w="1069" w:type="pct"/>
            <w:shd w:val="clear" w:color="auto" w:fill="auto"/>
            <w:vAlign w:val="center"/>
          </w:tcPr>
          <w:p w:rsidR="005349BB" w:rsidRDefault="00E1748C">
            <w:pPr>
              <w:pStyle w:val="a9"/>
              <w:rPr>
                <w:rFonts w:cs="Times New Roman"/>
              </w:rPr>
            </w:pPr>
            <w:r>
              <w:rPr>
                <w:rFonts w:cs="Times New Roman"/>
              </w:rPr>
              <w:t>5.0</w:t>
            </w:r>
          </w:p>
        </w:tc>
      </w:tr>
      <w:tr w:rsidR="005349BB">
        <w:tc>
          <w:tcPr>
            <w:tcW w:w="1249" w:type="pct"/>
            <w:vMerge/>
            <w:vAlign w:val="center"/>
          </w:tcPr>
          <w:p w:rsidR="005349BB" w:rsidRDefault="005349BB">
            <w:pPr>
              <w:pStyle w:val="a9"/>
              <w:rPr>
                <w:rFonts w:cs="Times New Roman"/>
              </w:rPr>
            </w:pPr>
          </w:p>
        </w:tc>
        <w:tc>
          <w:tcPr>
            <w:tcW w:w="792" w:type="pct"/>
            <w:vMerge/>
            <w:vAlign w:val="center"/>
          </w:tcPr>
          <w:p w:rsidR="005349BB" w:rsidRDefault="005349BB">
            <w:pPr>
              <w:pStyle w:val="a9"/>
              <w:rPr>
                <w:rFonts w:cs="Times New Roman"/>
              </w:rPr>
            </w:pPr>
          </w:p>
        </w:tc>
        <w:tc>
          <w:tcPr>
            <w:tcW w:w="1888" w:type="pct"/>
            <w:vAlign w:val="center"/>
          </w:tcPr>
          <w:p w:rsidR="005349BB" w:rsidRDefault="00E1748C">
            <w:pPr>
              <w:pStyle w:val="a9"/>
              <w:rPr>
                <w:rFonts w:cs="Times New Roman"/>
              </w:rPr>
            </w:pPr>
            <w:r>
              <w:rPr>
                <w:rFonts w:cs="Times New Roman"/>
              </w:rPr>
              <w:t>在无风情况下，边导线与建筑物之间的水平距离</w:t>
            </w:r>
          </w:p>
        </w:tc>
        <w:tc>
          <w:tcPr>
            <w:tcW w:w="1069" w:type="pct"/>
            <w:shd w:val="clear" w:color="auto" w:fill="auto"/>
            <w:vAlign w:val="center"/>
          </w:tcPr>
          <w:p w:rsidR="005349BB" w:rsidRDefault="00E1748C">
            <w:pPr>
              <w:pStyle w:val="a9"/>
              <w:rPr>
                <w:rFonts w:cs="Times New Roman"/>
              </w:rPr>
            </w:pPr>
            <w:r>
              <w:rPr>
                <w:rFonts w:cs="Times New Roman"/>
              </w:rPr>
              <w:t>2.5</w:t>
            </w:r>
          </w:p>
        </w:tc>
      </w:tr>
      <w:tr w:rsidR="005349BB">
        <w:tc>
          <w:tcPr>
            <w:tcW w:w="1249" w:type="pct"/>
            <w:vMerge w:val="restart"/>
            <w:vAlign w:val="center"/>
          </w:tcPr>
          <w:p w:rsidR="005349BB" w:rsidRDefault="00E1748C">
            <w:pPr>
              <w:pStyle w:val="a9"/>
              <w:rPr>
                <w:rFonts w:cs="Times New Roman"/>
              </w:rPr>
            </w:pPr>
            <w:r>
              <w:rPr>
                <w:rFonts w:cs="Times New Roman"/>
              </w:rPr>
              <w:t>树木</w:t>
            </w:r>
          </w:p>
        </w:tc>
        <w:tc>
          <w:tcPr>
            <w:tcW w:w="792" w:type="pct"/>
            <w:vMerge/>
            <w:vAlign w:val="center"/>
          </w:tcPr>
          <w:p w:rsidR="005349BB" w:rsidRDefault="005349BB">
            <w:pPr>
              <w:pStyle w:val="a9"/>
              <w:rPr>
                <w:rFonts w:cs="Times New Roman"/>
              </w:rPr>
            </w:pPr>
          </w:p>
        </w:tc>
        <w:tc>
          <w:tcPr>
            <w:tcW w:w="1888" w:type="pct"/>
            <w:vAlign w:val="center"/>
          </w:tcPr>
          <w:p w:rsidR="005349BB" w:rsidRDefault="00E1748C">
            <w:pPr>
              <w:pStyle w:val="a9"/>
              <w:rPr>
                <w:rFonts w:cs="Times New Roman"/>
              </w:rPr>
            </w:pPr>
            <w:r>
              <w:rPr>
                <w:rFonts w:cs="Times New Roman"/>
              </w:rPr>
              <w:t>导线与树木（考虑自然生长高度）之间的最小垂直距离</w:t>
            </w:r>
          </w:p>
        </w:tc>
        <w:tc>
          <w:tcPr>
            <w:tcW w:w="1069" w:type="pct"/>
            <w:vAlign w:val="center"/>
          </w:tcPr>
          <w:p w:rsidR="005349BB" w:rsidRDefault="00E1748C">
            <w:pPr>
              <w:pStyle w:val="a9"/>
              <w:rPr>
                <w:rFonts w:cs="Times New Roman"/>
              </w:rPr>
            </w:pPr>
            <w:r>
              <w:rPr>
                <w:rFonts w:cs="Times New Roman"/>
              </w:rPr>
              <w:t>4.5</w:t>
            </w:r>
          </w:p>
        </w:tc>
      </w:tr>
      <w:tr w:rsidR="005349BB">
        <w:tc>
          <w:tcPr>
            <w:tcW w:w="1249" w:type="pct"/>
            <w:vMerge/>
            <w:vAlign w:val="center"/>
          </w:tcPr>
          <w:p w:rsidR="005349BB" w:rsidRDefault="005349BB">
            <w:pPr>
              <w:pStyle w:val="a9"/>
              <w:rPr>
                <w:rFonts w:cs="Times New Roman"/>
              </w:rPr>
            </w:pPr>
          </w:p>
        </w:tc>
        <w:tc>
          <w:tcPr>
            <w:tcW w:w="792" w:type="pct"/>
            <w:vMerge/>
            <w:vAlign w:val="center"/>
          </w:tcPr>
          <w:p w:rsidR="005349BB" w:rsidRDefault="005349BB">
            <w:pPr>
              <w:pStyle w:val="a9"/>
              <w:rPr>
                <w:rFonts w:cs="Times New Roman"/>
              </w:rPr>
            </w:pPr>
          </w:p>
        </w:tc>
        <w:tc>
          <w:tcPr>
            <w:tcW w:w="1888" w:type="pct"/>
            <w:vAlign w:val="center"/>
          </w:tcPr>
          <w:p w:rsidR="005349BB" w:rsidRDefault="00E1748C">
            <w:pPr>
              <w:pStyle w:val="a9"/>
              <w:rPr>
                <w:rFonts w:cs="Times New Roman"/>
              </w:rPr>
            </w:pPr>
            <w:r>
              <w:rPr>
                <w:rFonts w:cs="Times New Roman"/>
              </w:rPr>
              <w:t>导线与树木之间的最小净空距离</w:t>
            </w:r>
          </w:p>
        </w:tc>
        <w:tc>
          <w:tcPr>
            <w:tcW w:w="1069" w:type="pct"/>
            <w:vAlign w:val="center"/>
          </w:tcPr>
          <w:p w:rsidR="005349BB" w:rsidRDefault="00E1748C">
            <w:pPr>
              <w:pStyle w:val="a9"/>
              <w:rPr>
                <w:rFonts w:cs="Times New Roman"/>
              </w:rPr>
            </w:pPr>
            <w:r>
              <w:rPr>
                <w:rFonts w:cs="Times New Roman"/>
              </w:rPr>
              <w:t>4.0</w:t>
            </w:r>
          </w:p>
        </w:tc>
      </w:tr>
      <w:tr w:rsidR="005349BB">
        <w:tc>
          <w:tcPr>
            <w:tcW w:w="1249" w:type="pct"/>
            <w:vAlign w:val="center"/>
          </w:tcPr>
          <w:p w:rsidR="005349BB" w:rsidRDefault="00E1748C">
            <w:pPr>
              <w:pStyle w:val="a9"/>
              <w:rPr>
                <w:rFonts w:cs="Times New Roman"/>
              </w:rPr>
            </w:pPr>
            <w:r>
              <w:rPr>
                <w:rFonts w:cs="Times New Roman"/>
              </w:rPr>
              <w:t>经济林木</w:t>
            </w:r>
          </w:p>
        </w:tc>
        <w:tc>
          <w:tcPr>
            <w:tcW w:w="792" w:type="pct"/>
            <w:vMerge/>
            <w:vAlign w:val="center"/>
          </w:tcPr>
          <w:p w:rsidR="005349BB" w:rsidRDefault="005349BB">
            <w:pPr>
              <w:pStyle w:val="a9"/>
              <w:rPr>
                <w:rFonts w:cs="Times New Roman"/>
              </w:rPr>
            </w:pPr>
          </w:p>
        </w:tc>
        <w:tc>
          <w:tcPr>
            <w:tcW w:w="1888" w:type="pct"/>
            <w:vAlign w:val="center"/>
          </w:tcPr>
          <w:p w:rsidR="005349BB" w:rsidRDefault="00E1748C">
            <w:pPr>
              <w:pStyle w:val="a9"/>
              <w:rPr>
                <w:rFonts w:cs="Times New Roman"/>
              </w:rPr>
            </w:pPr>
            <w:r>
              <w:rPr>
                <w:rFonts w:cs="Times New Roman"/>
              </w:rPr>
              <w:t>导线与果树、经济作物、城市绿化灌木及街道树之间的最小垂直距离</w:t>
            </w:r>
          </w:p>
        </w:tc>
        <w:tc>
          <w:tcPr>
            <w:tcW w:w="1069" w:type="pct"/>
            <w:vAlign w:val="center"/>
          </w:tcPr>
          <w:p w:rsidR="005349BB" w:rsidRDefault="00E1748C">
            <w:pPr>
              <w:pStyle w:val="a9"/>
              <w:rPr>
                <w:rFonts w:cs="Times New Roman"/>
              </w:rPr>
            </w:pPr>
            <w:r>
              <w:rPr>
                <w:rFonts w:cs="Times New Roman"/>
              </w:rPr>
              <w:t>3.5</w:t>
            </w:r>
          </w:p>
        </w:tc>
      </w:tr>
    </w:tbl>
    <w:p w:rsidR="005349BB" w:rsidRDefault="00E1748C">
      <w:pPr>
        <w:pStyle w:val="aa"/>
        <w:rPr>
          <w:rFonts w:cs="Times New Roman"/>
          <w:lang w:eastAsia="zh-CN"/>
        </w:rPr>
      </w:pPr>
      <w:r>
        <w:rPr>
          <w:rFonts w:cs="Times New Roman"/>
          <w:lang w:eastAsia="zh-CN"/>
        </w:rPr>
        <w:t>表</w:t>
      </w:r>
      <w:r>
        <w:rPr>
          <w:rFonts w:cs="Times New Roman"/>
          <w:lang w:eastAsia="zh-CN"/>
        </w:rPr>
        <w:t>3.</w:t>
      </w:r>
      <w:r>
        <w:rPr>
          <w:rFonts w:cs="Times New Roman" w:hint="eastAsia"/>
          <w:lang w:eastAsia="zh-CN"/>
        </w:rPr>
        <w:t>2</w:t>
      </w:r>
      <w:r>
        <w:rPr>
          <w:rFonts w:cs="Times New Roman"/>
          <w:lang w:eastAsia="zh-CN"/>
        </w:rPr>
        <w:t>-</w:t>
      </w:r>
      <w:r>
        <w:rPr>
          <w:rFonts w:cs="Times New Roman" w:hint="eastAsia"/>
          <w:lang w:eastAsia="zh-CN"/>
        </w:rPr>
        <w:t>9</w:t>
      </w:r>
      <w:r>
        <w:rPr>
          <w:rFonts w:cs="Times New Roman"/>
          <w:lang w:eastAsia="zh-CN"/>
        </w:rPr>
        <w:t xml:space="preserve">   </w:t>
      </w:r>
      <w:r>
        <w:rPr>
          <w:rFonts w:cs="Times New Roman"/>
          <w:lang w:eastAsia="zh-CN"/>
        </w:rPr>
        <w:t>导线对各种设施及障碍物的最小距离</w:t>
      </w:r>
    </w:p>
    <w:tbl>
      <w:tblPr>
        <w:tblStyle w:val="a7"/>
        <w:tblpPr w:leftFromText="180" w:rightFromText="180" w:vertAnchor="text" w:tblpY="1"/>
        <w:tblOverlap w:val="never"/>
        <w:tblW w:w="0" w:type="auto"/>
        <w:tblLook w:val="04A0" w:firstRow="1" w:lastRow="0" w:firstColumn="1" w:lastColumn="0" w:noHBand="0" w:noVBand="1"/>
      </w:tblPr>
      <w:tblGrid>
        <w:gridCol w:w="833"/>
        <w:gridCol w:w="859"/>
        <w:gridCol w:w="1609"/>
        <w:gridCol w:w="1923"/>
        <w:gridCol w:w="3298"/>
      </w:tblGrid>
      <w:tr w:rsidR="005349BB">
        <w:tc>
          <w:tcPr>
            <w:tcW w:w="833" w:type="dxa"/>
            <w:vAlign w:val="center"/>
          </w:tcPr>
          <w:p w:rsidR="005349BB" w:rsidRDefault="00E1748C">
            <w:pPr>
              <w:pStyle w:val="a9"/>
              <w:rPr>
                <w:rFonts w:cs="Times New Roman"/>
              </w:rPr>
            </w:pPr>
            <w:r>
              <w:rPr>
                <w:rFonts w:cs="Times New Roman"/>
              </w:rPr>
              <w:t>被跨越物</w:t>
            </w:r>
          </w:p>
        </w:tc>
        <w:tc>
          <w:tcPr>
            <w:tcW w:w="859" w:type="dxa"/>
            <w:vAlign w:val="center"/>
          </w:tcPr>
          <w:p w:rsidR="005349BB" w:rsidRDefault="00E1748C">
            <w:pPr>
              <w:pStyle w:val="a9"/>
              <w:rPr>
                <w:rFonts w:cs="Times New Roman"/>
              </w:rPr>
            </w:pPr>
            <w:r>
              <w:rPr>
                <w:rFonts w:cs="Times New Roman"/>
              </w:rPr>
              <w:t>标称电压</w:t>
            </w:r>
          </w:p>
        </w:tc>
        <w:tc>
          <w:tcPr>
            <w:tcW w:w="3532" w:type="dxa"/>
            <w:gridSpan w:val="2"/>
            <w:vAlign w:val="center"/>
          </w:tcPr>
          <w:p w:rsidR="005349BB" w:rsidRDefault="00E1748C">
            <w:pPr>
              <w:pStyle w:val="a9"/>
              <w:rPr>
                <w:rFonts w:cs="Times New Roman"/>
              </w:rPr>
            </w:pPr>
            <w:r>
              <w:rPr>
                <w:rFonts w:cs="Times New Roman"/>
              </w:rPr>
              <w:t>基本要求</w:t>
            </w:r>
          </w:p>
        </w:tc>
        <w:tc>
          <w:tcPr>
            <w:tcW w:w="3298" w:type="dxa"/>
            <w:vAlign w:val="center"/>
          </w:tcPr>
          <w:p w:rsidR="005349BB" w:rsidRDefault="00E1748C">
            <w:pPr>
              <w:pStyle w:val="a9"/>
              <w:rPr>
                <w:rFonts w:cs="Times New Roman"/>
              </w:rPr>
            </w:pPr>
            <w:r>
              <w:rPr>
                <w:rFonts w:cs="Times New Roman"/>
              </w:rPr>
              <w:t>距离（</w:t>
            </w:r>
            <w:r>
              <w:rPr>
                <w:rFonts w:cs="Times New Roman"/>
              </w:rPr>
              <w:t>m</w:t>
            </w:r>
            <w:r>
              <w:rPr>
                <w:rFonts w:cs="Times New Roman"/>
              </w:rPr>
              <w:t>）</w:t>
            </w:r>
          </w:p>
        </w:tc>
      </w:tr>
      <w:tr w:rsidR="005349BB">
        <w:tc>
          <w:tcPr>
            <w:tcW w:w="833" w:type="dxa"/>
            <w:vMerge w:val="restart"/>
            <w:vAlign w:val="center"/>
          </w:tcPr>
          <w:p w:rsidR="005349BB" w:rsidRDefault="00E1748C">
            <w:pPr>
              <w:pStyle w:val="a9"/>
              <w:rPr>
                <w:rFonts w:cs="Times New Roman"/>
              </w:rPr>
            </w:pPr>
            <w:r>
              <w:rPr>
                <w:rFonts w:cs="Times New Roman"/>
              </w:rPr>
              <w:t>铁路</w:t>
            </w:r>
          </w:p>
        </w:tc>
        <w:tc>
          <w:tcPr>
            <w:tcW w:w="859" w:type="dxa"/>
            <w:vMerge w:val="restart"/>
            <w:vAlign w:val="center"/>
          </w:tcPr>
          <w:p w:rsidR="005349BB" w:rsidRDefault="00E1748C">
            <w:pPr>
              <w:pStyle w:val="a9"/>
              <w:rPr>
                <w:rFonts w:cs="Times New Roman"/>
              </w:rPr>
            </w:pPr>
            <w:r>
              <w:rPr>
                <w:rFonts w:cs="Times New Roman"/>
              </w:rPr>
              <w:t>220</w:t>
            </w:r>
          </w:p>
        </w:tc>
        <w:tc>
          <w:tcPr>
            <w:tcW w:w="1609" w:type="dxa"/>
            <w:vMerge w:val="restart"/>
            <w:shd w:val="clear" w:color="auto" w:fill="auto"/>
            <w:vAlign w:val="center"/>
          </w:tcPr>
          <w:p w:rsidR="005349BB" w:rsidRDefault="00E1748C">
            <w:pPr>
              <w:pStyle w:val="a9"/>
              <w:rPr>
                <w:rFonts w:cs="Times New Roman"/>
              </w:rPr>
            </w:pPr>
            <w:r>
              <w:rPr>
                <w:rFonts w:cs="Times New Roman"/>
              </w:rPr>
              <w:t>最小垂直距离</w:t>
            </w:r>
          </w:p>
        </w:tc>
        <w:tc>
          <w:tcPr>
            <w:tcW w:w="1923" w:type="dxa"/>
            <w:shd w:val="clear" w:color="auto" w:fill="auto"/>
            <w:vAlign w:val="center"/>
          </w:tcPr>
          <w:p w:rsidR="005349BB" w:rsidRDefault="00E1748C">
            <w:pPr>
              <w:pStyle w:val="a9"/>
              <w:rPr>
                <w:rFonts w:cs="Times New Roman"/>
              </w:rPr>
            </w:pPr>
            <w:r>
              <w:rPr>
                <w:rFonts w:cs="Times New Roman"/>
              </w:rPr>
              <w:t>标准轨</w:t>
            </w:r>
          </w:p>
        </w:tc>
        <w:tc>
          <w:tcPr>
            <w:tcW w:w="3298" w:type="dxa"/>
            <w:vAlign w:val="center"/>
          </w:tcPr>
          <w:p w:rsidR="005349BB" w:rsidRDefault="00E1748C">
            <w:pPr>
              <w:pStyle w:val="a9"/>
              <w:rPr>
                <w:rFonts w:cs="Times New Roman"/>
              </w:rPr>
            </w:pPr>
            <w:r>
              <w:rPr>
                <w:rFonts w:cs="Times New Roman"/>
              </w:rPr>
              <w:t>8.5</w:t>
            </w:r>
          </w:p>
        </w:tc>
      </w:tr>
      <w:tr w:rsidR="005349BB">
        <w:tc>
          <w:tcPr>
            <w:tcW w:w="833" w:type="dxa"/>
            <w:vMerge/>
            <w:vAlign w:val="center"/>
          </w:tcPr>
          <w:p w:rsidR="005349BB" w:rsidRDefault="005349BB">
            <w:pPr>
              <w:pStyle w:val="a9"/>
              <w:rPr>
                <w:rFonts w:cs="Times New Roman"/>
              </w:rPr>
            </w:pPr>
          </w:p>
        </w:tc>
        <w:tc>
          <w:tcPr>
            <w:tcW w:w="859" w:type="dxa"/>
            <w:vMerge/>
            <w:vAlign w:val="center"/>
          </w:tcPr>
          <w:p w:rsidR="005349BB" w:rsidRDefault="005349BB">
            <w:pPr>
              <w:pStyle w:val="a9"/>
              <w:rPr>
                <w:rFonts w:cs="Times New Roman"/>
              </w:rPr>
            </w:pPr>
          </w:p>
        </w:tc>
        <w:tc>
          <w:tcPr>
            <w:tcW w:w="1609" w:type="dxa"/>
            <w:vMerge/>
            <w:shd w:val="clear" w:color="auto" w:fill="auto"/>
            <w:vAlign w:val="center"/>
          </w:tcPr>
          <w:p w:rsidR="005349BB" w:rsidRDefault="005349BB">
            <w:pPr>
              <w:pStyle w:val="a9"/>
              <w:rPr>
                <w:rFonts w:cs="Times New Roman"/>
              </w:rPr>
            </w:pPr>
          </w:p>
        </w:tc>
        <w:tc>
          <w:tcPr>
            <w:tcW w:w="1923" w:type="dxa"/>
            <w:shd w:val="clear" w:color="auto" w:fill="auto"/>
            <w:vAlign w:val="center"/>
          </w:tcPr>
          <w:p w:rsidR="005349BB" w:rsidRDefault="00E1748C">
            <w:pPr>
              <w:pStyle w:val="a9"/>
              <w:rPr>
                <w:rFonts w:cs="Times New Roman"/>
              </w:rPr>
            </w:pPr>
            <w:r>
              <w:rPr>
                <w:rFonts w:cs="Times New Roman"/>
              </w:rPr>
              <w:t>窄轨</w:t>
            </w:r>
          </w:p>
        </w:tc>
        <w:tc>
          <w:tcPr>
            <w:tcW w:w="3298" w:type="dxa"/>
            <w:vAlign w:val="center"/>
          </w:tcPr>
          <w:p w:rsidR="005349BB" w:rsidRDefault="00E1748C">
            <w:pPr>
              <w:pStyle w:val="a9"/>
              <w:rPr>
                <w:rFonts w:cs="Times New Roman"/>
              </w:rPr>
            </w:pPr>
            <w:r>
              <w:rPr>
                <w:rFonts w:cs="Times New Roman"/>
              </w:rPr>
              <w:t>7.5</w:t>
            </w:r>
          </w:p>
        </w:tc>
      </w:tr>
      <w:tr w:rsidR="005349BB">
        <w:tc>
          <w:tcPr>
            <w:tcW w:w="833" w:type="dxa"/>
            <w:vMerge/>
            <w:vAlign w:val="center"/>
          </w:tcPr>
          <w:p w:rsidR="005349BB" w:rsidRDefault="005349BB">
            <w:pPr>
              <w:pStyle w:val="a9"/>
              <w:rPr>
                <w:rFonts w:cs="Times New Roman"/>
              </w:rPr>
            </w:pPr>
          </w:p>
        </w:tc>
        <w:tc>
          <w:tcPr>
            <w:tcW w:w="859" w:type="dxa"/>
            <w:vMerge/>
            <w:vAlign w:val="center"/>
          </w:tcPr>
          <w:p w:rsidR="005349BB" w:rsidRDefault="005349BB">
            <w:pPr>
              <w:pStyle w:val="a9"/>
              <w:rPr>
                <w:rFonts w:cs="Times New Roman"/>
              </w:rPr>
            </w:pPr>
          </w:p>
        </w:tc>
        <w:tc>
          <w:tcPr>
            <w:tcW w:w="1609" w:type="dxa"/>
            <w:vMerge/>
            <w:shd w:val="clear" w:color="auto" w:fill="auto"/>
            <w:vAlign w:val="center"/>
          </w:tcPr>
          <w:p w:rsidR="005349BB" w:rsidRDefault="005349BB">
            <w:pPr>
              <w:pStyle w:val="a9"/>
              <w:rPr>
                <w:rFonts w:cs="Times New Roman"/>
              </w:rPr>
            </w:pPr>
          </w:p>
        </w:tc>
        <w:tc>
          <w:tcPr>
            <w:tcW w:w="1923" w:type="dxa"/>
            <w:shd w:val="clear" w:color="auto" w:fill="auto"/>
            <w:vAlign w:val="center"/>
          </w:tcPr>
          <w:p w:rsidR="005349BB" w:rsidRDefault="00E1748C">
            <w:pPr>
              <w:pStyle w:val="a9"/>
              <w:rPr>
                <w:rFonts w:cs="Times New Roman"/>
              </w:rPr>
            </w:pPr>
            <w:r>
              <w:rPr>
                <w:rFonts w:cs="Times New Roman"/>
              </w:rPr>
              <w:t>电气轨</w:t>
            </w:r>
          </w:p>
        </w:tc>
        <w:tc>
          <w:tcPr>
            <w:tcW w:w="3298" w:type="dxa"/>
            <w:vAlign w:val="center"/>
          </w:tcPr>
          <w:p w:rsidR="005349BB" w:rsidRDefault="00E1748C">
            <w:pPr>
              <w:pStyle w:val="a9"/>
              <w:rPr>
                <w:rFonts w:cs="Times New Roman"/>
              </w:rPr>
            </w:pPr>
            <w:r>
              <w:rPr>
                <w:rFonts w:cs="Times New Roman"/>
              </w:rPr>
              <w:t>12.5</w:t>
            </w:r>
          </w:p>
        </w:tc>
      </w:tr>
      <w:tr w:rsidR="005349BB">
        <w:tc>
          <w:tcPr>
            <w:tcW w:w="833" w:type="dxa"/>
            <w:vMerge/>
            <w:vAlign w:val="center"/>
          </w:tcPr>
          <w:p w:rsidR="005349BB" w:rsidRDefault="005349BB">
            <w:pPr>
              <w:pStyle w:val="a9"/>
              <w:rPr>
                <w:rFonts w:cs="Times New Roman"/>
              </w:rPr>
            </w:pPr>
          </w:p>
        </w:tc>
        <w:tc>
          <w:tcPr>
            <w:tcW w:w="859" w:type="dxa"/>
            <w:vMerge/>
            <w:vAlign w:val="center"/>
          </w:tcPr>
          <w:p w:rsidR="005349BB" w:rsidRDefault="005349BB">
            <w:pPr>
              <w:pStyle w:val="a9"/>
              <w:rPr>
                <w:rFonts w:cs="Times New Roman"/>
              </w:rPr>
            </w:pPr>
          </w:p>
        </w:tc>
        <w:tc>
          <w:tcPr>
            <w:tcW w:w="1609" w:type="dxa"/>
            <w:vMerge/>
            <w:shd w:val="clear" w:color="auto" w:fill="auto"/>
            <w:vAlign w:val="center"/>
          </w:tcPr>
          <w:p w:rsidR="005349BB" w:rsidRDefault="005349BB">
            <w:pPr>
              <w:pStyle w:val="a9"/>
              <w:rPr>
                <w:rFonts w:cs="Times New Roman"/>
              </w:rPr>
            </w:pPr>
          </w:p>
        </w:tc>
        <w:tc>
          <w:tcPr>
            <w:tcW w:w="1923" w:type="dxa"/>
            <w:shd w:val="clear" w:color="auto" w:fill="auto"/>
            <w:vAlign w:val="center"/>
          </w:tcPr>
          <w:p w:rsidR="005349BB" w:rsidRDefault="00E1748C">
            <w:pPr>
              <w:pStyle w:val="a9"/>
              <w:rPr>
                <w:rFonts w:cs="Times New Roman"/>
              </w:rPr>
            </w:pPr>
            <w:r>
              <w:rPr>
                <w:rFonts w:cs="Times New Roman"/>
              </w:rPr>
              <w:t>至承力索或接触线</w:t>
            </w:r>
          </w:p>
        </w:tc>
        <w:tc>
          <w:tcPr>
            <w:tcW w:w="3298" w:type="dxa"/>
            <w:vAlign w:val="center"/>
          </w:tcPr>
          <w:p w:rsidR="005349BB" w:rsidRDefault="00E1748C">
            <w:pPr>
              <w:pStyle w:val="a9"/>
              <w:rPr>
                <w:rFonts w:cs="Times New Roman"/>
              </w:rPr>
            </w:pPr>
            <w:r>
              <w:rPr>
                <w:rFonts w:cs="Times New Roman"/>
              </w:rPr>
              <w:t>4.0</w:t>
            </w:r>
          </w:p>
        </w:tc>
      </w:tr>
      <w:tr w:rsidR="005349BB">
        <w:tc>
          <w:tcPr>
            <w:tcW w:w="833" w:type="dxa"/>
            <w:vMerge/>
            <w:vAlign w:val="center"/>
          </w:tcPr>
          <w:p w:rsidR="005349BB" w:rsidRDefault="005349BB">
            <w:pPr>
              <w:pStyle w:val="a9"/>
              <w:rPr>
                <w:rFonts w:cs="Times New Roman"/>
              </w:rPr>
            </w:pPr>
          </w:p>
        </w:tc>
        <w:tc>
          <w:tcPr>
            <w:tcW w:w="859" w:type="dxa"/>
            <w:vMerge/>
            <w:vAlign w:val="center"/>
          </w:tcPr>
          <w:p w:rsidR="005349BB" w:rsidRDefault="005349BB">
            <w:pPr>
              <w:pStyle w:val="a9"/>
              <w:rPr>
                <w:rFonts w:cs="Times New Roman"/>
              </w:rPr>
            </w:pPr>
          </w:p>
        </w:tc>
        <w:tc>
          <w:tcPr>
            <w:tcW w:w="1609" w:type="dxa"/>
            <w:shd w:val="clear" w:color="auto" w:fill="auto"/>
            <w:vAlign w:val="center"/>
          </w:tcPr>
          <w:p w:rsidR="005349BB" w:rsidRDefault="00E1748C">
            <w:pPr>
              <w:pStyle w:val="a9"/>
              <w:rPr>
                <w:rFonts w:cs="Times New Roman"/>
              </w:rPr>
            </w:pPr>
            <w:r>
              <w:rPr>
                <w:rFonts w:cs="Times New Roman"/>
              </w:rPr>
              <w:t>最小水平距离</w:t>
            </w:r>
          </w:p>
        </w:tc>
        <w:tc>
          <w:tcPr>
            <w:tcW w:w="1923" w:type="dxa"/>
            <w:vAlign w:val="center"/>
          </w:tcPr>
          <w:p w:rsidR="005349BB" w:rsidRDefault="00E1748C">
            <w:pPr>
              <w:pStyle w:val="a9"/>
              <w:rPr>
                <w:rFonts w:cs="Times New Roman"/>
              </w:rPr>
            </w:pPr>
            <w:r>
              <w:rPr>
                <w:rFonts w:cs="Times New Roman"/>
              </w:rPr>
              <w:t>杆塔外缘至轨道中心</w:t>
            </w:r>
          </w:p>
        </w:tc>
        <w:tc>
          <w:tcPr>
            <w:tcW w:w="3298" w:type="dxa"/>
            <w:vAlign w:val="center"/>
          </w:tcPr>
          <w:p w:rsidR="005349BB" w:rsidRDefault="00E1748C">
            <w:pPr>
              <w:pStyle w:val="a9"/>
              <w:rPr>
                <w:rFonts w:cs="Times New Roman"/>
              </w:rPr>
            </w:pPr>
            <w:r>
              <w:rPr>
                <w:rFonts w:cs="Times New Roman"/>
              </w:rPr>
              <w:t>交叉：塔高加</w:t>
            </w:r>
            <w:r>
              <w:rPr>
                <w:rFonts w:cs="Times New Roman"/>
              </w:rPr>
              <w:t>30m</w:t>
            </w:r>
            <w:r>
              <w:rPr>
                <w:rFonts w:cs="Times New Roman"/>
              </w:rPr>
              <w:t>无法满足要求时可适当减小，但不得小于</w:t>
            </w:r>
            <w:r>
              <w:rPr>
                <w:rFonts w:cs="Times New Roman"/>
              </w:rPr>
              <w:t>30m</w:t>
            </w:r>
            <w:r>
              <w:rPr>
                <w:rFonts w:cs="Times New Roman"/>
              </w:rPr>
              <w:t>；</w:t>
            </w:r>
          </w:p>
          <w:p w:rsidR="005349BB" w:rsidRDefault="00E1748C">
            <w:pPr>
              <w:pStyle w:val="a9"/>
              <w:rPr>
                <w:rFonts w:cs="Times New Roman"/>
              </w:rPr>
            </w:pPr>
            <w:r>
              <w:rPr>
                <w:rFonts w:cs="Times New Roman"/>
              </w:rPr>
              <w:t>平行：塔高加</w:t>
            </w:r>
            <w:r>
              <w:rPr>
                <w:rFonts w:cs="Times New Roman"/>
              </w:rPr>
              <w:t>3.1m</w:t>
            </w:r>
            <w:r>
              <w:rPr>
                <w:rFonts w:cs="Times New Roman"/>
              </w:rPr>
              <w:t>，困难时双方协商确定</w:t>
            </w:r>
          </w:p>
        </w:tc>
      </w:tr>
      <w:tr w:rsidR="005349BB">
        <w:tc>
          <w:tcPr>
            <w:tcW w:w="833" w:type="dxa"/>
            <w:vMerge w:val="restart"/>
            <w:vAlign w:val="center"/>
          </w:tcPr>
          <w:p w:rsidR="005349BB" w:rsidRDefault="00E1748C">
            <w:pPr>
              <w:pStyle w:val="a9"/>
              <w:rPr>
                <w:rFonts w:cs="Times New Roman"/>
              </w:rPr>
            </w:pPr>
            <w:r>
              <w:rPr>
                <w:rFonts w:cs="Times New Roman"/>
              </w:rPr>
              <w:t>公路</w:t>
            </w:r>
          </w:p>
        </w:tc>
        <w:tc>
          <w:tcPr>
            <w:tcW w:w="859" w:type="dxa"/>
            <w:vMerge/>
            <w:vAlign w:val="center"/>
          </w:tcPr>
          <w:p w:rsidR="005349BB" w:rsidRDefault="005349BB">
            <w:pPr>
              <w:pStyle w:val="a9"/>
              <w:rPr>
                <w:rFonts w:cs="Times New Roman"/>
              </w:rPr>
            </w:pPr>
          </w:p>
        </w:tc>
        <w:tc>
          <w:tcPr>
            <w:tcW w:w="1609" w:type="dxa"/>
            <w:shd w:val="clear" w:color="auto" w:fill="auto"/>
            <w:vAlign w:val="center"/>
          </w:tcPr>
          <w:p w:rsidR="005349BB" w:rsidRDefault="00E1748C">
            <w:pPr>
              <w:pStyle w:val="a9"/>
              <w:rPr>
                <w:rFonts w:cs="Times New Roman"/>
              </w:rPr>
            </w:pPr>
            <w:r>
              <w:rPr>
                <w:rFonts w:cs="Times New Roman"/>
              </w:rPr>
              <w:t>最小垂直距离</w:t>
            </w:r>
          </w:p>
        </w:tc>
        <w:tc>
          <w:tcPr>
            <w:tcW w:w="1923" w:type="dxa"/>
            <w:shd w:val="clear" w:color="auto" w:fill="auto"/>
            <w:vAlign w:val="center"/>
          </w:tcPr>
          <w:p w:rsidR="005349BB" w:rsidRDefault="00E1748C">
            <w:pPr>
              <w:pStyle w:val="a9"/>
              <w:rPr>
                <w:rFonts w:cs="Times New Roman"/>
              </w:rPr>
            </w:pPr>
            <w:r>
              <w:rPr>
                <w:rFonts w:cs="Times New Roman"/>
              </w:rPr>
              <w:t>至路面</w:t>
            </w:r>
          </w:p>
        </w:tc>
        <w:tc>
          <w:tcPr>
            <w:tcW w:w="3298" w:type="dxa"/>
            <w:shd w:val="clear" w:color="auto" w:fill="auto"/>
            <w:vAlign w:val="center"/>
          </w:tcPr>
          <w:p w:rsidR="005349BB" w:rsidRDefault="00E1748C">
            <w:pPr>
              <w:pStyle w:val="a9"/>
              <w:rPr>
                <w:rFonts w:cs="Times New Roman"/>
              </w:rPr>
            </w:pPr>
            <w:r>
              <w:rPr>
                <w:rFonts w:cs="Times New Roman"/>
              </w:rPr>
              <w:t>8.0</w:t>
            </w:r>
          </w:p>
        </w:tc>
      </w:tr>
      <w:tr w:rsidR="005349BB">
        <w:tc>
          <w:tcPr>
            <w:tcW w:w="833" w:type="dxa"/>
            <w:vMerge/>
            <w:vAlign w:val="center"/>
          </w:tcPr>
          <w:p w:rsidR="005349BB" w:rsidRDefault="005349BB">
            <w:pPr>
              <w:pStyle w:val="a9"/>
              <w:rPr>
                <w:rFonts w:cs="Times New Roman"/>
              </w:rPr>
            </w:pPr>
          </w:p>
        </w:tc>
        <w:tc>
          <w:tcPr>
            <w:tcW w:w="859" w:type="dxa"/>
            <w:vMerge/>
            <w:vAlign w:val="center"/>
          </w:tcPr>
          <w:p w:rsidR="005349BB" w:rsidRDefault="005349BB">
            <w:pPr>
              <w:pStyle w:val="a9"/>
              <w:rPr>
                <w:rFonts w:cs="Times New Roman"/>
              </w:rPr>
            </w:pPr>
          </w:p>
        </w:tc>
        <w:tc>
          <w:tcPr>
            <w:tcW w:w="1609" w:type="dxa"/>
            <w:shd w:val="clear" w:color="auto" w:fill="auto"/>
            <w:vAlign w:val="center"/>
          </w:tcPr>
          <w:p w:rsidR="005349BB" w:rsidRDefault="00E1748C">
            <w:pPr>
              <w:pStyle w:val="a9"/>
              <w:rPr>
                <w:rFonts w:cs="Times New Roman"/>
              </w:rPr>
            </w:pPr>
            <w:r>
              <w:rPr>
                <w:rFonts w:cs="Times New Roman"/>
              </w:rPr>
              <w:t>最小水平距离</w:t>
            </w:r>
          </w:p>
        </w:tc>
        <w:tc>
          <w:tcPr>
            <w:tcW w:w="1923" w:type="dxa"/>
            <w:shd w:val="clear" w:color="auto" w:fill="auto"/>
            <w:vAlign w:val="center"/>
          </w:tcPr>
          <w:p w:rsidR="005349BB" w:rsidRDefault="00E1748C">
            <w:pPr>
              <w:pStyle w:val="a9"/>
              <w:rPr>
                <w:rFonts w:cs="Times New Roman"/>
              </w:rPr>
            </w:pPr>
            <w:r>
              <w:rPr>
                <w:rFonts w:cs="Times New Roman"/>
              </w:rPr>
              <w:t>杆塔外缘至路基边缘</w:t>
            </w:r>
          </w:p>
        </w:tc>
        <w:tc>
          <w:tcPr>
            <w:tcW w:w="3298" w:type="dxa"/>
            <w:shd w:val="clear" w:color="auto" w:fill="auto"/>
            <w:vAlign w:val="center"/>
          </w:tcPr>
          <w:p w:rsidR="005349BB" w:rsidRDefault="00E1748C">
            <w:pPr>
              <w:pStyle w:val="a9"/>
              <w:rPr>
                <w:rFonts w:cs="Times New Roman"/>
              </w:rPr>
            </w:pPr>
            <w:r>
              <w:rPr>
                <w:rFonts w:cs="Times New Roman"/>
              </w:rPr>
              <w:t>开阔地区交叉：</w:t>
            </w:r>
            <w:r>
              <w:rPr>
                <w:rFonts w:cs="Times New Roman"/>
              </w:rPr>
              <w:t>8m</w:t>
            </w:r>
            <w:r>
              <w:rPr>
                <w:rFonts w:cs="Times New Roman"/>
              </w:rPr>
              <w:t>，平行：最高杆（塔）高；</w:t>
            </w:r>
          </w:p>
          <w:p w:rsidR="005349BB" w:rsidRDefault="00E1748C">
            <w:pPr>
              <w:pStyle w:val="a9"/>
              <w:rPr>
                <w:rFonts w:cs="Times New Roman"/>
              </w:rPr>
            </w:pPr>
            <w:r>
              <w:rPr>
                <w:rFonts w:cs="Times New Roman"/>
              </w:rPr>
              <w:t>路径受限制地区：</w:t>
            </w:r>
            <w:r>
              <w:rPr>
                <w:rFonts w:cs="Times New Roman"/>
              </w:rPr>
              <w:t>5.0</w:t>
            </w:r>
          </w:p>
        </w:tc>
      </w:tr>
      <w:tr w:rsidR="005349BB">
        <w:tc>
          <w:tcPr>
            <w:tcW w:w="833" w:type="dxa"/>
            <w:vMerge w:val="restart"/>
            <w:vAlign w:val="center"/>
          </w:tcPr>
          <w:p w:rsidR="005349BB" w:rsidRDefault="00E1748C">
            <w:pPr>
              <w:pStyle w:val="a9"/>
              <w:rPr>
                <w:rFonts w:cs="Times New Roman"/>
              </w:rPr>
            </w:pPr>
            <w:r>
              <w:rPr>
                <w:rFonts w:cs="Times New Roman"/>
              </w:rPr>
              <w:t>弱电线路</w:t>
            </w:r>
          </w:p>
        </w:tc>
        <w:tc>
          <w:tcPr>
            <w:tcW w:w="859" w:type="dxa"/>
            <w:vMerge/>
            <w:vAlign w:val="center"/>
          </w:tcPr>
          <w:p w:rsidR="005349BB" w:rsidRDefault="005349BB">
            <w:pPr>
              <w:pStyle w:val="a9"/>
              <w:rPr>
                <w:rFonts w:cs="Times New Roman"/>
              </w:rPr>
            </w:pPr>
          </w:p>
        </w:tc>
        <w:tc>
          <w:tcPr>
            <w:tcW w:w="1609" w:type="dxa"/>
            <w:shd w:val="clear" w:color="auto" w:fill="auto"/>
            <w:vAlign w:val="center"/>
          </w:tcPr>
          <w:p w:rsidR="005349BB" w:rsidRDefault="00E1748C">
            <w:pPr>
              <w:pStyle w:val="a9"/>
              <w:rPr>
                <w:rFonts w:cs="Times New Roman"/>
              </w:rPr>
            </w:pPr>
            <w:r>
              <w:rPr>
                <w:rFonts w:cs="Times New Roman"/>
              </w:rPr>
              <w:t>最小垂直距离</w:t>
            </w:r>
          </w:p>
        </w:tc>
        <w:tc>
          <w:tcPr>
            <w:tcW w:w="1923" w:type="dxa"/>
            <w:shd w:val="clear" w:color="auto" w:fill="auto"/>
            <w:vAlign w:val="center"/>
          </w:tcPr>
          <w:p w:rsidR="005349BB" w:rsidRDefault="00E1748C">
            <w:pPr>
              <w:pStyle w:val="a9"/>
              <w:rPr>
                <w:rFonts w:cs="Times New Roman"/>
              </w:rPr>
            </w:pPr>
            <w:r>
              <w:rPr>
                <w:rFonts w:cs="Times New Roman"/>
              </w:rPr>
              <w:t>至被跨越物</w:t>
            </w:r>
          </w:p>
        </w:tc>
        <w:tc>
          <w:tcPr>
            <w:tcW w:w="3298" w:type="dxa"/>
            <w:shd w:val="clear" w:color="auto" w:fill="auto"/>
            <w:vAlign w:val="center"/>
          </w:tcPr>
          <w:p w:rsidR="005349BB" w:rsidRDefault="00E1748C">
            <w:pPr>
              <w:pStyle w:val="a9"/>
              <w:rPr>
                <w:rFonts w:cs="Times New Roman"/>
              </w:rPr>
            </w:pPr>
            <w:r>
              <w:rPr>
                <w:rFonts w:cs="Times New Roman"/>
              </w:rPr>
              <w:t>4.0</w:t>
            </w:r>
          </w:p>
        </w:tc>
      </w:tr>
      <w:tr w:rsidR="005349BB">
        <w:tc>
          <w:tcPr>
            <w:tcW w:w="833" w:type="dxa"/>
            <w:vMerge/>
            <w:vAlign w:val="center"/>
          </w:tcPr>
          <w:p w:rsidR="005349BB" w:rsidRDefault="005349BB">
            <w:pPr>
              <w:pStyle w:val="a9"/>
              <w:rPr>
                <w:rFonts w:cs="Times New Roman"/>
              </w:rPr>
            </w:pPr>
          </w:p>
        </w:tc>
        <w:tc>
          <w:tcPr>
            <w:tcW w:w="859" w:type="dxa"/>
            <w:vMerge/>
            <w:vAlign w:val="center"/>
          </w:tcPr>
          <w:p w:rsidR="005349BB" w:rsidRDefault="005349BB">
            <w:pPr>
              <w:pStyle w:val="a9"/>
              <w:rPr>
                <w:rFonts w:cs="Times New Roman"/>
              </w:rPr>
            </w:pPr>
          </w:p>
        </w:tc>
        <w:tc>
          <w:tcPr>
            <w:tcW w:w="1609" w:type="dxa"/>
            <w:shd w:val="clear" w:color="auto" w:fill="auto"/>
            <w:vAlign w:val="center"/>
          </w:tcPr>
          <w:p w:rsidR="005349BB" w:rsidRDefault="00E1748C">
            <w:pPr>
              <w:pStyle w:val="a9"/>
              <w:rPr>
                <w:rFonts w:cs="Times New Roman"/>
              </w:rPr>
            </w:pPr>
            <w:r>
              <w:rPr>
                <w:rFonts w:cs="Times New Roman"/>
              </w:rPr>
              <w:t>最小水平距离</w:t>
            </w:r>
          </w:p>
        </w:tc>
        <w:tc>
          <w:tcPr>
            <w:tcW w:w="1923" w:type="dxa"/>
            <w:shd w:val="clear" w:color="auto" w:fill="auto"/>
            <w:vAlign w:val="center"/>
          </w:tcPr>
          <w:p w:rsidR="005349BB" w:rsidRDefault="00E1748C">
            <w:pPr>
              <w:pStyle w:val="a9"/>
              <w:rPr>
                <w:rFonts w:cs="Times New Roman"/>
              </w:rPr>
            </w:pPr>
            <w:r>
              <w:rPr>
                <w:rFonts w:cs="Times New Roman"/>
              </w:rPr>
              <w:t>与边导线间</w:t>
            </w:r>
          </w:p>
        </w:tc>
        <w:tc>
          <w:tcPr>
            <w:tcW w:w="3298" w:type="dxa"/>
            <w:shd w:val="clear" w:color="auto" w:fill="auto"/>
            <w:vAlign w:val="center"/>
          </w:tcPr>
          <w:p w:rsidR="005349BB" w:rsidRDefault="00E1748C">
            <w:pPr>
              <w:pStyle w:val="a9"/>
              <w:rPr>
                <w:rFonts w:cs="Times New Roman"/>
              </w:rPr>
            </w:pPr>
            <w:r>
              <w:rPr>
                <w:rFonts w:cs="Times New Roman"/>
              </w:rPr>
              <w:t>开阔地区平行时：最高杆（塔）高；</w:t>
            </w:r>
          </w:p>
          <w:p w:rsidR="005349BB" w:rsidRDefault="00E1748C">
            <w:pPr>
              <w:pStyle w:val="a9"/>
              <w:rPr>
                <w:rFonts w:cs="Times New Roman"/>
              </w:rPr>
            </w:pPr>
            <w:r>
              <w:rPr>
                <w:rFonts w:cs="Times New Roman"/>
              </w:rPr>
              <w:t>路径受限制地区：</w:t>
            </w:r>
            <w:r>
              <w:rPr>
                <w:rFonts w:cs="Times New Roman"/>
              </w:rPr>
              <w:t>5.0</w:t>
            </w:r>
          </w:p>
        </w:tc>
      </w:tr>
      <w:tr w:rsidR="005349BB">
        <w:tc>
          <w:tcPr>
            <w:tcW w:w="833" w:type="dxa"/>
            <w:vMerge w:val="restart"/>
            <w:vAlign w:val="center"/>
          </w:tcPr>
          <w:p w:rsidR="005349BB" w:rsidRDefault="00E1748C">
            <w:pPr>
              <w:pStyle w:val="a9"/>
              <w:rPr>
                <w:rFonts w:cs="Times New Roman"/>
              </w:rPr>
            </w:pPr>
            <w:r>
              <w:rPr>
                <w:rFonts w:cs="Times New Roman"/>
              </w:rPr>
              <w:t>电力线路</w:t>
            </w:r>
          </w:p>
        </w:tc>
        <w:tc>
          <w:tcPr>
            <w:tcW w:w="859" w:type="dxa"/>
            <w:vMerge/>
            <w:vAlign w:val="center"/>
          </w:tcPr>
          <w:p w:rsidR="005349BB" w:rsidRDefault="005349BB">
            <w:pPr>
              <w:pStyle w:val="a9"/>
              <w:rPr>
                <w:rFonts w:cs="Times New Roman"/>
              </w:rPr>
            </w:pPr>
          </w:p>
        </w:tc>
        <w:tc>
          <w:tcPr>
            <w:tcW w:w="1609" w:type="dxa"/>
            <w:shd w:val="clear" w:color="auto" w:fill="auto"/>
            <w:vAlign w:val="center"/>
          </w:tcPr>
          <w:p w:rsidR="005349BB" w:rsidRDefault="00E1748C">
            <w:pPr>
              <w:pStyle w:val="a9"/>
              <w:rPr>
                <w:rFonts w:cs="Times New Roman"/>
              </w:rPr>
            </w:pPr>
            <w:r>
              <w:rPr>
                <w:rFonts w:cs="Times New Roman"/>
              </w:rPr>
              <w:t>最小垂直距离</w:t>
            </w:r>
          </w:p>
        </w:tc>
        <w:tc>
          <w:tcPr>
            <w:tcW w:w="1923" w:type="dxa"/>
            <w:shd w:val="clear" w:color="auto" w:fill="auto"/>
            <w:vAlign w:val="center"/>
          </w:tcPr>
          <w:p w:rsidR="005349BB" w:rsidRDefault="00E1748C">
            <w:pPr>
              <w:pStyle w:val="a9"/>
              <w:rPr>
                <w:rFonts w:cs="Times New Roman"/>
              </w:rPr>
            </w:pPr>
            <w:r>
              <w:rPr>
                <w:rFonts w:cs="Times New Roman"/>
              </w:rPr>
              <w:t>至被跨越物</w:t>
            </w:r>
          </w:p>
        </w:tc>
        <w:tc>
          <w:tcPr>
            <w:tcW w:w="3298" w:type="dxa"/>
            <w:shd w:val="clear" w:color="auto" w:fill="auto"/>
            <w:vAlign w:val="center"/>
          </w:tcPr>
          <w:p w:rsidR="005349BB" w:rsidRDefault="00E1748C">
            <w:pPr>
              <w:pStyle w:val="a9"/>
              <w:rPr>
                <w:rFonts w:cs="Times New Roman"/>
              </w:rPr>
            </w:pPr>
            <w:r>
              <w:rPr>
                <w:rFonts w:cs="Times New Roman"/>
              </w:rPr>
              <w:t>4.0</w:t>
            </w:r>
          </w:p>
        </w:tc>
      </w:tr>
      <w:tr w:rsidR="005349BB">
        <w:tc>
          <w:tcPr>
            <w:tcW w:w="833" w:type="dxa"/>
            <w:vMerge/>
            <w:vAlign w:val="center"/>
          </w:tcPr>
          <w:p w:rsidR="005349BB" w:rsidRDefault="005349BB">
            <w:pPr>
              <w:pStyle w:val="a9"/>
              <w:rPr>
                <w:rFonts w:cs="Times New Roman"/>
              </w:rPr>
            </w:pPr>
          </w:p>
        </w:tc>
        <w:tc>
          <w:tcPr>
            <w:tcW w:w="859" w:type="dxa"/>
            <w:vMerge/>
            <w:vAlign w:val="center"/>
          </w:tcPr>
          <w:p w:rsidR="005349BB" w:rsidRDefault="005349BB">
            <w:pPr>
              <w:pStyle w:val="a9"/>
              <w:rPr>
                <w:rFonts w:cs="Times New Roman"/>
              </w:rPr>
            </w:pPr>
          </w:p>
        </w:tc>
        <w:tc>
          <w:tcPr>
            <w:tcW w:w="1609" w:type="dxa"/>
            <w:shd w:val="clear" w:color="auto" w:fill="auto"/>
            <w:vAlign w:val="center"/>
          </w:tcPr>
          <w:p w:rsidR="005349BB" w:rsidRDefault="00E1748C">
            <w:pPr>
              <w:pStyle w:val="a9"/>
              <w:rPr>
                <w:rFonts w:cs="Times New Roman"/>
              </w:rPr>
            </w:pPr>
            <w:r>
              <w:rPr>
                <w:rFonts w:cs="Times New Roman"/>
              </w:rPr>
              <w:t>最小水平距离</w:t>
            </w:r>
          </w:p>
        </w:tc>
        <w:tc>
          <w:tcPr>
            <w:tcW w:w="1923" w:type="dxa"/>
            <w:shd w:val="clear" w:color="auto" w:fill="auto"/>
            <w:vAlign w:val="center"/>
          </w:tcPr>
          <w:p w:rsidR="005349BB" w:rsidRDefault="00E1748C">
            <w:pPr>
              <w:pStyle w:val="a9"/>
              <w:rPr>
                <w:rFonts w:cs="Times New Roman"/>
              </w:rPr>
            </w:pPr>
            <w:r>
              <w:rPr>
                <w:rFonts w:cs="Times New Roman"/>
              </w:rPr>
              <w:t>与边导线间</w:t>
            </w:r>
          </w:p>
        </w:tc>
        <w:tc>
          <w:tcPr>
            <w:tcW w:w="3298" w:type="dxa"/>
            <w:shd w:val="clear" w:color="auto" w:fill="auto"/>
            <w:vAlign w:val="center"/>
          </w:tcPr>
          <w:p w:rsidR="005349BB" w:rsidRDefault="00E1748C">
            <w:pPr>
              <w:pStyle w:val="a9"/>
              <w:rPr>
                <w:rFonts w:cs="Times New Roman"/>
              </w:rPr>
            </w:pPr>
            <w:r>
              <w:rPr>
                <w:rFonts w:cs="Times New Roman"/>
              </w:rPr>
              <w:t>开阔地区平行时：最高杆（塔）高；</w:t>
            </w:r>
          </w:p>
          <w:p w:rsidR="005349BB" w:rsidRDefault="00E1748C">
            <w:pPr>
              <w:pStyle w:val="a9"/>
              <w:rPr>
                <w:rFonts w:cs="Times New Roman"/>
              </w:rPr>
            </w:pPr>
            <w:r>
              <w:rPr>
                <w:rFonts w:cs="Times New Roman"/>
              </w:rPr>
              <w:t>路径受限制地区：</w:t>
            </w:r>
            <w:r>
              <w:rPr>
                <w:rFonts w:cs="Times New Roman"/>
              </w:rPr>
              <w:t>7.0</w:t>
            </w:r>
          </w:p>
        </w:tc>
      </w:tr>
    </w:tbl>
    <w:p w:rsidR="005349BB" w:rsidRDefault="00E1748C" w:rsidP="00CF40A1">
      <w:pPr>
        <w:pStyle w:val="3"/>
        <w:ind w:firstLine="410"/>
        <w:rPr>
          <w:rFonts w:cs="Times New Roman"/>
        </w:rPr>
      </w:pPr>
      <w:r>
        <w:rPr>
          <w:rFonts w:cs="Times New Roman"/>
        </w:rPr>
        <w:t>3.</w:t>
      </w:r>
      <w:r>
        <w:rPr>
          <w:rFonts w:cs="Times New Roman" w:hint="eastAsia"/>
        </w:rPr>
        <w:t>2</w:t>
      </w:r>
      <w:r>
        <w:rPr>
          <w:rFonts w:cs="Times New Roman"/>
        </w:rPr>
        <w:t>.4 750kV</w:t>
      </w:r>
      <w:r>
        <w:rPr>
          <w:rFonts w:cs="Times New Roman"/>
        </w:rPr>
        <w:t>接入站扩建工程</w:t>
      </w:r>
    </w:p>
    <w:p w:rsidR="005349BB" w:rsidRDefault="00E1748C">
      <w:pPr>
        <w:pStyle w:val="4"/>
        <w:rPr>
          <w:rFonts w:cs="Times New Roman"/>
        </w:rPr>
      </w:pPr>
      <w:r>
        <w:rPr>
          <w:rFonts w:cs="Times New Roman"/>
        </w:rPr>
        <w:t>3.</w:t>
      </w:r>
      <w:r>
        <w:rPr>
          <w:rFonts w:cs="Times New Roman" w:hint="eastAsia"/>
        </w:rPr>
        <w:t>2</w:t>
      </w:r>
      <w:r>
        <w:rPr>
          <w:rFonts w:cs="Times New Roman"/>
        </w:rPr>
        <w:t>.4.1</w:t>
      </w:r>
      <w:r>
        <w:rPr>
          <w:rFonts w:cs="Times New Roman"/>
        </w:rPr>
        <w:t>地理位置</w:t>
      </w:r>
    </w:p>
    <w:p w:rsidR="005349BB" w:rsidRDefault="00E1748C" w:rsidP="00CF40A1">
      <w:pPr>
        <w:widowControl/>
        <w:ind w:firstLine="480"/>
        <w:jc w:val="left"/>
        <w:rPr>
          <w:rFonts w:cs="Times New Roman"/>
        </w:rPr>
      </w:pPr>
      <w:r>
        <w:rPr>
          <w:rFonts w:cs="Times New Roman"/>
        </w:rPr>
        <w:t>750kV</w:t>
      </w:r>
      <w:r>
        <w:rPr>
          <w:rFonts w:cs="Times New Roman"/>
        </w:rPr>
        <w:t>接入站</w:t>
      </w:r>
      <w:r>
        <w:rPr>
          <w:rFonts w:cs="Times New Roman"/>
          <w:color w:val="000000"/>
          <w:kern w:val="0"/>
          <w:lang w:bidi="ar"/>
        </w:rPr>
        <w:t>站</w:t>
      </w:r>
      <w:r>
        <w:rPr>
          <w:rFonts w:cs="Times New Roman"/>
          <w:color w:val="000000"/>
          <w:kern w:val="0"/>
          <w:lang w:bidi="ar"/>
        </w:rPr>
        <w:t>址位于新疆克拉玛依市区东南侧</w:t>
      </w:r>
      <w:r>
        <w:rPr>
          <w:rFonts w:cs="Times New Roman"/>
          <w:color w:val="000000"/>
          <w:kern w:val="0"/>
          <w:lang w:bidi="ar"/>
        </w:rPr>
        <w:t>11.5km</w:t>
      </w:r>
      <w:r>
        <w:rPr>
          <w:rFonts w:cs="Times New Roman"/>
          <w:color w:val="000000"/>
          <w:kern w:val="0"/>
          <w:lang w:bidi="ar"/>
        </w:rPr>
        <w:t>石化工业园境内，</w:t>
      </w:r>
      <w:r>
        <w:rPr>
          <w:rFonts w:cs="Times New Roman"/>
          <w:color w:val="000000"/>
          <w:kern w:val="0"/>
          <w:lang w:bidi="ar"/>
        </w:rPr>
        <w:t>位于</w:t>
      </w:r>
      <w:r>
        <w:rPr>
          <w:rFonts w:cs="Times New Roman"/>
          <w:color w:val="000000"/>
          <w:kern w:val="0"/>
          <w:lang w:bidi="ar"/>
        </w:rPr>
        <w:t>华电克拉玛依</w:t>
      </w:r>
      <w:r>
        <w:rPr>
          <w:rFonts w:cs="Times New Roman"/>
          <w:color w:val="000000"/>
          <w:kern w:val="0"/>
          <w:lang w:bidi="ar"/>
        </w:rPr>
        <w:t>2×350MW</w:t>
      </w:r>
      <w:r>
        <w:rPr>
          <w:rFonts w:cs="Times New Roman"/>
          <w:color w:val="000000"/>
          <w:kern w:val="0"/>
          <w:lang w:bidi="ar"/>
        </w:rPr>
        <w:t>热电机组西北侧，依托</w:t>
      </w:r>
      <w:r>
        <w:rPr>
          <w:rFonts w:cs="Times New Roman"/>
        </w:rPr>
        <w:t>新疆油田分公司</w:t>
      </w:r>
      <w:r>
        <w:rPr>
          <w:rFonts w:cs="Times New Roman"/>
        </w:rPr>
        <w:t>2660</w:t>
      </w:r>
      <w:r>
        <w:rPr>
          <w:rFonts w:cs="Times New Roman"/>
        </w:rPr>
        <w:t>兆瓦超超临界煤电联产</w:t>
      </w:r>
      <w:r>
        <w:rPr>
          <w:rFonts w:cs="Times New Roman"/>
        </w:rPr>
        <w:t>+</w:t>
      </w:r>
      <w:r>
        <w:rPr>
          <w:rFonts w:cs="Times New Roman"/>
        </w:rPr>
        <w:t>可再生能源</w:t>
      </w:r>
      <w:r>
        <w:rPr>
          <w:rFonts w:cs="Times New Roman"/>
        </w:rPr>
        <w:t>+</w:t>
      </w:r>
      <w:r>
        <w:rPr>
          <w:rFonts w:cs="Times New Roman"/>
        </w:rPr>
        <w:t>百万吨级</w:t>
      </w:r>
      <w:r>
        <w:rPr>
          <w:rFonts w:cs="Times New Roman"/>
        </w:rPr>
        <w:t>CCUS</w:t>
      </w:r>
      <w:r>
        <w:rPr>
          <w:rFonts w:cs="Times New Roman"/>
        </w:rPr>
        <w:t>一体化示范项目原有用地，</w:t>
      </w:r>
      <w:r>
        <w:rPr>
          <w:rFonts w:cs="Times New Roman"/>
        </w:rPr>
        <w:t>站址中心坐标为</w:t>
      </w:r>
      <w:r>
        <w:rPr>
          <w:rFonts w:cs="Times New Roman"/>
        </w:rPr>
        <w:t>85°01'03.874"</w:t>
      </w:r>
      <w:r>
        <w:rPr>
          <w:rFonts w:cs="Times New Roman"/>
        </w:rPr>
        <w:t>，</w:t>
      </w:r>
      <w:r>
        <w:rPr>
          <w:rFonts w:cs="Times New Roman"/>
        </w:rPr>
        <w:t>45°33'06.660"</w:t>
      </w:r>
      <w:r>
        <w:rPr>
          <w:rFonts w:cs="Times New Roman"/>
        </w:rPr>
        <w:t>，</w:t>
      </w:r>
      <w:r>
        <w:rPr>
          <w:rFonts w:cs="Times New Roman"/>
          <w:color w:val="000000"/>
          <w:kern w:val="0"/>
          <w:lang w:bidi="ar"/>
        </w:rPr>
        <w:t>站址距离西侧奎塔高速公路和</w:t>
      </w:r>
      <w:r>
        <w:rPr>
          <w:rFonts w:cs="Times New Roman"/>
          <w:color w:val="000000"/>
          <w:kern w:val="0"/>
          <w:lang w:bidi="ar"/>
        </w:rPr>
        <w:t>G217</w:t>
      </w:r>
      <w:r>
        <w:rPr>
          <w:rFonts w:cs="Times New Roman"/>
          <w:color w:val="000000"/>
          <w:kern w:val="0"/>
          <w:lang w:bidi="ar"/>
        </w:rPr>
        <w:t>国道、</w:t>
      </w:r>
      <w:r>
        <w:rPr>
          <w:rFonts w:cs="Times New Roman"/>
          <w:color w:val="000000"/>
          <w:kern w:val="0"/>
          <w:lang w:bidi="ar"/>
        </w:rPr>
        <w:t>S201</w:t>
      </w:r>
      <w:r>
        <w:rPr>
          <w:rFonts w:cs="Times New Roman"/>
          <w:color w:val="000000"/>
          <w:kern w:val="0"/>
          <w:lang w:bidi="ar"/>
        </w:rPr>
        <w:t>省道分别约</w:t>
      </w:r>
      <w:r>
        <w:rPr>
          <w:rFonts w:cs="Times New Roman"/>
          <w:color w:val="000000"/>
          <w:kern w:val="0"/>
          <w:lang w:bidi="ar"/>
        </w:rPr>
        <w:t>19km</w:t>
      </w:r>
      <w:r>
        <w:rPr>
          <w:rFonts w:cs="Times New Roman"/>
          <w:color w:val="000000"/>
          <w:kern w:val="0"/>
          <w:lang w:bidi="ar"/>
        </w:rPr>
        <w:t>和</w:t>
      </w:r>
      <w:r>
        <w:rPr>
          <w:rFonts w:cs="Times New Roman"/>
          <w:color w:val="000000"/>
          <w:kern w:val="0"/>
          <w:lang w:bidi="ar"/>
        </w:rPr>
        <w:t>8km</w:t>
      </w:r>
      <w:r>
        <w:rPr>
          <w:rFonts w:cs="Times New Roman"/>
          <w:color w:val="000000"/>
          <w:kern w:val="0"/>
          <w:lang w:bidi="ar"/>
        </w:rPr>
        <w:t>，西南侧距离克拉玛依古海机场约</w:t>
      </w:r>
      <w:r>
        <w:rPr>
          <w:rFonts w:cs="Times New Roman"/>
          <w:color w:val="000000"/>
          <w:kern w:val="0"/>
          <w:lang w:bidi="ar"/>
        </w:rPr>
        <w:t>10.5km</w:t>
      </w:r>
      <w:r>
        <w:rPr>
          <w:rFonts w:cs="Times New Roman"/>
          <w:color w:val="000000"/>
          <w:kern w:val="0"/>
          <w:lang w:bidi="ar"/>
        </w:rPr>
        <w:t>，</w:t>
      </w:r>
      <w:r>
        <w:rPr>
          <w:rFonts w:cs="Times New Roman"/>
          <w:color w:val="000000"/>
          <w:kern w:val="0"/>
          <w:lang w:bidi="ar"/>
        </w:rPr>
        <w:lastRenderedPageBreak/>
        <w:t>西北侧距离平南二路约</w:t>
      </w:r>
      <w:r>
        <w:rPr>
          <w:rFonts w:cs="Times New Roman"/>
          <w:color w:val="000000"/>
          <w:kern w:val="0"/>
          <w:lang w:bidi="ar"/>
        </w:rPr>
        <w:t>430m</w:t>
      </w:r>
      <w:r>
        <w:rPr>
          <w:rFonts w:cs="Times New Roman"/>
          <w:color w:val="000000"/>
          <w:kern w:val="0"/>
          <w:lang w:bidi="ar"/>
        </w:rPr>
        <w:t>，东侧距离奎北铁路和石化公司铁路专用线约</w:t>
      </w:r>
      <w:r>
        <w:rPr>
          <w:rFonts w:cs="Times New Roman"/>
          <w:color w:val="000000"/>
          <w:kern w:val="0"/>
          <w:lang w:bidi="ar"/>
        </w:rPr>
        <w:t>1.2km</w:t>
      </w:r>
      <w:r>
        <w:rPr>
          <w:rFonts w:cs="Times New Roman"/>
          <w:color w:val="000000"/>
          <w:kern w:val="0"/>
          <w:lang w:bidi="ar"/>
        </w:rPr>
        <w:t>，南侧距离石化公司铁路专用线约</w:t>
      </w:r>
      <w:r>
        <w:rPr>
          <w:rFonts w:cs="Times New Roman"/>
          <w:color w:val="000000"/>
          <w:kern w:val="0"/>
          <w:lang w:bidi="ar"/>
        </w:rPr>
        <w:t>200m</w:t>
      </w:r>
      <w:r>
        <w:rPr>
          <w:rFonts w:cs="Times New Roman"/>
          <w:color w:val="000000"/>
          <w:kern w:val="0"/>
          <w:lang w:bidi="ar"/>
        </w:rPr>
        <w:t>，场址外部交通条件便利。</w:t>
      </w:r>
    </w:p>
    <w:p w:rsidR="005349BB" w:rsidRDefault="00E1748C">
      <w:pPr>
        <w:pStyle w:val="4"/>
        <w:rPr>
          <w:rFonts w:cs="Times New Roman"/>
        </w:rPr>
      </w:pPr>
      <w:r>
        <w:rPr>
          <w:rFonts w:cs="Times New Roman"/>
        </w:rPr>
        <w:t>3.</w:t>
      </w:r>
      <w:r>
        <w:rPr>
          <w:rFonts w:cs="Times New Roman" w:hint="eastAsia"/>
        </w:rPr>
        <w:t>2</w:t>
      </w:r>
      <w:r>
        <w:rPr>
          <w:rFonts w:cs="Times New Roman"/>
        </w:rPr>
        <w:t>.4.2</w:t>
      </w:r>
      <w:r>
        <w:rPr>
          <w:rFonts w:cs="Times New Roman"/>
        </w:rPr>
        <w:t>一期工程概况</w:t>
      </w:r>
    </w:p>
    <w:p w:rsidR="005349BB" w:rsidRDefault="00E1748C" w:rsidP="00CF40A1">
      <w:pPr>
        <w:ind w:firstLine="480"/>
        <w:rPr>
          <w:rFonts w:cs="Times New Roman"/>
        </w:rPr>
      </w:pPr>
      <w:r>
        <w:rPr>
          <w:rFonts w:cs="Times New Roman"/>
        </w:rPr>
        <w:t>一期工程</w:t>
      </w:r>
      <w:r>
        <w:rPr>
          <w:rFonts w:cs="Times New Roman"/>
        </w:rPr>
        <w:t>750kV</w:t>
      </w:r>
      <w:r>
        <w:rPr>
          <w:rFonts w:cs="Times New Roman"/>
        </w:rPr>
        <w:t>接入站</w:t>
      </w:r>
      <w:r>
        <w:rPr>
          <w:rFonts w:cs="Times New Roman"/>
          <w:color w:val="000000"/>
          <w:kern w:val="0"/>
          <w:lang w:bidi="ar"/>
        </w:rPr>
        <w:t>（</w:t>
      </w:r>
      <w:r>
        <w:rPr>
          <w:rFonts w:cs="Times New Roman"/>
          <w:color w:val="000000"/>
          <w:kern w:val="0"/>
          <w:lang w:bidi="ar"/>
        </w:rPr>
        <w:t>2</w:t>
      </w:r>
      <w:r>
        <w:rPr>
          <w:rFonts w:cs="Times New Roman"/>
          <w:color w:val="000000"/>
          <w:kern w:val="0"/>
          <w:lang w:bidi="ar"/>
        </w:rPr>
        <w:t>台容量为</w:t>
      </w:r>
      <w:r>
        <w:rPr>
          <w:rFonts w:cs="Times New Roman"/>
          <w:color w:val="000000"/>
          <w:kern w:val="0"/>
          <w:lang w:bidi="ar"/>
        </w:rPr>
        <w:t>1500MVA</w:t>
      </w:r>
      <w:r>
        <w:rPr>
          <w:rFonts w:cs="Times New Roman"/>
          <w:color w:val="000000"/>
          <w:kern w:val="0"/>
          <w:lang w:bidi="ar"/>
        </w:rPr>
        <w:t>的主变压器）属于</w:t>
      </w:r>
      <w:r>
        <w:rPr>
          <w:rFonts w:cs="Times New Roman"/>
          <w:color w:val="000000"/>
          <w:kern w:val="0"/>
          <w:lang w:bidi="ar"/>
        </w:rPr>
        <w:t>“</w:t>
      </w:r>
      <w:r>
        <w:rPr>
          <w:rFonts w:cs="Times New Roman"/>
        </w:rPr>
        <w:t>新疆油田分公司</w:t>
      </w:r>
      <w:r>
        <w:rPr>
          <w:rFonts w:cs="Times New Roman"/>
        </w:rPr>
        <w:t>2660</w:t>
      </w:r>
      <w:r>
        <w:rPr>
          <w:rFonts w:cs="Times New Roman"/>
        </w:rPr>
        <w:t>兆瓦超超临界煤电联产</w:t>
      </w:r>
      <w:r>
        <w:rPr>
          <w:rFonts w:cs="Times New Roman"/>
        </w:rPr>
        <w:t>+</w:t>
      </w:r>
      <w:r>
        <w:rPr>
          <w:rFonts w:cs="Times New Roman"/>
        </w:rPr>
        <w:t>可再生能源</w:t>
      </w:r>
      <w:r>
        <w:rPr>
          <w:rFonts w:cs="Times New Roman"/>
        </w:rPr>
        <w:t>+</w:t>
      </w:r>
      <w:r>
        <w:rPr>
          <w:rFonts w:cs="Times New Roman"/>
        </w:rPr>
        <w:t>百万吨级</w:t>
      </w:r>
      <w:r>
        <w:rPr>
          <w:rFonts w:cs="Times New Roman"/>
        </w:rPr>
        <w:t>CCUS</w:t>
      </w:r>
      <w:r>
        <w:rPr>
          <w:rFonts w:cs="Times New Roman"/>
        </w:rPr>
        <w:t>一体化示范项目</w:t>
      </w:r>
      <w:r>
        <w:rPr>
          <w:rFonts w:cs="Times New Roman"/>
        </w:rPr>
        <w:t>”</w:t>
      </w:r>
      <w:r>
        <w:rPr>
          <w:rFonts w:cs="Times New Roman"/>
        </w:rPr>
        <w:t>建设内容，该项目环境影响报告书于</w:t>
      </w:r>
      <w:r>
        <w:rPr>
          <w:rFonts w:cs="Times New Roman"/>
        </w:rPr>
        <w:t>2024</w:t>
      </w:r>
      <w:r>
        <w:rPr>
          <w:rFonts w:cs="Times New Roman"/>
        </w:rPr>
        <w:t>年</w:t>
      </w:r>
      <w:r>
        <w:rPr>
          <w:rFonts w:cs="Times New Roman"/>
        </w:rPr>
        <w:t>5</w:t>
      </w:r>
      <w:r>
        <w:rPr>
          <w:rFonts w:cs="Times New Roman"/>
        </w:rPr>
        <w:t>月</w:t>
      </w:r>
      <w:r>
        <w:rPr>
          <w:rFonts w:cs="Times New Roman"/>
        </w:rPr>
        <w:t>23</w:t>
      </w:r>
      <w:r>
        <w:rPr>
          <w:rFonts w:cs="Times New Roman"/>
        </w:rPr>
        <w:t>日取得新疆维吾尔自治区生态环境厅的批复（新环审〔</w:t>
      </w:r>
      <w:r>
        <w:rPr>
          <w:rFonts w:cs="Times New Roman"/>
        </w:rPr>
        <w:t>2024</w:t>
      </w:r>
      <w:r>
        <w:rPr>
          <w:rFonts w:cs="Times New Roman"/>
        </w:rPr>
        <w:t>〕</w:t>
      </w:r>
      <w:r>
        <w:rPr>
          <w:rFonts w:cs="Times New Roman"/>
        </w:rPr>
        <w:t>120</w:t>
      </w:r>
      <w:r>
        <w:rPr>
          <w:rFonts w:cs="Times New Roman"/>
        </w:rPr>
        <w:t>号），目前新疆油田新能源有限责任公司实施了该项目的建设，计划于</w:t>
      </w:r>
      <w:r>
        <w:rPr>
          <w:rFonts w:cs="Times New Roman"/>
        </w:rPr>
        <w:t>2025</w:t>
      </w:r>
      <w:r>
        <w:rPr>
          <w:rFonts w:cs="Times New Roman"/>
        </w:rPr>
        <w:t>年底建设完成，正在实施该项目的建设，计划于</w:t>
      </w:r>
      <w:r>
        <w:rPr>
          <w:rFonts w:cs="Times New Roman"/>
        </w:rPr>
        <w:t>2025</w:t>
      </w:r>
      <w:r>
        <w:rPr>
          <w:rFonts w:cs="Times New Roman"/>
        </w:rPr>
        <w:t>年底建设完成。</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750kV</w:t>
      </w:r>
      <w:r>
        <w:rPr>
          <w:rFonts w:cs="Times New Roman"/>
          <w:color w:val="000000"/>
          <w:kern w:val="0"/>
          <w:lang w:bidi="ar"/>
        </w:rPr>
        <w:t>接入</w:t>
      </w:r>
      <w:r>
        <w:rPr>
          <w:rFonts w:cs="Times New Roman" w:hint="eastAsia"/>
          <w:color w:val="000000"/>
          <w:kern w:val="0"/>
          <w:lang w:bidi="ar"/>
        </w:rPr>
        <w:t>站</w:t>
      </w:r>
      <w:r>
        <w:rPr>
          <w:rFonts w:cs="Times New Roman"/>
          <w:color w:val="000000"/>
          <w:kern w:val="0"/>
          <w:lang w:bidi="ar"/>
        </w:rPr>
        <w:t>为常规变电站，</w:t>
      </w:r>
      <w:r>
        <w:rPr>
          <w:rFonts w:cs="Times New Roman"/>
        </w:rPr>
        <w:t>一期规划建成两台</w:t>
      </w:r>
      <w:r>
        <w:rPr>
          <w:rFonts w:cs="Times New Roman"/>
        </w:rPr>
        <w:t>1500MVA</w:t>
      </w:r>
      <w:r>
        <w:rPr>
          <w:rFonts w:cs="Times New Roman"/>
        </w:rPr>
        <w:t>联络变（在建），用于接入</w:t>
      </w:r>
      <w:r>
        <w:rPr>
          <w:rFonts w:cs="Times New Roman"/>
        </w:rPr>
        <w:t>264</w:t>
      </w:r>
      <w:r>
        <w:rPr>
          <w:rFonts w:cs="Times New Roman"/>
        </w:rPr>
        <w:t>万千瓦新能源和新疆油田电厂</w:t>
      </w:r>
      <w:r>
        <w:rPr>
          <w:rFonts w:cs="Times New Roman"/>
        </w:rPr>
        <w:t>，</w:t>
      </w:r>
      <w:r>
        <w:rPr>
          <w:rFonts w:cs="Times New Roman"/>
        </w:rPr>
        <w:t>采用</w:t>
      </w:r>
      <w:r>
        <w:rPr>
          <w:rFonts w:cs="Times New Roman"/>
        </w:rPr>
        <w:t>220kV</w:t>
      </w:r>
      <w:r>
        <w:rPr>
          <w:rFonts w:cs="Times New Roman"/>
        </w:rPr>
        <w:t>双母线接线型式配电装置，建成</w:t>
      </w:r>
      <w:r>
        <w:rPr>
          <w:rFonts w:cs="Times New Roman"/>
        </w:rPr>
        <w:t>1</w:t>
      </w:r>
      <w:r>
        <w:rPr>
          <w:rFonts w:cs="Times New Roman"/>
        </w:rPr>
        <w:t>回</w:t>
      </w:r>
      <w:r>
        <w:rPr>
          <w:rFonts w:cs="Times New Roman"/>
        </w:rPr>
        <w:t>220kV</w:t>
      </w:r>
      <w:r>
        <w:rPr>
          <w:rFonts w:cs="Times New Roman"/>
        </w:rPr>
        <w:t>出线至</w:t>
      </w:r>
      <w:r>
        <w:rPr>
          <w:rFonts w:cs="Times New Roman"/>
        </w:rPr>
        <w:t>2640MW</w:t>
      </w:r>
      <w:r>
        <w:rPr>
          <w:rFonts w:cs="Times New Roman"/>
        </w:rPr>
        <w:t>光伏电源汇集场站。</w:t>
      </w:r>
      <w:r>
        <w:rPr>
          <w:rFonts w:cs="Times New Roman"/>
          <w:color w:val="000000"/>
          <w:kern w:val="0"/>
          <w:lang w:bidi="ar"/>
        </w:rPr>
        <w:t>750kV</w:t>
      </w:r>
      <w:r>
        <w:rPr>
          <w:rFonts w:cs="Times New Roman"/>
          <w:color w:val="000000"/>
          <w:kern w:val="0"/>
          <w:lang w:bidi="ar"/>
        </w:rPr>
        <w:t>部分采用一个半断路器接线方式，电流互感器按照</w:t>
      </w:r>
      <w:r>
        <w:rPr>
          <w:rFonts w:cs="Times New Roman"/>
          <w:color w:val="000000"/>
          <w:kern w:val="0"/>
          <w:lang w:bidi="ar"/>
        </w:rPr>
        <w:t>“8-10-8”</w:t>
      </w:r>
      <w:r>
        <w:rPr>
          <w:rFonts w:cs="Times New Roman"/>
          <w:color w:val="000000"/>
          <w:kern w:val="0"/>
          <w:lang w:bidi="ar"/>
        </w:rPr>
        <w:t>配置，</w:t>
      </w:r>
      <w:r>
        <w:rPr>
          <w:rFonts w:cs="Times New Roman"/>
          <w:color w:val="000000"/>
          <w:kern w:val="0"/>
          <w:lang w:bidi="ar"/>
        </w:rPr>
        <w:t>在建</w:t>
      </w:r>
      <w:r>
        <w:rPr>
          <w:rFonts w:cs="Times New Roman"/>
          <w:color w:val="000000"/>
          <w:kern w:val="0"/>
          <w:lang w:bidi="ar"/>
        </w:rPr>
        <w:t>750kV</w:t>
      </w:r>
      <w:r>
        <w:rPr>
          <w:rFonts w:cs="Times New Roman"/>
          <w:color w:val="000000"/>
          <w:kern w:val="0"/>
          <w:lang w:bidi="ar"/>
        </w:rPr>
        <w:t>进出线</w:t>
      </w:r>
      <w:r>
        <w:rPr>
          <w:rFonts w:cs="Times New Roman"/>
          <w:color w:val="000000"/>
          <w:kern w:val="0"/>
          <w:lang w:bidi="ar"/>
        </w:rPr>
        <w:t>4</w:t>
      </w:r>
      <w:r>
        <w:rPr>
          <w:rFonts w:cs="Times New Roman"/>
          <w:color w:val="000000"/>
          <w:kern w:val="0"/>
          <w:lang w:bidi="ar"/>
        </w:rPr>
        <w:t>回，</w:t>
      </w:r>
      <w:r>
        <w:rPr>
          <w:rFonts w:cs="Times New Roman"/>
          <w:color w:val="000000"/>
          <w:kern w:val="0"/>
          <w:lang w:bidi="ar"/>
        </w:rPr>
        <w:t>2</w:t>
      </w:r>
      <w:r>
        <w:rPr>
          <w:rFonts w:cs="Times New Roman"/>
          <w:color w:val="000000"/>
          <w:kern w:val="0"/>
          <w:lang w:bidi="ar"/>
        </w:rPr>
        <w:t>组容量为</w:t>
      </w:r>
      <w:r>
        <w:rPr>
          <w:rFonts w:cs="Times New Roman"/>
          <w:color w:val="000000"/>
          <w:kern w:val="0"/>
          <w:lang w:bidi="ar"/>
        </w:rPr>
        <w:t>1500MVA</w:t>
      </w:r>
      <w:r>
        <w:rPr>
          <w:rFonts w:cs="Times New Roman"/>
          <w:color w:val="000000"/>
          <w:kern w:val="0"/>
          <w:lang w:bidi="ar"/>
        </w:rPr>
        <w:t>的主变压器（</w:t>
      </w:r>
      <w:r>
        <w:rPr>
          <w:rFonts w:cs="Times New Roman"/>
          <w:color w:val="000000"/>
          <w:kern w:val="0"/>
          <w:lang w:bidi="ar"/>
        </w:rPr>
        <w:t>#1</w:t>
      </w:r>
      <w:r>
        <w:rPr>
          <w:rFonts w:cs="Times New Roman"/>
          <w:color w:val="000000"/>
          <w:kern w:val="0"/>
          <w:lang w:bidi="ar"/>
        </w:rPr>
        <w:t>联络变、</w:t>
      </w:r>
      <w:r>
        <w:rPr>
          <w:rFonts w:cs="Times New Roman"/>
          <w:color w:val="000000"/>
          <w:kern w:val="0"/>
          <w:lang w:bidi="ar"/>
        </w:rPr>
        <w:t>#2</w:t>
      </w:r>
      <w:r>
        <w:rPr>
          <w:rFonts w:cs="Times New Roman"/>
          <w:color w:val="000000"/>
          <w:kern w:val="0"/>
          <w:lang w:bidi="ar"/>
        </w:rPr>
        <w:t>联络变</w:t>
      </w:r>
      <w:r>
        <w:rPr>
          <w:rFonts w:cs="Times New Roman"/>
          <w:color w:val="000000"/>
          <w:kern w:val="0"/>
          <w:lang w:bidi="ar"/>
        </w:rPr>
        <w:t>），共装设</w:t>
      </w:r>
      <w:r>
        <w:rPr>
          <w:rFonts w:cs="Times New Roman"/>
          <w:color w:val="000000"/>
          <w:kern w:val="0"/>
          <w:lang w:bidi="ar"/>
        </w:rPr>
        <w:t>9</w:t>
      </w:r>
      <w:r>
        <w:rPr>
          <w:rFonts w:cs="Times New Roman"/>
          <w:color w:val="000000"/>
          <w:kern w:val="0"/>
          <w:lang w:bidi="ar"/>
        </w:rPr>
        <w:t>组断路器，形成三个完整串；</w:t>
      </w:r>
      <w:r>
        <w:rPr>
          <w:rFonts w:cs="Times New Roman"/>
          <w:color w:val="000000"/>
          <w:kern w:val="0"/>
          <w:lang w:bidi="ar"/>
        </w:rPr>
        <w:t>220kV</w:t>
      </w:r>
      <w:r>
        <w:rPr>
          <w:rFonts w:cs="Times New Roman"/>
          <w:color w:val="000000"/>
          <w:kern w:val="0"/>
          <w:lang w:bidi="ar"/>
        </w:rPr>
        <w:t>电气主接线为双母线接线，设专用母联及分段断路器，远景规模为</w:t>
      </w:r>
      <w:r>
        <w:rPr>
          <w:rFonts w:cs="Times New Roman"/>
          <w:color w:val="000000"/>
          <w:kern w:val="0"/>
          <w:lang w:bidi="ar"/>
        </w:rPr>
        <w:t>8</w:t>
      </w:r>
      <w:r>
        <w:rPr>
          <w:rFonts w:cs="Times New Roman"/>
          <w:color w:val="000000"/>
          <w:kern w:val="0"/>
          <w:lang w:bidi="ar"/>
        </w:rPr>
        <w:t>回新能源出线、</w:t>
      </w:r>
      <w:r>
        <w:rPr>
          <w:rFonts w:cs="Times New Roman"/>
          <w:color w:val="000000"/>
          <w:kern w:val="0"/>
          <w:lang w:bidi="ar"/>
        </w:rPr>
        <w:t>3</w:t>
      </w:r>
      <w:r>
        <w:rPr>
          <w:rFonts w:cs="Times New Roman"/>
          <w:color w:val="000000"/>
          <w:kern w:val="0"/>
          <w:lang w:bidi="ar"/>
        </w:rPr>
        <w:t>回联络变进线，</w:t>
      </w:r>
      <w:r>
        <w:rPr>
          <w:rFonts w:cs="Times New Roman"/>
          <w:color w:val="000000"/>
          <w:kern w:val="0"/>
          <w:lang w:bidi="ar"/>
        </w:rPr>
        <w:t>1</w:t>
      </w:r>
      <w:r>
        <w:rPr>
          <w:rFonts w:cs="Times New Roman"/>
          <w:color w:val="000000"/>
          <w:kern w:val="0"/>
          <w:lang w:bidi="ar"/>
        </w:rPr>
        <w:t>电厂启备变进线</w:t>
      </w:r>
      <w:r>
        <w:rPr>
          <w:rFonts w:cs="Times New Roman"/>
        </w:rPr>
        <w:t>，</w:t>
      </w:r>
      <w:r>
        <w:rPr>
          <w:rFonts w:cs="Times New Roman"/>
          <w:color w:val="000000"/>
          <w:kern w:val="0"/>
          <w:lang w:bidi="ar"/>
        </w:rPr>
        <w:t>在建</w:t>
      </w:r>
      <w:r>
        <w:rPr>
          <w:rFonts w:cs="Times New Roman"/>
          <w:color w:val="000000"/>
          <w:kern w:val="0"/>
          <w:lang w:bidi="ar"/>
        </w:rPr>
        <w:t>220kV</w:t>
      </w:r>
      <w:r>
        <w:rPr>
          <w:rFonts w:cs="Times New Roman"/>
          <w:color w:val="000000"/>
          <w:kern w:val="0"/>
          <w:lang w:bidi="ar"/>
        </w:rPr>
        <w:t>进出线</w:t>
      </w:r>
      <w:r>
        <w:rPr>
          <w:rFonts w:cs="Times New Roman"/>
          <w:color w:val="000000"/>
          <w:kern w:val="0"/>
          <w:lang w:bidi="ar"/>
        </w:rPr>
        <w:t>4</w:t>
      </w:r>
      <w:r>
        <w:rPr>
          <w:rFonts w:cs="Times New Roman"/>
          <w:color w:val="000000"/>
          <w:kern w:val="0"/>
          <w:lang w:bidi="ar"/>
        </w:rPr>
        <w:t>回，分别为新能源出线</w:t>
      </w:r>
      <w:r>
        <w:rPr>
          <w:rFonts w:cs="Times New Roman"/>
          <w:color w:val="000000"/>
          <w:kern w:val="0"/>
          <w:lang w:bidi="ar"/>
        </w:rPr>
        <w:t>3</w:t>
      </w:r>
      <w:r>
        <w:rPr>
          <w:rFonts w:cs="Times New Roman"/>
          <w:color w:val="000000"/>
          <w:kern w:val="0"/>
          <w:lang w:bidi="ar"/>
        </w:rPr>
        <w:t>回，电厂起备变进线</w:t>
      </w:r>
      <w:r>
        <w:rPr>
          <w:rFonts w:cs="Times New Roman"/>
          <w:color w:val="000000"/>
          <w:kern w:val="0"/>
          <w:lang w:bidi="ar"/>
        </w:rPr>
        <w:t>1</w:t>
      </w:r>
      <w:r>
        <w:rPr>
          <w:rFonts w:cs="Times New Roman"/>
          <w:color w:val="000000"/>
          <w:kern w:val="0"/>
          <w:lang w:bidi="ar"/>
        </w:rPr>
        <w:t>回；联络变低压侧均为单母线接线，每段</w:t>
      </w:r>
      <w:r>
        <w:rPr>
          <w:rFonts w:cs="Times New Roman"/>
          <w:color w:val="000000"/>
          <w:kern w:val="0"/>
          <w:lang w:bidi="ar"/>
        </w:rPr>
        <w:t>66kV</w:t>
      </w:r>
      <w:r>
        <w:rPr>
          <w:rFonts w:cs="Times New Roman"/>
          <w:color w:val="000000"/>
          <w:kern w:val="0"/>
          <w:lang w:bidi="ar"/>
        </w:rPr>
        <w:t>母线各装设</w:t>
      </w:r>
      <w:r>
        <w:rPr>
          <w:rFonts w:cs="Times New Roman"/>
          <w:color w:val="000000"/>
          <w:kern w:val="0"/>
          <w:lang w:bidi="ar"/>
        </w:rPr>
        <w:t>3</w:t>
      </w:r>
      <w:r>
        <w:rPr>
          <w:rFonts w:cs="Times New Roman"/>
          <w:color w:val="000000"/>
          <w:kern w:val="0"/>
          <w:lang w:bidi="ar"/>
        </w:rPr>
        <w:t>组</w:t>
      </w:r>
      <w:r>
        <w:rPr>
          <w:rFonts w:cs="Times New Roman"/>
          <w:color w:val="000000"/>
          <w:kern w:val="0"/>
          <w:lang w:bidi="ar"/>
        </w:rPr>
        <w:t>90Mvar</w:t>
      </w:r>
      <w:r>
        <w:rPr>
          <w:rFonts w:cs="Times New Roman"/>
          <w:color w:val="000000"/>
          <w:kern w:val="0"/>
          <w:lang w:bidi="ar"/>
        </w:rPr>
        <w:t>并联电容器及</w:t>
      </w:r>
      <w:r>
        <w:rPr>
          <w:rFonts w:cs="Times New Roman"/>
          <w:color w:val="000000"/>
          <w:kern w:val="0"/>
          <w:lang w:bidi="ar"/>
        </w:rPr>
        <w:t>1</w:t>
      </w:r>
      <w:r>
        <w:rPr>
          <w:rFonts w:cs="Times New Roman"/>
          <w:color w:val="000000"/>
          <w:kern w:val="0"/>
          <w:lang w:bidi="ar"/>
        </w:rPr>
        <w:t>台站用变压器</w:t>
      </w:r>
      <w:r>
        <w:rPr>
          <w:rFonts w:cs="Times New Roman"/>
          <w:color w:val="000000"/>
          <w:kern w:val="0"/>
          <w:lang w:bidi="ar"/>
        </w:rPr>
        <w:t>。</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750kV</w:t>
      </w:r>
      <w:r>
        <w:rPr>
          <w:rFonts w:cs="Times New Roman"/>
          <w:color w:val="000000"/>
          <w:kern w:val="0"/>
          <w:lang w:bidi="ar"/>
        </w:rPr>
        <w:t>接入站现状见图</w:t>
      </w:r>
      <w:r>
        <w:rPr>
          <w:rFonts w:cs="Times New Roman"/>
          <w:color w:val="000000"/>
          <w:kern w:val="0"/>
          <w:lang w:bidi="ar"/>
        </w:rPr>
        <w:t>3.</w:t>
      </w:r>
      <w:r>
        <w:rPr>
          <w:rFonts w:cs="Times New Roman" w:hint="eastAsia"/>
          <w:color w:val="000000"/>
          <w:kern w:val="0"/>
          <w:lang w:bidi="ar"/>
        </w:rPr>
        <w:t>2.</w:t>
      </w:r>
      <w:r>
        <w:rPr>
          <w:rFonts w:cs="Times New Roman" w:hint="eastAsia"/>
          <w:color w:val="000000"/>
          <w:kern w:val="0"/>
          <w:lang w:bidi="ar"/>
        </w:rPr>
        <w:t>4</w:t>
      </w:r>
      <w:r>
        <w:rPr>
          <w:rFonts w:cs="Times New Roman"/>
          <w:color w:val="000000"/>
          <w:kern w:val="0"/>
          <w:lang w:bidi="ar"/>
        </w:rPr>
        <w:t>-</w:t>
      </w:r>
      <w:r>
        <w:rPr>
          <w:rFonts w:cs="Times New Roman" w:hint="eastAsia"/>
          <w:color w:val="000000"/>
          <w:kern w:val="0"/>
          <w:lang w:bidi="ar"/>
        </w:rPr>
        <w:t>1</w:t>
      </w:r>
      <w:r>
        <w:rPr>
          <w:rFonts w:cs="Times New Roman"/>
          <w:color w:val="000000"/>
          <w:kern w:val="0"/>
          <w:lang w:bidi="ar"/>
        </w:rPr>
        <w:t>。</w:t>
      </w:r>
    </w:p>
    <w:p w:rsidR="005349BB" w:rsidRDefault="005349BB">
      <w:pPr>
        <w:pStyle w:val="aa"/>
        <w:rPr>
          <w:rFonts w:cs="Times New Roman"/>
          <w:color w:val="000000"/>
          <w:kern w:val="0"/>
          <w:lang w:eastAsia="zh-CN" w:bidi="ar"/>
        </w:rPr>
      </w:pPr>
    </w:p>
    <w:p w:rsidR="005349BB" w:rsidRDefault="005349BB">
      <w:pPr>
        <w:pStyle w:val="aa"/>
        <w:rPr>
          <w:rFonts w:cs="Times New Roman"/>
          <w:color w:val="000000"/>
          <w:kern w:val="0"/>
          <w:lang w:eastAsia="zh-CN" w:bidi="ar"/>
        </w:rPr>
      </w:pPr>
    </w:p>
    <w:p w:rsidR="005349BB" w:rsidRDefault="005349BB">
      <w:pPr>
        <w:pStyle w:val="aa"/>
        <w:rPr>
          <w:rFonts w:cs="Times New Roman"/>
          <w:color w:val="000000"/>
          <w:kern w:val="0"/>
          <w:lang w:eastAsia="zh-CN" w:bidi="ar"/>
        </w:rPr>
      </w:pPr>
    </w:p>
    <w:p w:rsidR="005349BB" w:rsidRDefault="005349BB">
      <w:pPr>
        <w:pStyle w:val="aa"/>
        <w:rPr>
          <w:rFonts w:cs="Times New Roman"/>
          <w:color w:val="000000"/>
          <w:kern w:val="0"/>
          <w:lang w:eastAsia="zh-CN" w:bidi="ar"/>
        </w:rPr>
      </w:pPr>
    </w:p>
    <w:p w:rsidR="005349BB" w:rsidRDefault="005349BB">
      <w:pPr>
        <w:pStyle w:val="aa"/>
        <w:rPr>
          <w:rFonts w:cs="Times New Roman"/>
          <w:color w:val="000000"/>
          <w:kern w:val="0"/>
          <w:lang w:eastAsia="zh-CN" w:bidi="ar"/>
        </w:rPr>
      </w:pPr>
    </w:p>
    <w:p w:rsidR="005349BB" w:rsidRDefault="00E1748C">
      <w:pPr>
        <w:pStyle w:val="aa"/>
        <w:rPr>
          <w:rFonts w:cs="Times New Roman"/>
          <w:color w:val="000000"/>
          <w:kern w:val="0"/>
          <w:lang w:eastAsia="zh-CN" w:bidi="ar"/>
        </w:rPr>
      </w:pPr>
      <w:r>
        <w:rPr>
          <w:rFonts w:cs="Times New Roman"/>
          <w:color w:val="000000"/>
          <w:kern w:val="0"/>
          <w:lang w:eastAsia="zh-CN" w:bidi="ar"/>
        </w:rPr>
        <w:t>图</w:t>
      </w:r>
      <w:r>
        <w:rPr>
          <w:rFonts w:cs="Times New Roman"/>
          <w:color w:val="000000"/>
          <w:kern w:val="0"/>
          <w:lang w:eastAsia="zh-CN" w:bidi="ar"/>
        </w:rPr>
        <w:t>3.</w:t>
      </w:r>
      <w:r>
        <w:rPr>
          <w:rFonts w:cs="Times New Roman" w:hint="eastAsia"/>
          <w:color w:val="000000"/>
          <w:kern w:val="0"/>
          <w:lang w:eastAsia="zh-CN" w:bidi="ar"/>
        </w:rPr>
        <w:t>2.4</w:t>
      </w:r>
      <w:r>
        <w:rPr>
          <w:rFonts w:cs="Times New Roman"/>
          <w:color w:val="000000"/>
          <w:kern w:val="0"/>
          <w:lang w:eastAsia="zh-CN" w:bidi="ar"/>
        </w:rPr>
        <w:t>-</w:t>
      </w:r>
      <w:r>
        <w:rPr>
          <w:rFonts w:cs="Times New Roman" w:hint="eastAsia"/>
          <w:color w:val="000000"/>
          <w:kern w:val="0"/>
          <w:lang w:eastAsia="zh-CN" w:bidi="ar"/>
        </w:rPr>
        <w:t>1</w:t>
      </w:r>
      <w:r>
        <w:rPr>
          <w:rFonts w:cs="Times New Roman"/>
          <w:color w:val="000000"/>
          <w:kern w:val="0"/>
          <w:lang w:eastAsia="zh-CN" w:bidi="ar"/>
        </w:rPr>
        <w:t xml:space="preserve">   750kV</w:t>
      </w:r>
      <w:r>
        <w:rPr>
          <w:rFonts w:cs="Times New Roman"/>
          <w:color w:val="000000"/>
          <w:kern w:val="0"/>
          <w:lang w:eastAsia="zh-CN" w:bidi="ar"/>
        </w:rPr>
        <w:t>接入站现状照片</w:t>
      </w:r>
    </w:p>
    <w:p w:rsidR="005349BB" w:rsidRDefault="00E1748C">
      <w:pPr>
        <w:pStyle w:val="4"/>
        <w:rPr>
          <w:rFonts w:cs="Times New Roman"/>
        </w:rPr>
      </w:pPr>
      <w:r>
        <w:rPr>
          <w:rFonts w:cs="Times New Roman"/>
        </w:rPr>
        <w:lastRenderedPageBreak/>
        <w:t>3.</w:t>
      </w:r>
      <w:r>
        <w:rPr>
          <w:rFonts w:cs="Times New Roman" w:hint="eastAsia"/>
        </w:rPr>
        <w:t>2</w:t>
      </w:r>
      <w:r>
        <w:rPr>
          <w:rFonts w:cs="Times New Roman"/>
        </w:rPr>
        <w:t>.4.3</w:t>
      </w:r>
      <w:r>
        <w:rPr>
          <w:rFonts w:cs="Times New Roman"/>
        </w:rPr>
        <w:t>本期工程概况</w:t>
      </w:r>
    </w:p>
    <w:p w:rsidR="005349BB" w:rsidRDefault="00E1748C" w:rsidP="00CF40A1">
      <w:pPr>
        <w:ind w:firstLine="480"/>
        <w:rPr>
          <w:rFonts w:cs="Times New Roman"/>
        </w:rPr>
      </w:pPr>
      <w:r>
        <w:rPr>
          <w:rFonts w:cs="Times New Roman"/>
        </w:rPr>
        <w:t>（</w:t>
      </w:r>
      <w:r>
        <w:rPr>
          <w:rFonts w:cs="Times New Roman"/>
        </w:rPr>
        <w:t>1</w:t>
      </w:r>
      <w:r>
        <w:rPr>
          <w:rFonts w:cs="Times New Roman"/>
        </w:rPr>
        <w:t>）建设规模</w:t>
      </w:r>
    </w:p>
    <w:p w:rsidR="005349BB" w:rsidRDefault="00E1748C" w:rsidP="00CF40A1">
      <w:pPr>
        <w:widowControl/>
        <w:ind w:firstLine="480"/>
        <w:jc w:val="left"/>
        <w:rPr>
          <w:rFonts w:cs="Times New Roman"/>
        </w:rPr>
      </w:pPr>
      <w:r>
        <w:rPr>
          <w:rFonts w:cs="Times New Roman"/>
          <w:color w:val="000000"/>
          <w:kern w:val="0"/>
          <w:lang w:bidi="ar"/>
        </w:rPr>
        <w:t>本期工程装设</w:t>
      </w:r>
      <w:r>
        <w:rPr>
          <w:rFonts w:cs="Times New Roman"/>
          <w:color w:val="000000"/>
          <w:kern w:val="0"/>
          <w:lang w:bidi="ar"/>
        </w:rPr>
        <w:t>1</w:t>
      </w:r>
      <w:r>
        <w:rPr>
          <w:rFonts w:cs="Times New Roman"/>
          <w:color w:val="000000"/>
          <w:kern w:val="0"/>
          <w:lang w:bidi="ar"/>
        </w:rPr>
        <w:t>台容量为</w:t>
      </w:r>
      <w:r>
        <w:rPr>
          <w:rFonts w:cs="Times New Roman"/>
          <w:color w:val="000000"/>
          <w:kern w:val="0"/>
          <w:lang w:bidi="ar"/>
        </w:rPr>
        <w:t>1500MVA</w:t>
      </w:r>
      <w:r>
        <w:rPr>
          <w:rFonts w:cs="Times New Roman"/>
          <w:color w:val="000000"/>
          <w:kern w:val="0"/>
          <w:lang w:bidi="ar"/>
        </w:rPr>
        <w:t>的联络变（</w:t>
      </w:r>
      <w:r>
        <w:rPr>
          <w:rFonts w:cs="Times New Roman"/>
          <w:color w:val="000000"/>
          <w:kern w:val="0"/>
          <w:lang w:bidi="ar"/>
        </w:rPr>
        <w:t>3#</w:t>
      </w:r>
      <w:r>
        <w:rPr>
          <w:rFonts w:cs="Times New Roman"/>
          <w:color w:val="000000"/>
          <w:kern w:val="0"/>
          <w:lang w:bidi="ar"/>
        </w:rPr>
        <w:t>联络变）。</w:t>
      </w:r>
      <w:r>
        <w:rPr>
          <w:rFonts w:cs="Times New Roman"/>
          <w:color w:val="000000"/>
          <w:kern w:val="0"/>
          <w:lang w:bidi="ar"/>
        </w:rPr>
        <w:t>本期</w:t>
      </w:r>
      <w:r>
        <w:rPr>
          <w:rFonts w:cs="Times New Roman"/>
          <w:color w:val="000000"/>
          <w:kern w:val="0"/>
          <w:lang w:bidi="ar"/>
        </w:rPr>
        <w:t>750kV</w:t>
      </w:r>
      <w:r>
        <w:rPr>
          <w:rFonts w:cs="Times New Roman"/>
          <w:color w:val="000000"/>
          <w:kern w:val="0"/>
          <w:lang w:bidi="ar"/>
        </w:rPr>
        <w:t>新建</w:t>
      </w:r>
      <w:r>
        <w:rPr>
          <w:rFonts w:cs="Times New Roman"/>
          <w:color w:val="000000"/>
          <w:kern w:val="0"/>
          <w:lang w:bidi="ar"/>
        </w:rPr>
        <w:t>2</w:t>
      </w:r>
      <w:r>
        <w:rPr>
          <w:rFonts w:cs="Times New Roman"/>
          <w:color w:val="000000"/>
          <w:kern w:val="0"/>
          <w:lang w:bidi="ar"/>
        </w:rPr>
        <w:t>台断路器，形成</w:t>
      </w:r>
      <w:r>
        <w:rPr>
          <w:rFonts w:cs="Times New Roman"/>
          <w:color w:val="000000"/>
          <w:kern w:val="0"/>
          <w:lang w:bidi="ar"/>
        </w:rPr>
        <w:t>1</w:t>
      </w:r>
      <w:r>
        <w:rPr>
          <w:rFonts w:cs="Times New Roman"/>
          <w:color w:val="000000"/>
          <w:kern w:val="0"/>
          <w:lang w:bidi="ar"/>
        </w:rPr>
        <w:t>串不完整串。</w:t>
      </w:r>
    </w:p>
    <w:p w:rsidR="005349BB" w:rsidRDefault="00E1748C" w:rsidP="00CF40A1">
      <w:pPr>
        <w:widowControl/>
        <w:ind w:firstLine="480"/>
        <w:jc w:val="left"/>
        <w:rPr>
          <w:rFonts w:cs="Times New Roman"/>
        </w:rPr>
      </w:pPr>
      <w:r>
        <w:rPr>
          <w:rFonts w:cs="Times New Roman"/>
          <w:color w:val="000000"/>
          <w:kern w:val="0"/>
          <w:lang w:bidi="ar"/>
        </w:rPr>
        <w:t>220kV</w:t>
      </w:r>
      <w:r>
        <w:rPr>
          <w:rFonts w:cs="Times New Roman"/>
          <w:color w:val="000000"/>
          <w:kern w:val="0"/>
          <w:lang w:bidi="ar"/>
        </w:rPr>
        <w:t>电气主接线本期更改为双母线单分</w:t>
      </w:r>
      <w:r>
        <w:rPr>
          <w:rFonts w:cs="Times New Roman"/>
          <w:color w:val="000000"/>
          <w:kern w:val="0"/>
          <w:lang w:bidi="ar"/>
        </w:rPr>
        <w:t>段接线。新增</w:t>
      </w:r>
      <w:r>
        <w:rPr>
          <w:rFonts w:cs="Times New Roman"/>
          <w:color w:val="000000"/>
          <w:kern w:val="0"/>
          <w:lang w:bidi="ar"/>
        </w:rPr>
        <w:t>1</w:t>
      </w:r>
      <w:r>
        <w:rPr>
          <w:rFonts w:cs="Times New Roman"/>
          <w:color w:val="000000"/>
          <w:kern w:val="0"/>
          <w:lang w:bidi="ar"/>
        </w:rPr>
        <w:t>台母联断路器及</w:t>
      </w:r>
      <w:r>
        <w:rPr>
          <w:rFonts w:cs="Times New Roman"/>
          <w:color w:val="000000"/>
          <w:kern w:val="0"/>
          <w:lang w:bidi="ar"/>
        </w:rPr>
        <w:t>1</w:t>
      </w:r>
      <w:r>
        <w:rPr>
          <w:rFonts w:cs="Times New Roman"/>
          <w:color w:val="000000"/>
          <w:kern w:val="0"/>
          <w:lang w:bidi="ar"/>
        </w:rPr>
        <w:t>台分段断路器。</w:t>
      </w:r>
    </w:p>
    <w:p w:rsidR="005349BB" w:rsidRDefault="00E1748C" w:rsidP="00CF40A1">
      <w:pPr>
        <w:widowControl/>
        <w:ind w:firstLine="480"/>
        <w:jc w:val="left"/>
        <w:rPr>
          <w:rFonts w:cs="Times New Roman"/>
        </w:rPr>
      </w:pPr>
      <w:r>
        <w:rPr>
          <w:rFonts w:cs="Times New Roman"/>
          <w:color w:val="000000"/>
          <w:kern w:val="0"/>
          <w:lang w:bidi="ar"/>
        </w:rPr>
        <w:t>新增联络变</w:t>
      </w:r>
      <w:r>
        <w:rPr>
          <w:rFonts w:cs="Times New Roman"/>
          <w:color w:val="000000"/>
          <w:kern w:val="0"/>
          <w:lang w:bidi="ar"/>
        </w:rPr>
        <w:t>66kV</w:t>
      </w:r>
      <w:r>
        <w:rPr>
          <w:rFonts w:cs="Times New Roman"/>
          <w:color w:val="000000"/>
          <w:kern w:val="0"/>
          <w:lang w:bidi="ar"/>
        </w:rPr>
        <w:t>侧主接线为单母线接线，安装</w:t>
      </w:r>
      <w:r>
        <w:rPr>
          <w:rFonts w:cs="Times New Roman"/>
          <w:color w:val="000000"/>
          <w:kern w:val="0"/>
          <w:lang w:bidi="ar"/>
        </w:rPr>
        <w:t>3</w:t>
      </w:r>
      <w:r>
        <w:rPr>
          <w:rFonts w:cs="Times New Roman"/>
          <w:color w:val="000000"/>
          <w:kern w:val="0"/>
          <w:lang w:bidi="ar"/>
        </w:rPr>
        <w:t>组</w:t>
      </w:r>
      <w:r>
        <w:rPr>
          <w:rFonts w:cs="Times New Roman"/>
          <w:color w:val="000000"/>
          <w:kern w:val="0"/>
          <w:lang w:bidi="ar"/>
        </w:rPr>
        <w:t>90Mvar</w:t>
      </w:r>
      <w:r>
        <w:rPr>
          <w:rFonts w:cs="Times New Roman"/>
          <w:color w:val="000000"/>
          <w:kern w:val="0"/>
          <w:lang w:bidi="ar"/>
        </w:rPr>
        <w:t>电容器组（远期按</w:t>
      </w:r>
      <w:r>
        <w:rPr>
          <w:rFonts w:cs="Times New Roman"/>
          <w:color w:val="000000"/>
          <w:kern w:val="0"/>
          <w:lang w:bidi="ar"/>
        </w:rPr>
        <w:t>4×90Mvar</w:t>
      </w:r>
      <w:r>
        <w:rPr>
          <w:rFonts w:cs="Times New Roman"/>
          <w:color w:val="000000"/>
          <w:kern w:val="0"/>
          <w:lang w:bidi="ar"/>
        </w:rPr>
        <w:t>低压电容器预留），共安装</w:t>
      </w:r>
      <w:r>
        <w:rPr>
          <w:rFonts w:cs="Times New Roman"/>
          <w:color w:val="000000"/>
          <w:kern w:val="0"/>
          <w:lang w:bidi="ar"/>
        </w:rPr>
        <w:t>4</w:t>
      </w:r>
      <w:r>
        <w:rPr>
          <w:rFonts w:cs="Times New Roman"/>
          <w:color w:val="000000"/>
          <w:kern w:val="0"/>
          <w:lang w:bidi="ar"/>
        </w:rPr>
        <w:t>台断路器。</w:t>
      </w:r>
    </w:p>
    <w:p w:rsidR="005349BB" w:rsidRDefault="00E1748C" w:rsidP="00CF40A1">
      <w:pPr>
        <w:ind w:firstLine="480"/>
        <w:rPr>
          <w:rFonts w:cs="Times New Roman"/>
        </w:rPr>
      </w:pPr>
      <w:r>
        <w:rPr>
          <w:rFonts w:cs="Times New Roman"/>
        </w:rPr>
        <w:t>（</w:t>
      </w:r>
      <w:r>
        <w:rPr>
          <w:rFonts w:cs="Times New Roman"/>
        </w:rPr>
        <w:t>2</w:t>
      </w:r>
      <w:r>
        <w:rPr>
          <w:rFonts w:cs="Times New Roman"/>
        </w:rPr>
        <w:t>）总平面布置</w:t>
      </w:r>
    </w:p>
    <w:p w:rsidR="005349BB" w:rsidRDefault="00E1748C">
      <w:pPr>
        <w:widowControl/>
        <w:ind w:firstLine="480"/>
        <w:jc w:val="left"/>
        <w:rPr>
          <w:rStyle w:val="a8"/>
          <w:rFonts w:cs="Times New Roman"/>
        </w:rPr>
      </w:pPr>
      <w:r>
        <w:rPr>
          <w:rFonts w:cs="Times New Roman"/>
          <w:color w:val="000000"/>
          <w:kern w:val="0"/>
          <w:lang w:bidi="ar"/>
        </w:rPr>
        <w:t>本期扩建在原有围墙内预留场地进行，不新征占地，不改变变电站原来的总平面布置格局</w:t>
      </w:r>
      <w:r>
        <w:rPr>
          <w:rFonts w:cs="Times New Roman"/>
          <w:color w:val="000000"/>
          <w:kern w:val="0"/>
          <w:lang w:bidi="ar"/>
        </w:rPr>
        <w:t>。变电站平面布置图</w:t>
      </w:r>
      <w:r>
        <w:rPr>
          <w:rFonts w:cs="Times New Roman"/>
        </w:rPr>
        <w:t>见图</w:t>
      </w:r>
      <w:r>
        <w:rPr>
          <w:rFonts w:cs="Times New Roman"/>
        </w:rPr>
        <w:t>3.</w:t>
      </w:r>
      <w:r>
        <w:rPr>
          <w:rFonts w:cs="Times New Roman" w:hint="eastAsia"/>
        </w:rPr>
        <w:t>2</w:t>
      </w:r>
      <w:r>
        <w:rPr>
          <w:rFonts w:cs="Times New Roman"/>
        </w:rPr>
        <w:t>-</w:t>
      </w:r>
      <w:r>
        <w:rPr>
          <w:rFonts w:cs="Times New Roman" w:hint="eastAsia"/>
        </w:rPr>
        <w:t>10</w:t>
      </w:r>
      <w:r>
        <w:rPr>
          <w:rFonts w:cs="Times New Roman"/>
        </w:rPr>
        <w:t>。</w:t>
      </w:r>
    </w:p>
    <w:p w:rsidR="005349BB" w:rsidRDefault="00E1748C">
      <w:pPr>
        <w:ind w:firstLine="480"/>
        <w:rPr>
          <w:rFonts w:cs="Times New Roman"/>
        </w:rPr>
      </w:pPr>
      <w:r>
        <w:rPr>
          <w:rFonts w:cs="Times New Roman"/>
        </w:rPr>
        <w:t>（</w:t>
      </w:r>
      <w:r>
        <w:rPr>
          <w:rFonts w:cs="Times New Roman"/>
        </w:rPr>
        <w:t>3</w:t>
      </w:r>
      <w:r>
        <w:rPr>
          <w:rFonts w:cs="Times New Roman"/>
        </w:rPr>
        <w:t>）环保措施</w:t>
      </w:r>
    </w:p>
    <w:p w:rsidR="005349BB" w:rsidRDefault="00E1748C">
      <w:pPr>
        <w:widowControl/>
        <w:ind w:firstLine="480"/>
        <w:jc w:val="left"/>
        <w:rPr>
          <w:rFonts w:cs="Times New Roman"/>
          <w:color w:val="000000"/>
          <w:kern w:val="0"/>
          <w:lang w:bidi="ar"/>
        </w:rPr>
      </w:pPr>
      <w:r>
        <w:rPr>
          <w:rFonts w:cs="Times New Roman"/>
        </w:rPr>
        <w:t>本期扩建不增加运行人员，不新增生活污水和生活垃圾。</w:t>
      </w:r>
      <w:r>
        <w:rPr>
          <w:rFonts w:cs="Times New Roman"/>
          <w:color w:val="000000"/>
          <w:kern w:val="0"/>
          <w:lang w:bidi="ar"/>
        </w:rPr>
        <w:t>扩建主变排油通过管道排至原有的事故油池</w:t>
      </w:r>
      <w:r>
        <w:rPr>
          <w:rFonts w:cs="Times New Roman"/>
          <w:color w:val="000000"/>
          <w:kern w:val="0"/>
          <w:lang w:bidi="ar"/>
        </w:rPr>
        <w:t>（</w:t>
      </w:r>
      <w:r>
        <w:rPr>
          <w:rFonts w:cs="Times New Roman"/>
          <w:color w:val="000000"/>
          <w:kern w:val="0"/>
          <w:lang w:bidi="ar"/>
        </w:rPr>
        <w:t>300m</w:t>
      </w:r>
      <w:r>
        <w:rPr>
          <w:rFonts w:cs="Times New Roman"/>
          <w:color w:val="000000"/>
          <w:kern w:val="0"/>
          <w:vertAlign w:val="superscript"/>
          <w:lang w:bidi="ar"/>
        </w:rPr>
        <w:t>3</w:t>
      </w:r>
      <w:r>
        <w:rPr>
          <w:rFonts w:cs="Times New Roman"/>
          <w:color w:val="000000"/>
          <w:kern w:val="0"/>
          <w:lang w:bidi="ar"/>
        </w:rPr>
        <w:t>）</w:t>
      </w:r>
      <w:r>
        <w:rPr>
          <w:rFonts w:cs="Times New Roman"/>
          <w:color w:val="000000"/>
          <w:kern w:val="0"/>
          <w:lang w:bidi="ar"/>
        </w:rPr>
        <w:t>，原有事故油池能够容纳最大一台设备</w:t>
      </w:r>
      <w:r>
        <w:rPr>
          <w:rFonts w:cs="Times New Roman"/>
          <w:color w:val="000000"/>
          <w:kern w:val="0"/>
          <w:lang w:bidi="ar"/>
        </w:rPr>
        <w:t>100%</w:t>
      </w:r>
      <w:r>
        <w:rPr>
          <w:rFonts w:cs="Times New Roman"/>
          <w:color w:val="000000"/>
          <w:kern w:val="0"/>
          <w:lang w:bidi="ar"/>
        </w:rPr>
        <w:t>的油量。</w:t>
      </w:r>
    </w:p>
    <w:p w:rsidR="005349BB" w:rsidRDefault="00E1748C">
      <w:pPr>
        <w:pStyle w:val="aa"/>
        <w:rPr>
          <w:rFonts w:cs="Times New Roman"/>
          <w:lang w:eastAsia="zh-CN"/>
        </w:rPr>
      </w:pPr>
      <w:r>
        <w:rPr>
          <w:rFonts w:cs="Times New Roman"/>
          <w:lang w:eastAsia="zh-CN"/>
        </w:rPr>
        <w:t>表</w:t>
      </w:r>
      <w:r>
        <w:rPr>
          <w:rFonts w:cs="Times New Roman"/>
          <w:lang w:eastAsia="zh-CN"/>
        </w:rPr>
        <w:t>3.</w:t>
      </w:r>
      <w:r>
        <w:rPr>
          <w:rFonts w:cs="Times New Roman" w:hint="eastAsia"/>
          <w:lang w:eastAsia="zh-CN"/>
        </w:rPr>
        <w:t>2</w:t>
      </w:r>
      <w:r>
        <w:rPr>
          <w:rFonts w:cs="Times New Roman"/>
          <w:lang w:eastAsia="zh-CN"/>
        </w:rPr>
        <w:t>-</w:t>
      </w:r>
      <w:r>
        <w:rPr>
          <w:rFonts w:cs="Times New Roman" w:hint="eastAsia"/>
          <w:lang w:eastAsia="zh-CN"/>
        </w:rPr>
        <w:t>10</w:t>
      </w:r>
      <w:r>
        <w:rPr>
          <w:rFonts w:cs="Times New Roman"/>
          <w:lang w:eastAsia="zh-CN"/>
        </w:rPr>
        <w:t xml:space="preserve">   750kV</w:t>
      </w:r>
      <w:r>
        <w:rPr>
          <w:rFonts w:cs="Times New Roman"/>
          <w:lang w:eastAsia="zh-CN"/>
        </w:rPr>
        <w:t>变电站建设规模表</w:t>
      </w:r>
    </w:p>
    <w:tbl>
      <w:tblPr>
        <w:tblStyle w:val="a7"/>
        <w:tblpPr w:leftFromText="180" w:rightFromText="180" w:vertAnchor="text" w:tblpY="1"/>
        <w:tblOverlap w:val="never"/>
        <w:tblW w:w="4999" w:type="pct"/>
        <w:tblLook w:val="04A0" w:firstRow="1" w:lastRow="0" w:firstColumn="1" w:lastColumn="0" w:noHBand="0" w:noVBand="1"/>
      </w:tblPr>
      <w:tblGrid>
        <w:gridCol w:w="2838"/>
        <w:gridCol w:w="2841"/>
        <w:gridCol w:w="2841"/>
      </w:tblGrid>
      <w:tr w:rsidR="005349BB">
        <w:trPr>
          <w:trHeight w:val="343"/>
        </w:trPr>
        <w:tc>
          <w:tcPr>
            <w:tcW w:w="1665" w:type="pct"/>
            <w:vAlign w:val="center"/>
          </w:tcPr>
          <w:p w:rsidR="005349BB" w:rsidRDefault="00E1748C">
            <w:pPr>
              <w:pStyle w:val="a9"/>
              <w:rPr>
                <w:rFonts w:cs="Times New Roman"/>
              </w:rPr>
            </w:pPr>
            <w:r>
              <w:rPr>
                <w:rFonts w:cs="Times New Roman"/>
              </w:rPr>
              <w:t>项目</w:t>
            </w:r>
          </w:p>
        </w:tc>
        <w:tc>
          <w:tcPr>
            <w:tcW w:w="1667" w:type="pct"/>
            <w:shd w:val="clear" w:color="auto" w:fill="auto"/>
            <w:vAlign w:val="center"/>
          </w:tcPr>
          <w:p w:rsidR="005349BB" w:rsidRDefault="00E1748C">
            <w:pPr>
              <w:pStyle w:val="a9"/>
              <w:rPr>
                <w:rFonts w:cs="Times New Roman"/>
              </w:rPr>
            </w:pPr>
            <w:r>
              <w:rPr>
                <w:rFonts w:cs="Times New Roman"/>
              </w:rPr>
              <w:t>前期建设规模</w:t>
            </w:r>
          </w:p>
        </w:tc>
        <w:tc>
          <w:tcPr>
            <w:tcW w:w="1667" w:type="pct"/>
            <w:shd w:val="clear" w:color="auto" w:fill="auto"/>
            <w:vAlign w:val="center"/>
          </w:tcPr>
          <w:p w:rsidR="005349BB" w:rsidRDefault="00E1748C">
            <w:pPr>
              <w:pStyle w:val="a9"/>
              <w:rPr>
                <w:rFonts w:cs="Times New Roman"/>
              </w:rPr>
            </w:pPr>
            <w:r>
              <w:rPr>
                <w:rFonts w:cs="Times New Roman"/>
              </w:rPr>
              <w:t>本期建设规模</w:t>
            </w:r>
          </w:p>
        </w:tc>
      </w:tr>
      <w:tr w:rsidR="005349BB">
        <w:tc>
          <w:tcPr>
            <w:tcW w:w="1665" w:type="pct"/>
            <w:vAlign w:val="center"/>
          </w:tcPr>
          <w:p w:rsidR="005349BB" w:rsidRDefault="00E1748C">
            <w:pPr>
              <w:pStyle w:val="a9"/>
              <w:rPr>
                <w:rFonts w:cs="Times New Roman"/>
              </w:rPr>
            </w:pPr>
            <w:r>
              <w:rPr>
                <w:rFonts w:cs="Times New Roman"/>
              </w:rPr>
              <w:t>750kV</w:t>
            </w:r>
            <w:r>
              <w:rPr>
                <w:rFonts w:cs="Times New Roman"/>
              </w:rPr>
              <w:t>升压联络变</w:t>
            </w:r>
          </w:p>
        </w:tc>
        <w:tc>
          <w:tcPr>
            <w:tcW w:w="1667" w:type="pct"/>
            <w:vAlign w:val="center"/>
          </w:tcPr>
          <w:p w:rsidR="005349BB" w:rsidRDefault="00E1748C">
            <w:pPr>
              <w:pStyle w:val="a9"/>
              <w:rPr>
                <w:rFonts w:cs="Times New Roman"/>
              </w:rPr>
            </w:pPr>
            <w:r>
              <w:rPr>
                <w:rFonts w:cs="Times New Roman"/>
              </w:rPr>
              <w:t>750kV</w:t>
            </w:r>
            <w:r>
              <w:rPr>
                <w:rFonts w:cs="Times New Roman"/>
              </w:rPr>
              <w:t>升压联络变建设</w:t>
            </w:r>
            <w:r>
              <w:rPr>
                <w:rFonts w:cs="Times New Roman"/>
              </w:rPr>
              <w:t>2</w:t>
            </w:r>
            <w:r>
              <w:rPr>
                <w:rFonts w:cs="Times New Roman"/>
              </w:rPr>
              <w:t>台</w:t>
            </w:r>
            <w:r>
              <w:rPr>
                <w:rFonts w:cs="Times New Roman"/>
              </w:rPr>
              <w:t>1500MV</w:t>
            </w:r>
            <w:r>
              <w:rPr>
                <w:rFonts w:cs="Times New Roman"/>
              </w:rPr>
              <w:t>主变</w:t>
            </w:r>
          </w:p>
        </w:tc>
        <w:tc>
          <w:tcPr>
            <w:tcW w:w="1667" w:type="pct"/>
            <w:vAlign w:val="center"/>
          </w:tcPr>
          <w:p w:rsidR="005349BB" w:rsidRDefault="00E1748C">
            <w:pPr>
              <w:pStyle w:val="a9"/>
              <w:rPr>
                <w:rFonts w:cs="Times New Roman"/>
              </w:rPr>
            </w:pPr>
            <w:r>
              <w:rPr>
                <w:rFonts w:cs="Times New Roman"/>
              </w:rPr>
              <w:t>扩建一台</w:t>
            </w:r>
            <w:r>
              <w:rPr>
                <w:rFonts w:cs="Times New Roman"/>
              </w:rPr>
              <w:t>1500MV</w:t>
            </w:r>
            <w:r>
              <w:rPr>
                <w:rFonts w:cs="Times New Roman"/>
              </w:rPr>
              <w:t>主变</w:t>
            </w:r>
          </w:p>
        </w:tc>
      </w:tr>
      <w:tr w:rsidR="005349BB">
        <w:tc>
          <w:tcPr>
            <w:tcW w:w="1665" w:type="pct"/>
          </w:tcPr>
          <w:p w:rsidR="005349BB" w:rsidRDefault="00E1748C">
            <w:pPr>
              <w:pStyle w:val="a9"/>
              <w:rPr>
                <w:rFonts w:cs="Times New Roman"/>
              </w:rPr>
            </w:pPr>
            <w:r>
              <w:rPr>
                <w:rFonts w:cs="Times New Roman"/>
              </w:rPr>
              <w:t>750</w:t>
            </w:r>
            <w:r>
              <w:rPr>
                <w:rFonts w:cs="Times New Roman"/>
              </w:rPr>
              <w:t>进出线</w:t>
            </w:r>
          </w:p>
        </w:tc>
        <w:tc>
          <w:tcPr>
            <w:tcW w:w="1667" w:type="pct"/>
            <w:shd w:val="clear" w:color="auto" w:fill="auto"/>
          </w:tcPr>
          <w:p w:rsidR="005349BB" w:rsidRDefault="00E1748C">
            <w:pPr>
              <w:pStyle w:val="a9"/>
              <w:rPr>
                <w:rFonts w:cs="Times New Roman"/>
              </w:rPr>
            </w:pPr>
            <w:r>
              <w:rPr>
                <w:rFonts w:cs="Times New Roman"/>
              </w:rPr>
              <w:t>4</w:t>
            </w:r>
            <w:r>
              <w:rPr>
                <w:rFonts w:cs="Times New Roman"/>
              </w:rPr>
              <w:t>回</w:t>
            </w:r>
          </w:p>
        </w:tc>
        <w:tc>
          <w:tcPr>
            <w:tcW w:w="1667" w:type="pct"/>
            <w:shd w:val="clear" w:color="auto" w:fill="auto"/>
          </w:tcPr>
          <w:p w:rsidR="005349BB" w:rsidRDefault="00E1748C">
            <w:pPr>
              <w:pStyle w:val="a9"/>
              <w:rPr>
                <w:rFonts w:cs="Times New Roman"/>
              </w:rPr>
            </w:pPr>
            <w:r>
              <w:rPr>
                <w:rFonts w:cs="Times New Roman"/>
              </w:rPr>
              <w:t>不新增</w:t>
            </w:r>
          </w:p>
        </w:tc>
      </w:tr>
      <w:tr w:rsidR="005349BB">
        <w:trPr>
          <w:trHeight w:val="274"/>
        </w:trPr>
        <w:tc>
          <w:tcPr>
            <w:tcW w:w="1665" w:type="pct"/>
          </w:tcPr>
          <w:p w:rsidR="005349BB" w:rsidRDefault="00E1748C">
            <w:pPr>
              <w:pStyle w:val="a9"/>
              <w:rPr>
                <w:rFonts w:cs="Times New Roman"/>
              </w:rPr>
            </w:pPr>
            <w:r>
              <w:rPr>
                <w:rFonts w:cs="Times New Roman"/>
              </w:rPr>
              <w:t>220</w:t>
            </w:r>
            <w:r>
              <w:rPr>
                <w:rFonts w:cs="Times New Roman"/>
              </w:rPr>
              <w:t>电气主接线</w:t>
            </w:r>
          </w:p>
        </w:tc>
        <w:tc>
          <w:tcPr>
            <w:tcW w:w="1667" w:type="pct"/>
          </w:tcPr>
          <w:p w:rsidR="005349BB" w:rsidRDefault="00E1748C">
            <w:pPr>
              <w:pStyle w:val="a9"/>
              <w:rPr>
                <w:rFonts w:cs="Times New Roman"/>
              </w:rPr>
            </w:pPr>
            <w:r>
              <w:rPr>
                <w:rFonts w:cs="Times New Roman"/>
              </w:rPr>
              <w:t>双母线接线</w:t>
            </w:r>
          </w:p>
        </w:tc>
        <w:tc>
          <w:tcPr>
            <w:tcW w:w="1667" w:type="pct"/>
          </w:tcPr>
          <w:p w:rsidR="005349BB" w:rsidRDefault="00E1748C">
            <w:pPr>
              <w:pStyle w:val="a9"/>
              <w:rPr>
                <w:rFonts w:cs="Times New Roman"/>
              </w:rPr>
            </w:pPr>
            <w:r>
              <w:rPr>
                <w:rFonts w:cs="Times New Roman"/>
              </w:rPr>
              <w:t>更改为双母线单分段接线</w:t>
            </w:r>
          </w:p>
        </w:tc>
      </w:tr>
      <w:tr w:rsidR="005349BB">
        <w:tc>
          <w:tcPr>
            <w:tcW w:w="1665" w:type="pct"/>
          </w:tcPr>
          <w:p w:rsidR="005349BB" w:rsidRDefault="00E1748C">
            <w:pPr>
              <w:pStyle w:val="a9"/>
              <w:rPr>
                <w:rFonts w:cs="Times New Roman"/>
              </w:rPr>
            </w:pPr>
            <w:r>
              <w:rPr>
                <w:rFonts w:cs="Times New Roman"/>
              </w:rPr>
              <w:t>220</w:t>
            </w:r>
            <w:r>
              <w:rPr>
                <w:rFonts w:cs="Times New Roman"/>
              </w:rPr>
              <w:t>进出线</w:t>
            </w:r>
          </w:p>
        </w:tc>
        <w:tc>
          <w:tcPr>
            <w:tcW w:w="1667" w:type="pct"/>
          </w:tcPr>
          <w:p w:rsidR="005349BB" w:rsidRDefault="00E1748C">
            <w:pPr>
              <w:pStyle w:val="a9"/>
              <w:rPr>
                <w:rFonts w:cs="Times New Roman"/>
              </w:rPr>
            </w:pPr>
            <w:r>
              <w:rPr>
                <w:rFonts w:cs="Times New Roman"/>
              </w:rPr>
              <w:t>4</w:t>
            </w:r>
            <w:r>
              <w:rPr>
                <w:rFonts w:cs="Times New Roman"/>
              </w:rPr>
              <w:t>回</w:t>
            </w:r>
          </w:p>
        </w:tc>
        <w:tc>
          <w:tcPr>
            <w:tcW w:w="1667" w:type="pct"/>
          </w:tcPr>
          <w:p w:rsidR="005349BB" w:rsidRDefault="00E1748C">
            <w:pPr>
              <w:pStyle w:val="a9"/>
              <w:rPr>
                <w:rFonts w:cs="Times New Roman"/>
              </w:rPr>
            </w:pPr>
            <w:r>
              <w:rPr>
                <w:rFonts w:cs="Times New Roman"/>
              </w:rPr>
              <w:t>新增</w:t>
            </w:r>
            <w:r>
              <w:rPr>
                <w:rFonts w:cs="Times New Roman"/>
              </w:rPr>
              <w:t>2</w:t>
            </w:r>
            <w:r>
              <w:rPr>
                <w:rFonts w:cs="Times New Roman"/>
              </w:rPr>
              <w:t>回</w:t>
            </w:r>
            <w:r>
              <w:rPr>
                <w:rFonts w:cs="Times New Roman"/>
              </w:rPr>
              <w:t>，</w:t>
            </w:r>
            <w:r>
              <w:rPr>
                <w:rFonts w:cs="Times New Roman"/>
              </w:rPr>
              <w:t>共</w:t>
            </w:r>
            <w:r>
              <w:rPr>
                <w:rFonts w:cs="Times New Roman"/>
              </w:rPr>
              <w:t>6</w:t>
            </w:r>
            <w:r>
              <w:rPr>
                <w:rFonts w:cs="Times New Roman"/>
              </w:rPr>
              <w:t>回</w:t>
            </w:r>
          </w:p>
        </w:tc>
      </w:tr>
    </w:tbl>
    <w:p w:rsidR="005349BB" w:rsidRDefault="00E1748C" w:rsidP="00CF40A1">
      <w:pPr>
        <w:pStyle w:val="3"/>
        <w:ind w:firstLine="410"/>
        <w:rPr>
          <w:rFonts w:cs="Times New Roman"/>
        </w:rPr>
      </w:pPr>
      <w:r>
        <w:rPr>
          <w:rFonts w:cs="Times New Roman"/>
        </w:rPr>
        <w:t>3.</w:t>
      </w:r>
      <w:r>
        <w:rPr>
          <w:rFonts w:cs="Times New Roman" w:hint="eastAsia"/>
        </w:rPr>
        <w:t>2</w:t>
      </w:r>
      <w:r>
        <w:rPr>
          <w:rFonts w:cs="Times New Roman"/>
        </w:rPr>
        <w:t>.5</w:t>
      </w:r>
      <w:r>
        <w:rPr>
          <w:rFonts w:cs="Times New Roman"/>
        </w:rPr>
        <w:t>工程占地</w:t>
      </w:r>
    </w:p>
    <w:p w:rsidR="005349BB" w:rsidRDefault="00E1748C" w:rsidP="00CF40A1">
      <w:pPr>
        <w:ind w:firstLine="480"/>
        <w:rPr>
          <w:rFonts w:cs="Times New Roman"/>
        </w:rPr>
      </w:pPr>
      <w:r>
        <w:rPr>
          <w:rFonts w:cs="Times New Roman"/>
        </w:rPr>
        <w:t>本工程总占地面积为</w:t>
      </w:r>
      <w:r>
        <w:rPr>
          <w:rFonts w:cs="Times New Roman" w:hint="eastAsia"/>
        </w:rPr>
        <w:t>3190.95</w:t>
      </w:r>
      <w:r>
        <w:rPr>
          <w:rFonts w:cs="Times New Roman"/>
        </w:rPr>
        <w:t>hm</w:t>
      </w:r>
      <w:r>
        <w:rPr>
          <w:rFonts w:cs="Times New Roman" w:hint="eastAsia"/>
          <w:vertAlign w:val="superscript"/>
        </w:rPr>
        <w:t>2</w:t>
      </w:r>
      <w:r>
        <w:rPr>
          <w:rFonts w:cs="Times New Roman"/>
        </w:rPr>
        <w:t>，其中永久占地</w:t>
      </w:r>
      <w:r>
        <w:rPr>
          <w:rFonts w:cs="Times New Roman"/>
        </w:rPr>
        <w:t>3188.5hm</w:t>
      </w:r>
      <w:r>
        <w:rPr>
          <w:rFonts w:cs="Times New Roman"/>
          <w:vertAlign w:val="superscript"/>
        </w:rPr>
        <w:t>2</w:t>
      </w:r>
      <w:r>
        <w:rPr>
          <w:rFonts w:cs="Times New Roman"/>
        </w:rPr>
        <w:t>，临时占地</w:t>
      </w:r>
      <w:r>
        <w:rPr>
          <w:rFonts w:cs="Times New Roman" w:hint="eastAsia"/>
        </w:rPr>
        <w:t>2.45</w:t>
      </w:r>
      <w:r>
        <w:rPr>
          <w:rFonts w:cs="Times New Roman"/>
        </w:rPr>
        <w:t>hm</w:t>
      </w:r>
      <w:r>
        <w:rPr>
          <w:rFonts w:cs="Times New Roman"/>
          <w:vertAlign w:val="superscript"/>
        </w:rPr>
        <w:t>2</w:t>
      </w:r>
      <w:r>
        <w:rPr>
          <w:rFonts w:cs="Times New Roman"/>
        </w:rPr>
        <w:t>，占地面积汇总见表</w:t>
      </w:r>
      <w:r>
        <w:rPr>
          <w:rFonts w:cs="Times New Roman"/>
        </w:rPr>
        <w:t>3.</w:t>
      </w:r>
      <w:r>
        <w:rPr>
          <w:rFonts w:cs="Times New Roman" w:hint="eastAsia"/>
        </w:rPr>
        <w:t>2</w:t>
      </w:r>
      <w:r>
        <w:rPr>
          <w:rFonts w:cs="Times New Roman"/>
        </w:rPr>
        <w:t>-8</w:t>
      </w:r>
      <w:r>
        <w:rPr>
          <w:rFonts w:cs="Times New Roman"/>
        </w:rPr>
        <w:t>。</w:t>
      </w:r>
    </w:p>
    <w:p w:rsidR="005349BB" w:rsidRDefault="00E1748C">
      <w:pPr>
        <w:pStyle w:val="aa"/>
        <w:rPr>
          <w:rFonts w:cs="Times New Roman"/>
          <w:vertAlign w:val="superscript"/>
          <w:lang w:eastAsia="zh-CN"/>
        </w:rPr>
      </w:pPr>
      <w:r>
        <w:rPr>
          <w:rFonts w:cs="Times New Roman"/>
          <w:lang w:eastAsia="zh-CN"/>
        </w:rPr>
        <w:t>表</w:t>
      </w:r>
      <w:r>
        <w:rPr>
          <w:rFonts w:cs="Times New Roman"/>
          <w:lang w:eastAsia="zh-CN"/>
        </w:rPr>
        <w:t>3.</w:t>
      </w:r>
      <w:r>
        <w:rPr>
          <w:rFonts w:cs="Times New Roman" w:hint="eastAsia"/>
          <w:lang w:eastAsia="zh-CN"/>
        </w:rPr>
        <w:t>2</w:t>
      </w:r>
      <w:r>
        <w:rPr>
          <w:rFonts w:cs="Times New Roman"/>
          <w:lang w:eastAsia="zh-CN"/>
        </w:rPr>
        <w:t>-</w:t>
      </w:r>
      <w:r>
        <w:rPr>
          <w:rFonts w:cs="Times New Roman" w:hint="eastAsia"/>
          <w:lang w:eastAsia="zh-CN"/>
        </w:rPr>
        <w:t>11</w:t>
      </w:r>
      <w:r>
        <w:rPr>
          <w:rFonts w:cs="Times New Roman"/>
          <w:lang w:eastAsia="zh-CN"/>
        </w:rPr>
        <w:t xml:space="preserve">   </w:t>
      </w:r>
      <w:r>
        <w:rPr>
          <w:rFonts w:cs="Times New Roman"/>
          <w:lang w:eastAsia="zh-CN"/>
        </w:rPr>
        <w:t>本工程占地面积汇总表</w:t>
      </w:r>
    </w:p>
    <w:tbl>
      <w:tblPr>
        <w:tblStyle w:val="a7"/>
        <w:tblpPr w:leftFromText="180" w:rightFromText="180" w:vertAnchor="text" w:tblpY="1"/>
        <w:tblOverlap w:val="never"/>
        <w:tblW w:w="4998" w:type="pct"/>
        <w:tblLook w:val="04A0" w:firstRow="1" w:lastRow="0" w:firstColumn="1" w:lastColumn="0" w:noHBand="0" w:noVBand="1"/>
      </w:tblPr>
      <w:tblGrid>
        <w:gridCol w:w="1057"/>
        <w:gridCol w:w="1563"/>
        <w:gridCol w:w="2505"/>
        <w:gridCol w:w="2339"/>
        <w:gridCol w:w="1055"/>
      </w:tblGrid>
      <w:tr w:rsidR="005349BB">
        <w:tc>
          <w:tcPr>
            <w:tcW w:w="620" w:type="pct"/>
            <w:vMerge w:val="restart"/>
            <w:vAlign w:val="center"/>
          </w:tcPr>
          <w:p w:rsidR="005349BB" w:rsidRDefault="00E1748C">
            <w:pPr>
              <w:pStyle w:val="a9"/>
              <w:rPr>
                <w:rFonts w:cs="Times New Roman"/>
              </w:rPr>
            </w:pPr>
            <w:r>
              <w:rPr>
                <w:rFonts w:cs="Times New Roman"/>
              </w:rPr>
              <w:t>工程</w:t>
            </w:r>
          </w:p>
        </w:tc>
        <w:tc>
          <w:tcPr>
            <w:tcW w:w="916" w:type="pct"/>
            <w:vMerge w:val="restart"/>
            <w:vAlign w:val="center"/>
          </w:tcPr>
          <w:p w:rsidR="005349BB" w:rsidRDefault="00E1748C">
            <w:pPr>
              <w:pStyle w:val="a9"/>
              <w:rPr>
                <w:rFonts w:cs="Times New Roman"/>
              </w:rPr>
            </w:pPr>
            <w:r>
              <w:rPr>
                <w:rFonts w:cs="Times New Roman" w:hint="eastAsia"/>
              </w:rPr>
              <w:t>项目</w:t>
            </w:r>
          </w:p>
        </w:tc>
        <w:tc>
          <w:tcPr>
            <w:tcW w:w="2843" w:type="pct"/>
            <w:gridSpan w:val="2"/>
            <w:vAlign w:val="center"/>
          </w:tcPr>
          <w:p w:rsidR="005349BB" w:rsidRDefault="00E1748C">
            <w:pPr>
              <w:pStyle w:val="a9"/>
              <w:rPr>
                <w:rFonts w:cs="Times New Roman"/>
              </w:rPr>
            </w:pPr>
            <w:r>
              <w:rPr>
                <w:rFonts w:cs="Times New Roman"/>
              </w:rPr>
              <w:t>占地性质</w:t>
            </w:r>
          </w:p>
        </w:tc>
        <w:tc>
          <w:tcPr>
            <w:tcW w:w="619" w:type="pct"/>
            <w:vMerge w:val="restart"/>
            <w:vAlign w:val="center"/>
          </w:tcPr>
          <w:p w:rsidR="005349BB" w:rsidRDefault="00E1748C">
            <w:pPr>
              <w:pStyle w:val="a9"/>
              <w:rPr>
                <w:rFonts w:cs="Times New Roman"/>
              </w:rPr>
            </w:pPr>
            <w:r>
              <w:rPr>
                <w:rFonts w:cs="Times New Roman"/>
              </w:rPr>
              <w:t>合计</w:t>
            </w:r>
            <w:r>
              <w:rPr>
                <w:rFonts w:cs="Times New Roman" w:hint="eastAsia"/>
              </w:rPr>
              <w:t>（</w:t>
            </w:r>
            <w:r>
              <w:rPr>
                <w:rFonts w:cs="Times New Roman"/>
              </w:rPr>
              <w:t>hm</w:t>
            </w:r>
            <w:r>
              <w:rPr>
                <w:rFonts w:cs="Times New Roman"/>
                <w:vertAlign w:val="superscript"/>
              </w:rPr>
              <w:t>2</w:t>
            </w:r>
            <w:r>
              <w:rPr>
                <w:rFonts w:cs="Times New Roman" w:hint="eastAsia"/>
              </w:rPr>
              <w:t>）</w:t>
            </w:r>
          </w:p>
        </w:tc>
      </w:tr>
      <w:tr w:rsidR="005349BB">
        <w:trPr>
          <w:trHeight w:val="288"/>
        </w:trPr>
        <w:tc>
          <w:tcPr>
            <w:tcW w:w="620" w:type="pct"/>
            <w:vMerge/>
            <w:vAlign w:val="center"/>
          </w:tcPr>
          <w:p w:rsidR="005349BB" w:rsidRDefault="005349BB">
            <w:pPr>
              <w:pStyle w:val="a9"/>
              <w:rPr>
                <w:rFonts w:cs="Times New Roman"/>
              </w:rPr>
            </w:pPr>
          </w:p>
        </w:tc>
        <w:tc>
          <w:tcPr>
            <w:tcW w:w="916" w:type="pct"/>
            <w:vMerge/>
            <w:vAlign w:val="center"/>
          </w:tcPr>
          <w:p w:rsidR="005349BB" w:rsidRDefault="005349BB">
            <w:pPr>
              <w:pStyle w:val="a9"/>
              <w:rPr>
                <w:rFonts w:cs="Times New Roman"/>
              </w:rPr>
            </w:pPr>
          </w:p>
        </w:tc>
        <w:tc>
          <w:tcPr>
            <w:tcW w:w="1470" w:type="pct"/>
            <w:vAlign w:val="center"/>
          </w:tcPr>
          <w:p w:rsidR="005349BB" w:rsidRDefault="00E1748C">
            <w:pPr>
              <w:pStyle w:val="a9"/>
              <w:rPr>
                <w:rFonts w:cs="Times New Roman"/>
              </w:rPr>
            </w:pPr>
            <w:r>
              <w:rPr>
                <w:rFonts w:cs="Times New Roman"/>
              </w:rPr>
              <w:t>永久</w:t>
            </w:r>
          </w:p>
        </w:tc>
        <w:tc>
          <w:tcPr>
            <w:tcW w:w="1372" w:type="pct"/>
            <w:vAlign w:val="center"/>
          </w:tcPr>
          <w:p w:rsidR="005349BB" w:rsidRDefault="00E1748C">
            <w:pPr>
              <w:pStyle w:val="a9"/>
              <w:rPr>
                <w:rFonts w:cs="Times New Roman"/>
              </w:rPr>
            </w:pPr>
            <w:r>
              <w:rPr>
                <w:rFonts w:cs="Times New Roman"/>
              </w:rPr>
              <w:t>临时</w:t>
            </w:r>
          </w:p>
        </w:tc>
        <w:tc>
          <w:tcPr>
            <w:tcW w:w="619" w:type="pct"/>
            <w:vMerge/>
            <w:vAlign w:val="center"/>
          </w:tcPr>
          <w:p w:rsidR="005349BB" w:rsidRDefault="005349BB">
            <w:pPr>
              <w:pStyle w:val="a9"/>
              <w:rPr>
                <w:rFonts w:cs="Times New Roman"/>
              </w:rPr>
            </w:pPr>
          </w:p>
        </w:tc>
      </w:tr>
      <w:tr w:rsidR="005349BB">
        <w:trPr>
          <w:trHeight w:val="368"/>
        </w:trPr>
        <w:tc>
          <w:tcPr>
            <w:tcW w:w="620" w:type="pct"/>
            <w:vMerge w:val="restart"/>
            <w:vAlign w:val="center"/>
          </w:tcPr>
          <w:p w:rsidR="005349BB" w:rsidRDefault="00E1748C">
            <w:pPr>
              <w:pStyle w:val="a9"/>
              <w:rPr>
                <w:rFonts w:cs="Times New Roman"/>
              </w:rPr>
            </w:pPr>
            <w:r>
              <w:rPr>
                <w:rFonts w:cs="Times New Roman"/>
              </w:rPr>
              <w:t>光伏工程</w:t>
            </w:r>
          </w:p>
        </w:tc>
        <w:tc>
          <w:tcPr>
            <w:tcW w:w="916" w:type="pct"/>
            <w:vAlign w:val="center"/>
          </w:tcPr>
          <w:p w:rsidR="005349BB" w:rsidRDefault="00E1748C">
            <w:pPr>
              <w:pStyle w:val="a9"/>
              <w:rPr>
                <w:rFonts w:cs="Times New Roman"/>
              </w:rPr>
            </w:pPr>
            <w:r>
              <w:rPr>
                <w:rFonts w:cs="Times New Roman"/>
              </w:rPr>
              <w:t>光伏列阵区</w:t>
            </w:r>
          </w:p>
        </w:tc>
        <w:tc>
          <w:tcPr>
            <w:tcW w:w="1470" w:type="pct"/>
            <w:vAlign w:val="center"/>
          </w:tcPr>
          <w:p w:rsidR="005349BB" w:rsidRDefault="00E1748C">
            <w:pPr>
              <w:pStyle w:val="a9"/>
              <w:rPr>
                <w:rFonts w:cs="Times New Roman"/>
              </w:rPr>
            </w:pPr>
            <w:r>
              <w:rPr>
                <w:rFonts w:cs="Times New Roman" w:hint="eastAsia"/>
              </w:rPr>
              <w:t>31799711</w:t>
            </w:r>
            <w:r>
              <w:rPr>
                <w:rFonts w:cs="Times New Roman"/>
              </w:rPr>
              <w:t>m</w:t>
            </w:r>
            <w:r>
              <w:rPr>
                <w:rFonts w:cs="Times New Roman"/>
                <w:vertAlign w:val="superscript"/>
              </w:rPr>
              <w:t>2</w:t>
            </w:r>
          </w:p>
        </w:tc>
        <w:tc>
          <w:tcPr>
            <w:tcW w:w="1372" w:type="pct"/>
            <w:vAlign w:val="center"/>
          </w:tcPr>
          <w:p w:rsidR="005349BB" w:rsidRDefault="00E1748C">
            <w:pPr>
              <w:pStyle w:val="a9"/>
              <w:rPr>
                <w:rFonts w:cs="Times New Roman"/>
              </w:rPr>
            </w:pPr>
            <w:r>
              <w:rPr>
                <w:rFonts w:cs="Times New Roman"/>
              </w:rPr>
              <w:t>/</w:t>
            </w:r>
          </w:p>
        </w:tc>
        <w:tc>
          <w:tcPr>
            <w:tcW w:w="619" w:type="pct"/>
            <w:vMerge w:val="restart"/>
            <w:vAlign w:val="center"/>
          </w:tcPr>
          <w:p w:rsidR="005349BB" w:rsidRDefault="00E1748C">
            <w:pPr>
              <w:pStyle w:val="a9"/>
              <w:rPr>
                <w:rFonts w:cs="Times New Roman"/>
              </w:rPr>
            </w:pPr>
            <w:r>
              <w:rPr>
                <w:rFonts w:cs="Times New Roman"/>
              </w:rPr>
              <w:t>3185.08</w:t>
            </w:r>
          </w:p>
        </w:tc>
      </w:tr>
      <w:tr w:rsidR="005349BB">
        <w:trPr>
          <w:trHeight w:val="289"/>
        </w:trPr>
        <w:tc>
          <w:tcPr>
            <w:tcW w:w="620" w:type="pct"/>
            <w:vMerge/>
            <w:vAlign w:val="center"/>
          </w:tcPr>
          <w:p w:rsidR="005349BB" w:rsidRDefault="005349BB">
            <w:pPr>
              <w:pStyle w:val="a9"/>
              <w:rPr>
                <w:rFonts w:cs="Times New Roman"/>
              </w:rPr>
            </w:pPr>
          </w:p>
        </w:tc>
        <w:tc>
          <w:tcPr>
            <w:tcW w:w="916" w:type="pct"/>
            <w:vAlign w:val="center"/>
          </w:tcPr>
          <w:p w:rsidR="005349BB" w:rsidRDefault="00E1748C">
            <w:pPr>
              <w:pStyle w:val="a9"/>
              <w:rPr>
                <w:rFonts w:cs="Times New Roman"/>
              </w:rPr>
            </w:pPr>
            <w:r>
              <w:rPr>
                <w:rFonts w:cs="Times New Roman"/>
              </w:rPr>
              <w:t>储能站</w:t>
            </w:r>
          </w:p>
        </w:tc>
        <w:tc>
          <w:tcPr>
            <w:tcW w:w="1470" w:type="pct"/>
            <w:vAlign w:val="center"/>
          </w:tcPr>
          <w:p w:rsidR="005349BB" w:rsidRDefault="00E1748C">
            <w:pPr>
              <w:pStyle w:val="a9"/>
              <w:rPr>
                <w:rFonts w:cs="Times New Roman"/>
              </w:rPr>
            </w:pPr>
            <w:r>
              <w:rPr>
                <w:rFonts w:cs="Times New Roman" w:hint="eastAsia"/>
              </w:rPr>
              <w:t>15862</w:t>
            </w:r>
            <w:r>
              <w:rPr>
                <w:rFonts w:cs="Times New Roman"/>
              </w:rPr>
              <w:t>m</w:t>
            </w:r>
            <w:r>
              <w:rPr>
                <w:rFonts w:cs="Times New Roman"/>
                <w:vertAlign w:val="superscript"/>
              </w:rPr>
              <w:t>2</w:t>
            </w:r>
          </w:p>
        </w:tc>
        <w:tc>
          <w:tcPr>
            <w:tcW w:w="1372" w:type="pct"/>
            <w:vAlign w:val="center"/>
          </w:tcPr>
          <w:p w:rsidR="005349BB" w:rsidRDefault="00E1748C">
            <w:pPr>
              <w:pStyle w:val="a9"/>
              <w:rPr>
                <w:rFonts w:cs="Times New Roman"/>
              </w:rPr>
            </w:pPr>
            <w:r>
              <w:rPr>
                <w:rFonts w:cs="Times New Roman"/>
              </w:rPr>
              <w:t>/</w:t>
            </w:r>
          </w:p>
        </w:tc>
        <w:tc>
          <w:tcPr>
            <w:tcW w:w="619" w:type="pct"/>
            <w:vMerge/>
            <w:vAlign w:val="center"/>
          </w:tcPr>
          <w:p w:rsidR="005349BB" w:rsidRDefault="005349BB">
            <w:pPr>
              <w:pStyle w:val="a9"/>
              <w:rPr>
                <w:rFonts w:cs="Times New Roman"/>
              </w:rPr>
            </w:pPr>
          </w:p>
        </w:tc>
      </w:tr>
      <w:tr w:rsidR="005349BB">
        <w:trPr>
          <w:trHeight w:val="268"/>
        </w:trPr>
        <w:tc>
          <w:tcPr>
            <w:tcW w:w="620" w:type="pct"/>
            <w:vMerge/>
            <w:vAlign w:val="center"/>
          </w:tcPr>
          <w:p w:rsidR="005349BB" w:rsidRDefault="005349BB">
            <w:pPr>
              <w:pStyle w:val="a9"/>
              <w:rPr>
                <w:rFonts w:cs="Times New Roman"/>
              </w:rPr>
            </w:pPr>
          </w:p>
        </w:tc>
        <w:tc>
          <w:tcPr>
            <w:tcW w:w="916" w:type="pct"/>
            <w:vAlign w:val="center"/>
          </w:tcPr>
          <w:p w:rsidR="005349BB" w:rsidRDefault="00E1748C">
            <w:pPr>
              <w:pStyle w:val="a9"/>
              <w:rPr>
                <w:rFonts w:cs="Times New Roman"/>
              </w:rPr>
            </w:pPr>
            <w:r>
              <w:rPr>
                <w:rFonts w:cs="Times New Roman"/>
              </w:rPr>
              <w:t>3#</w:t>
            </w:r>
            <w:r>
              <w:rPr>
                <w:rFonts w:cs="Times New Roman"/>
              </w:rPr>
              <w:t>升压站</w:t>
            </w:r>
          </w:p>
        </w:tc>
        <w:tc>
          <w:tcPr>
            <w:tcW w:w="1470" w:type="pct"/>
            <w:vAlign w:val="center"/>
          </w:tcPr>
          <w:p w:rsidR="005349BB" w:rsidRDefault="00E1748C">
            <w:pPr>
              <w:pStyle w:val="a9"/>
              <w:rPr>
                <w:rFonts w:cs="Times New Roman"/>
              </w:rPr>
            </w:pPr>
            <w:r>
              <w:rPr>
                <w:rFonts w:cs="Times New Roman"/>
              </w:rPr>
              <w:t>不新增</w:t>
            </w:r>
          </w:p>
        </w:tc>
        <w:tc>
          <w:tcPr>
            <w:tcW w:w="1372" w:type="pct"/>
            <w:vAlign w:val="center"/>
          </w:tcPr>
          <w:p w:rsidR="005349BB" w:rsidRDefault="00E1748C">
            <w:pPr>
              <w:pStyle w:val="a9"/>
              <w:rPr>
                <w:rFonts w:cs="Times New Roman"/>
              </w:rPr>
            </w:pPr>
            <w:r>
              <w:rPr>
                <w:rFonts w:cs="Times New Roman"/>
              </w:rPr>
              <w:t>不新增</w:t>
            </w:r>
          </w:p>
        </w:tc>
        <w:tc>
          <w:tcPr>
            <w:tcW w:w="619" w:type="pct"/>
            <w:vMerge/>
            <w:vAlign w:val="center"/>
          </w:tcPr>
          <w:p w:rsidR="005349BB" w:rsidRDefault="005349BB">
            <w:pPr>
              <w:pStyle w:val="a9"/>
              <w:rPr>
                <w:rFonts w:cs="Times New Roman"/>
              </w:rPr>
            </w:pPr>
          </w:p>
        </w:tc>
      </w:tr>
      <w:tr w:rsidR="005349BB">
        <w:trPr>
          <w:trHeight w:val="90"/>
        </w:trPr>
        <w:tc>
          <w:tcPr>
            <w:tcW w:w="620" w:type="pct"/>
            <w:vMerge/>
            <w:vAlign w:val="center"/>
          </w:tcPr>
          <w:p w:rsidR="005349BB" w:rsidRDefault="005349BB">
            <w:pPr>
              <w:pStyle w:val="a9"/>
              <w:rPr>
                <w:rFonts w:cs="Times New Roman"/>
              </w:rPr>
            </w:pPr>
          </w:p>
        </w:tc>
        <w:tc>
          <w:tcPr>
            <w:tcW w:w="916" w:type="pct"/>
            <w:vAlign w:val="center"/>
          </w:tcPr>
          <w:p w:rsidR="005349BB" w:rsidRDefault="00E1748C">
            <w:pPr>
              <w:pStyle w:val="a9"/>
              <w:rPr>
                <w:rFonts w:cs="Times New Roman"/>
              </w:rPr>
            </w:pPr>
            <w:r>
              <w:rPr>
                <w:rFonts w:cs="Times New Roman"/>
              </w:rPr>
              <w:t>4#</w:t>
            </w:r>
            <w:r>
              <w:rPr>
                <w:rFonts w:cs="Times New Roman"/>
              </w:rPr>
              <w:t>升压站</w:t>
            </w:r>
          </w:p>
        </w:tc>
        <w:tc>
          <w:tcPr>
            <w:tcW w:w="1470" w:type="pct"/>
            <w:vAlign w:val="center"/>
          </w:tcPr>
          <w:p w:rsidR="005349BB" w:rsidRDefault="00E1748C">
            <w:pPr>
              <w:pStyle w:val="a9"/>
              <w:rPr>
                <w:rFonts w:cs="Times New Roman"/>
              </w:rPr>
            </w:pPr>
            <w:r>
              <w:rPr>
                <w:rFonts w:cs="Times New Roman" w:hint="eastAsia"/>
              </w:rPr>
              <w:t>31927</w:t>
            </w:r>
            <w:r>
              <w:rPr>
                <w:rFonts w:cs="Times New Roman"/>
              </w:rPr>
              <w:t>m</w:t>
            </w:r>
            <w:r>
              <w:rPr>
                <w:rFonts w:cs="Times New Roman"/>
                <w:vertAlign w:val="superscript"/>
              </w:rPr>
              <w:t>2</w:t>
            </w:r>
          </w:p>
        </w:tc>
        <w:tc>
          <w:tcPr>
            <w:tcW w:w="1372" w:type="pct"/>
            <w:vAlign w:val="center"/>
          </w:tcPr>
          <w:p w:rsidR="005349BB" w:rsidRDefault="00E1748C">
            <w:pPr>
              <w:pStyle w:val="a9"/>
              <w:rPr>
                <w:rFonts w:cs="Times New Roman"/>
              </w:rPr>
            </w:pPr>
            <w:r>
              <w:rPr>
                <w:rFonts w:cs="Times New Roman"/>
              </w:rPr>
              <w:t>/</w:t>
            </w:r>
          </w:p>
        </w:tc>
        <w:tc>
          <w:tcPr>
            <w:tcW w:w="619" w:type="pct"/>
            <w:vMerge/>
            <w:vAlign w:val="center"/>
          </w:tcPr>
          <w:p w:rsidR="005349BB" w:rsidRDefault="005349BB">
            <w:pPr>
              <w:pStyle w:val="a9"/>
              <w:rPr>
                <w:rFonts w:cs="Times New Roman"/>
              </w:rPr>
            </w:pPr>
          </w:p>
        </w:tc>
      </w:tr>
      <w:tr w:rsidR="005349BB">
        <w:trPr>
          <w:trHeight w:val="268"/>
        </w:trPr>
        <w:tc>
          <w:tcPr>
            <w:tcW w:w="620" w:type="pct"/>
            <w:vMerge/>
            <w:vAlign w:val="center"/>
          </w:tcPr>
          <w:p w:rsidR="005349BB" w:rsidRDefault="005349BB">
            <w:pPr>
              <w:pStyle w:val="a9"/>
              <w:rPr>
                <w:rFonts w:cs="Times New Roman"/>
              </w:rPr>
            </w:pPr>
          </w:p>
        </w:tc>
        <w:tc>
          <w:tcPr>
            <w:tcW w:w="916" w:type="pct"/>
            <w:vAlign w:val="center"/>
          </w:tcPr>
          <w:p w:rsidR="005349BB" w:rsidRDefault="00E1748C">
            <w:pPr>
              <w:pStyle w:val="a9"/>
              <w:rPr>
                <w:rFonts w:cs="Times New Roman"/>
              </w:rPr>
            </w:pPr>
            <w:r>
              <w:rPr>
                <w:rFonts w:cs="Times New Roman"/>
              </w:rPr>
              <w:t>进站道路</w:t>
            </w:r>
          </w:p>
        </w:tc>
        <w:tc>
          <w:tcPr>
            <w:tcW w:w="1470" w:type="pct"/>
            <w:vAlign w:val="center"/>
          </w:tcPr>
          <w:p w:rsidR="005349BB" w:rsidRDefault="00E1748C">
            <w:pPr>
              <w:pStyle w:val="a9"/>
              <w:rPr>
                <w:rFonts w:cs="Times New Roman"/>
              </w:rPr>
            </w:pPr>
            <w:r>
              <w:rPr>
                <w:rFonts w:cs="Times New Roman" w:hint="eastAsia"/>
              </w:rPr>
              <w:t>项目区内修建一条长</w:t>
            </w:r>
            <w:r>
              <w:rPr>
                <w:rFonts w:cs="Times New Roman" w:hint="eastAsia"/>
              </w:rPr>
              <w:t>0.55km</w:t>
            </w:r>
            <w:r>
              <w:rPr>
                <w:rFonts w:cs="Times New Roman" w:hint="eastAsia"/>
              </w:rPr>
              <w:t>进站道路，占地面积约</w:t>
            </w:r>
            <w:r>
              <w:rPr>
                <w:rFonts w:cs="Times New Roman" w:hint="eastAsia"/>
              </w:rPr>
              <w:t>3300</w:t>
            </w:r>
            <w:r>
              <w:rPr>
                <w:rFonts w:cs="Times New Roman"/>
              </w:rPr>
              <w:t>m</w:t>
            </w:r>
            <w:r>
              <w:rPr>
                <w:rFonts w:cs="Times New Roman"/>
                <w:vertAlign w:val="superscript"/>
              </w:rPr>
              <w:t>2</w:t>
            </w:r>
          </w:p>
        </w:tc>
        <w:tc>
          <w:tcPr>
            <w:tcW w:w="1372" w:type="pct"/>
            <w:vAlign w:val="center"/>
          </w:tcPr>
          <w:p w:rsidR="005349BB" w:rsidRDefault="00E1748C">
            <w:pPr>
              <w:pStyle w:val="a9"/>
              <w:rPr>
                <w:rFonts w:cs="Times New Roman"/>
              </w:rPr>
            </w:pPr>
            <w:r>
              <w:rPr>
                <w:rFonts w:cs="Times New Roman" w:hint="eastAsia"/>
              </w:rPr>
              <w:t>依托周边现有道路和一期施工道路</w:t>
            </w:r>
          </w:p>
        </w:tc>
        <w:tc>
          <w:tcPr>
            <w:tcW w:w="619" w:type="pct"/>
            <w:vMerge/>
            <w:vAlign w:val="center"/>
          </w:tcPr>
          <w:p w:rsidR="005349BB" w:rsidRDefault="005349BB">
            <w:pPr>
              <w:pStyle w:val="a9"/>
              <w:rPr>
                <w:rFonts w:cs="Times New Roman"/>
              </w:rPr>
            </w:pPr>
          </w:p>
        </w:tc>
      </w:tr>
      <w:tr w:rsidR="005349BB">
        <w:tc>
          <w:tcPr>
            <w:tcW w:w="620" w:type="pct"/>
            <w:vAlign w:val="center"/>
          </w:tcPr>
          <w:p w:rsidR="005349BB" w:rsidRDefault="00E1748C">
            <w:pPr>
              <w:pStyle w:val="a9"/>
              <w:rPr>
                <w:rFonts w:cs="Times New Roman"/>
              </w:rPr>
            </w:pPr>
            <w:r>
              <w:rPr>
                <w:rFonts w:cs="Times New Roman"/>
              </w:rPr>
              <w:t>750kV</w:t>
            </w:r>
            <w:r>
              <w:rPr>
                <w:rFonts w:cs="Times New Roman"/>
              </w:rPr>
              <w:t>接入站</w:t>
            </w:r>
            <w:r>
              <w:rPr>
                <w:rFonts w:cs="Times New Roman" w:hint="eastAsia"/>
              </w:rPr>
              <w:t>扩建</w:t>
            </w:r>
          </w:p>
        </w:tc>
        <w:tc>
          <w:tcPr>
            <w:tcW w:w="916" w:type="pct"/>
            <w:vAlign w:val="center"/>
          </w:tcPr>
          <w:p w:rsidR="005349BB" w:rsidRDefault="00E1748C">
            <w:pPr>
              <w:pStyle w:val="a9"/>
              <w:rPr>
                <w:rFonts w:cs="Times New Roman"/>
              </w:rPr>
            </w:pPr>
            <w:r>
              <w:rPr>
                <w:rFonts w:cs="Times New Roman"/>
              </w:rPr>
              <w:t>750kV</w:t>
            </w:r>
            <w:r>
              <w:rPr>
                <w:rFonts w:cs="Times New Roman"/>
              </w:rPr>
              <w:t>接入站</w:t>
            </w:r>
          </w:p>
        </w:tc>
        <w:tc>
          <w:tcPr>
            <w:tcW w:w="1470" w:type="pct"/>
            <w:vAlign w:val="center"/>
          </w:tcPr>
          <w:p w:rsidR="005349BB" w:rsidRDefault="00E1748C">
            <w:pPr>
              <w:pStyle w:val="a9"/>
              <w:rPr>
                <w:rFonts w:cs="Times New Roman"/>
              </w:rPr>
            </w:pPr>
            <w:r>
              <w:rPr>
                <w:rFonts w:cs="Times New Roman"/>
              </w:rPr>
              <w:t>不新增</w:t>
            </w:r>
          </w:p>
        </w:tc>
        <w:tc>
          <w:tcPr>
            <w:tcW w:w="1372" w:type="pct"/>
            <w:vAlign w:val="center"/>
          </w:tcPr>
          <w:p w:rsidR="005349BB" w:rsidRDefault="00E1748C">
            <w:pPr>
              <w:pStyle w:val="a9"/>
              <w:rPr>
                <w:rFonts w:cs="Times New Roman"/>
              </w:rPr>
            </w:pPr>
            <w:r>
              <w:rPr>
                <w:rFonts w:cs="Times New Roman"/>
              </w:rPr>
              <w:t>不新增</w:t>
            </w:r>
          </w:p>
        </w:tc>
        <w:tc>
          <w:tcPr>
            <w:tcW w:w="619" w:type="pct"/>
            <w:vAlign w:val="center"/>
          </w:tcPr>
          <w:p w:rsidR="005349BB" w:rsidRDefault="00E1748C">
            <w:pPr>
              <w:pStyle w:val="a9"/>
              <w:rPr>
                <w:rFonts w:cs="Times New Roman"/>
              </w:rPr>
            </w:pPr>
            <w:r>
              <w:rPr>
                <w:rFonts w:cs="Times New Roman" w:hint="eastAsia"/>
              </w:rPr>
              <w:t>/</w:t>
            </w:r>
          </w:p>
        </w:tc>
      </w:tr>
      <w:tr w:rsidR="005349BB">
        <w:tc>
          <w:tcPr>
            <w:tcW w:w="620" w:type="pct"/>
            <w:vMerge w:val="restart"/>
            <w:vAlign w:val="center"/>
          </w:tcPr>
          <w:p w:rsidR="005349BB" w:rsidRDefault="00E1748C">
            <w:pPr>
              <w:pStyle w:val="a9"/>
              <w:rPr>
                <w:rFonts w:cs="Times New Roman"/>
              </w:rPr>
            </w:pPr>
            <w:r>
              <w:rPr>
                <w:rFonts w:cs="Times New Roman"/>
              </w:rPr>
              <w:t>输电线路</w:t>
            </w:r>
          </w:p>
        </w:tc>
        <w:tc>
          <w:tcPr>
            <w:tcW w:w="916" w:type="pct"/>
            <w:vAlign w:val="center"/>
          </w:tcPr>
          <w:p w:rsidR="005349BB" w:rsidRDefault="00E1748C">
            <w:pPr>
              <w:pStyle w:val="a9"/>
              <w:rPr>
                <w:rFonts w:cs="Times New Roman"/>
              </w:rPr>
            </w:pPr>
            <w:r>
              <w:rPr>
                <w:rFonts w:cs="Times New Roman"/>
              </w:rPr>
              <w:t>塔基</w:t>
            </w:r>
          </w:p>
        </w:tc>
        <w:tc>
          <w:tcPr>
            <w:tcW w:w="1470" w:type="pct"/>
            <w:vAlign w:val="center"/>
          </w:tcPr>
          <w:p w:rsidR="005349BB" w:rsidRDefault="00E1748C">
            <w:pPr>
              <w:pStyle w:val="a9"/>
              <w:rPr>
                <w:rFonts w:cs="Times New Roman"/>
              </w:rPr>
            </w:pPr>
            <w:r>
              <w:rPr>
                <w:rFonts w:cs="Times New Roman"/>
              </w:rPr>
              <w:t>3.42</w:t>
            </w:r>
            <w:r>
              <w:rPr>
                <w:rFonts w:cs="Times New Roman"/>
              </w:rPr>
              <w:t>hm</w:t>
            </w:r>
            <w:r>
              <w:rPr>
                <w:rFonts w:cs="Times New Roman"/>
                <w:vertAlign w:val="superscript"/>
              </w:rPr>
              <w:t>2</w:t>
            </w:r>
          </w:p>
        </w:tc>
        <w:tc>
          <w:tcPr>
            <w:tcW w:w="1372" w:type="pct"/>
            <w:vAlign w:val="center"/>
          </w:tcPr>
          <w:p w:rsidR="005349BB" w:rsidRDefault="00E1748C">
            <w:pPr>
              <w:pStyle w:val="a9"/>
              <w:rPr>
                <w:rFonts w:cs="Times New Roman"/>
              </w:rPr>
            </w:pPr>
            <w:r>
              <w:rPr>
                <w:rFonts w:cs="Times New Roman"/>
              </w:rPr>
              <w:t>1.4</w:t>
            </w:r>
            <w:r>
              <w:rPr>
                <w:rFonts w:cs="Times New Roman"/>
              </w:rPr>
              <w:t>hm</w:t>
            </w:r>
            <w:r>
              <w:rPr>
                <w:rFonts w:cs="Times New Roman"/>
                <w:vertAlign w:val="superscript"/>
              </w:rPr>
              <w:t>2</w:t>
            </w:r>
          </w:p>
        </w:tc>
        <w:tc>
          <w:tcPr>
            <w:tcW w:w="619" w:type="pct"/>
            <w:vAlign w:val="center"/>
          </w:tcPr>
          <w:p w:rsidR="005349BB" w:rsidRDefault="00E1748C">
            <w:pPr>
              <w:pStyle w:val="a9"/>
              <w:rPr>
                <w:rFonts w:cs="Times New Roman"/>
              </w:rPr>
            </w:pPr>
            <w:r>
              <w:rPr>
                <w:rFonts w:cs="Times New Roman"/>
              </w:rPr>
              <w:t>4.82</w:t>
            </w:r>
          </w:p>
        </w:tc>
      </w:tr>
      <w:tr w:rsidR="005349BB">
        <w:tc>
          <w:tcPr>
            <w:tcW w:w="620" w:type="pct"/>
            <w:vMerge/>
            <w:vAlign w:val="center"/>
          </w:tcPr>
          <w:p w:rsidR="005349BB" w:rsidRDefault="005349BB">
            <w:pPr>
              <w:pStyle w:val="a9"/>
              <w:rPr>
                <w:rFonts w:cs="Times New Roman"/>
              </w:rPr>
            </w:pPr>
          </w:p>
        </w:tc>
        <w:tc>
          <w:tcPr>
            <w:tcW w:w="916" w:type="pct"/>
            <w:vAlign w:val="center"/>
          </w:tcPr>
          <w:p w:rsidR="005349BB" w:rsidRDefault="00E1748C">
            <w:pPr>
              <w:pStyle w:val="a9"/>
              <w:rPr>
                <w:rFonts w:cs="Times New Roman"/>
              </w:rPr>
            </w:pPr>
            <w:r>
              <w:rPr>
                <w:rFonts w:cs="Times New Roman"/>
              </w:rPr>
              <w:t>施工场地</w:t>
            </w:r>
          </w:p>
        </w:tc>
        <w:tc>
          <w:tcPr>
            <w:tcW w:w="1470" w:type="pct"/>
            <w:vAlign w:val="center"/>
          </w:tcPr>
          <w:p w:rsidR="005349BB" w:rsidRDefault="00E1748C">
            <w:pPr>
              <w:pStyle w:val="a9"/>
              <w:rPr>
                <w:rFonts w:cs="Times New Roman"/>
              </w:rPr>
            </w:pPr>
            <w:r>
              <w:rPr>
                <w:rFonts w:cs="Times New Roman"/>
              </w:rPr>
              <w:t>不新增</w:t>
            </w:r>
          </w:p>
        </w:tc>
        <w:tc>
          <w:tcPr>
            <w:tcW w:w="1372" w:type="pct"/>
            <w:vAlign w:val="center"/>
          </w:tcPr>
          <w:p w:rsidR="005349BB" w:rsidRDefault="00E1748C">
            <w:pPr>
              <w:pStyle w:val="a9"/>
              <w:rPr>
                <w:rFonts w:cs="Times New Roman"/>
              </w:rPr>
            </w:pPr>
            <w:r>
              <w:rPr>
                <w:rFonts w:cs="Times New Roman"/>
              </w:rPr>
              <w:t>不新增</w:t>
            </w:r>
          </w:p>
        </w:tc>
        <w:tc>
          <w:tcPr>
            <w:tcW w:w="619" w:type="pct"/>
            <w:vAlign w:val="center"/>
          </w:tcPr>
          <w:p w:rsidR="005349BB" w:rsidRDefault="00E1748C">
            <w:pPr>
              <w:pStyle w:val="a9"/>
              <w:rPr>
                <w:rFonts w:cs="Times New Roman"/>
              </w:rPr>
            </w:pPr>
            <w:r>
              <w:rPr>
                <w:rFonts w:cs="Times New Roman" w:hint="eastAsia"/>
              </w:rPr>
              <w:t>/</w:t>
            </w:r>
          </w:p>
        </w:tc>
      </w:tr>
      <w:tr w:rsidR="005349BB">
        <w:tc>
          <w:tcPr>
            <w:tcW w:w="620" w:type="pct"/>
            <w:vMerge/>
            <w:vAlign w:val="center"/>
          </w:tcPr>
          <w:p w:rsidR="005349BB" w:rsidRDefault="005349BB">
            <w:pPr>
              <w:pStyle w:val="a9"/>
              <w:rPr>
                <w:rFonts w:cs="Times New Roman"/>
              </w:rPr>
            </w:pPr>
          </w:p>
        </w:tc>
        <w:tc>
          <w:tcPr>
            <w:tcW w:w="916" w:type="pct"/>
            <w:vAlign w:val="center"/>
          </w:tcPr>
          <w:p w:rsidR="005349BB" w:rsidRDefault="00E1748C">
            <w:pPr>
              <w:pStyle w:val="a9"/>
              <w:rPr>
                <w:rFonts w:cs="Times New Roman"/>
              </w:rPr>
            </w:pPr>
            <w:r>
              <w:rPr>
                <w:rFonts w:cs="Times New Roman" w:hint="eastAsia"/>
              </w:rPr>
              <w:t>施工道路</w:t>
            </w:r>
          </w:p>
        </w:tc>
        <w:tc>
          <w:tcPr>
            <w:tcW w:w="1470" w:type="pct"/>
            <w:vAlign w:val="center"/>
          </w:tcPr>
          <w:p w:rsidR="005349BB" w:rsidRDefault="00E1748C">
            <w:pPr>
              <w:pStyle w:val="a9"/>
              <w:rPr>
                <w:rFonts w:cs="Times New Roman"/>
              </w:rPr>
            </w:pPr>
            <w:r>
              <w:rPr>
                <w:rFonts w:cs="Times New Roman" w:hint="eastAsia"/>
              </w:rPr>
              <w:t>/</w:t>
            </w:r>
          </w:p>
        </w:tc>
        <w:tc>
          <w:tcPr>
            <w:tcW w:w="1372" w:type="pct"/>
            <w:vAlign w:val="center"/>
          </w:tcPr>
          <w:p w:rsidR="005349BB" w:rsidRDefault="00E1748C">
            <w:pPr>
              <w:pStyle w:val="a9"/>
              <w:rPr>
                <w:rFonts w:cs="Times New Roman"/>
              </w:rPr>
            </w:pPr>
            <w:r>
              <w:rPr>
                <w:rFonts w:cs="Times New Roman" w:hint="eastAsia"/>
              </w:rPr>
              <w:t>依托周边现有道路和一期施工道路，新修施工道路</w:t>
            </w:r>
            <w:r>
              <w:rPr>
                <w:rFonts w:cs="Times New Roman" w:hint="eastAsia"/>
              </w:rPr>
              <w:t>3.0km</w:t>
            </w:r>
            <w:r>
              <w:rPr>
                <w:rFonts w:cs="Times New Roman" w:hint="eastAsia"/>
              </w:rPr>
              <w:t>，占地</w:t>
            </w:r>
            <w:r>
              <w:rPr>
                <w:rFonts w:cs="Times New Roman" w:hint="eastAsia"/>
              </w:rPr>
              <w:t>1.05</w:t>
            </w:r>
            <w:r>
              <w:rPr>
                <w:rFonts w:cs="Times New Roman"/>
              </w:rPr>
              <w:t>hm</w:t>
            </w:r>
            <w:r>
              <w:rPr>
                <w:rFonts w:cs="Times New Roman"/>
                <w:vertAlign w:val="superscript"/>
              </w:rPr>
              <w:t>2</w:t>
            </w:r>
          </w:p>
        </w:tc>
        <w:tc>
          <w:tcPr>
            <w:tcW w:w="619" w:type="pct"/>
            <w:vAlign w:val="center"/>
          </w:tcPr>
          <w:p w:rsidR="005349BB" w:rsidRDefault="00E1748C">
            <w:pPr>
              <w:pStyle w:val="a9"/>
              <w:rPr>
                <w:rFonts w:cs="Times New Roman"/>
              </w:rPr>
            </w:pPr>
            <w:r>
              <w:rPr>
                <w:rFonts w:cs="Times New Roman" w:hint="eastAsia"/>
              </w:rPr>
              <w:t>1.05</w:t>
            </w:r>
          </w:p>
        </w:tc>
      </w:tr>
      <w:tr w:rsidR="005349BB">
        <w:tc>
          <w:tcPr>
            <w:tcW w:w="1537" w:type="pct"/>
            <w:gridSpan w:val="2"/>
            <w:vAlign w:val="center"/>
          </w:tcPr>
          <w:p w:rsidR="005349BB" w:rsidRDefault="00E1748C">
            <w:pPr>
              <w:pStyle w:val="a9"/>
              <w:rPr>
                <w:rFonts w:cs="Times New Roman"/>
              </w:rPr>
            </w:pPr>
            <w:r>
              <w:rPr>
                <w:rFonts w:cs="Times New Roman" w:hint="eastAsia"/>
              </w:rPr>
              <w:t>合计</w:t>
            </w:r>
          </w:p>
        </w:tc>
        <w:tc>
          <w:tcPr>
            <w:tcW w:w="1470" w:type="pct"/>
            <w:shd w:val="clear" w:color="auto" w:fill="auto"/>
            <w:vAlign w:val="center"/>
          </w:tcPr>
          <w:p w:rsidR="005349BB" w:rsidRDefault="00E1748C">
            <w:pPr>
              <w:pStyle w:val="a9"/>
              <w:rPr>
                <w:rFonts w:cs="Times New Roman"/>
              </w:rPr>
            </w:pPr>
            <w:r>
              <w:rPr>
                <w:rFonts w:cs="Times New Roman"/>
              </w:rPr>
              <w:t>3188.5</w:t>
            </w:r>
          </w:p>
        </w:tc>
        <w:tc>
          <w:tcPr>
            <w:tcW w:w="1372" w:type="pct"/>
            <w:shd w:val="clear" w:color="auto" w:fill="auto"/>
            <w:vAlign w:val="center"/>
          </w:tcPr>
          <w:p w:rsidR="005349BB" w:rsidRDefault="00E1748C">
            <w:pPr>
              <w:pStyle w:val="a9"/>
              <w:rPr>
                <w:rFonts w:cs="Times New Roman"/>
              </w:rPr>
            </w:pPr>
            <w:r>
              <w:rPr>
                <w:rFonts w:cs="Times New Roman" w:hint="eastAsia"/>
              </w:rPr>
              <w:t>2.45</w:t>
            </w:r>
          </w:p>
        </w:tc>
        <w:tc>
          <w:tcPr>
            <w:tcW w:w="619" w:type="pct"/>
            <w:shd w:val="clear" w:color="auto" w:fill="auto"/>
            <w:vAlign w:val="center"/>
          </w:tcPr>
          <w:p w:rsidR="005349BB" w:rsidRDefault="00E1748C">
            <w:pPr>
              <w:pStyle w:val="a9"/>
              <w:rPr>
                <w:rFonts w:cs="Times New Roman"/>
              </w:rPr>
            </w:pPr>
            <w:r>
              <w:rPr>
                <w:rFonts w:cs="Times New Roman" w:hint="eastAsia"/>
              </w:rPr>
              <w:t>3190.95</w:t>
            </w:r>
          </w:p>
        </w:tc>
      </w:tr>
    </w:tbl>
    <w:p w:rsidR="005349BB" w:rsidRDefault="00E1748C" w:rsidP="00CF40A1">
      <w:pPr>
        <w:pStyle w:val="3"/>
        <w:ind w:firstLine="410"/>
        <w:rPr>
          <w:rFonts w:cs="Times New Roman"/>
        </w:rPr>
      </w:pPr>
      <w:r>
        <w:rPr>
          <w:rFonts w:cs="Times New Roman"/>
        </w:rPr>
        <w:t>3.</w:t>
      </w:r>
      <w:r>
        <w:rPr>
          <w:rFonts w:cs="Times New Roman" w:hint="eastAsia"/>
        </w:rPr>
        <w:t>2</w:t>
      </w:r>
      <w:r>
        <w:rPr>
          <w:rFonts w:cs="Times New Roman"/>
        </w:rPr>
        <w:t>.6</w:t>
      </w:r>
      <w:r>
        <w:rPr>
          <w:rFonts w:cs="Times New Roman"/>
        </w:rPr>
        <w:t>土石方平衡</w:t>
      </w:r>
    </w:p>
    <w:p w:rsidR="005349BB" w:rsidRDefault="00E1748C" w:rsidP="00CF40A1">
      <w:pPr>
        <w:widowControl/>
        <w:ind w:firstLine="460"/>
        <w:jc w:val="left"/>
      </w:pPr>
      <w:r>
        <w:rPr>
          <w:rFonts w:cs="Times New Roman"/>
          <w:spacing w:val="-5"/>
        </w:rPr>
        <w:t>本工程总挖方共计</w:t>
      </w:r>
      <w:r>
        <w:rPr>
          <w:rFonts w:cs="Times New Roman" w:hint="eastAsia"/>
          <w:spacing w:val="-5"/>
        </w:rPr>
        <w:t>约</w:t>
      </w:r>
      <w:r>
        <w:rPr>
          <w:rFonts w:cs="Times New Roman" w:hint="eastAsia"/>
          <w:spacing w:val="-5"/>
        </w:rPr>
        <w:t>53</w:t>
      </w:r>
      <w:r>
        <w:rPr>
          <w:rFonts w:cs="Times New Roman"/>
          <w:spacing w:val="-5"/>
        </w:rPr>
        <w:t>万</w:t>
      </w:r>
      <w:r>
        <w:rPr>
          <w:rFonts w:cs="Times New Roman"/>
          <w:spacing w:val="-5"/>
        </w:rPr>
        <w:t>m</w:t>
      </w:r>
      <w:r>
        <w:rPr>
          <w:rFonts w:cs="Times New Roman"/>
          <w:spacing w:val="-5"/>
          <w:position w:val="11"/>
          <w:sz w:val="12"/>
          <w:szCs w:val="12"/>
        </w:rPr>
        <w:t>3</w:t>
      </w:r>
      <w:r>
        <w:rPr>
          <w:rFonts w:cs="Times New Roman"/>
          <w:spacing w:val="-5"/>
        </w:rPr>
        <w:t>，</w:t>
      </w:r>
      <w:r>
        <w:rPr>
          <w:rFonts w:ascii="宋体" w:hAnsi="宋体" w:hint="eastAsia"/>
          <w:color w:val="000000"/>
          <w:kern w:val="0"/>
          <w:lang w:bidi="ar"/>
        </w:rPr>
        <w:t>本项目施工期土石方开挖主要产生于光伏列阵区、升压站、电站主体工程、送出线路</w:t>
      </w:r>
      <w:r>
        <w:rPr>
          <w:rFonts w:ascii="宋体" w:hAnsi="宋体" w:hint="eastAsia"/>
          <w:color w:val="000000"/>
          <w:kern w:val="0"/>
          <w:lang w:bidi="ar"/>
        </w:rPr>
        <w:t>塔基、埋地管线及附属设施工程的基础开挖、道路修筑等。根据项目工程设计，工程建设场地区内开挖土石方部分回填，剩余部分就近平整，无剩余土石方外运。</w:t>
      </w:r>
    </w:p>
    <w:p w:rsidR="005349BB" w:rsidRDefault="00E1748C">
      <w:pPr>
        <w:pStyle w:val="aa"/>
        <w:rPr>
          <w:rFonts w:cs="Times New Roman"/>
          <w:sz w:val="12"/>
          <w:szCs w:val="12"/>
        </w:rPr>
      </w:pPr>
      <w:r>
        <w:rPr>
          <w:rFonts w:cs="Times New Roman"/>
          <w:spacing w:val="-2"/>
        </w:rPr>
        <w:t>表</w:t>
      </w:r>
      <w:r>
        <w:rPr>
          <w:rFonts w:cs="Times New Roman"/>
          <w:spacing w:val="-2"/>
        </w:rPr>
        <w:t>3.</w:t>
      </w:r>
      <w:r>
        <w:rPr>
          <w:rFonts w:cs="Times New Roman" w:hint="eastAsia"/>
          <w:spacing w:val="-2"/>
          <w:lang w:eastAsia="zh-CN"/>
        </w:rPr>
        <w:t>2</w:t>
      </w:r>
      <w:r>
        <w:rPr>
          <w:rFonts w:cs="Times New Roman"/>
          <w:spacing w:val="-2"/>
        </w:rPr>
        <w:t>-</w:t>
      </w:r>
      <w:r>
        <w:rPr>
          <w:rFonts w:cs="Times New Roman" w:hint="eastAsia"/>
          <w:spacing w:val="-2"/>
          <w:lang w:eastAsia="zh-CN"/>
        </w:rPr>
        <w:t>12</w:t>
      </w:r>
      <w:r>
        <w:rPr>
          <w:rFonts w:cs="Times New Roman"/>
          <w:spacing w:val="-2"/>
          <w:lang w:eastAsia="zh-CN"/>
        </w:rPr>
        <w:t xml:space="preserve">   </w:t>
      </w:r>
      <w:r>
        <w:rPr>
          <w:rFonts w:cs="Times New Roman"/>
          <w:spacing w:val="-2"/>
        </w:rPr>
        <w:t>本工程土石方表</w:t>
      </w:r>
      <w:r>
        <w:rPr>
          <w:rFonts w:cs="Times New Roman"/>
          <w:spacing w:val="-2"/>
          <w:lang w:eastAsia="zh-CN"/>
        </w:rPr>
        <w:t xml:space="preserve">       </w:t>
      </w:r>
      <w:r>
        <w:rPr>
          <w:rFonts w:cs="Times New Roman"/>
          <w:spacing w:val="-2"/>
        </w:rPr>
        <w:t>单位：</w:t>
      </w:r>
      <w:r>
        <w:rPr>
          <w:rFonts w:cs="Times New Roman"/>
          <w:spacing w:val="-2"/>
        </w:rPr>
        <w:t>m</w:t>
      </w:r>
      <w:r>
        <w:rPr>
          <w:rFonts w:cs="Times New Roman"/>
          <w:spacing w:val="-2"/>
          <w:position w:val="12"/>
          <w:sz w:val="12"/>
          <w:szCs w:val="12"/>
        </w:rPr>
        <w:t>3</w:t>
      </w:r>
    </w:p>
    <w:tbl>
      <w:tblPr>
        <w:tblStyle w:val="TableNormal"/>
        <w:tblpPr w:leftFromText="180" w:rightFromText="180" w:vertAnchor="text" w:tblpY="1"/>
        <w:tblOverlap w:val="never"/>
        <w:tblW w:w="513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8"/>
        <w:gridCol w:w="2886"/>
        <w:gridCol w:w="1424"/>
        <w:gridCol w:w="1155"/>
        <w:gridCol w:w="972"/>
      </w:tblGrid>
      <w:tr w:rsidR="005349BB">
        <w:trPr>
          <w:trHeight w:val="402"/>
        </w:trPr>
        <w:tc>
          <w:tcPr>
            <w:tcW w:w="1237" w:type="pct"/>
            <w:tcBorders>
              <w:top w:val="single" w:sz="10" w:space="0" w:color="000000"/>
              <w:left w:val="single" w:sz="10" w:space="0" w:color="000000"/>
            </w:tcBorders>
            <w:vAlign w:val="center"/>
          </w:tcPr>
          <w:p w:rsidR="005349BB" w:rsidRDefault="00E1748C">
            <w:pPr>
              <w:pStyle w:val="a9"/>
            </w:pPr>
            <w:r>
              <w:t>工程</w:t>
            </w:r>
          </w:p>
        </w:tc>
        <w:tc>
          <w:tcPr>
            <w:tcW w:w="1685" w:type="pct"/>
            <w:tcBorders>
              <w:top w:val="single" w:sz="10" w:space="0" w:color="000000"/>
            </w:tcBorders>
            <w:vAlign w:val="center"/>
          </w:tcPr>
          <w:p w:rsidR="005349BB" w:rsidRDefault="00E1748C">
            <w:pPr>
              <w:pStyle w:val="a9"/>
            </w:pPr>
            <w:r>
              <w:t>类型</w:t>
            </w:r>
          </w:p>
        </w:tc>
        <w:tc>
          <w:tcPr>
            <w:tcW w:w="832" w:type="pct"/>
            <w:tcBorders>
              <w:top w:val="single" w:sz="10" w:space="0" w:color="000000"/>
            </w:tcBorders>
            <w:vAlign w:val="center"/>
          </w:tcPr>
          <w:p w:rsidR="005349BB" w:rsidRDefault="00E1748C">
            <w:pPr>
              <w:pStyle w:val="a9"/>
            </w:pPr>
            <w:r>
              <w:t>挖方</w:t>
            </w:r>
          </w:p>
          <w:p w:rsidR="005349BB" w:rsidRDefault="00E1748C">
            <w:pPr>
              <w:pStyle w:val="a9"/>
            </w:pPr>
            <w:r>
              <w:t>（</w:t>
            </w:r>
            <w:r>
              <w:rPr>
                <w:rFonts w:hint="eastAsia"/>
              </w:rPr>
              <w:t>万</w:t>
            </w:r>
            <w:r>
              <w:t>m</w:t>
            </w:r>
            <w:r>
              <w:rPr>
                <w:vertAlign w:val="superscript"/>
              </w:rPr>
              <w:t>3</w:t>
            </w:r>
            <w:r>
              <w:t>）</w:t>
            </w:r>
          </w:p>
        </w:tc>
        <w:tc>
          <w:tcPr>
            <w:tcW w:w="675" w:type="pct"/>
            <w:tcBorders>
              <w:top w:val="single" w:sz="10" w:space="0" w:color="000000"/>
            </w:tcBorders>
            <w:vAlign w:val="center"/>
          </w:tcPr>
          <w:p w:rsidR="005349BB" w:rsidRDefault="00E1748C">
            <w:pPr>
              <w:pStyle w:val="a9"/>
            </w:pPr>
            <w:r>
              <w:t>填方</w:t>
            </w:r>
          </w:p>
          <w:p w:rsidR="005349BB" w:rsidRDefault="00E1748C">
            <w:pPr>
              <w:pStyle w:val="a9"/>
            </w:pPr>
            <w:r>
              <w:t>（</w:t>
            </w:r>
            <w:r>
              <w:rPr>
                <w:rFonts w:hint="eastAsia"/>
              </w:rPr>
              <w:t>万</w:t>
            </w:r>
            <w:r>
              <w:t>m</w:t>
            </w:r>
            <w:r>
              <w:rPr>
                <w:vertAlign w:val="superscript"/>
              </w:rPr>
              <w:t>3</w:t>
            </w:r>
            <w:r>
              <w:t>）</w:t>
            </w:r>
          </w:p>
        </w:tc>
        <w:tc>
          <w:tcPr>
            <w:tcW w:w="568" w:type="pct"/>
            <w:tcBorders>
              <w:top w:val="single" w:sz="10" w:space="0" w:color="000000"/>
              <w:right w:val="single" w:sz="10" w:space="0" w:color="000000"/>
            </w:tcBorders>
            <w:vAlign w:val="center"/>
          </w:tcPr>
          <w:p w:rsidR="005349BB" w:rsidRDefault="00E1748C">
            <w:pPr>
              <w:pStyle w:val="a9"/>
            </w:pPr>
            <w:r>
              <w:t>弃方</w:t>
            </w:r>
          </w:p>
          <w:p w:rsidR="005349BB" w:rsidRDefault="00E1748C">
            <w:pPr>
              <w:pStyle w:val="a9"/>
            </w:pPr>
            <w:r>
              <w:rPr>
                <w:rFonts w:hint="eastAsia"/>
              </w:rPr>
              <w:t>（</w:t>
            </w:r>
            <w:r>
              <w:t>m</w:t>
            </w:r>
            <w:r>
              <w:rPr>
                <w:vertAlign w:val="superscript"/>
              </w:rPr>
              <w:t>3</w:t>
            </w:r>
            <w:r>
              <w:rPr>
                <w:rFonts w:hint="eastAsia"/>
              </w:rPr>
              <w:t>）</w:t>
            </w:r>
          </w:p>
        </w:tc>
      </w:tr>
      <w:tr w:rsidR="005349BB">
        <w:trPr>
          <w:trHeight w:val="396"/>
        </w:trPr>
        <w:tc>
          <w:tcPr>
            <w:tcW w:w="1237" w:type="pct"/>
            <w:tcBorders>
              <w:left w:val="single" w:sz="10" w:space="0" w:color="000000"/>
            </w:tcBorders>
            <w:vAlign w:val="center"/>
          </w:tcPr>
          <w:p w:rsidR="005349BB" w:rsidRDefault="00E1748C">
            <w:pPr>
              <w:pStyle w:val="a9"/>
            </w:pPr>
            <w:r>
              <w:t>750kV</w:t>
            </w:r>
            <w:r>
              <w:t>接入站</w:t>
            </w:r>
          </w:p>
        </w:tc>
        <w:tc>
          <w:tcPr>
            <w:tcW w:w="1685" w:type="pct"/>
            <w:vAlign w:val="center"/>
          </w:tcPr>
          <w:p w:rsidR="005349BB" w:rsidRDefault="00E1748C">
            <w:pPr>
              <w:pStyle w:val="a9"/>
            </w:pPr>
            <w:r>
              <w:rPr>
                <w:rFonts w:hint="eastAsia"/>
              </w:rPr>
              <w:t>变电器基础</w:t>
            </w:r>
          </w:p>
        </w:tc>
        <w:tc>
          <w:tcPr>
            <w:tcW w:w="832" w:type="pct"/>
            <w:vAlign w:val="center"/>
          </w:tcPr>
          <w:p w:rsidR="005349BB" w:rsidRDefault="00E1748C">
            <w:pPr>
              <w:pStyle w:val="a9"/>
            </w:pPr>
            <w:r>
              <w:t>0.02</w:t>
            </w:r>
          </w:p>
        </w:tc>
        <w:tc>
          <w:tcPr>
            <w:tcW w:w="675" w:type="pct"/>
            <w:vAlign w:val="center"/>
          </w:tcPr>
          <w:p w:rsidR="005349BB" w:rsidRDefault="00E1748C">
            <w:pPr>
              <w:pStyle w:val="a9"/>
            </w:pPr>
            <w:r>
              <w:t>0.02</w:t>
            </w:r>
          </w:p>
        </w:tc>
        <w:tc>
          <w:tcPr>
            <w:tcW w:w="568" w:type="pct"/>
            <w:tcBorders>
              <w:right w:val="single" w:sz="10" w:space="0" w:color="000000"/>
            </w:tcBorders>
            <w:vAlign w:val="center"/>
          </w:tcPr>
          <w:p w:rsidR="005349BB" w:rsidRDefault="00E1748C">
            <w:pPr>
              <w:pStyle w:val="a9"/>
            </w:pPr>
            <w:r>
              <w:t>0</w:t>
            </w:r>
          </w:p>
        </w:tc>
      </w:tr>
      <w:tr w:rsidR="005349BB">
        <w:trPr>
          <w:trHeight w:val="396"/>
        </w:trPr>
        <w:tc>
          <w:tcPr>
            <w:tcW w:w="1237" w:type="pct"/>
            <w:vMerge w:val="restart"/>
            <w:tcBorders>
              <w:left w:val="single" w:sz="10" w:space="0" w:color="000000"/>
            </w:tcBorders>
            <w:vAlign w:val="center"/>
          </w:tcPr>
          <w:p w:rsidR="005349BB" w:rsidRDefault="00E1748C">
            <w:pPr>
              <w:pStyle w:val="a9"/>
            </w:pPr>
            <w:r>
              <w:t>光伏工程</w:t>
            </w:r>
          </w:p>
        </w:tc>
        <w:tc>
          <w:tcPr>
            <w:tcW w:w="1685" w:type="pct"/>
            <w:vAlign w:val="center"/>
          </w:tcPr>
          <w:p w:rsidR="005349BB" w:rsidRDefault="00E1748C">
            <w:pPr>
              <w:pStyle w:val="a9"/>
            </w:pPr>
            <w:r>
              <w:t>光伏列阵区</w:t>
            </w:r>
          </w:p>
        </w:tc>
        <w:tc>
          <w:tcPr>
            <w:tcW w:w="832" w:type="pct"/>
            <w:vAlign w:val="center"/>
          </w:tcPr>
          <w:p w:rsidR="005349BB" w:rsidRDefault="00E1748C">
            <w:pPr>
              <w:pStyle w:val="a9"/>
            </w:pPr>
            <w:r>
              <w:t>40.38</w:t>
            </w:r>
          </w:p>
        </w:tc>
        <w:tc>
          <w:tcPr>
            <w:tcW w:w="675" w:type="pct"/>
            <w:vAlign w:val="center"/>
          </w:tcPr>
          <w:p w:rsidR="005349BB" w:rsidRDefault="00E1748C">
            <w:pPr>
              <w:pStyle w:val="a9"/>
            </w:pPr>
            <w:r>
              <w:t>40.38</w:t>
            </w:r>
          </w:p>
        </w:tc>
        <w:tc>
          <w:tcPr>
            <w:tcW w:w="568" w:type="pct"/>
            <w:tcBorders>
              <w:right w:val="single" w:sz="10" w:space="0" w:color="000000"/>
            </w:tcBorders>
            <w:vAlign w:val="center"/>
          </w:tcPr>
          <w:p w:rsidR="005349BB" w:rsidRDefault="00E1748C">
            <w:pPr>
              <w:pStyle w:val="a9"/>
            </w:pPr>
            <w:r>
              <w:t>0</w:t>
            </w:r>
          </w:p>
        </w:tc>
      </w:tr>
      <w:tr w:rsidR="005349BB">
        <w:trPr>
          <w:trHeight w:val="417"/>
        </w:trPr>
        <w:tc>
          <w:tcPr>
            <w:tcW w:w="1237" w:type="pct"/>
            <w:vMerge/>
            <w:tcBorders>
              <w:left w:val="single" w:sz="10" w:space="0" w:color="000000"/>
            </w:tcBorders>
            <w:vAlign w:val="center"/>
          </w:tcPr>
          <w:p w:rsidR="005349BB" w:rsidRDefault="005349BB">
            <w:pPr>
              <w:pStyle w:val="a9"/>
            </w:pPr>
          </w:p>
        </w:tc>
        <w:tc>
          <w:tcPr>
            <w:tcW w:w="1685" w:type="pct"/>
            <w:vAlign w:val="center"/>
          </w:tcPr>
          <w:p w:rsidR="005349BB" w:rsidRDefault="00E1748C">
            <w:pPr>
              <w:pStyle w:val="a9"/>
            </w:pPr>
            <w:r>
              <w:t>储能站</w:t>
            </w:r>
          </w:p>
        </w:tc>
        <w:tc>
          <w:tcPr>
            <w:tcW w:w="832" w:type="pct"/>
            <w:vAlign w:val="center"/>
          </w:tcPr>
          <w:p w:rsidR="005349BB" w:rsidRDefault="00E1748C">
            <w:pPr>
              <w:pStyle w:val="a9"/>
            </w:pPr>
            <w:r>
              <w:t>0.55</w:t>
            </w:r>
          </w:p>
        </w:tc>
        <w:tc>
          <w:tcPr>
            <w:tcW w:w="675" w:type="pct"/>
            <w:vAlign w:val="center"/>
          </w:tcPr>
          <w:p w:rsidR="005349BB" w:rsidRDefault="00E1748C">
            <w:pPr>
              <w:pStyle w:val="a9"/>
            </w:pPr>
            <w:r>
              <w:t>0.</w:t>
            </w:r>
            <w:r>
              <w:rPr>
                <w:rFonts w:hint="eastAsia"/>
              </w:rPr>
              <w:t>37</w:t>
            </w:r>
          </w:p>
        </w:tc>
        <w:tc>
          <w:tcPr>
            <w:tcW w:w="568" w:type="pct"/>
            <w:tcBorders>
              <w:right w:val="single" w:sz="10" w:space="0" w:color="000000"/>
            </w:tcBorders>
            <w:vAlign w:val="center"/>
          </w:tcPr>
          <w:p w:rsidR="005349BB" w:rsidRDefault="00E1748C">
            <w:pPr>
              <w:pStyle w:val="a9"/>
            </w:pPr>
            <w:r>
              <w:t>0</w:t>
            </w:r>
          </w:p>
        </w:tc>
      </w:tr>
      <w:tr w:rsidR="005349BB">
        <w:trPr>
          <w:trHeight w:val="417"/>
        </w:trPr>
        <w:tc>
          <w:tcPr>
            <w:tcW w:w="1237" w:type="pct"/>
            <w:vMerge/>
            <w:tcBorders>
              <w:left w:val="single" w:sz="10" w:space="0" w:color="000000"/>
            </w:tcBorders>
            <w:vAlign w:val="center"/>
          </w:tcPr>
          <w:p w:rsidR="005349BB" w:rsidRDefault="005349BB">
            <w:pPr>
              <w:pStyle w:val="a9"/>
            </w:pPr>
          </w:p>
        </w:tc>
        <w:tc>
          <w:tcPr>
            <w:tcW w:w="1685" w:type="pct"/>
            <w:shd w:val="clear" w:color="auto" w:fill="auto"/>
            <w:vAlign w:val="center"/>
          </w:tcPr>
          <w:p w:rsidR="005349BB" w:rsidRDefault="00E1748C">
            <w:pPr>
              <w:pStyle w:val="a9"/>
            </w:pPr>
            <w:r>
              <w:t>4#</w:t>
            </w:r>
            <w:r>
              <w:t>升压站</w:t>
            </w:r>
          </w:p>
        </w:tc>
        <w:tc>
          <w:tcPr>
            <w:tcW w:w="832" w:type="pct"/>
            <w:vAlign w:val="center"/>
          </w:tcPr>
          <w:p w:rsidR="005349BB" w:rsidRDefault="00E1748C">
            <w:pPr>
              <w:pStyle w:val="a9"/>
            </w:pPr>
            <w:r>
              <w:t>0.75</w:t>
            </w:r>
          </w:p>
        </w:tc>
        <w:tc>
          <w:tcPr>
            <w:tcW w:w="675" w:type="pct"/>
            <w:vAlign w:val="center"/>
          </w:tcPr>
          <w:p w:rsidR="005349BB" w:rsidRDefault="00E1748C">
            <w:pPr>
              <w:pStyle w:val="a9"/>
            </w:pPr>
            <w:r>
              <w:t>0.</w:t>
            </w:r>
            <w:r>
              <w:rPr>
                <w:rFonts w:hint="eastAsia"/>
              </w:rPr>
              <w:t>67</w:t>
            </w:r>
          </w:p>
        </w:tc>
        <w:tc>
          <w:tcPr>
            <w:tcW w:w="568" w:type="pct"/>
            <w:tcBorders>
              <w:right w:val="single" w:sz="10" w:space="0" w:color="000000"/>
            </w:tcBorders>
            <w:vAlign w:val="center"/>
          </w:tcPr>
          <w:p w:rsidR="005349BB" w:rsidRDefault="00E1748C">
            <w:pPr>
              <w:pStyle w:val="a9"/>
            </w:pPr>
            <w:r>
              <w:t>0</w:t>
            </w:r>
          </w:p>
        </w:tc>
      </w:tr>
      <w:tr w:rsidR="005349BB">
        <w:trPr>
          <w:trHeight w:val="417"/>
        </w:trPr>
        <w:tc>
          <w:tcPr>
            <w:tcW w:w="1237" w:type="pct"/>
            <w:vMerge/>
            <w:tcBorders>
              <w:left w:val="single" w:sz="10" w:space="0" w:color="000000"/>
            </w:tcBorders>
            <w:vAlign w:val="center"/>
          </w:tcPr>
          <w:p w:rsidR="005349BB" w:rsidRDefault="005349BB">
            <w:pPr>
              <w:pStyle w:val="a9"/>
            </w:pPr>
          </w:p>
        </w:tc>
        <w:tc>
          <w:tcPr>
            <w:tcW w:w="1685" w:type="pct"/>
            <w:shd w:val="clear" w:color="auto" w:fill="auto"/>
            <w:vAlign w:val="center"/>
          </w:tcPr>
          <w:p w:rsidR="005349BB" w:rsidRDefault="00E1748C">
            <w:pPr>
              <w:pStyle w:val="a9"/>
            </w:pPr>
            <w:r>
              <w:t>进站道路</w:t>
            </w:r>
          </w:p>
        </w:tc>
        <w:tc>
          <w:tcPr>
            <w:tcW w:w="832" w:type="pct"/>
            <w:vAlign w:val="center"/>
          </w:tcPr>
          <w:p w:rsidR="005349BB" w:rsidRDefault="00E1748C">
            <w:pPr>
              <w:pStyle w:val="a9"/>
            </w:pPr>
            <w:r>
              <w:t>0.5</w:t>
            </w:r>
          </w:p>
        </w:tc>
        <w:tc>
          <w:tcPr>
            <w:tcW w:w="675" w:type="pct"/>
            <w:vAlign w:val="center"/>
          </w:tcPr>
          <w:p w:rsidR="005349BB" w:rsidRDefault="00E1748C">
            <w:pPr>
              <w:pStyle w:val="a9"/>
            </w:pPr>
            <w:r>
              <w:rPr>
                <w:rFonts w:hint="eastAsia"/>
              </w:rPr>
              <w:t>0.76</w:t>
            </w:r>
          </w:p>
        </w:tc>
        <w:tc>
          <w:tcPr>
            <w:tcW w:w="568" w:type="pct"/>
            <w:tcBorders>
              <w:right w:val="single" w:sz="10" w:space="0" w:color="000000"/>
            </w:tcBorders>
            <w:vAlign w:val="center"/>
          </w:tcPr>
          <w:p w:rsidR="005349BB" w:rsidRDefault="00E1748C">
            <w:pPr>
              <w:pStyle w:val="a9"/>
            </w:pPr>
            <w:r>
              <w:t>0</w:t>
            </w:r>
          </w:p>
        </w:tc>
      </w:tr>
      <w:tr w:rsidR="005349BB">
        <w:trPr>
          <w:trHeight w:val="417"/>
        </w:trPr>
        <w:tc>
          <w:tcPr>
            <w:tcW w:w="1237" w:type="pct"/>
            <w:vMerge w:val="restart"/>
            <w:tcBorders>
              <w:left w:val="single" w:sz="10" w:space="0" w:color="000000"/>
            </w:tcBorders>
            <w:vAlign w:val="center"/>
          </w:tcPr>
          <w:p w:rsidR="005349BB" w:rsidRDefault="00E1748C">
            <w:pPr>
              <w:pStyle w:val="a9"/>
            </w:pPr>
            <w:r>
              <w:t>输电线路</w:t>
            </w:r>
          </w:p>
        </w:tc>
        <w:tc>
          <w:tcPr>
            <w:tcW w:w="1685" w:type="pct"/>
            <w:shd w:val="clear" w:color="auto" w:fill="auto"/>
            <w:vAlign w:val="center"/>
          </w:tcPr>
          <w:p w:rsidR="005349BB" w:rsidRDefault="00E1748C">
            <w:pPr>
              <w:pStyle w:val="a9"/>
            </w:pPr>
            <w:r>
              <w:rPr>
                <w:rFonts w:hint="eastAsia"/>
              </w:rPr>
              <w:t>塔基</w:t>
            </w:r>
          </w:p>
        </w:tc>
        <w:tc>
          <w:tcPr>
            <w:tcW w:w="832" w:type="pct"/>
            <w:vAlign w:val="center"/>
          </w:tcPr>
          <w:p w:rsidR="005349BB" w:rsidRDefault="00E1748C">
            <w:pPr>
              <w:pStyle w:val="a9"/>
            </w:pPr>
            <w:r>
              <w:t>5.37</w:t>
            </w:r>
          </w:p>
        </w:tc>
        <w:tc>
          <w:tcPr>
            <w:tcW w:w="675" w:type="pct"/>
            <w:vAlign w:val="center"/>
          </w:tcPr>
          <w:p w:rsidR="005349BB" w:rsidRDefault="00E1748C">
            <w:pPr>
              <w:pStyle w:val="a9"/>
            </w:pPr>
            <w:r>
              <w:rPr>
                <w:rFonts w:hint="eastAsia"/>
              </w:rPr>
              <w:t>4.36</w:t>
            </w:r>
          </w:p>
        </w:tc>
        <w:tc>
          <w:tcPr>
            <w:tcW w:w="568" w:type="pct"/>
            <w:tcBorders>
              <w:right w:val="single" w:sz="10" w:space="0" w:color="000000"/>
            </w:tcBorders>
            <w:vAlign w:val="center"/>
          </w:tcPr>
          <w:p w:rsidR="005349BB" w:rsidRDefault="00E1748C">
            <w:pPr>
              <w:pStyle w:val="a9"/>
            </w:pPr>
            <w:r>
              <w:t>0</w:t>
            </w:r>
          </w:p>
        </w:tc>
      </w:tr>
      <w:tr w:rsidR="005349BB">
        <w:trPr>
          <w:trHeight w:val="417"/>
        </w:trPr>
        <w:tc>
          <w:tcPr>
            <w:tcW w:w="1237" w:type="pct"/>
            <w:vMerge/>
            <w:tcBorders>
              <w:left w:val="single" w:sz="10" w:space="0" w:color="000000"/>
            </w:tcBorders>
            <w:vAlign w:val="center"/>
          </w:tcPr>
          <w:p w:rsidR="005349BB" w:rsidRDefault="005349BB">
            <w:pPr>
              <w:pStyle w:val="a9"/>
            </w:pPr>
          </w:p>
        </w:tc>
        <w:tc>
          <w:tcPr>
            <w:tcW w:w="1685" w:type="pct"/>
            <w:shd w:val="clear" w:color="auto" w:fill="auto"/>
            <w:vAlign w:val="center"/>
          </w:tcPr>
          <w:p w:rsidR="005349BB" w:rsidRDefault="00E1748C">
            <w:pPr>
              <w:pStyle w:val="a9"/>
            </w:pPr>
            <w:r>
              <w:rPr>
                <w:rFonts w:hint="eastAsia"/>
              </w:rPr>
              <w:t>牵张场场地</w:t>
            </w:r>
          </w:p>
        </w:tc>
        <w:tc>
          <w:tcPr>
            <w:tcW w:w="832" w:type="pct"/>
            <w:vAlign w:val="center"/>
          </w:tcPr>
          <w:p w:rsidR="005349BB" w:rsidRDefault="00E1748C">
            <w:pPr>
              <w:pStyle w:val="a9"/>
            </w:pPr>
            <w:r>
              <w:t>1.9</w:t>
            </w:r>
          </w:p>
        </w:tc>
        <w:tc>
          <w:tcPr>
            <w:tcW w:w="675" w:type="pct"/>
            <w:vAlign w:val="center"/>
          </w:tcPr>
          <w:p w:rsidR="005349BB" w:rsidRDefault="00E1748C">
            <w:pPr>
              <w:pStyle w:val="a9"/>
            </w:pPr>
            <w:r>
              <w:rPr>
                <w:rFonts w:hint="eastAsia"/>
              </w:rPr>
              <w:t>2.5</w:t>
            </w:r>
          </w:p>
        </w:tc>
        <w:tc>
          <w:tcPr>
            <w:tcW w:w="568" w:type="pct"/>
            <w:tcBorders>
              <w:right w:val="single" w:sz="10" w:space="0" w:color="000000"/>
            </w:tcBorders>
            <w:vAlign w:val="center"/>
          </w:tcPr>
          <w:p w:rsidR="005349BB" w:rsidRDefault="00E1748C">
            <w:pPr>
              <w:pStyle w:val="a9"/>
            </w:pPr>
            <w:r>
              <w:t>0</w:t>
            </w:r>
          </w:p>
        </w:tc>
      </w:tr>
      <w:tr w:rsidR="005349BB">
        <w:trPr>
          <w:trHeight w:val="417"/>
        </w:trPr>
        <w:tc>
          <w:tcPr>
            <w:tcW w:w="1237" w:type="pct"/>
            <w:vMerge/>
            <w:tcBorders>
              <w:left w:val="single" w:sz="10" w:space="0" w:color="000000"/>
            </w:tcBorders>
            <w:vAlign w:val="center"/>
          </w:tcPr>
          <w:p w:rsidR="005349BB" w:rsidRDefault="005349BB">
            <w:pPr>
              <w:pStyle w:val="a9"/>
            </w:pPr>
          </w:p>
        </w:tc>
        <w:tc>
          <w:tcPr>
            <w:tcW w:w="1685" w:type="pct"/>
            <w:shd w:val="clear" w:color="auto" w:fill="auto"/>
            <w:vAlign w:val="center"/>
          </w:tcPr>
          <w:p w:rsidR="005349BB" w:rsidRDefault="00E1748C">
            <w:pPr>
              <w:pStyle w:val="a9"/>
            </w:pPr>
            <w:r>
              <w:rPr>
                <w:rFonts w:hint="eastAsia"/>
              </w:rPr>
              <w:t>施工道路</w:t>
            </w:r>
          </w:p>
        </w:tc>
        <w:tc>
          <w:tcPr>
            <w:tcW w:w="832" w:type="pct"/>
            <w:vAlign w:val="center"/>
          </w:tcPr>
          <w:p w:rsidR="005349BB" w:rsidRDefault="00E1748C">
            <w:pPr>
              <w:pStyle w:val="a9"/>
            </w:pPr>
            <w:r>
              <w:t>3.53</w:t>
            </w:r>
          </w:p>
        </w:tc>
        <w:tc>
          <w:tcPr>
            <w:tcW w:w="675" w:type="pct"/>
            <w:vAlign w:val="center"/>
          </w:tcPr>
          <w:p w:rsidR="005349BB" w:rsidRDefault="00E1748C">
            <w:pPr>
              <w:pStyle w:val="a9"/>
            </w:pPr>
            <w:r>
              <w:rPr>
                <w:rFonts w:hint="eastAsia"/>
              </w:rPr>
              <w:t>3.94</w:t>
            </w:r>
          </w:p>
        </w:tc>
        <w:tc>
          <w:tcPr>
            <w:tcW w:w="568" w:type="pct"/>
            <w:tcBorders>
              <w:right w:val="single" w:sz="10" w:space="0" w:color="000000"/>
            </w:tcBorders>
            <w:vAlign w:val="center"/>
          </w:tcPr>
          <w:p w:rsidR="005349BB" w:rsidRDefault="00E1748C">
            <w:pPr>
              <w:pStyle w:val="a9"/>
            </w:pPr>
            <w:r>
              <w:t>0</w:t>
            </w:r>
          </w:p>
        </w:tc>
      </w:tr>
      <w:tr w:rsidR="005349BB">
        <w:trPr>
          <w:trHeight w:val="417"/>
        </w:trPr>
        <w:tc>
          <w:tcPr>
            <w:tcW w:w="2923" w:type="pct"/>
            <w:gridSpan w:val="2"/>
            <w:tcBorders>
              <w:left w:val="single" w:sz="10" w:space="0" w:color="000000"/>
              <w:bottom w:val="single" w:sz="10" w:space="0" w:color="000000"/>
            </w:tcBorders>
            <w:vAlign w:val="center"/>
          </w:tcPr>
          <w:p w:rsidR="005349BB" w:rsidRDefault="00E1748C">
            <w:pPr>
              <w:pStyle w:val="a9"/>
            </w:pPr>
            <w:r>
              <w:rPr>
                <w:rFonts w:hint="eastAsia"/>
              </w:rPr>
              <w:t>合计</w:t>
            </w:r>
          </w:p>
        </w:tc>
        <w:tc>
          <w:tcPr>
            <w:tcW w:w="832" w:type="pct"/>
            <w:tcBorders>
              <w:bottom w:val="single" w:sz="10" w:space="0" w:color="000000"/>
            </w:tcBorders>
            <w:vAlign w:val="center"/>
          </w:tcPr>
          <w:p w:rsidR="005349BB" w:rsidRDefault="00E1748C">
            <w:pPr>
              <w:pStyle w:val="a9"/>
            </w:pPr>
            <w:r>
              <w:rPr>
                <w:rFonts w:hint="eastAsia"/>
              </w:rPr>
              <w:t>53.23</w:t>
            </w:r>
          </w:p>
        </w:tc>
        <w:tc>
          <w:tcPr>
            <w:tcW w:w="675" w:type="pct"/>
            <w:tcBorders>
              <w:bottom w:val="single" w:sz="10" w:space="0" w:color="000000"/>
            </w:tcBorders>
            <w:vAlign w:val="center"/>
          </w:tcPr>
          <w:p w:rsidR="005349BB" w:rsidRDefault="00E1748C">
            <w:pPr>
              <w:pStyle w:val="a9"/>
            </w:pPr>
            <w:r>
              <w:rPr>
                <w:rFonts w:hint="eastAsia"/>
              </w:rPr>
              <w:t>53.23</w:t>
            </w:r>
          </w:p>
        </w:tc>
        <w:tc>
          <w:tcPr>
            <w:tcW w:w="568" w:type="pct"/>
            <w:tcBorders>
              <w:bottom w:val="single" w:sz="10" w:space="0" w:color="000000"/>
              <w:right w:val="single" w:sz="10" w:space="0" w:color="000000"/>
            </w:tcBorders>
            <w:vAlign w:val="center"/>
          </w:tcPr>
          <w:p w:rsidR="005349BB" w:rsidRDefault="00E1748C">
            <w:pPr>
              <w:pStyle w:val="a9"/>
            </w:pPr>
            <w:r>
              <w:rPr>
                <w:rFonts w:hint="eastAsia"/>
              </w:rPr>
              <w:t>0</w:t>
            </w:r>
          </w:p>
        </w:tc>
      </w:tr>
    </w:tbl>
    <w:p w:rsidR="005349BB" w:rsidRDefault="00E1748C" w:rsidP="00CF40A1">
      <w:pPr>
        <w:pStyle w:val="3"/>
        <w:ind w:firstLine="410"/>
        <w:rPr>
          <w:rFonts w:cs="Times New Roman"/>
        </w:rPr>
      </w:pPr>
      <w:r>
        <w:rPr>
          <w:rFonts w:cs="Times New Roman"/>
        </w:rPr>
        <w:lastRenderedPageBreak/>
        <w:t>3.</w:t>
      </w:r>
      <w:r>
        <w:rPr>
          <w:rFonts w:cs="Times New Roman" w:hint="eastAsia"/>
        </w:rPr>
        <w:t>2</w:t>
      </w:r>
      <w:r>
        <w:rPr>
          <w:rFonts w:cs="Times New Roman"/>
        </w:rPr>
        <w:t>.7</w:t>
      </w:r>
      <w:r>
        <w:rPr>
          <w:rFonts w:cs="Times New Roman"/>
        </w:rPr>
        <w:t>公用工程</w:t>
      </w:r>
    </w:p>
    <w:p w:rsidR="005349BB" w:rsidRDefault="00E1748C">
      <w:pPr>
        <w:pStyle w:val="4"/>
        <w:rPr>
          <w:rFonts w:cs="Times New Roman"/>
        </w:rPr>
      </w:pPr>
      <w:r>
        <w:rPr>
          <w:rFonts w:cs="Times New Roman"/>
        </w:rPr>
        <w:t>3.</w:t>
      </w:r>
      <w:r>
        <w:rPr>
          <w:rFonts w:cs="Times New Roman" w:hint="eastAsia"/>
        </w:rPr>
        <w:t>2</w:t>
      </w:r>
      <w:r>
        <w:rPr>
          <w:rFonts w:cs="Times New Roman"/>
        </w:rPr>
        <w:t>.7.1</w:t>
      </w:r>
      <w:r>
        <w:rPr>
          <w:rFonts w:cs="Times New Roman"/>
        </w:rPr>
        <w:t>供排水</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本项目</w:t>
      </w:r>
      <w:r>
        <w:rPr>
          <w:rFonts w:cs="Times New Roman"/>
          <w:color w:val="000000"/>
          <w:kern w:val="0"/>
          <w:lang w:bidi="ar"/>
        </w:rPr>
        <w:t>3#</w:t>
      </w:r>
      <w:r>
        <w:rPr>
          <w:rFonts w:cs="Times New Roman"/>
          <w:color w:val="000000"/>
          <w:kern w:val="0"/>
          <w:lang w:bidi="ar"/>
        </w:rPr>
        <w:t>升压汇集站、</w:t>
      </w:r>
      <w:r>
        <w:rPr>
          <w:rFonts w:cs="Times New Roman"/>
          <w:color w:val="000000"/>
          <w:kern w:val="0"/>
          <w:lang w:bidi="ar"/>
        </w:rPr>
        <w:t>4#</w:t>
      </w:r>
      <w:r>
        <w:rPr>
          <w:rFonts w:cs="Times New Roman"/>
          <w:color w:val="000000"/>
          <w:kern w:val="0"/>
          <w:lang w:bidi="ar"/>
        </w:rPr>
        <w:t>升压汇集站均采用无人值守设计，运营期无生活污水排放。本期</w:t>
      </w:r>
      <w:r>
        <w:rPr>
          <w:rFonts w:cs="Times New Roman"/>
          <w:color w:val="000000"/>
          <w:kern w:val="0"/>
          <w:lang w:bidi="ar"/>
        </w:rPr>
        <w:t>750kV</w:t>
      </w:r>
      <w:r>
        <w:rPr>
          <w:rFonts w:cs="Times New Roman"/>
          <w:color w:val="000000"/>
          <w:kern w:val="0"/>
          <w:lang w:bidi="ar"/>
        </w:rPr>
        <w:t>接入站</w:t>
      </w:r>
      <w:r>
        <w:rPr>
          <w:rFonts w:cs="Times New Roman"/>
          <w:color w:val="000000"/>
          <w:kern w:val="0"/>
          <w:lang w:bidi="ar"/>
        </w:rPr>
        <w:t>扩建工程不新增运行维护人员，不新增生活用水。</w:t>
      </w:r>
    </w:p>
    <w:p w:rsidR="005349BB" w:rsidRDefault="00E1748C" w:rsidP="00CF40A1">
      <w:pPr>
        <w:ind w:firstLine="480"/>
        <w:rPr>
          <w:rFonts w:cs="Times New Roman"/>
        </w:rPr>
      </w:pPr>
      <w:r>
        <w:rPr>
          <w:rFonts w:cs="Times New Roman"/>
        </w:rPr>
        <w:t>本项目运营期用水主要为光伏太阳板组件清洗用水，水源由克拉玛依自来水厂提供，采用车辆拉运方式。本项目组件每年清洗</w:t>
      </w:r>
      <w:r>
        <w:rPr>
          <w:rFonts w:cs="Times New Roman"/>
        </w:rPr>
        <w:t>1</w:t>
      </w:r>
      <w:r>
        <w:rPr>
          <w:rFonts w:cs="Times New Roman"/>
        </w:rPr>
        <w:t>次，清洗过程不涉及使用清洗剂。单次用水量为</w:t>
      </w:r>
      <w:r>
        <w:rPr>
          <w:rFonts w:cs="Times New Roman"/>
        </w:rPr>
        <w:t>6350m</w:t>
      </w:r>
      <w:r>
        <w:rPr>
          <w:rFonts w:cs="Times New Roman"/>
          <w:vertAlign w:val="superscript"/>
        </w:rPr>
        <w:t>3</w:t>
      </w:r>
      <w:r>
        <w:rPr>
          <w:rFonts w:cs="Times New Roman"/>
        </w:rPr>
        <w:t>。</w:t>
      </w:r>
    </w:p>
    <w:p w:rsidR="005349BB" w:rsidRDefault="00E1748C" w:rsidP="00CF40A1">
      <w:pPr>
        <w:widowControl/>
        <w:ind w:firstLine="480"/>
        <w:jc w:val="left"/>
        <w:rPr>
          <w:rFonts w:cs="Times New Roman"/>
          <w:color w:val="000000"/>
          <w:kern w:val="0"/>
          <w:lang w:bidi="ar"/>
        </w:rPr>
      </w:pPr>
      <w:r>
        <w:rPr>
          <w:rFonts w:cs="Times New Roman"/>
        </w:rPr>
        <w:t>本项目运营期产生的废水主要为光伏组件的清洗废水，用水量即为废水产生量（</w:t>
      </w:r>
      <w:r>
        <w:rPr>
          <w:rFonts w:cs="Times New Roman"/>
        </w:rPr>
        <w:t>6350m</w:t>
      </w:r>
      <w:r>
        <w:rPr>
          <w:rFonts w:cs="Times New Roman"/>
          <w:vertAlign w:val="superscript"/>
        </w:rPr>
        <w:t>3</w:t>
      </w:r>
      <w:r>
        <w:rPr>
          <w:rFonts w:cs="Times New Roman"/>
        </w:rPr>
        <w:t>），该部分废水除</w:t>
      </w:r>
      <w:r>
        <w:rPr>
          <w:rFonts w:cs="Times New Roman"/>
        </w:rPr>
        <w:t>SS</w:t>
      </w:r>
      <w:r>
        <w:rPr>
          <w:rFonts w:cs="Times New Roman"/>
        </w:rPr>
        <w:t>含量较高外，不含其他污染物，因电池组件面大、分散，不易集中收集，且项目区域年蒸发量大，废水就地</w:t>
      </w:r>
      <w:r>
        <w:rPr>
          <w:rFonts w:cs="Times New Roman"/>
          <w:color w:val="000000"/>
          <w:kern w:val="0"/>
          <w:lang w:bidi="ar"/>
        </w:rPr>
        <w:t>排放，</w:t>
      </w:r>
      <w:r>
        <w:rPr>
          <w:rFonts w:cs="Times New Roman"/>
          <w:color w:val="000000"/>
          <w:kern w:val="0"/>
          <w:lang w:bidi="ar"/>
        </w:rPr>
        <w:t>自然</w:t>
      </w:r>
      <w:r>
        <w:rPr>
          <w:rFonts w:cs="Times New Roman"/>
          <w:color w:val="000000"/>
          <w:kern w:val="0"/>
          <w:lang w:bidi="ar"/>
        </w:rPr>
        <w:t>蒸发，不会对周围水环境产生影响。</w:t>
      </w:r>
    </w:p>
    <w:p w:rsidR="005349BB" w:rsidRDefault="00E1748C">
      <w:pPr>
        <w:pStyle w:val="4"/>
        <w:rPr>
          <w:rFonts w:cs="Times New Roman"/>
        </w:rPr>
      </w:pPr>
      <w:r>
        <w:rPr>
          <w:rFonts w:cs="Times New Roman"/>
        </w:rPr>
        <w:t>3.</w:t>
      </w:r>
      <w:r>
        <w:rPr>
          <w:rFonts w:cs="Times New Roman" w:hint="eastAsia"/>
        </w:rPr>
        <w:t>2</w:t>
      </w:r>
      <w:r>
        <w:rPr>
          <w:rFonts w:cs="Times New Roman"/>
        </w:rPr>
        <w:t>.7.2</w:t>
      </w:r>
      <w:r>
        <w:rPr>
          <w:rFonts w:cs="Times New Roman"/>
        </w:rPr>
        <w:t>站用电源</w:t>
      </w:r>
    </w:p>
    <w:p w:rsidR="005349BB" w:rsidRDefault="00E1748C" w:rsidP="00CF40A1">
      <w:pPr>
        <w:ind w:firstLine="480"/>
        <w:rPr>
          <w:rFonts w:cs="Times New Roman"/>
        </w:rPr>
      </w:pPr>
      <w:r>
        <w:rPr>
          <w:rFonts w:cs="Times New Roman"/>
        </w:rPr>
        <w:t>本项目新建</w:t>
      </w:r>
      <w:r>
        <w:rPr>
          <w:rFonts w:cs="Times New Roman"/>
        </w:rPr>
        <w:t>4#220kV</w:t>
      </w:r>
      <w:r>
        <w:rPr>
          <w:rFonts w:cs="Times New Roman"/>
        </w:rPr>
        <w:t>升压汇集站站用电源设置</w:t>
      </w:r>
      <w:r>
        <w:rPr>
          <w:rFonts w:cs="Times New Roman"/>
        </w:rPr>
        <w:t>2</w:t>
      </w:r>
      <w:r>
        <w:rPr>
          <w:rFonts w:cs="Times New Roman"/>
        </w:rPr>
        <w:t>路，分别引自</w:t>
      </w:r>
      <w:r>
        <w:rPr>
          <w:rFonts w:cs="Times New Roman"/>
        </w:rPr>
        <w:t>35kV I</w:t>
      </w:r>
      <w:r>
        <w:rPr>
          <w:rFonts w:cs="Times New Roman"/>
        </w:rPr>
        <w:t>、</w:t>
      </w:r>
      <w:r>
        <w:rPr>
          <w:rFonts w:cs="Times New Roman"/>
        </w:rPr>
        <w:t>Ⅲ</w:t>
      </w:r>
      <w:r>
        <w:rPr>
          <w:rFonts w:cs="Times New Roman"/>
        </w:rPr>
        <w:t>段</w:t>
      </w:r>
      <w:r>
        <w:rPr>
          <w:rFonts w:cs="Times New Roman"/>
        </w:rPr>
        <w:t>母线。两路电源通过双电源切换装置互为备用，以提高汇集站用电的可靠性。本项目</w:t>
      </w:r>
      <w:r>
        <w:rPr>
          <w:rFonts w:cs="Times New Roman"/>
        </w:rPr>
        <w:t>220kV</w:t>
      </w:r>
      <w:r>
        <w:rPr>
          <w:rFonts w:cs="Times New Roman"/>
        </w:rPr>
        <w:t>升压汇集站均为无人值班，站用变容量选择为</w:t>
      </w:r>
      <w:r>
        <w:rPr>
          <w:rFonts w:cs="Times New Roman"/>
        </w:rPr>
        <w:t>630kVA</w:t>
      </w:r>
      <w:r>
        <w:rPr>
          <w:rFonts w:cs="Times New Roman"/>
        </w:rPr>
        <w:t>，站用变电压比</w:t>
      </w:r>
      <w:r>
        <w:rPr>
          <w:rFonts w:cs="Times New Roman"/>
        </w:rPr>
        <w:t>36.5±2×2.5%/0.4kV</w:t>
      </w:r>
      <w:r>
        <w:rPr>
          <w:rFonts w:cs="Times New Roman"/>
        </w:rPr>
        <w:t>，接线组别</w:t>
      </w:r>
      <w:r>
        <w:rPr>
          <w:rFonts w:cs="Times New Roman"/>
        </w:rPr>
        <w:t>D,yn11</w:t>
      </w:r>
      <w:r>
        <w:rPr>
          <w:rFonts w:cs="Times New Roman"/>
        </w:rPr>
        <w:t>。每座</w:t>
      </w:r>
      <w:r>
        <w:rPr>
          <w:rFonts w:cs="Times New Roman"/>
        </w:rPr>
        <w:t>220kV</w:t>
      </w:r>
      <w:r>
        <w:rPr>
          <w:rFonts w:cs="Times New Roman"/>
        </w:rPr>
        <w:t>升压汇集站采用交、直流一体化电源，</w:t>
      </w:r>
      <w:r>
        <w:rPr>
          <w:rFonts w:cs="Times New Roman"/>
        </w:rPr>
        <w:t>380V</w:t>
      </w:r>
      <w:r>
        <w:rPr>
          <w:rFonts w:cs="Times New Roman"/>
        </w:rPr>
        <w:t>站用电为其中的一个组成部分，布置于二次设备预制舱内。</w:t>
      </w:r>
    </w:p>
    <w:p w:rsidR="005349BB" w:rsidRDefault="00E1748C" w:rsidP="00CF40A1">
      <w:pPr>
        <w:ind w:firstLine="480"/>
        <w:rPr>
          <w:rFonts w:cs="Times New Roman"/>
        </w:rPr>
      </w:pPr>
      <w:r>
        <w:rPr>
          <w:rFonts w:cs="Times New Roman"/>
        </w:rPr>
        <w:t>另外，</w:t>
      </w:r>
      <w:r>
        <w:rPr>
          <w:rFonts w:cs="Times New Roman"/>
        </w:rPr>
        <w:t>220kV</w:t>
      </w:r>
      <w:r>
        <w:rPr>
          <w:rFonts w:cs="Times New Roman"/>
        </w:rPr>
        <w:t>升压汇集站附近有</w:t>
      </w:r>
      <w:r>
        <w:rPr>
          <w:rFonts w:cs="Times New Roman"/>
        </w:rPr>
        <w:t>10kV</w:t>
      </w:r>
      <w:r>
        <w:rPr>
          <w:rFonts w:cs="Times New Roman"/>
        </w:rPr>
        <w:t>电源，考虑供电可靠性，本项目施工电源由此引接，采用</w:t>
      </w:r>
      <w:r>
        <w:rPr>
          <w:rFonts w:cs="Times New Roman"/>
        </w:rPr>
        <w:t>10kV</w:t>
      </w:r>
      <w:r>
        <w:rPr>
          <w:rFonts w:cs="Times New Roman"/>
        </w:rPr>
        <w:t>架空线路方式，施工变容量</w:t>
      </w:r>
      <w:r>
        <w:rPr>
          <w:rFonts w:cs="Times New Roman"/>
        </w:rPr>
        <w:t>630kVA</w:t>
      </w:r>
      <w:r>
        <w:rPr>
          <w:rFonts w:cs="Times New Roman"/>
        </w:rPr>
        <w:t>，电压比：</w:t>
      </w:r>
      <w:r>
        <w:rPr>
          <w:rFonts w:cs="Times New Roman"/>
        </w:rPr>
        <w:t>10±2×2.5%/0.4kV</w:t>
      </w:r>
      <w:r>
        <w:rPr>
          <w:rFonts w:cs="Times New Roman"/>
        </w:rPr>
        <w:t>，接线组别：</w:t>
      </w:r>
      <w:r>
        <w:rPr>
          <w:rFonts w:cs="Times New Roman"/>
        </w:rPr>
        <w:t>D,yn</w:t>
      </w:r>
      <w:r>
        <w:rPr>
          <w:rFonts w:cs="Times New Roman"/>
        </w:rPr>
        <w:t>11</w:t>
      </w:r>
      <w:r>
        <w:rPr>
          <w:rFonts w:cs="Times New Roman"/>
        </w:rPr>
        <w:t>，阻抗电压：</w:t>
      </w:r>
      <w:r>
        <w:rPr>
          <w:rFonts w:cs="Times New Roman"/>
        </w:rPr>
        <w:t>Ud=4%</w:t>
      </w:r>
      <w:r>
        <w:rPr>
          <w:rFonts w:cs="Times New Roman"/>
        </w:rPr>
        <w:t>；施工完成后，施工变作为本站站用电的备用电源。</w:t>
      </w:r>
    </w:p>
    <w:p w:rsidR="005349BB" w:rsidRDefault="00E1748C" w:rsidP="00CF40A1">
      <w:pPr>
        <w:ind w:firstLine="480"/>
        <w:rPr>
          <w:rFonts w:cs="Times New Roman"/>
        </w:rPr>
      </w:pPr>
      <w:r>
        <w:rPr>
          <w:rFonts w:cs="Times New Roman"/>
        </w:rPr>
        <w:t>低压</w:t>
      </w:r>
      <w:r>
        <w:rPr>
          <w:rFonts w:cs="Times New Roman"/>
        </w:rPr>
        <w:t>380V</w:t>
      </w:r>
      <w:r>
        <w:rPr>
          <w:rFonts w:cs="Times New Roman"/>
        </w:rPr>
        <w:t>系统采用两段单母线接线（每段单母线双电源进线），低压侧采用</w:t>
      </w:r>
      <w:r>
        <w:rPr>
          <w:rFonts w:cs="Times New Roman"/>
        </w:rPr>
        <w:t>380/220V</w:t>
      </w:r>
      <w:r>
        <w:rPr>
          <w:rFonts w:cs="Times New Roman"/>
        </w:rPr>
        <w:t>中性点直接接地的三相四线制系统向所区内动力、检修、照明、采暖及微机综合自动化系统等用电负荷供电。</w:t>
      </w:r>
    </w:p>
    <w:p w:rsidR="005349BB" w:rsidRDefault="00E1748C" w:rsidP="00CF40A1">
      <w:pPr>
        <w:pStyle w:val="3"/>
        <w:ind w:firstLine="410"/>
        <w:rPr>
          <w:rFonts w:cs="Times New Roman"/>
        </w:rPr>
      </w:pPr>
      <w:r>
        <w:rPr>
          <w:rFonts w:cs="Times New Roman"/>
        </w:rPr>
        <w:lastRenderedPageBreak/>
        <w:t>3.</w:t>
      </w:r>
      <w:r>
        <w:rPr>
          <w:rFonts w:cs="Times New Roman" w:hint="eastAsia"/>
        </w:rPr>
        <w:t>2</w:t>
      </w:r>
      <w:r>
        <w:rPr>
          <w:rFonts w:cs="Times New Roman"/>
        </w:rPr>
        <w:t>.6</w:t>
      </w:r>
      <w:r>
        <w:rPr>
          <w:rFonts w:cs="Times New Roman"/>
        </w:rPr>
        <w:t>施工工艺和方法</w:t>
      </w:r>
    </w:p>
    <w:p w:rsidR="005349BB" w:rsidRDefault="00E1748C">
      <w:pPr>
        <w:pStyle w:val="4"/>
        <w:rPr>
          <w:rFonts w:cs="Times New Roman"/>
        </w:rPr>
      </w:pPr>
      <w:r>
        <w:rPr>
          <w:rFonts w:cs="Times New Roman"/>
        </w:rPr>
        <w:t>3.</w:t>
      </w:r>
      <w:r>
        <w:rPr>
          <w:rFonts w:cs="Times New Roman" w:hint="eastAsia"/>
        </w:rPr>
        <w:t>2</w:t>
      </w:r>
      <w:r>
        <w:rPr>
          <w:rFonts w:cs="Times New Roman"/>
        </w:rPr>
        <w:t>.6.1</w:t>
      </w:r>
      <w:r>
        <w:rPr>
          <w:rFonts w:cs="Times New Roman"/>
        </w:rPr>
        <w:t>施工组织</w:t>
      </w:r>
    </w:p>
    <w:p w:rsidR="005349BB" w:rsidRDefault="00E1748C" w:rsidP="00CF40A1">
      <w:pPr>
        <w:ind w:firstLine="480"/>
        <w:rPr>
          <w:rFonts w:cs="Times New Roman"/>
        </w:rPr>
      </w:pPr>
      <w:r>
        <w:rPr>
          <w:rFonts w:cs="Times New Roman"/>
        </w:rPr>
        <w:t>（</w:t>
      </w:r>
      <w:r>
        <w:rPr>
          <w:rFonts w:cs="Times New Roman"/>
        </w:rPr>
        <w:t>1</w:t>
      </w:r>
      <w:r>
        <w:rPr>
          <w:rFonts w:cs="Times New Roman"/>
        </w:rPr>
        <w:t>）光伏发电工程</w:t>
      </w:r>
    </w:p>
    <w:p w:rsidR="005349BB" w:rsidRDefault="00E1748C" w:rsidP="00CF40A1">
      <w:pPr>
        <w:ind w:firstLine="480"/>
        <w:rPr>
          <w:rFonts w:cs="Times New Roman"/>
        </w:rPr>
      </w:pPr>
      <w:r>
        <w:rPr>
          <w:rFonts w:cs="Times New Roman"/>
        </w:rPr>
        <w:t>①</w:t>
      </w:r>
      <w:r>
        <w:rPr>
          <w:rFonts w:cs="Times New Roman"/>
        </w:rPr>
        <w:t>交通运输</w:t>
      </w:r>
    </w:p>
    <w:p w:rsidR="005349BB" w:rsidRDefault="00E1748C" w:rsidP="00CF40A1">
      <w:pPr>
        <w:widowControl/>
        <w:ind w:firstLine="480"/>
        <w:jc w:val="left"/>
        <w:rPr>
          <w:rFonts w:cs="Times New Roman"/>
        </w:rPr>
      </w:pPr>
      <w:r>
        <w:rPr>
          <w:rFonts w:cs="Times New Roman"/>
        </w:rPr>
        <w:t>项目</w:t>
      </w:r>
      <w:r>
        <w:rPr>
          <w:rFonts w:cs="Times New Roman"/>
          <w:color w:val="000000"/>
          <w:kern w:val="0"/>
          <w:lang w:bidi="ar"/>
        </w:rPr>
        <w:t>周围有多条简易道路，交通便利</w:t>
      </w:r>
      <w:r>
        <w:rPr>
          <w:rFonts w:cs="Times New Roman"/>
        </w:rPr>
        <w:t>。</w:t>
      </w:r>
    </w:p>
    <w:p w:rsidR="005349BB" w:rsidRDefault="00E1748C" w:rsidP="00CF40A1">
      <w:pPr>
        <w:ind w:firstLine="480"/>
        <w:rPr>
          <w:rFonts w:cs="Times New Roman"/>
        </w:rPr>
      </w:pPr>
      <w:r>
        <w:rPr>
          <w:rFonts w:cs="Times New Roman"/>
        </w:rPr>
        <w:t>②</w:t>
      </w:r>
      <w:r>
        <w:rPr>
          <w:rFonts w:cs="Times New Roman"/>
        </w:rPr>
        <w:t>施工场地布置</w:t>
      </w:r>
    </w:p>
    <w:p w:rsidR="005349BB" w:rsidRDefault="00E1748C" w:rsidP="00CF40A1">
      <w:pPr>
        <w:widowControl/>
        <w:ind w:firstLine="480"/>
        <w:jc w:val="left"/>
        <w:rPr>
          <w:rFonts w:cs="Times New Roman"/>
        </w:rPr>
      </w:pPr>
      <w:r>
        <w:rPr>
          <w:rFonts w:cs="Times New Roman"/>
          <w:color w:val="000000"/>
          <w:kern w:val="0"/>
          <w:lang w:bidi="ar"/>
        </w:rPr>
        <w:t>新能源一期项目计划于</w:t>
      </w:r>
      <w:r>
        <w:rPr>
          <w:rFonts w:cs="Times New Roman"/>
          <w:color w:val="000000"/>
          <w:kern w:val="0"/>
          <w:lang w:bidi="ar"/>
        </w:rPr>
        <w:t>2025</w:t>
      </w:r>
      <w:r>
        <w:rPr>
          <w:rFonts w:cs="Times New Roman"/>
          <w:color w:val="000000"/>
          <w:kern w:val="0"/>
          <w:lang w:bidi="ar"/>
        </w:rPr>
        <w:t>年底建设完成，本项目施工营地可</w:t>
      </w:r>
      <w:r>
        <w:rPr>
          <w:rFonts w:cs="Times New Roman"/>
          <w:color w:val="000000"/>
          <w:kern w:val="0"/>
          <w:lang w:bidi="ar"/>
        </w:rPr>
        <w:t>依托一期施工生活区，扩建工程施工场地不在站外租地，充分利用站内的空余场地，合理地安排施工顺序。</w:t>
      </w:r>
    </w:p>
    <w:p w:rsidR="005349BB" w:rsidRDefault="00E1748C" w:rsidP="00CF40A1">
      <w:pPr>
        <w:ind w:firstLine="480"/>
        <w:rPr>
          <w:rFonts w:cs="Times New Roman"/>
        </w:rPr>
      </w:pPr>
      <w:r>
        <w:rPr>
          <w:rFonts w:cs="Times New Roman"/>
        </w:rPr>
        <w:t>③</w:t>
      </w:r>
      <w:r>
        <w:rPr>
          <w:rFonts w:cs="Times New Roman"/>
        </w:rPr>
        <w:t>建筑材料</w:t>
      </w:r>
    </w:p>
    <w:p w:rsidR="005349BB" w:rsidRDefault="00E1748C" w:rsidP="00CF40A1">
      <w:pPr>
        <w:ind w:firstLine="480"/>
        <w:rPr>
          <w:rFonts w:cs="Times New Roman"/>
          <w:color w:val="0000FF"/>
        </w:rPr>
      </w:pPr>
      <w:r>
        <w:rPr>
          <w:rFonts w:cs="Times New Roman"/>
        </w:rPr>
        <w:t>施工建筑建材均由供货方运至现场。</w:t>
      </w:r>
    </w:p>
    <w:p w:rsidR="005349BB" w:rsidRDefault="00E1748C" w:rsidP="00CF40A1">
      <w:pPr>
        <w:widowControl/>
        <w:ind w:firstLine="480"/>
        <w:jc w:val="left"/>
        <w:rPr>
          <w:rFonts w:cs="Times New Roman"/>
        </w:rPr>
      </w:pPr>
      <w:r>
        <w:rPr>
          <w:rFonts w:cs="Times New Roman"/>
        </w:rPr>
        <w:t>④</w:t>
      </w:r>
      <w:r>
        <w:rPr>
          <w:rFonts w:cs="Times New Roman"/>
        </w:rPr>
        <w:t>供水、排水</w:t>
      </w:r>
    </w:p>
    <w:p w:rsidR="005349BB" w:rsidRDefault="00E1748C">
      <w:pPr>
        <w:ind w:firstLine="480"/>
        <w:rPr>
          <w:rFonts w:cs="Times New Roman"/>
          <w:bCs w:val="0"/>
        </w:rPr>
      </w:pPr>
      <w:r>
        <w:rPr>
          <w:rFonts w:cs="Times New Roman"/>
          <w:color w:val="000000"/>
          <w:kern w:val="0"/>
          <w:lang w:bidi="ar"/>
        </w:rPr>
        <w:t>施工期用水采用拉水取水，场地内设置储水罐作为用水水源；饮用水采用桶装纯净水</w:t>
      </w:r>
      <w:r>
        <w:rPr>
          <w:rFonts w:cs="Times New Roman"/>
        </w:rPr>
        <w:t>。</w:t>
      </w:r>
      <w:r>
        <w:rPr>
          <w:rFonts w:cs="Times New Roman"/>
        </w:rPr>
        <w:t>项目施工高峰期</w:t>
      </w:r>
      <w:r>
        <w:rPr>
          <w:rFonts w:cs="Times New Roman"/>
          <w:color w:val="000000"/>
          <w:kern w:val="0"/>
          <w:lang w:bidi="ar"/>
        </w:rPr>
        <w:t>人员为</w:t>
      </w:r>
      <w:r>
        <w:rPr>
          <w:rFonts w:cs="Times New Roman"/>
          <w:color w:val="000000"/>
          <w:kern w:val="0"/>
          <w:lang w:bidi="ar"/>
        </w:rPr>
        <w:t>220</w:t>
      </w:r>
      <w:r>
        <w:rPr>
          <w:rFonts w:cs="Times New Roman"/>
          <w:color w:val="000000"/>
          <w:kern w:val="0"/>
          <w:lang w:bidi="ar"/>
        </w:rPr>
        <w:t>人，参照</w:t>
      </w:r>
      <w:r>
        <w:rPr>
          <w:rFonts w:cs="Times New Roman"/>
          <w:bCs w:val="0"/>
        </w:rPr>
        <w:t>《</w:t>
      </w:r>
      <w:r>
        <w:rPr>
          <w:rFonts w:cs="Times New Roman"/>
          <w:bCs w:val="0"/>
        </w:rPr>
        <w:t>新疆维吾尔自治区生活用水定额</w:t>
      </w:r>
      <w:r>
        <w:rPr>
          <w:rFonts w:cs="Times New Roman"/>
          <w:bCs w:val="0"/>
        </w:rPr>
        <w:t>》</w:t>
      </w:r>
      <w:r>
        <w:rPr>
          <w:rFonts w:cs="Times New Roman"/>
          <w:bCs w:val="0"/>
        </w:rPr>
        <w:t>（新政办发〔</w:t>
      </w:r>
      <w:r>
        <w:rPr>
          <w:rFonts w:cs="Times New Roman"/>
          <w:bCs w:val="0"/>
        </w:rPr>
        <w:t>2007</w:t>
      </w:r>
      <w:r>
        <w:rPr>
          <w:rFonts w:cs="Times New Roman"/>
          <w:bCs w:val="0"/>
        </w:rPr>
        <w:t>〕</w:t>
      </w:r>
      <w:r>
        <w:rPr>
          <w:rFonts w:cs="Times New Roman"/>
          <w:bCs w:val="0"/>
        </w:rPr>
        <w:t>105</w:t>
      </w:r>
      <w:r>
        <w:rPr>
          <w:rFonts w:cs="Times New Roman"/>
          <w:bCs w:val="0"/>
        </w:rPr>
        <w:t>号）</w:t>
      </w:r>
      <w:r>
        <w:rPr>
          <w:rFonts w:cs="Times New Roman"/>
          <w:bCs w:val="0"/>
        </w:rPr>
        <w:t>，用水量按</w:t>
      </w:r>
      <w:r>
        <w:rPr>
          <w:rFonts w:cs="Times New Roman"/>
          <w:bCs w:val="0"/>
        </w:rPr>
        <w:t>50L/</w:t>
      </w:r>
      <w:r>
        <w:rPr>
          <w:rFonts w:cs="Times New Roman"/>
          <w:bCs w:val="0"/>
        </w:rPr>
        <w:t>人</w:t>
      </w:r>
      <w:r>
        <w:rPr>
          <w:rFonts w:cs="Times New Roman"/>
          <w:bCs w:val="0"/>
        </w:rPr>
        <w:t>·</w:t>
      </w:r>
      <w:r>
        <w:rPr>
          <w:rFonts w:cs="Times New Roman"/>
          <w:bCs w:val="0"/>
        </w:rPr>
        <w:t>日计，项目施工期为</w:t>
      </w:r>
      <w:r>
        <w:rPr>
          <w:rFonts w:cs="Times New Roman"/>
          <w:bCs w:val="0"/>
        </w:rPr>
        <w:t>12</w:t>
      </w:r>
      <w:r>
        <w:rPr>
          <w:rFonts w:cs="Times New Roman"/>
          <w:bCs w:val="0"/>
        </w:rPr>
        <w:t>个月，则施工期生活用水量</w:t>
      </w:r>
      <w:r>
        <w:rPr>
          <w:rFonts w:cs="Times New Roman"/>
          <w:bCs w:val="0"/>
        </w:rPr>
        <w:t>11m</w:t>
      </w:r>
      <w:r>
        <w:rPr>
          <w:rFonts w:cs="Times New Roman"/>
          <w:bCs w:val="0"/>
          <w:vertAlign w:val="superscript"/>
        </w:rPr>
        <w:t>3</w:t>
      </w:r>
      <w:r>
        <w:rPr>
          <w:rFonts w:cs="Times New Roman"/>
          <w:bCs w:val="0"/>
        </w:rPr>
        <w:t>/d</w:t>
      </w:r>
      <w:r>
        <w:rPr>
          <w:rFonts w:cs="Times New Roman"/>
          <w:bCs w:val="0"/>
        </w:rPr>
        <w:t>（</w:t>
      </w:r>
      <w:bookmarkStart w:id="362" w:name="OLE_LINK92"/>
      <w:r>
        <w:rPr>
          <w:rFonts w:cs="Times New Roman"/>
          <w:bCs w:val="0"/>
        </w:rPr>
        <w:t>3960m</w:t>
      </w:r>
      <w:r>
        <w:rPr>
          <w:rFonts w:cs="Times New Roman"/>
          <w:bCs w:val="0"/>
          <w:vertAlign w:val="superscript"/>
        </w:rPr>
        <w:t>3</w:t>
      </w:r>
      <w:r>
        <w:rPr>
          <w:rFonts w:cs="Times New Roman"/>
          <w:bCs w:val="0"/>
        </w:rPr>
        <w:t>/a</w:t>
      </w:r>
      <w:bookmarkEnd w:id="362"/>
      <w:r>
        <w:rPr>
          <w:rFonts w:cs="Times New Roman"/>
          <w:bCs w:val="0"/>
        </w:rPr>
        <w:t>）。产污系数按</w:t>
      </w:r>
      <w:r>
        <w:rPr>
          <w:rFonts w:cs="Times New Roman"/>
          <w:bCs w:val="0"/>
        </w:rPr>
        <w:t>0.8</w:t>
      </w:r>
      <w:r>
        <w:rPr>
          <w:rFonts w:cs="Times New Roman"/>
          <w:bCs w:val="0"/>
        </w:rPr>
        <w:t>计，则本项目生活污水产生量为</w:t>
      </w:r>
      <w:r>
        <w:rPr>
          <w:rFonts w:cs="Times New Roman"/>
          <w:bCs w:val="0"/>
        </w:rPr>
        <w:t>8.8m</w:t>
      </w:r>
      <w:r>
        <w:rPr>
          <w:rFonts w:cs="Times New Roman"/>
          <w:bCs w:val="0"/>
          <w:vertAlign w:val="superscript"/>
        </w:rPr>
        <w:t>3</w:t>
      </w:r>
      <w:r>
        <w:rPr>
          <w:rFonts w:cs="Times New Roman"/>
          <w:bCs w:val="0"/>
        </w:rPr>
        <w:t>/d</w:t>
      </w:r>
      <w:r>
        <w:rPr>
          <w:rFonts w:cs="Times New Roman"/>
          <w:bCs w:val="0"/>
        </w:rPr>
        <w:t>（</w:t>
      </w:r>
      <w:r>
        <w:rPr>
          <w:rFonts w:cs="Times New Roman"/>
          <w:bCs w:val="0"/>
        </w:rPr>
        <w:t>3168m</w:t>
      </w:r>
      <w:r>
        <w:rPr>
          <w:rFonts w:cs="Times New Roman"/>
          <w:bCs w:val="0"/>
          <w:vertAlign w:val="superscript"/>
        </w:rPr>
        <w:t>3</w:t>
      </w:r>
      <w:r>
        <w:rPr>
          <w:rFonts w:cs="Times New Roman"/>
          <w:bCs w:val="0"/>
        </w:rPr>
        <w:t>/a</w:t>
      </w:r>
      <w:r>
        <w:rPr>
          <w:rFonts w:cs="Times New Roman"/>
          <w:bCs w:val="0"/>
        </w:rPr>
        <w:t>），依托一期临时化粪池处置后回用于项目区洒水抑尘，不外排。施工废水依托一期临时沉淀池处理后回用于洒水抑尘，不外排。</w:t>
      </w:r>
    </w:p>
    <w:p w:rsidR="005349BB" w:rsidRDefault="00E1748C" w:rsidP="00CF40A1">
      <w:pPr>
        <w:widowControl/>
        <w:ind w:firstLine="480"/>
        <w:jc w:val="left"/>
        <w:rPr>
          <w:rFonts w:cs="Times New Roman"/>
        </w:rPr>
      </w:pPr>
      <w:r>
        <w:rPr>
          <w:rFonts w:cs="Times New Roman"/>
          <w:color w:val="000000"/>
          <w:kern w:val="0"/>
          <w:lang w:bidi="ar"/>
        </w:rPr>
        <w:t>⑤</w:t>
      </w:r>
      <w:r>
        <w:rPr>
          <w:rFonts w:cs="Times New Roman"/>
        </w:rPr>
        <w:t>供电</w:t>
      </w:r>
    </w:p>
    <w:p w:rsidR="005349BB" w:rsidRDefault="00E1748C" w:rsidP="00CF40A1">
      <w:pPr>
        <w:widowControl/>
        <w:ind w:firstLine="480"/>
        <w:jc w:val="left"/>
        <w:rPr>
          <w:rFonts w:cs="Times New Roman"/>
        </w:rPr>
      </w:pPr>
      <w:r>
        <w:rPr>
          <w:rFonts w:cs="Times New Roman"/>
        </w:rPr>
        <w:t>用电使用自备小型柴油发电机供电。施工通讯采用无线移动通讯方式。</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750KV</w:t>
      </w:r>
      <w:r>
        <w:rPr>
          <w:rFonts w:cs="Times New Roman"/>
        </w:rPr>
        <w:t>升压联络变扩建工程</w:t>
      </w:r>
    </w:p>
    <w:p w:rsidR="005349BB" w:rsidRDefault="00E1748C" w:rsidP="00CF40A1">
      <w:pPr>
        <w:ind w:firstLine="480"/>
        <w:rPr>
          <w:rFonts w:cs="Times New Roman"/>
        </w:rPr>
      </w:pPr>
      <w:r>
        <w:rPr>
          <w:rFonts w:cs="Times New Roman"/>
        </w:rPr>
        <w:t>①</w:t>
      </w:r>
      <w:r>
        <w:rPr>
          <w:rFonts w:cs="Times New Roman"/>
        </w:rPr>
        <w:t>交通运输</w:t>
      </w:r>
    </w:p>
    <w:p w:rsidR="005349BB" w:rsidRDefault="00E1748C" w:rsidP="00CF40A1">
      <w:pPr>
        <w:ind w:firstLine="480"/>
        <w:rPr>
          <w:rFonts w:cs="Times New Roman"/>
        </w:rPr>
      </w:pPr>
      <w:r>
        <w:rPr>
          <w:rFonts w:cs="Times New Roman"/>
          <w:color w:val="000000"/>
          <w:kern w:val="0"/>
          <w:lang w:bidi="ar"/>
        </w:rPr>
        <w:t>升压站厂址位于新疆</w:t>
      </w:r>
      <w:r>
        <w:rPr>
          <w:rFonts w:cs="Times New Roman" w:hint="eastAsia"/>
          <w:color w:val="000000"/>
          <w:kern w:val="0"/>
          <w:lang w:bidi="ar"/>
        </w:rPr>
        <w:t>维吾尔自治区</w:t>
      </w:r>
      <w:r>
        <w:rPr>
          <w:rFonts w:cs="Times New Roman"/>
          <w:color w:val="000000"/>
          <w:kern w:val="0"/>
          <w:lang w:bidi="ar"/>
        </w:rPr>
        <w:t>克拉玛依市区东南侧</w:t>
      </w:r>
      <w:r>
        <w:rPr>
          <w:rFonts w:cs="Times New Roman"/>
          <w:color w:val="000000"/>
          <w:kern w:val="0"/>
          <w:lang w:bidi="ar"/>
        </w:rPr>
        <w:t>11.5km</w:t>
      </w:r>
      <w:r>
        <w:rPr>
          <w:rFonts w:cs="Times New Roman"/>
          <w:color w:val="000000"/>
          <w:kern w:val="0"/>
          <w:lang w:bidi="ar"/>
        </w:rPr>
        <w:t>石化工业园境内</w:t>
      </w:r>
      <w:r>
        <w:rPr>
          <w:rFonts w:cs="Times New Roman"/>
        </w:rPr>
        <w:t>，</w:t>
      </w:r>
      <w:r>
        <w:rPr>
          <w:rFonts w:cs="Times New Roman"/>
        </w:rPr>
        <w:t>依托现有用地</w:t>
      </w:r>
      <w:r>
        <w:rPr>
          <w:rFonts w:cs="Times New Roman"/>
        </w:rPr>
        <w:t>。施工将利用现有道路。</w:t>
      </w:r>
    </w:p>
    <w:p w:rsidR="005349BB" w:rsidRDefault="00E1748C" w:rsidP="00CF40A1">
      <w:pPr>
        <w:ind w:firstLine="480"/>
        <w:rPr>
          <w:rFonts w:cs="Times New Roman"/>
        </w:rPr>
      </w:pPr>
      <w:r>
        <w:rPr>
          <w:rFonts w:cs="Times New Roman"/>
        </w:rPr>
        <w:t>②</w:t>
      </w:r>
      <w:r>
        <w:rPr>
          <w:rFonts w:cs="Times New Roman"/>
        </w:rPr>
        <w:t>施工</w:t>
      </w:r>
      <w:r>
        <w:rPr>
          <w:rFonts w:cs="Times New Roman"/>
        </w:rPr>
        <w:t>场地布置</w:t>
      </w:r>
    </w:p>
    <w:p w:rsidR="005349BB" w:rsidRDefault="00E1748C" w:rsidP="00CF40A1">
      <w:pPr>
        <w:widowControl/>
        <w:ind w:firstLine="480"/>
        <w:jc w:val="left"/>
        <w:rPr>
          <w:rFonts w:cs="Times New Roman"/>
        </w:rPr>
      </w:pPr>
      <w:r>
        <w:rPr>
          <w:rFonts w:cs="Times New Roman"/>
          <w:color w:val="000000"/>
          <w:kern w:val="0"/>
          <w:lang w:bidi="ar"/>
        </w:rPr>
        <w:lastRenderedPageBreak/>
        <w:t>一期项目计划于</w:t>
      </w:r>
      <w:r>
        <w:rPr>
          <w:rFonts w:cs="Times New Roman"/>
          <w:color w:val="000000"/>
          <w:kern w:val="0"/>
          <w:lang w:bidi="ar"/>
        </w:rPr>
        <w:t>2026</w:t>
      </w:r>
      <w:r>
        <w:rPr>
          <w:rFonts w:cs="Times New Roman"/>
          <w:color w:val="000000"/>
          <w:kern w:val="0"/>
          <w:lang w:bidi="ar"/>
        </w:rPr>
        <w:t>年底建设完成，</w:t>
      </w:r>
      <w:r>
        <w:rPr>
          <w:rFonts w:cs="Times New Roman"/>
          <w:color w:val="000000"/>
          <w:kern w:val="0"/>
          <w:lang w:bidi="ar"/>
        </w:rPr>
        <w:t>施工营地依托一期施工生活区，扩建工程施工场地不在站外租地，充分利用站内的空余场地，合理地安排施工顺序。</w:t>
      </w:r>
    </w:p>
    <w:p w:rsidR="005349BB" w:rsidRDefault="00E1748C" w:rsidP="00CF40A1">
      <w:pPr>
        <w:ind w:firstLine="480"/>
        <w:rPr>
          <w:rFonts w:cs="Times New Roman"/>
        </w:rPr>
      </w:pPr>
      <w:r>
        <w:rPr>
          <w:rFonts w:cs="Times New Roman"/>
        </w:rPr>
        <w:t>③</w:t>
      </w:r>
      <w:r>
        <w:rPr>
          <w:rFonts w:cs="Times New Roman"/>
        </w:rPr>
        <w:t>建</w:t>
      </w:r>
      <w:r>
        <w:rPr>
          <w:rFonts w:cs="Times New Roman"/>
        </w:rPr>
        <w:t>筑材料</w:t>
      </w:r>
    </w:p>
    <w:p w:rsidR="005349BB" w:rsidRDefault="00E1748C" w:rsidP="00CF40A1">
      <w:pPr>
        <w:ind w:firstLine="480"/>
        <w:rPr>
          <w:rFonts w:cs="Times New Roman"/>
        </w:rPr>
      </w:pPr>
      <w:r>
        <w:rPr>
          <w:rFonts w:cs="Times New Roman"/>
        </w:rPr>
        <w:t>变电站建设所需砖、瓦、石、混凝土</w:t>
      </w:r>
      <w:r>
        <w:rPr>
          <w:rFonts w:cs="Times New Roman"/>
        </w:rPr>
        <w:t>（</w:t>
      </w:r>
      <w:r>
        <w:rPr>
          <w:rFonts w:cs="Times New Roman"/>
        </w:rPr>
        <w:t>商混</w:t>
      </w:r>
      <w:r>
        <w:rPr>
          <w:rFonts w:cs="Times New Roman"/>
        </w:rPr>
        <w:t>）</w:t>
      </w:r>
      <w:r>
        <w:rPr>
          <w:rFonts w:cs="Times New Roman"/>
        </w:rPr>
        <w:t>等建筑材料由当地外购。</w:t>
      </w:r>
    </w:p>
    <w:p w:rsidR="005349BB" w:rsidRDefault="00E1748C" w:rsidP="00CF40A1">
      <w:pPr>
        <w:ind w:firstLine="480"/>
        <w:rPr>
          <w:rFonts w:cs="Times New Roman"/>
        </w:rPr>
      </w:pPr>
      <w:r>
        <w:rPr>
          <w:rFonts w:cs="Times New Roman"/>
        </w:rPr>
        <w:t>④</w:t>
      </w:r>
      <w:r>
        <w:rPr>
          <w:rFonts w:cs="Times New Roman"/>
        </w:rPr>
        <w:t>施工</w:t>
      </w:r>
      <w:r>
        <w:rPr>
          <w:rFonts w:cs="Times New Roman" w:hint="eastAsia"/>
        </w:rPr>
        <w:t>耗</w:t>
      </w:r>
      <w:r>
        <w:rPr>
          <w:rFonts w:cs="Times New Roman"/>
        </w:rPr>
        <w:t>能</w:t>
      </w:r>
    </w:p>
    <w:p w:rsidR="005349BB" w:rsidRDefault="00E1748C" w:rsidP="00CF40A1">
      <w:pPr>
        <w:widowControl/>
        <w:ind w:firstLine="480"/>
        <w:jc w:val="left"/>
        <w:rPr>
          <w:rFonts w:cs="Times New Roman"/>
        </w:rPr>
      </w:pPr>
      <w:r>
        <w:rPr>
          <w:rFonts w:cs="Times New Roman"/>
          <w:color w:val="000000"/>
          <w:kern w:val="0"/>
          <w:lang w:bidi="ar"/>
        </w:rPr>
        <w:t>施工用水采依托一期供水系统，施工用电使用一期施工用变压器引接。</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220kV</w:t>
      </w:r>
      <w:r>
        <w:rPr>
          <w:rFonts w:cs="Times New Roman"/>
        </w:rPr>
        <w:t>输电线路</w:t>
      </w:r>
    </w:p>
    <w:p w:rsidR="005349BB" w:rsidRDefault="00E1748C" w:rsidP="00CF40A1">
      <w:pPr>
        <w:ind w:firstLine="480"/>
        <w:rPr>
          <w:rFonts w:cs="Times New Roman"/>
        </w:rPr>
      </w:pPr>
      <w:r>
        <w:rPr>
          <w:rFonts w:cs="Times New Roman"/>
        </w:rPr>
        <w:t>①</w:t>
      </w:r>
      <w:r>
        <w:rPr>
          <w:rFonts w:cs="Times New Roman"/>
        </w:rPr>
        <w:t>交通运输</w:t>
      </w:r>
    </w:p>
    <w:p w:rsidR="005349BB" w:rsidRDefault="00E1748C" w:rsidP="00CF40A1">
      <w:pPr>
        <w:ind w:firstLine="480"/>
        <w:rPr>
          <w:rFonts w:cs="Times New Roman"/>
        </w:rPr>
      </w:pPr>
      <w:r>
        <w:rPr>
          <w:rFonts w:cs="Times New Roman"/>
        </w:rPr>
        <w:t>本工程线路长度共计约为</w:t>
      </w:r>
      <w:r>
        <w:rPr>
          <w:rFonts w:cs="Times New Roman"/>
        </w:rPr>
        <w:t>50.43</w:t>
      </w:r>
      <w:r>
        <w:rPr>
          <w:rFonts w:cs="Times New Roman"/>
        </w:rPr>
        <w:t>km</w:t>
      </w:r>
      <w:r>
        <w:rPr>
          <w:rFonts w:cs="Times New Roman"/>
        </w:rPr>
        <w:t>。地貌类型主要为平原，附近可利用乡村道路。</w:t>
      </w:r>
    </w:p>
    <w:p w:rsidR="005349BB" w:rsidRDefault="00E1748C" w:rsidP="00CF40A1">
      <w:pPr>
        <w:ind w:firstLine="480"/>
        <w:rPr>
          <w:rFonts w:cs="Times New Roman"/>
        </w:rPr>
      </w:pPr>
      <w:r>
        <w:rPr>
          <w:rFonts w:cs="Times New Roman"/>
        </w:rPr>
        <w:t>②</w:t>
      </w:r>
      <w:r>
        <w:rPr>
          <w:rFonts w:cs="Times New Roman"/>
        </w:rPr>
        <w:t>施工场地布置</w:t>
      </w:r>
    </w:p>
    <w:p w:rsidR="005349BB" w:rsidRDefault="00E1748C" w:rsidP="00CF40A1">
      <w:pPr>
        <w:ind w:firstLine="480"/>
        <w:rPr>
          <w:rFonts w:cs="Times New Roman"/>
        </w:rPr>
      </w:pPr>
      <w:r>
        <w:rPr>
          <w:rFonts w:cs="Times New Roman"/>
        </w:rPr>
        <w:t>牵张场：本工程牵张场建议按照</w:t>
      </w:r>
      <w:r>
        <w:rPr>
          <w:rFonts w:cs="Times New Roman"/>
        </w:rPr>
        <w:t>7</w:t>
      </w:r>
      <w:r>
        <w:rPr>
          <w:rFonts w:cs="Times New Roman"/>
        </w:rPr>
        <w:t>～</w:t>
      </w:r>
      <w:r>
        <w:rPr>
          <w:rFonts w:cs="Times New Roman"/>
        </w:rPr>
        <w:t>8km</w:t>
      </w:r>
      <w:r>
        <w:rPr>
          <w:rFonts w:cs="Times New Roman"/>
        </w:rPr>
        <w:t>设置一处。牵引场规模按照</w:t>
      </w:r>
      <w:r>
        <w:rPr>
          <w:rFonts w:cs="Times New Roman"/>
        </w:rPr>
        <w:t>55m×40m</w:t>
      </w:r>
      <w:r>
        <w:rPr>
          <w:rFonts w:cs="Times New Roman"/>
        </w:rPr>
        <w:t>考虑，张力场规模按照</w:t>
      </w:r>
      <w:r>
        <w:rPr>
          <w:rFonts w:cs="Times New Roman"/>
        </w:rPr>
        <w:t>60m×40m</w:t>
      </w:r>
      <w:r>
        <w:rPr>
          <w:rFonts w:cs="Times New Roman"/>
        </w:rPr>
        <w:t>考虑，后期初设施工图阶段，根据现场和路径的实际情况，合理选择牵张场位置和大小。初选牵引场</w:t>
      </w:r>
      <w:r>
        <w:rPr>
          <w:rFonts w:cs="Times New Roman"/>
        </w:rPr>
        <w:t>2</w:t>
      </w:r>
      <w:r>
        <w:rPr>
          <w:rFonts w:cs="Times New Roman"/>
        </w:rPr>
        <w:t>个，张力场</w:t>
      </w:r>
      <w:r>
        <w:rPr>
          <w:rFonts w:cs="Times New Roman"/>
        </w:rPr>
        <w:t>4</w:t>
      </w:r>
      <w:r>
        <w:rPr>
          <w:rFonts w:cs="Times New Roman"/>
        </w:rPr>
        <w:t>个，牵引场占地面积</w:t>
      </w:r>
      <w:r>
        <w:rPr>
          <w:rFonts w:cs="Times New Roman"/>
        </w:rPr>
        <w:t>2200m</w:t>
      </w:r>
      <w:r>
        <w:rPr>
          <w:rFonts w:cs="Times New Roman"/>
          <w:vertAlign w:val="superscript"/>
        </w:rPr>
        <w:t>2</w:t>
      </w:r>
      <w:r>
        <w:rPr>
          <w:rFonts w:cs="Times New Roman"/>
        </w:rPr>
        <w:t>，张力场占地面积</w:t>
      </w:r>
      <w:r>
        <w:rPr>
          <w:rFonts w:cs="Times New Roman"/>
        </w:rPr>
        <w:t>4800m</w:t>
      </w:r>
      <w:r>
        <w:rPr>
          <w:rFonts w:cs="Times New Roman"/>
          <w:vertAlign w:val="superscript"/>
        </w:rPr>
        <w:t>2</w:t>
      </w:r>
      <w:r>
        <w:rPr>
          <w:rFonts w:cs="Times New Roman"/>
        </w:rPr>
        <w:t>，共计占地</w:t>
      </w:r>
      <w:r>
        <w:rPr>
          <w:rFonts w:cs="Times New Roman"/>
        </w:rPr>
        <w:t>14</w:t>
      </w:r>
      <w:r>
        <w:rPr>
          <w:rFonts w:cs="Times New Roman"/>
        </w:rPr>
        <w:t>000m</w:t>
      </w:r>
      <w:r>
        <w:rPr>
          <w:rFonts w:cs="Times New Roman"/>
          <w:vertAlign w:val="superscript"/>
        </w:rPr>
        <w:t>2</w:t>
      </w:r>
      <w:r>
        <w:rPr>
          <w:rFonts w:cs="Times New Roman"/>
        </w:rPr>
        <w:t>。</w:t>
      </w:r>
    </w:p>
    <w:p w:rsidR="005349BB" w:rsidRDefault="00E1748C" w:rsidP="00CF40A1">
      <w:pPr>
        <w:ind w:firstLine="480"/>
        <w:rPr>
          <w:rFonts w:cs="Times New Roman"/>
        </w:rPr>
      </w:pPr>
      <w:r>
        <w:rPr>
          <w:rFonts w:cs="Times New Roman"/>
        </w:rPr>
        <w:t>为了减少牵张设备的搬运和布置工作，牵</w:t>
      </w:r>
      <w:r>
        <w:rPr>
          <w:rFonts w:cs="Times New Roman"/>
        </w:rPr>
        <w:t>张场尽量按</w:t>
      </w:r>
      <w:r>
        <w:rPr>
          <w:rFonts w:cs="Times New Roman"/>
        </w:rPr>
        <w:t>“</w:t>
      </w:r>
      <w:r>
        <w:rPr>
          <w:rFonts w:cs="Times New Roman"/>
        </w:rPr>
        <w:t>翻筋斗</w:t>
      </w:r>
      <w:r>
        <w:rPr>
          <w:rFonts w:cs="Times New Roman"/>
        </w:rPr>
        <w:t>”</w:t>
      </w:r>
      <w:r>
        <w:rPr>
          <w:rFonts w:cs="Times New Roman"/>
        </w:rPr>
        <w:t>的方法进行布置，即每完成一个放线区段的放线工作，只搬迁其中的牵引场</w:t>
      </w:r>
      <w:r>
        <w:rPr>
          <w:rFonts w:cs="Times New Roman"/>
        </w:rPr>
        <w:t>（</w:t>
      </w:r>
      <w:r>
        <w:rPr>
          <w:rFonts w:cs="Times New Roman"/>
        </w:rPr>
        <w:t>或张力场</w:t>
      </w:r>
      <w:r>
        <w:rPr>
          <w:rFonts w:cs="Times New Roman"/>
        </w:rPr>
        <w:t>）</w:t>
      </w:r>
      <w:r>
        <w:rPr>
          <w:rFonts w:cs="Times New Roman"/>
        </w:rPr>
        <w:t>，张力场</w:t>
      </w:r>
      <w:r>
        <w:rPr>
          <w:rFonts w:cs="Times New Roman"/>
        </w:rPr>
        <w:t>（</w:t>
      </w:r>
      <w:r>
        <w:rPr>
          <w:rFonts w:cs="Times New Roman"/>
        </w:rPr>
        <w:t>或牵引场</w:t>
      </w:r>
      <w:r>
        <w:rPr>
          <w:rFonts w:cs="Times New Roman"/>
        </w:rPr>
        <w:t>）</w:t>
      </w:r>
      <w:r>
        <w:rPr>
          <w:rFonts w:cs="Times New Roman"/>
        </w:rPr>
        <w:t>只需掉头布置即可。</w:t>
      </w:r>
    </w:p>
    <w:p w:rsidR="005349BB" w:rsidRDefault="00E1748C" w:rsidP="00CF40A1">
      <w:pPr>
        <w:ind w:firstLine="480"/>
        <w:rPr>
          <w:rFonts w:cs="Times New Roman"/>
        </w:rPr>
      </w:pPr>
      <w:r>
        <w:rPr>
          <w:rFonts w:cs="Times New Roman"/>
        </w:rPr>
        <w:t>导引绳采用八角旋翼无人机展放，导线一牵六张力展放；直线塔紧线，耐张塔平衡挂线。地线展放采用一牵一张力放线施工工艺，耐张塔紧线。</w:t>
      </w:r>
    </w:p>
    <w:p w:rsidR="005349BB" w:rsidRDefault="00E1748C" w:rsidP="00CF40A1">
      <w:pPr>
        <w:ind w:firstLine="480"/>
        <w:rPr>
          <w:rFonts w:cs="Times New Roman"/>
        </w:rPr>
      </w:pPr>
      <w:r>
        <w:rPr>
          <w:rFonts w:cs="Times New Roman"/>
        </w:rPr>
        <w:t>塔基施工场地主要用于基础开挖临时堆土、施工临时堆料及立塔过程中的锚坑用地等。一般情况下，塔基施工场地在塔基两侧或一侧，输电线</w:t>
      </w:r>
      <w:r>
        <w:rPr>
          <w:rFonts w:cs="Times New Roman"/>
        </w:rPr>
        <w:t>路塔基分直线塔和耐张塔，塔基施工场地在塔基两侧或一侧，平均塔基施工场地面积以为</w:t>
      </w:r>
      <w:r>
        <w:rPr>
          <w:rFonts w:cs="Times New Roman"/>
        </w:rPr>
        <w:t>200m</w:t>
      </w:r>
      <w:r>
        <w:rPr>
          <w:rFonts w:cs="Times New Roman"/>
          <w:vertAlign w:val="superscript"/>
        </w:rPr>
        <w:t>2</w:t>
      </w:r>
      <w:r>
        <w:rPr>
          <w:rFonts w:cs="Times New Roman"/>
        </w:rPr>
        <w:t>计，共计</w:t>
      </w:r>
      <w:r>
        <w:rPr>
          <w:rFonts w:cs="Times New Roman"/>
        </w:rPr>
        <w:t>17</w:t>
      </w:r>
      <w:r>
        <w:rPr>
          <w:rFonts w:cs="Times New Roman"/>
        </w:rPr>
        <w:t>1</w:t>
      </w:r>
      <w:r>
        <w:rPr>
          <w:rFonts w:cs="Times New Roman"/>
        </w:rPr>
        <w:t>基，则塔基施工场地占地面积为</w:t>
      </w:r>
      <w:r>
        <w:rPr>
          <w:rFonts w:cs="Times New Roman"/>
        </w:rPr>
        <w:t>34200</w:t>
      </w:r>
      <w:r>
        <w:rPr>
          <w:rFonts w:cs="Times New Roman"/>
        </w:rPr>
        <w:t>m</w:t>
      </w:r>
      <w:r>
        <w:rPr>
          <w:rFonts w:cs="Times New Roman"/>
          <w:vertAlign w:val="superscript"/>
        </w:rPr>
        <w:t>2</w:t>
      </w:r>
      <w:r>
        <w:rPr>
          <w:rFonts w:cs="Times New Roman"/>
        </w:rPr>
        <w:t>。</w:t>
      </w:r>
    </w:p>
    <w:p w:rsidR="005349BB" w:rsidRDefault="00E1748C" w:rsidP="00CF40A1">
      <w:pPr>
        <w:ind w:firstLine="480"/>
        <w:rPr>
          <w:rFonts w:cs="Times New Roman"/>
        </w:rPr>
      </w:pPr>
      <w:r>
        <w:rPr>
          <w:rFonts w:cs="Times New Roman"/>
        </w:rPr>
        <w:t>③</w:t>
      </w:r>
      <w:r>
        <w:rPr>
          <w:rFonts w:cs="Times New Roman"/>
        </w:rPr>
        <w:t>施工材料站</w:t>
      </w:r>
    </w:p>
    <w:p w:rsidR="005349BB" w:rsidRDefault="00E1748C" w:rsidP="00CF40A1">
      <w:pPr>
        <w:widowControl/>
        <w:ind w:firstLine="480"/>
        <w:jc w:val="left"/>
        <w:rPr>
          <w:rFonts w:cs="Times New Roman"/>
        </w:rPr>
      </w:pPr>
      <w:r>
        <w:rPr>
          <w:rFonts w:cs="Times New Roman"/>
          <w:color w:val="000000"/>
          <w:kern w:val="0"/>
          <w:lang w:bidi="ar"/>
        </w:rPr>
        <w:lastRenderedPageBreak/>
        <w:t>工程临时施工生活</w:t>
      </w:r>
      <w:r>
        <w:rPr>
          <w:rFonts w:cs="Times New Roman"/>
          <w:color w:val="000000"/>
          <w:kern w:val="0"/>
          <w:lang w:bidi="ar"/>
        </w:rPr>
        <w:t>营地依托一期工程营地，一期设有</w:t>
      </w:r>
      <w:r>
        <w:rPr>
          <w:rFonts w:cs="Times New Roman"/>
          <w:color w:val="000000"/>
          <w:kern w:val="0"/>
          <w:lang w:bidi="ar"/>
        </w:rPr>
        <w:t>3</w:t>
      </w:r>
      <w:r>
        <w:rPr>
          <w:rFonts w:cs="Times New Roman"/>
          <w:color w:val="000000"/>
          <w:kern w:val="0"/>
          <w:lang w:bidi="ar"/>
        </w:rPr>
        <w:t>个施工营地及材料站，单个营地占地面积约</w:t>
      </w:r>
      <w:r>
        <w:rPr>
          <w:rFonts w:cs="Times New Roman"/>
          <w:color w:val="000000"/>
          <w:kern w:val="0"/>
          <w:lang w:bidi="ar"/>
        </w:rPr>
        <w:t>700m</w:t>
      </w:r>
      <w:r>
        <w:rPr>
          <w:rFonts w:cs="Times New Roman"/>
          <w:color w:val="000000"/>
          <w:kern w:val="0"/>
          <w:vertAlign w:val="superscript"/>
          <w:lang w:bidi="ar"/>
        </w:rPr>
        <w:t>2</w:t>
      </w:r>
      <w:r>
        <w:rPr>
          <w:rFonts w:cs="Times New Roman"/>
          <w:color w:val="000000"/>
          <w:kern w:val="0"/>
          <w:lang w:bidi="ar"/>
        </w:rPr>
        <w:t>，</w:t>
      </w:r>
      <w:r>
        <w:rPr>
          <w:rFonts w:cs="Times New Roman"/>
          <w:color w:val="000000"/>
          <w:kern w:val="0"/>
          <w:lang w:bidi="ar"/>
        </w:rPr>
        <w:t>具体地点由施工单位选定。不计入本工程占地面积。</w:t>
      </w:r>
    </w:p>
    <w:p w:rsidR="005349BB" w:rsidRDefault="00E1748C" w:rsidP="00CF40A1">
      <w:pPr>
        <w:ind w:firstLine="480"/>
        <w:rPr>
          <w:rFonts w:cs="Times New Roman"/>
        </w:rPr>
      </w:pPr>
      <w:r>
        <w:rPr>
          <w:rFonts w:cs="Times New Roman"/>
        </w:rPr>
        <w:t>④</w:t>
      </w:r>
      <w:r>
        <w:rPr>
          <w:rFonts w:cs="Times New Roman"/>
        </w:rPr>
        <w:t>建筑材料</w:t>
      </w:r>
    </w:p>
    <w:p w:rsidR="005349BB" w:rsidRDefault="00E1748C" w:rsidP="00CF40A1">
      <w:pPr>
        <w:ind w:firstLine="480"/>
        <w:rPr>
          <w:rFonts w:cs="Times New Roman"/>
        </w:rPr>
      </w:pPr>
      <w:r>
        <w:rPr>
          <w:rFonts w:cs="Times New Roman"/>
        </w:rPr>
        <w:t>线路工程塔基施工建筑建材均由供货方运至现场。</w:t>
      </w:r>
    </w:p>
    <w:p w:rsidR="005349BB" w:rsidRDefault="00E1748C" w:rsidP="00CF40A1">
      <w:pPr>
        <w:ind w:firstLine="480"/>
        <w:rPr>
          <w:rFonts w:cs="Times New Roman"/>
        </w:rPr>
      </w:pPr>
      <w:r>
        <w:rPr>
          <w:rFonts w:cs="Times New Roman"/>
        </w:rPr>
        <w:t>⑤</w:t>
      </w:r>
      <w:r>
        <w:rPr>
          <w:rFonts w:cs="Times New Roman"/>
        </w:rPr>
        <w:t>线路工程施工中，各塔基施工现场用车拉水。塔基施工用电使用自备小型柴油发电机供电。施工通讯采用无线移动通讯方式。</w:t>
      </w:r>
    </w:p>
    <w:p w:rsidR="005349BB" w:rsidRDefault="00E1748C">
      <w:pPr>
        <w:pStyle w:val="4"/>
        <w:rPr>
          <w:rFonts w:cs="Times New Roman"/>
        </w:rPr>
      </w:pPr>
      <w:r>
        <w:rPr>
          <w:rFonts w:cs="Times New Roman"/>
        </w:rPr>
        <w:t>3.</w:t>
      </w:r>
      <w:r>
        <w:rPr>
          <w:rFonts w:cs="Times New Roman" w:hint="eastAsia"/>
        </w:rPr>
        <w:t>2</w:t>
      </w:r>
      <w:r>
        <w:rPr>
          <w:rFonts w:cs="Times New Roman"/>
        </w:rPr>
        <w:t>.6.2</w:t>
      </w:r>
      <w:r>
        <w:rPr>
          <w:rFonts w:cs="Times New Roman"/>
        </w:rPr>
        <w:t>施工工艺</w:t>
      </w:r>
    </w:p>
    <w:p w:rsidR="005349BB" w:rsidRDefault="00E1748C" w:rsidP="00CF40A1">
      <w:pPr>
        <w:ind w:firstLine="480"/>
        <w:rPr>
          <w:rFonts w:cs="Times New Roman"/>
        </w:rPr>
      </w:pPr>
      <w:r>
        <w:rPr>
          <w:rFonts w:cs="Times New Roman"/>
        </w:rPr>
        <w:t>（</w:t>
      </w:r>
      <w:r>
        <w:rPr>
          <w:rFonts w:cs="Times New Roman"/>
        </w:rPr>
        <w:t>1</w:t>
      </w:r>
      <w:r>
        <w:rPr>
          <w:rFonts w:cs="Times New Roman"/>
        </w:rPr>
        <w:t>）光伏发电区</w:t>
      </w:r>
    </w:p>
    <w:p w:rsidR="005349BB" w:rsidRDefault="00E1748C" w:rsidP="00CF40A1">
      <w:pPr>
        <w:ind w:firstLine="480"/>
        <w:rPr>
          <w:rFonts w:cs="Times New Roman"/>
        </w:rPr>
      </w:pPr>
      <w:r>
        <w:rPr>
          <w:rFonts w:cs="Times New Roman"/>
        </w:rPr>
        <w:t>①</w:t>
      </w:r>
      <w:r>
        <w:rPr>
          <w:rFonts w:cs="Times New Roman"/>
        </w:rPr>
        <w:t>光伏列阵区</w:t>
      </w:r>
    </w:p>
    <w:p w:rsidR="005349BB" w:rsidRDefault="00E1748C" w:rsidP="00CF40A1">
      <w:pPr>
        <w:ind w:firstLine="480"/>
        <w:rPr>
          <w:rFonts w:cs="Times New Roman"/>
        </w:rPr>
      </w:pPr>
      <w:r>
        <w:rPr>
          <w:rFonts w:cs="Times New Roman"/>
        </w:rPr>
        <w:t>施工主要包括施工准备、基础施工、</w:t>
      </w:r>
      <w:r>
        <w:rPr>
          <w:rFonts w:cs="Times New Roman"/>
        </w:rPr>
        <w:t>支架安装</w:t>
      </w:r>
      <w:r>
        <w:rPr>
          <w:rFonts w:cs="Times New Roman"/>
        </w:rPr>
        <w:t>、</w:t>
      </w:r>
      <w:r>
        <w:rPr>
          <w:rFonts w:cs="Times New Roman"/>
        </w:rPr>
        <w:t>电池板安装、汇流箱安装</w:t>
      </w:r>
      <w:r>
        <w:rPr>
          <w:rFonts w:cs="Times New Roman"/>
        </w:rPr>
        <w:t>等环节。施工工艺及产污环节见图</w:t>
      </w:r>
      <w:r>
        <w:rPr>
          <w:rFonts w:cs="Times New Roman"/>
        </w:rPr>
        <w:t>3</w:t>
      </w:r>
      <w:r>
        <w:rPr>
          <w:rFonts w:cs="Times New Roman"/>
        </w:rPr>
        <w:t>.</w:t>
      </w:r>
      <w:r>
        <w:rPr>
          <w:rFonts w:cs="Times New Roman"/>
        </w:rPr>
        <w:t>1.6-1</w:t>
      </w:r>
      <w:r>
        <w:rPr>
          <w:rFonts w:cs="Times New Roman"/>
        </w:rPr>
        <w:t>。</w:t>
      </w:r>
    </w:p>
    <w:p w:rsidR="005349BB" w:rsidRDefault="00E1748C">
      <w:pPr>
        <w:pStyle w:val="aa"/>
        <w:rPr>
          <w:rFonts w:cs="Times New Roman"/>
          <w:spacing w:val="-3"/>
        </w:rPr>
      </w:pPr>
      <w:r>
        <w:rPr>
          <w:rFonts w:cs="Times New Roman"/>
          <w:noProof/>
          <w:lang w:eastAsia="zh-CN"/>
        </w:rPr>
        <w:drawing>
          <wp:anchor distT="0" distB="0" distL="114300" distR="114300" simplePos="0" relativeHeight="251680768" behindDoc="0" locked="0" layoutInCell="1" allowOverlap="1">
            <wp:simplePos x="0" y="0"/>
            <wp:positionH relativeFrom="column">
              <wp:posOffset>-86995</wp:posOffset>
            </wp:positionH>
            <wp:positionV relativeFrom="paragraph">
              <wp:posOffset>191770</wp:posOffset>
            </wp:positionV>
            <wp:extent cx="5269865" cy="1289685"/>
            <wp:effectExtent l="0" t="0" r="6985" b="5715"/>
            <wp:wrapTopAndBottom/>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14"/>
                    <a:stretch>
                      <a:fillRect/>
                    </a:stretch>
                  </pic:blipFill>
                  <pic:spPr>
                    <a:xfrm>
                      <a:off x="0" y="0"/>
                      <a:ext cx="5269865" cy="1289685"/>
                    </a:xfrm>
                    <a:prstGeom prst="rect">
                      <a:avLst/>
                    </a:prstGeom>
                    <a:noFill/>
                    <a:ln>
                      <a:noFill/>
                    </a:ln>
                  </pic:spPr>
                </pic:pic>
              </a:graphicData>
            </a:graphic>
          </wp:anchor>
        </w:drawing>
      </w:r>
      <w:r>
        <w:rPr>
          <w:rFonts w:cs="Times New Roman"/>
          <w:spacing w:val="-3"/>
        </w:rPr>
        <w:t>图</w:t>
      </w:r>
      <w:r>
        <w:rPr>
          <w:rFonts w:cs="Times New Roman"/>
          <w:spacing w:val="-3"/>
        </w:rPr>
        <w:t>3.</w:t>
      </w:r>
      <w:r>
        <w:rPr>
          <w:rFonts w:cs="Times New Roman" w:hint="eastAsia"/>
          <w:spacing w:val="-3"/>
          <w:lang w:eastAsia="zh-CN"/>
        </w:rPr>
        <w:t>2</w:t>
      </w:r>
      <w:r>
        <w:rPr>
          <w:rFonts w:cs="Times New Roman"/>
          <w:spacing w:val="-3"/>
          <w:lang w:eastAsia="zh-CN"/>
        </w:rPr>
        <w:t>.6</w:t>
      </w:r>
      <w:r>
        <w:rPr>
          <w:rFonts w:cs="Times New Roman"/>
          <w:spacing w:val="-3"/>
        </w:rPr>
        <w:t>-</w:t>
      </w:r>
      <w:r>
        <w:rPr>
          <w:rFonts w:cs="Times New Roman"/>
          <w:spacing w:val="-3"/>
          <w:lang w:eastAsia="zh-CN"/>
        </w:rPr>
        <w:t>1</w:t>
      </w:r>
      <w:r>
        <w:rPr>
          <w:rFonts w:cs="Times New Roman"/>
          <w:spacing w:val="-3"/>
        </w:rPr>
        <w:t xml:space="preserve">   </w:t>
      </w:r>
      <w:r>
        <w:rPr>
          <w:rFonts w:cs="Times New Roman"/>
          <w:spacing w:val="-3"/>
          <w:lang w:eastAsia="zh-CN"/>
        </w:rPr>
        <w:t>光伏区</w:t>
      </w:r>
      <w:r>
        <w:rPr>
          <w:rFonts w:cs="Times New Roman"/>
          <w:spacing w:val="-3"/>
        </w:rPr>
        <w:t>建设施工工艺</w:t>
      </w:r>
    </w:p>
    <w:p w:rsidR="005349BB" w:rsidRDefault="00E1748C" w:rsidP="00CF40A1">
      <w:pPr>
        <w:ind w:firstLine="480"/>
        <w:rPr>
          <w:rFonts w:cs="Times New Roman"/>
        </w:rPr>
      </w:pPr>
      <w:r>
        <w:rPr>
          <w:rFonts w:cs="Times New Roman"/>
        </w:rPr>
        <w:t>②</w:t>
      </w:r>
      <w:r>
        <w:rPr>
          <w:rFonts w:cs="Times New Roman"/>
        </w:rPr>
        <w:t>升压汇集站、储能站</w:t>
      </w:r>
    </w:p>
    <w:p w:rsidR="005349BB" w:rsidRDefault="00E1748C">
      <w:pPr>
        <w:spacing w:line="240" w:lineRule="auto"/>
        <w:ind w:firstLineChars="0" w:firstLine="0"/>
        <w:rPr>
          <w:rFonts w:cs="Times New Roman"/>
        </w:rPr>
      </w:pPr>
      <w:r>
        <w:rPr>
          <w:rFonts w:cs="Times New Roman"/>
          <w:noProof/>
        </w:rPr>
        <w:drawing>
          <wp:inline distT="0" distB="0" distL="114300" distR="114300">
            <wp:extent cx="4987290" cy="1332230"/>
            <wp:effectExtent l="0" t="0" r="3810" b="127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15"/>
                    <a:stretch>
                      <a:fillRect/>
                    </a:stretch>
                  </pic:blipFill>
                  <pic:spPr>
                    <a:xfrm>
                      <a:off x="0" y="0"/>
                      <a:ext cx="4987290" cy="1332230"/>
                    </a:xfrm>
                    <a:prstGeom prst="rect">
                      <a:avLst/>
                    </a:prstGeom>
                    <a:noFill/>
                    <a:ln>
                      <a:noFill/>
                    </a:ln>
                  </pic:spPr>
                </pic:pic>
              </a:graphicData>
            </a:graphic>
          </wp:inline>
        </w:drawing>
      </w:r>
    </w:p>
    <w:p w:rsidR="005349BB" w:rsidRDefault="00E1748C">
      <w:pPr>
        <w:pStyle w:val="aa"/>
        <w:rPr>
          <w:rFonts w:cs="Times New Roman"/>
          <w:lang w:eastAsia="zh-CN"/>
        </w:rPr>
      </w:pPr>
      <w:r>
        <w:rPr>
          <w:rFonts w:cs="Times New Roman"/>
          <w:lang w:eastAsia="zh-CN"/>
        </w:rPr>
        <w:t>图</w:t>
      </w:r>
      <w:r>
        <w:rPr>
          <w:rFonts w:cs="Times New Roman"/>
          <w:lang w:eastAsia="zh-CN"/>
        </w:rPr>
        <w:t>3.</w:t>
      </w:r>
      <w:r>
        <w:rPr>
          <w:rFonts w:cs="Times New Roman" w:hint="eastAsia"/>
          <w:lang w:eastAsia="zh-CN"/>
        </w:rPr>
        <w:t>2</w:t>
      </w:r>
      <w:r>
        <w:rPr>
          <w:rFonts w:cs="Times New Roman"/>
          <w:lang w:eastAsia="zh-CN"/>
        </w:rPr>
        <w:t xml:space="preserve">.6-2    </w:t>
      </w:r>
      <w:r>
        <w:rPr>
          <w:rFonts w:cs="Times New Roman"/>
          <w:lang w:eastAsia="zh-CN"/>
        </w:rPr>
        <w:t>升压站</w:t>
      </w:r>
      <w:r>
        <w:rPr>
          <w:rFonts w:cs="Times New Roman"/>
          <w:spacing w:val="-3"/>
        </w:rPr>
        <w:t>施工工艺</w:t>
      </w:r>
    </w:p>
    <w:p w:rsidR="005349BB" w:rsidRDefault="00E1748C" w:rsidP="00CF40A1">
      <w:pPr>
        <w:ind w:firstLine="480"/>
        <w:rPr>
          <w:rFonts w:cs="Times New Roman"/>
        </w:rPr>
      </w:pPr>
      <w:r>
        <w:rPr>
          <w:rFonts w:cs="Times New Roman"/>
        </w:rPr>
        <w:t>1</w:t>
      </w:r>
      <w:r>
        <w:rPr>
          <w:rFonts w:cs="Times New Roman"/>
        </w:rPr>
        <w:t>）场地平整、场内道路施工及各基础土建施工</w:t>
      </w:r>
    </w:p>
    <w:p w:rsidR="005349BB" w:rsidRDefault="00E1748C" w:rsidP="00CF40A1">
      <w:pPr>
        <w:ind w:firstLine="480"/>
        <w:rPr>
          <w:rFonts w:cs="Times New Roman"/>
        </w:rPr>
      </w:pPr>
      <w:r>
        <w:rPr>
          <w:rFonts w:cs="Times New Roman"/>
        </w:rPr>
        <w:t>本项目光伏电站主体工程施工按照先地下、后地上的顺序，依次施工光伏组件基础和箱式变压器基础。土建施工首先进行土地平整，主要为箱式变压器基础施工土地平整，光伏阵列区基本不进行土地平整，若施工区域内杂物较多，则先</w:t>
      </w:r>
      <w:r>
        <w:rPr>
          <w:rFonts w:cs="Times New Roman"/>
        </w:rPr>
        <w:lastRenderedPageBreak/>
        <w:t>进行场地的清除工作。</w:t>
      </w:r>
    </w:p>
    <w:p w:rsidR="005349BB" w:rsidRDefault="00E1748C" w:rsidP="00CF40A1">
      <w:pPr>
        <w:ind w:firstLine="480"/>
        <w:rPr>
          <w:rFonts w:cs="Times New Roman"/>
        </w:rPr>
      </w:pPr>
      <w:r>
        <w:rPr>
          <w:rFonts w:cs="Times New Roman"/>
        </w:rPr>
        <w:t>2</w:t>
      </w:r>
      <w:r>
        <w:rPr>
          <w:rFonts w:cs="Times New Roman"/>
        </w:rPr>
        <w:t>）光伏阵列区基础施工和安装</w:t>
      </w:r>
    </w:p>
    <w:p w:rsidR="005349BB" w:rsidRDefault="00E1748C" w:rsidP="00CF40A1">
      <w:pPr>
        <w:ind w:firstLine="480"/>
        <w:rPr>
          <w:rFonts w:cs="Times New Roman"/>
        </w:rPr>
      </w:pPr>
      <w:r>
        <w:rPr>
          <w:rFonts w:cs="Times New Roman"/>
        </w:rPr>
        <w:t>a.</w:t>
      </w:r>
      <w:r>
        <w:rPr>
          <w:rFonts w:cs="Times New Roman"/>
        </w:rPr>
        <w:t>基础施工本项目使用商品混凝土，光伏阵列基础采用钻孔灌注桩形式，具体施工方案如下：测量放线、清表、桩基础定位</w:t>
      </w:r>
      <w:r>
        <w:rPr>
          <w:rFonts w:cs="Times New Roman"/>
        </w:rPr>
        <w:t>→</w:t>
      </w:r>
      <w:r>
        <w:rPr>
          <w:rFonts w:cs="Times New Roman"/>
        </w:rPr>
        <w:t>钻机钻孔</w:t>
      </w:r>
      <w:r>
        <w:rPr>
          <w:rFonts w:cs="Times New Roman"/>
        </w:rPr>
        <w:t>→</w:t>
      </w:r>
      <w:r>
        <w:rPr>
          <w:rFonts w:cs="Times New Roman"/>
        </w:rPr>
        <w:t>清理孔内杂物</w:t>
      </w:r>
      <w:r>
        <w:rPr>
          <w:rFonts w:cs="Times New Roman"/>
        </w:rPr>
        <w:t>→</w:t>
      </w:r>
      <w:r>
        <w:rPr>
          <w:rFonts w:cs="Times New Roman"/>
        </w:rPr>
        <w:t>绑扎灌注桩钢筋</w:t>
      </w:r>
      <w:r>
        <w:rPr>
          <w:rFonts w:cs="Times New Roman"/>
        </w:rPr>
        <w:t>→</w:t>
      </w:r>
      <w:r>
        <w:rPr>
          <w:rFonts w:cs="Times New Roman"/>
        </w:rPr>
        <w:t>灌注桩混凝土浇筑。</w:t>
      </w:r>
    </w:p>
    <w:p w:rsidR="005349BB" w:rsidRDefault="00E1748C" w:rsidP="00CF40A1">
      <w:pPr>
        <w:ind w:firstLine="480"/>
        <w:rPr>
          <w:rFonts w:cs="Times New Roman"/>
        </w:rPr>
      </w:pPr>
      <w:r>
        <w:rPr>
          <w:rFonts w:cs="Times New Roman"/>
        </w:rPr>
        <w:t>b.</w:t>
      </w:r>
      <w:r>
        <w:rPr>
          <w:rFonts w:cs="Times New Roman"/>
        </w:rPr>
        <w:t>光伏组件和支架安装</w:t>
      </w:r>
    </w:p>
    <w:p w:rsidR="005349BB" w:rsidRDefault="00E1748C" w:rsidP="00CF40A1">
      <w:pPr>
        <w:ind w:firstLine="480"/>
        <w:rPr>
          <w:rFonts w:cs="Times New Roman"/>
        </w:rPr>
      </w:pPr>
      <w:r>
        <w:rPr>
          <w:rFonts w:cs="Times New Roman"/>
        </w:rPr>
        <w:t>支架和光伏组件进场前应做好质量验收，存放时应做好防潮、防腐</w:t>
      </w:r>
      <w:r>
        <w:rPr>
          <w:rFonts w:cs="Times New Roman"/>
        </w:rPr>
        <w:t>蚀等防护工作。光伏组件的安装分为两部分：支架安装、光伏组件安装。支架的安装：支架安装前应对基础的水平偏差和定位轴线偏差进行查验，不合格的项目应进行整改后再进行安装。支架的安装要满足紧固度和偏差度要求。支架的焊接部位应做防腐处理。</w:t>
      </w:r>
    </w:p>
    <w:p w:rsidR="005349BB" w:rsidRDefault="00E1748C" w:rsidP="00CF40A1">
      <w:pPr>
        <w:ind w:firstLine="480"/>
        <w:rPr>
          <w:rFonts w:cs="Times New Roman"/>
        </w:rPr>
      </w:pPr>
      <w:r>
        <w:rPr>
          <w:rFonts w:cs="Times New Roman"/>
        </w:rPr>
        <w:t>光伏组件的安装：挑选工作参数接近的组件在同一子方阵内，额定工作电流相等或相接近的组件进行串连，其安装角度、组件边缘高差和组件平整度应严格遵守设计文件或生产厂家的要求。</w:t>
      </w:r>
    </w:p>
    <w:p w:rsidR="005349BB" w:rsidRDefault="00E1748C" w:rsidP="00CF40A1">
      <w:pPr>
        <w:ind w:firstLine="480"/>
        <w:rPr>
          <w:rFonts w:cs="Times New Roman"/>
        </w:rPr>
      </w:pPr>
      <w:r>
        <w:rPr>
          <w:rFonts w:cs="Times New Roman"/>
        </w:rPr>
        <w:t>c.</w:t>
      </w:r>
      <w:r>
        <w:rPr>
          <w:rFonts w:cs="Times New Roman"/>
        </w:rPr>
        <w:t>箱式变压器、逆变器及相关配电装置安装</w:t>
      </w:r>
    </w:p>
    <w:p w:rsidR="005349BB" w:rsidRDefault="00E1748C" w:rsidP="00CF40A1">
      <w:pPr>
        <w:ind w:firstLine="480"/>
        <w:rPr>
          <w:rFonts w:cs="Times New Roman"/>
        </w:rPr>
      </w:pPr>
      <w:r>
        <w:rPr>
          <w:rFonts w:cs="Times New Roman"/>
        </w:rPr>
        <w:t>箱式变压器、逆变器及其配套电气设备通过汽车运抵箱变基础附近，采用吊车、液</w:t>
      </w:r>
      <w:r>
        <w:rPr>
          <w:rFonts w:cs="Times New Roman"/>
        </w:rPr>
        <w:t>压升降小车等设备进行安装就位。逆变器的安装方向应符合设计规定。逆变器直流侧电缆接线前必须确认汇流箱侧有明显断开点，电缆极性正确、绝缘良好。</w:t>
      </w:r>
    </w:p>
    <w:p w:rsidR="005349BB" w:rsidRDefault="00E1748C" w:rsidP="00CF40A1">
      <w:pPr>
        <w:ind w:firstLine="480"/>
        <w:rPr>
          <w:rFonts w:cs="Times New Roman"/>
        </w:rPr>
      </w:pPr>
      <w:r>
        <w:rPr>
          <w:rFonts w:cs="Times New Roman"/>
        </w:rPr>
        <w:t>（</w:t>
      </w:r>
      <w:r>
        <w:rPr>
          <w:rFonts w:cs="Times New Roman"/>
        </w:rPr>
        <w:t>2</w:t>
      </w:r>
      <w:r>
        <w:rPr>
          <w:rFonts w:cs="Times New Roman"/>
        </w:rPr>
        <w:t>）输电线路</w:t>
      </w:r>
    </w:p>
    <w:p w:rsidR="005349BB" w:rsidRDefault="00E1748C" w:rsidP="00CF40A1">
      <w:pPr>
        <w:ind w:firstLine="480"/>
        <w:rPr>
          <w:rFonts w:cs="Times New Roman"/>
        </w:rPr>
      </w:pPr>
      <w:r>
        <w:rPr>
          <w:rFonts w:cs="Times New Roman"/>
        </w:rPr>
        <w:t>输电线路施工主要包括施工准备、基础施工、铁塔组立及架线等环节。输电线路施工工艺及产污环节见图</w:t>
      </w:r>
      <w:r>
        <w:rPr>
          <w:rFonts w:cs="Times New Roman"/>
        </w:rPr>
        <w:t>3</w:t>
      </w:r>
      <w:r>
        <w:rPr>
          <w:rFonts w:cs="Times New Roman"/>
        </w:rPr>
        <w:t>.</w:t>
      </w:r>
      <w:r>
        <w:rPr>
          <w:rFonts w:cs="Times New Roman" w:hint="eastAsia"/>
        </w:rPr>
        <w:t>2</w:t>
      </w:r>
      <w:r>
        <w:rPr>
          <w:rFonts w:cs="Times New Roman"/>
        </w:rPr>
        <w:t>.6</w:t>
      </w:r>
      <w:r>
        <w:rPr>
          <w:rFonts w:cs="Times New Roman"/>
        </w:rPr>
        <w:t>-</w:t>
      </w:r>
      <w:r>
        <w:rPr>
          <w:rFonts w:cs="Times New Roman"/>
        </w:rPr>
        <w:t>3</w:t>
      </w:r>
      <w:r>
        <w:rPr>
          <w:rFonts w:cs="Times New Roman"/>
        </w:rPr>
        <w:t>。</w:t>
      </w:r>
    </w:p>
    <w:p w:rsidR="005349BB" w:rsidRDefault="00E1748C">
      <w:pPr>
        <w:spacing w:line="240" w:lineRule="auto"/>
        <w:ind w:firstLineChars="0" w:firstLine="0"/>
        <w:rPr>
          <w:rFonts w:cs="Times New Roman"/>
        </w:rPr>
      </w:pPr>
      <w:r>
        <w:rPr>
          <w:rFonts w:cs="Times New Roman"/>
          <w:noProof/>
        </w:rPr>
        <w:drawing>
          <wp:inline distT="0" distB="0" distL="114300" distR="114300">
            <wp:extent cx="5271135" cy="994410"/>
            <wp:effectExtent l="0" t="0" r="5715" b="1524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16"/>
                    <a:stretch>
                      <a:fillRect/>
                    </a:stretch>
                  </pic:blipFill>
                  <pic:spPr>
                    <a:xfrm>
                      <a:off x="0" y="0"/>
                      <a:ext cx="5271135" cy="994410"/>
                    </a:xfrm>
                    <a:prstGeom prst="rect">
                      <a:avLst/>
                    </a:prstGeom>
                    <a:noFill/>
                    <a:ln>
                      <a:noFill/>
                    </a:ln>
                  </pic:spPr>
                </pic:pic>
              </a:graphicData>
            </a:graphic>
          </wp:inline>
        </w:drawing>
      </w:r>
    </w:p>
    <w:p w:rsidR="005349BB" w:rsidRDefault="00E1748C">
      <w:pPr>
        <w:pStyle w:val="aa"/>
        <w:rPr>
          <w:rFonts w:cs="Times New Roman"/>
        </w:rPr>
      </w:pPr>
      <w:r>
        <w:rPr>
          <w:rStyle w:val="Char"/>
          <w:rFonts w:cs="Times New Roman"/>
          <w:b/>
        </w:rPr>
        <w:t>图</w:t>
      </w:r>
      <w:r>
        <w:rPr>
          <w:rStyle w:val="Char"/>
          <w:rFonts w:cs="Times New Roman"/>
          <w:b/>
        </w:rPr>
        <w:t>3.</w:t>
      </w:r>
      <w:r>
        <w:rPr>
          <w:rStyle w:val="Char"/>
          <w:rFonts w:cs="Times New Roman" w:hint="eastAsia"/>
          <w:b/>
          <w:lang w:eastAsia="zh-CN"/>
        </w:rPr>
        <w:t>2</w:t>
      </w:r>
      <w:r>
        <w:rPr>
          <w:rStyle w:val="Char"/>
          <w:rFonts w:cs="Times New Roman"/>
          <w:b/>
          <w:lang w:eastAsia="zh-CN"/>
        </w:rPr>
        <w:t>.6</w:t>
      </w:r>
      <w:r>
        <w:rPr>
          <w:rStyle w:val="Char"/>
          <w:rFonts w:cs="Times New Roman"/>
          <w:b/>
        </w:rPr>
        <w:t>-</w:t>
      </w:r>
      <w:r>
        <w:rPr>
          <w:rStyle w:val="Char"/>
          <w:rFonts w:cs="Times New Roman"/>
          <w:b/>
          <w:lang w:eastAsia="zh-CN"/>
        </w:rPr>
        <w:t>3</w:t>
      </w:r>
      <w:r>
        <w:rPr>
          <w:rStyle w:val="Char"/>
          <w:rFonts w:cs="Times New Roman"/>
          <w:b/>
        </w:rPr>
        <w:t xml:space="preserve">    </w:t>
      </w:r>
      <w:r>
        <w:rPr>
          <w:rStyle w:val="Char"/>
          <w:rFonts w:cs="Times New Roman"/>
          <w:b/>
          <w:lang w:eastAsia="zh-CN"/>
        </w:rPr>
        <w:t>输电线路</w:t>
      </w:r>
      <w:r>
        <w:rPr>
          <w:rStyle w:val="Char"/>
          <w:rFonts w:cs="Times New Roman"/>
          <w:b/>
        </w:rPr>
        <w:t>施工工艺</w:t>
      </w:r>
    </w:p>
    <w:p w:rsidR="005349BB" w:rsidRDefault="00E1748C" w:rsidP="00CF40A1">
      <w:pPr>
        <w:ind w:firstLine="480"/>
        <w:rPr>
          <w:rFonts w:cs="Times New Roman"/>
        </w:rPr>
      </w:pPr>
      <w:r>
        <w:rPr>
          <w:rFonts w:cs="Times New Roman"/>
        </w:rPr>
        <w:lastRenderedPageBreak/>
        <w:t>1</w:t>
      </w:r>
      <w:r>
        <w:rPr>
          <w:rFonts w:cs="Times New Roman"/>
        </w:rPr>
        <w:t>）</w:t>
      </w:r>
      <w:r>
        <w:rPr>
          <w:rFonts w:cs="Times New Roman"/>
        </w:rPr>
        <w:t>施工准备</w:t>
      </w:r>
    </w:p>
    <w:p w:rsidR="005349BB" w:rsidRDefault="00E1748C" w:rsidP="00CF40A1">
      <w:pPr>
        <w:widowControl/>
        <w:ind w:firstLine="480"/>
        <w:jc w:val="left"/>
        <w:rPr>
          <w:rFonts w:cs="Times New Roman"/>
        </w:rPr>
      </w:pPr>
      <w:r>
        <w:rPr>
          <w:rFonts w:cs="Times New Roman"/>
        </w:rPr>
        <w:t>施工准备阶段主要进行施工备料及施工道路的建设。材料运输将充分利用现有道路，</w:t>
      </w:r>
      <w:r>
        <w:rPr>
          <w:rFonts w:cs="Times New Roman" w:hint="eastAsia"/>
        </w:rPr>
        <w:t>新修施工便道</w:t>
      </w:r>
      <w:r>
        <w:rPr>
          <w:rFonts w:cs="Times New Roman" w:hint="eastAsia"/>
        </w:rPr>
        <w:t>3.0km</w:t>
      </w:r>
      <w:r>
        <w:rPr>
          <w:rFonts w:cs="Times New Roman" w:hint="eastAsia"/>
        </w:rPr>
        <w:t>，占地</w:t>
      </w:r>
      <w:r>
        <w:rPr>
          <w:rFonts w:cs="Times New Roman" w:hint="eastAsia"/>
        </w:rPr>
        <w:t>1.05</w:t>
      </w:r>
      <w:r>
        <w:rPr>
          <w:rFonts w:cs="Times New Roman"/>
        </w:rPr>
        <w:t>hm</w:t>
      </w:r>
      <w:r>
        <w:rPr>
          <w:rFonts w:cs="Times New Roman"/>
          <w:vertAlign w:val="superscript"/>
        </w:rPr>
        <w:t>2</w:t>
      </w:r>
      <w:r>
        <w:rPr>
          <w:rFonts w:cs="Times New Roman" w:hint="eastAsia"/>
        </w:rPr>
        <w:t>，</w:t>
      </w:r>
      <w:r>
        <w:rPr>
          <w:rFonts w:cs="Times New Roman"/>
        </w:rPr>
        <w:t>便道施工将对地表产生扰动、破坏植被。</w:t>
      </w:r>
      <w:r>
        <w:rPr>
          <w:rFonts w:cs="Times New Roman" w:hint="eastAsia"/>
        </w:rPr>
        <w:t>施工期应</w:t>
      </w:r>
      <w:r>
        <w:rPr>
          <w:rFonts w:cs="Times New Roman"/>
        </w:rPr>
        <w:t>严格控制施工便道宽度，</w:t>
      </w:r>
      <w:r>
        <w:rPr>
          <w:rFonts w:cs="Times New Roman" w:hint="eastAsia"/>
        </w:rPr>
        <w:t>严禁</w:t>
      </w:r>
      <w:r>
        <w:rPr>
          <w:rFonts w:ascii="宋体" w:hAnsi="宋体" w:hint="eastAsia"/>
          <w:color w:val="000000"/>
          <w:kern w:val="0"/>
          <w:lang w:bidi="ar"/>
        </w:rPr>
        <w:t>随意下道行驶或另开辟便道，以保证周围地表和植被不受破坏。</w:t>
      </w:r>
    </w:p>
    <w:p w:rsidR="005349BB" w:rsidRDefault="00E1748C" w:rsidP="00CF40A1">
      <w:pPr>
        <w:ind w:firstLine="480"/>
        <w:rPr>
          <w:rFonts w:cs="Times New Roman"/>
        </w:rPr>
      </w:pPr>
      <w:r>
        <w:rPr>
          <w:rFonts w:cs="Times New Roman"/>
        </w:rPr>
        <w:t>2</w:t>
      </w:r>
      <w:r>
        <w:rPr>
          <w:rFonts w:cs="Times New Roman"/>
        </w:rPr>
        <w:t>）</w:t>
      </w:r>
      <w:r>
        <w:rPr>
          <w:rFonts w:cs="Times New Roman"/>
        </w:rPr>
        <w:t>基础施工</w:t>
      </w:r>
    </w:p>
    <w:p w:rsidR="005349BB" w:rsidRDefault="00E1748C" w:rsidP="00CF40A1">
      <w:pPr>
        <w:ind w:firstLine="480"/>
        <w:rPr>
          <w:rFonts w:cs="Times New Roman"/>
        </w:rPr>
      </w:pPr>
      <w:r>
        <w:rPr>
          <w:rFonts w:cs="Times New Roman"/>
        </w:rPr>
        <w:t>基础施工主要机械开挖，剥离的表土单独堆放，并采取相应防护措施。开挖的土石方就近堆放，并采取临时防护措施。塔基基础开挖完毕后，采用汽车、人力把塔基基础</w:t>
      </w:r>
      <w:r>
        <w:rPr>
          <w:rFonts w:cs="Times New Roman" w:hint="eastAsia"/>
        </w:rPr>
        <w:t>浇筑</w:t>
      </w:r>
      <w:r>
        <w:rPr>
          <w:rFonts w:cs="Times New Roman"/>
        </w:rPr>
        <w:t>所需的钢材、水泥等运到塔基施工区进行基础</w:t>
      </w:r>
      <w:r>
        <w:rPr>
          <w:rFonts w:cs="Times New Roman" w:hint="eastAsia"/>
        </w:rPr>
        <w:t>浇筑</w:t>
      </w:r>
      <w:r>
        <w:rPr>
          <w:rFonts w:cs="Times New Roman"/>
        </w:rPr>
        <w:t>、养护。</w:t>
      </w:r>
    </w:p>
    <w:p w:rsidR="005349BB" w:rsidRDefault="00E1748C" w:rsidP="00CF40A1">
      <w:pPr>
        <w:ind w:firstLine="480"/>
        <w:rPr>
          <w:rFonts w:cs="Times New Roman"/>
        </w:rPr>
      </w:pPr>
      <w:r>
        <w:rPr>
          <w:rFonts w:cs="Times New Roman"/>
        </w:rPr>
        <w:t>基础施工中应尽量缩短基坑暴露时间，及时浇注基础，同时做好基面及基坑的排水工作。基础拆模后，回填土按要求进行分层夯实，并清除掺杂的草、树根等杂物。</w:t>
      </w:r>
    </w:p>
    <w:p w:rsidR="005349BB" w:rsidRDefault="00E1748C" w:rsidP="00CF40A1">
      <w:pPr>
        <w:ind w:firstLine="480"/>
        <w:rPr>
          <w:rFonts w:cs="Times New Roman"/>
        </w:rPr>
      </w:pPr>
      <w:r>
        <w:rPr>
          <w:rFonts w:cs="Times New Roman"/>
        </w:rPr>
        <w:t>基坑开挖及基础施工工艺见图</w:t>
      </w:r>
      <w:r>
        <w:rPr>
          <w:rFonts w:cs="Times New Roman"/>
        </w:rPr>
        <w:t>3.1</w:t>
      </w:r>
      <w:r>
        <w:rPr>
          <w:rFonts w:cs="Times New Roman"/>
        </w:rPr>
        <w:t>.6</w:t>
      </w:r>
      <w:r>
        <w:rPr>
          <w:rFonts w:cs="Times New Roman"/>
        </w:rPr>
        <w:t>-</w:t>
      </w:r>
      <w:r>
        <w:rPr>
          <w:rFonts w:cs="Times New Roman"/>
        </w:rPr>
        <w:t>4</w:t>
      </w:r>
      <w:r>
        <w:rPr>
          <w:rFonts w:cs="Times New Roman"/>
        </w:rPr>
        <w:t>、图</w:t>
      </w:r>
      <w:r>
        <w:rPr>
          <w:rFonts w:cs="Times New Roman"/>
        </w:rPr>
        <w:t>3.1</w:t>
      </w:r>
      <w:r>
        <w:rPr>
          <w:rFonts w:cs="Times New Roman"/>
        </w:rPr>
        <w:t>.6</w:t>
      </w:r>
      <w:r>
        <w:rPr>
          <w:rFonts w:cs="Times New Roman"/>
        </w:rPr>
        <w:t>-</w:t>
      </w:r>
      <w:r>
        <w:rPr>
          <w:rFonts w:cs="Times New Roman"/>
        </w:rPr>
        <w:t>5</w:t>
      </w:r>
      <w:r>
        <w:rPr>
          <w:rFonts w:cs="Times New Roman"/>
        </w:rPr>
        <w:t>。</w:t>
      </w:r>
    </w:p>
    <w:p w:rsidR="005349BB" w:rsidRDefault="00E1748C">
      <w:pPr>
        <w:pStyle w:val="aa"/>
        <w:rPr>
          <w:rFonts w:cs="Times New Roman"/>
        </w:rPr>
      </w:pPr>
      <w:r>
        <w:rPr>
          <w:rFonts w:cs="Times New Roman"/>
          <w:noProof/>
          <w:lang w:eastAsia="zh-CN"/>
        </w:rPr>
        <w:drawing>
          <wp:anchor distT="0" distB="0" distL="114300" distR="114300" simplePos="0" relativeHeight="251677696" behindDoc="0" locked="0" layoutInCell="1" allowOverlap="1">
            <wp:simplePos x="0" y="0"/>
            <wp:positionH relativeFrom="column">
              <wp:posOffset>302260</wp:posOffset>
            </wp:positionH>
            <wp:positionV relativeFrom="paragraph">
              <wp:posOffset>74295</wp:posOffset>
            </wp:positionV>
            <wp:extent cx="4553585" cy="2119630"/>
            <wp:effectExtent l="0" t="0" r="18415" b="1397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a:stretch>
                      <a:fillRect/>
                    </a:stretch>
                  </pic:blipFill>
                  <pic:spPr>
                    <a:xfrm>
                      <a:off x="0" y="0"/>
                      <a:ext cx="4553585" cy="2119630"/>
                    </a:xfrm>
                    <a:prstGeom prst="rect">
                      <a:avLst/>
                    </a:prstGeom>
                    <a:noFill/>
                    <a:ln>
                      <a:noFill/>
                    </a:ln>
                  </pic:spPr>
                </pic:pic>
              </a:graphicData>
            </a:graphic>
          </wp:anchor>
        </w:drawing>
      </w:r>
      <w:r>
        <w:rPr>
          <w:rFonts w:cs="Times New Roman"/>
        </w:rPr>
        <w:t>图</w:t>
      </w:r>
      <w:r>
        <w:rPr>
          <w:rFonts w:cs="Times New Roman"/>
        </w:rPr>
        <w:t>3.</w:t>
      </w:r>
      <w:r>
        <w:rPr>
          <w:rFonts w:cs="Times New Roman" w:hint="eastAsia"/>
          <w:lang w:eastAsia="zh-CN"/>
        </w:rPr>
        <w:t>2</w:t>
      </w:r>
      <w:r>
        <w:rPr>
          <w:rFonts w:cs="Times New Roman"/>
          <w:lang w:eastAsia="zh-CN"/>
        </w:rPr>
        <w:t>.6</w:t>
      </w:r>
      <w:r>
        <w:rPr>
          <w:rFonts w:cs="Times New Roman"/>
        </w:rPr>
        <w:t>-</w:t>
      </w:r>
      <w:r>
        <w:rPr>
          <w:rFonts w:cs="Times New Roman"/>
          <w:lang w:eastAsia="zh-CN"/>
        </w:rPr>
        <w:t>4</w:t>
      </w:r>
      <w:r>
        <w:rPr>
          <w:rFonts w:cs="Times New Roman"/>
        </w:rPr>
        <w:t xml:space="preserve">     </w:t>
      </w:r>
      <w:r>
        <w:rPr>
          <w:rFonts w:cs="Times New Roman"/>
        </w:rPr>
        <w:t>基坑开挖施工工艺流程图</w:t>
      </w:r>
    </w:p>
    <w:p w:rsidR="005349BB" w:rsidRDefault="00E1748C">
      <w:pPr>
        <w:pStyle w:val="aa"/>
        <w:rPr>
          <w:rFonts w:cs="Times New Roman"/>
        </w:rPr>
      </w:pPr>
      <w:r>
        <w:rPr>
          <w:rFonts w:cs="Times New Roman"/>
          <w:noProof/>
          <w:lang w:eastAsia="zh-CN"/>
        </w:rPr>
        <w:lastRenderedPageBreak/>
        <w:drawing>
          <wp:anchor distT="0" distB="0" distL="114300" distR="114300" simplePos="0" relativeHeight="251661312" behindDoc="0" locked="0" layoutInCell="1" allowOverlap="1">
            <wp:simplePos x="0" y="0"/>
            <wp:positionH relativeFrom="column">
              <wp:posOffset>-76200</wp:posOffset>
            </wp:positionH>
            <wp:positionV relativeFrom="paragraph">
              <wp:posOffset>80645</wp:posOffset>
            </wp:positionV>
            <wp:extent cx="5137150" cy="2012950"/>
            <wp:effectExtent l="0" t="0" r="6350" b="0"/>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rcRect b="11613"/>
                    <a:stretch>
                      <a:fillRect/>
                    </a:stretch>
                  </pic:blipFill>
                  <pic:spPr>
                    <a:xfrm>
                      <a:off x="0" y="0"/>
                      <a:ext cx="5137150" cy="2012950"/>
                    </a:xfrm>
                    <a:prstGeom prst="rect">
                      <a:avLst/>
                    </a:prstGeom>
                    <a:noFill/>
                    <a:ln>
                      <a:noFill/>
                    </a:ln>
                  </pic:spPr>
                </pic:pic>
              </a:graphicData>
            </a:graphic>
          </wp:anchor>
        </w:drawing>
      </w:r>
      <w:r>
        <w:rPr>
          <w:rFonts w:cs="Times New Roman"/>
          <w:lang w:eastAsia="zh-CN"/>
        </w:rPr>
        <w:t>图</w:t>
      </w:r>
      <w:r>
        <w:rPr>
          <w:rFonts w:cs="Times New Roman"/>
          <w:lang w:eastAsia="zh-CN"/>
        </w:rPr>
        <w:t>3</w:t>
      </w:r>
      <w:r>
        <w:rPr>
          <w:rFonts w:cs="Times New Roman"/>
        </w:rPr>
        <w:t>.</w:t>
      </w:r>
      <w:r>
        <w:rPr>
          <w:rFonts w:cs="Times New Roman" w:hint="eastAsia"/>
          <w:lang w:eastAsia="zh-CN"/>
        </w:rPr>
        <w:t>2</w:t>
      </w:r>
      <w:r>
        <w:rPr>
          <w:rFonts w:cs="Times New Roman"/>
          <w:lang w:eastAsia="zh-CN"/>
        </w:rPr>
        <w:t>.6</w:t>
      </w:r>
      <w:r>
        <w:rPr>
          <w:rFonts w:cs="Times New Roman"/>
        </w:rPr>
        <w:t>-</w:t>
      </w:r>
      <w:r>
        <w:rPr>
          <w:rFonts w:cs="Times New Roman"/>
          <w:lang w:eastAsia="zh-CN"/>
        </w:rPr>
        <w:t>5</w:t>
      </w:r>
      <w:r>
        <w:rPr>
          <w:rFonts w:cs="Times New Roman"/>
        </w:rPr>
        <w:t xml:space="preserve">     </w:t>
      </w:r>
      <w:r>
        <w:rPr>
          <w:rFonts w:cs="Times New Roman"/>
        </w:rPr>
        <w:t>基础施工工艺流程图</w:t>
      </w:r>
    </w:p>
    <w:p w:rsidR="005349BB" w:rsidRDefault="00E1748C" w:rsidP="00CF40A1">
      <w:pPr>
        <w:ind w:firstLine="480"/>
        <w:rPr>
          <w:rFonts w:cs="Times New Roman"/>
        </w:rPr>
      </w:pPr>
      <w:r>
        <w:rPr>
          <w:rFonts w:cs="Times New Roman"/>
        </w:rPr>
        <w:t>3</w:t>
      </w:r>
      <w:r>
        <w:rPr>
          <w:rFonts w:cs="Times New Roman"/>
        </w:rPr>
        <w:t>）</w:t>
      </w:r>
      <w:r>
        <w:rPr>
          <w:rFonts w:cs="Times New Roman"/>
        </w:rPr>
        <w:t>铁塔组立</w:t>
      </w:r>
    </w:p>
    <w:p w:rsidR="005349BB" w:rsidRDefault="00E1748C" w:rsidP="00CF40A1">
      <w:pPr>
        <w:ind w:firstLine="480"/>
        <w:rPr>
          <w:rFonts w:cs="Times New Roman"/>
        </w:rPr>
      </w:pPr>
      <w:r>
        <w:rPr>
          <w:rFonts w:cs="Times New Roman"/>
        </w:rPr>
        <w:t>根据铁塔结构特点，采用悬浮摇臂抱杆或落地通天摇臂抱杆分解组立，见图</w:t>
      </w:r>
      <w:r>
        <w:rPr>
          <w:rFonts w:cs="Times New Roman"/>
        </w:rPr>
        <w:t>3</w:t>
      </w:r>
      <w:r>
        <w:rPr>
          <w:rFonts w:cs="Times New Roman"/>
        </w:rPr>
        <w:t>.1</w:t>
      </w:r>
      <w:r>
        <w:rPr>
          <w:rFonts w:cs="Times New Roman"/>
        </w:rPr>
        <w:t>.6</w:t>
      </w:r>
      <w:r>
        <w:rPr>
          <w:rFonts w:cs="Times New Roman"/>
        </w:rPr>
        <w:t>-</w:t>
      </w:r>
      <w:r>
        <w:rPr>
          <w:rFonts w:cs="Times New Roman"/>
        </w:rPr>
        <w:t>6</w:t>
      </w:r>
      <w:r>
        <w:rPr>
          <w:rFonts w:cs="Times New Roman"/>
        </w:rPr>
        <w:t>。</w:t>
      </w:r>
    </w:p>
    <w:p w:rsidR="005349BB" w:rsidRDefault="00E1748C">
      <w:pPr>
        <w:pStyle w:val="aa"/>
        <w:rPr>
          <w:rFonts w:cs="Times New Roman"/>
        </w:rPr>
      </w:pPr>
      <w:r>
        <w:rPr>
          <w:rFonts w:cs="Times New Roman"/>
          <w:noProof/>
          <w:lang w:eastAsia="zh-CN"/>
        </w:rPr>
        <w:drawing>
          <wp:anchor distT="0" distB="0" distL="114300" distR="114300" simplePos="0" relativeHeight="251660288" behindDoc="0" locked="0" layoutInCell="1" allowOverlap="1">
            <wp:simplePos x="0" y="0"/>
            <wp:positionH relativeFrom="column">
              <wp:posOffset>138430</wp:posOffset>
            </wp:positionH>
            <wp:positionV relativeFrom="paragraph">
              <wp:posOffset>93345</wp:posOffset>
            </wp:positionV>
            <wp:extent cx="5077460" cy="2615565"/>
            <wp:effectExtent l="0" t="0" r="8890" b="1333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077460" cy="2615565"/>
                    </a:xfrm>
                    <a:prstGeom prst="rect">
                      <a:avLst/>
                    </a:prstGeom>
                    <a:noFill/>
                    <a:ln>
                      <a:noFill/>
                    </a:ln>
                  </pic:spPr>
                </pic:pic>
              </a:graphicData>
            </a:graphic>
          </wp:anchor>
        </w:drawing>
      </w:r>
      <w:r>
        <w:rPr>
          <w:rFonts w:cs="Times New Roman"/>
        </w:rPr>
        <w:t>图</w:t>
      </w:r>
      <w:r>
        <w:rPr>
          <w:rFonts w:cs="Times New Roman"/>
          <w:lang w:eastAsia="zh-CN"/>
        </w:rPr>
        <w:t>3</w:t>
      </w:r>
      <w:r>
        <w:rPr>
          <w:rFonts w:cs="Times New Roman"/>
        </w:rPr>
        <w:t>.</w:t>
      </w:r>
      <w:r>
        <w:rPr>
          <w:rFonts w:cs="Times New Roman" w:hint="eastAsia"/>
          <w:lang w:eastAsia="zh-CN"/>
        </w:rPr>
        <w:t>2</w:t>
      </w:r>
      <w:r>
        <w:rPr>
          <w:rFonts w:cs="Times New Roman"/>
          <w:lang w:eastAsia="zh-CN"/>
        </w:rPr>
        <w:t>.6</w:t>
      </w:r>
      <w:r>
        <w:rPr>
          <w:rFonts w:cs="Times New Roman"/>
        </w:rPr>
        <w:t>-</w:t>
      </w:r>
      <w:r>
        <w:rPr>
          <w:rFonts w:cs="Times New Roman"/>
          <w:lang w:eastAsia="zh-CN"/>
        </w:rPr>
        <w:t>6</w:t>
      </w:r>
      <w:r>
        <w:rPr>
          <w:rFonts w:cs="Times New Roman"/>
        </w:rPr>
        <w:t xml:space="preserve">    </w:t>
      </w:r>
      <w:r>
        <w:rPr>
          <w:rFonts w:cs="Times New Roman"/>
        </w:rPr>
        <w:t>铁塔组立接地施工工艺流程图</w:t>
      </w:r>
    </w:p>
    <w:p w:rsidR="005349BB" w:rsidRDefault="00E1748C" w:rsidP="00CF40A1">
      <w:pPr>
        <w:ind w:firstLine="480"/>
        <w:rPr>
          <w:rFonts w:cs="Times New Roman"/>
        </w:rPr>
      </w:pPr>
      <w:r>
        <w:rPr>
          <w:rFonts w:cs="Times New Roman"/>
        </w:rPr>
        <w:t>4</w:t>
      </w:r>
      <w:r>
        <w:rPr>
          <w:rFonts w:cs="Times New Roman"/>
        </w:rPr>
        <w:t>）</w:t>
      </w:r>
      <w:r>
        <w:rPr>
          <w:rFonts w:cs="Times New Roman"/>
        </w:rPr>
        <w:t>架线及附件安装</w:t>
      </w:r>
    </w:p>
    <w:p w:rsidR="005349BB" w:rsidRDefault="00E1748C" w:rsidP="00CF40A1">
      <w:pPr>
        <w:ind w:firstLine="480"/>
        <w:rPr>
          <w:rFonts w:cs="Times New Roman"/>
        </w:rPr>
      </w:pPr>
      <w:r>
        <w:rPr>
          <w:rFonts w:cs="Times New Roman"/>
        </w:rPr>
        <w:t>本线路工程设置牵张场，采用张力机紧线，一般以张力放线施工段作为紧线段。紧线完毕后进行附件、线夹、防振金具、间隔棒等安装。架线施工工艺流程详见图</w:t>
      </w:r>
      <w:r>
        <w:rPr>
          <w:rFonts w:cs="Times New Roman"/>
        </w:rPr>
        <w:t>3</w:t>
      </w:r>
      <w:r>
        <w:rPr>
          <w:rFonts w:cs="Times New Roman"/>
        </w:rPr>
        <w:t>.1</w:t>
      </w:r>
      <w:r>
        <w:rPr>
          <w:rFonts w:cs="Times New Roman"/>
        </w:rPr>
        <w:t>.6</w:t>
      </w:r>
      <w:r>
        <w:rPr>
          <w:rFonts w:cs="Times New Roman"/>
        </w:rPr>
        <w:t>-</w:t>
      </w:r>
      <w:r>
        <w:rPr>
          <w:rFonts w:cs="Times New Roman"/>
        </w:rPr>
        <w:t>7</w:t>
      </w:r>
      <w:r>
        <w:rPr>
          <w:rFonts w:cs="Times New Roman"/>
        </w:rPr>
        <w:t>。</w:t>
      </w:r>
    </w:p>
    <w:p w:rsidR="005349BB" w:rsidRDefault="00E1748C">
      <w:pPr>
        <w:pStyle w:val="aa"/>
        <w:rPr>
          <w:rFonts w:cs="Times New Roman"/>
          <w:lang w:eastAsia="zh-CN"/>
        </w:rPr>
      </w:pPr>
      <w:r>
        <w:rPr>
          <w:rFonts w:cs="Times New Roman"/>
          <w:noProof/>
          <w:lang w:eastAsia="zh-CN"/>
        </w:rPr>
        <w:lastRenderedPageBreak/>
        <w:drawing>
          <wp:anchor distT="0" distB="0" distL="114300" distR="114300" simplePos="0" relativeHeight="251679744" behindDoc="0" locked="0" layoutInCell="1" allowOverlap="1">
            <wp:simplePos x="0" y="0"/>
            <wp:positionH relativeFrom="column">
              <wp:posOffset>196850</wp:posOffset>
            </wp:positionH>
            <wp:positionV relativeFrom="paragraph">
              <wp:posOffset>55245</wp:posOffset>
            </wp:positionV>
            <wp:extent cx="5266690" cy="3677920"/>
            <wp:effectExtent l="0" t="0" r="10160" b="17780"/>
            <wp:wrapTopAndBottom/>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0"/>
                    <a:stretch>
                      <a:fillRect/>
                    </a:stretch>
                  </pic:blipFill>
                  <pic:spPr>
                    <a:xfrm>
                      <a:off x="0" y="0"/>
                      <a:ext cx="5266690" cy="3677920"/>
                    </a:xfrm>
                    <a:prstGeom prst="rect">
                      <a:avLst/>
                    </a:prstGeom>
                    <a:noFill/>
                    <a:ln>
                      <a:noFill/>
                    </a:ln>
                  </pic:spPr>
                </pic:pic>
              </a:graphicData>
            </a:graphic>
          </wp:anchor>
        </w:drawing>
      </w:r>
      <w:r>
        <w:rPr>
          <w:rFonts w:cs="Times New Roman"/>
          <w:lang w:eastAsia="zh-CN"/>
        </w:rPr>
        <w:t>图</w:t>
      </w:r>
      <w:r>
        <w:rPr>
          <w:rFonts w:cs="Times New Roman"/>
          <w:lang w:eastAsia="zh-CN"/>
        </w:rPr>
        <w:t>3</w:t>
      </w:r>
      <w:r>
        <w:rPr>
          <w:rFonts w:cs="Times New Roman"/>
        </w:rPr>
        <w:t>.</w:t>
      </w:r>
      <w:r>
        <w:rPr>
          <w:rFonts w:cs="Times New Roman" w:hint="eastAsia"/>
          <w:lang w:eastAsia="zh-CN"/>
        </w:rPr>
        <w:t>2</w:t>
      </w:r>
      <w:r>
        <w:rPr>
          <w:rFonts w:cs="Times New Roman"/>
          <w:lang w:eastAsia="zh-CN"/>
        </w:rPr>
        <w:t>.6</w:t>
      </w:r>
      <w:r>
        <w:rPr>
          <w:rFonts w:cs="Times New Roman"/>
        </w:rPr>
        <w:t>-</w:t>
      </w:r>
      <w:r>
        <w:rPr>
          <w:rFonts w:cs="Times New Roman"/>
          <w:lang w:eastAsia="zh-CN"/>
        </w:rPr>
        <w:t>7</w:t>
      </w:r>
      <w:r>
        <w:rPr>
          <w:rFonts w:cs="Times New Roman"/>
        </w:rPr>
        <w:t xml:space="preserve">     </w:t>
      </w:r>
      <w:r>
        <w:rPr>
          <w:rFonts w:cs="Times New Roman"/>
        </w:rPr>
        <w:t>架线施工流程图</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750kV</w:t>
      </w:r>
      <w:r>
        <w:rPr>
          <w:rFonts w:cs="Times New Roman"/>
        </w:rPr>
        <w:t>接入站扩建工程</w:t>
      </w:r>
    </w:p>
    <w:p w:rsidR="005349BB" w:rsidRDefault="00E1748C" w:rsidP="00CF40A1">
      <w:pPr>
        <w:ind w:firstLine="480"/>
        <w:rPr>
          <w:rFonts w:cs="Times New Roman"/>
        </w:rPr>
      </w:pPr>
      <w:r>
        <w:rPr>
          <w:rFonts w:cs="Times New Roman"/>
        </w:rPr>
        <w:t>750kV</w:t>
      </w:r>
      <w:r>
        <w:rPr>
          <w:rFonts w:cs="Times New Roman"/>
        </w:rPr>
        <w:t>接入站扩建工程</w:t>
      </w:r>
      <w:r>
        <w:rPr>
          <w:rFonts w:cs="Times New Roman"/>
        </w:rPr>
        <w:t>施工主要</w:t>
      </w:r>
      <w:r>
        <w:rPr>
          <w:rFonts w:cs="Times New Roman"/>
        </w:rPr>
        <w:t>为基础施工和设备安装，</w:t>
      </w:r>
      <w:r>
        <w:rPr>
          <w:rFonts w:cs="Times New Roman"/>
        </w:rPr>
        <w:t>主要环境影响为基础开挖产生的噪声、扬尘及调试安装产生的安装噪声等。变电站施工工艺及产污环节见图</w:t>
      </w:r>
      <w:r>
        <w:rPr>
          <w:rFonts w:cs="Times New Roman"/>
        </w:rPr>
        <w:t>3</w:t>
      </w:r>
      <w:r>
        <w:rPr>
          <w:rFonts w:cs="Times New Roman"/>
        </w:rPr>
        <w:t>.1</w:t>
      </w:r>
      <w:r>
        <w:rPr>
          <w:rFonts w:cs="Times New Roman"/>
        </w:rPr>
        <w:t>.</w:t>
      </w:r>
      <w:r>
        <w:rPr>
          <w:rFonts w:cs="Times New Roman"/>
        </w:rPr>
        <w:t>6</w:t>
      </w:r>
      <w:r>
        <w:rPr>
          <w:rFonts w:cs="Times New Roman"/>
        </w:rPr>
        <w:t>-8</w:t>
      </w:r>
      <w:r>
        <w:rPr>
          <w:rFonts w:cs="Times New Roman"/>
        </w:rPr>
        <w:t>。</w:t>
      </w:r>
    </w:p>
    <w:p w:rsidR="005349BB" w:rsidRDefault="00E1748C">
      <w:pPr>
        <w:spacing w:line="240" w:lineRule="auto"/>
        <w:ind w:firstLineChars="0" w:firstLine="0"/>
        <w:jc w:val="center"/>
        <w:rPr>
          <w:rFonts w:cs="Times New Roman"/>
        </w:rPr>
      </w:pPr>
      <w:r>
        <w:rPr>
          <w:rFonts w:cs="Times New Roman"/>
          <w:noProof/>
        </w:rPr>
        <w:drawing>
          <wp:inline distT="0" distB="0" distL="114300" distR="114300">
            <wp:extent cx="4914900" cy="1009650"/>
            <wp:effectExtent l="0" t="0" r="0" b="0"/>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pic:cNvPicPr>
                      <a:picLocks noChangeAspect="1"/>
                    </pic:cNvPicPr>
                  </pic:nvPicPr>
                  <pic:blipFill>
                    <a:blip r:embed="rId21"/>
                    <a:stretch>
                      <a:fillRect/>
                    </a:stretch>
                  </pic:blipFill>
                  <pic:spPr>
                    <a:xfrm>
                      <a:off x="0" y="0"/>
                      <a:ext cx="4914900" cy="1009650"/>
                    </a:xfrm>
                    <a:prstGeom prst="rect">
                      <a:avLst/>
                    </a:prstGeom>
                    <a:noFill/>
                    <a:ln>
                      <a:noFill/>
                    </a:ln>
                  </pic:spPr>
                </pic:pic>
              </a:graphicData>
            </a:graphic>
          </wp:inline>
        </w:drawing>
      </w:r>
    </w:p>
    <w:p w:rsidR="005349BB" w:rsidRDefault="005349BB" w:rsidP="00CF40A1">
      <w:pPr>
        <w:spacing w:line="24" w:lineRule="exact"/>
        <w:ind w:firstLine="480"/>
        <w:rPr>
          <w:rFonts w:cs="Times New Roman"/>
        </w:rPr>
      </w:pPr>
    </w:p>
    <w:p w:rsidR="005349BB" w:rsidRDefault="00E1748C">
      <w:pPr>
        <w:pStyle w:val="aa"/>
        <w:rPr>
          <w:rFonts w:cs="Times New Roman"/>
        </w:rPr>
      </w:pPr>
      <w:r>
        <w:rPr>
          <w:rFonts w:cs="Times New Roman"/>
        </w:rPr>
        <w:t>图</w:t>
      </w:r>
      <w:r>
        <w:rPr>
          <w:rFonts w:cs="Times New Roman"/>
          <w:lang w:eastAsia="zh-CN"/>
        </w:rPr>
        <w:t>3</w:t>
      </w:r>
      <w:r>
        <w:rPr>
          <w:rFonts w:cs="Times New Roman"/>
        </w:rPr>
        <w:t>.</w:t>
      </w:r>
      <w:r>
        <w:rPr>
          <w:rFonts w:cs="Times New Roman" w:hint="eastAsia"/>
          <w:lang w:eastAsia="zh-CN"/>
        </w:rPr>
        <w:t>2</w:t>
      </w:r>
      <w:r>
        <w:rPr>
          <w:rFonts w:cs="Times New Roman"/>
          <w:lang w:eastAsia="zh-CN"/>
        </w:rPr>
        <w:t>.</w:t>
      </w:r>
      <w:r>
        <w:rPr>
          <w:rFonts w:cs="Times New Roman"/>
        </w:rPr>
        <w:t>6</w:t>
      </w:r>
      <w:r>
        <w:rPr>
          <w:rFonts w:cs="Times New Roman"/>
          <w:lang w:eastAsia="zh-CN"/>
        </w:rPr>
        <w:t>-8</w:t>
      </w:r>
      <w:r>
        <w:rPr>
          <w:rFonts w:cs="Times New Roman"/>
        </w:rPr>
        <w:t xml:space="preserve">   </w:t>
      </w:r>
      <w:r>
        <w:rPr>
          <w:rFonts w:cs="Times New Roman"/>
          <w:lang w:eastAsia="zh-CN"/>
        </w:rPr>
        <w:t>750kV</w:t>
      </w:r>
      <w:r>
        <w:rPr>
          <w:rFonts w:cs="Times New Roman"/>
          <w:lang w:eastAsia="zh-CN"/>
        </w:rPr>
        <w:t>接入站扩建工程施工</w:t>
      </w:r>
      <w:r>
        <w:rPr>
          <w:rFonts w:cs="Times New Roman"/>
        </w:rPr>
        <w:t>工艺及产污环节</w:t>
      </w:r>
    </w:p>
    <w:p w:rsidR="005349BB" w:rsidRDefault="00E1748C" w:rsidP="00CF40A1">
      <w:pPr>
        <w:ind w:firstLine="480"/>
        <w:rPr>
          <w:rFonts w:cs="Times New Roman"/>
        </w:rPr>
      </w:pPr>
      <w:r>
        <w:rPr>
          <w:rFonts w:cs="Times New Roman"/>
        </w:rPr>
        <w:t>1</w:t>
      </w:r>
      <w:r>
        <w:rPr>
          <w:rFonts w:cs="Times New Roman"/>
        </w:rPr>
        <w:t>）</w:t>
      </w:r>
      <w:r>
        <w:rPr>
          <w:rFonts w:cs="Times New Roman"/>
        </w:rPr>
        <w:t>施工准备</w:t>
      </w:r>
    </w:p>
    <w:p w:rsidR="005349BB" w:rsidRDefault="00E1748C" w:rsidP="00CF40A1">
      <w:pPr>
        <w:ind w:firstLine="480"/>
        <w:rPr>
          <w:rFonts w:cs="Times New Roman"/>
        </w:rPr>
      </w:pPr>
      <w:r>
        <w:rPr>
          <w:rFonts w:cs="Times New Roman"/>
        </w:rPr>
        <w:t>变电站施工所需要的混凝土</w:t>
      </w:r>
      <w:r>
        <w:rPr>
          <w:rFonts w:cs="Times New Roman"/>
        </w:rPr>
        <w:t>（</w:t>
      </w:r>
      <w:r>
        <w:rPr>
          <w:rFonts w:cs="Times New Roman"/>
        </w:rPr>
        <w:t>商混</w:t>
      </w:r>
      <w:r>
        <w:rPr>
          <w:rFonts w:cs="Times New Roman"/>
        </w:rPr>
        <w:t>）</w:t>
      </w:r>
      <w:r>
        <w:rPr>
          <w:rFonts w:cs="Times New Roman"/>
        </w:rPr>
        <w:t>等建筑材料拟向附近的正规建材单位购买。</w:t>
      </w:r>
    </w:p>
    <w:p w:rsidR="005349BB" w:rsidRDefault="00E1748C" w:rsidP="00CF40A1">
      <w:pPr>
        <w:ind w:firstLine="480"/>
        <w:rPr>
          <w:rFonts w:cs="Times New Roman"/>
        </w:rPr>
      </w:pPr>
      <w:r>
        <w:rPr>
          <w:rFonts w:cs="Times New Roman"/>
        </w:rPr>
        <w:t>2</w:t>
      </w:r>
      <w:r>
        <w:rPr>
          <w:rFonts w:cs="Times New Roman"/>
        </w:rPr>
        <w:t>）</w:t>
      </w:r>
      <w:r>
        <w:rPr>
          <w:rFonts w:cs="Times New Roman"/>
        </w:rPr>
        <w:t>基础开挖</w:t>
      </w:r>
    </w:p>
    <w:p w:rsidR="005349BB" w:rsidRDefault="00E1748C" w:rsidP="00CF40A1">
      <w:pPr>
        <w:ind w:firstLine="480"/>
        <w:rPr>
          <w:rFonts w:cs="Times New Roman"/>
        </w:rPr>
      </w:pPr>
      <w:r>
        <w:rPr>
          <w:rFonts w:cs="Times New Roman"/>
        </w:rPr>
        <w:t>电气设备基础等地表构筑物基础的开挖，</w:t>
      </w:r>
      <w:r>
        <w:rPr>
          <w:rFonts w:cs="Times New Roman"/>
        </w:rPr>
        <w:t>排油管线</w:t>
      </w:r>
      <w:r>
        <w:rPr>
          <w:rFonts w:cs="Times New Roman"/>
        </w:rPr>
        <w:t>等地下构筑物的开挖。</w:t>
      </w:r>
    </w:p>
    <w:p w:rsidR="005349BB" w:rsidRDefault="00E1748C" w:rsidP="00CF40A1">
      <w:pPr>
        <w:ind w:firstLine="480"/>
        <w:rPr>
          <w:rFonts w:cs="Times New Roman"/>
        </w:rPr>
      </w:pPr>
      <w:r>
        <w:rPr>
          <w:rFonts w:cs="Times New Roman"/>
        </w:rPr>
        <w:lastRenderedPageBreak/>
        <w:t>3</w:t>
      </w:r>
      <w:r>
        <w:rPr>
          <w:rFonts w:cs="Times New Roman"/>
        </w:rPr>
        <w:t>）</w:t>
      </w:r>
      <w:r>
        <w:rPr>
          <w:rFonts w:cs="Times New Roman"/>
        </w:rPr>
        <w:t>设备安装调试</w:t>
      </w:r>
    </w:p>
    <w:p w:rsidR="005349BB" w:rsidRDefault="00E1748C" w:rsidP="00CF40A1">
      <w:pPr>
        <w:ind w:firstLine="480"/>
        <w:rPr>
          <w:rFonts w:cs="Times New Roman"/>
        </w:rPr>
      </w:pPr>
      <w:r>
        <w:rPr>
          <w:rFonts w:cs="Times New Roman"/>
        </w:rPr>
        <w:t>接地母线敷设、电缆通道安装，大型电气设备一般采用吊车施工。</w:t>
      </w:r>
    </w:p>
    <w:p w:rsidR="005349BB" w:rsidRDefault="00E1748C" w:rsidP="00CF40A1">
      <w:pPr>
        <w:pStyle w:val="3"/>
        <w:ind w:firstLine="410"/>
        <w:rPr>
          <w:rFonts w:cs="Times New Roman"/>
        </w:rPr>
      </w:pPr>
      <w:r>
        <w:rPr>
          <w:rFonts w:cs="Times New Roman"/>
        </w:rPr>
        <w:t>3.</w:t>
      </w:r>
      <w:r>
        <w:rPr>
          <w:rFonts w:cs="Times New Roman" w:hint="eastAsia"/>
        </w:rPr>
        <w:t>2</w:t>
      </w:r>
      <w:r>
        <w:rPr>
          <w:rFonts w:cs="Times New Roman"/>
        </w:rPr>
        <w:t>.7</w:t>
      </w:r>
      <w:r>
        <w:rPr>
          <w:rFonts w:cs="Times New Roman"/>
        </w:rPr>
        <w:t>主要经济技术指标</w:t>
      </w:r>
    </w:p>
    <w:p w:rsidR="005349BB" w:rsidRDefault="00E1748C" w:rsidP="00CF40A1">
      <w:pPr>
        <w:ind w:firstLine="480"/>
        <w:rPr>
          <w:rFonts w:cs="Times New Roman"/>
        </w:rPr>
      </w:pPr>
      <w:bookmarkStart w:id="363" w:name="_Toc961"/>
      <w:bookmarkStart w:id="364" w:name="_Toc29601"/>
      <w:r>
        <w:rPr>
          <w:rFonts w:cs="Times New Roman"/>
        </w:rPr>
        <w:t>本</w:t>
      </w:r>
      <w:r>
        <w:rPr>
          <w:rFonts w:cs="Times New Roman"/>
        </w:rPr>
        <w:t>工程主要经济技术指标，详见表</w:t>
      </w:r>
      <w:r>
        <w:rPr>
          <w:rFonts w:cs="Times New Roman"/>
        </w:rPr>
        <w:t>3.</w:t>
      </w:r>
      <w:r>
        <w:rPr>
          <w:rFonts w:cs="Times New Roman" w:hint="eastAsia"/>
        </w:rPr>
        <w:t>2</w:t>
      </w:r>
      <w:r>
        <w:rPr>
          <w:rFonts w:cs="Times New Roman"/>
        </w:rPr>
        <w:t>-1</w:t>
      </w:r>
      <w:r>
        <w:rPr>
          <w:rFonts w:cs="Times New Roman" w:hint="eastAsia"/>
        </w:rPr>
        <w:t>3</w:t>
      </w:r>
      <w:r>
        <w:rPr>
          <w:rFonts w:cs="Times New Roman"/>
        </w:rPr>
        <w:t>。</w:t>
      </w:r>
    </w:p>
    <w:p w:rsidR="005349BB" w:rsidRDefault="00E1748C">
      <w:pPr>
        <w:pStyle w:val="aa"/>
        <w:rPr>
          <w:rFonts w:cs="Times New Roman"/>
          <w:lang w:eastAsia="zh-CN"/>
        </w:rPr>
      </w:pPr>
      <w:r>
        <w:rPr>
          <w:rFonts w:cs="Times New Roman"/>
          <w:lang w:eastAsia="zh-CN"/>
        </w:rPr>
        <w:t>表</w:t>
      </w:r>
      <w:r>
        <w:rPr>
          <w:rFonts w:cs="Times New Roman"/>
          <w:lang w:eastAsia="zh-CN"/>
        </w:rPr>
        <w:t>3.</w:t>
      </w:r>
      <w:r>
        <w:rPr>
          <w:rFonts w:cs="Times New Roman" w:hint="eastAsia"/>
          <w:lang w:eastAsia="zh-CN"/>
        </w:rPr>
        <w:t>2</w:t>
      </w:r>
      <w:r>
        <w:rPr>
          <w:rFonts w:cs="Times New Roman"/>
          <w:lang w:eastAsia="zh-CN"/>
        </w:rPr>
        <w:t>-</w:t>
      </w:r>
      <w:r>
        <w:rPr>
          <w:rFonts w:cs="Times New Roman" w:hint="eastAsia"/>
          <w:lang w:eastAsia="zh-CN"/>
        </w:rPr>
        <w:t>13</w:t>
      </w:r>
      <w:r>
        <w:rPr>
          <w:rFonts w:cs="Times New Roman"/>
          <w:lang w:eastAsia="zh-CN"/>
        </w:rPr>
        <w:t xml:space="preserve">   </w:t>
      </w:r>
      <w:r>
        <w:rPr>
          <w:rFonts w:cs="Times New Roman"/>
          <w:lang w:eastAsia="zh-CN"/>
        </w:rPr>
        <w:t>本工程主要经济技术指标表</w:t>
      </w:r>
    </w:p>
    <w:tbl>
      <w:tblPr>
        <w:tblStyle w:val="a7"/>
        <w:tblpPr w:leftFromText="180" w:rightFromText="180" w:vertAnchor="text" w:tblpY="1"/>
        <w:tblOverlap w:val="never"/>
        <w:tblW w:w="4999" w:type="pct"/>
        <w:tblLook w:val="04A0" w:firstRow="1" w:lastRow="0" w:firstColumn="1" w:lastColumn="0" w:noHBand="0" w:noVBand="1"/>
      </w:tblPr>
      <w:tblGrid>
        <w:gridCol w:w="3259"/>
        <w:gridCol w:w="2698"/>
        <w:gridCol w:w="2563"/>
      </w:tblGrid>
      <w:tr w:rsidR="005349BB">
        <w:tc>
          <w:tcPr>
            <w:tcW w:w="1912" w:type="pct"/>
            <w:vAlign w:val="center"/>
          </w:tcPr>
          <w:p w:rsidR="005349BB" w:rsidRDefault="00E1748C">
            <w:pPr>
              <w:pStyle w:val="a9"/>
              <w:rPr>
                <w:rFonts w:cs="Times New Roman"/>
              </w:rPr>
            </w:pPr>
            <w:r>
              <w:rPr>
                <w:rFonts w:cs="Times New Roman"/>
              </w:rPr>
              <w:t>工程名称</w:t>
            </w:r>
          </w:p>
        </w:tc>
        <w:tc>
          <w:tcPr>
            <w:tcW w:w="3087" w:type="pct"/>
            <w:gridSpan w:val="2"/>
            <w:vAlign w:val="center"/>
          </w:tcPr>
          <w:p w:rsidR="005349BB" w:rsidRDefault="00E1748C">
            <w:pPr>
              <w:pStyle w:val="a9"/>
              <w:rPr>
                <w:rFonts w:cs="Times New Roman"/>
              </w:rPr>
            </w:pPr>
            <w:r>
              <w:rPr>
                <w:rFonts w:cs="Times New Roman"/>
              </w:rPr>
              <w:t>新疆油田新能源及配套煤电、碳捕集一体化项目（二期）</w:t>
            </w:r>
            <w:r>
              <w:rPr>
                <w:rFonts w:cs="Times New Roman"/>
              </w:rPr>
              <w:t>136</w:t>
            </w:r>
            <w:r>
              <w:rPr>
                <w:rFonts w:cs="Times New Roman"/>
              </w:rPr>
              <w:t>万千瓦光伏项目</w:t>
            </w:r>
          </w:p>
        </w:tc>
      </w:tr>
      <w:tr w:rsidR="005349BB">
        <w:tc>
          <w:tcPr>
            <w:tcW w:w="1912" w:type="pct"/>
            <w:vAlign w:val="center"/>
          </w:tcPr>
          <w:p w:rsidR="005349BB" w:rsidRDefault="00E1748C">
            <w:pPr>
              <w:pStyle w:val="a9"/>
              <w:rPr>
                <w:rFonts w:cs="Times New Roman"/>
              </w:rPr>
            </w:pPr>
            <w:r>
              <w:rPr>
                <w:rFonts w:cs="Times New Roman"/>
              </w:rPr>
              <w:t>建设地点</w:t>
            </w:r>
          </w:p>
        </w:tc>
        <w:tc>
          <w:tcPr>
            <w:tcW w:w="3087" w:type="pct"/>
            <w:gridSpan w:val="2"/>
            <w:vAlign w:val="center"/>
          </w:tcPr>
          <w:p w:rsidR="005349BB" w:rsidRDefault="00E1748C">
            <w:pPr>
              <w:pStyle w:val="a9"/>
              <w:rPr>
                <w:rFonts w:cs="Times New Roman"/>
              </w:rPr>
            </w:pPr>
            <w:r>
              <w:rPr>
                <w:rFonts w:cs="Times New Roman"/>
              </w:rPr>
              <w:t>新疆克拉玛依市</w:t>
            </w:r>
          </w:p>
        </w:tc>
      </w:tr>
      <w:tr w:rsidR="005349BB">
        <w:tc>
          <w:tcPr>
            <w:tcW w:w="1912" w:type="pct"/>
            <w:vAlign w:val="center"/>
          </w:tcPr>
          <w:p w:rsidR="005349BB" w:rsidRDefault="00E1748C">
            <w:pPr>
              <w:pStyle w:val="a9"/>
              <w:rPr>
                <w:rFonts w:cs="Times New Roman"/>
              </w:rPr>
            </w:pPr>
            <w:r>
              <w:rPr>
                <w:rFonts w:cs="Times New Roman"/>
              </w:rPr>
              <w:t>直流侧装机规模</w:t>
            </w:r>
          </w:p>
          <w:p w:rsidR="005349BB" w:rsidRDefault="00E1748C">
            <w:pPr>
              <w:pStyle w:val="a9"/>
              <w:rPr>
                <w:rFonts w:cs="Times New Roman"/>
              </w:rPr>
            </w:pPr>
            <w:r>
              <w:rPr>
                <w:rFonts w:cs="Times New Roman"/>
              </w:rPr>
              <w:t>交流侧装机规模</w:t>
            </w:r>
          </w:p>
        </w:tc>
        <w:tc>
          <w:tcPr>
            <w:tcW w:w="1583" w:type="pct"/>
            <w:vAlign w:val="center"/>
          </w:tcPr>
          <w:p w:rsidR="005349BB" w:rsidRDefault="00E1748C">
            <w:pPr>
              <w:pStyle w:val="a9"/>
              <w:rPr>
                <w:rFonts w:cs="Times New Roman"/>
              </w:rPr>
            </w:pPr>
            <w:r>
              <w:rPr>
                <w:rFonts w:cs="Times New Roman"/>
              </w:rPr>
              <w:t>MWp</w:t>
            </w:r>
          </w:p>
          <w:p w:rsidR="005349BB" w:rsidRDefault="00E1748C">
            <w:pPr>
              <w:pStyle w:val="a9"/>
              <w:rPr>
                <w:rFonts w:cs="Times New Roman"/>
              </w:rPr>
            </w:pPr>
            <w:r>
              <w:rPr>
                <w:rFonts w:cs="Times New Roman"/>
              </w:rPr>
              <w:t>MW</w:t>
            </w:r>
          </w:p>
        </w:tc>
        <w:tc>
          <w:tcPr>
            <w:tcW w:w="1503" w:type="pct"/>
            <w:vAlign w:val="center"/>
          </w:tcPr>
          <w:p w:rsidR="005349BB" w:rsidRDefault="00E1748C">
            <w:pPr>
              <w:pStyle w:val="a9"/>
              <w:rPr>
                <w:rFonts w:cs="Times New Roman"/>
              </w:rPr>
            </w:pPr>
            <w:r>
              <w:rPr>
                <w:rFonts w:cs="Times New Roman"/>
              </w:rPr>
              <w:t>1634.1480</w:t>
            </w:r>
          </w:p>
          <w:p w:rsidR="005349BB" w:rsidRDefault="00E1748C">
            <w:pPr>
              <w:pStyle w:val="a9"/>
              <w:rPr>
                <w:rFonts w:cs="Times New Roman"/>
              </w:rPr>
            </w:pPr>
            <w:r>
              <w:rPr>
                <w:rFonts w:cs="Times New Roman"/>
              </w:rPr>
              <w:t>1360</w:t>
            </w:r>
          </w:p>
        </w:tc>
      </w:tr>
      <w:tr w:rsidR="005349BB">
        <w:tc>
          <w:tcPr>
            <w:tcW w:w="1912" w:type="pct"/>
            <w:vAlign w:val="center"/>
          </w:tcPr>
          <w:p w:rsidR="005349BB" w:rsidRDefault="00E1748C">
            <w:pPr>
              <w:pStyle w:val="a9"/>
              <w:rPr>
                <w:rFonts w:cs="Times New Roman"/>
              </w:rPr>
            </w:pPr>
            <w:r>
              <w:rPr>
                <w:rFonts w:cs="Times New Roman"/>
              </w:rPr>
              <w:t>组件容量</w:t>
            </w:r>
          </w:p>
        </w:tc>
        <w:tc>
          <w:tcPr>
            <w:tcW w:w="1583" w:type="pct"/>
            <w:vAlign w:val="center"/>
          </w:tcPr>
          <w:p w:rsidR="005349BB" w:rsidRDefault="00E1748C">
            <w:pPr>
              <w:pStyle w:val="a9"/>
              <w:rPr>
                <w:rFonts w:cs="Times New Roman"/>
              </w:rPr>
            </w:pPr>
            <w:r>
              <w:rPr>
                <w:rFonts w:cs="Times New Roman"/>
              </w:rPr>
              <w:t>Wp/</w:t>
            </w:r>
            <w:r>
              <w:rPr>
                <w:rFonts w:cs="Times New Roman"/>
              </w:rPr>
              <w:t>块</w:t>
            </w:r>
          </w:p>
        </w:tc>
        <w:tc>
          <w:tcPr>
            <w:tcW w:w="1503" w:type="pct"/>
            <w:vAlign w:val="center"/>
          </w:tcPr>
          <w:p w:rsidR="005349BB" w:rsidRDefault="00E1748C">
            <w:pPr>
              <w:pStyle w:val="a9"/>
              <w:rPr>
                <w:rFonts w:cs="Times New Roman"/>
              </w:rPr>
            </w:pPr>
            <w:r>
              <w:rPr>
                <w:rFonts w:cs="Times New Roman"/>
              </w:rPr>
              <w:t>620</w:t>
            </w:r>
          </w:p>
        </w:tc>
      </w:tr>
      <w:tr w:rsidR="005349BB">
        <w:tc>
          <w:tcPr>
            <w:tcW w:w="1912" w:type="pct"/>
            <w:vAlign w:val="center"/>
          </w:tcPr>
          <w:p w:rsidR="005349BB" w:rsidRDefault="00E1748C">
            <w:pPr>
              <w:pStyle w:val="a9"/>
              <w:rPr>
                <w:rFonts w:cs="Times New Roman"/>
              </w:rPr>
            </w:pPr>
            <w:r>
              <w:rPr>
                <w:rFonts w:cs="Times New Roman"/>
              </w:rPr>
              <w:t>年平均</w:t>
            </w:r>
          </w:p>
          <w:p w:rsidR="005349BB" w:rsidRDefault="00E1748C">
            <w:pPr>
              <w:pStyle w:val="a9"/>
              <w:rPr>
                <w:rFonts w:cs="Times New Roman"/>
              </w:rPr>
            </w:pPr>
            <w:r>
              <w:rPr>
                <w:rFonts w:cs="Times New Roman"/>
              </w:rPr>
              <w:t>发电量</w:t>
            </w:r>
          </w:p>
        </w:tc>
        <w:tc>
          <w:tcPr>
            <w:tcW w:w="1583" w:type="pct"/>
            <w:vAlign w:val="center"/>
          </w:tcPr>
          <w:p w:rsidR="005349BB" w:rsidRDefault="00E1748C">
            <w:pPr>
              <w:pStyle w:val="a9"/>
              <w:rPr>
                <w:rFonts w:cs="Times New Roman"/>
              </w:rPr>
            </w:pPr>
            <w:r>
              <w:rPr>
                <w:rFonts w:cs="Times New Roman"/>
              </w:rPr>
              <w:t>万</w:t>
            </w:r>
            <w:r>
              <w:rPr>
                <w:rFonts w:cs="Times New Roman"/>
              </w:rPr>
              <w:t>kWh</w:t>
            </w:r>
          </w:p>
        </w:tc>
        <w:tc>
          <w:tcPr>
            <w:tcW w:w="1503" w:type="pct"/>
            <w:vAlign w:val="center"/>
          </w:tcPr>
          <w:p w:rsidR="005349BB" w:rsidRDefault="00E1748C">
            <w:pPr>
              <w:pStyle w:val="a9"/>
              <w:rPr>
                <w:rFonts w:cs="Times New Roman"/>
              </w:rPr>
            </w:pPr>
            <w:r>
              <w:rPr>
                <w:rFonts w:cs="Times New Roman"/>
              </w:rPr>
              <w:t>215157.49</w:t>
            </w:r>
          </w:p>
          <w:p w:rsidR="005349BB" w:rsidRDefault="00E1748C">
            <w:pPr>
              <w:pStyle w:val="a9"/>
              <w:rPr>
                <w:rFonts w:cs="Times New Roman"/>
              </w:rPr>
            </w:pPr>
            <w:r>
              <w:rPr>
                <w:rFonts w:cs="Times New Roman"/>
              </w:rPr>
              <w:t>（弃光</w:t>
            </w:r>
            <w:r>
              <w:rPr>
                <w:rFonts w:cs="Times New Roman"/>
              </w:rPr>
              <w:t>10%</w:t>
            </w:r>
            <w:r>
              <w:rPr>
                <w:rFonts w:cs="Times New Roman"/>
              </w:rPr>
              <w:t>）</w:t>
            </w:r>
          </w:p>
        </w:tc>
      </w:tr>
      <w:tr w:rsidR="005349BB">
        <w:tc>
          <w:tcPr>
            <w:tcW w:w="1912" w:type="pct"/>
            <w:vAlign w:val="center"/>
          </w:tcPr>
          <w:p w:rsidR="005349BB" w:rsidRDefault="00E1748C">
            <w:pPr>
              <w:pStyle w:val="a9"/>
              <w:rPr>
                <w:rFonts w:cs="Times New Roman"/>
              </w:rPr>
            </w:pPr>
            <w:r>
              <w:rPr>
                <w:rFonts w:cs="Times New Roman"/>
              </w:rPr>
              <w:t>年利用</w:t>
            </w:r>
          </w:p>
          <w:p w:rsidR="005349BB" w:rsidRDefault="00E1748C">
            <w:pPr>
              <w:pStyle w:val="a9"/>
              <w:rPr>
                <w:rFonts w:cs="Times New Roman"/>
              </w:rPr>
            </w:pPr>
            <w:r>
              <w:rPr>
                <w:rFonts w:cs="Times New Roman"/>
              </w:rPr>
              <w:t>小时数</w:t>
            </w:r>
          </w:p>
        </w:tc>
        <w:tc>
          <w:tcPr>
            <w:tcW w:w="1583" w:type="pct"/>
            <w:vAlign w:val="center"/>
          </w:tcPr>
          <w:p w:rsidR="005349BB" w:rsidRDefault="00E1748C">
            <w:pPr>
              <w:pStyle w:val="a9"/>
              <w:rPr>
                <w:rFonts w:cs="Times New Roman"/>
              </w:rPr>
            </w:pPr>
            <w:r>
              <w:rPr>
                <w:rFonts w:cs="Times New Roman"/>
              </w:rPr>
              <w:t>h</w:t>
            </w:r>
          </w:p>
        </w:tc>
        <w:tc>
          <w:tcPr>
            <w:tcW w:w="1503" w:type="pct"/>
            <w:vAlign w:val="center"/>
          </w:tcPr>
          <w:p w:rsidR="005349BB" w:rsidRDefault="00E1748C">
            <w:pPr>
              <w:pStyle w:val="a9"/>
              <w:rPr>
                <w:rFonts w:cs="Times New Roman"/>
              </w:rPr>
            </w:pPr>
            <w:r>
              <w:rPr>
                <w:rFonts w:cs="Times New Roman"/>
              </w:rPr>
              <w:t>1316.63</w:t>
            </w:r>
            <w:r>
              <w:rPr>
                <w:rFonts w:cs="Times New Roman"/>
              </w:rPr>
              <w:t>（弃光</w:t>
            </w:r>
            <w:r>
              <w:rPr>
                <w:rFonts w:cs="Times New Roman"/>
              </w:rPr>
              <w:t>10%</w:t>
            </w:r>
            <w:r>
              <w:rPr>
                <w:rFonts w:cs="Times New Roman"/>
              </w:rPr>
              <w:t>）</w:t>
            </w:r>
          </w:p>
        </w:tc>
      </w:tr>
      <w:tr w:rsidR="005349BB">
        <w:tc>
          <w:tcPr>
            <w:tcW w:w="1912" w:type="pct"/>
            <w:vAlign w:val="center"/>
          </w:tcPr>
          <w:p w:rsidR="005349BB" w:rsidRDefault="00E1748C">
            <w:pPr>
              <w:pStyle w:val="a9"/>
              <w:rPr>
                <w:rFonts w:cs="Times New Roman"/>
              </w:rPr>
            </w:pPr>
            <w:r>
              <w:rPr>
                <w:rFonts w:cs="Times New Roman"/>
              </w:rPr>
              <w:t>建设项目</w:t>
            </w:r>
          </w:p>
          <w:p w:rsidR="005349BB" w:rsidRDefault="00E1748C">
            <w:pPr>
              <w:pStyle w:val="a9"/>
              <w:rPr>
                <w:rFonts w:cs="Times New Roman"/>
              </w:rPr>
            </w:pPr>
            <w:r>
              <w:rPr>
                <w:rFonts w:cs="Times New Roman"/>
              </w:rPr>
              <w:t>总投资（不含税）</w:t>
            </w:r>
          </w:p>
        </w:tc>
        <w:tc>
          <w:tcPr>
            <w:tcW w:w="1583" w:type="pct"/>
            <w:vAlign w:val="center"/>
          </w:tcPr>
          <w:p w:rsidR="005349BB" w:rsidRDefault="00E1748C">
            <w:pPr>
              <w:pStyle w:val="a9"/>
              <w:rPr>
                <w:rFonts w:cs="Times New Roman"/>
              </w:rPr>
            </w:pPr>
            <w:r>
              <w:rPr>
                <w:rFonts w:cs="Times New Roman"/>
              </w:rPr>
              <w:t>万元</w:t>
            </w:r>
          </w:p>
        </w:tc>
        <w:tc>
          <w:tcPr>
            <w:tcW w:w="1503" w:type="pct"/>
            <w:vAlign w:val="center"/>
          </w:tcPr>
          <w:p w:rsidR="005349BB" w:rsidRDefault="00E1748C">
            <w:pPr>
              <w:pStyle w:val="a9"/>
              <w:rPr>
                <w:rFonts w:cs="Times New Roman"/>
              </w:rPr>
            </w:pPr>
            <w:r>
              <w:rPr>
                <w:rFonts w:cs="Times New Roman"/>
              </w:rPr>
              <w:t>425180.78</w:t>
            </w:r>
          </w:p>
        </w:tc>
      </w:tr>
      <w:tr w:rsidR="005349BB">
        <w:tc>
          <w:tcPr>
            <w:tcW w:w="1912" w:type="pct"/>
            <w:vAlign w:val="center"/>
          </w:tcPr>
          <w:p w:rsidR="005349BB" w:rsidRDefault="00E1748C">
            <w:pPr>
              <w:pStyle w:val="a9"/>
              <w:rPr>
                <w:rFonts w:cs="Times New Roman"/>
              </w:rPr>
            </w:pPr>
            <w:r>
              <w:rPr>
                <w:rFonts w:cs="Times New Roman"/>
              </w:rPr>
              <w:t>单位动态千瓦</w:t>
            </w:r>
          </w:p>
          <w:p w:rsidR="005349BB" w:rsidRDefault="00E1748C">
            <w:pPr>
              <w:pStyle w:val="a9"/>
              <w:rPr>
                <w:rFonts w:cs="Times New Roman"/>
              </w:rPr>
            </w:pPr>
            <w:r>
              <w:rPr>
                <w:rFonts w:cs="Times New Roman"/>
              </w:rPr>
              <w:t>投资（不含税）</w:t>
            </w:r>
          </w:p>
        </w:tc>
        <w:tc>
          <w:tcPr>
            <w:tcW w:w="1583" w:type="pct"/>
            <w:vAlign w:val="center"/>
          </w:tcPr>
          <w:p w:rsidR="005349BB" w:rsidRDefault="00E1748C">
            <w:pPr>
              <w:pStyle w:val="a9"/>
              <w:rPr>
                <w:rFonts w:cs="Times New Roman"/>
              </w:rPr>
            </w:pPr>
            <w:r>
              <w:rPr>
                <w:rFonts w:cs="Times New Roman"/>
              </w:rPr>
              <w:t>元</w:t>
            </w:r>
            <w:r>
              <w:rPr>
                <w:rFonts w:cs="Times New Roman"/>
              </w:rPr>
              <w:t>/kWp</w:t>
            </w:r>
          </w:p>
        </w:tc>
        <w:tc>
          <w:tcPr>
            <w:tcW w:w="1503" w:type="pct"/>
            <w:vAlign w:val="center"/>
          </w:tcPr>
          <w:p w:rsidR="005349BB" w:rsidRDefault="00E1748C">
            <w:pPr>
              <w:pStyle w:val="a9"/>
              <w:rPr>
                <w:rFonts w:cs="Times New Roman"/>
              </w:rPr>
            </w:pPr>
            <w:r>
              <w:rPr>
                <w:rFonts w:cs="Times New Roman"/>
              </w:rPr>
              <w:t>2623.33</w:t>
            </w:r>
          </w:p>
        </w:tc>
      </w:tr>
      <w:tr w:rsidR="005349BB">
        <w:tc>
          <w:tcPr>
            <w:tcW w:w="1912" w:type="pct"/>
            <w:vAlign w:val="center"/>
          </w:tcPr>
          <w:p w:rsidR="005349BB" w:rsidRDefault="00E1748C">
            <w:pPr>
              <w:pStyle w:val="a9"/>
              <w:rPr>
                <w:rFonts w:cs="Times New Roman"/>
              </w:rPr>
            </w:pPr>
            <w:r>
              <w:rPr>
                <w:rFonts w:cs="Times New Roman"/>
              </w:rPr>
              <w:t>度电成本（</w:t>
            </w:r>
            <w:r>
              <w:rPr>
                <w:rFonts w:cs="Times New Roman"/>
              </w:rPr>
              <w:t>LCOE</w:t>
            </w:r>
            <w:r>
              <w:rPr>
                <w:rFonts w:cs="Times New Roman"/>
              </w:rPr>
              <w:t>）</w:t>
            </w:r>
          </w:p>
        </w:tc>
        <w:tc>
          <w:tcPr>
            <w:tcW w:w="1583" w:type="pct"/>
            <w:vAlign w:val="center"/>
          </w:tcPr>
          <w:p w:rsidR="005349BB" w:rsidRDefault="00E1748C">
            <w:pPr>
              <w:pStyle w:val="a9"/>
              <w:rPr>
                <w:rFonts w:cs="Times New Roman"/>
              </w:rPr>
            </w:pPr>
            <w:r>
              <w:rPr>
                <w:rFonts w:cs="Times New Roman"/>
              </w:rPr>
              <w:t>元</w:t>
            </w:r>
            <w:r>
              <w:rPr>
                <w:rFonts w:cs="Times New Roman"/>
              </w:rPr>
              <w:t>/kWh</w:t>
            </w:r>
          </w:p>
        </w:tc>
        <w:tc>
          <w:tcPr>
            <w:tcW w:w="1503" w:type="pct"/>
            <w:vAlign w:val="center"/>
          </w:tcPr>
          <w:p w:rsidR="005349BB" w:rsidRDefault="00E1748C">
            <w:pPr>
              <w:pStyle w:val="a9"/>
              <w:rPr>
                <w:rFonts w:cs="Times New Roman"/>
              </w:rPr>
            </w:pPr>
            <w:r>
              <w:rPr>
                <w:rFonts w:cs="Times New Roman"/>
              </w:rPr>
              <w:t>0.1817</w:t>
            </w:r>
          </w:p>
        </w:tc>
      </w:tr>
      <w:tr w:rsidR="005349BB">
        <w:tc>
          <w:tcPr>
            <w:tcW w:w="1912" w:type="pct"/>
            <w:vAlign w:val="center"/>
          </w:tcPr>
          <w:p w:rsidR="005349BB" w:rsidRDefault="00E1748C">
            <w:pPr>
              <w:pStyle w:val="a9"/>
              <w:rPr>
                <w:rFonts w:cs="Times New Roman"/>
              </w:rPr>
            </w:pPr>
            <w:r>
              <w:rPr>
                <w:rFonts w:cs="Times New Roman"/>
              </w:rPr>
              <w:t>送出线路投资（不含税）</w:t>
            </w:r>
          </w:p>
        </w:tc>
        <w:tc>
          <w:tcPr>
            <w:tcW w:w="1583" w:type="pct"/>
            <w:vAlign w:val="center"/>
          </w:tcPr>
          <w:p w:rsidR="005349BB" w:rsidRDefault="00E1748C">
            <w:pPr>
              <w:pStyle w:val="a9"/>
              <w:rPr>
                <w:rFonts w:cs="Times New Roman"/>
              </w:rPr>
            </w:pPr>
            <w:r>
              <w:rPr>
                <w:rFonts w:cs="Times New Roman"/>
              </w:rPr>
              <w:t>万元</w:t>
            </w:r>
          </w:p>
        </w:tc>
        <w:tc>
          <w:tcPr>
            <w:tcW w:w="1503" w:type="pct"/>
            <w:vAlign w:val="center"/>
          </w:tcPr>
          <w:p w:rsidR="005349BB" w:rsidRDefault="00E1748C">
            <w:pPr>
              <w:pStyle w:val="a9"/>
              <w:rPr>
                <w:rFonts w:cs="Times New Roman"/>
              </w:rPr>
            </w:pPr>
            <w:r>
              <w:rPr>
                <w:rFonts w:cs="Times New Roman"/>
              </w:rPr>
              <w:t>7936</w:t>
            </w:r>
          </w:p>
        </w:tc>
      </w:tr>
    </w:tbl>
    <w:p w:rsidR="005349BB" w:rsidRDefault="00E1748C" w:rsidP="00CF40A1">
      <w:pPr>
        <w:pStyle w:val="2"/>
        <w:ind w:firstLine="422"/>
        <w:rPr>
          <w:rFonts w:cs="Times New Roman"/>
          <w:spacing w:val="-2"/>
          <w:sz w:val="30"/>
          <w:szCs w:val="30"/>
        </w:rPr>
      </w:pPr>
      <w:bookmarkStart w:id="365" w:name="_Toc10065"/>
      <w:bookmarkStart w:id="366" w:name="_Toc22627"/>
      <w:bookmarkStart w:id="367" w:name="_Toc32621"/>
      <w:bookmarkStart w:id="368" w:name="_Toc11944"/>
      <w:bookmarkEnd w:id="363"/>
      <w:bookmarkEnd w:id="364"/>
      <w:r>
        <w:rPr>
          <w:rFonts w:cs="Times New Roman"/>
        </w:rPr>
        <w:t>3.</w:t>
      </w:r>
      <w:r>
        <w:rPr>
          <w:rFonts w:cs="Times New Roman" w:hint="eastAsia"/>
        </w:rPr>
        <w:t>3</w:t>
      </w:r>
      <w:r>
        <w:rPr>
          <w:rFonts w:cs="Times New Roman"/>
          <w:spacing w:val="-2"/>
          <w:sz w:val="30"/>
          <w:szCs w:val="30"/>
        </w:rPr>
        <w:t>与政策法规的相符性分析</w:t>
      </w:r>
      <w:bookmarkEnd w:id="365"/>
    </w:p>
    <w:p w:rsidR="005349BB" w:rsidRDefault="00E1748C" w:rsidP="00CF40A1">
      <w:pPr>
        <w:pStyle w:val="3"/>
        <w:ind w:firstLine="410"/>
        <w:rPr>
          <w:rFonts w:cs="Times New Roman"/>
        </w:rPr>
      </w:pPr>
      <w:r>
        <w:rPr>
          <w:rFonts w:cs="Times New Roman"/>
        </w:rPr>
        <w:t>3.</w:t>
      </w:r>
      <w:r>
        <w:rPr>
          <w:rFonts w:cs="Times New Roman" w:hint="eastAsia"/>
        </w:rPr>
        <w:t>3</w:t>
      </w:r>
      <w:r>
        <w:rPr>
          <w:rFonts w:cs="Times New Roman"/>
        </w:rPr>
        <w:t>.1</w:t>
      </w:r>
      <w:r>
        <w:rPr>
          <w:rFonts w:cs="Times New Roman"/>
        </w:rPr>
        <w:t>工程与产业政策的相符性分析</w:t>
      </w:r>
    </w:p>
    <w:p w:rsidR="005349BB" w:rsidRDefault="00E1748C" w:rsidP="00CF40A1">
      <w:pPr>
        <w:ind w:firstLine="480"/>
        <w:rPr>
          <w:rFonts w:cs="Times New Roman"/>
        </w:rPr>
      </w:pPr>
      <w:r>
        <w:rPr>
          <w:rFonts w:cs="Times New Roman"/>
        </w:rPr>
        <w:t>根据《产业结构调整指导目录（</w:t>
      </w:r>
      <w:r>
        <w:rPr>
          <w:rFonts w:cs="Times New Roman"/>
        </w:rPr>
        <w:t>2024</w:t>
      </w:r>
      <w:r>
        <w:rPr>
          <w:rFonts w:cs="Times New Roman"/>
        </w:rPr>
        <w:t>本）》，</w:t>
      </w:r>
      <w:r>
        <w:rPr>
          <w:rFonts w:cs="Times New Roman"/>
        </w:rPr>
        <w:t>本项目属于</w:t>
      </w:r>
      <w:r>
        <w:rPr>
          <w:rFonts w:cs="Times New Roman"/>
        </w:rPr>
        <w:t>目录</w:t>
      </w:r>
      <w:r>
        <w:rPr>
          <w:rFonts w:cs="Times New Roman"/>
        </w:rPr>
        <w:t>“</w:t>
      </w:r>
      <w:r>
        <w:rPr>
          <w:rFonts w:cs="Times New Roman"/>
        </w:rPr>
        <w:t>鼓励类</w:t>
      </w:r>
      <w:r>
        <w:rPr>
          <w:rFonts w:cs="Times New Roman"/>
        </w:rPr>
        <w:t>-</w:t>
      </w:r>
      <w:r>
        <w:rPr>
          <w:rFonts w:cs="Times New Roman"/>
        </w:rPr>
        <w:t>五、新能源</w:t>
      </w:r>
      <w:r>
        <w:rPr>
          <w:rFonts w:cs="Times New Roman"/>
        </w:rPr>
        <w:t>-</w:t>
      </w:r>
      <w:r>
        <w:rPr>
          <w:rFonts w:cs="Times New Roman"/>
        </w:rPr>
        <w:t>可再生能源利用技术与应用：太阳能热发电集热系统、高效率低成本太阳能光伏发电技术研发与产业化、系统集成技术开发应用</w:t>
      </w:r>
      <w:r>
        <w:rPr>
          <w:rFonts w:cs="Times New Roman"/>
        </w:rPr>
        <w:t>”</w:t>
      </w:r>
      <w:r>
        <w:rPr>
          <w:rFonts w:cs="Times New Roman"/>
        </w:rPr>
        <w:t>项目，项目不涉及《产业结构调整指导目录（</w:t>
      </w:r>
      <w:r>
        <w:rPr>
          <w:rFonts w:cs="Times New Roman"/>
        </w:rPr>
        <w:t>2024</w:t>
      </w:r>
      <w:r>
        <w:rPr>
          <w:rFonts w:cs="Times New Roman"/>
        </w:rPr>
        <w:t>年本）》</w:t>
      </w:r>
      <w:hyperlink r:id="rId22" w:tgtFrame="https://so.ndrc.gov.cn/_blank" w:tooltip="《产业结构调整指导目录(2024年本)》 2023年第7号令" w:history="1">
        <w:r>
          <w:rPr>
            <w:rFonts w:cs="Times New Roman"/>
          </w:rPr>
          <w:t>中</w:t>
        </w:r>
      </w:hyperlink>
      <w:r>
        <w:rPr>
          <w:rFonts w:cs="Times New Roman"/>
        </w:rPr>
        <w:t>需要淘汰的落后工艺技术、装备及产品，</w:t>
      </w:r>
      <w:r>
        <w:rPr>
          <w:rFonts w:cs="Times New Roman"/>
        </w:rPr>
        <w:t>符合国家产业政策的要求。</w:t>
      </w:r>
    </w:p>
    <w:p w:rsidR="005349BB" w:rsidRDefault="00E1748C" w:rsidP="00CF40A1">
      <w:pPr>
        <w:ind w:firstLine="480"/>
        <w:rPr>
          <w:rFonts w:cs="Times New Roman"/>
        </w:rPr>
      </w:pPr>
      <w:r>
        <w:rPr>
          <w:rFonts w:cs="Times New Roman"/>
        </w:rPr>
        <w:t>根据</w:t>
      </w:r>
      <w:r>
        <w:rPr>
          <w:rFonts w:cs="Times New Roman"/>
          <w:spacing w:val="7"/>
        </w:rPr>
        <w:t>《西部地区鼓励类产业目录（</w:t>
      </w:r>
      <w:r>
        <w:rPr>
          <w:rFonts w:eastAsia="Times New Roman" w:cs="Times New Roman"/>
          <w:spacing w:val="7"/>
        </w:rPr>
        <w:t>2020</w:t>
      </w:r>
      <w:r>
        <w:rPr>
          <w:rFonts w:cs="Times New Roman"/>
          <w:spacing w:val="7"/>
        </w:rPr>
        <w:t>年本）》，本项目属于</w:t>
      </w:r>
      <w:r>
        <w:rPr>
          <w:rFonts w:eastAsia="Times New Roman" w:cs="Times New Roman"/>
          <w:spacing w:val="7"/>
        </w:rPr>
        <w:t>“3.</w:t>
      </w:r>
      <w:r>
        <w:rPr>
          <w:rFonts w:cs="Times New Roman"/>
          <w:spacing w:val="7"/>
        </w:rPr>
        <w:t>风力、光伏发电</w:t>
      </w:r>
      <w:r>
        <w:rPr>
          <w:rFonts w:cs="Times New Roman"/>
          <w:spacing w:val="8"/>
        </w:rPr>
        <w:t>场建设及运营，太阳能发电系统制造</w:t>
      </w:r>
      <w:r>
        <w:rPr>
          <w:rFonts w:eastAsia="Times New Roman" w:cs="Times New Roman"/>
          <w:spacing w:val="8"/>
        </w:rPr>
        <w:t>”</w:t>
      </w:r>
      <w:r>
        <w:rPr>
          <w:rFonts w:cs="Times New Roman"/>
          <w:spacing w:val="8"/>
        </w:rPr>
        <w:t>。本项目符合西部鼓励类产业政策。</w:t>
      </w:r>
    </w:p>
    <w:p w:rsidR="005349BB" w:rsidRDefault="00E1748C" w:rsidP="00CF40A1">
      <w:pPr>
        <w:pStyle w:val="3"/>
        <w:ind w:firstLine="396"/>
        <w:rPr>
          <w:rFonts w:cs="Times New Roman"/>
        </w:rPr>
      </w:pPr>
      <w:r>
        <w:rPr>
          <w:rFonts w:cs="Times New Roman"/>
          <w:spacing w:val="-4"/>
          <w:szCs w:val="28"/>
        </w:rPr>
        <w:t>3.</w:t>
      </w:r>
      <w:r>
        <w:rPr>
          <w:rFonts w:cs="Times New Roman" w:hint="eastAsia"/>
          <w:spacing w:val="-4"/>
          <w:szCs w:val="28"/>
        </w:rPr>
        <w:t>3</w:t>
      </w:r>
      <w:r>
        <w:rPr>
          <w:rFonts w:cs="Times New Roman"/>
          <w:spacing w:val="-4"/>
          <w:szCs w:val="28"/>
        </w:rPr>
        <w:t>.2</w:t>
      </w:r>
      <w:r>
        <w:rPr>
          <w:rFonts w:cs="Times New Roman"/>
          <w:spacing w:val="-4"/>
          <w:szCs w:val="28"/>
        </w:rPr>
        <w:t>工程</w:t>
      </w:r>
      <w:r>
        <w:rPr>
          <w:rFonts w:cs="Times New Roman"/>
        </w:rPr>
        <w:t>与电网规划的相符性分析</w:t>
      </w:r>
    </w:p>
    <w:p w:rsidR="005349BB" w:rsidRDefault="00E1748C" w:rsidP="00CF40A1">
      <w:pPr>
        <w:ind w:firstLine="480"/>
        <w:rPr>
          <w:rFonts w:cs="Times New Roman"/>
        </w:rPr>
      </w:pPr>
      <w:r>
        <w:rPr>
          <w:rFonts w:cs="Times New Roman"/>
          <w:color w:val="000000"/>
          <w:kern w:val="0"/>
          <w:lang w:bidi="ar"/>
        </w:rPr>
        <w:t>新疆油田新能源及配套煤电、碳捕集一体化项目（二期）</w:t>
      </w:r>
      <w:r>
        <w:rPr>
          <w:rFonts w:cs="Times New Roman"/>
          <w:color w:val="000000"/>
          <w:kern w:val="0"/>
          <w:lang w:bidi="ar"/>
        </w:rPr>
        <w:t>136</w:t>
      </w:r>
      <w:r>
        <w:rPr>
          <w:rFonts w:cs="Times New Roman"/>
          <w:color w:val="000000"/>
          <w:kern w:val="0"/>
          <w:lang w:bidi="ar"/>
        </w:rPr>
        <w:t>万千瓦光伏项</w:t>
      </w:r>
      <w:r>
        <w:rPr>
          <w:rFonts w:cs="Times New Roman"/>
          <w:color w:val="000000"/>
          <w:kern w:val="0"/>
          <w:lang w:bidi="ar"/>
        </w:rPr>
        <w:lastRenderedPageBreak/>
        <w:t>目其中</w:t>
      </w:r>
      <w:r>
        <w:rPr>
          <w:rFonts w:cs="Times New Roman"/>
          <w:color w:val="000000"/>
          <w:kern w:val="0"/>
          <w:lang w:bidi="ar"/>
        </w:rPr>
        <w:t>36</w:t>
      </w:r>
      <w:r>
        <w:rPr>
          <w:rFonts w:cs="Times New Roman"/>
          <w:color w:val="000000"/>
          <w:kern w:val="0"/>
          <w:lang w:bidi="ar"/>
        </w:rPr>
        <w:t>万千瓦以</w:t>
      </w:r>
      <w:r>
        <w:rPr>
          <w:rFonts w:cs="Times New Roman"/>
          <w:color w:val="000000"/>
          <w:kern w:val="0"/>
          <w:lang w:bidi="ar"/>
        </w:rPr>
        <w:t>14</w:t>
      </w:r>
      <w:r>
        <w:rPr>
          <w:rFonts w:cs="Times New Roman"/>
          <w:color w:val="000000"/>
          <w:kern w:val="0"/>
          <w:lang w:bidi="ar"/>
        </w:rPr>
        <w:t>回集电</w:t>
      </w:r>
      <w:r>
        <w:rPr>
          <w:rFonts w:cs="Times New Roman"/>
        </w:rPr>
        <w:t>线路直接接入一期</w:t>
      </w:r>
      <w:r>
        <w:rPr>
          <w:rFonts w:cs="Times New Roman"/>
        </w:rPr>
        <w:t>3#220kV</w:t>
      </w:r>
      <w:r>
        <w:rPr>
          <w:rFonts w:cs="Times New Roman"/>
        </w:rPr>
        <w:t>升压汇集站，另</w:t>
      </w:r>
      <w:r>
        <w:rPr>
          <w:rFonts w:cs="Times New Roman"/>
        </w:rPr>
        <w:t>100</w:t>
      </w:r>
      <w:r>
        <w:rPr>
          <w:rFonts w:cs="Times New Roman"/>
        </w:rPr>
        <w:t>万千瓦新建</w:t>
      </w:r>
      <w:r>
        <w:rPr>
          <w:rFonts w:cs="Times New Roman"/>
        </w:rPr>
        <w:t>1</w:t>
      </w:r>
      <w:r>
        <w:rPr>
          <w:rFonts w:cs="Times New Roman"/>
        </w:rPr>
        <w:t>座</w:t>
      </w:r>
      <w:r>
        <w:rPr>
          <w:rFonts w:cs="Times New Roman"/>
        </w:rPr>
        <w:t>220kV</w:t>
      </w:r>
      <w:r>
        <w:rPr>
          <w:rFonts w:cs="Times New Roman"/>
        </w:rPr>
        <w:t>升压汇集站，以</w:t>
      </w:r>
      <w:r>
        <w:rPr>
          <w:rFonts w:cs="Times New Roman"/>
        </w:rPr>
        <w:t>1</w:t>
      </w:r>
      <w:r>
        <w:rPr>
          <w:rFonts w:cs="Times New Roman"/>
        </w:rPr>
        <w:t>回</w:t>
      </w:r>
      <w:r>
        <w:rPr>
          <w:rFonts w:cs="Times New Roman"/>
        </w:rPr>
        <w:t>220kV</w:t>
      </w:r>
      <w:r>
        <w:rPr>
          <w:rFonts w:cs="Times New Roman"/>
        </w:rPr>
        <w:t>送出线路接入</w:t>
      </w:r>
      <w:r>
        <w:rPr>
          <w:rFonts w:cs="Times New Roman"/>
        </w:rPr>
        <w:t>新疆油田新能源有限责任公司</w:t>
      </w:r>
      <w:r>
        <w:rPr>
          <w:rFonts w:cs="Times New Roman" w:hint="eastAsia"/>
        </w:rPr>
        <w:t>一期</w:t>
      </w:r>
      <w:r>
        <w:rPr>
          <w:rFonts w:cs="Times New Roman"/>
        </w:rPr>
        <w:t>联</w:t>
      </w:r>
      <w:r>
        <w:rPr>
          <w:rFonts w:cs="Times New Roman"/>
        </w:rPr>
        <w:t>络变实现并网。</w:t>
      </w:r>
    </w:p>
    <w:p w:rsidR="005349BB" w:rsidRDefault="00E1748C" w:rsidP="00CF40A1">
      <w:pPr>
        <w:ind w:firstLine="480"/>
      </w:pPr>
      <w:r>
        <w:rPr>
          <w:rFonts w:hint="eastAsia"/>
        </w:rPr>
        <w:t>根据《新疆“十四五”电力发展规划》，预计新疆</w:t>
      </w:r>
      <w:r>
        <w:rPr>
          <w:rFonts w:hint="eastAsia"/>
        </w:rPr>
        <w:t>2025</w:t>
      </w:r>
      <w:r>
        <w:rPr>
          <w:rFonts w:hint="eastAsia"/>
        </w:rPr>
        <w:t>年全社会最大用电负荷将达到</w:t>
      </w:r>
      <w:r>
        <w:rPr>
          <w:rFonts w:hint="eastAsia"/>
        </w:rPr>
        <w:t>5518</w:t>
      </w:r>
      <w:r>
        <w:rPr>
          <w:rFonts w:hint="eastAsia"/>
        </w:rPr>
        <w:t>万</w:t>
      </w:r>
      <w:r>
        <w:rPr>
          <w:rFonts w:hint="eastAsia"/>
        </w:rPr>
        <w:t>kW</w:t>
      </w:r>
      <w:r>
        <w:rPr>
          <w:rFonts w:hint="eastAsia"/>
        </w:rPr>
        <w:t>，增长速度分别为</w:t>
      </w:r>
      <w:r>
        <w:rPr>
          <w:rFonts w:hint="eastAsia"/>
        </w:rPr>
        <w:t>8.05%</w:t>
      </w:r>
      <w:r>
        <w:rPr>
          <w:rFonts w:hint="eastAsia"/>
        </w:rPr>
        <w:t>。初步预测</w:t>
      </w:r>
      <w:r>
        <w:rPr>
          <w:rFonts w:hint="eastAsia"/>
        </w:rPr>
        <w:t>2027</w:t>
      </w:r>
      <w:r>
        <w:rPr>
          <w:rFonts w:hint="eastAsia"/>
        </w:rPr>
        <w:t>年新疆全社会最大用电负荷将达到</w:t>
      </w:r>
      <w:r>
        <w:rPr>
          <w:rFonts w:hint="eastAsia"/>
        </w:rPr>
        <w:t>6430</w:t>
      </w:r>
      <w:r>
        <w:rPr>
          <w:rFonts w:hint="eastAsia"/>
        </w:rPr>
        <w:t>万</w:t>
      </w:r>
      <w:r>
        <w:rPr>
          <w:rFonts w:hint="eastAsia"/>
        </w:rPr>
        <w:t>kW</w:t>
      </w:r>
      <w:r>
        <w:rPr>
          <w:rFonts w:hint="eastAsia"/>
        </w:rPr>
        <w:t>。根据《克拉玛依市电力“十四五”发展规划》报告克拉玛依地区</w:t>
      </w:r>
      <w:r>
        <w:rPr>
          <w:rFonts w:hint="eastAsia"/>
        </w:rPr>
        <w:t>2025</w:t>
      </w:r>
      <w:r>
        <w:rPr>
          <w:rFonts w:hint="eastAsia"/>
        </w:rPr>
        <w:t>年负荷预计达到</w:t>
      </w:r>
      <w:r>
        <w:rPr>
          <w:rFonts w:hint="eastAsia"/>
        </w:rPr>
        <w:t>1875MW</w:t>
      </w:r>
      <w:r>
        <w:rPr>
          <w:rFonts w:hint="eastAsia"/>
        </w:rPr>
        <w:t>、电量预计达到</w:t>
      </w:r>
      <w:r>
        <w:rPr>
          <w:rFonts w:hint="eastAsia"/>
        </w:rPr>
        <w:t>139.6</w:t>
      </w:r>
      <w:r>
        <w:rPr>
          <w:rFonts w:hint="eastAsia"/>
        </w:rPr>
        <w:t>亿</w:t>
      </w:r>
      <w:r>
        <w:rPr>
          <w:rFonts w:hint="eastAsia"/>
        </w:rPr>
        <w:t>kWh</w:t>
      </w:r>
      <w:r>
        <w:rPr>
          <w:rFonts w:hint="eastAsia"/>
        </w:rPr>
        <w:t>，“十四五”期间负荷及电量增长率分别为</w:t>
      </w:r>
      <w:r>
        <w:rPr>
          <w:rFonts w:hint="eastAsia"/>
        </w:rPr>
        <w:t>27.3%</w:t>
      </w:r>
      <w:r>
        <w:rPr>
          <w:rFonts w:hint="eastAsia"/>
        </w:rPr>
        <w:t>、</w:t>
      </w:r>
      <w:r>
        <w:rPr>
          <w:rFonts w:hint="eastAsia"/>
        </w:rPr>
        <w:t>29.8%</w:t>
      </w:r>
      <w:r>
        <w:rPr>
          <w:rFonts w:hint="eastAsia"/>
        </w:rPr>
        <w:t>，</w:t>
      </w:r>
      <w:r>
        <w:rPr>
          <w:rFonts w:hint="eastAsia"/>
        </w:rPr>
        <w:t>2030</w:t>
      </w:r>
      <w:r>
        <w:rPr>
          <w:rFonts w:hint="eastAsia"/>
        </w:rPr>
        <w:t>年负荷预计达到</w:t>
      </w:r>
      <w:r>
        <w:rPr>
          <w:rFonts w:hint="eastAsia"/>
        </w:rPr>
        <w:t>3922MW</w:t>
      </w:r>
      <w:r>
        <w:rPr>
          <w:rFonts w:hint="eastAsia"/>
        </w:rPr>
        <w:t>、电量预计达到</w:t>
      </w:r>
      <w:r>
        <w:rPr>
          <w:rFonts w:hint="eastAsia"/>
        </w:rPr>
        <w:t>282.5</w:t>
      </w:r>
      <w:r>
        <w:rPr>
          <w:rFonts w:hint="eastAsia"/>
        </w:rPr>
        <w:t>亿</w:t>
      </w:r>
      <w:r>
        <w:rPr>
          <w:rFonts w:hint="eastAsia"/>
        </w:rPr>
        <w:t>kWh</w:t>
      </w:r>
      <w:r>
        <w:rPr>
          <w:rFonts w:hint="eastAsia"/>
        </w:rPr>
        <w:t>，“十五五”期间负荷及电量增长率分别为</w:t>
      </w:r>
      <w:r>
        <w:rPr>
          <w:rFonts w:hint="eastAsia"/>
        </w:rPr>
        <w:t>15.9%</w:t>
      </w:r>
      <w:r>
        <w:rPr>
          <w:rFonts w:hint="eastAsia"/>
        </w:rPr>
        <w:t>、</w:t>
      </w:r>
      <w:r>
        <w:rPr>
          <w:rFonts w:hint="eastAsia"/>
        </w:rPr>
        <w:t>15.1%</w:t>
      </w:r>
      <w:r>
        <w:rPr>
          <w:rFonts w:hint="eastAsia"/>
        </w:rPr>
        <w:t>。</w:t>
      </w:r>
    </w:p>
    <w:p w:rsidR="005349BB" w:rsidRDefault="00E1748C" w:rsidP="00CF40A1">
      <w:pPr>
        <w:ind w:firstLine="480"/>
      </w:pPr>
      <w:r>
        <w:rPr>
          <w:rFonts w:hint="eastAsia"/>
        </w:rPr>
        <w:t>新疆油田煤电联营</w:t>
      </w:r>
      <w:r>
        <w:rPr>
          <w:rFonts w:hint="eastAsia"/>
        </w:rPr>
        <w:t>配套克拉玛依</w:t>
      </w:r>
      <w:r>
        <w:rPr>
          <w:rFonts w:hint="eastAsia"/>
        </w:rPr>
        <w:t>400</w:t>
      </w:r>
      <w:r>
        <w:rPr>
          <w:rFonts w:hint="eastAsia"/>
        </w:rPr>
        <w:t>万</w:t>
      </w:r>
      <w:r>
        <w:rPr>
          <w:rFonts w:hint="eastAsia"/>
        </w:rPr>
        <w:t>kW</w:t>
      </w:r>
      <w:r>
        <w:rPr>
          <w:rFonts w:hint="eastAsia"/>
        </w:rPr>
        <w:t>光伏项目位于克拉玛依市境内，项目总装机规模</w:t>
      </w:r>
      <w:r>
        <w:rPr>
          <w:rFonts w:hint="eastAsia"/>
        </w:rPr>
        <w:t>400</w:t>
      </w:r>
      <w:r>
        <w:rPr>
          <w:rFonts w:hint="eastAsia"/>
        </w:rPr>
        <w:t>万</w:t>
      </w:r>
      <w:r>
        <w:rPr>
          <w:rFonts w:hint="eastAsia"/>
        </w:rPr>
        <w:t>kW</w:t>
      </w:r>
      <w:r>
        <w:rPr>
          <w:rFonts w:hint="eastAsia"/>
        </w:rPr>
        <w:t>，一期规模</w:t>
      </w:r>
      <w:r>
        <w:rPr>
          <w:rFonts w:hint="eastAsia"/>
        </w:rPr>
        <w:t>264</w:t>
      </w:r>
      <w:r>
        <w:rPr>
          <w:rFonts w:hint="eastAsia"/>
        </w:rPr>
        <w:t>万</w:t>
      </w:r>
      <w:r>
        <w:rPr>
          <w:rFonts w:hint="eastAsia"/>
        </w:rPr>
        <w:t>kW</w:t>
      </w:r>
      <w:r>
        <w:rPr>
          <w:rFonts w:hint="eastAsia"/>
        </w:rPr>
        <w:t>，二期（本期）规模</w:t>
      </w:r>
      <w:r>
        <w:rPr>
          <w:rFonts w:hint="eastAsia"/>
        </w:rPr>
        <w:t>136</w:t>
      </w:r>
      <w:r>
        <w:rPr>
          <w:rFonts w:hint="eastAsia"/>
        </w:rPr>
        <w:t>万</w:t>
      </w:r>
      <w:r>
        <w:rPr>
          <w:rFonts w:hint="eastAsia"/>
        </w:rPr>
        <w:t>kW</w:t>
      </w:r>
      <w:r>
        <w:rPr>
          <w:rFonts w:hint="eastAsia"/>
        </w:rPr>
        <w:t>。考虑到克拉玛依区域的电力负荷主要为工业生产用电、居民生活用电，尤以石油开采及炼化负荷为主，且根据克拉玛依中石油公司提供负荷情况，克拉玛依中石油将进行电气化改造，截止</w:t>
      </w:r>
      <w:r>
        <w:rPr>
          <w:rFonts w:hint="eastAsia"/>
        </w:rPr>
        <w:t>2025</w:t>
      </w:r>
      <w:r>
        <w:rPr>
          <w:rFonts w:hint="eastAsia"/>
        </w:rPr>
        <w:t>年底因电气化改造将新增</w:t>
      </w:r>
      <w:r>
        <w:rPr>
          <w:rFonts w:hint="eastAsia"/>
        </w:rPr>
        <w:t>60</w:t>
      </w:r>
      <w:r>
        <w:rPr>
          <w:rFonts w:hint="eastAsia"/>
        </w:rPr>
        <w:t>万</w:t>
      </w:r>
      <w:r>
        <w:rPr>
          <w:rFonts w:hint="eastAsia"/>
        </w:rPr>
        <w:t>kW</w:t>
      </w:r>
      <w:r>
        <w:rPr>
          <w:rFonts w:hint="eastAsia"/>
        </w:rPr>
        <w:t>负荷，符合《新疆“十四五”电力发展规划》《克拉玛依市电力“十四五”发展规划》。</w:t>
      </w:r>
    </w:p>
    <w:p w:rsidR="005349BB" w:rsidRDefault="00E1748C" w:rsidP="00CF40A1">
      <w:pPr>
        <w:pStyle w:val="3"/>
        <w:ind w:firstLine="410"/>
        <w:rPr>
          <w:rFonts w:cs="Times New Roman"/>
        </w:rPr>
      </w:pPr>
      <w:r>
        <w:rPr>
          <w:rFonts w:cs="Times New Roman"/>
        </w:rPr>
        <w:t>3.</w:t>
      </w:r>
      <w:r>
        <w:rPr>
          <w:rFonts w:cs="Times New Roman" w:hint="eastAsia"/>
        </w:rPr>
        <w:t>3</w:t>
      </w:r>
      <w:r>
        <w:rPr>
          <w:rFonts w:cs="Times New Roman"/>
        </w:rPr>
        <w:t>.3</w:t>
      </w:r>
      <w:r>
        <w:rPr>
          <w:rFonts w:cs="Times New Roman"/>
        </w:rPr>
        <w:t>工程与土地利用规划的相符性分析</w:t>
      </w:r>
    </w:p>
    <w:p w:rsidR="005349BB" w:rsidRDefault="00E1748C">
      <w:pPr>
        <w:ind w:firstLine="480"/>
        <w:rPr>
          <w:rFonts w:cs="Times New Roman"/>
        </w:rPr>
      </w:pPr>
      <w:r>
        <w:rPr>
          <w:rFonts w:cs="Times New Roman"/>
        </w:rPr>
        <w:t>本项目新建光伏区新征用地，目前已征询克拉玛依市自然资源</w:t>
      </w:r>
      <w:r>
        <w:rPr>
          <w:rFonts w:cs="Times New Roman"/>
        </w:rPr>
        <w:t>局意见，</w:t>
      </w:r>
      <w:r>
        <w:rPr>
          <w:rFonts w:cs="Times New Roman" w:hint="eastAsia"/>
        </w:rPr>
        <w:t>已取得克拉玛依市自然资源局《关于</w:t>
      </w:r>
      <w:r>
        <w:rPr>
          <w:rFonts w:cs="Times New Roman" w:hint="eastAsia"/>
        </w:rPr>
        <w:t>KG2024-026-</w:t>
      </w:r>
      <w:r>
        <w:rPr>
          <w:rFonts w:cs="Times New Roman" w:hint="eastAsia"/>
        </w:rPr>
        <w:t>供电用地的用地预审意见》（克区自然资源预审字〔</w:t>
      </w:r>
      <w:r>
        <w:rPr>
          <w:rFonts w:cs="Times New Roman" w:hint="eastAsia"/>
        </w:rPr>
        <w:t>2024</w:t>
      </w:r>
      <w:r>
        <w:rPr>
          <w:rFonts w:cs="Times New Roman" w:hint="eastAsia"/>
        </w:rPr>
        <w:t>〕</w:t>
      </w:r>
      <w:r>
        <w:rPr>
          <w:rFonts w:cs="Times New Roman" w:hint="eastAsia"/>
        </w:rPr>
        <w:t>40</w:t>
      </w:r>
      <w:r>
        <w:rPr>
          <w:rFonts w:cs="Times New Roman" w:hint="eastAsia"/>
        </w:rPr>
        <w:t>号），用地位于经批准的《克拉玛依市克拉玛依区国土空间分区规划（</w:t>
      </w:r>
      <w:r>
        <w:rPr>
          <w:rFonts w:cs="Times New Roman" w:hint="eastAsia"/>
        </w:rPr>
        <w:t>2021-2035</w:t>
      </w:r>
      <w:r>
        <w:rPr>
          <w:rFonts w:cs="Times New Roman" w:hint="eastAsia"/>
        </w:rPr>
        <w:t>年）》确定的城镇开发边界范围外，已纳入国土空间规划重点建设项目安排表，项目用地符合国家产业政策和供地政策，原则同意通过用地预审。</w:t>
      </w:r>
    </w:p>
    <w:p w:rsidR="005349BB" w:rsidRDefault="00E1748C">
      <w:pPr>
        <w:ind w:firstLine="480"/>
        <w:rPr>
          <w:rFonts w:cs="Times New Roman"/>
        </w:rPr>
      </w:pPr>
      <w:r>
        <w:rPr>
          <w:rFonts w:cs="Times New Roman" w:hint="eastAsia"/>
        </w:rPr>
        <w:t>本项目属于新疆油田</w:t>
      </w:r>
      <w:r>
        <w:rPr>
          <w:rFonts w:cs="Times New Roman" w:hint="eastAsia"/>
        </w:rPr>
        <w:t>2</w:t>
      </w:r>
      <w:r>
        <w:rPr>
          <w:rFonts w:cs="Times New Roman" w:hint="eastAsia"/>
        </w:rPr>
        <w:t>×</w:t>
      </w:r>
      <w:r>
        <w:rPr>
          <w:rFonts w:cs="Times New Roman" w:hint="eastAsia"/>
        </w:rPr>
        <w:t>660</w:t>
      </w:r>
      <w:r>
        <w:rPr>
          <w:rFonts w:cs="Times New Roman" w:hint="eastAsia"/>
        </w:rPr>
        <w:t>兆瓦超超临界煤电项目</w:t>
      </w:r>
      <w:r>
        <w:rPr>
          <w:rFonts w:cs="Times New Roman" w:hint="eastAsia"/>
        </w:rPr>
        <w:t>+</w:t>
      </w:r>
      <w:r>
        <w:rPr>
          <w:rFonts w:cs="Times New Roman" w:hint="eastAsia"/>
        </w:rPr>
        <w:t>可再生能源</w:t>
      </w:r>
      <w:r>
        <w:rPr>
          <w:rFonts w:cs="Times New Roman" w:hint="eastAsia"/>
        </w:rPr>
        <w:t>+</w:t>
      </w:r>
      <w:r>
        <w:rPr>
          <w:rFonts w:cs="Times New Roman" w:hint="eastAsia"/>
        </w:rPr>
        <w:t>百万吨级</w:t>
      </w:r>
      <w:r>
        <w:rPr>
          <w:rFonts w:cs="Times New Roman" w:hint="eastAsia"/>
        </w:rPr>
        <w:t>CCUS</w:t>
      </w:r>
      <w:r>
        <w:rPr>
          <w:rFonts w:cs="Times New Roman" w:hint="eastAsia"/>
        </w:rPr>
        <w:t>一体化示范项目的组成部分，一期线路</w:t>
      </w:r>
      <w:r>
        <w:rPr>
          <w:rFonts w:cs="Times New Roman"/>
        </w:rPr>
        <w:t>塔基用地</w:t>
      </w:r>
      <w:r>
        <w:rPr>
          <w:rFonts w:cs="Times New Roman" w:hint="eastAsia"/>
        </w:rPr>
        <w:t>已</w:t>
      </w:r>
      <w:r>
        <w:rPr>
          <w:rFonts w:cs="Times New Roman"/>
        </w:rPr>
        <w:t>其经地方自然资源部门确认与地方土地利</w:t>
      </w:r>
      <w:r>
        <w:rPr>
          <w:rFonts w:cs="Times New Roman"/>
          <w:spacing w:val="-2"/>
        </w:rPr>
        <w:t>用总体规划无冲突，并出</w:t>
      </w:r>
      <w:r>
        <w:rPr>
          <w:rFonts w:cs="Times New Roman"/>
          <w:spacing w:val="-2"/>
        </w:rPr>
        <w:t>具原则同意的意见。因此，本工程输</w:t>
      </w:r>
      <w:r>
        <w:rPr>
          <w:rFonts w:cs="Times New Roman"/>
          <w:spacing w:val="-2"/>
        </w:rPr>
        <w:lastRenderedPageBreak/>
        <w:t>电线路路径符合当地土地</w:t>
      </w:r>
      <w:r>
        <w:rPr>
          <w:rFonts w:cs="Times New Roman"/>
          <w:spacing w:val="-3"/>
        </w:rPr>
        <w:t>利用规划。</w:t>
      </w:r>
    </w:p>
    <w:p w:rsidR="005349BB" w:rsidRDefault="00E1748C" w:rsidP="00CF40A1">
      <w:pPr>
        <w:pStyle w:val="3"/>
        <w:ind w:firstLine="410"/>
        <w:rPr>
          <w:rFonts w:cs="Times New Roman"/>
        </w:rPr>
      </w:pPr>
      <w:r>
        <w:rPr>
          <w:rFonts w:cs="Times New Roman"/>
        </w:rPr>
        <w:t>3.</w:t>
      </w:r>
      <w:r>
        <w:rPr>
          <w:rFonts w:cs="Times New Roman" w:hint="eastAsia"/>
        </w:rPr>
        <w:t>3</w:t>
      </w:r>
      <w:r>
        <w:rPr>
          <w:rFonts w:cs="Times New Roman"/>
        </w:rPr>
        <w:t>.</w:t>
      </w:r>
      <w:r>
        <w:rPr>
          <w:rFonts w:cs="Times New Roman" w:hint="eastAsia"/>
        </w:rPr>
        <w:t>4</w:t>
      </w:r>
      <w:r>
        <w:rPr>
          <w:rFonts w:cs="Times New Roman"/>
        </w:rPr>
        <w:t>与新疆主体功能区划的相符性分析</w:t>
      </w:r>
    </w:p>
    <w:p w:rsidR="005349BB" w:rsidRDefault="00E1748C" w:rsidP="00CF40A1">
      <w:pPr>
        <w:adjustRightInd w:val="0"/>
        <w:snapToGrid w:val="0"/>
        <w:ind w:firstLine="480"/>
        <w:rPr>
          <w:rFonts w:cs="Times New Roman"/>
        </w:rPr>
      </w:pPr>
      <w:r>
        <w:rPr>
          <w:rFonts w:cs="Times New Roman"/>
        </w:rPr>
        <w:t>根据《新疆维吾尔自治区主体功能区规划》可知，根据主体功能区开发的理念，结合新疆独特的自然地理状况和新时期跨越式发展的需要，本规划将新疆国土空间划分为重点开发、限制开发和禁止开发区域；按开发内容，分为城市化地区、农产品主产区和重点生态功能区；按层级，包括国家和自治区两个层面（其中：国家层面主体功能区是《全国主体功能区规划》从我国战略全局出发划定的，自治区层面主体功能区是按要求在国家层面以外的区域划定的）。兵团各团场的主体功能定位遵照所在县（市）的主体功能执行。</w:t>
      </w:r>
    </w:p>
    <w:p w:rsidR="005349BB" w:rsidRDefault="00E1748C">
      <w:pPr>
        <w:adjustRightInd w:val="0"/>
        <w:snapToGrid w:val="0"/>
        <w:ind w:firstLine="480"/>
        <w:rPr>
          <w:rFonts w:cs="Times New Roman"/>
        </w:rPr>
      </w:pPr>
      <w:r>
        <w:rPr>
          <w:rFonts w:cs="Times New Roman"/>
        </w:rPr>
        <w:t>根据《新疆维吾尔自治区主体功能区规划》，项目所在</w:t>
      </w:r>
      <w:r>
        <w:rPr>
          <w:rFonts w:cs="Times New Roman"/>
        </w:rPr>
        <w:t>区域属于</w:t>
      </w:r>
      <w:r>
        <w:rPr>
          <w:rFonts w:cs="Times New Roman"/>
        </w:rPr>
        <w:t>“</w:t>
      </w:r>
      <w:r>
        <w:rPr>
          <w:rFonts w:cs="Times New Roman"/>
        </w:rPr>
        <w:t>国家级重点开发区</w:t>
      </w:r>
      <w:r>
        <w:rPr>
          <w:rFonts w:cs="Times New Roman"/>
        </w:rPr>
        <w:t>”</w:t>
      </w:r>
      <w:r>
        <w:rPr>
          <w:rFonts w:cs="Times New Roman"/>
        </w:rPr>
        <w:t>。</w:t>
      </w:r>
    </w:p>
    <w:p w:rsidR="005349BB" w:rsidRDefault="00E1748C" w:rsidP="00CF40A1">
      <w:pPr>
        <w:adjustRightInd w:val="0"/>
        <w:snapToGrid w:val="0"/>
        <w:ind w:firstLine="480"/>
        <w:rPr>
          <w:rFonts w:cs="Times New Roman"/>
        </w:rPr>
      </w:pPr>
      <w:r>
        <w:rPr>
          <w:rFonts w:cs="Times New Roman"/>
        </w:rPr>
        <w:t>本项目所在的区域不属于</w:t>
      </w:r>
      <w:r>
        <w:rPr>
          <w:rFonts w:cs="Times New Roman"/>
        </w:rPr>
        <w:t>28</w:t>
      </w:r>
      <w:r>
        <w:rPr>
          <w:rFonts w:cs="Times New Roman"/>
        </w:rPr>
        <w:t>个国家重点生态功能区县（市），符合《关于印发新疆维吾尔自治区</w:t>
      </w:r>
      <w:r>
        <w:rPr>
          <w:rFonts w:cs="Times New Roman"/>
        </w:rPr>
        <w:t>28</w:t>
      </w:r>
      <w:r>
        <w:rPr>
          <w:rFonts w:cs="Times New Roman"/>
        </w:rPr>
        <w:t>个国家重点生态功能区县</w:t>
      </w:r>
      <w:r>
        <w:rPr>
          <w:rFonts w:cs="Times New Roman"/>
        </w:rPr>
        <w:t>（</w:t>
      </w:r>
      <w:r>
        <w:rPr>
          <w:rFonts w:cs="Times New Roman"/>
        </w:rPr>
        <w:t>市</w:t>
      </w:r>
      <w:r>
        <w:rPr>
          <w:rFonts w:cs="Times New Roman"/>
        </w:rPr>
        <w:t>）</w:t>
      </w:r>
      <w:r>
        <w:rPr>
          <w:rFonts w:cs="Times New Roman"/>
        </w:rPr>
        <w:t>产业准入负面清单</w:t>
      </w:r>
      <w:r>
        <w:rPr>
          <w:rFonts w:cs="Times New Roman"/>
        </w:rPr>
        <w:t>（</w:t>
      </w:r>
      <w:r>
        <w:rPr>
          <w:rFonts w:cs="Times New Roman"/>
        </w:rPr>
        <w:t>试行</w:t>
      </w:r>
      <w:r>
        <w:rPr>
          <w:rFonts w:cs="Times New Roman"/>
        </w:rPr>
        <w:t>）</w:t>
      </w:r>
      <w:r>
        <w:rPr>
          <w:rFonts w:cs="Times New Roman"/>
        </w:rPr>
        <w:t>的通知》</w:t>
      </w:r>
      <w:r>
        <w:rPr>
          <w:rFonts w:cs="Times New Roman"/>
        </w:rPr>
        <w:t>（</w:t>
      </w:r>
      <w:r>
        <w:rPr>
          <w:rFonts w:cs="Times New Roman"/>
        </w:rPr>
        <w:t>新发改规划〔</w:t>
      </w:r>
      <w:r>
        <w:rPr>
          <w:rFonts w:cs="Times New Roman"/>
        </w:rPr>
        <w:t>2017</w:t>
      </w:r>
      <w:r>
        <w:rPr>
          <w:rFonts w:cs="Times New Roman"/>
        </w:rPr>
        <w:t>〕</w:t>
      </w:r>
      <w:r>
        <w:rPr>
          <w:rFonts w:cs="Times New Roman"/>
        </w:rPr>
        <w:t>891</w:t>
      </w:r>
      <w:r>
        <w:rPr>
          <w:rFonts w:cs="Times New Roman"/>
        </w:rPr>
        <w:t>号</w:t>
      </w:r>
      <w:r>
        <w:rPr>
          <w:rFonts w:cs="Times New Roman"/>
        </w:rPr>
        <w:t>）</w:t>
      </w:r>
      <w:r>
        <w:rPr>
          <w:rFonts w:cs="Times New Roman"/>
        </w:rPr>
        <w:t>要求。本项目不属于</w:t>
      </w:r>
      <w:r>
        <w:rPr>
          <w:rFonts w:cs="Times New Roman"/>
        </w:rPr>
        <w:t>17</w:t>
      </w:r>
      <w:r>
        <w:rPr>
          <w:rFonts w:cs="Times New Roman"/>
        </w:rPr>
        <w:t>个新增纳入国家重点区县（市），符合《新疆维吾尔自治区</w:t>
      </w:r>
      <w:r>
        <w:rPr>
          <w:rFonts w:cs="Times New Roman"/>
        </w:rPr>
        <w:t>17</w:t>
      </w:r>
      <w:r>
        <w:rPr>
          <w:rFonts w:cs="Times New Roman"/>
        </w:rPr>
        <w:t>个新增纳入国家重点生态功能县（市）产业准入负面清单（试行）》（自治区发展和改革委员会</w:t>
      </w:r>
      <w:r>
        <w:rPr>
          <w:rFonts w:cs="Times New Roman"/>
        </w:rPr>
        <w:t>2017</w:t>
      </w:r>
      <w:r>
        <w:rPr>
          <w:rFonts w:cs="Times New Roman"/>
        </w:rPr>
        <w:t>年</w:t>
      </w:r>
      <w:r>
        <w:rPr>
          <w:rFonts w:cs="Times New Roman"/>
        </w:rPr>
        <w:t>12</w:t>
      </w:r>
      <w:r>
        <w:rPr>
          <w:rFonts w:cs="Times New Roman"/>
        </w:rPr>
        <w:t>月）要求。本项目不属于新增</w:t>
      </w:r>
      <w:r>
        <w:rPr>
          <w:rFonts w:cs="Times New Roman" w:hint="eastAsia"/>
        </w:rPr>
        <w:t>17</w:t>
      </w:r>
      <w:r>
        <w:rPr>
          <w:rFonts w:cs="Times New Roman"/>
        </w:rPr>
        <w:t>个国家重点生态功能区县市，符合《国家发展改革委办公厅关于明确新增国家重点生态功能区类型的通</w:t>
      </w:r>
      <w:r>
        <w:rPr>
          <w:rFonts w:cs="Times New Roman"/>
        </w:rPr>
        <w:t>知》（发改办规划〔</w:t>
      </w:r>
      <w:r>
        <w:rPr>
          <w:rFonts w:cs="Times New Roman"/>
        </w:rPr>
        <w:t>2017</w:t>
      </w:r>
      <w:r>
        <w:rPr>
          <w:rFonts w:cs="Times New Roman"/>
        </w:rPr>
        <w:t>〕</w:t>
      </w:r>
      <w:r>
        <w:rPr>
          <w:rFonts w:cs="Times New Roman"/>
        </w:rPr>
        <w:t>201</w:t>
      </w:r>
      <w:r>
        <w:rPr>
          <w:rFonts w:cs="Times New Roman"/>
        </w:rPr>
        <w:t>号）要求。</w:t>
      </w:r>
    </w:p>
    <w:p w:rsidR="005349BB" w:rsidRDefault="00E1748C" w:rsidP="00CF40A1">
      <w:pPr>
        <w:pStyle w:val="3"/>
        <w:ind w:firstLine="410"/>
        <w:rPr>
          <w:rFonts w:cs="Times New Roman"/>
        </w:rPr>
      </w:pPr>
      <w:r>
        <w:rPr>
          <w:rFonts w:cs="Times New Roman"/>
        </w:rPr>
        <w:t>3.</w:t>
      </w:r>
      <w:r>
        <w:rPr>
          <w:rFonts w:cs="Times New Roman" w:hint="eastAsia"/>
        </w:rPr>
        <w:t>3</w:t>
      </w:r>
      <w:r>
        <w:rPr>
          <w:rFonts w:cs="Times New Roman"/>
        </w:rPr>
        <w:t>.</w:t>
      </w:r>
      <w:r>
        <w:rPr>
          <w:rFonts w:cs="Times New Roman" w:hint="eastAsia"/>
        </w:rPr>
        <w:t>5</w:t>
      </w:r>
      <w:r>
        <w:rPr>
          <w:rFonts w:cs="Times New Roman"/>
        </w:rPr>
        <w:t>与新疆生态功能区划的相符性分析</w:t>
      </w:r>
    </w:p>
    <w:p w:rsidR="005349BB" w:rsidRDefault="00E1748C" w:rsidP="00CF40A1">
      <w:pPr>
        <w:ind w:firstLine="480"/>
        <w:rPr>
          <w:rFonts w:cs="Times New Roman"/>
        </w:rPr>
      </w:pPr>
      <w:r>
        <w:rPr>
          <w:rFonts w:cs="Times New Roman"/>
        </w:rPr>
        <w:t>《新疆生态环境功能区划》将本项目所在区域划分为</w:t>
      </w:r>
      <w:r>
        <w:rPr>
          <w:rFonts w:cs="Times New Roman"/>
        </w:rPr>
        <w:t xml:space="preserve">Ⅱ </w:t>
      </w:r>
      <w:r>
        <w:rPr>
          <w:rFonts w:cs="Times New Roman"/>
        </w:rPr>
        <w:t>准噶尔盆地温性荒漠与绿洲农业</w:t>
      </w:r>
      <w:r>
        <w:rPr>
          <w:rFonts w:cs="Times New Roman"/>
        </w:rPr>
        <w:t>-</w:t>
      </w:r>
      <w:r>
        <w:rPr>
          <w:rFonts w:cs="Times New Roman"/>
        </w:rPr>
        <w:t xml:space="preserve">Ⅱ2 </w:t>
      </w:r>
      <w:r>
        <w:rPr>
          <w:rFonts w:cs="Times New Roman"/>
        </w:rPr>
        <w:t>准噶尔盆地西部荒漠及绿洲农业生态亚区、</w:t>
      </w:r>
      <w:r>
        <w:rPr>
          <w:rFonts w:cs="Times New Roman"/>
        </w:rPr>
        <w:t>17</w:t>
      </w:r>
      <w:r>
        <w:rPr>
          <w:rFonts w:cs="Times New Roman"/>
        </w:rPr>
        <w:t>.</w:t>
      </w:r>
      <w:r>
        <w:rPr>
          <w:rFonts w:cs="Times New Roman"/>
        </w:rPr>
        <w:t>克拉玛依石油工业基地环境保护生态功能区。主要生态服务功能：</w:t>
      </w:r>
      <w:r>
        <w:rPr>
          <w:rFonts w:cs="Times New Roman"/>
        </w:rPr>
        <w:t>石</w:t>
      </w:r>
      <w:r>
        <w:rPr>
          <w:rFonts w:cs="Times New Roman"/>
        </w:rPr>
        <w:t>油工业产品、人居环境、荒漠化控制。保护目标：改善城市生产生活环境、保护荒漠植被</w:t>
      </w:r>
      <w:r>
        <w:rPr>
          <w:rFonts w:cs="Times New Roman"/>
        </w:rPr>
        <w:t>。</w:t>
      </w:r>
      <w:r>
        <w:rPr>
          <w:rFonts w:cs="Times New Roman"/>
        </w:rPr>
        <w:t>保护措施：加强污染治理、废弃物资源化利用、完善城市防护林体系、扩大城市绿地面积、加强油区植被保护和管理。发展方向：建设现代化石油工业基地和良好的人居环境，</w:t>
      </w:r>
      <w:r>
        <w:rPr>
          <w:rFonts w:cs="Times New Roman"/>
        </w:rPr>
        <w:lastRenderedPageBreak/>
        <w:t>实现经济、社会、环境和谐与健康发展。</w:t>
      </w:r>
    </w:p>
    <w:p w:rsidR="005349BB" w:rsidRDefault="00E1748C" w:rsidP="00CF40A1">
      <w:pPr>
        <w:ind w:firstLine="480"/>
        <w:rPr>
          <w:rFonts w:cs="Times New Roman"/>
        </w:rPr>
      </w:pPr>
      <w:r>
        <w:rPr>
          <w:rFonts w:cs="Times New Roman"/>
        </w:rPr>
        <w:t>本工程运行期无废水等污染物产生；施工期采取相应的环保、水保措施，尽量减少对</w:t>
      </w:r>
      <w:r>
        <w:rPr>
          <w:rFonts w:cs="Times New Roman" w:hint="eastAsia"/>
        </w:rPr>
        <w:t>生态环境</w:t>
      </w:r>
      <w:r>
        <w:rPr>
          <w:rFonts w:cs="Times New Roman"/>
        </w:rPr>
        <w:t>的影响。施工结束后，采取</w:t>
      </w:r>
      <w:r>
        <w:rPr>
          <w:rFonts w:cs="Times New Roman" w:hint="eastAsia"/>
        </w:rPr>
        <w:t>自然恢复和人工恢复相结合的方式</w:t>
      </w:r>
      <w:r>
        <w:rPr>
          <w:rFonts w:cs="Times New Roman"/>
        </w:rPr>
        <w:t>，</w:t>
      </w:r>
      <w:r>
        <w:rPr>
          <w:rFonts w:cs="Times New Roman" w:hint="eastAsia"/>
        </w:rPr>
        <w:t>对施工影响区域进行恢复，</w:t>
      </w:r>
      <w:r>
        <w:rPr>
          <w:rFonts w:cs="Times New Roman"/>
        </w:rPr>
        <w:t>工程建设对</w:t>
      </w:r>
      <w:r>
        <w:rPr>
          <w:rFonts w:cs="Times New Roman" w:hint="eastAsia"/>
        </w:rPr>
        <w:t>所在</w:t>
      </w:r>
      <w:r>
        <w:rPr>
          <w:rFonts w:cs="Times New Roman"/>
        </w:rPr>
        <w:t>区域影响较小，工程建设对各生态功能区的影响在可接受范围内，</w:t>
      </w:r>
      <w:r>
        <w:rPr>
          <w:rFonts w:cs="Times New Roman"/>
        </w:rPr>
        <w:t>项目建设采取的环保措施符合《新疆生态环境功能区划》的要求。</w:t>
      </w:r>
    </w:p>
    <w:p w:rsidR="005349BB" w:rsidRDefault="00E1748C" w:rsidP="00CF40A1">
      <w:pPr>
        <w:pStyle w:val="3"/>
        <w:ind w:firstLine="410"/>
        <w:rPr>
          <w:rFonts w:cs="Times New Roman"/>
        </w:rPr>
      </w:pPr>
      <w:r>
        <w:rPr>
          <w:rFonts w:cs="Times New Roman"/>
        </w:rPr>
        <w:t>3.</w:t>
      </w:r>
      <w:r>
        <w:rPr>
          <w:rFonts w:cs="Times New Roman" w:hint="eastAsia"/>
        </w:rPr>
        <w:t>3</w:t>
      </w:r>
      <w:r>
        <w:rPr>
          <w:rFonts w:cs="Times New Roman"/>
        </w:rPr>
        <w:t>.</w:t>
      </w:r>
      <w:r>
        <w:rPr>
          <w:rFonts w:cs="Times New Roman" w:hint="eastAsia"/>
        </w:rPr>
        <w:t>6</w:t>
      </w:r>
      <w:r>
        <w:rPr>
          <w:rFonts w:cs="Times New Roman"/>
        </w:rPr>
        <w:t>与新疆</w:t>
      </w:r>
      <w:r>
        <w:rPr>
          <w:rFonts w:cs="Times New Roman"/>
        </w:rPr>
        <w:t>维吾尔自治区</w:t>
      </w:r>
      <w:r>
        <w:rPr>
          <w:rFonts w:cs="Times New Roman"/>
        </w:rPr>
        <w:t>“</w:t>
      </w:r>
      <w:r>
        <w:rPr>
          <w:rFonts w:cs="Times New Roman"/>
        </w:rPr>
        <w:t>十四五</w:t>
      </w:r>
      <w:r>
        <w:rPr>
          <w:rFonts w:cs="Times New Roman"/>
        </w:rPr>
        <w:t>”</w:t>
      </w:r>
      <w:r>
        <w:rPr>
          <w:rFonts w:cs="Times New Roman"/>
        </w:rPr>
        <w:t>生态环境保护规划符合性</w:t>
      </w:r>
    </w:p>
    <w:p w:rsidR="005349BB" w:rsidRDefault="00E1748C" w:rsidP="00CF40A1">
      <w:pPr>
        <w:ind w:firstLine="480"/>
        <w:rPr>
          <w:rFonts w:cs="Times New Roman"/>
        </w:rPr>
      </w:pPr>
      <w:r>
        <w:rPr>
          <w:rFonts w:cs="Times New Roman"/>
        </w:rPr>
        <w:t>根据《新疆</w:t>
      </w:r>
      <w:r>
        <w:rPr>
          <w:rFonts w:cs="Times New Roman"/>
        </w:rPr>
        <w:t>维吾尔自治区</w:t>
      </w:r>
      <w:r>
        <w:rPr>
          <w:rFonts w:cs="Times New Roman"/>
        </w:rPr>
        <w:t>“</w:t>
      </w:r>
      <w:r>
        <w:rPr>
          <w:rFonts w:cs="Times New Roman"/>
        </w:rPr>
        <w:t>十四五</w:t>
      </w:r>
      <w:r>
        <w:rPr>
          <w:rFonts w:cs="Times New Roman"/>
        </w:rPr>
        <w:t xml:space="preserve"> </w:t>
      </w:r>
      <w:r>
        <w:rPr>
          <w:rFonts w:cs="Times New Roman"/>
        </w:rPr>
        <w:t>”</w:t>
      </w:r>
      <w:r>
        <w:rPr>
          <w:rFonts w:cs="Times New Roman"/>
        </w:rPr>
        <w:t>生态环境保护规划》第三章坚持创新引领，推动绿色低碳发展中的第三节建设清洁低碳能源体系，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p w:rsidR="005349BB" w:rsidRDefault="00E1748C" w:rsidP="00CF40A1">
      <w:pPr>
        <w:ind w:firstLine="480"/>
        <w:rPr>
          <w:rFonts w:cs="Times New Roman"/>
        </w:rPr>
      </w:pPr>
      <w:r>
        <w:rPr>
          <w:rFonts w:cs="Times New Roman"/>
        </w:rPr>
        <w:t>本工程为</w:t>
      </w:r>
      <w:r>
        <w:rPr>
          <w:rFonts w:cs="Times New Roman"/>
        </w:rPr>
        <w:t>光伏发电及</w:t>
      </w:r>
      <w:r>
        <w:rPr>
          <w:rFonts w:cs="Times New Roman"/>
        </w:rPr>
        <w:t>输变电项目，地点位于新疆</w:t>
      </w:r>
      <w:r>
        <w:rPr>
          <w:rFonts w:cs="Times New Roman"/>
        </w:rPr>
        <w:t>维</w:t>
      </w:r>
      <w:r>
        <w:rPr>
          <w:rFonts w:cs="Times New Roman"/>
        </w:rPr>
        <w:t>吾尔自治区克拉玛依市</w:t>
      </w:r>
      <w:r>
        <w:rPr>
          <w:rFonts w:cs="Times New Roman"/>
        </w:rPr>
        <w:t>，符合</w:t>
      </w:r>
      <w:r>
        <w:rPr>
          <w:rFonts w:cs="Times New Roman"/>
        </w:rPr>
        <w:t>“</w:t>
      </w:r>
      <w:r>
        <w:rPr>
          <w:rFonts w:cs="Times New Roman"/>
        </w:rPr>
        <w:t>建设清洁低碳能源体系，大力发展清洁能源</w:t>
      </w:r>
      <w:r>
        <w:rPr>
          <w:rFonts w:cs="Times New Roman"/>
        </w:rPr>
        <w:t>”</w:t>
      </w:r>
      <w:r>
        <w:rPr>
          <w:rFonts w:cs="Times New Roman"/>
        </w:rPr>
        <w:t>等要求。</w:t>
      </w:r>
    </w:p>
    <w:p w:rsidR="005349BB" w:rsidRDefault="00E1748C" w:rsidP="00CF40A1">
      <w:pPr>
        <w:pStyle w:val="3"/>
        <w:ind w:firstLine="410"/>
        <w:rPr>
          <w:rFonts w:cs="Times New Roman"/>
        </w:rPr>
      </w:pPr>
      <w:r>
        <w:rPr>
          <w:rFonts w:cs="Times New Roman"/>
        </w:rPr>
        <w:t>3.</w:t>
      </w:r>
      <w:r>
        <w:rPr>
          <w:rFonts w:cs="Times New Roman" w:hint="eastAsia"/>
        </w:rPr>
        <w:t>3</w:t>
      </w:r>
      <w:r>
        <w:rPr>
          <w:rFonts w:cs="Times New Roman"/>
        </w:rPr>
        <w:t>.</w:t>
      </w:r>
      <w:r>
        <w:rPr>
          <w:rFonts w:cs="Times New Roman" w:hint="eastAsia"/>
        </w:rPr>
        <w:t>7</w:t>
      </w:r>
      <w:r>
        <w:rPr>
          <w:rFonts w:cs="Times New Roman"/>
        </w:rPr>
        <w:t>“</w:t>
      </w:r>
      <w:r>
        <w:rPr>
          <w:rFonts w:cs="Times New Roman"/>
        </w:rPr>
        <w:t>三线一单</w:t>
      </w:r>
      <w:r>
        <w:rPr>
          <w:rFonts w:cs="Times New Roman"/>
        </w:rPr>
        <w:t>”</w:t>
      </w:r>
      <w:r>
        <w:rPr>
          <w:rFonts w:cs="Times New Roman"/>
        </w:rPr>
        <w:t>生态环境分区管控方案符合性分析</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与《新疆</w:t>
      </w:r>
      <w:r>
        <w:rPr>
          <w:rFonts w:cs="Times New Roman"/>
        </w:rPr>
        <w:t>维吾尔自治区</w:t>
      </w:r>
      <w:r>
        <w:rPr>
          <w:rFonts w:cs="Times New Roman"/>
        </w:rPr>
        <w:t>“</w:t>
      </w:r>
      <w:r>
        <w:rPr>
          <w:rFonts w:cs="Times New Roman"/>
        </w:rPr>
        <w:t>三线一单</w:t>
      </w:r>
      <w:r>
        <w:rPr>
          <w:rFonts w:cs="Times New Roman"/>
        </w:rPr>
        <w:t>”</w:t>
      </w:r>
      <w:r>
        <w:rPr>
          <w:rFonts w:cs="Times New Roman"/>
        </w:rPr>
        <w:t>生态环境分区管控方案》符合性分析</w:t>
      </w:r>
    </w:p>
    <w:p w:rsidR="005349BB" w:rsidRDefault="00E1748C" w:rsidP="00CF40A1">
      <w:pPr>
        <w:adjustRightInd w:val="0"/>
        <w:snapToGrid w:val="0"/>
        <w:ind w:firstLine="480"/>
        <w:rPr>
          <w:rFonts w:cs="Times New Roman"/>
        </w:rPr>
      </w:pPr>
      <w:r>
        <w:rPr>
          <w:rFonts w:cs="Times New Roman"/>
        </w:rPr>
        <w:t>根据</w:t>
      </w:r>
      <w:r>
        <w:rPr>
          <w:rFonts w:cs="Times New Roman"/>
        </w:rPr>
        <w:t>《新疆维吾尔自治区</w:t>
      </w:r>
      <w:r>
        <w:rPr>
          <w:rFonts w:cs="Times New Roman"/>
        </w:rPr>
        <w:t>“</w:t>
      </w:r>
      <w:r>
        <w:rPr>
          <w:rFonts w:cs="Times New Roman"/>
        </w:rPr>
        <w:t>三线一单</w:t>
      </w:r>
      <w:r>
        <w:rPr>
          <w:rFonts w:cs="Times New Roman"/>
        </w:rPr>
        <w:t>”</w:t>
      </w:r>
      <w:r>
        <w:rPr>
          <w:rFonts w:cs="Times New Roman"/>
        </w:rPr>
        <w:t>生态环境分区管控方案》（新政发〔</w:t>
      </w:r>
      <w:r>
        <w:rPr>
          <w:rFonts w:cs="Times New Roman"/>
        </w:rPr>
        <w:t>2021</w:t>
      </w:r>
      <w:r>
        <w:rPr>
          <w:rFonts w:cs="Times New Roman"/>
        </w:rPr>
        <w:t>〕</w:t>
      </w:r>
      <w:r>
        <w:rPr>
          <w:rFonts w:cs="Times New Roman"/>
        </w:rPr>
        <w:t>18</w:t>
      </w:r>
      <w:r>
        <w:rPr>
          <w:rFonts w:cs="Times New Roman"/>
        </w:rPr>
        <w:t>号）要求，项目与该方案的符合性分析</w:t>
      </w:r>
      <w:r>
        <w:rPr>
          <w:rFonts w:cs="Times New Roman"/>
        </w:rPr>
        <w:t>见表</w:t>
      </w:r>
      <w:r>
        <w:rPr>
          <w:rFonts w:cs="Times New Roman"/>
        </w:rPr>
        <w:t>3.</w:t>
      </w:r>
      <w:r>
        <w:rPr>
          <w:rFonts w:cs="Times New Roman" w:hint="eastAsia"/>
        </w:rPr>
        <w:t>3</w:t>
      </w:r>
      <w:r>
        <w:rPr>
          <w:rFonts w:cs="Times New Roman"/>
        </w:rPr>
        <w:t>-1</w:t>
      </w:r>
      <w:r>
        <w:rPr>
          <w:rFonts w:cs="Times New Roman"/>
        </w:rPr>
        <w:t>。</w:t>
      </w:r>
    </w:p>
    <w:p w:rsidR="005349BB" w:rsidRDefault="00E1748C">
      <w:pPr>
        <w:pStyle w:val="aa"/>
        <w:rPr>
          <w:rFonts w:cs="Times New Roman"/>
          <w:lang w:val="zh-CN" w:eastAsia="zh-CN"/>
        </w:rPr>
      </w:pPr>
      <w:r>
        <w:rPr>
          <w:rFonts w:cs="Times New Roman"/>
          <w:lang w:val="zh-CN" w:eastAsia="zh-CN"/>
        </w:rPr>
        <w:t>表</w:t>
      </w:r>
      <w:r>
        <w:rPr>
          <w:rFonts w:cs="Times New Roman"/>
          <w:lang w:eastAsia="zh-CN"/>
        </w:rPr>
        <w:t>3.</w:t>
      </w:r>
      <w:r>
        <w:rPr>
          <w:rFonts w:cs="Times New Roman" w:hint="eastAsia"/>
          <w:lang w:eastAsia="zh-CN"/>
        </w:rPr>
        <w:t>3</w:t>
      </w:r>
      <w:r>
        <w:rPr>
          <w:rFonts w:cs="Times New Roman"/>
          <w:lang w:eastAsia="zh-CN"/>
        </w:rPr>
        <w:t xml:space="preserve">-1  </w:t>
      </w:r>
      <w:r>
        <w:rPr>
          <w:rFonts w:cs="Times New Roman"/>
          <w:lang w:eastAsia="zh-CN"/>
        </w:rPr>
        <w:t>《新疆维吾尔自治区</w:t>
      </w:r>
      <w:r>
        <w:rPr>
          <w:rFonts w:cs="Times New Roman"/>
          <w:lang w:eastAsia="zh-CN"/>
        </w:rPr>
        <w:t>“</w:t>
      </w:r>
      <w:r>
        <w:rPr>
          <w:rFonts w:cs="Times New Roman"/>
          <w:lang w:eastAsia="zh-CN"/>
        </w:rPr>
        <w:t>三线一单</w:t>
      </w:r>
      <w:r>
        <w:rPr>
          <w:rFonts w:cs="Times New Roman"/>
          <w:lang w:eastAsia="zh-CN"/>
        </w:rPr>
        <w:t>”</w:t>
      </w:r>
      <w:r>
        <w:rPr>
          <w:rFonts w:cs="Times New Roman"/>
          <w:lang w:eastAsia="zh-CN"/>
        </w:rPr>
        <w:t>生态环境分区管</w:t>
      </w:r>
      <w:r>
        <w:rPr>
          <w:rFonts w:cs="Times New Roman"/>
          <w:lang w:eastAsia="zh-CN"/>
        </w:rPr>
        <w:t>控方案》</w:t>
      </w:r>
      <w:r>
        <w:rPr>
          <w:rFonts w:cs="Times New Roman"/>
          <w:lang w:val="zh-CN" w:eastAsia="zh-CN"/>
        </w:rPr>
        <w:t>符合分析</w:t>
      </w:r>
    </w:p>
    <w:tbl>
      <w:tblPr>
        <w:tblStyle w:val="a7"/>
        <w:tblW w:w="0" w:type="auto"/>
        <w:tblBorders>
          <w:insideH w:val="single" w:sz="6" w:space="0" w:color="auto"/>
          <w:insideV w:val="single" w:sz="6" w:space="0" w:color="auto"/>
        </w:tblBorders>
        <w:tblLook w:val="04A0" w:firstRow="1" w:lastRow="0" w:firstColumn="1" w:lastColumn="0" w:noHBand="0" w:noVBand="1"/>
      </w:tblPr>
      <w:tblGrid>
        <w:gridCol w:w="671"/>
        <w:gridCol w:w="3335"/>
        <w:gridCol w:w="3708"/>
        <w:gridCol w:w="808"/>
      </w:tblGrid>
      <w:tr w:rsidR="005349BB">
        <w:trPr>
          <w:trHeight w:val="340"/>
        </w:trPr>
        <w:tc>
          <w:tcPr>
            <w:tcW w:w="699" w:type="dxa"/>
            <w:tcBorders>
              <w:tl2br w:val="nil"/>
              <w:tr2bl w:val="nil"/>
            </w:tcBorders>
            <w:vAlign w:val="center"/>
          </w:tcPr>
          <w:p w:rsidR="005349BB" w:rsidRDefault="00E1748C">
            <w:pPr>
              <w:pStyle w:val="ab"/>
              <w:rPr>
                <w:rFonts w:cs="Times New Roman"/>
              </w:rPr>
            </w:pPr>
            <w:r>
              <w:rPr>
                <w:rFonts w:cs="Times New Roman"/>
              </w:rPr>
              <w:t>管控要求</w:t>
            </w:r>
          </w:p>
        </w:tc>
        <w:tc>
          <w:tcPr>
            <w:tcW w:w="3651" w:type="dxa"/>
            <w:tcBorders>
              <w:right w:val="single" w:sz="4" w:space="0" w:color="auto"/>
              <w:tl2br w:val="nil"/>
              <w:tr2bl w:val="nil"/>
            </w:tcBorders>
            <w:vAlign w:val="center"/>
          </w:tcPr>
          <w:p w:rsidR="005349BB" w:rsidRDefault="00E1748C">
            <w:pPr>
              <w:pStyle w:val="ab"/>
              <w:rPr>
                <w:rFonts w:cs="Times New Roman"/>
              </w:rPr>
            </w:pPr>
            <w:r>
              <w:rPr>
                <w:rFonts w:cs="Times New Roman"/>
              </w:rPr>
              <w:t>“</w:t>
            </w:r>
            <w:r>
              <w:rPr>
                <w:rFonts w:cs="Times New Roman"/>
              </w:rPr>
              <w:t>三线一单</w:t>
            </w:r>
            <w:r>
              <w:rPr>
                <w:rFonts w:cs="Times New Roman"/>
              </w:rPr>
              <w:t>”</w:t>
            </w:r>
            <w:r>
              <w:rPr>
                <w:rFonts w:cs="Times New Roman"/>
              </w:rPr>
              <w:t>要求</w:t>
            </w:r>
          </w:p>
        </w:tc>
        <w:tc>
          <w:tcPr>
            <w:tcW w:w="3875" w:type="dxa"/>
            <w:tcBorders>
              <w:left w:val="single" w:sz="4" w:space="0" w:color="auto"/>
              <w:tl2br w:val="nil"/>
              <w:tr2bl w:val="nil"/>
            </w:tcBorders>
            <w:vAlign w:val="center"/>
          </w:tcPr>
          <w:p w:rsidR="005349BB" w:rsidRDefault="00E1748C">
            <w:pPr>
              <w:pStyle w:val="ab"/>
              <w:rPr>
                <w:rFonts w:cs="Times New Roman"/>
              </w:rPr>
            </w:pPr>
            <w:r>
              <w:rPr>
                <w:rFonts w:cs="Times New Roman"/>
              </w:rPr>
              <w:t>相符性分析</w:t>
            </w:r>
          </w:p>
        </w:tc>
        <w:tc>
          <w:tcPr>
            <w:tcW w:w="853" w:type="dxa"/>
            <w:tcBorders>
              <w:tl2br w:val="nil"/>
              <w:tr2bl w:val="nil"/>
            </w:tcBorders>
            <w:vAlign w:val="center"/>
          </w:tcPr>
          <w:p w:rsidR="005349BB" w:rsidRDefault="00E1748C">
            <w:pPr>
              <w:pStyle w:val="ab"/>
              <w:rPr>
                <w:rFonts w:cs="Times New Roman"/>
              </w:rPr>
            </w:pPr>
            <w:r>
              <w:rPr>
                <w:rFonts w:cs="Times New Roman"/>
              </w:rPr>
              <w:t>相符性分析</w:t>
            </w:r>
          </w:p>
        </w:tc>
      </w:tr>
      <w:tr w:rsidR="005349BB">
        <w:trPr>
          <w:trHeight w:val="340"/>
        </w:trPr>
        <w:tc>
          <w:tcPr>
            <w:tcW w:w="699" w:type="dxa"/>
            <w:tcBorders>
              <w:tl2br w:val="nil"/>
              <w:tr2bl w:val="nil"/>
            </w:tcBorders>
            <w:vAlign w:val="center"/>
          </w:tcPr>
          <w:p w:rsidR="005349BB" w:rsidRDefault="00E1748C">
            <w:pPr>
              <w:pStyle w:val="ab"/>
              <w:rPr>
                <w:rFonts w:cs="Times New Roman"/>
              </w:rPr>
            </w:pPr>
            <w:r>
              <w:rPr>
                <w:rFonts w:cs="Times New Roman"/>
              </w:rPr>
              <w:t>生态保护红线</w:t>
            </w:r>
          </w:p>
        </w:tc>
        <w:tc>
          <w:tcPr>
            <w:tcW w:w="3651" w:type="dxa"/>
            <w:tcBorders>
              <w:right w:val="single" w:sz="4" w:space="0" w:color="auto"/>
              <w:tl2br w:val="nil"/>
              <w:tr2bl w:val="nil"/>
            </w:tcBorders>
            <w:vAlign w:val="center"/>
          </w:tcPr>
          <w:p w:rsidR="005349BB" w:rsidRDefault="00E1748C">
            <w:pPr>
              <w:pStyle w:val="ab"/>
              <w:ind w:firstLineChars="200" w:firstLine="420"/>
              <w:jc w:val="both"/>
              <w:rPr>
                <w:rFonts w:cs="Times New Roman"/>
              </w:rPr>
            </w:pPr>
            <w:r>
              <w:rPr>
                <w:rFonts w:cs="Times New Roman"/>
              </w:rPr>
              <w:t>按照</w:t>
            </w:r>
            <w:r>
              <w:rPr>
                <w:rFonts w:cs="Times New Roman"/>
              </w:rPr>
              <w:t>“</w:t>
            </w:r>
            <w:r>
              <w:rPr>
                <w:rFonts w:cs="Times New Roman"/>
              </w:rPr>
              <w:t>生态功能不降低、面积不减少、性质不改变</w:t>
            </w:r>
            <w:r>
              <w:rPr>
                <w:rFonts w:cs="Times New Roman"/>
              </w:rPr>
              <w:t>”</w:t>
            </w:r>
            <w:r>
              <w:rPr>
                <w:rFonts w:cs="Times New Roman"/>
              </w:rPr>
              <w:t>的基本要求，对划定的生态保护红线实施严格管控，保障和维护国家生态安全的</w:t>
            </w:r>
            <w:r>
              <w:rPr>
                <w:rFonts w:cs="Times New Roman"/>
              </w:rPr>
              <w:lastRenderedPageBreak/>
              <w:t>底线和生命线。</w:t>
            </w:r>
          </w:p>
        </w:tc>
        <w:tc>
          <w:tcPr>
            <w:tcW w:w="3875" w:type="dxa"/>
            <w:tcBorders>
              <w:left w:val="single" w:sz="4" w:space="0" w:color="auto"/>
              <w:tl2br w:val="nil"/>
              <w:tr2bl w:val="nil"/>
            </w:tcBorders>
            <w:vAlign w:val="center"/>
          </w:tcPr>
          <w:p w:rsidR="005349BB" w:rsidRDefault="00E1748C">
            <w:pPr>
              <w:pStyle w:val="ab"/>
              <w:ind w:firstLineChars="200" w:firstLine="420"/>
              <w:jc w:val="both"/>
              <w:rPr>
                <w:rFonts w:cs="Times New Roman"/>
              </w:rPr>
            </w:pPr>
            <w:r>
              <w:rPr>
                <w:rFonts w:cs="Times New Roman"/>
              </w:rPr>
              <w:lastRenderedPageBreak/>
              <w:t>本项目不涉及生态保护红线，项目区属于</w:t>
            </w:r>
            <w:r>
              <w:rPr>
                <w:rFonts w:cs="Times New Roman"/>
              </w:rPr>
              <w:t>一般</w:t>
            </w:r>
            <w:r>
              <w:rPr>
                <w:rFonts w:cs="Times New Roman"/>
              </w:rPr>
              <w:t>管控单元</w:t>
            </w:r>
            <w:r>
              <w:rPr>
                <w:rFonts w:cs="Times New Roman"/>
              </w:rPr>
              <w:t>，</w:t>
            </w:r>
            <w:r>
              <w:rPr>
                <w:rFonts w:cs="Times New Roman"/>
              </w:rPr>
              <w:t>符合</w:t>
            </w:r>
            <w:r>
              <w:rPr>
                <w:rFonts w:cs="Times New Roman"/>
              </w:rPr>
              <w:t>生态保护红线</w:t>
            </w:r>
            <w:r>
              <w:rPr>
                <w:rFonts w:cs="Times New Roman"/>
              </w:rPr>
              <w:t>要求。</w:t>
            </w:r>
          </w:p>
        </w:tc>
        <w:tc>
          <w:tcPr>
            <w:tcW w:w="853" w:type="dxa"/>
            <w:tcBorders>
              <w:tl2br w:val="nil"/>
              <w:tr2bl w:val="nil"/>
            </w:tcBorders>
            <w:vAlign w:val="center"/>
          </w:tcPr>
          <w:p w:rsidR="005349BB" w:rsidRDefault="00E1748C">
            <w:pPr>
              <w:pStyle w:val="ab"/>
              <w:rPr>
                <w:rFonts w:cs="Times New Roman"/>
              </w:rPr>
            </w:pPr>
            <w:r>
              <w:rPr>
                <w:rFonts w:cs="Times New Roman"/>
              </w:rPr>
              <w:t>符合</w:t>
            </w:r>
          </w:p>
        </w:tc>
      </w:tr>
      <w:tr w:rsidR="005349BB">
        <w:trPr>
          <w:trHeight w:val="340"/>
        </w:trPr>
        <w:tc>
          <w:tcPr>
            <w:tcW w:w="699" w:type="dxa"/>
            <w:tcBorders>
              <w:tl2br w:val="nil"/>
              <w:tr2bl w:val="nil"/>
            </w:tcBorders>
            <w:vAlign w:val="center"/>
          </w:tcPr>
          <w:p w:rsidR="005349BB" w:rsidRDefault="00E1748C">
            <w:pPr>
              <w:pStyle w:val="ab"/>
              <w:rPr>
                <w:rFonts w:cs="Times New Roman"/>
              </w:rPr>
            </w:pPr>
            <w:r>
              <w:rPr>
                <w:rFonts w:cs="Times New Roman"/>
              </w:rPr>
              <w:lastRenderedPageBreak/>
              <w:t>环境质量底线</w:t>
            </w:r>
          </w:p>
        </w:tc>
        <w:tc>
          <w:tcPr>
            <w:tcW w:w="3651" w:type="dxa"/>
            <w:tcBorders>
              <w:right w:val="single" w:sz="4" w:space="0" w:color="auto"/>
              <w:tl2br w:val="nil"/>
              <w:tr2bl w:val="nil"/>
            </w:tcBorders>
            <w:vAlign w:val="center"/>
          </w:tcPr>
          <w:p w:rsidR="005349BB" w:rsidRDefault="00E1748C">
            <w:pPr>
              <w:pStyle w:val="ab"/>
              <w:ind w:firstLineChars="200" w:firstLine="420"/>
              <w:jc w:val="both"/>
              <w:rPr>
                <w:rFonts w:cs="Times New Roman"/>
              </w:rPr>
            </w:pPr>
            <w:r>
              <w:rPr>
                <w:rFonts w:cs="Times New Roman"/>
              </w:rPr>
              <w:t>全区水环境质量持续改善，受污染地表水体得到优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w:t>
            </w:r>
            <w:r>
              <w:rPr>
                <w:rFonts w:cs="Times New Roman"/>
              </w:rPr>
              <w:t>作；全区土壤环境质量保持稳定，污染地块安全利用水平稳中有升，土壤环境风险得到进一步管控。</w:t>
            </w:r>
          </w:p>
        </w:tc>
        <w:tc>
          <w:tcPr>
            <w:tcW w:w="3875" w:type="dxa"/>
            <w:tcBorders>
              <w:left w:val="single" w:sz="4" w:space="0" w:color="auto"/>
              <w:tl2br w:val="nil"/>
              <w:tr2bl w:val="nil"/>
            </w:tcBorders>
            <w:vAlign w:val="center"/>
          </w:tcPr>
          <w:p w:rsidR="005349BB" w:rsidRDefault="00E1748C">
            <w:pPr>
              <w:pStyle w:val="ab"/>
              <w:ind w:firstLineChars="200" w:firstLine="508"/>
              <w:jc w:val="both"/>
              <w:rPr>
                <w:rFonts w:cs="Times New Roman"/>
              </w:rPr>
            </w:pPr>
            <w:r>
              <w:rPr>
                <w:rFonts w:cs="Times New Roman"/>
                <w:spacing w:val="22"/>
              </w:rPr>
              <w:t>本工程施工期采取有效措施防治</w:t>
            </w:r>
            <w:r>
              <w:rPr>
                <w:rFonts w:cs="Times New Roman"/>
                <w:spacing w:val="7"/>
              </w:rPr>
              <w:t>大气、水污染；运营期不产生生产废水，</w:t>
            </w:r>
            <w:r>
              <w:rPr>
                <w:rFonts w:cs="Times New Roman" w:hint="eastAsia"/>
                <w:spacing w:val="7"/>
              </w:rPr>
              <w:t>无新增生活污水产生</w:t>
            </w:r>
            <w:r>
              <w:rPr>
                <w:rFonts w:cs="Times New Roman"/>
                <w:spacing w:val="7"/>
              </w:rPr>
              <w:t>，对</w:t>
            </w:r>
            <w:r>
              <w:rPr>
                <w:rFonts w:cs="Times New Roman"/>
                <w:spacing w:val="22"/>
              </w:rPr>
              <w:t>区域环境水环境以及土壤环境的</w:t>
            </w:r>
            <w:r>
              <w:rPr>
                <w:rFonts w:cs="Times New Roman"/>
                <w:spacing w:val="7"/>
              </w:rPr>
              <w:t>影响较小。本工程采取的环保措施</w:t>
            </w:r>
            <w:r>
              <w:rPr>
                <w:rFonts w:cs="Times New Roman"/>
                <w:spacing w:val="21"/>
              </w:rPr>
              <w:t>能确保污染物对环境质量影响降</w:t>
            </w:r>
            <w:r>
              <w:rPr>
                <w:rFonts w:cs="Times New Roman"/>
                <w:spacing w:val="7"/>
              </w:rPr>
              <w:t>到最小，不突破所在区域环境质量</w:t>
            </w:r>
            <w:r>
              <w:rPr>
                <w:rFonts w:cs="Times New Roman"/>
                <w:spacing w:val="3"/>
              </w:rPr>
              <w:t>底线。</w:t>
            </w:r>
          </w:p>
        </w:tc>
        <w:tc>
          <w:tcPr>
            <w:tcW w:w="853" w:type="dxa"/>
            <w:tcBorders>
              <w:tl2br w:val="nil"/>
              <w:tr2bl w:val="nil"/>
            </w:tcBorders>
            <w:vAlign w:val="center"/>
          </w:tcPr>
          <w:p w:rsidR="005349BB" w:rsidRDefault="00E1748C">
            <w:pPr>
              <w:pStyle w:val="ab"/>
              <w:rPr>
                <w:rFonts w:cs="Times New Roman"/>
              </w:rPr>
            </w:pPr>
            <w:r>
              <w:rPr>
                <w:rFonts w:cs="Times New Roman"/>
              </w:rPr>
              <w:t>符合</w:t>
            </w:r>
          </w:p>
        </w:tc>
      </w:tr>
      <w:tr w:rsidR="005349BB">
        <w:trPr>
          <w:trHeight w:val="340"/>
        </w:trPr>
        <w:tc>
          <w:tcPr>
            <w:tcW w:w="699" w:type="dxa"/>
            <w:tcBorders>
              <w:tl2br w:val="nil"/>
              <w:tr2bl w:val="nil"/>
            </w:tcBorders>
            <w:vAlign w:val="center"/>
          </w:tcPr>
          <w:p w:rsidR="005349BB" w:rsidRDefault="00E1748C">
            <w:pPr>
              <w:pStyle w:val="ab"/>
              <w:rPr>
                <w:rFonts w:cs="Times New Roman"/>
              </w:rPr>
            </w:pPr>
            <w:r>
              <w:rPr>
                <w:rFonts w:cs="Times New Roman"/>
              </w:rPr>
              <w:t>资源利用上线</w:t>
            </w:r>
          </w:p>
        </w:tc>
        <w:tc>
          <w:tcPr>
            <w:tcW w:w="3651" w:type="dxa"/>
            <w:tcBorders>
              <w:right w:val="single" w:sz="4" w:space="0" w:color="auto"/>
              <w:tl2br w:val="nil"/>
              <w:tr2bl w:val="nil"/>
            </w:tcBorders>
            <w:vAlign w:val="center"/>
          </w:tcPr>
          <w:p w:rsidR="005349BB" w:rsidRDefault="00E1748C">
            <w:pPr>
              <w:pStyle w:val="ab"/>
              <w:ind w:firstLineChars="200" w:firstLine="420"/>
              <w:jc w:val="both"/>
              <w:rPr>
                <w:rFonts w:cs="Times New Roman"/>
              </w:rPr>
            </w:pPr>
            <w:r>
              <w:rPr>
                <w:rFonts w:cs="Times New Roman"/>
              </w:rPr>
              <w:t>强化节约集约利用，持续提升资源能源利用效率，水资源、土地资源、能源消耗等达到国家、自治区下达的总量和强度控制目标。加快区域低碳发展，积极推动乌鲁木齐市、昌吉市、伊宁市、和田市等</w:t>
            </w:r>
            <w:r>
              <w:rPr>
                <w:rFonts w:cs="Times New Roman"/>
              </w:rPr>
              <w:t>4</w:t>
            </w:r>
            <w:r>
              <w:rPr>
                <w:rFonts w:cs="Times New Roman"/>
              </w:rPr>
              <w:t>个国家级低碳试点城市发挥低碳试点示范和引领作用。</w:t>
            </w:r>
          </w:p>
        </w:tc>
        <w:tc>
          <w:tcPr>
            <w:tcW w:w="3875" w:type="dxa"/>
            <w:tcBorders>
              <w:left w:val="single" w:sz="4" w:space="0" w:color="auto"/>
              <w:tl2br w:val="nil"/>
              <w:tr2bl w:val="nil"/>
            </w:tcBorders>
            <w:vAlign w:val="center"/>
          </w:tcPr>
          <w:p w:rsidR="005349BB" w:rsidRDefault="00E1748C">
            <w:pPr>
              <w:pStyle w:val="ab"/>
              <w:ind w:firstLineChars="200" w:firstLine="448"/>
              <w:jc w:val="both"/>
              <w:rPr>
                <w:rFonts w:cs="Times New Roman"/>
              </w:rPr>
            </w:pPr>
            <w:r>
              <w:rPr>
                <w:rFonts w:cs="Times New Roman"/>
                <w:spacing w:val="7"/>
              </w:rPr>
              <w:t>本工程为</w:t>
            </w:r>
            <w:r>
              <w:rPr>
                <w:rFonts w:cs="Times New Roman"/>
                <w:spacing w:val="7"/>
              </w:rPr>
              <w:t>光伏发电及</w:t>
            </w:r>
            <w:r>
              <w:rPr>
                <w:rFonts w:cs="Times New Roman"/>
                <w:spacing w:val="7"/>
              </w:rPr>
              <w:t>输变电项目，工程区域无</w:t>
            </w:r>
            <w:r>
              <w:rPr>
                <w:rFonts w:cs="Times New Roman"/>
                <w:spacing w:val="22"/>
              </w:rPr>
              <w:t>珍稀濒危物种，工程占地面积较小，造成的自然资源损失的量较</w:t>
            </w:r>
            <w:r>
              <w:rPr>
                <w:rFonts w:cs="Times New Roman"/>
                <w:spacing w:val="7"/>
              </w:rPr>
              <w:t>小。工程所在地不属于资源、能源</w:t>
            </w:r>
            <w:r>
              <w:rPr>
                <w:rFonts w:cs="Times New Roman"/>
                <w:spacing w:val="22"/>
              </w:rPr>
              <w:t>紧缺区域，运营期资源利用量较少，不会超过划定的资源利用上</w:t>
            </w:r>
            <w:r>
              <w:rPr>
                <w:rFonts w:cs="Times New Roman"/>
                <w:spacing w:val="8"/>
              </w:rPr>
              <w:t>线，可以满足资源利用要求。</w:t>
            </w:r>
          </w:p>
        </w:tc>
        <w:tc>
          <w:tcPr>
            <w:tcW w:w="853" w:type="dxa"/>
            <w:tcBorders>
              <w:tl2br w:val="nil"/>
              <w:tr2bl w:val="nil"/>
            </w:tcBorders>
            <w:vAlign w:val="center"/>
          </w:tcPr>
          <w:p w:rsidR="005349BB" w:rsidRDefault="00E1748C">
            <w:pPr>
              <w:pStyle w:val="ab"/>
              <w:rPr>
                <w:rFonts w:cs="Times New Roman"/>
              </w:rPr>
            </w:pPr>
            <w:r>
              <w:rPr>
                <w:rFonts w:cs="Times New Roman"/>
              </w:rPr>
              <w:t>符合</w:t>
            </w:r>
          </w:p>
        </w:tc>
      </w:tr>
      <w:tr w:rsidR="005349BB">
        <w:trPr>
          <w:trHeight w:val="340"/>
        </w:trPr>
        <w:tc>
          <w:tcPr>
            <w:tcW w:w="699" w:type="dxa"/>
            <w:tcBorders>
              <w:tl2br w:val="nil"/>
              <w:tr2bl w:val="nil"/>
            </w:tcBorders>
            <w:vAlign w:val="center"/>
          </w:tcPr>
          <w:p w:rsidR="005349BB" w:rsidRDefault="00E1748C">
            <w:pPr>
              <w:pStyle w:val="ab"/>
              <w:rPr>
                <w:rFonts w:cs="Times New Roman"/>
              </w:rPr>
            </w:pPr>
            <w:r>
              <w:rPr>
                <w:rFonts w:cs="Times New Roman"/>
              </w:rPr>
              <w:t>生态准入清单</w:t>
            </w:r>
          </w:p>
        </w:tc>
        <w:tc>
          <w:tcPr>
            <w:tcW w:w="3651" w:type="dxa"/>
            <w:tcBorders>
              <w:right w:val="single" w:sz="4" w:space="0" w:color="auto"/>
              <w:tl2br w:val="nil"/>
              <w:tr2bl w:val="nil"/>
            </w:tcBorders>
            <w:vAlign w:val="center"/>
          </w:tcPr>
          <w:p w:rsidR="005349BB" w:rsidRDefault="00E1748C">
            <w:pPr>
              <w:pStyle w:val="ab"/>
              <w:ind w:firstLineChars="200" w:firstLine="420"/>
              <w:jc w:val="both"/>
              <w:rPr>
                <w:rFonts w:cs="Times New Roman"/>
              </w:rPr>
            </w:pPr>
            <w:r>
              <w:rPr>
                <w:rFonts w:cs="Times New Roman"/>
              </w:rPr>
              <w:t>自治区共划定</w:t>
            </w:r>
            <w:r>
              <w:rPr>
                <w:rFonts w:cs="Times New Roman"/>
              </w:rPr>
              <w:t>1323</w:t>
            </w:r>
            <w:r>
              <w:rPr>
                <w:rFonts w:cs="Times New Roman"/>
              </w:rPr>
              <w:t>个环境管控单元，分为优先保护单元、重点管控单元和一般管控单元三类，实施分类管控。一般管控单元</w:t>
            </w:r>
            <w:r>
              <w:rPr>
                <w:rFonts w:cs="Times New Roman"/>
              </w:rPr>
              <w:t>159</w:t>
            </w:r>
            <w:r>
              <w:rPr>
                <w:rFonts w:cs="Times New Roman"/>
              </w:rPr>
              <w:t>个，主要包括优先保护单元和重点管控单元之外的其他区域。一般管控单元主要落实生态环境保护基本要求，推动区域环境质量持续改善。</w:t>
            </w:r>
          </w:p>
        </w:tc>
        <w:tc>
          <w:tcPr>
            <w:tcW w:w="3875" w:type="dxa"/>
            <w:tcBorders>
              <w:left w:val="single" w:sz="4" w:space="0" w:color="auto"/>
              <w:tl2br w:val="nil"/>
              <w:tr2bl w:val="nil"/>
            </w:tcBorders>
            <w:vAlign w:val="center"/>
          </w:tcPr>
          <w:p w:rsidR="005349BB" w:rsidRDefault="00E1748C">
            <w:pPr>
              <w:pStyle w:val="ab"/>
              <w:ind w:firstLineChars="200" w:firstLine="448"/>
              <w:jc w:val="both"/>
              <w:rPr>
                <w:rFonts w:cs="Times New Roman"/>
              </w:rPr>
            </w:pPr>
            <w:r>
              <w:rPr>
                <w:rFonts w:cs="Times New Roman"/>
                <w:spacing w:val="7"/>
              </w:rPr>
              <w:t>本工程建设地点位于</w:t>
            </w:r>
            <w:r>
              <w:rPr>
                <w:rFonts w:cs="Times New Roman"/>
                <w:spacing w:val="7"/>
              </w:rPr>
              <w:t>克拉玛依市</w:t>
            </w:r>
            <w:r>
              <w:rPr>
                <w:rFonts w:cs="Times New Roman"/>
                <w:spacing w:val="7"/>
              </w:rPr>
              <w:t>，不涉及生态保护红线区。</w:t>
            </w:r>
            <w:r>
              <w:rPr>
                <w:rFonts w:cs="Times New Roman"/>
                <w:spacing w:val="7"/>
              </w:rPr>
              <w:t>本项目涉及管控单元为</w:t>
            </w:r>
            <w:r>
              <w:rPr>
                <w:rFonts w:cs="Times New Roman"/>
              </w:rPr>
              <w:t>克拉玛依市一般管控单元（</w:t>
            </w:r>
            <w:r>
              <w:rPr>
                <w:rFonts w:cs="Times New Roman"/>
              </w:rPr>
              <w:t>ZH65020330004</w:t>
            </w:r>
            <w:r>
              <w:rPr>
                <w:rFonts w:cs="Times New Roman"/>
              </w:rPr>
              <w:t>）、克拉玛依市克拉玛依区重点管控单元（</w:t>
            </w:r>
            <w:r>
              <w:rPr>
                <w:rFonts w:cs="Times New Roman"/>
              </w:rPr>
              <w:t>ZH65020420001</w:t>
            </w:r>
            <w:r>
              <w:rPr>
                <w:rFonts w:cs="Times New Roman"/>
              </w:rPr>
              <w:t>），均符合管控单元管控要求</w:t>
            </w:r>
            <w:r>
              <w:rPr>
                <w:rFonts w:cs="Times New Roman"/>
                <w:spacing w:val="8"/>
              </w:rPr>
              <w:t>。</w:t>
            </w:r>
          </w:p>
        </w:tc>
        <w:tc>
          <w:tcPr>
            <w:tcW w:w="853" w:type="dxa"/>
            <w:tcBorders>
              <w:tl2br w:val="nil"/>
              <w:tr2bl w:val="nil"/>
            </w:tcBorders>
            <w:vAlign w:val="center"/>
          </w:tcPr>
          <w:p w:rsidR="005349BB" w:rsidRDefault="00E1748C">
            <w:pPr>
              <w:pStyle w:val="ab"/>
              <w:rPr>
                <w:rFonts w:cs="Times New Roman"/>
              </w:rPr>
            </w:pPr>
            <w:r>
              <w:rPr>
                <w:rFonts w:cs="Times New Roman"/>
              </w:rPr>
              <w:t>符合</w:t>
            </w:r>
          </w:p>
        </w:tc>
      </w:tr>
    </w:tbl>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与《</w:t>
      </w:r>
      <w:r>
        <w:rPr>
          <w:rFonts w:cs="Times New Roman"/>
        </w:rPr>
        <w:t>克拉玛依</w:t>
      </w:r>
      <w:r>
        <w:rPr>
          <w:rFonts w:cs="Times New Roman"/>
        </w:rPr>
        <w:t>“</w:t>
      </w:r>
      <w:r>
        <w:rPr>
          <w:rFonts w:cs="Times New Roman"/>
        </w:rPr>
        <w:t>三线一单</w:t>
      </w:r>
      <w:r>
        <w:rPr>
          <w:rFonts w:cs="Times New Roman"/>
        </w:rPr>
        <w:t>”</w:t>
      </w:r>
      <w:r>
        <w:rPr>
          <w:rFonts w:cs="Times New Roman"/>
        </w:rPr>
        <w:t>生态环境分区管控</w:t>
      </w:r>
      <w:r>
        <w:rPr>
          <w:rFonts w:cs="Times New Roman"/>
        </w:rPr>
        <w:t>方案</w:t>
      </w:r>
      <w:r>
        <w:rPr>
          <w:rFonts w:cs="Times New Roman"/>
        </w:rPr>
        <w:t>（</w:t>
      </w:r>
      <w:r>
        <w:rPr>
          <w:rFonts w:cs="Times New Roman"/>
        </w:rPr>
        <w:t>2023</w:t>
      </w:r>
      <w:r>
        <w:rPr>
          <w:rFonts w:cs="Times New Roman"/>
        </w:rPr>
        <w:t>版</w:t>
      </w:r>
      <w:r>
        <w:rPr>
          <w:rFonts w:cs="Times New Roman"/>
        </w:rPr>
        <w:t>）</w:t>
      </w:r>
      <w:r>
        <w:rPr>
          <w:rFonts w:cs="Times New Roman"/>
        </w:rPr>
        <w:t>》符合性分析</w:t>
      </w:r>
    </w:p>
    <w:p w:rsidR="005349BB" w:rsidRDefault="00E1748C" w:rsidP="00CF40A1">
      <w:pPr>
        <w:ind w:firstLine="480"/>
        <w:rPr>
          <w:rFonts w:cs="Times New Roman"/>
        </w:rPr>
      </w:pPr>
      <w:r>
        <w:rPr>
          <w:rFonts w:cs="Times New Roman"/>
        </w:rPr>
        <w:t>根据《</w:t>
      </w:r>
      <w:r>
        <w:rPr>
          <w:rFonts w:cs="Times New Roman"/>
        </w:rPr>
        <w:t>克拉玛依</w:t>
      </w:r>
      <w:r>
        <w:rPr>
          <w:rFonts w:cs="Times New Roman"/>
        </w:rPr>
        <w:t>“</w:t>
      </w:r>
      <w:r>
        <w:rPr>
          <w:rFonts w:cs="Times New Roman"/>
        </w:rPr>
        <w:t>三线一单</w:t>
      </w:r>
      <w:r>
        <w:rPr>
          <w:rFonts w:cs="Times New Roman"/>
        </w:rPr>
        <w:t>”</w:t>
      </w:r>
      <w:r>
        <w:rPr>
          <w:rFonts w:cs="Times New Roman"/>
        </w:rPr>
        <w:t>生态环境分区管控方案</w:t>
      </w:r>
      <w:r>
        <w:rPr>
          <w:rFonts w:cs="Times New Roman"/>
        </w:rPr>
        <w:t>（</w:t>
      </w:r>
      <w:r>
        <w:rPr>
          <w:rFonts w:cs="Times New Roman"/>
        </w:rPr>
        <w:t>2023</w:t>
      </w:r>
      <w:r>
        <w:rPr>
          <w:rFonts w:cs="Times New Roman"/>
        </w:rPr>
        <w:t>版</w:t>
      </w:r>
      <w:r>
        <w:rPr>
          <w:rFonts w:cs="Times New Roman"/>
        </w:rPr>
        <w:t>）</w:t>
      </w:r>
      <w:r>
        <w:rPr>
          <w:rFonts w:cs="Times New Roman"/>
        </w:rPr>
        <w:t>》</w:t>
      </w:r>
      <w:r>
        <w:rPr>
          <w:rFonts w:cs="Times New Roman"/>
        </w:rPr>
        <w:t>，本项目</w:t>
      </w:r>
      <w:r>
        <w:rPr>
          <w:rFonts w:cs="Times New Roman"/>
          <w:spacing w:val="7"/>
        </w:rPr>
        <w:t>涉及管控单元为</w:t>
      </w:r>
      <w:r>
        <w:rPr>
          <w:rFonts w:cs="Times New Roman"/>
        </w:rPr>
        <w:t>克拉玛依市一般管控单元（</w:t>
      </w:r>
      <w:r>
        <w:rPr>
          <w:rFonts w:cs="Times New Roman"/>
        </w:rPr>
        <w:t>ZH65020330004</w:t>
      </w:r>
      <w:r>
        <w:rPr>
          <w:rFonts w:cs="Times New Roman"/>
        </w:rPr>
        <w:t>）、克拉玛依市克拉玛依区重点管控单元（</w:t>
      </w:r>
      <w:r>
        <w:rPr>
          <w:rFonts w:cs="Times New Roman"/>
        </w:rPr>
        <w:t>ZH65020420001</w:t>
      </w:r>
      <w:r>
        <w:rPr>
          <w:rFonts w:cs="Times New Roman"/>
        </w:rPr>
        <w:t>），本项目在克拉玛依市环境管控单元分类图中的位置见图</w:t>
      </w:r>
      <w:r>
        <w:rPr>
          <w:rFonts w:cs="Times New Roman"/>
        </w:rPr>
        <w:t>3.</w:t>
      </w:r>
      <w:r>
        <w:rPr>
          <w:rFonts w:cs="Times New Roman" w:hint="eastAsia"/>
        </w:rPr>
        <w:t>3</w:t>
      </w:r>
      <w:r>
        <w:rPr>
          <w:rFonts w:cs="Times New Roman"/>
        </w:rPr>
        <w:t>-</w:t>
      </w:r>
      <w:r>
        <w:rPr>
          <w:rFonts w:cs="Times New Roman"/>
        </w:rPr>
        <w:t>3</w:t>
      </w:r>
      <w:r>
        <w:rPr>
          <w:rFonts w:cs="Times New Roman"/>
        </w:rPr>
        <w:t>。</w:t>
      </w:r>
    </w:p>
    <w:p w:rsidR="005349BB" w:rsidRDefault="00E1748C">
      <w:pPr>
        <w:pStyle w:val="aa"/>
        <w:rPr>
          <w:rFonts w:cs="Times New Roman"/>
          <w:szCs w:val="21"/>
          <w:lang w:val="zh-CN" w:eastAsia="zh-CN"/>
        </w:rPr>
      </w:pPr>
      <w:r>
        <w:rPr>
          <w:rFonts w:cs="Times New Roman"/>
          <w:szCs w:val="21"/>
          <w:lang w:val="zh-CN" w:eastAsia="zh-CN"/>
        </w:rPr>
        <w:t>表</w:t>
      </w:r>
      <w:r>
        <w:rPr>
          <w:rFonts w:cs="Times New Roman"/>
          <w:szCs w:val="21"/>
          <w:lang w:eastAsia="zh-CN"/>
        </w:rPr>
        <w:t>3.</w:t>
      </w:r>
      <w:r>
        <w:rPr>
          <w:rFonts w:cs="Times New Roman" w:hint="eastAsia"/>
          <w:szCs w:val="21"/>
          <w:lang w:eastAsia="zh-CN"/>
        </w:rPr>
        <w:t>3</w:t>
      </w:r>
      <w:r>
        <w:rPr>
          <w:rFonts w:cs="Times New Roman"/>
          <w:szCs w:val="21"/>
          <w:lang w:eastAsia="zh-CN"/>
        </w:rPr>
        <w:t xml:space="preserve">-2  </w:t>
      </w:r>
      <w:r>
        <w:rPr>
          <w:rFonts w:cs="Times New Roman"/>
          <w:szCs w:val="21"/>
          <w:lang w:eastAsia="zh-CN"/>
        </w:rPr>
        <w:t>《</w:t>
      </w:r>
      <w:r>
        <w:rPr>
          <w:rFonts w:cs="Times New Roman"/>
          <w:lang w:eastAsia="zh-CN"/>
        </w:rPr>
        <w:t>克拉玛依</w:t>
      </w:r>
      <w:r>
        <w:rPr>
          <w:rFonts w:cs="Times New Roman"/>
        </w:rPr>
        <w:t>“</w:t>
      </w:r>
      <w:r>
        <w:rPr>
          <w:rFonts w:cs="Times New Roman"/>
        </w:rPr>
        <w:t>三线一单</w:t>
      </w:r>
      <w:r>
        <w:rPr>
          <w:rFonts w:cs="Times New Roman"/>
        </w:rPr>
        <w:t>”</w:t>
      </w:r>
      <w:r>
        <w:rPr>
          <w:rFonts w:cs="Times New Roman"/>
        </w:rPr>
        <w:t>生态环境分区管控方案</w:t>
      </w:r>
      <w:r>
        <w:rPr>
          <w:rFonts w:cs="Times New Roman"/>
          <w:szCs w:val="21"/>
          <w:lang w:eastAsia="zh-CN"/>
        </w:rPr>
        <w:t>》</w:t>
      </w:r>
      <w:r>
        <w:rPr>
          <w:rFonts w:cs="Times New Roman"/>
          <w:szCs w:val="21"/>
          <w:lang w:eastAsia="zh-CN"/>
        </w:rPr>
        <w:t>总体管控要求</w:t>
      </w:r>
      <w:r>
        <w:rPr>
          <w:rFonts w:cs="Times New Roman"/>
          <w:szCs w:val="21"/>
          <w:lang w:val="zh-CN" w:eastAsia="zh-CN"/>
        </w:rPr>
        <w:t>符合分析</w:t>
      </w:r>
    </w:p>
    <w:tbl>
      <w:tblPr>
        <w:tblStyle w:val="a7"/>
        <w:tblW w:w="4998" w:type="pct"/>
        <w:tblLook w:val="04A0" w:firstRow="1" w:lastRow="0" w:firstColumn="1" w:lastColumn="0" w:noHBand="0" w:noVBand="1"/>
      </w:tblPr>
      <w:tblGrid>
        <w:gridCol w:w="456"/>
        <w:gridCol w:w="4563"/>
        <w:gridCol w:w="2709"/>
        <w:gridCol w:w="791"/>
      </w:tblGrid>
      <w:tr w:rsidR="005349BB">
        <w:trPr>
          <w:trHeight w:val="883"/>
        </w:trPr>
        <w:tc>
          <w:tcPr>
            <w:tcW w:w="2945" w:type="pct"/>
            <w:gridSpan w:val="2"/>
            <w:tcBorders>
              <w:tl2br w:val="nil"/>
              <w:tr2bl w:val="nil"/>
            </w:tcBorders>
            <w:vAlign w:val="center"/>
          </w:tcPr>
          <w:p w:rsidR="005349BB" w:rsidRDefault="00E1748C">
            <w:pPr>
              <w:pStyle w:val="ab"/>
              <w:rPr>
                <w:rFonts w:cs="Times New Roman"/>
              </w:rPr>
            </w:pPr>
            <w:r>
              <w:rPr>
                <w:rFonts w:cs="Times New Roman"/>
              </w:rPr>
              <w:t>“</w:t>
            </w:r>
            <w:r>
              <w:rPr>
                <w:rFonts w:cs="Times New Roman"/>
              </w:rPr>
              <w:t>三线一单</w:t>
            </w:r>
            <w:r>
              <w:rPr>
                <w:rFonts w:cs="Times New Roman"/>
              </w:rPr>
              <w:t>”</w:t>
            </w:r>
            <w:r>
              <w:rPr>
                <w:rFonts w:cs="Times New Roman"/>
              </w:rPr>
              <w:t>要求</w:t>
            </w:r>
          </w:p>
        </w:tc>
        <w:tc>
          <w:tcPr>
            <w:tcW w:w="1589" w:type="pct"/>
            <w:tcBorders>
              <w:tl2br w:val="nil"/>
              <w:tr2bl w:val="nil"/>
            </w:tcBorders>
            <w:vAlign w:val="center"/>
          </w:tcPr>
          <w:p w:rsidR="005349BB" w:rsidRDefault="00E1748C">
            <w:pPr>
              <w:pStyle w:val="ab"/>
              <w:rPr>
                <w:rFonts w:cs="Times New Roman"/>
              </w:rPr>
            </w:pPr>
            <w:r>
              <w:rPr>
                <w:rFonts w:cs="Times New Roman"/>
              </w:rPr>
              <w:t>工程具体情况</w:t>
            </w:r>
          </w:p>
        </w:tc>
        <w:tc>
          <w:tcPr>
            <w:tcW w:w="464" w:type="pct"/>
            <w:tcBorders>
              <w:tl2br w:val="nil"/>
              <w:tr2bl w:val="nil"/>
            </w:tcBorders>
            <w:vAlign w:val="center"/>
          </w:tcPr>
          <w:p w:rsidR="005349BB" w:rsidRDefault="00E1748C">
            <w:pPr>
              <w:pStyle w:val="ab"/>
              <w:rPr>
                <w:rFonts w:cs="Times New Roman"/>
              </w:rPr>
            </w:pPr>
            <w:r>
              <w:rPr>
                <w:rFonts w:cs="Times New Roman"/>
              </w:rPr>
              <w:t>相符性分析</w:t>
            </w:r>
          </w:p>
        </w:tc>
      </w:tr>
      <w:tr w:rsidR="005349BB">
        <w:trPr>
          <w:trHeight w:val="267"/>
        </w:trPr>
        <w:tc>
          <w:tcPr>
            <w:tcW w:w="268" w:type="pct"/>
            <w:tcBorders>
              <w:tl2br w:val="nil"/>
              <w:tr2bl w:val="nil"/>
            </w:tcBorders>
            <w:vAlign w:val="center"/>
          </w:tcPr>
          <w:p w:rsidR="005349BB" w:rsidRDefault="00E1748C">
            <w:pPr>
              <w:pStyle w:val="ab"/>
              <w:rPr>
                <w:rFonts w:cs="Times New Roman"/>
              </w:rPr>
            </w:pPr>
            <w:r>
              <w:rPr>
                <w:rFonts w:cs="Times New Roman"/>
              </w:rPr>
              <w:t>空</w:t>
            </w:r>
          </w:p>
          <w:p w:rsidR="005349BB" w:rsidRDefault="00E1748C">
            <w:pPr>
              <w:pStyle w:val="ab"/>
              <w:rPr>
                <w:rFonts w:cs="Times New Roman"/>
              </w:rPr>
            </w:pPr>
            <w:r>
              <w:rPr>
                <w:rFonts w:cs="Times New Roman"/>
              </w:rPr>
              <w:lastRenderedPageBreak/>
              <w:t>间</w:t>
            </w:r>
          </w:p>
          <w:p w:rsidR="005349BB" w:rsidRDefault="00E1748C">
            <w:pPr>
              <w:pStyle w:val="ab"/>
              <w:rPr>
                <w:rFonts w:cs="Times New Roman"/>
              </w:rPr>
            </w:pPr>
            <w:r>
              <w:rPr>
                <w:rFonts w:cs="Times New Roman"/>
              </w:rPr>
              <w:t>管</w:t>
            </w:r>
          </w:p>
          <w:p w:rsidR="005349BB" w:rsidRDefault="00E1748C">
            <w:pPr>
              <w:pStyle w:val="ab"/>
              <w:rPr>
                <w:rFonts w:cs="Times New Roman"/>
              </w:rPr>
            </w:pPr>
            <w:r>
              <w:rPr>
                <w:rFonts w:cs="Times New Roman"/>
              </w:rPr>
              <w:t>控</w:t>
            </w:r>
          </w:p>
          <w:p w:rsidR="005349BB" w:rsidRDefault="00E1748C">
            <w:pPr>
              <w:pStyle w:val="ab"/>
              <w:rPr>
                <w:rFonts w:cs="Times New Roman"/>
              </w:rPr>
            </w:pPr>
            <w:r>
              <w:rPr>
                <w:rFonts w:cs="Times New Roman"/>
              </w:rPr>
              <w:t>约</w:t>
            </w:r>
          </w:p>
          <w:p w:rsidR="005349BB" w:rsidRDefault="00E1748C">
            <w:pPr>
              <w:pStyle w:val="ab"/>
              <w:rPr>
                <w:rFonts w:cs="Times New Roman"/>
              </w:rPr>
            </w:pPr>
            <w:r>
              <w:rPr>
                <w:rFonts w:cs="Times New Roman"/>
              </w:rPr>
              <w:t>束</w:t>
            </w:r>
          </w:p>
        </w:tc>
        <w:tc>
          <w:tcPr>
            <w:tcW w:w="2677" w:type="pct"/>
            <w:tcBorders>
              <w:tl2br w:val="nil"/>
              <w:tr2bl w:val="nil"/>
            </w:tcBorders>
            <w:vAlign w:val="center"/>
          </w:tcPr>
          <w:p w:rsidR="005349BB" w:rsidRDefault="00E1748C">
            <w:pPr>
              <w:pStyle w:val="ab"/>
              <w:ind w:firstLineChars="200" w:firstLine="420"/>
              <w:jc w:val="both"/>
              <w:rPr>
                <w:rFonts w:cs="Times New Roman"/>
              </w:rPr>
            </w:pPr>
            <w:r>
              <w:rPr>
                <w:rFonts w:cs="Times New Roman"/>
              </w:rPr>
              <w:lastRenderedPageBreak/>
              <w:t>1.1</w:t>
            </w:r>
            <w:r>
              <w:rPr>
                <w:rFonts w:cs="Times New Roman"/>
              </w:rPr>
              <w:t>禁止新建、扩建《产业结构调整指导目</w:t>
            </w:r>
            <w:r>
              <w:rPr>
                <w:rFonts w:cs="Times New Roman"/>
              </w:rPr>
              <w:lastRenderedPageBreak/>
              <w:t>录（</w:t>
            </w:r>
            <w:r>
              <w:rPr>
                <w:rFonts w:cs="Times New Roman"/>
              </w:rPr>
              <w:t>2024</w:t>
            </w:r>
            <w:r>
              <w:rPr>
                <w:rFonts w:cs="Times New Roman"/>
              </w:rPr>
              <w:t>年本）》中淘汰类项目。禁止引入《市场准入负面清单（</w:t>
            </w:r>
            <w:r>
              <w:rPr>
                <w:rFonts w:cs="Times New Roman"/>
              </w:rPr>
              <w:t>2022</w:t>
            </w:r>
            <w:r>
              <w:rPr>
                <w:rFonts w:cs="Times New Roman"/>
              </w:rPr>
              <w:t>年版）》禁止准入类事项。严禁新建自治区《禁止、控制和限制危险化学品目录》中淘汰类、禁止类危险化学品化工项目。坚决遏制</w:t>
            </w:r>
            <w:r>
              <w:rPr>
                <w:rFonts w:cs="Times New Roman"/>
              </w:rPr>
              <w:t>“</w:t>
            </w:r>
            <w:r>
              <w:rPr>
                <w:rFonts w:cs="Times New Roman"/>
              </w:rPr>
              <w:t>两高</w:t>
            </w:r>
            <w:r>
              <w:rPr>
                <w:rFonts w:cs="Times New Roman"/>
              </w:rPr>
              <w:t>”</w:t>
            </w:r>
            <w:r>
              <w:rPr>
                <w:rFonts w:cs="Times New Roman"/>
              </w:rPr>
              <w:t>项目盲目发展，石化、现代煤化工项目应纳入国家产业规划。</w:t>
            </w:r>
          </w:p>
        </w:tc>
        <w:tc>
          <w:tcPr>
            <w:tcW w:w="1589" w:type="pct"/>
            <w:tcBorders>
              <w:tl2br w:val="nil"/>
              <w:tr2bl w:val="nil"/>
            </w:tcBorders>
            <w:vAlign w:val="center"/>
          </w:tcPr>
          <w:p w:rsidR="005349BB" w:rsidRDefault="00E1748C">
            <w:pPr>
              <w:pStyle w:val="ab"/>
              <w:ind w:firstLineChars="200" w:firstLine="420"/>
              <w:jc w:val="both"/>
              <w:rPr>
                <w:rFonts w:cs="Times New Roman"/>
              </w:rPr>
            </w:pPr>
            <w:r>
              <w:rPr>
                <w:rFonts w:cs="Times New Roman"/>
              </w:rPr>
              <w:lastRenderedPageBreak/>
              <w:t>根据《产业结构调整指</w:t>
            </w:r>
            <w:r>
              <w:rPr>
                <w:rFonts w:cs="Times New Roman"/>
              </w:rPr>
              <w:lastRenderedPageBreak/>
              <w:t>导目录（</w:t>
            </w:r>
            <w:r>
              <w:rPr>
                <w:rFonts w:cs="Times New Roman"/>
              </w:rPr>
              <w:t>2024</w:t>
            </w:r>
            <w:r>
              <w:rPr>
                <w:rFonts w:cs="Times New Roman"/>
              </w:rPr>
              <w:t>本）》，本项目属于目录</w:t>
            </w:r>
            <w:r>
              <w:rPr>
                <w:rFonts w:cs="Times New Roman"/>
              </w:rPr>
              <w:t>“</w:t>
            </w:r>
            <w:r>
              <w:rPr>
                <w:rFonts w:cs="Times New Roman"/>
              </w:rPr>
              <w:t>鼓励类</w:t>
            </w:r>
            <w:r>
              <w:rPr>
                <w:rFonts w:cs="Times New Roman"/>
              </w:rPr>
              <w:t>-</w:t>
            </w:r>
            <w:r>
              <w:rPr>
                <w:rFonts w:cs="Times New Roman"/>
              </w:rPr>
              <w:t>五、新能源</w:t>
            </w:r>
            <w:r>
              <w:rPr>
                <w:rFonts w:cs="Times New Roman"/>
              </w:rPr>
              <w:t>-</w:t>
            </w:r>
            <w:r>
              <w:rPr>
                <w:rFonts w:cs="Times New Roman"/>
              </w:rPr>
              <w:t>可再生能源利用技术与应用：太阳能热发电集热系统、高效率低成本太阳能光伏发电技术研发与产业化、系统集成技术开发应用</w:t>
            </w:r>
            <w:r>
              <w:rPr>
                <w:rFonts w:cs="Times New Roman"/>
              </w:rPr>
              <w:t>”</w:t>
            </w:r>
            <w:r>
              <w:rPr>
                <w:rFonts w:cs="Times New Roman"/>
              </w:rPr>
              <w:t>项目，项目不涉及《产业结构调整指导</w:t>
            </w:r>
            <w:r>
              <w:rPr>
                <w:rFonts w:cs="Times New Roman"/>
              </w:rPr>
              <w:t>目录（</w:t>
            </w:r>
            <w:r>
              <w:rPr>
                <w:rFonts w:cs="Times New Roman"/>
              </w:rPr>
              <w:t>2024</w:t>
            </w:r>
            <w:r>
              <w:rPr>
                <w:rFonts w:cs="Times New Roman"/>
              </w:rPr>
              <w:t>年本）》</w:t>
            </w:r>
            <w:hyperlink r:id="rId23" w:tgtFrame="https://so.ndrc.gov.cn/_blank" w:tooltip="《产业结构调整指导目录(2024年本)》 2023年第7号令" w:history="1">
              <w:r>
                <w:rPr>
                  <w:rFonts w:cs="Times New Roman"/>
                </w:rPr>
                <w:t>中</w:t>
              </w:r>
            </w:hyperlink>
            <w:r>
              <w:rPr>
                <w:rFonts w:cs="Times New Roman"/>
              </w:rPr>
              <w:t>需要淘汰的落后工艺技术、装备及产品，符合国家产业政策的要求。</w:t>
            </w:r>
            <w:r>
              <w:rPr>
                <w:rFonts w:cs="Times New Roman" w:hint="eastAsia"/>
              </w:rPr>
              <w:t>不属于</w:t>
            </w:r>
            <w:r>
              <w:rPr>
                <w:rFonts w:cs="Times New Roman"/>
              </w:rPr>
              <w:t>《市场准入负面清单（</w:t>
            </w:r>
            <w:r>
              <w:rPr>
                <w:rFonts w:cs="Times New Roman"/>
              </w:rPr>
              <w:t>2022</w:t>
            </w:r>
            <w:r>
              <w:rPr>
                <w:rFonts w:cs="Times New Roman"/>
              </w:rPr>
              <w:t>年版）》禁止准入类事项</w:t>
            </w:r>
            <w:r>
              <w:rPr>
                <w:rFonts w:cs="Times New Roman" w:hint="eastAsia"/>
              </w:rPr>
              <w:t>，</w:t>
            </w:r>
            <w:r>
              <w:rPr>
                <w:rFonts w:cs="Times New Roman" w:hint="eastAsia"/>
              </w:rPr>
              <w:t>也不属于</w:t>
            </w:r>
            <w:r>
              <w:rPr>
                <w:rFonts w:cs="Times New Roman"/>
              </w:rPr>
              <w:t>《禁止、控制和限制危险化学品目录》中淘汰类、禁止类危险化学品化工项目</w:t>
            </w:r>
            <w:r>
              <w:rPr>
                <w:rFonts w:cs="Times New Roman" w:hint="eastAsia"/>
              </w:rPr>
              <w:t>。</w:t>
            </w:r>
          </w:p>
        </w:tc>
        <w:tc>
          <w:tcPr>
            <w:tcW w:w="464" w:type="pct"/>
            <w:tcBorders>
              <w:tl2br w:val="nil"/>
              <w:tr2bl w:val="nil"/>
            </w:tcBorders>
            <w:vAlign w:val="center"/>
          </w:tcPr>
          <w:p w:rsidR="005349BB" w:rsidRDefault="00E1748C">
            <w:pPr>
              <w:pStyle w:val="ab"/>
              <w:rPr>
                <w:rFonts w:cs="Times New Roman"/>
              </w:rPr>
            </w:pPr>
            <w:r>
              <w:rPr>
                <w:rFonts w:cs="Times New Roman"/>
              </w:rPr>
              <w:lastRenderedPageBreak/>
              <w:t>符合</w:t>
            </w:r>
          </w:p>
        </w:tc>
      </w:tr>
      <w:tr w:rsidR="005349BB">
        <w:trPr>
          <w:trHeight w:val="978"/>
        </w:trPr>
        <w:tc>
          <w:tcPr>
            <w:tcW w:w="268" w:type="pct"/>
            <w:tcBorders>
              <w:tl2br w:val="nil"/>
              <w:tr2bl w:val="nil"/>
            </w:tcBorders>
            <w:vAlign w:val="center"/>
          </w:tcPr>
          <w:p w:rsidR="005349BB" w:rsidRDefault="00E1748C">
            <w:pPr>
              <w:pStyle w:val="ab"/>
              <w:rPr>
                <w:rFonts w:cs="Times New Roman"/>
              </w:rPr>
            </w:pPr>
            <w:r>
              <w:rPr>
                <w:rFonts w:cs="Times New Roman"/>
              </w:rPr>
              <w:lastRenderedPageBreak/>
              <w:t>污</w:t>
            </w:r>
          </w:p>
          <w:p w:rsidR="005349BB" w:rsidRDefault="00E1748C">
            <w:pPr>
              <w:pStyle w:val="ab"/>
              <w:rPr>
                <w:rFonts w:cs="Times New Roman"/>
              </w:rPr>
            </w:pPr>
            <w:r>
              <w:rPr>
                <w:rFonts w:cs="Times New Roman"/>
              </w:rPr>
              <w:t>染</w:t>
            </w:r>
          </w:p>
          <w:p w:rsidR="005349BB" w:rsidRDefault="00E1748C">
            <w:pPr>
              <w:pStyle w:val="ab"/>
              <w:rPr>
                <w:rFonts w:cs="Times New Roman"/>
              </w:rPr>
            </w:pPr>
            <w:r>
              <w:rPr>
                <w:rFonts w:cs="Times New Roman"/>
              </w:rPr>
              <w:t>物</w:t>
            </w:r>
          </w:p>
          <w:p w:rsidR="005349BB" w:rsidRDefault="00E1748C">
            <w:pPr>
              <w:pStyle w:val="ab"/>
              <w:rPr>
                <w:rFonts w:cs="Times New Roman"/>
              </w:rPr>
            </w:pPr>
            <w:r>
              <w:rPr>
                <w:rFonts w:cs="Times New Roman"/>
              </w:rPr>
              <w:t>排</w:t>
            </w:r>
          </w:p>
          <w:p w:rsidR="005349BB" w:rsidRDefault="00E1748C">
            <w:pPr>
              <w:pStyle w:val="ab"/>
              <w:rPr>
                <w:rFonts w:cs="Times New Roman"/>
              </w:rPr>
            </w:pPr>
            <w:r>
              <w:rPr>
                <w:rFonts w:cs="Times New Roman"/>
              </w:rPr>
              <w:t>放</w:t>
            </w:r>
          </w:p>
          <w:p w:rsidR="005349BB" w:rsidRDefault="00E1748C">
            <w:pPr>
              <w:pStyle w:val="ab"/>
              <w:rPr>
                <w:rFonts w:cs="Times New Roman"/>
              </w:rPr>
            </w:pPr>
            <w:r>
              <w:rPr>
                <w:rFonts w:cs="Times New Roman"/>
              </w:rPr>
              <w:t>管</w:t>
            </w:r>
          </w:p>
          <w:p w:rsidR="005349BB" w:rsidRDefault="00E1748C">
            <w:pPr>
              <w:pStyle w:val="ab"/>
              <w:rPr>
                <w:rFonts w:cs="Times New Roman"/>
              </w:rPr>
            </w:pPr>
            <w:r>
              <w:rPr>
                <w:rFonts w:cs="Times New Roman"/>
              </w:rPr>
              <w:t>控</w:t>
            </w:r>
          </w:p>
        </w:tc>
        <w:tc>
          <w:tcPr>
            <w:tcW w:w="2677" w:type="pct"/>
            <w:tcBorders>
              <w:tl2br w:val="nil"/>
              <w:tr2bl w:val="nil"/>
            </w:tcBorders>
            <w:vAlign w:val="center"/>
          </w:tcPr>
          <w:p w:rsidR="005349BB" w:rsidRDefault="00E1748C">
            <w:pPr>
              <w:pStyle w:val="a9"/>
              <w:keepNext w:val="0"/>
              <w:keepLines w:val="0"/>
              <w:ind w:firstLineChars="200" w:firstLine="420"/>
              <w:jc w:val="both"/>
              <w:rPr>
                <w:rFonts w:cs="Times New Roman"/>
              </w:rPr>
            </w:pPr>
            <w:bookmarkStart w:id="369" w:name="_Toc27230"/>
            <w:bookmarkStart w:id="370" w:name="_Toc3422"/>
            <w:r>
              <w:rPr>
                <w:rFonts w:cs="Times New Roman"/>
              </w:rPr>
              <w:t>2.</w:t>
            </w:r>
            <w:r>
              <w:rPr>
                <w:rFonts w:cs="Times New Roman"/>
              </w:rPr>
              <w:t>3</w:t>
            </w:r>
            <w:r>
              <w:rPr>
                <w:rFonts w:cs="Times New Roman"/>
              </w:rPr>
              <w:t>加快淘汰国三及以下排放标准的柴油货车、采用稀薄燃烧技术或</w:t>
            </w:r>
            <w:r>
              <w:rPr>
                <w:rFonts w:cs="Times New Roman"/>
              </w:rPr>
              <w:t>“</w:t>
            </w:r>
            <w:r>
              <w:rPr>
                <w:rFonts w:cs="Times New Roman"/>
              </w:rPr>
              <w:t>油改气</w:t>
            </w:r>
            <w:r>
              <w:rPr>
                <w:rFonts w:cs="Times New Roman"/>
              </w:rPr>
              <w:t>”</w:t>
            </w:r>
            <w:r>
              <w:rPr>
                <w:rFonts w:cs="Times New Roman"/>
              </w:rPr>
              <w:t>的老旧燃气车辆。加强非道路移动机械污染防治，严格管控高排放非道路移动机械。推进排放不达标工程机械清洁化改造和淘汰。积极推广新能源汽车。</w:t>
            </w:r>
            <w:bookmarkEnd w:id="369"/>
            <w:bookmarkEnd w:id="370"/>
          </w:p>
        </w:tc>
        <w:tc>
          <w:tcPr>
            <w:tcW w:w="1589" w:type="pct"/>
            <w:tcBorders>
              <w:tl2br w:val="nil"/>
              <w:tr2bl w:val="nil"/>
            </w:tcBorders>
            <w:vAlign w:val="center"/>
          </w:tcPr>
          <w:p w:rsidR="005349BB" w:rsidRDefault="00E1748C">
            <w:pPr>
              <w:pStyle w:val="ab"/>
              <w:ind w:firstLineChars="200" w:firstLine="420"/>
              <w:jc w:val="both"/>
              <w:rPr>
                <w:rFonts w:cs="Times New Roman"/>
              </w:rPr>
            </w:pPr>
            <w:r>
              <w:rPr>
                <w:rFonts w:cs="Times New Roman"/>
              </w:rPr>
              <w:t>本项目施工期运输车辆均满足国家第四阶段机动车。</w:t>
            </w:r>
          </w:p>
        </w:tc>
        <w:tc>
          <w:tcPr>
            <w:tcW w:w="464" w:type="pct"/>
            <w:tcBorders>
              <w:tl2br w:val="nil"/>
              <w:tr2bl w:val="nil"/>
            </w:tcBorders>
            <w:vAlign w:val="center"/>
          </w:tcPr>
          <w:p w:rsidR="005349BB" w:rsidRDefault="00E1748C">
            <w:pPr>
              <w:pStyle w:val="ab"/>
              <w:rPr>
                <w:rFonts w:cs="Times New Roman"/>
              </w:rPr>
            </w:pPr>
            <w:r>
              <w:rPr>
                <w:rFonts w:cs="Times New Roman"/>
              </w:rPr>
              <w:t>符合</w:t>
            </w:r>
          </w:p>
        </w:tc>
      </w:tr>
      <w:tr w:rsidR="005349BB">
        <w:trPr>
          <w:trHeight w:val="90"/>
        </w:trPr>
        <w:tc>
          <w:tcPr>
            <w:tcW w:w="268" w:type="pct"/>
            <w:tcBorders>
              <w:tl2br w:val="nil"/>
              <w:tr2bl w:val="nil"/>
            </w:tcBorders>
            <w:vAlign w:val="center"/>
          </w:tcPr>
          <w:p w:rsidR="005349BB" w:rsidRDefault="00E1748C">
            <w:pPr>
              <w:pStyle w:val="ab"/>
              <w:rPr>
                <w:rFonts w:cs="Times New Roman"/>
              </w:rPr>
            </w:pPr>
            <w:r>
              <w:rPr>
                <w:rFonts w:cs="Times New Roman"/>
              </w:rPr>
              <w:t>环境风</w:t>
            </w:r>
          </w:p>
          <w:p w:rsidR="005349BB" w:rsidRDefault="00E1748C">
            <w:pPr>
              <w:pStyle w:val="ab"/>
              <w:rPr>
                <w:rFonts w:cs="Times New Roman"/>
              </w:rPr>
            </w:pPr>
            <w:r>
              <w:rPr>
                <w:rFonts w:cs="Times New Roman"/>
              </w:rPr>
              <w:t>险防控</w:t>
            </w:r>
          </w:p>
        </w:tc>
        <w:tc>
          <w:tcPr>
            <w:tcW w:w="2677" w:type="pct"/>
            <w:tcBorders>
              <w:tl2br w:val="nil"/>
              <w:tr2bl w:val="nil"/>
            </w:tcBorders>
            <w:vAlign w:val="center"/>
          </w:tcPr>
          <w:p w:rsidR="005349BB" w:rsidRDefault="00E1748C">
            <w:pPr>
              <w:pStyle w:val="a9"/>
              <w:keepNext w:val="0"/>
              <w:keepLines w:val="0"/>
              <w:ind w:firstLineChars="200" w:firstLine="420"/>
              <w:jc w:val="both"/>
              <w:rPr>
                <w:rFonts w:cs="Times New Roman"/>
              </w:rPr>
            </w:pPr>
            <w:bookmarkStart w:id="371" w:name="_Toc13150"/>
            <w:bookmarkStart w:id="372" w:name="_Toc5719"/>
            <w:r>
              <w:rPr>
                <w:rFonts w:cs="Times New Roman"/>
              </w:rPr>
              <w:t>3.3</w:t>
            </w:r>
            <w:r>
              <w:rPr>
                <w:rFonts w:cs="Times New Roman"/>
              </w:rPr>
              <w:t>建设区域环境应急中心。加强石油石化行业和石化工业园区环境风险管理，强化企事业环境风险防范的主体责任，实现健康发展与环境安全。</w:t>
            </w:r>
            <w:bookmarkEnd w:id="371"/>
            <w:bookmarkEnd w:id="372"/>
          </w:p>
          <w:p w:rsidR="005349BB" w:rsidRDefault="00E1748C">
            <w:pPr>
              <w:pStyle w:val="a9"/>
              <w:keepNext w:val="0"/>
              <w:keepLines w:val="0"/>
              <w:ind w:firstLineChars="200" w:firstLine="420"/>
              <w:jc w:val="both"/>
              <w:rPr>
                <w:rFonts w:cs="Times New Roman"/>
              </w:rPr>
            </w:pPr>
            <w:bookmarkStart w:id="373" w:name="_Toc16367"/>
            <w:bookmarkStart w:id="374" w:name="_Toc15657"/>
            <w:r>
              <w:rPr>
                <w:rFonts w:cs="Times New Roman"/>
              </w:rPr>
              <w:t>3.19</w:t>
            </w:r>
            <w:r>
              <w:rPr>
                <w:rFonts w:cs="Times New Roman"/>
              </w:rPr>
              <w:t>建立健全环境风险防控体系，制定环境风险应急预案，建设突发事件应急物资储备库，成立应急组织机构</w:t>
            </w:r>
            <w:bookmarkEnd w:id="373"/>
            <w:bookmarkEnd w:id="374"/>
          </w:p>
        </w:tc>
        <w:tc>
          <w:tcPr>
            <w:tcW w:w="1589" w:type="pct"/>
            <w:tcBorders>
              <w:tl2br w:val="nil"/>
              <w:tr2bl w:val="nil"/>
            </w:tcBorders>
            <w:vAlign w:val="center"/>
          </w:tcPr>
          <w:p w:rsidR="005349BB" w:rsidRDefault="00E1748C">
            <w:pPr>
              <w:pStyle w:val="ab"/>
              <w:ind w:firstLineChars="200" w:firstLine="424"/>
              <w:jc w:val="both"/>
              <w:rPr>
                <w:rFonts w:cs="Times New Roman"/>
              </w:rPr>
            </w:pPr>
            <w:r>
              <w:rPr>
                <w:rFonts w:cs="Times New Roman"/>
                <w:spacing w:val="1"/>
              </w:rPr>
              <w:t>本工程涉及的环境风</w:t>
            </w:r>
            <w:r>
              <w:rPr>
                <w:rFonts w:cs="Times New Roman"/>
                <w:spacing w:val="11"/>
              </w:rPr>
              <w:t>险物质为变压器油，采取主变下方设置油坑和防渗</w:t>
            </w:r>
            <w:r>
              <w:rPr>
                <w:rFonts w:cs="Times New Roman"/>
                <w:spacing w:val="7"/>
              </w:rPr>
              <w:t>事故油池，</w:t>
            </w:r>
            <w:r>
              <w:rPr>
                <w:rFonts w:cs="Times New Roman"/>
                <w:spacing w:val="-56"/>
              </w:rPr>
              <w:t xml:space="preserve"> </w:t>
            </w:r>
            <w:r>
              <w:rPr>
                <w:rFonts w:cs="Times New Roman"/>
                <w:spacing w:val="7"/>
              </w:rPr>
              <w:t>由有资质的单</w:t>
            </w:r>
            <w:r>
              <w:rPr>
                <w:rFonts w:cs="Times New Roman"/>
                <w:spacing w:val="5"/>
              </w:rPr>
              <w:t>位处理。</w:t>
            </w:r>
          </w:p>
        </w:tc>
        <w:tc>
          <w:tcPr>
            <w:tcW w:w="464" w:type="pct"/>
            <w:tcBorders>
              <w:tl2br w:val="nil"/>
              <w:tr2bl w:val="nil"/>
            </w:tcBorders>
            <w:vAlign w:val="center"/>
          </w:tcPr>
          <w:p w:rsidR="005349BB" w:rsidRDefault="00E1748C">
            <w:pPr>
              <w:pStyle w:val="ab"/>
              <w:rPr>
                <w:rFonts w:cs="Times New Roman"/>
              </w:rPr>
            </w:pPr>
            <w:r>
              <w:rPr>
                <w:rFonts w:cs="Times New Roman"/>
              </w:rPr>
              <w:t>符合</w:t>
            </w:r>
          </w:p>
        </w:tc>
      </w:tr>
      <w:tr w:rsidR="005349BB">
        <w:trPr>
          <w:trHeight w:val="1927"/>
        </w:trPr>
        <w:tc>
          <w:tcPr>
            <w:tcW w:w="268" w:type="pct"/>
            <w:tcBorders>
              <w:tl2br w:val="nil"/>
              <w:tr2bl w:val="nil"/>
            </w:tcBorders>
            <w:vAlign w:val="center"/>
          </w:tcPr>
          <w:p w:rsidR="005349BB" w:rsidRDefault="00E1748C">
            <w:pPr>
              <w:pStyle w:val="ab"/>
              <w:rPr>
                <w:rFonts w:cs="Times New Roman"/>
              </w:rPr>
            </w:pPr>
            <w:r>
              <w:rPr>
                <w:rFonts w:cs="Times New Roman"/>
              </w:rPr>
              <w:t>资源利</w:t>
            </w:r>
          </w:p>
          <w:p w:rsidR="005349BB" w:rsidRDefault="00E1748C">
            <w:pPr>
              <w:pStyle w:val="ab"/>
              <w:rPr>
                <w:rFonts w:cs="Times New Roman"/>
              </w:rPr>
            </w:pPr>
            <w:r>
              <w:rPr>
                <w:rFonts w:cs="Times New Roman"/>
              </w:rPr>
              <w:t>用效率</w:t>
            </w:r>
          </w:p>
        </w:tc>
        <w:tc>
          <w:tcPr>
            <w:tcW w:w="2677" w:type="pct"/>
            <w:tcBorders>
              <w:tl2br w:val="nil"/>
              <w:tr2bl w:val="nil"/>
            </w:tcBorders>
            <w:vAlign w:val="center"/>
          </w:tcPr>
          <w:p w:rsidR="005349BB" w:rsidRDefault="00E1748C">
            <w:pPr>
              <w:pStyle w:val="a9"/>
              <w:keepNext w:val="0"/>
              <w:keepLines w:val="0"/>
              <w:ind w:firstLineChars="200" w:firstLine="420"/>
              <w:jc w:val="both"/>
              <w:rPr>
                <w:rFonts w:cs="Times New Roman"/>
              </w:rPr>
            </w:pPr>
            <w:bookmarkStart w:id="375" w:name="_Toc5066"/>
            <w:bookmarkStart w:id="376" w:name="_Toc27667"/>
            <w:r>
              <w:rPr>
                <w:rFonts w:cs="Times New Roman"/>
              </w:rPr>
              <w:t>4</w:t>
            </w:r>
            <w:r>
              <w:rPr>
                <w:rFonts w:cs="Times New Roman"/>
              </w:rPr>
              <w:t>.1</w:t>
            </w:r>
            <w:r>
              <w:rPr>
                <w:rFonts w:cs="Times New Roman"/>
              </w:rPr>
              <w:t>克拉玛依区、白碱滩区、乌尔禾区、独山子区用水总量控制在自治区下达指标内。</w:t>
            </w:r>
            <w:bookmarkEnd w:id="375"/>
            <w:bookmarkEnd w:id="376"/>
          </w:p>
        </w:tc>
        <w:tc>
          <w:tcPr>
            <w:tcW w:w="1589" w:type="pct"/>
            <w:tcBorders>
              <w:tl2br w:val="nil"/>
              <w:tr2bl w:val="nil"/>
            </w:tcBorders>
            <w:vAlign w:val="center"/>
          </w:tcPr>
          <w:p w:rsidR="005349BB" w:rsidRDefault="00E1748C">
            <w:pPr>
              <w:pStyle w:val="ab"/>
              <w:ind w:firstLineChars="200" w:firstLine="468"/>
              <w:jc w:val="both"/>
              <w:rPr>
                <w:rFonts w:cs="Times New Roman"/>
              </w:rPr>
            </w:pPr>
            <w:r>
              <w:rPr>
                <w:rFonts w:cs="Times New Roman" w:hint="eastAsia"/>
                <w:spacing w:val="12"/>
              </w:rPr>
              <w:t>本</w:t>
            </w:r>
            <w:r>
              <w:rPr>
                <w:rFonts w:cs="Times New Roman"/>
                <w:spacing w:val="12"/>
              </w:rPr>
              <w:t>项目属于光伏发电及输变电项目</w:t>
            </w:r>
            <w:r>
              <w:rPr>
                <w:rFonts w:cs="Times New Roman"/>
                <w:spacing w:val="11"/>
              </w:rPr>
              <w:t>运营期资源利用量较少，</w:t>
            </w:r>
            <w:r>
              <w:rPr>
                <w:rFonts w:cs="Times New Roman"/>
                <w:spacing w:val="11"/>
              </w:rPr>
              <w:t>无新增生活用水，生产用水主要用于光伏组件清洗，本项目光伏组件清洗用水量为</w:t>
            </w:r>
            <w:r>
              <w:rPr>
                <w:rFonts w:cs="Times New Roman"/>
                <w:spacing w:val="11"/>
              </w:rPr>
              <w:t>6350m</w:t>
            </w:r>
            <w:r>
              <w:rPr>
                <w:rFonts w:cs="Times New Roman"/>
                <w:spacing w:val="11"/>
                <w:vertAlign w:val="superscript"/>
              </w:rPr>
              <w:t>3</w:t>
            </w:r>
            <w:r>
              <w:rPr>
                <w:rFonts w:cs="Times New Roman"/>
                <w:spacing w:val="11"/>
              </w:rPr>
              <w:t>/a</w:t>
            </w:r>
            <w:r>
              <w:rPr>
                <w:rFonts w:cs="Times New Roman"/>
                <w:spacing w:val="11"/>
              </w:rPr>
              <w:t>，废水就地排放，土壤入渗和蒸发，不会对周围水环境产生影响，</w:t>
            </w:r>
            <w:r>
              <w:rPr>
                <w:rFonts w:cs="Times New Roman"/>
                <w:spacing w:val="11"/>
              </w:rPr>
              <w:t>不会</w:t>
            </w:r>
            <w:r>
              <w:rPr>
                <w:rFonts w:cs="Times New Roman"/>
                <w:spacing w:val="32"/>
              </w:rPr>
              <w:t>超过划定的资源利用上</w:t>
            </w:r>
            <w:r>
              <w:rPr>
                <w:rFonts w:cs="Times New Roman"/>
                <w:spacing w:val="11"/>
              </w:rPr>
              <w:t>线，可以满足资源利用要</w:t>
            </w:r>
            <w:r>
              <w:rPr>
                <w:rFonts w:cs="Times New Roman"/>
                <w:spacing w:val="1"/>
              </w:rPr>
              <w:t>求。</w:t>
            </w:r>
          </w:p>
        </w:tc>
        <w:tc>
          <w:tcPr>
            <w:tcW w:w="464" w:type="pct"/>
            <w:tcBorders>
              <w:tl2br w:val="nil"/>
              <w:tr2bl w:val="nil"/>
            </w:tcBorders>
            <w:vAlign w:val="center"/>
          </w:tcPr>
          <w:p w:rsidR="005349BB" w:rsidRDefault="00E1748C">
            <w:pPr>
              <w:pStyle w:val="ab"/>
              <w:rPr>
                <w:rFonts w:cs="Times New Roman"/>
              </w:rPr>
            </w:pPr>
            <w:r>
              <w:rPr>
                <w:rFonts w:cs="Times New Roman"/>
              </w:rPr>
              <w:t>符合</w:t>
            </w:r>
          </w:p>
        </w:tc>
      </w:tr>
    </w:tbl>
    <w:p w:rsidR="005349BB" w:rsidRDefault="00E1748C">
      <w:pPr>
        <w:pStyle w:val="aa"/>
        <w:rPr>
          <w:rFonts w:cs="Times New Roman"/>
          <w:szCs w:val="21"/>
          <w:lang w:val="zh-CN" w:eastAsia="zh-CN"/>
        </w:rPr>
      </w:pPr>
      <w:r>
        <w:rPr>
          <w:rFonts w:cs="Times New Roman"/>
          <w:szCs w:val="21"/>
          <w:lang w:val="zh-CN" w:eastAsia="zh-CN"/>
        </w:rPr>
        <w:t>表</w:t>
      </w:r>
      <w:r>
        <w:rPr>
          <w:rFonts w:cs="Times New Roman"/>
          <w:szCs w:val="21"/>
          <w:lang w:eastAsia="zh-CN"/>
        </w:rPr>
        <w:t>3.</w:t>
      </w:r>
      <w:r>
        <w:rPr>
          <w:rFonts w:cs="Times New Roman" w:hint="eastAsia"/>
          <w:szCs w:val="21"/>
          <w:lang w:eastAsia="zh-CN"/>
        </w:rPr>
        <w:t>3-3</w:t>
      </w:r>
      <w:r>
        <w:rPr>
          <w:rFonts w:cs="Times New Roman"/>
          <w:szCs w:val="21"/>
          <w:lang w:eastAsia="zh-CN"/>
        </w:rPr>
        <w:t xml:space="preserve">  </w:t>
      </w:r>
      <w:r>
        <w:rPr>
          <w:rFonts w:cs="Times New Roman"/>
          <w:szCs w:val="21"/>
          <w:lang w:eastAsia="zh-CN"/>
        </w:rPr>
        <w:t>《</w:t>
      </w:r>
      <w:r>
        <w:rPr>
          <w:rFonts w:cs="Times New Roman"/>
          <w:lang w:eastAsia="zh-CN"/>
        </w:rPr>
        <w:t>克拉玛依</w:t>
      </w:r>
      <w:r>
        <w:rPr>
          <w:rFonts w:cs="Times New Roman"/>
        </w:rPr>
        <w:t>“</w:t>
      </w:r>
      <w:r>
        <w:rPr>
          <w:rFonts w:cs="Times New Roman"/>
        </w:rPr>
        <w:t>三线一单</w:t>
      </w:r>
      <w:r>
        <w:rPr>
          <w:rFonts w:cs="Times New Roman"/>
        </w:rPr>
        <w:t>”</w:t>
      </w:r>
      <w:r>
        <w:rPr>
          <w:rFonts w:cs="Times New Roman"/>
        </w:rPr>
        <w:t>生态环境分区管控方案</w:t>
      </w:r>
      <w:r>
        <w:rPr>
          <w:rFonts w:cs="Times New Roman"/>
          <w:szCs w:val="21"/>
          <w:lang w:eastAsia="zh-CN"/>
        </w:rPr>
        <w:t>》</w:t>
      </w:r>
      <w:r>
        <w:rPr>
          <w:rFonts w:cs="Times New Roman"/>
          <w:szCs w:val="21"/>
          <w:lang w:eastAsia="zh-CN"/>
        </w:rPr>
        <w:t>重点环境管控单元分类管控要求</w:t>
      </w:r>
      <w:r>
        <w:rPr>
          <w:rFonts w:cs="Times New Roman"/>
          <w:szCs w:val="21"/>
          <w:lang w:val="zh-CN" w:eastAsia="zh-CN"/>
        </w:rPr>
        <w:t>符合分析</w:t>
      </w:r>
    </w:p>
    <w:tbl>
      <w:tblPr>
        <w:tblStyle w:val="a7"/>
        <w:tblW w:w="4998" w:type="pct"/>
        <w:tblLook w:val="04A0" w:firstRow="1" w:lastRow="0" w:firstColumn="1" w:lastColumn="0" w:noHBand="0" w:noVBand="1"/>
      </w:tblPr>
      <w:tblGrid>
        <w:gridCol w:w="456"/>
        <w:gridCol w:w="4597"/>
        <w:gridCol w:w="2675"/>
        <w:gridCol w:w="791"/>
      </w:tblGrid>
      <w:tr w:rsidR="005349BB">
        <w:trPr>
          <w:trHeight w:val="90"/>
        </w:trPr>
        <w:tc>
          <w:tcPr>
            <w:tcW w:w="2965" w:type="pct"/>
            <w:gridSpan w:val="2"/>
            <w:tcBorders>
              <w:tl2br w:val="nil"/>
              <w:tr2bl w:val="nil"/>
            </w:tcBorders>
            <w:vAlign w:val="center"/>
          </w:tcPr>
          <w:p w:rsidR="005349BB" w:rsidRDefault="00E1748C">
            <w:pPr>
              <w:pStyle w:val="ab"/>
              <w:rPr>
                <w:rFonts w:cs="Times New Roman"/>
              </w:rPr>
            </w:pPr>
            <w:r>
              <w:rPr>
                <w:rFonts w:cs="Times New Roman"/>
              </w:rPr>
              <w:t>“</w:t>
            </w:r>
            <w:r>
              <w:rPr>
                <w:rFonts w:cs="Times New Roman"/>
              </w:rPr>
              <w:t>三线一单</w:t>
            </w:r>
            <w:r>
              <w:rPr>
                <w:rFonts w:cs="Times New Roman"/>
              </w:rPr>
              <w:t>”</w:t>
            </w:r>
            <w:r>
              <w:rPr>
                <w:rFonts w:cs="Times New Roman"/>
              </w:rPr>
              <w:t>要求</w:t>
            </w:r>
          </w:p>
        </w:tc>
        <w:tc>
          <w:tcPr>
            <w:tcW w:w="1570" w:type="pct"/>
            <w:tcBorders>
              <w:tl2br w:val="nil"/>
              <w:tr2bl w:val="nil"/>
            </w:tcBorders>
            <w:vAlign w:val="center"/>
          </w:tcPr>
          <w:p w:rsidR="005349BB" w:rsidRDefault="00E1748C">
            <w:pPr>
              <w:pStyle w:val="ab"/>
              <w:rPr>
                <w:rFonts w:cs="Times New Roman"/>
              </w:rPr>
            </w:pPr>
            <w:r>
              <w:rPr>
                <w:rFonts w:cs="Times New Roman"/>
              </w:rPr>
              <w:t>工程具体情况</w:t>
            </w:r>
          </w:p>
        </w:tc>
        <w:tc>
          <w:tcPr>
            <w:tcW w:w="464" w:type="pct"/>
            <w:tcBorders>
              <w:tl2br w:val="nil"/>
              <w:tr2bl w:val="nil"/>
            </w:tcBorders>
            <w:vAlign w:val="center"/>
          </w:tcPr>
          <w:p w:rsidR="005349BB" w:rsidRDefault="00E1748C">
            <w:pPr>
              <w:pStyle w:val="ab"/>
              <w:rPr>
                <w:rFonts w:cs="Times New Roman"/>
              </w:rPr>
            </w:pPr>
            <w:r>
              <w:rPr>
                <w:rFonts w:cs="Times New Roman"/>
              </w:rPr>
              <w:t>相符性分</w:t>
            </w:r>
            <w:r>
              <w:rPr>
                <w:rFonts w:cs="Times New Roman"/>
              </w:rPr>
              <w:lastRenderedPageBreak/>
              <w:t>析</w:t>
            </w:r>
          </w:p>
        </w:tc>
      </w:tr>
      <w:tr w:rsidR="005349BB">
        <w:trPr>
          <w:trHeight w:val="267"/>
        </w:trPr>
        <w:tc>
          <w:tcPr>
            <w:tcW w:w="268" w:type="pct"/>
            <w:tcBorders>
              <w:tl2br w:val="nil"/>
              <w:tr2bl w:val="nil"/>
            </w:tcBorders>
            <w:vAlign w:val="center"/>
          </w:tcPr>
          <w:p w:rsidR="005349BB" w:rsidRDefault="00E1748C">
            <w:pPr>
              <w:pStyle w:val="ab"/>
              <w:rPr>
                <w:rFonts w:cs="Times New Roman"/>
              </w:rPr>
            </w:pPr>
            <w:r>
              <w:rPr>
                <w:rFonts w:cs="Times New Roman"/>
              </w:rPr>
              <w:lastRenderedPageBreak/>
              <w:t>空</w:t>
            </w:r>
          </w:p>
          <w:p w:rsidR="005349BB" w:rsidRDefault="00E1748C">
            <w:pPr>
              <w:pStyle w:val="ab"/>
              <w:rPr>
                <w:rFonts w:cs="Times New Roman"/>
              </w:rPr>
            </w:pPr>
            <w:r>
              <w:rPr>
                <w:rFonts w:cs="Times New Roman"/>
              </w:rPr>
              <w:t>间</w:t>
            </w:r>
          </w:p>
          <w:p w:rsidR="005349BB" w:rsidRDefault="00E1748C">
            <w:pPr>
              <w:pStyle w:val="ab"/>
              <w:rPr>
                <w:rFonts w:cs="Times New Roman"/>
              </w:rPr>
            </w:pPr>
            <w:r>
              <w:rPr>
                <w:rFonts w:cs="Times New Roman"/>
              </w:rPr>
              <w:t>管</w:t>
            </w:r>
          </w:p>
          <w:p w:rsidR="005349BB" w:rsidRDefault="00E1748C">
            <w:pPr>
              <w:pStyle w:val="ab"/>
              <w:rPr>
                <w:rFonts w:cs="Times New Roman"/>
              </w:rPr>
            </w:pPr>
            <w:r>
              <w:rPr>
                <w:rFonts w:cs="Times New Roman"/>
              </w:rPr>
              <w:t>控</w:t>
            </w:r>
          </w:p>
          <w:p w:rsidR="005349BB" w:rsidRDefault="00E1748C">
            <w:pPr>
              <w:pStyle w:val="ab"/>
              <w:rPr>
                <w:rFonts w:cs="Times New Roman"/>
              </w:rPr>
            </w:pPr>
            <w:r>
              <w:rPr>
                <w:rFonts w:cs="Times New Roman"/>
              </w:rPr>
              <w:t>约</w:t>
            </w:r>
          </w:p>
          <w:p w:rsidR="005349BB" w:rsidRDefault="00E1748C">
            <w:pPr>
              <w:pStyle w:val="ab"/>
              <w:rPr>
                <w:rFonts w:cs="Times New Roman"/>
              </w:rPr>
            </w:pPr>
            <w:r>
              <w:rPr>
                <w:rFonts w:cs="Times New Roman"/>
              </w:rPr>
              <w:t>束</w:t>
            </w:r>
          </w:p>
        </w:tc>
        <w:tc>
          <w:tcPr>
            <w:tcW w:w="2697" w:type="pct"/>
            <w:tcBorders>
              <w:tl2br w:val="nil"/>
              <w:tr2bl w:val="nil"/>
            </w:tcBorders>
            <w:vAlign w:val="center"/>
          </w:tcPr>
          <w:p w:rsidR="005349BB" w:rsidRDefault="00E1748C">
            <w:pPr>
              <w:pStyle w:val="ab"/>
              <w:ind w:firstLineChars="200" w:firstLine="420"/>
              <w:jc w:val="both"/>
              <w:rPr>
                <w:rFonts w:cs="Times New Roman"/>
              </w:rPr>
            </w:pPr>
            <w:r>
              <w:rPr>
                <w:rFonts w:cs="Times New Roman"/>
              </w:rPr>
              <w:t>【</w:t>
            </w:r>
            <w:r>
              <w:rPr>
                <w:rFonts w:cs="Times New Roman"/>
              </w:rPr>
              <w:t>B1-1</w:t>
            </w:r>
            <w:r>
              <w:rPr>
                <w:rFonts w:cs="Times New Roman"/>
              </w:rPr>
              <w:t>】新（改、扩）建化工项目应符合</w:t>
            </w:r>
            <w:r>
              <w:rPr>
                <w:rFonts w:cs="Times New Roman"/>
              </w:rPr>
              <w:t>“</w:t>
            </w:r>
            <w:r>
              <w:rPr>
                <w:rFonts w:cs="Times New Roman"/>
              </w:rPr>
              <w:t>三线一单</w:t>
            </w:r>
            <w:r>
              <w:rPr>
                <w:rFonts w:cs="Times New Roman"/>
              </w:rPr>
              <w:t>”</w:t>
            </w:r>
            <w:r>
              <w:rPr>
                <w:rFonts w:cs="Times New Roman"/>
              </w:rPr>
              <w:t>（生态保护红线、环境质量底线、资源利用上线和生态环境准入清单）生态环境分区管控要求，并符合园区产业定位、园区规划及规划环评要求，按照有关规定设置合理的环境防护距离，环境保护距离内不得有居民区、学校、医院等环境敏感目标，避免邻避效应。</w:t>
            </w:r>
          </w:p>
        </w:tc>
        <w:tc>
          <w:tcPr>
            <w:tcW w:w="1570" w:type="pct"/>
            <w:tcBorders>
              <w:tl2br w:val="nil"/>
              <w:tr2bl w:val="nil"/>
            </w:tcBorders>
            <w:vAlign w:val="center"/>
          </w:tcPr>
          <w:p w:rsidR="005349BB" w:rsidRDefault="00E1748C">
            <w:pPr>
              <w:pStyle w:val="ab"/>
              <w:ind w:firstLineChars="200" w:firstLine="420"/>
              <w:jc w:val="both"/>
              <w:rPr>
                <w:rFonts w:cs="Times New Roman"/>
              </w:rPr>
            </w:pPr>
            <w:r>
              <w:rPr>
                <w:rFonts w:cs="Times New Roman"/>
                <w:color w:val="000000"/>
                <w:kern w:val="0"/>
                <w:lang w:bidi="ar"/>
              </w:rPr>
              <w:t>本项目属于光伏发电及输变电项目，不属于化工项目，</w:t>
            </w:r>
            <w:r>
              <w:rPr>
                <w:rFonts w:cs="Times New Roman"/>
                <w:color w:val="000000"/>
                <w:kern w:val="0"/>
                <w:lang w:bidi="ar"/>
              </w:rPr>
              <w:t>750kV</w:t>
            </w:r>
            <w:r>
              <w:rPr>
                <w:rFonts w:cs="Times New Roman"/>
                <w:color w:val="000000"/>
                <w:kern w:val="0"/>
                <w:lang w:bidi="ar"/>
              </w:rPr>
              <w:t>变电站依托新疆油田分公司</w:t>
            </w:r>
            <w:r>
              <w:rPr>
                <w:rFonts w:cs="Times New Roman"/>
                <w:color w:val="000000"/>
                <w:kern w:val="0"/>
                <w:lang w:bidi="ar"/>
              </w:rPr>
              <w:t>2</w:t>
            </w:r>
            <w:r>
              <w:rPr>
                <w:rFonts w:cs="Times New Roman" w:hint="eastAsia"/>
                <w:color w:val="000000"/>
                <w:kern w:val="0"/>
                <w:lang w:bidi="ar"/>
              </w:rPr>
              <w:t>×</w:t>
            </w:r>
            <w:r>
              <w:rPr>
                <w:rFonts w:cs="Times New Roman"/>
                <w:color w:val="000000"/>
                <w:kern w:val="0"/>
                <w:lang w:bidi="ar"/>
              </w:rPr>
              <w:t>660</w:t>
            </w:r>
            <w:r>
              <w:rPr>
                <w:rFonts w:cs="Times New Roman"/>
                <w:color w:val="000000"/>
                <w:kern w:val="0"/>
                <w:lang w:bidi="ar"/>
              </w:rPr>
              <w:t>兆瓦超超临界煤电联产</w:t>
            </w:r>
            <w:r>
              <w:rPr>
                <w:rFonts w:cs="Times New Roman"/>
                <w:color w:val="000000"/>
                <w:kern w:val="0"/>
                <w:lang w:bidi="ar"/>
              </w:rPr>
              <w:t>+</w:t>
            </w:r>
            <w:r>
              <w:rPr>
                <w:rFonts w:cs="Times New Roman"/>
                <w:color w:val="000000"/>
                <w:kern w:val="0"/>
                <w:lang w:bidi="ar"/>
              </w:rPr>
              <w:t>可再生能源</w:t>
            </w:r>
            <w:r>
              <w:rPr>
                <w:rFonts w:cs="Times New Roman"/>
                <w:color w:val="000000"/>
                <w:kern w:val="0"/>
                <w:lang w:bidi="ar"/>
              </w:rPr>
              <w:t>+</w:t>
            </w:r>
            <w:r>
              <w:rPr>
                <w:rFonts w:cs="Times New Roman"/>
                <w:color w:val="000000"/>
                <w:kern w:val="0"/>
                <w:lang w:bidi="ar"/>
              </w:rPr>
              <w:t>百万吨级</w:t>
            </w:r>
            <w:r>
              <w:rPr>
                <w:rFonts w:cs="Times New Roman"/>
                <w:color w:val="000000"/>
                <w:kern w:val="0"/>
                <w:lang w:bidi="ar"/>
              </w:rPr>
              <w:t>CCUS</w:t>
            </w:r>
            <w:r>
              <w:rPr>
                <w:rFonts w:cs="Times New Roman"/>
                <w:color w:val="000000"/>
                <w:kern w:val="0"/>
                <w:lang w:bidi="ar"/>
              </w:rPr>
              <w:t>一体化示范项目变电站进行扩建，该项目已获批，符合</w:t>
            </w:r>
            <w:r>
              <w:rPr>
                <w:rFonts w:cs="Times New Roman"/>
              </w:rPr>
              <w:t>园区产业定位、园区规划及规划环评要求，项目环境保护距离内不存在居民区、学校、医院等环境敏感目标，符合重点管控单元空间管控约束要求。</w:t>
            </w:r>
          </w:p>
        </w:tc>
        <w:tc>
          <w:tcPr>
            <w:tcW w:w="464" w:type="pct"/>
            <w:tcBorders>
              <w:tl2br w:val="nil"/>
              <w:tr2bl w:val="nil"/>
            </w:tcBorders>
            <w:vAlign w:val="center"/>
          </w:tcPr>
          <w:p w:rsidR="005349BB" w:rsidRDefault="00E1748C">
            <w:pPr>
              <w:pStyle w:val="ab"/>
              <w:rPr>
                <w:rFonts w:cs="Times New Roman"/>
              </w:rPr>
            </w:pPr>
            <w:r>
              <w:rPr>
                <w:rFonts w:cs="Times New Roman"/>
              </w:rPr>
              <w:t>符合</w:t>
            </w:r>
          </w:p>
        </w:tc>
      </w:tr>
      <w:tr w:rsidR="005349BB">
        <w:trPr>
          <w:trHeight w:val="978"/>
        </w:trPr>
        <w:tc>
          <w:tcPr>
            <w:tcW w:w="268" w:type="pct"/>
            <w:tcBorders>
              <w:tl2br w:val="nil"/>
              <w:tr2bl w:val="nil"/>
            </w:tcBorders>
            <w:vAlign w:val="center"/>
          </w:tcPr>
          <w:p w:rsidR="005349BB" w:rsidRDefault="00E1748C">
            <w:pPr>
              <w:pStyle w:val="ab"/>
              <w:rPr>
                <w:rFonts w:cs="Times New Roman"/>
              </w:rPr>
            </w:pPr>
            <w:r>
              <w:rPr>
                <w:rFonts w:cs="Times New Roman"/>
              </w:rPr>
              <w:t>污</w:t>
            </w:r>
          </w:p>
          <w:p w:rsidR="005349BB" w:rsidRDefault="00E1748C">
            <w:pPr>
              <w:pStyle w:val="ab"/>
              <w:rPr>
                <w:rFonts w:cs="Times New Roman"/>
              </w:rPr>
            </w:pPr>
            <w:r>
              <w:rPr>
                <w:rFonts w:cs="Times New Roman"/>
              </w:rPr>
              <w:t>染</w:t>
            </w:r>
          </w:p>
          <w:p w:rsidR="005349BB" w:rsidRDefault="00E1748C">
            <w:pPr>
              <w:pStyle w:val="ab"/>
              <w:rPr>
                <w:rFonts w:cs="Times New Roman"/>
              </w:rPr>
            </w:pPr>
            <w:r>
              <w:rPr>
                <w:rFonts w:cs="Times New Roman"/>
              </w:rPr>
              <w:t>物</w:t>
            </w:r>
          </w:p>
          <w:p w:rsidR="005349BB" w:rsidRDefault="00E1748C">
            <w:pPr>
              <w:pStyle w:val="ab"/>
              <w:rPr>
                <w:rFonts w:cs="Times New Roman"/>
              </w:rPr>
            </w:pPr>
            <w:r>
              <w:rPr>
                <w:rFonts w:cs="Times New Roman"/>
              </w:rPr>
              <w:t>排</w:t>
            </w:r>
          </w:p>
          <w:p w:rsidR="005349BB" w:rsidRDefault="00E1748C">
            <w:pPr>
              <w:pStyle w:val="ab"/>
              <w:rPr>
                <w:rFonts w:cs="Times New Roman"/>
              </w:rPr>
            </w:pPr>
            <w:r>
              <w:rPr>
                <w:rFonts w:cs="Times New Roman"/>
              </w:rPr>
              <w:t>放</w:t>
            </w:r>
          </w:p>
          <w:p w:rsidR="005349BB" w:rsidRDefault="00E1748C">
            <w:pPr>
              <w:pStyle w:val="ab"/>
              <w:rPr>
                <w:rFonts w:cs="Times New Roman"/>
              </w:rPr>
            </w:pPr>
            <w:r>
              <w:rPr>
                <w:rFonts w:cs="Times New Roman"/>
              </w:rPr>
              <w:t>管</w:t>
            </w:r>
          </w:p>
          <w:p w:rsidR="005349BB" w:rsidRDefault="00E1748C">
            <w:pPr>
              <w:pStyle w:val="ab"/>
              <w:rPr>
                <w:rFonts w:cs="Times New Roman"/>
              </w:rPr>
            </w:pPr>
            <w:r>
              <w:rPr>
                <w:rFonts w:cs="Times New Roman"/>
              </w:rPr>
              <w:t>控</w:t>
            </w:r>
          </w:p>
        </w:tc>
        <w:tc>
          <w:tcPr>
            <w:tcW w:w="2697" w:type="pct"/>
            <w:tcBorders>
              <w:tl2br w:val="nil"/>
              <w:tr2bl w:val="nil"/>
            </w:tcBorders>
            <w:vAlign w:val="center"/>
          </w:tcPr>
          <w:p w:rsidR="005349BB" w:rsidRDefault="00E1748C">
            <w:pPr>
              <w:pStyle w:val="a9"/>
              <w:keepNext w:val="0"/>
              <w:keepLines w:val="0"/>
              <w:ind w:firstLineChars="200" w:firstLine="420"/>
              <w:jc w:val="both"/>
              <w:rPr>
                <w:rFonts w:cs="Times New Roman"/>
              </w:rPr>
            </w:pPr>
            <w:r>
              <w:rPr>
                <w:rFonts w:cs="Times New Roman"/>
                <w:szCs w:val="21"/>
              </w:rPr>
              <w:t>【</w:t>
            </w:r>
            <w:r>
              <w:rPr>
                <w:rFonts w:cs="Times New Roman"/>
                <w:szCs w:val="21"/>
              </w:rPr>
              <w:t>B2-1</w:t>
            </w:r>
            <w:r>
              <w:rPr>
                <w:rFonts w:cs="Times New Roman"/>
                <w:szCs w:val="21"/>
              </w:rPr>
              <w:t>】聚焦采暖期重污染天气治理，加大重点区域、重点行业结构调整和污染治理力度。强化兵地联防联控联治，加大力度推动</w:t>
            </w:r>
            <w:r>
              <w:rPr>
                <w:rFonts w:cs="Times New Roman"/>
                <w:szCs w:val="21"/>
              </w:rPr>
              <w:t>“</w:t>
            </w:r>
            <w:r>
              <w:rPr>
                <w:rFonts w:cs="Times New Roman"/>
                <w:szCs w:val="21"/>
              </w:rPr>
              <w:t>奎</w:t>
            </w:r>
            <w:r>
              <w:rPr>
                <w:rFonts w:cs="Times New Roman"/>
                <w:szCs w:val="21"/>
              </w:rPr>
              <w:t>—</w:t>
            </w:r>
            <w:r>
              <w:rPr>
                <w:rFonts w:cs="Times New Roman"/>
                <w:szCs w:val="21"/>
              </w:rPr>
              <w:t>独</w:t>
            </w:r>
            <w:r>
              <w:rPr>
                <w:rFonts w:cs="Times New Roman"/>
                <w:szCs w:val="21"/>
              </w:rPr>
              <w:t>—</w:t>
            </w:r>
            <w:r>
              <w:rPr>
                <w:rFonts w:cs="Times New Roman"/>
                <w:szCs w:val="21"/>
              </w:rPr>
              <w:t>乌</w:t>
            </w:r>
            <w:r>
              <w:rPr>
                <w:rFonts w:cs="Times New Roman"/>
                <w:szCs w:val="21"/>
              </w:rPr>
              <w:t>”</w:t>
            </w:r>
            <w:r>
              <w:rPr>
                <w:rFonts w:cs="Times New Roman"/>
                <w:szCs w:val="21"/>
              </w:rPr>
              <w:t>大气污染防治重点区域环境空气质量持续改善。对现有排放企业和自备电厂，对标国际国内最新标准和可行性技术，进行提标改造升级。</w:t>
            </w:r>
          </w:p>
        </w:tc>
        <w:tc>
          <w:tcPr>
            <w:tcW w:w="1570" w:type="pct"/>
            <w:tcBorders>
              <w:tl2br w:val="nil"/>
              <w:tr2bl w:val="nil"/>
            </w:tcBorders>
            <w:vAlign w:val="center"/>
          </w:tcPr>
          <w:p w:rsidR="005349BB" w:rsidRDefault="00E1748C">
            <w:pPr>
              <w:pStyle w:val="ab"/>
              <w:ind w:firstLineChars="200" w:firstLine="420"/>
              <w:jc w:val="both"/>
              <w:rPr>
                <w:rFonts w:cs="Times New Roman"/>
              </w:rPr>
            </w:pPr>
            <w:r>
              <w:rPr>
                <w:rFonts w:cs="Times New Roman"/>
              </w:rPr>
              <w:t>本项目属于</w:t>
            </w:r>
            <w:r>
              <w:rPr>
                <w:rFonts w:cs="Times New Roman"/>
              </w:rPr>
              <w:t>太阳能</w:t>
            </w:r>
            <w:r>
              <w:rPr>
                <w:rFonts w:cs="Times New Roman"/>
              </w:rPr>
              <w:t>发电项目及输变电项目，</w:t>
            </w:r>
            <w:r>
              <w:rPr>
                <w:rFonts w:cs="Times New Roman"/>
              </w:rPr>
              <w:t>太阳能发电</w:t>
            </w:r>
            <w:r>
              <w:rPr>
                <w:rFonts w:cs="Times New Roman"/>
              </w:rPr>
              <w:t>属于清洁能源，有利于改善大气环境质量。</w:t>
            </w:r>
          </w:p>
        </w:tc>
        <w:tc>
          <w:tcPr>
            <w:tcW w:w="464" w:type="pct"/>
            <w:tcBorders>
              <w:tl2br w:val="nil"/>
              <w:tr2bl w:val="nil"/>
            </w:tcBorders>
            <w:vAlign w:val="center"/>
          </w:tcPr>
          <w:p w:rsidR="005349BB" w:rsidRDefault="00E1748C">
            <w:pPr>
              <w:pStyle w:val="ab"/>
              <w:rPr>
                <w:rFonts w:cs="Times New Roman"/>
              </w:rPr>
            </w:pPr>
            <w:r>
              <w:rPr>
                <w:rFonts w:cs="Times New Roman"/>
              </w:rPr>
              <w:t>符合</w:t>
            </w:r>
          </w:p>
        </w:tc>
      </w:tr>
      <w:tr w:rsidR="005349BB">
        <w:trPr>
          <w:trHeight w:val="90"/>
        </w:trPr>
        <w:tc>
          <w:tcPr>
            <w:tcW w:w="268" w:type="pct"/>
            <w:tcBorders>
              <w:tl2br w:val="nil"/>
              <w:tr2bl w:val="nil"/>
            </w:tcBorders>
            <w:vAlign w:val="center"/>
          </w:tcPr>
          <w:p w:rsidR="005349BB" w:rsidRDefault="00E1748C">
            <w:pPr>
              <w:pStyle w:val="ab"/>
              <w:rPr>
                <w:rFonts w:cs="Times New Roman"/>
              </w:rPr>
            </w:pPr>
            <w:r>
              <w:rPr>
                <w:rFonts w:cs="Times New Roman"/>
              </w:rPr>
              <w:t>环境风</w:t>
            </w:r>
          </w:p>
          <w:p w:rsidR="005349BB" w:rsidRDefault="00E1748C">
            <w:pPr>
              <w:pStyle w:val="ab"/>
              <w:rPr>
                <w:rFonts w:cs="Times New Roman"/>
              </w:rPr>
            </w:pPr>
            <w:r>
              <w:rPr>
                <w:rFonts w:cs="Times New Roman"/>
              </w:rPr>
              <w:t>险防控</w:t>
            </w:r>
          </w:p>
        </w:tc>
        <w:tc>
          <w:tcPr>
            <w:tcW w:w="2697" w:type="pct"/>
            <w:tcBorders>
              <w:tl2br w:val="nil"/>
              <w:tr2bl w:val="nil"/>
            </w:tcBorders>
            <w:vAlign w:val="center"/>
          </w:tcPr>
          <w:p w:rsidR="005349BB" w:rsidRDefault="00E1748C">
            <w:pPr>
              <w:pStyle w:val="a9"/>
              <w:keepNext w:val="0"/>
              <w:keepLines w:val="0"/>
              <w:ind w:firstLineChars="200" w:firstLine="420"/>
              <w:jc w:val="both"/>
              <w:rPr>
                <w:rFonts w:cs="Times New Roman"/>
              </w:rPr>
            </w:pPr>
            <w:r>
              <w:rPr>
                <w:rFonts w:cs="Times New Roman"/>
                <w:szCs w:val="21"/>
              </w:rPr>
              <w:t>【</w:t>
            </w:r>
            <w:r>
              <w:rPr>
                <w:rFonts w:cs="Times New Roman"/>
                <w:szCs w:val="21"/>
              </w:rPr>
              <w:t>B3-2</w:t>
            </w:r>
            <w:r>
              <w:rPr>
                <w:rFonts w:cs="Times New Roman"/>
                <w:szCs w:val="21"/>
              </w:rPr>
              <w:t>】坚持分级负责、属地为主、部门协同的环境应急责任原则，以化工园区、尾矿库、冶炼企业等为重点，健全防范化解突发生态环境事件风险和应急准备责任体系，严格落实企业主体责任。</w:t>
            </w:r>
          </w:p>
        </w:tc>
        <w:tc>
          <w:tcPr>
            <w:tcW w:w="1570" w:type="pct"/>
            <w:tcBorders>
              <w:tl2br w:val="nil"/>
              <w:tr2bl w:val="nil"/>
            </w:tcBorders>
            <w:vAlign w:val="center"/>
          </w:tcPr>
          <w:p w:rsidR="005349BB" w:rsidRDefault="00E1748C">
            <w:pPr>
              <w:pStyle w:val="ab"/>
              <w:ind w:firstLineChars="200" w:firstLine="420"/>
              <w:jc w:val="both"/>
              <w:rPr>
                <w:rFonts w:cs="Times New Roman"/>
              </w:rPr>
            </w:pPr>
            <w:r>
              <w:rPr>
                <w:rFonts w:cs="Times New Roman"/>
              </w:rPr>
              <w:t>项目运营期应完善突发环境事件应急管理能力，编制突发环境事件应急预案，并按照制定的定期开展演练，将应急预案落实到位。</w:t>
            </w:r>
          </w:p>
        </w:tc>
        <w:tc>
          <w:tcPr>
            <w:tcW w:w="464" w:type="pct"/>
            <w:tcBorders>
              <w:tl2br w:val="nil"/>
              <w:tr2bl w:val="nil"/>
            </w:tcBorders>
            <w:vAlign w:val="center"/>
          </w:tcPr>
          <w:p w:rsidR="005349BB" w:rsidRDefault="00E1748C">
            <w:pPr>
              <w:pStyle w:val="ab"/>
              <w:rPr>
                <w:rFonts w:cs="Times New Roman"/>
              </w:rPr>
            </w:pPr>
            <w:r>
              <w:rPr>
                <w:rFonts w:cs="Times New Roman"/>
              </w:rPr>
              <w:t>符合</w:t>
            </w:r>
          </w:p>
        </w:tc>
      </w:tr>
      <w:tr w:rsidR="005349BB">
        <w:trPr>
          <w:trHeight w:val="1927"/>
        </w:trPr>
        <w:tc>
          <w:tcPr>
            <w:tcW w:w="268" w:type="pct"/>
            <w:tcBorders>
              <w:tl2br w:val="nil"/>
              <w:tr2bl w:val="nil"/>
            </w:tcBorders>
            <w:vAlign w:val="center"/>
          </w:tcPr>
          <w:p w:rsidR="005349BB" w:rsidRDefault="00E1748C">
            <w:pPr>
              <w:pStyle w:val="ab"/>
              <w:rPr>
                <w:rFonts w:cs="Times New Roman"/>
              </w:rPr>
            </w:pPr>
            <w:r>
              <w:rPr>
                <w:rFonts w:cs="Times New Roman"/>
              </w:rPr>
              <w:t>资源利</w:t>
            </w:r>
          </w:p>
          <w:p w:rsidR="005349BB" w:rsidRDefault="00E1748C">
            <w:pPr>
              <w:pStyle w:val="ab"/>
              <w:rPr>
                <w:rFonts w:cs="Times New Roman"/>
              </w:rPr>
            </w:pPr>
            <w:r>
              <w:rPr>
                <w:rFonts w:cs="Times New Roman"/>
              </w:rPr>
              <w:t>用效率</w:t>
            </w:r>
          </w:p>
        </w:tc>
        <w:tc>
          <w:tcPr>
            <w:tcW w:w="2697" w:type="pct"/>
            <w:tcBorders>
              <w:tl2br w:val="nil"/>
              <w:tr2bl w:val="nil"/>
            </w:tcBorders>
            <w:vAlign w:val="center"/>
          </w:tcPr>
          <w:p w:rsidR="005349BB" w:rsidRDefault="00E1748C">
            <w:pPr>
              <w:pStyle w:val="a9"/>
              <w:keepNext w:val="0"/>
              <w:keepLines w:val="0"/>
              <w:ind w:firstLineChars="200" w:firstLine="420"/>
              <w:jc w:val="both"/>
              <w:rPr>
                <w:rFonts w:cs="Times New Roman"/>
              </w:rPr>
            </w:pPr>
            <w:r>
              <w:rPr>
                <w:rFonts w:cs="Times New Roman"/>
                <w:szCs w:val="21"/>
              </w:rPr>
              <w:t>【</w:t>
            </w:r>
            <w:r>
              <w:rPr>
                <w:rFonts w:cs="Times New Roman"/>
                <w:szCs w:val="21"/>
              </w:rPr>
              <w:t>B4-1</w:t>
            </w:r>
            <w:r>
              <w:rPr>
                <w:rFonts w:cs="Times New Roman"/>
                <w:szCs w:val="21"/>
              </w:rPr>
              <w:t>】建立</w:t>
            </w:r>
            <w:r>
              <w:rPr>
                <w:rFonts w:cs="Times New Roman"/>
                <w:szCs w:val="21"/>
              </w:rPr>
              <w:t>“</w:t>
            </w:r>
            <w:r>
              <w:rPr>
                <w:rFonts w:cs="Times New Roman"/>
                <w:szCs w:val="21"/>
              </w:rPr>
              <w:t>两高</w:t>
            </w:r>
            <w:r>
              <w:rPr>
                <w:rFonts w:cs="Times New Roman"/>
                <w:szCs w:val="21"/>
              </w:rPr>
              <w:t>”</w:t>
            </w:r>
            <w:r>
              <w:rPr>
                <w:rFonts w:cs="Times New Roman"/>
                <w:szCs w:val="21"/>
              </w:rPr>
              <w:t>项目环评管理台账，严格执行环评审批原则和准入条件，落实主要污染物区域消减、煤炭消费减量替代等措施。</w:t>
            </w:r>
          </w:p>
        </w:tc>
        <w:tc>
          <w:tcPr>
            <w:tcW w:w="1570" w:type="pct"/>
            <w:tcBorders>
              <w:tl2br w:val="nil"/>
              <w:tr2bl w:val="nil"/>
            </w:tcBorders>
            <w:vAlign w:val="center"/>
          </w:tcPr>
          <w:p w:rsidR="005349BB" w:rsidRDefault="00E1748C">
            <w:pPr>
              <w:pStyle w:val="ab"/>
              <w:ind w:firstLineChars="200" w:firstLine="420"/>
              <w:jc w:val="both"/>
              <w:rPr>
                <w:rFonts w:cs="Times New Roman"/>
              </w:rPr>
            </w:pPr>
            <w:r>
              <w:rPr>
                <w:rFonts w:cs="Times New Roman"/>
                <w:color w:val="000000"/>
                <w:kern w:val="0"/>
                <w:lang w:bidi="ar"/>
              </w:rPr>
              <w:t>本项目属于光伏发电及输变电项目，不属于</w:t>
            </w:r>
            <w:r>
              <w:rPr>
                <w:rFonts w:cs="Times New Roman"/>
                <w:color w:val="000000"/>
                <w:kern w:val="0"/>
                <w:lang w:bidi="ar"/>
              </w:rPr>
              <w:t>“</w:t>
            </w:r>
            <w:r>
              <w:rPr>
                <w:rFonts w:cs="Times New Roman"/>
                <w:color w:val="000000"/>
                <w:kern w:val="0"/>
                <w:lang w:bidi="ar"/>
              </w:rPr>
              <w:t>两高</w:t>
            </w:r>
            <w:r>
              <w:rPr>
                <w:rFonts w:cs="Times New Roman"/>
                <w:color w:val="000000"/>
                <w:kern w:val="0"/>
                <w:lang w:bidi="ar"/>
              </w:rPr>
              <w:t>”</w:t>
            </w:r>
            <w:r>
              <w:rPr>
                <w:rFonts w:cs="Times New Roman"/>
                <w:color w:val="000000"/>
                <w:kern w:val="0"/>
                <w:lang w:bidi="ar"/>
              </w:rPr>
              <w:t>项目，</w:t>
            </w:r>
            <w:r>
              <w:rPr>
                <w:rFonts w:cs="Times New Roman"/>
                <w:spacing w:val="11"/>
              </w:rPr>
              <w:t>运营期资源利用量较少，不会</w:t>
            </w:r>
            <w:r>
              <w:rPr>
                <w:rFonts w:cs="Times New Roman"/>
                <w:spacing w:val="32"/>
              </w:rPr>
              <w:t>超过划定的资源利用上</w:t>
            </w:r>
            <w:r>
              <w:rPr>
                <w:rFonts w:cs="Times New Roman"/>
                <w:spacing w:val="11"/>
              </w:rPr>
              <w:t>线，可以满足资源利用要</w:t>
            </w:r>
            <w:r>
              <w:rPr>
                <w:rFonts w:cs="Times New Roman"/>
                <w:spacing w:val="1"/>
              </w:rPr>
              <w:t>求。</w:t>
            </w:r>
          </w:p>
        </w:tc>
        <w:tc>
          <w:tcPr>
            <w:tcW w:w="464" w:type="pct"/>
            <w:tcBorders>
              <w:tl2br w:val="nil"/>
              <w:tr2bl w:val="nil"/>
            </w:tcBorders>
            <w:vAlign w:val="center"/>
          </w:tcPr>
          <w:p w:rsidR="005349BB" w:rsidRDefault="00E1748C">
            <w:pPr>
              <w:pStyle w:val="ab"/>
              <w:rPr>
                <w:rFonts w:cs="Times New Roman"/>
              </w:rPr>
            </w:pPr>
            <w:r>
              <w:rPr>
                <w:rFonts w:cs="Times New Roman"/>
              </w:rPr>
              <w:t>符合</w:t>
            </w:r>
          </w:p>
        </w:tc>
      </w:tr>
    </w:tbl>
    <w:p w:rsidR="005349BB" w:rsidRDefault="00E1748C">
      <w:pPr>
        <w:pStyle w:val="aa"/>
        <w:rPr>
          <w:rFonts w:cs="Times New Roman"/>
          <w:szCs w:val="21"/>
          <w:lang w:val="zh-CN" w:eastAsia="zh-CN"/>
        </w:rPr>
      </w:pPr>
      <w:r>
        <w:rPr>
          <w:rFonts w:cs="Times New Roman"/>
          <w:szCs w:val="21"/>
          <w:lang w:val="zh-CN" w:eastAsia="zh-CN"/>
        </w:rPr>
        <w:t>表</w:t>
      </w:r>
      <w:r>
        <w:rPr>
          <w:rFonts w:cs="Times New Roman"/>
          <w:szCs w:val="21"/>
          <w:lang w:eastAsia="zh-CN"/>
        </w:rPr>
        <w:t>3.</w:t>
      </w:r>
      <w:r>
        <w:rPr>
          <w:rFonts w:cs="Times New Roman" w:hint="eastAsia"/>
          <w:szCs w:val="21"/>
          <w:lang w:eastAsia="zh-CN"/>
        </w:rPr>
        <w:t>3</w:t>
      </w:r>
      <w:r>
        <w:rPr>
          <w:rFonts w:cs="Times New Roman"/>
          <w:szCs w:val="21"/>
          <w:lang w:eastAsia="zh-CN"/>
        </w:rPr>
        <w:t>-</w:t>
      </w:r>
      <w:r>
        <w:rPr>
          <w:rFonts w:cs="Times New Roman" w:hint="eastAsia"/>
          <w:szCs w:val="21"/>
          <w:lang w:eastAsia="zh-CN"/>
        </w:rPr>
        <w:t>4</w:t>
      </w:r>
      <w:r>
        <w:rPr>
          <w:rFonts w:cs="Times New Roman"/>
          <w:szCs w:val="21"/>
          <w:lang w:eastAsia="zh-CN"/>
        </w:rPr>
        <w:t xml:space="preserve"> </w:t>
      </w:r>
      <w:r>
        <w:rPr>
          <w:rFonts w:cs="Times New Roman" w:hint="eastAsia"/>
          <w:szCs w:val="21"/>
          <w:lang w:eastAsia="zh-CN"/>
        </w:rPr>
        <w:t xml:space="preserve"> </w:t>
      </w:r>
      <w:r>
        <w:rPr>
          <w:rFonts w:cs="Times New Roman"/>
          <w:szCs w:val="21"/>
          <w:lang w:eastAsia="zh-CN"/>
        </w:rPr>
        <w:t xml:space="preserve"> </w:t>
      </w:r>
      <w:r>
        <w:rPr>
          <w:rFonts w:cs="Times New Roman"/>
          <w:szCs w:val="21"/>
          <w:lang w:eastAsia="zh-CN"/>
        </w:rPr>
        <w:t>《</w:t>
      </w:r>
      <w:r>
        <w:rPr>
          <w:rFonts w:cs="Times New Roman"/>
          <w:lang w:eastAsia="zh-CN"/>
        </w:rPr>
        <w:t>克拉玛依</w:t>
      </w:r>
      <w:r>
        <w:rPr>
          <w:rFonts w:cs="Times New Roman"/>
        </w:rPr>
        <w:t>“</w:t>
      </w:r>
      <w:r>
        <w:rPr>
          <w:rFonts w:cs="Times New Roman"/>
        </w:rPr>
        <w:t>三线一单</w:t>
      </w:r>
      <w:r>
        <w:rPr>
          <w:rFonts w:cs="Times New Roman"/>
        </w:rPr>
        <w:t>”</w:t>
      </w:r>
      <w:r>
        <w:rPr>
          <w:rFonts w:cs="Times New Roman"/>
        </w:rPr>
        <w:t>生态环境分区管控方案</w:t>
      </w:r>
      <w:r>
        <w:rPr>
          <w:rFonts w:cs="Times New Roman"/>
          <w:szCs w:val="21"/>
          <w:lang w:eastAsia="zh-CN"/>
        </w:rPr>
        <w:t>》</w:t>
      </w:r>
      <w:r>
        <w:rPr>
          <w:rFonts w:cs="Times New Roman"/>
          <w:szCs w:val="21"/>
          <w:lang w:eastAsia="zh-CN"/>
        </w:rPr>
        <w:t>一般</w:t>
      </w:r>
      <w:r>
        <w:rPr>
          <w:rFonts w:cs="Times New Roman"/>
          <w:szCs w:val="21"/>
          <w:lang w:eastAsia="zh-CN"/>
        </w:rPr>
        <w:t>环境管控单元分类管控要求</w:t>
      </w:r>
      <w:r>
        <w:rPr>
          <w:rFonts w:cs="Times New Roman"/>
          <w:szCs w:val="21"/>
          <w:lang w:val="zh-CN" w:eastAsia="zh-CN"/>
        </w:rPr>
        <w:t>符合分析</w:t>
      </w:r>
    </w:p>
    <w:tbl>
      <w:tblPr>
        <w:tblStyle w:val="a7"/>
        <w:tblpPr w:leftFromText="180" w:rightFromText="180" w:vertAnchor="text" w:tblpY="1"/>
        <w:tblOverlap w:val="never"/>
        <w:tblW w:w="4998" w:type="pct"/>
        <w:tblLook w:val="04A0" w:firstRow="1" w:lastRow="0" w:firstColumn="1" w:lastColumn="0" w:noHBand="0" w:noVBand="1"/>
      </w:tblPr>
      <w:tblGrid>
        <w:gridCol w:w="730"/>
        <w:gridCol w:w="5197"/>
        <w:gridCol w:w="1801"/>
        <w:gridCol w:w="791"/>
      </w:tblGrid>
      <w:tr w:rsidR="005349BB">
        <w:trPr>
          <w:trHeight w:val="1276"/>
        </w:trPr>
        <w:tc>
          <w:tcPr>
            <w:tcW w:w="3478" w:type="pct"/>
            <w:gridSpan w:val="2"/>
            <w:tcBorders>
              <w:tl2br w:val="nil"/>
              <w:tr2bl w:val="nil"/>
            </w:tcBorders>
            <w:vAlign w:val="center"/>
          </w:tcPr>
          <w:p w:rsidR="005349BB" w:rsidRDefault="00E1748C">
            <w:pPr>
              <w:pStyle w:val="a9"/>
              <w:rPr>
                <w:rFonts w:cs="Times New Roman"/>
              </w:rPr>
            </w:pPr>
            <w:r>
              <w:rPr>
                <w:rFonts w:cs="Times New Roman"/>
              </w:rPr>
              <w:t>“</w:t>
            </w:r>
            <w:r>
              <w:rPr>
                <w:rFonts w:cs="Times New Roman"/>
              </w:rPr>
              <w:t>三线一单</w:t>
            </w:r>
            <w:r>
              <w:rPr>
                <w:rFonts w:cs="Times New Roman"/>
              </w:rPr>
              <w:t>”</w:t>
            </w:r>
            <w:r>
              <w:rPr>
                <w:rFonts w:cs="Times New Roman"/>
              </w:rPr>
              <w:t>要求</w:t>
            </w:r>
          </w:p>
        </w:tc>
        <w:tc>
          <w:tcPr>
            <w:tcW w:w="1057" w:type="pct"/>
            <w:tcBorders>
              <w:tl2br w:val="nil"/>
              <w:tr2bl w:val="nil"/>
            </w:tcBorders>
            <w:vAlign w:val="center"/>
          </w:tcPr>
          <w:p w:rsidR="005349BB" w:rsidRDefault="00E1748C">
            <w:pPr>
              <w:pStyle w:val="a9"/>
              <w:rPr>
                <w:rFonts w:cs="Times New Roman"/>
              </w:rPr>
            </w:pPr>
            <w:r>
              <w:rPr>
                <w:rFonts w:cs="Times New Roman"/>
              </w:rPr>
              <w:t>工程具体情况</w:t>
            </w:r>
          </w:p>
        </w:tc>
        <w:tc>
          <w:tcPr>
            <w:tcW w:w="464" w:type="pct"/>
            <w:tcBorders>
              <w:tl2br w:val="nil"/>
              <w:tr2bl w:val="nil"/>
            </w:tcBorders>
            <w:vAlign w:val="center"/>
          </w:tcPr>
          <w:p w:rsidR="005349BB" w:rsidRDefault="00E1748C">
            <w:pPr>
              <w:pStyle w:val="a9"/>
              <w:rPr>
                <w:rFonts w:cs="Times New Roman"/>
              </w:rPr>
            </w:pPr>
            <w:r>
              <w:rPr>
                <w:rFonts w:cs="Times New Roman"/>
              </w:rPr>
              <w:t>相符性分析</w:t>
            </w:r>
          </w:p>
        </w:tc>
      </w:tr>
      <w:tr w:rsidR="005349BB">
        <w:trPr>
          <w:trHeight w:val="90"/>
        </w:trPr>
        <w:tc>
          <w:tcPr>
            <w:tcW w:w="429" w:type="pct"/>
            <w:tcBorders>
              <w:tl2br w:val="nil"/>
              <w:tr2bl w:val="nil"/>
            </w:tcBorders>
            <w:vAlign w:val="center"/>
          </w:tcPr>
          <w:p w:rsidR="005349BB" w:rsidRDefault="00E1748C">
            <w:pPr>
              <w:pStyle w:val="a9"/>
              <w:rPr>
                <w:rFonts w:cs="Times New Roman"/>
              </w:rPr>
            </w:pPr>
            <w:r>
              <w:rPr>
                <w:rFonts w:cs="Times New Roman"/>
              </w:rPr>
              <w:t>空间管控约束</w:t>
            </w:r>
          </w:p>
        </w:tc>
        <w:tc>
          <w:tcPr>
            <w:tcW w:w="3049" w:type="pct"/>
            <w:tcBorders>
              <w:tl2br w:val="nil"/>
              <w:tr2bl w:val="nil"/>
            </w:tcBorders>
            <w:vAlign w:val="center"/>
          </w:tcPr>
          <w:p w:rsidR="005349BB" w:rsidRDefault="00E1748C">
            <w:pPr>
              <w:pStyle w:val="a9"/>
              <w:ind w:firstLineChars="200" w:firstLine="420"/>
              <w:jc w:val="both"/>
              <w:rPr>
                <w:rFonts w:cs="Times New Roman"/>
                <w:szCs w:val="21"/>
              </w:rPr>
            </w:pPr>
            <w:r>
              <w:rPr>
                <w:rFonts w:cs="Times New Roman"/>
              </w:rPr>
              <w:t>【</w:t>
            </w:r>
            <w:r>
              <w:rPr>
                <w:rFonts w:cs="Times New Roman"/>
              </w:rPr>
              <w:t>C1-1</w:t>
            </w:r>
            <w:r>
              <w:rPr>
                <w:rFonts w:cs="Times New Roman"/>
              </w:rPr>
              <w:t>】建立集镇居住商业区、耕地保护区与工业功能区等集聚区块之间的防护带。严格执行畜禽养殖禁养区规定，根据区域用地和消纳水平，合理确定养殖规模。加强基本农田保护，严格限制非农项目占用耕地。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057" w:type="pct"/>
            <w:tcBorders>
              <w:tl2br w:val="nil"/>
              <w:tr2bl w:val="nil"/>
            </w:tcBorders>
            <w:vAlign w:val="center"/>
          </w:tcPr>
          <w:p w:rsidR="005349BB" w:rsidRDefault="00E1748C">
            <w:pPr>
              <w:widowControl/>
              <w:adjustRightInd w:val="0"/>
              <w:snapToGrid w:val="0"/>
              <w:spacing w:line="240" w:lineRule="auto"/>
              <w:ind w:firstLineChars="0" w:firstLine="0"/>
              <w:jc w:val="center"/>
              <w:rPr>
                <w:rFonts w:cs="Times New Roman"/>
                <w:sz w:val="21"/>
                <w:szCs w:val="21"/>
              </w:rPr>
            </w:pPr>
            <w:r>
              <w:rPr>
                <w:rFonts w:cs="Times New Roman"/>
                <w:sz w:val="21"/>
                <w:szCs w:val="21"/>
              </w:rPr>
              <w:t>本项目不占用基本农田。</w:t>
            </w:r>
          </w:p>
        </w:tc>
        <w:tc>
          <w:tcPr>
            <w:tcW w:w="464" w:type="pct"/>
            <w:tcBorders>
              <w:tl2br w:val="nil"/>
              <w:tr2bl w:val="nil"/>
            </w:tcBorders>
            <w:vAlign w:val="center"/>
          </w:tcPr>
          <w:p w:rsidR="005349BB" w:rsidRDefault="00E1748C">
            <w:pPr>
              <w:pStyle w:val="a9"/>
              <w:rPr>
                <w:rFonts w:cs="Times New Roman"/>
              </w:rPr>
            </w:pPr>
            <w:r>
              <w:rPr>
                <w:rFonts w:cs="Times New Roman"/>
              </w:rPr>
              <w:t>符合</w:t>
            </w:r>
          </w:p>
        </w:tc>
      </w:tr>
      <w:tr w:rsidR="005349BB">
        <w:trPr>
          <w:trHeight w:val="978"/>
        </w:trPr>
        <w:tc>
          <w:tcPr>
            <w:tcW w:w="429" w:type="pct"/>
            <w:tcBorders>
              <w:tl2br w:val="nil"/>
              <w:tr2bl w:val="nil"/>
            </w:tcBorders>
            <w:vAlign w:val="center"/>
          </w:tcPr>
          <w:p w:rsidR="005349BB" w:rsidRDefault="00E1748C">
            <w:pPr>
              <w:pStyle w:val="a9"/>
              <w:rPr>
                <w:rFonts w:cs="Times New Roman"/>
              </w:rPr>
            </w:pPr>
            <w:r>
              <w:rPr>
                <w:rFonts w:cs="Times New Roman"/>
              </w:rPr>
              <w:lastRenderedPageBreak/>
              <w:t>污染物排放管控</w:t>
            </w:r>
          </w:p>
        </w:tc>
        <w:tc>
          <w:tcPr>
            <w:tcW w:w="3049" w:type="pct"/>
            <w:tcBorders>
              <w:tl2br w:val="nil"/>
              <w:tr2bl w:val="nil"/>
            </w:tcBorders>
            <w:vAlign w:val="center"/>
          </w:tcPr>
          <w:p w:rsidR="005349BB" w:rsidRDefault="00E1748C">
            <w:pPr>
              <w:pStyle w:val="a9"/>
              <w:ind w:firstLineChars="200" w:firstLine="420"/>
              <w:jc w:val="both"/>
              <w:rPr>
                <w:rFonts w:cs="Times New Roman"/>
                <w:szCs w:val="21"/>
              </w:rPr>
            </w:pPr>
            <w:r>
              <w:rPr>
                <w:rFonts w:cs="Times New Roman"/>
              </w:rPr>
              <w:t>【</w:t>
            </w:r>
            <w:r>
              <w:rPr>
                <w:rFonts w:cs="Times New Roman"/>
              </w:rPr>
              <w:t>C2-1</w:t>
            </w:r>
            <w:r>
              <w:rPr>
                <w:rFonts w:cs="Times New Roman"/>
              </w:rPr>
              <w:t>】加强农业面源污染治理，严格控制化肥农药施加量，逐步削减农业面源污染物排放量。</w:t>
            </w:r>
          </w:p>
        </w:tc>
        <w:tc>
          <w:tcPr>
            <w:tcW w:w="1057" w:type="pct"/>
            <w:tcBorders>
              <w:tl2br w:val="nil"/>
              <w:tr2bl w:val="nil"/>
            </w:tcBorders>
            <w:vAlign w:val="center"/>
          </w:tcPr>
          <w:p w:rsidR="005349BB" w:rsidRDefault="00E1748C">
            <w:pPr>
              <w:pStyle w:val="a9"/>
              <w:adjustRightInd w:val="0"/>
              <w:snapToGrid w:val="0"/>
              <w:rPr>
                <w:rFonts w:cs="Times New Roman"/>
                <w:szCs w:val="21"/>
              </w:rPr>
            </w:pPr>
            <w:r>
              <w:rPr>
                <w:rFonts w:cs="Times New Roman"/>
                <w:szCs w:val="21"/>
              </w:rPr>
              <w:t>本项目不涉及农业面源污染。</w:t>
            </w:r>
          </w:p>
        </w:tc>
        <w:tc>
          <w:tcPr>
            <w:tcW w:w="464" w:type="pct"/>
            <w:tcBorders>
              <w:tl2br w:val="nil"/>
              <w:tr2bl w:val="nil"/>
            </w:tcBorders>
            <w:vAlign w:val="center"/>
          </w:tcPr>
          <w:p w:rsidR="005349BB" w:rsidRDefault="00E1748C">
            <w:pPr>
              <w:pStyle w:val="a9"/>
              <w:rPr>
                <w:rFonts w:cs="Times New Roman"/>
              </w:rPr>
            </w:pPr>
            <w:r>
              <w:rPr>
                <w:rFonts w:cs="Times New Roman"/>
              </w:rPr>
              <w:t>符合</w:t>
            </w:r>
          </w:p>
        </w:tc>
      </w:tr>
      <w:tr w:rsidR="005349BB">
        <w:trPr>
          <w:trHeight w:val="90"/>
        </w:trPr>
        <w:tc>
          <w:tcPr>
            <w:tcW w:w="429" w:type="pct"/>
            <w:tcBorders>
              <w:tl2br w:val="nil"/>
              <w:tr2bl w:val="nil"/>
            </w:tcBorders>
            <w:vAlign w:val="center"/>
          </w:tcPr>
          <w:p w:rsidR="005349BB" w:rsidRDefault="00E1748C">
            <w:pPr>
              <w:pStyle w:val="a9"/>
              <w:rPr>
                <w:rFonts w:cs="Times New Roman"/>
              </w:rPr>
            </w:pPr>
            <w:r>
              <w:rPr>
                <w:rFonts w:cs="Times New Roman"/>
              </w:rPr>
              <w:t>环境风险防控</w:t>
            </w:r>
          </w:p>
        </w:tc>
        <w:tc>
          <w:tcPr>
            <w:tcW w:w="3049" w:type="pct"/>
            <w:tcBorders>
              <w:tl2br w:val="nil"/>
              <w:tr2bl w:val="nil"/>
            </w:tcBorders>
            <w:vAlign w:val="center"/>
          </w:tcPr>
          <w:p w:rsidR="005349BB" w:rsidRDefault="00E1748C">
            <w:pPr>
              <w:pStyle w:val="a9"/>
              <w:ind w:firstLineChars="200" w:firstLine="420"/>
              <w:jc w:val="both"/>
              <w:rPr>
                <w:rFonts w:cs="Times New Roman"/>
                <w:szCs w:val="21"/>
              </w:rPr>
            </w:pPr>
            <w:r>
              <w:rPr>
                <w:rFonts w:cs="Times New Roman"/>
              </w:rPr>
              <w:t>【</w:t>
            </w:r>
            <w:r>
              <w:rPr>
                <w:rFonts w:cs="Times New Roman"/>
              </w:rPr>
              <w:t>C.3-1</w:t>
            </w:r>
            <w:r>
              <w:rPr>
                <w:rFonts w:cs="Times New Roman"/>
              </w:rPr>
              <w:t>】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1057" w:type="pct"/>
            <w:tcBorders>
              <w:tl2br w:val="nil"/>
              <w:tr2bl w:val="nil"/>
            </w:tcBorders>
            <w:vAlign w:val="center"/>
          </w:tcPr>
          <w:p w:rsidR="005349BB" w:rsidRDefault="00E1748C">
            <w:pPr>
              <w:pStyle w:val="a9"/>
              <w:adjustRightInd w:val="0"/>
              <w:snapToGrid w:val="0"/>
              <w:rPr>
                <w:rFonts w:cs="Times New Roman"/>
                <w:szCs w:val="21"/>
              </w:rPr>
            </w:pPr>
            <w:r>
              <w:rPr>
                <w:rFonts w:cs="Times New Roman"/>
                <w:szCs w:val="21"/>
              </w:rPr>
              <w:t>本项目不涉及。</w:t>
            </w:r>
          </w:p>
        </w:tc>
        <w:tc>
          <w:tcPr>
            <w:tcW w:w="464" w:type="pct"/>
            <w:tcBorders>
              <w:tl2br w:val="nil"/>
              <w:tr2bl w:val="nil"/>
            </w:tcBorders>
            <w:vAlign w:val="center"/>
          </w:tcPr>
          <w:p w:rsidR="005349BB" w:rsidRDefault="00E1748C">
            <w:pPr>
              <w:pStyle w:val="a9"/>
              <w:rPr>
                <w:rFonts w:cs="Times New Roman"/>
              </w:rPr>
            </w:pPr>
            <w:r>
              <w:rPr>
                <w:rFonts w:cs="Times New Roman"/>
              </w:rPr>
              <w:t>符合</w:t>
            </w:r>
          </w:p>
        </w:tc>
      </w:tr>
      <w:tr w:rsidR="005349BB">
        <w:trPr>
          <w:trHeight w:val="1927"/>
        </w:trPr>
        <w:tc>
          <w:tcPr>
            <w:tcW w:w="429" w:type="pct"/>
            <w:tcBorders>
              <w:tl2br w:val="nil"/>
              <w:tr2bl w:val="nil"/>
            </w:tcBorders>
            <w:vAlign w:val="center"/>
          </w:tcPr>
          <w:p w:rsidR="005349BB" w:rsidRDefault="00E1748C">
            <w:pPr>
              <w:pStyle w:val="a9"/>
              <w:rPr>
                <w:rFonts w:cs="Times New Roman"/>
              </w:rPr>
            </w:pPr>
            <w:r>
              <w:rPr>
                <w:rFonts w:cs="Times New Roman"/>
              </w:rPr>
              <w:t>资源利用效率</w:t>
            </w:r>
          </w:p>
        </w:tc>
        <w:tc>
          <w:tcPr>
            <w:tcW w:w="3049" w:type="pct"/>
            <w:tcBorders>
              <w:tl2br w:val="nil"/>
              <w:tr2bl w:val="nil"/>
            </w:tcBorders>
            <w:vAlign w:val="center"/>
          </w:tcPr>
          <w:p w:rsidR="005349BB" w:rsidRDefault="00E1748C">
            <w:pPr>
              <w:pStyle w:val="a9"/>
              <w:ind w:firstLineChars="200" w:firstLine="420"/>
              <w:jc w:val="both"/>
              <w:rPr>
                <w:rFonts w:cs="Times New Roman"/>
                <w:szCs w:val="21"/>
              </w:rPr>
            </w:pPr>
            <w:r>
              <w:rPr>
                <w:rFonts w:cs="Times New Roman"/>
              </w:rPr>
              <w:t>【</w:t>
            </w:r>
            <w:r>
              <w:rPr>
                <w:rFonts w:cs="Times New Roman"/>
              </w:rPr>
              <w:t>C.4-4</w:t>
            </w:r>
            <w:r>
              <w:rPr>
                <w:rFonts w:cs="Times New Roman"/>
              </w:rPr>
              <w:t>】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p>
        </w:tc>
        <w:tc>
          <w:tcPr>
            <w:tcW w:w="1057" w:type="pct"/>
            <w:tcBorders>
              <w:tl2br w:val="nil"/>
              <w:tr2bl w:val="nil"/>
            </w:tcBorders>
            <w:vAlign w:val="center"/>
          </w:tcPr>
          <w:p w:rsidR="005349BB" w:rsidRDefault="00E1748C">
            <w:pPr>
              <w:pStyle w:val="a9"/>
              <w:adjustRightInd w:val="0"/>
              <w:snapToGrid w:val="0"/>
              <w:rPr>
                <w:rFonts w:cs="Times New Roman"/>
                <w:szCs w:val="21"/>
              </w:rPr>
            </w:pPr>
            <w:r>
              <w:rPr>
                <w:rFonts w:cs="Times New Roman"/>
                <w:szCs w:val="21"/>
              </w:rPr>
              <w:t>本项目不涉及。</w:t>
            </w:r>
          </w:p>
        </w:tc>
        <w:tc>
          <w:tcPr>
            <w:tcW w:w="464" w:type="pct"/>
            <w:tcBorders>
              <w:tl2br w:val="nil"/>
              <w:tr2bl w:val="nil"/>
            </w:tcBorders>
            <w:vAlign w:val="center"/>
          </w:tcPr>
          <w:p w:rsidR="005349BB" w:rsidRDefault="00E1748C">
            <w:pPr>
              <w:pStyle w:val="a9"/>
              <w:rPr>
                <w:rFonts w:cs="Times New Roman"/>
              </w:rPr>
            </w:pPr>
            <w:r>
              <w:rPr>
                <w:rFonts w:cs="Times New Roman"/>
              </w:rPr>
              <w:t>符合</w:t>
            </w:r>
          </w:p>
        </w:tc>
      </w:tr>
    </w:tbl>
    <w:p w:rsidR="005349BB" w:rsidRDefault="00E1748C">
      <w:pPr>
        <w:pStyle w:val="aa"/>
      </w:pPr>
      <w:r>
        <w:t>表</w:t>
      </w:r>
      <w:r>
        <w:rPr>
          <w:lang w:eastAsia="zh-CN"/>
        </w:rPr>
        <w:t>3.</w:t>
      </w:r>
      <w:r>
        <w:rPr>
          <w:rFonts w:hint="eastAsia"/>
          <w:lang w:eastAsia="zh-CN"/>
        </w:rPr>
        <w:t>3</w:t>
      </w:r>
      <w:r>
        <w:rPr>
          <w:lang w:eastAsia="zh-CN"/>
        </w:rPr>
        <w:t>-</w:t>
      </w:r>
      <w:r>
        <w:rPr>
          <w:rFonts w:hint="eastAsia"/>
          <w:lang w:eastAsia="zh-CN"/>
        </w:rPr>
        <w:t>5</w:t>
      </w:r>
      <w:r>
        <w:t xml:space="preserve">   </w:t>
      </w:r>
      <w:r>
        <w:rPr>
          <w:lang w:eastAsia="zh-CN"/>
        </w:rPr>
        <w:t>《克拉玛依</w:t>
      </w:r>
      <w:r>
        <w:t>“</w:t>
      </w:r>
      <w:r>
        <w:t>三线一单</w:t>
      </w:r>
      <w:r>
        <w:t>”</w:t>
      </w:r>
      <w:r>
        <w:t>生态环境分区管控方案</w:t>
      </w:r>
      <w:r>
        <w:rPr>
          <w:lang w:eastAsia="zh-CN"/>
        </w:rPr>
        <w:t>》</w:t>
      </w:r>
      <w:r>
        <w:t>符合性分析（管控单元）</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543"/>
        <w:gridCol w:w="645"/>
        <w:gridCol w:w="3738"/>
        <w:gridCol w:w="2239"/>
        <w:gridCol w:w="478"/>
      </w:tblGrid>
      <w:tr w:rsidR="005349BB">
        <w:trPr>
          <w:jc w:val="center"/>
        </w:trPr>
        <w:tc>
          <w:tcPr>
            <w:tcW w:w="507" w:type="pct"/>
            <w:vAlign w:val="center"/>
          </w:tcPr>
          <w:p w:rsidR="005349BB" w:rsidRDefault="00E1748C">
            <w:pPr>
              <w:pStyle w:val="ab"/>
              <w:rPr>
                <w:rFonts w:cs="Times New Roman"/>
              </w:rPr>
            </w:pPr>
            <w:r>
              <w:rPr>
                <w:rFonts w:cs="Times New Roman"/>
              </w:rPr>
              <w:t>管控单元名称</w:t>
            </w:r>
          </w:p>
        </w:tc>
        <w:tc>
          <w:tcPr>
            <w:tcW w:w="319" w:type="pct"/>
            <w:vAlign w:val="center"/>
          </w:tcPr>
          <w:p w:rsidR="005349BB" w:rsidRDefault="00E1748C">
            <w:pPr>
              <w:pStyle w:val="ab"/>
              <w:rPr>
                <w:rFonts w:cs="Times New Roman"/>
              </w:rPr>
            </w:pPr>
            <w:r>
              <w:rPr>
                <w:rFonts w:cs="Times New Roman"/>
              </w:rPr>
              <w:t>单元分类</w:t>
            </w:r>
          </w:p>
        </w:tc>
        <w:tc>
          <w:tcPr>
            <w:tcW w:w="2575" w:type="pct"/>
            <w:gridSpan w:val="2"/>
            <w:vAlign w:val="center"/>
          </w:tcPr>
          <w:p w:rsidR="005349BB" w:rsidRDefault="00E1748C">
            <w:pPr>
              <w:pStyle w:val="ab"/>
              <w:rPr>
                <w:rFonts w:cs="Times New Roman"/>
              </w:rPr>
            </w:pPr>
            <w:r>
              <w:rPr>
                <w:rFonts w:cs="Times New Roman"/>
              </w:rPr>
              <w:t>管控要求</w:t>
            </w:r>
          </w:p>
        </w:tc>
        <w:tc>
          <w:tcPr>
            <w:tcW w:w="1315" w:type="pct"/>
            <w:vAlign w:val="center"/>
          </w:tcPr>
          <w:p w:rsidR="005349BB" w:rsidRDefault="00E1748C">
            <w:pPr>
              <w:pStyle w:val="ab"/>
              <w:rPr>
                <w:rFonts w:cs="Times New Roman"/>
              </w:rPr>
            </w:pPr>
            <w:r>
              <w:rPr>
                <w:rFonts w:cs="Times New Roman"/>
              </w:rPr>
              <w:t>本项目情况</w:t>
            </w:r>
          </w:p>
        </w:tc>
        <w:tc>
          <w:tcPr>
            <w:tcW w:w="281" w:type="pct"/>
            <w:vAlign w:val="center"/>
          </w:tcPr>
          <w:p w:rsidR="005349BB" w:rsidRDefault="00E1748C">
            <w:pPr>
              <w:pStyle w:val="ab"/>
              <w:rPr>
                <w:rFonts w:cs="Times New Roman"/>
              </w:rPr>
            </w:pPr>
            <w:r>
              <w:rPr>
                <w:rFonts w:cs="Times New Roman"/>
              </w:rPr>
              <w:t>符合性分析</w:t>
            </w:r>
          </w:p>
        </w:tc>
      </w:tr>
      <w:tr w:rsidR="005349BB">
        <w:trPr>
          <w:jc w:val="center"/>
        </w:trPr>
        <w:tc>
          <w:tcPr>
            <w:tcW w:w="507" w:type="pct"/>
            <w:vMerge w:val="restart"/>
            <w:vAlign w:val="center"/>
          </w:tcPr>
          <w:p w:rsidR="005349BB" w:rsidRDefault="00E1748C">
            <w:pPr>
              <w:pStyle w:val="ab"/>
              <w:rPr>
                <w:rFonts w:cs="Times New Roman"/>
              </w:rPr>
            </w:pPr>
            <w:r>
              <w:rPr>
                <w:rFonts w:cs="Times New Roman"/>
              </w:rPr>
              <w:t>克拉玛依区环境一般管控单元</w:t>
            </w:r>
            <w:r>
              <w:rPr>
                <w:rFonts w:cs="Times New Roman"/>
              </w:rPr>
              <w:t>0</w:t>
            </w:r>
            <w:r>
              <w:rPr>
                <w:rFonts w:cs="Times New Roman"/>
              </w:rPr>
              <w:t>4</w:t>
            </w:r>
            <w:r>
              <w:rPr>
                <w:rFonts w:cs="Times New Roman"/>
              </w:rPr>
              <w:t>（</w:t>
            </w:r>
            <w:r>
              <w:rPr>
                <w:rFonts w:eastAsia="仿宋_GB2312" w:cs="Times New Roman"/>
                <w:lang w:bidi="en-US"/>
              </w:rPr>
              <w:t>ZH6502033000</w:t>
            </w:r>
            <w:r>
              <w:rPr>
                <w:rFonts w:eastAsia="仿宋_GB2312" w:cs="Times New Roman"/>
                <w:lang w:bidi="en-US"/>
              </w:rPr>
              <w:t>4</w:t>
            </w:r>
            <w:r>
              <w:rPr>
                <w:rFonts w:cs="Times New Roman"/>
              </w:rPr>
              <w:t>）</w:t>
            </w:r>
          </w:p>
        </w:tc>
        <w:tc>
          <w:tcPr>
            <w:tcW w:w="319" w:type="pct"/>
            <w:vMerge w:val="restart"/>
            <w:vAlign w:val="center"/>
          </w:tcPr>
          <w:p w:rsidR="005349BB" w:rsidRDefault="00E1748C">
            <w:pPr>
              <w:pStyle w:val="ab"/>
              <w:rPr>
                <w:rFonts w:cs="Times New Roman"/>
              </w:rPr>
            </w:pPr>
            <w:r>
              <w:rPr>
                <w:rFonts w:cs="Times New Roman"/>
              </w:rPr>
              <w:t>一般管控单元</w:t>
            </w:r>
          </w:p>
        </w:tc>
        <w:tc>
          <w:tcPr>
            <w:tcW w:w="379" w:type="pct"/>
            <w:vAlign w:val="center"/>
          </w:tcPr>
          <w:p w:rsidR="005349BB" w:rsidRDefault="00E1748C">
            <w:pPr>
              <w:pStyle w:val="ab"/>
              <w:rPr>
                <w:rFonts w:cs="Times New Roman"/>
              </w:rPr>
            </w:pPr>
            <w:r>
              <w:rPr>
                <w:rFonts w:cs="Times New Roman"/>
              </w:rPr>
              <w:t>空间布局约束</w:t>
            </w:r>
          </w:p>
        </w:tc>
        <w:tc>
          <w:tcPr>
            <w:tcW w:w="2196" w:type="pct"/>
            <w:vAlign w:val="center"/>
          </w:tcPr>
          <w:p w:rsidR="005349BB" w:rsidRDefault="00E1748C">
            <w:pPr>
              <w:pStyle w:val="ab"/>
              <w:ind w:firstLineChars="200" w:firstLine="420"/>
              <w:jc w:val="both"/>
              <w:rPr>
                <w:rFonts w:cs="Times New Roman"/>
              </w:rPr>
            </w:pPr>
            <w:r>
              <w:rPr>
                <w:rFonts w:cs="Times New Roman"/>
              </w:rPr>
              <w:t>1</w:t>
            </w:r>
            <w:r>
              <w:rPr>
                <w:rFonts w:cs="Times New Roman"/>
              </w:rPr>
              <w:t>、</w:t>
            </w:r>
            <w:r>
              <w:rPr>
                <w:rFonts w:cs="Times New Roman"/>
              </w:rPr>
              <w:t>执行克拉玛依市总体管控要求中空间布局约束要求。</w:t>
            </w:r>
          </w:p>
          <w:p w:rsidR="005349BB" w:rsidRDefault="00E1748C">
            <w:pPr>
              <w:pStyle w:val="ab"/>
              <w:ind w:firstLineChars="200" w:firstLine="420"/>
              <w:jc w:val="both"/>
              <w:rPr>
                <w:rFonts w:cs="Times New Roman"/>
              </w:rPr>
            </w:pPr>
            <w:r>
              <w:rPr>
                <w:rFonts w:cs="Times New Roman"/>
              </w:rPr>
              <w:t>2</w:t>
            </w:r>
            <w:r>
              <w:rPr>
                <w:rFonts w:cs="Times New Roman"/>
              </w:rPr>
              <w:t>、</w:t>
            </w:r>
            <w:r>
              <w:rPr>
                <w:rFonts w:cs="Times New Roman"/>
              </w:rPr>
              <w:t>执行克拉玛依市一般管控单元分类管控要求中空间布局约束的相应管控要求。</w:t>
            </w:r>
          </w:p>
        </w:tc>
        <w:tc>
          <w:tcPr>
            <w:tcW w:w="1315" w:type="pct"/>
            <w:vAlign w:val="center"/>
          </w:tcPr>
          <w:p w:rsidR="005349BB" w:rsidRDefault="00E1748C">
            <w:pPr>
              <w:pStyle w:val="ab"/>
              <w:ind w:firstLineChars="200" w:firstLine="420"/>
              <w:jc w:val="both"/>
              <w:rPr>
                <w:rFonts w:cs="Times New Roman"/>
              </w:rPr>
            </w:pPr>
            <w:r>
              <w:rPr>
                <w:rFonts w:cs="Times New Roman"/>
              </w:rPr>
              <w:t>满足</w:t>
            </w:r>
            <w:r>
              <w:rPr>
                <w:rFonts w:cs="Times New Roman"/>
              </w:rPr>
              <w:t>玛依市总体管控要求</w:t>
            </w:r>
            <w:r>
              <w:rPr>
                <w:rFonts w:cs="Times New Roman"/>
              </w:rPr>
              <w:t>和</w:t>
            </w:r>
            <w:r>
              <w:rPr>
                <w:rFonts w:cs="Times New Roman"/>
              </w:rPr>
              <w:t>克拉玛依市一般管控单元分类管控要求</w:t>
            </w:r>
            <w:r>
              <w:rPr>
                <w:rFonts w:cs="Times New Roman"/>
              </w:rPr>
              <w:t>，</w:t>
            </w:r>
            <w:r>
              <w:rPr>
                <w:rFonts w:cs="Times New Roman"/>
              </w:rPr>
              <w:t>见上</w:t>
            </w:r>
            <w:r>
              <w:rPr>
                <w:rFonts w:cs="Times New Roman"/>
              </w:rPr>
              <w:t>。</w:t>
            </w:r>
          </w:p>
        </w:tc>
        <w:tc>
          <w:tcPr>
            <w:tcW w:w="281" w:type="pct"/>
            <w:vAlign w:val="center"/>
          </w:tcPr>
          <w:p w:rsidR="005349BB" w:rsidRDefault="00E1748C">
            <w:pPr>
              <w:pStyle w:val="ab"/>
              <w:rPr>
                <w:rFonts w:cs="Times New Roman"/>
              </w:rPr>
            </w:pPr>
            <w:r>
              <w:rPr>
                <w:rFonts w:cs="Times New Roman"/>
              </w:rPr>
              <w:t>符合</w:t>
            </w:r>
          </w:p>
        </w:tc>
      </w:tr>
      <w:tr w:rsidR="005349BB">
        <w:trPr>
          <w:jc w:val="center"/>
        </w:trPr>
        <w:tc>
          <w:tcPr>
            <w:tcW w:w="507" w:type="pct"/>
            <w:vMerge/>
            <w:vAlign w:val="center"/>
          </w:tcPr>
          <w:p w:rsidR="005349BB" w:rsidRDefault="005349BB">
            <w:pPr>
              <w:pStyle w:val="ab"/>
              <w:rPr>
                <w:rFonts w:cs="Times New Roman"/>
              </w:rPr>
            </w:pPr>
          </w:p>
        </w:tc>
        <w:tc>
          <w:tcPr>
            <w:tcW w:w="319" w:type="pct"/>
            <w:vMerge/>
            <w:vAlign w:val="center"/>
          </w:tcPr>
          <w:p w:rsidR="005349BB" w:rsidRDefault="005349BB">
            <w:pPr>
              <w:pStyle w:val="ab"/>
              <w:rPr>
                <w:rFonts w:cs="Times New Roman"/>
              </w:rPr>
            </w:pPr>
          </w:p>
        </w:tc>
        <w:tc>
          <w:tcPr>
            <w:tcW w:w="379" w:type="pct"/>
            <w:vAlign w:val="center"/>
          </w:tcPr>
          <w:p w:rsidR="005349BB" w:rsidRDefault="00E1748C">
            <w:pPr>
              <w:pStyle w:val="ab"/>
              <w:rPr>
                <w:rFonts w:cs="Times New Roman"/>
              </w:rPr>
            </w:pPr>
            <w:r>
              <w:rPr>
                <w:rFonts w:cs="Times New Roman"/>
              </w:rPr>
              <w:t>污染物排放管控</w:t>
            </w:r>
          </w:p>
        </w:tc>
        <w:tc>
          <w:tcPr>
            <w:tcW w:w="2196" w:type="pct"/>
            <w:vAlign w:val="center"/>
          </w:tcPr>
          <w:p w:rsidR="005349BB" w:rsidRDefault="00E1748C">
            <w:pPr>
              <w:pStyle w:val="ab"/>
              <w:ind w:firstLineChars="200" w:firstLine="420"/>
              <w:jc w:val="both"/>
              <w:rPr>
                <w:rFonts w:cs="Times New Roman"/>
              </w:rPr>
            </w:pPr>
            <w:r>
              <w:rPr>
                <w:rFonts w:cs="Times New Roman"/>
              </w:rPr>
              <w:t>1</w:t>
            </w:r>
            <w:r>
              <w:rPr>
                <w:rFonts w:cs="Times New Roman"/>
              </w:rPr>
              <w:t>、</w:t>
            </w:r>
            <w:r>
              <w:rPr>
                <w:rFonts w:cs="Times New Roman"/>
              </w:rPr>
              <w:t>执行克拉玛依市总体管控要求中污染物排放管控要求。</w:t>
            </w:r>
          </w:p>
          <w:p w:rsidR="005349BB" w:rsidRDefault="00E1748C">
            <w:pPr>
              <w:pStyle w:val="ab"/>
              <w:ind w:firstLineChars="200" w:firstLine="420"/>
              <w:jc w:val="both"/>
              <w:rPr>
                <w:rFonts w:cs="Times New Roman"/>
              </w:rPr>
            </w:pPr>
            <w:r>
              <w:rPr>
                <w:rFonts w:cs="Times New Roman"/>
              </w:rPr>
              <w:t>2</w:t>
            </w:r>
            <w:r>
              <w:rPr>
                <w:rFonts w:cs="Times New Roman"/>
              </w:rPr>
              <w:t>、</w:t>
            </w:r>
            <w:r>
              <w:rPr>
                <w:rFonts w:cs="Times New Roman"/>
              </w:rPr>
              <w:t>执行克拉玛依市一般管控单元分类管控要求中污染物排放管控的相应管控要求。</w:t>
            </w:r>
          </w:p>
        </w:tc>
        <w:tc>
          <w:tcPr>
            <w:tcW w:w="1315" w:type="pct"/>
            <w:vAlign w:val="center"/>
          </w:tcPr>
          <w:p w:rsidR="005349BB" w:rsidRDefault="00E1748C">
            <w:pPr>
              <w:pStyle w:val="ab"/>
              <w:ind w:firstLineChars="200" w:firstLine="420"/>
              <w:jc w:val="both"/>
              <w:rPr>
                <w:rFonts w:cs="Times New Roman"/>
              </w:rPr>
            </w:pPr>
            <w:r>
              <w:rPr>
                <w:rFonts w:cs="Times New Roman"/>
              </w:rPr>
              <w:t>满足</w:t>
            </w:r>
            <w:r>
              <w:rPr>
                <w:rFonts w:cs="Times New Roman"/>
              </w:rPr>
              <w:t>玛依市总体管控要求</w:t>
            </w:r>
            <w:r>
              <w:rPr>
                <w:rFonts w:cs="Times New Roman"/>
              </w:rPr>
              <w:t>和</w:t>
            </w:r>
            <w:r>
              <w:rPr>
                <w:rFonts w:cs="Times New Roman"/>
              </w:rPr>
              <w:t>克拉玛依市一般管控单元分类管控要求</w:t>
            </w:r>
            <w:r>
              <w:rPr>
                <w:rFonts w:cs="Times New Roman"/>
              </w:rPr>
              <w:t>，</w:t>
            </w:r>
            <w:r>
              <w:rPr>
                <w:rFonts w:cs="Times New Roman"/>
              </w:rPr>
              <w:t>见上</w:t>
            </w:r>
            <w:r>
              <w:rPr>
                <w:rFonts w:cs="Times New Roman"/>
              </w:rPr>
              <w:t>。</w:t>
            </w:r>
          </w:p>
        </w:tc>
        <w:tc>
          <w:tcPr>
            <w:tcW w:w="281" w:type="pct"/>
            <w:vAlign w:val="center"/>
          </w:tcPr>
          <w:p w:rsidR="005349BB" w:rsidRDefault="00E1748C">
            <w:pPr>
              <w:pStyle w:val="ab"/>
              <w:rPr>
                <w:rFonts w:cs="Times New Roman"/>
              </w:rPr>
            </w:pPr>
            <w:r>
              <w:rPr>
                <w:rFonts w:cs="Times New Roman"/>
              </w:rPr>
              <w:t>符合</w:t>
            </w:r>
          </w:p>
        </w:tc>
      </w:tr>
      <w:tr w:rsidR="005349BB">
        <w:trPr>
          <w:jc w:val="center"/>
        </w:trPr>
        <w:tc>
          <w:tcPr>
            <w:tcW w:w="507" w:type="pct"/>
            <w:vMerge/>
            <w:vAlign w:val="center"/>
          </w:tcPr>
          <w:p w:rsidR="005349BB" w:rsidRDefault="005349BB">
            <w:pPr>
              <w:pStyle w:val="ab"/>
              <w:rPr>
                <w:rFonts w:cs="Times New Roman"/>
              </w:rPr>
            </w:pPr>
          </w:p>
        </w:tc>
        <w:tc>
          <w:tcPr>
            <w:tcW w:w="319" w:type="pct"/>
            <w:vMerge/>
            <w:vAlign w:val="center"/>
          </w:tcPr>
          <w:p w:rsidR="005349BB" w:rsidRDefault="005349BB">
            <w:pPr>
              <w:pStyle w:val="ab"/>
              <w:rPr>
                <w:rFonts w:cs="Times New Roman"/>
              </w:rPr>
            </w:pPr>
          </w:p>
        </w:tc>
        <w:tc>
          <w:tcPr>
            <w:tcW w:w="379" w:type="pct"/>
            <w:vAlign w:val="center"/>
          </w:tcPr>
          <w:p w:rsidR="005349BB" w:rsidRDefault="00E1748C">
            <w:pPr>
              <w:pStyle w:val="ab"/>
              <w:rPr>
                <w:rFonts w:cs="Times New Roman"/>
              </w:rPr>
            </w:pPr>
            <w:r>
              <w:rPr>
                <w:rFonts w:cs="Times New Roman"/>
              </w:rPr>
              <w:t>环境风险防控</w:t>
            </w:r>
          </w:p>
        </w:tc>
        <w:tc>
          <w:tcPr>
            <w:tcW w:w="2196" w:type="pct"/>
            <w:vAlign w:val="center"/>
          </w:tcPr>
          <w:p w:rsidR="005349BB" w:rsidRDefault="00E1748C">
            <w:pPr>
              <w:pStyle w:val="ab"/>
              <w:ind w:firstLineChars="200" w:firstLine="420"/>
              <w:jc w:val="both"/>
              <w:rPr>
                <w:rFonts w:cs="Times New Roman"/>
              </w:rPr>
            </w:pPr>
            <w:r>
              <w:rPr>
                <w:rFonts w:cs="Times New Roman"/>
              </w:rPr>
              <w:t>1</w:t>
            </w:r>
            <w:r>
              <w:rPr>
                <w:rFonts w:cs="Times New Roman"/>
              </w:rPr>
              <w:t>、</w:t>
            </w:r>
            <w:r>
              <w:rPr>
                <w:rFonts w:cs="Times New Roman"/>
              </w:rPr>
              <w:t>执行克拉玛依市总体管控要求中环境风险防控要求。</w:t>
            </w:r>
          </w:p>
          <w:p w:rsidR="005349BB" w:rsidRDefault="00E1748C">
            <w:pPr>
              <w:pStyle w:val="ab"/>
              <w:ind w:firstLineChars="200" w:firstLine="420"/>
              <w:jc w:val="both"/>
              <w:rPr>
                <w:rFonts w:cs="Times New Roman"/>
              </w:rPr>
            </w:pPr>
            <w:r>
              <w:rPr>
                <w:rFonts w:cs="Times New Roman"/>
              </w:rPr>
              <w:t>2</w:t>
            </w:r>
            <w:r>
              <w:rPr>
                <w:rFonts w:cs="Times New Roman"/>
              </w:rPr>
              <w:t>、</w:t>
            </w:r>
            <w:r>
              <w:rPr>
                <w:rFonts w:cs="Times New Roman"/>
              </w:rPr>
              <w:t>执行克拉玛依市一般管控单元分类管控要求中环境风险防控的相应管控要求。</w:t>
            </w:r>
          </w:p>
        </w:tc>
        <w:tc>
          <w:tcPr>
            <w:tcW w:w="1315" w:type="pct"/>
            <w:vAlign w:val="center"/>
          </w:tcPr>
          <w:p w:rsidR="005349BB" w:rsidRDefault="00E1748C">
            <w:pPr>
              <w:pStyle w:val="ab"/>
              <w:ind w:firstLineChars="200" w:firstLine="420"/>
              <w:jc w:val="both"/>
              <w:rPr>
                <w:rFonts w:cs="Times New Roman"/>
              </w:rPr>
            </w:pPr>
            <w:r>
              <w:rPr>
                <w:rFonts w:cs="Times New Roman"/>
              </w:rPr>
              <w:t>满足</w:t>
            </w:r>
            <w:r>
              <w:rPr>
                <w:rFonts w:cs="Times New Roman"/>
              </w:rPr>
              <w:t>玛依市总体管控要求</w:t>
            </w:r>
            <w:r>
              <w:rPr>
                <w:rFonts w:cs="Times New Roman"/>
              </w:rPr>
              <w:t>和</w:t>
            </w:r>
            <w:r>
              <w:rPr>
                <w:rFonts w:cs="Times New Roman"/>
              </w:rPr>
              <w:t>克拉玛依市一般管控单元分类管控要求</w:t>
            </w:r>
            <w:r>
              <w:rPr>
                <w:rFonts w:cs="Times New Roman"/>
              </w:rPr>
              <w:t>，</w:t>
            </w:r>
            <w:r>
              <w:rPr>
                <w:rFonts w:cs="Times New Roman"/>
              </w:rPr>
              <w:t>见上</w:t>
            </w:r>
            <w:r>
              <w:rPr>
                <w:rFonts w:cs="Times New Roman"/>
              </w:rPr>
              <w:t>。</w:t>
            </w:r>
          </w:p>
        </w:tc>
        <w:tc>
          <w:tcPr>
            <w:tcW w:w="281" w:type="pct"/>
            <w:vAlign w:val="center"/>
          </w:tcPr>
          <w:p w:rsidR="005349BB" w:rsidRDefault="00E1748C">
            <w:pPr>
              <w:pStyle w:val="ab"/>
              <w:rPr>
                <w:rFonts w:cs="Times New Roman"/>
              </w:rPr>
            </w:pPr>
            <w:r>
              <w:rPr>
                <w:rFonts w:cs="Times New Roman"/>
              </w:rPr>
              <w:t>符合</w:t>
            </w:r>
          </w:p>
        </w:tc>
      </w:tr>
      <w:tr w:rsidR="005349BB">
        <w:trPr>
          <w:jc w:val="center"/>
        </w:trPr>
        <w:tc>
          <w:tcPr>
            <w:tcW w:w="507" w:type="pct"/>
            <w:vMerge/>
            <w:vAlign w:val="center"/>
          </w:tcPr>
          <w:p w:rsidR="005349BB" w:rsidRDefault="005349BB">
            <w:pPr>
              <w:pStyle w:val="ab"/>
              <w:rPr>
                <w:rFonts w:cs="Times New Roman"/>
              </w:rPr>
            </w:pPr>
          </w:p>
        </w:tc>
        <w:tc>
          <w:tcPr>
            <w:tcW w:w="319" w:type="pct"/>
            <w:vMerge/>
            <w:vAlign w:val="center"/>
          </w:tcPr>
          <w:p w:rsidR="005349BB" w:rsidRDefault="005349BB">
            <w:pPr>
              <w:pStyle w:val="ab"/>
              <w:rPr>
                <w:rFonts w:cs="Times New Roman"/>
              </w:rPr>
            </w:pPr>
          </w:p>
        </w:tc>
        <w:tc>
          <w:tcPr>
            <w:tcW w:w="379" w:type="pct"/>
            <w:vAlign w:val="center"/>
          </w:tcPr>
          <w:p w:rsidR="005349BB" w:rsidRDefault="00E1748C">
            <w:pPr>
              <w:pStyle w:val="ab"/>
              <w:rPr>
                <w:rFonts w:cs="Times New Roman"/>
              </w:rPr>
            </w:pPr>
            <w:r>
              <w:rPr>
                <w:rFonts w:cs="Times New Roman"/>
              </w:rPr>
              <w:t>资源利用效率</w:t>
            </w:r>
          </w:p>
        </w:tc>
        <w:tc>
          <w:tcPr>
            <w:tcW w:w="2196" w:type="pct"/>
            <w:vAlign w:val="center"/>
          </w:tcPr>
          <w:p w:rsidR="005349BB" w:rsidRDefault="00E1748C">
            <w:pPr>
              <w:pStyle w:val="ab"/>
              <w:ind w:firstLineChars="200" w:firstLine="420"/>
              <w:jc w:val="both"/>
              <w:rPr>
                <w:rFonts w:cs="Times New Roman"/>
              </w:rPr>
            </w:pPr>
            <w:r>
              <w:rPr>
                <w:rFonts w:cs="Times New Roman"/>
              </w:rPr>
              <w:t>1</w:t>
            </w:r>
            <w:r>
              <w:rPr>
                <w:rFonts w:cs="Times New Roman"/>
              </w:rPr>
              <w:t>、</w:t>
            </w:r>
            <w:r>
              <w:rPr>
                <w:rFonts w:cs="Times New Roman"/>
              </w:rPr>
              <w:t>执行克拉玛依市总体管控要求中</w:t>
            </w:r>
            <w:r>
              <w:rPr>
                <w:rFonts w:cs="Times New Roman"/>
              </w:rPr>
              <w:t>资源开发利用</w:t>
            </w:r>
            <w:r>
              <w:rPr>
                <w:rFonts w:cs="Times New Roman"/>
              </w:rPr>
              <w:t>要求。</w:t>
            </w:r>
          </w:p>
          <w:p w:rsidR="005349BB" w:rsidRDefault="00E1748C">
            <w:pPr>
              <w:pStyle w:val="ab"/>
              <w:ind w:firstLineChars="200" w:firstLine="420"/>
              <w:jc w:val="both"/>
              <w:rPr>
                <w:rFonts w:cs="Times New Roman"/>
              </w:rPr>
            </w:pPr>
            <w:r>
              <w:rPr>
                <w:rFonts w:cs="Times New Roman"/>
              </w:rPr>
              <w:t>2</w:t>
            </w:r>
            <w:r>
              <w:rPr>
                <w:rFonts w:cs="Times New Roman"/>
              </w:rPr>
              <w:t>、</w:t>
            </w:r>
            <w:r>
              <w:rPr>
                <w:rFonts w:cs="Times New Roman"/>
              </w:rPr>
              <w:t>执行克拉玛依市一般管控单元分类管控要求中</w:t>
            </w:r>
            <w:r>
              <w:rPr>
                <w:rFonts w:cs="Times New Roman"/>
              </w:rPr>
              <w:t>资源开发利用</w:t>
            </w:r>
            <w:r>
              <w:rPr>
                <w:rFonts w:cs="Times New Roman"/>
              </w:rPr>
              <w:t>的相应管控要求。</w:t>
            </w:r>
          </w:p>
        </w:tc>
        <w:tc>
          <w:tcPr>
            <w:tcW w:w="1315" w:type="pct"/>
            <w:vAlign w:val="center"/>
          </w:tcPr>
          <w:p w:rsidR="005349BB" w:rsidRDefault="00E1748C">
            <w:pPr>
              <w:pStyle w:val="ab"/>
              <w:ind w:firstLineChars="200" w:firstLine="420"/>
              <w:jc w:val="both"/>
              <w:rPr>
                <w:rFonts w:cs="Times New Roman"/>
              </w:rPr>
            </w:pPr>
            <w:r>
              <w:rPr>
                <w:rFonts w:cs="Times New Roman"/>
              </w:rPr>
              <w:t>满足</w:t>
            </w:r>
            <w:r>
              <w:rPr>
                <w:rFonts w:cs="Times New Roman"/>
              </w:rPr>
              <w:t>玛依市总体管控要求</w:t>
            </w:r>
            <w:r>
              <w:rPr>
                <w:rFonts w:cs="Times New Roman"/>
              </w:rPr>
              <w:t>和</w:t>
            </w:r>
            <w:r>
              <w:rPr>
                <w:rFonts w:cs="Times New Roman"/>
              </w:rPr>
              <w:t>克拉玛依市一般管控单元分类管控要求</w:t>
            </w:r>
            <w:r>
              <w:rPr>
                <w:rFonts w:cs="Times New Roman"/>
              </w:rPr>
              <w:t>，</w:t>
            </w:r>
            <w:r>
              <w:rPr>
                <w:rFonts w:cs="Times New Roman"/>
              </w:rPr>
              <w:t>见上</w:t>
            </w:r>
            <w:r>
              <w:rPr>
                <w:rFonts w:cs="Times New Roman"/>
              </w:rPr>
              <w:t>。</w:t>
            </w:r>
          </w:p>
        </w:tc>
        <w:tc>
          <w:tcPr>
            <w:tcW w:w="281" w:type="pct"/>
            <w:vAlign w:val="center"/>
          </w:tcPr>
          <w:p w:rsidR="005349BB" w:rsidRDefault="00E1748C">
            <w:pPr>
              <w:pStyle w:val="ab"/>
              <w:rPr>
                <w:rFonts w:cs="Times New Roman"/>
              </w:rPr>
            </w:pPr>
            <w:r>
              <w:rPr>
                <w:rFonts w:cs="Times New Roman"/>
              </w:rPr>
              <w:t>符合</w:t>
            </w:r>
          </w:p>
        </w:tc>
      </w:tr>
      <w:tr w:rsidR="005349BB">
        <w:trPr>
          <w:jc w:val="center"/>
        </w:trPr>
        <w:tc>
          <w:tcPr>
            <w:tcW w:w="507" w:type="pct"/>
            <w:vMerge w:val="restart"/>
            <w:vAlign w:val="center"/>
          </w:tcPr>
          <w:p w:rsidR="005349BB" w:rsidRDefault="00E1748C">
            <w:pPr>
              <w:pStyle w:val="ab"/>
              <w:rPr>
                <w:rFonts w:eastAsia="仿宋_GB2312" w:cs="Times New Roman"/>
              </w:rPr>
            </w:pPr>
            <w:r>
              <w:rPr>
                <w:rFonts w:cs="Times New Roman"/>
              </w:rPr>
              <w:t>白碱滩区环境重点管控单元</w:t>
            </w:r>
            <w:r>
              <w:rPr>
                <w:rFonts w:cs="Times New Roman"/>
              </w:rPr>
              <w:lastRenderedPageBreak/>
              <w:t>01</w:t>
            </w:r>
            <w:r>
              <w:rPr>
                <w:rFonts w:cs="Times New Roman"/>
              </w:rPr>
              <w:t>（</w:t>
            </w:r>
            <w:r>
              <w:rPr>
                <w:rFonts w:eastAsia="仿宋_GB2312" w:cs="Times New Roman"/>
                <w:lang w:bidi="en-US"/>
              </w:rPr>
              <w:t>ZH65020420001</w:t>
            </w:r>
            <w:r>
              <w:rPr>
                <w:rFonts w:cs="Times New Roman"/>
              </w:rPr>
              <w:t>）</w:t>
            </w:r>
          </w:p>
        </w:tc>
        <w:tc>
          <w:tcPr>
            <w:tcW w:w="319" w:type="pct"/>
            <w:vMerge w:val="restart"/>
            <w:shd w:val="clear" w:color="auto" w:fill="auto"/>
            <w:vAlign w:val="center"/>
          </w:tcPr>
          <w:p w:rsidR="005349BB" w:rsidRDefault="00E1748C">
            <w:pPr>
              <w:pStyle w:val="ab"/>
              <w:rPr>
                <w:rFonts w:cs="Times New Roman"/>
              </w:rPr>
            </w:pPr>
            <w:r>
              <w:rPr>
                <w:rFonts w:cs="Times New Roman"/>
              </w:rPr>
              <w:lastRenderedPageBreak/>
              <w:t>重点管控</w:t>
            </w:r>
            <w:r>
              <w:rPr>
                <w:rFonts w:cs="Times New Roman"/>
              </w:rPr>
              <w:lastRenderedPageBreak/>
              <w:t>单元</w:t>
            </w:r>
          </w:p>
        </w:tc>
        <w:tc>
          <w:tcPr>
            <w:tcW w:w="379" w:type="pct"/>
            <w:shd w:val="clear" w:color="auto" w:fill="auto"/>
            <w:vAlign w:val="center"/>
          </w:tcPr>
          <w:p w:rsidR="005349BB" w:rsidRDefault="00E1748C">
            <w:pPr>
              <w:pStyle w:val="ab"/>
              <w:rPr>
                <w:rFonts w:cs="Times New Roman"/>
              </w:rPr>
            </w:pPr>
            <w:r>
              <w:rPr>
                <w:rFonts w:cs="Times New Roman"/>
              </w:rPr>
              <w:lastRenderedPageBreak/>
              <w:t>空间布局约束</w:t>
            </w:r>
          </w:p>
        </w:tc>
        <w:tc>
          <w:tcPr>
            <w:tcW w:w="2196" w:type="pct"/>
            <w:shd w:val="clear" w:color="auto" w:fill="auto"/>
            <w:vAlign w:val="center"/>
          </w:tcPr>
          <w:p w:rsidR="005349BB" w:rsidRDefault="00E1748C">
            <w:pPr>
              <w:pStyle w:val="ab"/>
              <w:ind w:firstLineChars="200" w:firstLine="420"/>
              <w:jc w:val="both"/>
              <w:rPr>
                <w:rFonts w:cs="Times New Roman"/>
              </w:rPr>
            </w:pPr>
            <w:r>
              <w:rPr>
                <w:rFonts w:cs="Times New Roman"/>
              </w:rPr>
              <w:t>1</w:t>
            </w:r>
            <w:r>
              <w:rPr>
                <w:rFonts w:cs="Times New Roman"/>
              </w:rPr>
              <w:t>、</w:t>
            </w:r>
            <w:r>
              <w:rPr>
                <w:rFonts w:cs="Times New Roman"/>
              </w:rPr>
              <w:t>执行克拉玛依市总体管控要求中空间布局约束要求。</w:t>
            </w:r>
          </w:p>
          <w:p w:rsidR="005349BB" w:rsidRDefault="00E1748C">
            <w:pPr>
              <w:pStyle w:val="ab"/>
              <w:ind w:firstLineChars="200" w:firstLine="420"/>
              <w:jc w:val="both"/>
              <w:rPr>
                <w:rFonts w:cs="Times New Roman"/>
              </w:rPr>
            </w:pPr>
            <w:r>
              <w:rPr>
                <w:rFonts w:cs="Times New Roman"/>
              </w:rPr>
              <w:t>2</w:t>
            </w:r>
            <w:r>
              <w:rPr>
                <w:rFonts w:cs="Times New Roman"/>
              </w:rPr>
              <w:t>、</w:t>
            </w:r>
            <w:r>
              <w:rPr>
                <w:rFonts w:cs="Times New Roman"/>
              </w:rPr>
              <w:t>执行克拉玛依市重点环境管控单元分类管控要求中空间布局约束的</w:t>
            </w:r>
            <w:r>
              <w:rPr>
                <w:rFonts w:cs="Times New Roman"/>
              </w:rPr>
              <w:lastRenderedPageBreak/>
              <w:t>相应管控要求。</w:t>
            </w:r>
          </w:p>
          <w:p w:rsidR="005349BB" w:rsidRDefault="00E1748C">
            <w:pPr>
              <w:pStyle w:val="ab"/>
              <w:ind w:firstLineChars="200" w:firstLine="420"/>
              <w:jc w:val="both"/>
              <w:rPr>
                <w:rFonts w:cs="Times New Roman"/>
              </w:rPr>
            </w:pPr>
            <w:r>
              <w:rPr>
                <w:rFonts w:cs="Times New Roman"/>
              </w:rPr>
              <w:t>3</w:t>
            </w:r>
            <w:r>
              <w:rPr>
                <w:rFonts w:cs="Times New Roman"/>
              </w:rPr>
              <w:t>、</w:t>
            </w:r>
            <w:r>
              <w:rPr>
                <w:rFonts w:cs="Times New Roman"/>
              </w:rPr>
              <w:t>按《园区环保准入办法》对入园企业进行严格筛选，要求入园企业不仅具有市场潜力大、产业联动效果好、高技术、高附加值的特点，还必须是低污染、低耗能的企业。属《园区环保准入办法》中限制引入的行业或企业或达不到规定的清洁生产水平的企业严禁入园。</w:t>
            </w:r>
          </w:p>
          <w:p w:rsidR="005349BB" w:rsidRDefault="00E1748C">
            <w:pPr>
              <w:pStyle w:val="ab"/>
              <w:ind w:firstLineChars="200" w:firstLine="420"/>
              <w:jc w:val="both"/>
              <w:rPr>
                <w:rFonts w:cs="Times New Roman"/>
              </w:rPr>
            </w:pPr>
            <w:r>
              <w:rPr>
                <w:rFonts w:cs="Times New Roman"/>
              </w:rPr>
              <w:t>4</w:t>
            </w:r>
            <w:r>
              <w:rPr>
                <w:rFonts w:cs="Times New Roman"/>
              </w:rPr>
              <w:t>、</w:t>
            </w:r>
            <w:r>
              <w:rPr>
                <w:rFonts w:cs="Times New Roman"/>
              </w:rPr>
              <w:t>园区应杜绝企业无组织排放，对实在不能满足要求的，应加强无组织排放的监控，提高设计标准。对无组织排放量大，而控制措施不到位的项目限制入区。</w:t>
            </w:r>
          </w:p>
        </w:tc>
        <w:tc>
          <w:tcPr>
            <w:tcW w:w="1315" w:type="pct"/>
            <w:vAlign w:val="center"/>
          </w:tcPr>
          <w:p w:rsidR="005349BB" w:rsidRDefault="00E1748C">
            <w:pPr>
              <w:pStyle w:val="ab"/>
              <w:ind w:firstLineChars="200" w:firstLine="420"/>
              <w:jc w:val="both"/>
              <w:rPr>
                <w:rFonts w:cs="Times New Roman"/>
              </w:rPr>
            </w:pPr>
            <w:r>
              <w:rPr>
                <w:rFonts w:cs="Times New Roman"/>
              </w:rPr>
              <w:lastRenderedPageBreak/>
              <w:t>满足</w:t>
            </w:r>
            <w:r>
              <w:rPr>
                <w:rFonts w:cs="Times New Roman"/>
              </w:rPr>
              <w:t>玛依市总体管控要求中空间布局约束要求</w:t>
            </w:r>
            <w:r>
              <w:rPr>
                <w:rFonts w:cs="Times New Roman"/>
              </w:rPr>
              <w:t>和</w:t>
            </w:r>
            <w:r>
              <w:rPr>
                <w:rFonts w:cs="Times New Roman"/>
              </w:rPr>
              <w:t>重点环境管控单</w:t>
            </w:r>
            <w:r>
              <w:rPr>
                <w:rFonts w:cs="Times New Roman"/>
              </w:rPr>
              <w:t>元分类管控要</w:t>
            </w:r>
            <w:r>
              <w:rPr>
                <w:rFonts w:cs="Times New Roman"/>
              </w:rPr>
              <w:lastRenderedPageBreak/>
              <w:t>求</w:t>
            </w:r>
            <w:r>
              <w:rPr>
                <w:rFonts w:cs="Times New Roman"/>
              </w:rPr>
              <w:t>，</w:t>
            </w:r>
            <w:r>
              <w:rPr>
                <w:rFonts w:cs="Times New Roman"/>
              </w:rPr>
              <w:t>见上</w:t>
            </w:r>
            <w:r>
              <w:rPr>
                <w:rFonts w:cs="Times New Roman"/>
              </w:rPr>
              <w:t>。</w:t>
            </w:r>
          </w:p>
          <w:p w:rsidR="005349BB" w:rsidRDefault="00E1748C">
            <w:pPr>
              <w:pStyle w:val="ab"/>
              <w:ind w:firstLineChars="200" w:firstLine="420"/>
              <w:jc w:val="both"/>
              <w:rPr>
                <w:rFonts w:cs="Times New Roman"/>
              </w:rPr>
            </w:pPr>
            <w:r>
              <w:rPr>
                <w:rFonts w:cs="Times New Roman"/>
              </w:rPr>
              <w:t>本项目属于光伏发电项目，为新疆油田分公司</w:t>
            </w:r>
            <w:r>
              <w:rPr>
                <w:rFonts w:cs="Times New Roman"/>
              </w:rPr>
              <w:t>2×660</w:t>
            </w:r>
            <w:r>
              <w:rPr>
                <w:rFonts w:cs="Times New Roman"/>
              </w:rPr>
              <w:t>兆瓦超超临界煤电联产</w:t>
            </w:r>
            <w:r>
              <w:rPr>
                <w:rFonts w:cs="Times New Roman"/>
              </w:rPr>
              <w:t>+</w:t>
            </w:r>
            <w:r>
              <w:rPr>
                <w:rFonts w:cs="Times New Roman"/>
              </w:rPr>
              <w:t>可再生能源</w:t>
            </w:r>
            <w:r>
              <w:rPr>
                <w:rFonts w:cs="Times New Roman"/>
              </w:rPr>
              <w:t>+</w:t>
            </w:r>
            <w:r>
              <w:rPr>
                <w:rFonts w:cs="Times New Roman"/>
              </w:rPr>
              <w:t>百万吨级</w:t>
            </w:r>
            <w:r>
              <w:rPr>
                <w:rFonts w:cs="Times New Roman"/>
              </w:rPr>
              <w:t>CCUS</w:t>
            </w:r>
            <w:r>
              <w:rPr>
                <w:rFonts w:cs="Times New Roman"/>
              </w:rPr>
              <w:t>一体化示范项目二期，一期已取得环评批复，本项目依托一期项目预留用地，运营期无废气无组织排放，符合该管控单元空间布局约束要求。</w:t>
            </w:r>
          </w:p>
        </w:tc>
        <w:tc>
          <w:tcPr>
            <w:tcW w:w="281" w:type="pct"/>
            <w:vAlign w:val="center"/>
          </w:tcPr>
          <w:p w:rsidR="005349BB" w:rsidRDefault="00E1748C">
            <w:pPr>
              <w:pStyle w:val="ab"/>
              <w:rPr>
                <w:rFonts w:cs="Times New Roman"/>
              </w:rPr>
            </w:pPr>
            <w:r>
              <w:rPr>
                <w:rFonts w:cs="Times New Roman"/>
              </w:rPr>
              <w:lastRenderedPageBreak/>
              <w:t>符合</w:t>
            </w:r>
          </w:p>
        </w:tc>
      </w:tr>
      <w:tr w:rsidR="005349BB">
        <w:trPr>
          <w:jc w:val="center"/>
        </w:trPr>
        <w:tc>
          <w:tcPr>
            <w:tcW w:w="507" w:type="pct"/>
            <w:vMerge/>
            <w:vAlign w:val="center"/>
          </w:tcPr>
          <w:p w:rsidR="005349BB" w:rsidRDefault="005349BB">
            <w:pPr>
              <w:pStyle w:val="ab"/>
              <w:rPr>
                <w:rFonts w:cs="Times New Roman"/>
              </w:rPr>
            </w:pPr>
          </w:p>
        </w:tc>
        <w:tc>
          <w:tcPr>
            <w:tcW w:w="319" w:type="pct"/>
            <w:vMerge/>
            <w:vAlign w:val="center"/>
          </w:tcPr>
          <w:p w:rsidR="005349BB" w:rsidRDefault="005349BB">
            <w:pPr>
              <w:pStyle w:val="ab"/>
              <w:rPr>
                <w:rFonts w:cs="Times New Roman"/>
              </w:rPr>
            </w:pPr>
          </w:p>
        </w:tc>
        <w:tc>
          <w:tcPr>
            <w:tcW w:w="379" w:type="pct"/>
            <w:shd w:val="clear" w:color="auto" w:fill="auto"/>
            <w:vAlign w:val="center"/>
          </w:tcPr>
          <w:p w:rsidR="005349BB" w:rsidRDefault="00E1748C">
            <w:pPr>
              <w:pStyle w:val="ab"/>
              <w:rPr>
                <w:rFonts w:cs="Times New Roman"/>
              </w:rPr>
            </w:pPr>
            <w:r>
              <w:rPr>
                <w:rFonts w:cs="Times New Roman"/>
              </w:rPr>
              <w:t>污染物排放管控</w:t>
            </w:r>
          </w:p>
        </w:tc>
        <w:tc>
          <w:tcPr>
            <w:tcW w:w="2196" w:type="pct"/>
            <w:shd w:val="clear" w:color="auto" w:fill="auto"/>
            <w:vAlign w:val="center"/>
          </w:tcPr>
          <w:p w:rsidR="005349BB" w:rsidRDefault="00E1748C">
            <w:pPr>
              <w:pStyle w:val="ab"/>
              <w:ind w:firstLineChars="200" w:firstLine="420"/>
              <w:jc w:val="both"/>
              <w:rPr>
                <w:rFonts w:cs="Times New Roman"/>
              </w:rPr>
            </w:pPr>
            <w:r>
              <w:rPr>
                <w:rFonts w:cs="Times New Roman"/>
              </w:rPr>
              <w:t>1</w:t>
            </w:r>
            <w:r>
              <w:rPr>
                <w:rFonts w:cs="Times New Roman"/>
              </w:rPr>
              <w:t>、</w:t>
            </w:r>
            <w:r>
              <w:rPr>
                <w:rFonts w:cs="Times New Roman"/>
              </w:rPr>
              <w:t>执行克拉玛依市总体管控要求中污染物排放管控要求。</w:t>
            </w:r>
          </w:p>
          <w:p w:rsidR="005349BB" w:rsidRDefault="00E1748C">
            <w:pPr>
              <w:pStyle w:val="ab"/>
              <w:ind w:firstLineChars="200" w:firstLine="420"/>
              <w:jc w:val="both"/>
              <w:rPr>
                <w:rFonts w:cs="Times New Roman"/>
              </w:rPr>
            </w:pPr>
            <w:r>
              <w:rPr>
                <w:rFonts w:cs="Times New Roman"/>
              </w:rPr>
              <w:t>2</w:t>
            </w:r>
            <w:r>
              <w:rPr>
                <w:rFonts w:cs="Times New Roman"/>
              </w:rPr>
              <w:t>、</w:t>
            </w:r>
            <w:r>
              <w:rPr>
                <w:rFonts w:cs="Times New Roman"/>
              </w:rPr>
              <w:t>执行克拉玛依市重点环境管控单元分类管控要求中污染物排放管控的相应管控要求。</w:t>
            </w:r>
          </w:p>
          <w:p w:rsidR="005349BB" w:rsidRDefault="00E1748C">
            <w:pPr>
              <w:pStyle w:val="ab"/>
              <w:ind w:firstLineChars="200" w:firstLine="420"/>
              <w:jc w:val="both"/>
              <w:rPr>
                <w:rFonts w:cs="Times New Roman"/>
              </w:rPr>
            </w:pPr>
            <w:r>
              <w:rPr>
                <w:rFonts w:cs="Times New Roman"/>
              </w:rPr>
              <w:t>3</w:t>
            </w:r>
            <w:r>
              <w:rPr>
                <w:rFonts w:cs="Times New Roman"/>
              </w:rPr>
              <w:t>、</w:t>
            </w:r>
            <w:r>
              <w:rPr>
                <w:rFonts w:cs="Times New Roman"/>
              </w:rPr>
              <w:t>园区企业要做到</w:t>
            </w:r>
            <w:r>
              <w:rPr>
                <w:rFonts w:cs="Times New Roman"/>
              </w:rPr>
              <w:t>“</w:t>
            </w:r>
            <w:r>
              <w:rPr>
                <w:rFonts w:cs="Times New Roman"/>
              </w:rPr>
              <w:t>清污分流、雨污分流，污污分治</w:t>
            </w:r>
            <w:r>
              <w:rPr>
                <w:rFonts w:cs="Times New Roman"/>
              </w:rPr>
              <w:t>”</w:t>
            </w:r>
            <w:r>
              <w:rPr>
                <w:rFonts w:cs="Times New Roman"/>
              </w:rPr>
              <w:t>，实现分类收集、分质处理，确保废（污）水稳定达到环评文件及其批复要求和现行排放标准，不得擅自停运或闲置污水处理设施，不得超标排放。园区集中污水处理厂应对废（污）水进行深度处理，确保尾水稳定达标排放。入园企业污水集中处理率要达到</w:t>
            </w:r>
            <w:r>
              <w:rPr>
                <w:rFonts w:cs="Times New Roman"/>
              </w:rPr>
              <w:t>100%</w:t>
            </w:r>
            <w:r>
              <w:rPr>
                <w:rFonts w:cs="Times New Roman"/>
              </w:rPr>
              <w:t>。</w:t>
            </w:r>
          </w:p>
          <w:p w:rsidR="005349BB" w:rsidRDefault="00E1748C">
            <w:pPr>
              <w:pStyle w:val="ab"/>
              <w:ind w:firstLineChars="200" w:firstLine="420"/>
              <w:jc w:val="both"/>
              <w:rPr>
                <w:rFonts w:cs="Times New Roman"/>
              </w:rPr>
            </w:pPr>
            <w:r>
              <w:rPr>
                <w:rFonts w:cs="Times New Roman"/>
              </w:rPr>
              <w:t>4</w:t>
            </w:r>
            <w:r>
              <w:rPr>
                <w:rFonts w:cs="Times New Roman"/>
              </w:rPr>
              <w:t>、</w:t>
            </w:r>
            <w:r>
              <w:rPr>
                <w:rFonts w:cs="Times New Roman"/>
              </w:rPr>
              <w:t>园区及园区内企业要加大对无组织排放废气、粉尘尤其是有毒气体的收集及处理，严格控制有毒气体的排放</w:t>
            </w:r>
            <w:r>
              <w:rPr>
                <w:rFonts w:cs="Times New Roman"/>
              </w:rPr>
              <w:t>；</w:t>
            </w:r>
            <w:r>
              <w:rPr>
                <w:rFonts w:cs="Times New Roman"/>
              </w:rPr>
              <w:t>园区企业必须严格落实环评文件要求，改造落后的生产工艺，削减二氧化硫、氮氧化物、挥发性有机物、重金属以及颗粒物等大气污染物的排放总</w:t>
            </w:r>
            <w:r>
              <w:rPr>
                <w:rFonts w:cs="Times New Roman"/>
              </w:rPr>
              <w:t>量。</w:t>
            </w:r>
          </w:p>
          <w:p w:rsidR="005349BB" w:rsidRDefault="00E1748C">
            <w:pPr>
              <w:pStyle w:val="ab"/>
              <w:ind w:firstLineChars="200" w:firstLine="420"/>
              <w:jc w:val="both"/>
              <w:rPr>
                <w:rFonts w:cs="Times New Roman"/>
              </w:rPr>
            </w:pPr>
            <w:r>
              <w:rPr>
                <w:rFonts w:cs="Times New Roman"/>
              </w:rPr>
              <w:t>5</w:t>
            </w:r>
            <w:r>
              <w:rPr>
                <w:rFonts w:cs="Times New Roman"/>
              </w:rPr>
              <w:t>、</w:t>
            </w:r>
            <w:r>
              <w:rPr>
                <w:rFonts w:cs="Times New Roman"/>
              </w:rPr>
              <w:t>园区管理机构应完善</w:t>
            </w:r>
            <w:r>
              <w:rPr>
                <w:rFonts w:cs="Times New Roman"/>
              </w:rPr>
              <w:t>固</w:t>
            </w:r>
            <w:r>
              <w:rPr>
                <w:rFonts w:cs="Times New Roman"/>
              </w:rPr>
              <w:t>废处理处置监督机制，明确固废处理重点管理环节及其在贮存、转移、加工利用、处理处置过程中污染防治要求，积极推进产废企业的源头减量，强化源头减量措施，实现固废处理处置全流程管控。</w:t>
            </w:r>
          </w:p>
          <w:p w:rsidR="005349BB" w:rsidRDefault="00E1748C">
            <w:pPr>
              <w:pStyle w:val="ab"/>
              <w:ind w:firstLineChars="200" w:firstLine="420"/>
              <w:jc w:val="both"/>
              <w:rPr>
                <w:rFonts w:cs="Times New Roman"/>
              </w:rPr>
            </w:pPr>
            <w:r>
              <w:rPr>
                <w:rFonts w:cs="Times New Roman"/>
              </w:rPr>
              <w:t>6</w:t>
            </w:r>
            <w:r>
              <w:rPr>
                <w:rFonts w:cs="Times New Roman"/>
              </w:rPr>
              <w:t>、</w:t>
            </w:r>
            <w:r>
              <w:rPr>
                <w:rFonts w:cs="Times New Roman"/>
              </w:rPr>
              <w:t>入园项目必须具备成熟、可行、可靠、技术先进的污染治理设施；入园项目污染物排放必须做到稳定达标，并满足克拉玛依石油化工工业园区总量控制要求；入园项目的环保投资占工程总投资的比例应高于同行业国内先进水平；入园项目必须具备专门的环境管理机构、完善的环境管理制度。</w:t>
            </w:r>
          </w:p>
        </w:tc>
        <w:tc>
          <w:tcPr>
            <w:tcW w:w="1315" w:type="pct"/>
            <w:vAlign w:val="center"/>
          </w:tcPr>
          <w:p w:rsidR="005349BB" w:rsidRDefault="00E1748C">
            <w:pPr>
              <w:pStyle w:val="ab"/>
              <w:ind w:firstLineChars="200" w:firstLine="420"/>
              <w:jc w:val="both"/>
              <w:rPr>
                <w:rFonts w:cs="Times New Roman"/>
              </w:rPr>
            </w:pPr>
            <w:r>
              <w:rPr>
                <w:rFonts w:cs="Times New Roman"/>
              </w:rPr>
              <w:t>满足</w:t>
            </w:r>
            <w:r>
              <w:rPr>
                <w:rFonts w:cs="Times New Roman"/>
              </w:rPr>
              <w:t>玛依市总体管控要求中空间布局约束要求</w:t>
            </w:r>
            <w:r>
              <w:rPr>
                <w:rFonts w:cs="Times New Roman"/>
              </w:rPr>
              <w:t>和</w:t>
            </w:r>
            <w:r>
              <w:rPr>
                <w:rFonts w:cs="Times New Roman"/>
              </w:rPr>
              <w:t>重</w:t>
            </w:r>
            <w:r>
              <w:rPr>
                <w:rFonts w:cs="Times New Roman"/>
              </w:rPr>
              <w:t>点环境管控单元分类管控要求</w:t>
            </w:r>
            <w:r>
              <w:rPr>
                <w:rFonts w:cs="Times New Roman"/>
              </w:rPr>
              <w:t>，</w:t>
            </w:r>
            <w:r>
              <w:rPr>
                <w:rFonts w:cs="Times New Roman"/>
              </w:rPr>
              <w:t>见上</w:t>
            </w:r>
            <w:r>
              <w:rPr>
                <w:rFonts w:cs="Times New Roman"/>
              </w:rPr>
              <w:t>。</w:t>
            </w:r>
          </w:p>
          <w:p w:rsidR="005349BB" w:rsidRDefault="00E1748C">
            <w:pPr>
              <w:pStyle w:val="ab"/>
              <w:ind w:firstLineChars="200" w:firstLine="420"/>
              <w:jc w:val="both"/>
              <w:rPr>
                <w:rFonts w:cs="Times New Roman"/>
              </w:rPr>
            </w:pPr>
            <w:r>
              <w:rPr>
                <w:rFonts w:cs="Times New Roman"/>
              </w:rPr>
              <w:t>项目运营期不新增劳动定员，无新增生活污水；</w:t>
            </w:r>
            <w:r>
              <w:rPr>
                <w:rFonts w:cs="Times New Roman"/>
                <w:spacing w:val="11"/>
              </w:rPr>
              <w:t>光伏组件清洗用水量为</w:t>
            </w:r>
            <w:r>
              <w:rPr>
                <w:rFonts w:cs="Times New Roman"/>
                <w:spacing w:val="11"/>
              </w:rPr>
              <w:t>6350m</w:t>
            </w:r>
            <w:r>
              <w:rPr>
                <w:rFonts w:cs="Times New Roman"/>
                <w:spacing w:val="11"/>
                <w:vertAlign w:val="superscript"/>
              </w:rPr>
              <w:t>3</w:t>
            </w:r>
            <w:r>
              <w:rPr>
                <w:rFonts w:cs="Times New Roman"/>
                <w:spacing w:val="11"/>
              </w:rPr>
              <w:t>/a</w:t>
            </w:r>
            <w:r>
              <w:rPr>
                <w:rFonts w:cs="Times New Roman"/>
                <w:spacing w:val="11"/>
              </w:rPr>
              <w:t>，用水量即为废水产生量，废水就地排放，土壤入渗和蒸发，不会对周围水环境产生影响；</w:t>
            </w:r>
            <w:r>
              <w:rPr>
                <w:rFonts w:cs="Times New Roman"/>
              </w:rPr>
              <w:t>项目运营期正常工况下无废气产生；线路检修产生少量检修废弃物、生活垃圾，检修完毕后集中收集交由环卫部门统一处置，升压站、接入站内的废变压器、废旧蓄电池、废变压器油暂存在危废暂存间内，定期交由有资质的处置单位进行处置，满足该管控单元污染物排放管控要求。</w:t>
            </w:r>
          </w:p>
        </w:tc>
        <w:tc>
          <w:tcPr>
            <w:tcW w:w="281" w:type="pct"/>
            <w:vAlign w:val="center"/>
          </w:tcPr>
          <w:p w:rsidR="005349BB" w:rsidRDefault="005349BB">
            <w:pPr>
              <w:pStyle w:val="ab"/>
              <w:rPr>
                <w:rFonts w:cs="Times New Roman"/>
              </w:rPr>
            </w:pPr>
          </w:p>
        </w:tc>
      </w:tr>
      <w:tr w:rsidR="005349BB">
        <w:trPr>
          <w:jc w:val="center"/>
        </w:trPr>
        <w:tc>
          <w:tcPr>
            <w:tcW w:w="507" w:type="pct"/>
            <w:vMerge/>
            <w:vAlign w:val="center"/>
          </w:tcPr>
          <w:p w:rsidR="005349BB" w:rsidRDefault="005349BB">
            <w:pPr>
              <w:pStyle w:val="ab"/>
              <w:rPr>
                <w:rFonts w:cs="Times New Roman"/>
              </w:rPr>
            </w:pPr>
          </w:p>
        </w:tc>
        <w:tc>
          <w:tcPr>
            <w:tcW w:w="319" w:type="pct"/>
            <w:vMerge/>
            <w:vAlign w:val="center"/>
          </w:tcPr>
          <w:p w:rsidR="005349BB" w:rsidRDefault="005349BB">
            <w:pPr>
              <w:pStyle w:val="ab"/>
              <w:rPr>
                <w:rFonts w:cs="Times New Roman"/>
              </w:rPr>
            </w:pPr>
          </w:p>
        </w:tc>
        <w:tc>
          <w:tcPr>
            <w:tcW w:w="379" w:type="pct"/>
            <w:shd w:val="clear" w:color="auto" w:fill="auto"/>
            <w:vAlign w:val="center"/>
          </w:tcPr>
          <w:p w:rsidR="005349BB" w:rsidRDefault="00E1748C">
            <w:pPr>
              <w:pStyle w:val="ab"/>
              <w:rPr>
                <w:rFonts w:cs="Times New Roman"/>
              </w:rPr>
            </w:pPr>
            <w:r>
              <w:rPr>
                <w:rFonts w:cs="Times New Roman"/>
              </w:rPr>
              <w:t>环境风险</w:t>
            </w:r>
            <w:r>
              <w:rPr>
                <w:rFonts w:cs="Times New Roman"/>
              </w:rPr>
              <w:lastRenderedPageBreak/>
              <w:t>防控</w:t>
            </w:r>
          </w:p>
        </w:tc>
        <w:tc>
          <w:tcPr>
            <w:tcW w:w="2196" w:type="pct"/>
            <w:shd w:val="clear" w:color="auto" w:fill="auto"/>
            <w:vAlign w:val="center"/>
          </w:tcPr>
          <w:p w:rsidR="005349BB" w:rsidRDefault="00E1748C">
            <w:pPr>
              <w:pStyle w:val="ab"/>
              <w:ind w:firstLineChars="200" w:firstLine="420"/>
              <w:jc w:val="both"/>
              <w:rPr>
                <w:rFonts w:cs="Times New Roman"/>
              </w:rPr>
            </w:pPr>
            <w:r>
              <w:rPr>
                <w:rFonts w:cs="Times New Roman"/>
              </w:rPr>
              <w:lastRenderedPageBreak/>
              <w:t>1</w:t>
            </w:r>
            <w:r>
              <w:rPr>
                <w:rFonts w:cs="Times New Roman"/>
              </w:rPr>
              <w:t>、</w:t>
            </w:r>
            <w:r>
              <w:rPr>
                <w:rFonts w:cs="Times New Roman"/>
              </w:rPr>
              <w:t>执行克拉玛依市总体管控要求中环境风险防控要求。</w:t>
            </w:r>
          </w:p>
          <w:p w:rsidR="005349BB" w:rsidRDefault="00E1748C">
            <w:pPr>
              <w:pStyle w:val="ab"/>
              <w:ind w:firstLineChars="200" w:firstLine="420"/>
              <w:jc w:val="both"/>
              <w:rPr>
                <w:rFonts w:cs="Times New Roman"/>
              </w:rPr>
            </w:pPr>
            <w:r>
              <w:rPr>
                <w:rFonts w:cs="Times New Roman"/>
              </w:rPr>
              <w:lastRenderedPageBreak/>
              <w:t>2</w:t>
            </w:r>
            <w:r>
              <w:rPr>
                <w:rFonts w:cs="Times New Roman"/>
              </w:rPr>
              <w:t>、</w:t>
            </w:r>
            <w:r>
              <w:rPr>
                <w:rFonts w:cs="Times New Roman"/>
              </w:rPr>
              <w:t>执行克拉玛依市重点环境管控单元分类管控要求中环境风险防控的相应管控要求。</w:t>
            </w:r>
          </w:p>
          <w:p w:rsidR="005349BB" w:rsidRDefault="00E1748C">
            <w:pPr>
              <w:pStyle w:val="ab"/>
              <w:ind w:firstLineChars="200" w:firstLine="420"/>
              <w:jc w:val="both"/>
              <w:rPr>
                <w:rFonts w:cs="Times New Roman"/>
              </w:rPr>
            </w:pPr>
            <w:r>
              <w:rPr>
                <w:rFonts w:cs="Times New Roman"/>
              </w:rPr>
              <w:t>3</w:t>
            </w:r>
            <w:r>
              <w:rPr>
                <w:rFonts w:cs="Times New Roman"/>
              </w:rPr>
              <w:t>、</w:t>
            </w:r>
            <w:r>
              <w:rPr>
                <w:rFonts w:cs="Times New Roman"/>
              </w:rPr>
              <w:t>可能产生地下水污染物的园区企业须采取分区防渗措施，强化生产车间、危废暂存库、事故池、污水处理设施和污水管道</w:t>
            </w:r>
            <w:r>
              <w:rPr>
                <w:rFonts w:cs="Times New Roman" w:hint="eastAsia"/>
              </w:rPr>
              <w:t>（</w:t>
            </w:r>
            <w:r>
              <w:rPr>
                <w:rFonts w:cs="Times New Roman"/>
              </w:rPr>
              <w:t>网</w:t>
            </w:r>
            <w:r>
              <w:rPr>
                <w:rFonts w:cs="Times New Roman" w:hint="eastAsia"/>
              </w:rPr>
              <w:t>）</w:t>
            </w:r>
            <w:r>
              <w:rPr>
                <w:rFonts w:cs="Times New Roman"/>
              </w:rPr>
              <w:t>等区域防渗，定期排查风险，杜绝跑冒滴漏，避免污染地下水，同时认真落实地下水、土壤检测计划和要求。</w:t>
            </w:r>
          </w:p>
          <w:p w:rsidR="005349BB" w:rsidRDefault="00E1748C">
            <w:pPr>
              <w:pStyle w:val="ab"/>
              <w:ind w:firstLineChars="200" w:firstLine="420"/>
              <w:jc w:val="both"/>
              <w:rPr>
                <w:rFonts w:cs="Times New Roman"/>
              </w:rPr>
            </w:pPr>
            <w:r>
              <w:rPr>
                <w:rFonts w:cs="Times New Roman"/>
              </w:rPr>
              <w:t>4</w:t>
            </w:r>
            <w:r>
              <w:rPr>
                <w:rFonts w:cs="Times New Roman"/>
              </w:rPr>
              <w:t>、</w:t>
            </w:r>
            <w:r>
              <w:rPr>
                <w:rFonts w:cs="Times New Roman"/>
              </w:rPr>
              <w:t>园区及园区企业不得擅自停运或闲置废气、粉尘处理设施，更不能超标排放；园区要加强集中供热设施的建设。</w:t>
            </w:r>
          </w:p>
          <w:p w:rsidR="005349BB" w:rsidRDefault="00E1748C">
            <w:pPr>
              <w:pStyle w:val="ab"/>
              <w:ind w:firstLineChars="200" w:firstLine="420"/>
              <w:jc w:val="both"/>
              <w:rPr>
                <w:rFonts w:cs="Times New Roman"/>
              </w:rPr>
            </w:pPr>
            <w:r>
              <w:rPr>
                <w:rFonts w:cs="Times New Roman"/>
              </w:rPr>
              <w:t>5</w:t>
            </w:r>
            <w:r>
              <w:rPr>
                <w:rFonts w:cs="Times New Roman"/>
              </w:rPr>
              <w:t>、</w:t>
            </w:r>
            <w:r>
              <w:rPr>
                <w:rFonts w:cs="Times New Roman"/>
              </w:rPr>
              <w:t>园区企业对环评批复中明确为危险废物和暂按危险废物管理的固体废物，</w:t>
            </w:r>
            <w:r>
              <w:rPr>
                <w:rFonts w:cs="Times New Roman"/>
              </w:rPr>
              <w:t>应按照危险废物规范化管理要求进行严格管理，并向所在地环保部门申报，确保危险废物安全处置率达</w:t>
            </w:r>
            <w:r>
              <w:rPr>
                <w:rFonts w:cs="Times New Roman"/>
              </w:rPr>
              <w:t>100%</w:t>
            </w:r>
            <w:r>
              <w:rPr>
                <w:rFonts w:cs="Times New Roman"/>
              </w:rPr>
              <w:t>；园区及园区内企业转移危险废物必须严格执行危险废物转移联单制度和危险货物运输管理的规定。禁止将不符合入场要求的危险废物和一般工业固体废物混入生活垃圾填埋场或一般工业固体废物填埋场。</w:t>
            </w:r>
          </w:p>
          <w:p w:rsidR="005349BB" w:rsidRDefault="00E1748C">
            <w:pPr>
              <w:pStyle w:val="ab"/>
              <w:ind w:firstLineChars="200" w:firstLine="420"/>
              <w:jc w:val="both"/>
              <w:rPr>
                <w:rFonts w:cs="Times New Roman"/>
              </w:rPr>
            </w:pPr>
            <w:r>
              <w:rPr>
                <w:rFonts w:cs="Times New Roman"/>
              </w:rPr>
              <w:t>6</w:t>
            </w:r>
            <w:r>
              <w:rPr>
                <w:rFonts w:cs="Times New Roman"/>
              </w:rPr>
              <w:t>、</w:t>
            </w:r>
            <w:r>
              <w:rPr>
                <w:rFonts w:cs="Times New Roman"/>
              </w:rPr>
              <w:t>定期开展（建议每</w:t>
            </w:r>
            <w:r>
              <w:rPr>
                <w:rFonts w:cs="Times New Roman"/>
              </w:rPr>
              <w:t>3</w:t>
            </w:r>
            <w:r>
              <w:rPr>
                <w:rFonts w:cs="Times New Roman"/>
              </w:rPr>
              <w:t>年开展</w:t>
            </w:r>
            <w:r>
              <w:rPr>
                <w:rFonts w:cs="Times New Roman"/>
              </w:rPr>
              <w:t>1</w:t>
            </w:r>
            <w:r>
              <w:rPr>
                <w:rFonts w:cs="Times New Roman"/>
              </w:rPr>
              <w:t>次）区域环境风险评价，就近组织风险监控站点和应急资源。采取将风险源与受体在空间上适当隔离的布局调整对策，包括受体搬迁或风险源与受体间加装防护带等方法进行风险预防，减轻布局性风险。将危险化学品储运企业、石化生产企业等高风险源进行风险集中监控；对于量大面广的分散风险源，采取空间控制的防护对策。对高风险源企业实施强制的、定期的环境风险审核</w:t>
            </w:r>
            <w:r>
              <w:rPr>
                <w:rFonts w:cs="Times New Roman" w:hint="eastAsia"/>
              </w:rPr>
              <w:t>（</w:t>
            </w:r>
            <w:r>
              <w:rPr>
                <w:rFonts w:cs="Times New Roman"/>
              </w:rPr>
              <w:t>可与清洁生产审核、环境管理体系审核相结合</w:t>
            </w:r>
            <w:r>
              <w:rPr>
                <w:rFonts w:cs="Times New Roman" w:hint="eastAsia"/>
              </w:rPr>
              <w:t>）</w:t>
            </w:r>
            <w:r>
              <w:rPr>
                <w:rFonts w:cs="Times New Roman"/>
              </w:rPr>
              <w:t>，提高企业环境风险预防水平和应急准备水平。</w:t>
            </w:r>
          </w:p>
          <w:p w:rsidR="005349BB" w:rsidRDefault="00E1748C">
            <w:pPr>
              <w:pStyle w:val="ab"/>
              <w:ind w:firstLineChars="200" w:firstLine="420"/>
              <w:jc w:val="both"/>
              <w:rPr>
                <w:rFonts w:cs="Times New Roman"/>
              </w:rPr>
            </w:pPr>
            <w:r>
              <w:rPr>
                <w:rFonts w:cs="Times New Roman"/>
              </w:rPr>
              <w:t>7</w:t>
            </w:r>
            <w:r>
              <w:rPr>
                <w:rFonts w:cs="Times New Roman"/>
              </w:rPr>
              <w:t>、</w:t>
            </w:r>
            <w:r>
              <w:rPr>
                <w:rFonts w:cs="Times New Roman"/>
              </w:rPr>
              <w:t>建立完善克拉玛依石油化工工业园区企业环境风险预警管理系统，管</w:t>
            </w:r>
            <w:r>
              <w:rPr>
                <w:rFonts w:cs="Times New Roman"/>
              </w:rPr>
              <w:t>理系统的主要内容包括监测、识别、诊断、预控对策和紧急应对等。</w:t>
            </w:r>
          </w:p>
          <w:p w:rsidR="005349BB" w:rsidRDefault="00E1748C">
            <w:pPr>
              <w:pStyle w:val="ab"/>
              <w:ind w:firstLineChars="200" w:firstLine="420"/>
              <w:jc w:val="both"/>
              <w:rPr>
                <w:rFonts w:cs="Times New Roman"/>
              </w:rPr>
            </w:pPr>
            <w:r>
              <w:rPr>
                <w:rFonts w:cs="Times New Roman"/>
              </w:rPr>
              <w:t>8</w:t>
            </w:r>
            <w:r>
              <w:rPr>
                <w:rFonts w:cs="Times New Roman"/>
              </w:rPr>
              <w:t>、</w:t>
            </w:r>
            <w:r>
              <w:rPr>
                <w:rFonts w:cs="Times New Roman"/>
              </w:rPr>
              <w:t>入园项目的环境风险值必须低于同行业平均风险值，确保不会对克拉玛依石油化工工业园区附近的环境敏感目标造成严重危害；入园项目必须具备切实可行、稳定可靠、系统完备的风险防范措施，并制定了相应的应急预案；在确保克拉玛依石油化工工业园区产业链完整的同时，尽可能严格限制涉</w:t>
            </w:r>
            <w:r>
              <w:rPr>
                <w:rFonts w:cs="Times New Roman"/>
              </w:rPr>
              <w:lastRenderedPageBreak/>
              <w:t>及大量有毒物质的项目入园。</w:t>
            </w:r>
          </w:p>
          <w:p w:rsidR="005349BB" w:rsidRDefault="00E1748C">
            <w:pPr>
              <w:pStyle w:val="ab"/>
              <w:ind w:firstLineChars="200" w:firstLine="420"/>
              <w:jc w:val="both"/>
              <w:rPr>
                <w:rFonts w:cs="Times New Roman"/>
              </w:rPr>
            </w:pPr>
            <w:r>
              <w:rPr>
                <w:rFonts w:cs="Times New Roman"/>
              </w:rPr>
              <w:t>9</w:t>
            </w:r>
            <w:r>
              <w:rPr>
                <w:rFonts w:cs="Times New Roman"/>
              </w:rPr>
              <w:t>、</w:t>
            </w:r>
            <w:r>
              <w:rPr>
                <w:rFonts w:cs="Times New Roman"/>
              </w:rPr>
              <w:t>园区内排污企业按照重污染天气预警级别，分级实施响应措施，限产限排。</w:t>
            </w:r>
          </w:p>
          <w:p w:rsidR="005349BB" w:rsidRDefault="00E1748C">
            <w:pPr>
              <w:pStyle w:val="ab"/>
              <w:ind w:firstLineChars="200" w:firstLine="420"/>
              <w:jc w:val="both"/>
              <w:rPr>
                <w:rFonts w:cs="Times New Roman"/>
              </w:rPr>
            </w:pPr>
            <w:r>
              <w:rPr>
                <w:rFonts w:cs="Times New Roman"/>
              </w:rPr>
              <w:t>10</w:t>
            </w:r>
            <w:r>
              <w:rPr>
                <w:rFonts w:cs="Times New Roman"/>
              </w:rPr>
              <w:t>、</w:t>
            </w:r>
            <w:r>
              <w:rPr>
                <w:rFonts w:cs="Times New Roman"/>
              </w:rPr>
              <w:t>工业园区应结合园区排放特征，配置</w:t>
            </w:r>
            <w:r>
              <w:rPr>
                <w:rFonts w:cs="Times New Roman"/>
              </w:rPr>
              <w:t>VOCs</w:t>
            </w:r>
            <w:r>
              <w:rPr>
                <w:rFonts w:cs="Times New Roman"/>
              </w:rPr>
              <w:t>连续自动采样体系或符合园区排放特征的</w:t>
            </w:r>
            <w:r>
              <w:rPr>
                <w:rFonts w:cs="Times New Roman"/>
              </w:rPr>
              <w:t>VO</w:t>
            </w:r>
            <w:r>
              <w:rPr>
                <w:rFonts w:cs="Times New Roman"/>
              </w:rPr>
              <w:t>Cs</w:t>
            </w:r>
            <w:r>
              <w:rPr>
                <w:rFonts w:cs="Times New Roman"/>
              </w:rPr>
              <w:t>监测监控体系。全面开展泄漏检测与修复</w:t>
            </w:r>
            <w:r>
              <w:rPr>
                <w:rFonts w:cs="Times New Roman" w:hint="eastAsia"/>
              </w:rPr>
              <w:t>（</w:t>
            </w:r>
            <w:r>
              <w:rPr>
                <w:rFonts w:cs="Times New Roman"/>
              </w:rPr>
              <w:t>LDAR</w:t>
            </w:r>
            <w:r>
              <w:rPr>
                <w:rFonts w:cs="Times New Roman" w:hint="eastAsia"/>
              </w:rPr>
              <w:t>）</w:t>
            </w:r>
            <w:r>
              <w:rPr>
                <w:rFonts w:cs="Times New Roman"/>
              </w:rPr>
              <w:t>，并建立健全管理制度</w:t>
            </w:r>
          </w:p>
          <w:p w:rsidR="005349BB" w:rsidRDefault="00E1748C">
            <w:pPr>
              <w:pStyle w:val="ab"/>
              <w:ind w:firstLineChars="200" w:firstLine="420"/>
              <w:jc w:val="both"/>
              <w:rPr>
                <w:rFonts w:cs="Times New Roman"/>
              </w:rPr>
            </w:pPr>
            <w:r>
              <w:rPr>
                <w:rFonts w:cs="Times New Roman"/>
              </w:rPr>
              <w:t>1</w:t>
            </w:r>
            <w:r>
              <w:rPr>
                <w:rFonts w:cs="Times New Roman"/>
              </w:rPr>
              <w:t>1</w:t>
            </w:r>
            <w:r>
              <w:rPr>
                <w:rFonts w:cs="Times New Roman"/>
              </w:rPr>
              <w:t>、</w:t>
            </w:r>
            <w:r>
              <w:rPr>
                <w:rFonts w:cs="Times New Roman"/>
              </w:rPr>
              <w:t>加强消防和风险事故防范及应急措施，特别是使用危险化工品的企业，必须有相应完善的规章制度。</w:t>
            </w:r>
          </w:p>
          <w:p w:rsidR="005349BB" w:rsidRDefault="00E1748C">
            <w:pPr>
              <w:pStyle w:val="ab"/>
              <w:ind w:firstLineChars="200" w:firstLine="420"/>
              <w:jc w:val="both"/>
              <w:rPr>
                <w:rFonts w:cs="Times New Roman"/>
              </w:rPr>
            </w:pPr>
            <w:r>
              <w:rPr>
                <w:rFonts w:cs="Times New Roman"/>
              </w:rPr>
              <w:t>1</w:t>
            </w:r>
            <w:r>
              <w:rPr>
                <w:rFonts w:cs="Times New Roman"/>
              </w:rPr>
              <w:t>2</w:t>
            </w:r>
            <w:r>
              <w:rPr>
                <w:rFonts w:cs="Times New Roman"/>
              </w:rPr>
              <w:t>、</w:t>
            </w:r>
            <w:r>
              <w:rPr>
                <w:rFonts w:cs="Times New Roman"/>
              </w:rPr>
              <w:t>土壤重点排污企业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tc>
        <w:tc>
          <w:tcPr>
            <w:tcW w:w="1315" w:type="pct"/>
            <w:vAlign w:val="center"/>
          </w:tcPr>
          <w:p w:rsidR="005349BB" w:rsidRDefault="00E1748C">
            <w:pPr>
              <w:pStyle w:val="ab"/>
              <w:ind w:firstLineChars="200" w:firstLine="420"/>
              <w:jc w:val="both"/>
              <w:rPr>
                <w:rFonts w:cs="Times New Roman"/>
              </w:rPr>
            </w:pPr>
            <w:r>
              <w:rPr>
                <w:rFonts w:cs="Times New Roman"/>
              </w:rPr>
              <w:lastRenderedPageBreak/>
              <w:t>满足</w:t>
            </w:r>
            <w:r>
              <w:rPr>
                <w:rFonts w:cs="Times New Roman"/>
              </w:rPr>
              <w:t>玛依市总体管控要求中空间布局</w:t>
            </w:r>
            <w:r>
              <w:rPr>
                <w:rFonts w:cs="Times New Roman"/>
              </w:rPr>
              <w:lastRenderedPageBreak/>
              <w:t>约束要求</w:t>
            </w:r>
            <w:r>
              <w:rPr>
                <w:rFonts w:cs="Times New Roman"/>
              </w:rPr>
              <w:t>和</w:t>
            </w:r>
            <w:r>
              <w:rPr>
                <w:rFonts w:cs="Times New Roman"/>
              </w:rPr>
              <w:t>重点环境管控单元分</w:t>
            </w:r>
            <w:r>
              <w:rPr>
                <w:rFonts w:cs="Times New Roman"/>
              </w:rPr>
              <w:t>类管控要求</w:t>
            </w:r>
            <w:r>
              <w:rPr>
                <w:rFonts w:cs="Times New Roman"/>
              </w:rPr>
              <w:t>，</w:t>
            </w:r>
            <w:r>
              <w:rPr>
                <w:rFonts w:cs="Times New Roman"/>
              </w:rPr>
              <w:t>见上</w:t>
            </w:r>
            <w:r>
              <w:rPr>
                <w:rFonts w:cs="Times New Roman"/>
              </w:rPr>
              <w:t>。</w:t>
            </w:r>
          </w:p>
          <w:p w:rsidR="005349BB" w:rsidRDefault="00E1748C">
            <w:pPr>
              <w:pStyle w:val="ab"/>
              <w:ind w:firstLineChars="200" w:firstLine="420"/>
              <w:jc w:val="both"/>
              <w:rPr>
                <w:rFonts w:cs="Times New Roman"/>
              </w:rPr>
            </w:pPr>
            <w:r>
              <w:rPr>
                <w:rFonts w:cs="Times New Roman"/>
              </w:rPr>
              <w:t>本项目危废暂存间、事故油池均采取防渗处理；项目运营期无废气产生，线路检修产生少量检修废弃物、生活垃圾，检修完毕后集中收集交由环卫部门统一处置，升压站、接入站内的废变压器、废旧蓄电池、废变压器油暂存在危废暂存间内，定期交由有资质的处置单位进行处置；项目采取风险防范措施，定期开展事故应急演练，符合该管控单元环境风险防控要求。</w:t>
            </w:r>
          </w:p>
        </w:tc>
        <w:tc>
          <w:tcPr>
            <w:tcW w:w="281" w:type="pct"/>
            <w:vAlign w:val="center"/>
          </w:tcPr>
          <w:p w:rsidR="005349BB" w:rsidRDefault="005349BB">
            <w:pPr>
              <w:pStyle w:val="ab"/>
              <w:rPr>
                <w:rFonts w:cs="Times New Roman"/>
              </w:rPr>
            </w:pPr>
          </w:p>
        </w:tc>
      </w:tr>
      <w:tr w:rsidR="005349BB">
        <w:trPr>
          <w:jc w:val="center"/>
        </w:trPr>
        <w:tc>
          <w:tcPr>
            <w:tcW w:w="507" w:type="pct"/>
            <w:vMerge/>
            <w:vAlign w:val="center"/>
          </w:tcPr>
          <w:p w:rsidR="005349BB" w:rsidRDefault="005349BB">
            <w:pPr>
              <w:pStyle w:val="ab"/>
              <w:rPr>
                <w:rFonts w:cs="Times New Roman"/>
              </w:rPr>
            </w:pPr>
          </w:p>
        </w:tc>
        <w:tc>
          <w:tcPr>
            <w:tcW w:w="319" w:type="pct"/>
            <w:vMerge/>
            <w:vAlign w:val="center"/>
          </w:tcPr>
          <w:p w:rsidR="005349BB" w:rsidRDefault="005349BB">
            <w:pPr>
              <w:pStyle w:val="ab"/>
              <w:rPr>
                <w:rFonts w:cs="Times New Roman"/>
              </w:rPr>
            </w:pPr>
          </w:p>
        </w:tc>
        <w:tc>
          <w:tcPr>
            <w:tcW w:w="379" w:type="pct"/>
            <w:shd w:val="clear" w:color="auto" w:fill="auto"/>
            <w:vAlign w:val="center"/>
          </w:tcPr>
          <w:p w:rsidR="005349BB" w:rsidRDefault="00E1748C">
            <w:pPr>
              <w:pStyle w:val="ab"/>
              <w:rPr>
                <w:rFonts w:cs="Times New Roman"/>
              </w:rPr>
            </w:pPr>
            <w:r>
              <w:rPr>
                <w:rFonts w:cs="Times New Roman"/>
              </w:rPr>
              <w:t>资源利用效率</w:t>
            </w:r>
          </w:p>
        </w:tc>
        <w:tc>
          <w:tcPr>
            <w:tcW w:w="2196" w:type="pct"/>
            <w:shd w:val="clear" w:color="auto" w:fill="auto"/>
            <w:vAlign w:val="center"/>
          </w:tcPr>
          <w:p w:rsidR="005349BB" w:rsidRDefault="00E1748C">
            <w:pPr>
              <w:pStyle w:val="ab"/>
              <w:ind w:firstLineChars="200" w:firstLine="420"/>
              <w:jc w:val="both"/>
              <w:rPr>
                <w:rFonts w:cs="Times New Roman"/>
              </w:rPr>
            </w:pPr>
            <w:r>
              <w:rPr>
                <w:rFonts w:cs="Times New Roman"/>
              </w:rPr>
              <w:t>1</w:t>
            </w:r>
            <w:r>
              <w:rPr>
                <w:rFonts w:cs="Times New Roman"/>
              </w:rPr>
              <w:t>、</w:t>
            </w:r>
            <w:r>
              <w:rPr>
                <w:rFonts w:cs="Times New Roman"/>
              </w:rPr>
              <w:t>执行克拉玛依市总体管控要求中资源利用效率要求。</w:t>
            </w:r>
          </w:p>
          <w:p w:rsidR="005349BB" w:rsidRDefault="00E1748C">
            <w:pPr>
              <w:pStyle w:val="ab"/>
              <w:ind w:firstLineChars="200" w:firstLine="420"/>
              <w:jc w:val="both"/>
              <w:rPr>
                <w:rFonts w:cs="Times New Roman"/>
              </w:rPr>
            </w:pPr>
            <w:r>
              <w:rPr>
                <w:rFonts w:cs="Times New Roman"/>
              </w:rPr>
              <w:t>2</w:t>
            </w:r>
            <w:r>
              <w:rPr>
                <w:rFonts w:cs="Times New Roman"/>
              </w:rPr>
              <w:t>、</w:t>
            </w:r>
            <w:r>
              <w:rPr>
                <w:rFonts w:cs="Times New Roman"/>
              </w:rPr>
              <w:t>执行克拉玛依市重点环境管控单元分类管控要求中资源利用效率的相应管控要求。</w:t>
            </w:r>
          </w:p>
          <w:p w:rsidR="005349BB" w:rsidRDefault="00E1748C">
            <w:pPr>
              <w:pStyle w:val="ab"/>
              <w:ind w:firstLineChars="200" w:firstLine="420"/>
              <w:jc w:val="both"/>
              <w:rPr>
                <w:rFonts w:cs="Times New Roman"/>
              </w:rPr>
            </w:pPr>
            <w:r>
              <w:rPr>
                <w:rFonts w:cs="Times New Roman"/>
              </w:rPr>
              <w:t>3</w:t>
            </w:r>
            <w:r>
              <w:rPr>
                <w:rFonts w:cs="Times New Roman"/>
              </w:rPr>
              <w:t>、</w:t>
            </w:r>
            <w:r>
              <w:rPr>
                <w:rFonts w:cs="Times New Roman"/>
              </w:rPr>
              <w:t>资源、能源利用量（率）应满足清洁生产先进及以上水平和行业准入和规范条件的要求。</w:t>
            </w:r>
          </w:p>
          <w:p w:rsidR="005349BB" w:rsidRDefault="00E1748C">
            <w:pPr>
              <w:pStyle w:val="ab"/>
              <w:ind w:firstLineChars="200" w:firstLine="420"/>
              <w:jc w:val="both"/>
              <w:rPr>
                <w:rFonts w:cs="Times New Roman"/>
              </w:rPr>
            </w:pPr>
            <w:r>
              <w:rPr>
                <w:rFonts w:cs="Times New Roman"/>
              </w:rPr>
              <w:t>4</w:t>
            </w:r>
            <w:r>
              <w:rPr>
                <w:rFonts w:cs="Times New Roman"/>
              </w:rPr>
              <w:t>、</w:t>
            </w:r>
            <w:r>
              <w:rPr>
                <w:rFonts w:cs="Times New Roman"/>
              </w:rPr>
              <w:t>入区项目的能耗、水资源消耗、土地资源利用效率等指标应根据国家的最新要求调整。</w:t>
            </w:r>
          </w:p>
          <w:p w:rsidR="005349BB" w:rsidRDefault="00E1748C">
            <w:pPr>
              <w:pStyle w:val="ab"/>
              <w:ind w:firstLineChars="200" w:firstLine="420"/>
              <w:jc w:val="both"/>
              <w:rPr>
                <w:rFonts w:cs="Times New Roman"/>
              </w:rPr>
            </w:pPr>
            <w:r>
              <w:rPr>
                <w:rFonts w:cs="Times New Roman"/>
              </w:rPr>
              <w:t>5</w:t>
            </w:r>
            <w:r>
              <w:rPr>
                <w:rFonts w:cs="Times New Roman"/>
              </w:rPr>
              <w:t>、</w:t>
            </w:r>
            <w:r>
              <w:rPr>
                <w:rFonts w:cs="Times New Roman"/>
              </w:rPr>
              <w:t>实施清洁生产，提高资源综合利用水平。引进项目的生产工艺、设备、污染治理技术，以及单位产品能耗、物耗、污染物排放和资源利用率均应达到同行业国际国内先进水平。</w:t>
            </w:r>
          </w:p>
          <w:p w:rsidR="005349BB" w:rsidRDefault="00E1748C">
            <w:pPr>
              <w:pStyle w:val="ab"/>
              <w:ind w:firstLineChars="200" w:firstLine="420"/>
              <w:jc w:val="both"/>
              <w:rPr>
                <w:rFonts w:cs="Times New Roman"/>
              </w:rPr>
            </w:pPr>
            <w:r>
              <w:rPr>
                <w:rFonts w:cs="Times New Roman"/>
              </w:rPr>
              <w:t>6</w:t>
            </w:r>
            <w:r>
              <w:rPr>
                <w:rFonts w:cs="Times New Roman"/>
              </w:rPr>
              <w:t>、</w:t>
            </w:r>
            <w:r>
              <w:rPr>
                <w:rFonts w:cs="Times New Roman"/>
              </w:rPr>
              <w:t>入园项目应以上、中、下游的产品为纽带连成一体，项目之间互为关联，尽可能实现物料、能源循环利用或综合利用；鼓励引进废物集中综合利用项目，体现循环经济理念。</w:t>
            </w:r>
          </w:p>
          <w:p w:rsidR="005349BB" w:rsidRDefault="00E1748C">
            <w:pPr>
              <w:pStyle w:val="ab"/>
              <w:ind w:firstLineChars="200" w:firstLine="420"/>
              <w:jc w:val="both"/>
              <w:rPr>
                <w:rFonts w:cs="Times New Roman"/>
              </w:rPr>
            </w:pPr>
            <w:r>
              <w:rPr>
                <w:rFonts w:cs="Times New Roman"/>
              </w:rPr>
              <w:t>7</w:t>
            </w:r>
            <w:r>
              <w:rPr>
                <w:rFonts w:cs="Times New Roman"/>
              </w:rPr>
              <w:t>、</w:t>
            </w:r>
            <w:r>
              <w:rPr>
                <w:rFonts w:cs="Times New Roman"/>
              </w:rPr>
              <w:t>推广水循环利用、重金属污染减</w:t>
            </w:r>
            <w:r>
              <w:rPr>
                <w:rFonts w:cs="Times New Roman"/>
              </w:rPr>
              <w:t>量化、有毒有害原料替代化、废渣资源化、脱硫脱硝除尘等绿色工艺技术装备。</w:t>
            </w:r>
          </w:p>
        </w:tc>
        <w:tc>
          <w:tcPr>
            <w:tcW w:w="1315" w:type="pct"/>
            <w:vAlign w:val="center"/>
          </w:tcPr>
          <w:p w:rsidR="005349BB" w:rsidRDefault="00E1748C">
            <w:pPr>
              <w:pStyle w:val="ab"/>
              <w:ind w:firstLineChars="200" w:firstLine="420"/>
              <w:jc w:val="both"/>
              <w:rPr>
                <w:rFonts w:cs="Times New Roman"/>
              </w:rPr>
            </w:pPr>
            <w:r>
              <w:rPr>
                <w:rFonts w:cs="Times New Roman"/>
              </w:rPr>
              <w:t>满足</w:t>
            </w:r>
            <w:r>
              <w:rPr>
                <w:rFonts w:cs="Times New Roman"/>
              </w:rPr>
              <w:t>玛依市总体管控要求中空间布局约束要求</w:t>
            </w:r>
            <w:r>
              <w:rPr>
                <w:rFonts w:cs="Times New Roman"/>
              </w:rPr>
              <w:t>和</w:t>
            </w:r>
            <w:r>
              <w:rPr>
                <w:rFonts w:cs="Times New Roman"/>
              </w:rPr>
              <w:t>重点环境管控单元分类管控要求</w:t>
            </w:r>
            <w:r>
              <w:rPr>
                <w:rFonts w:cs="Times New Roman"/>
              </w:rPr>
              <w:t>，</w:t>
            </w:r>
            <w:r>
              <w:rPr>
                <w:rFonts w:cs="Times New Roman"/>
              </w:rPr>
              <w:t>见上</w:t>
            </w:r>
            <w:r>
              <w:rPr>
                <w:rFonts w:cs="Times New Roman"/>
              </w:rPr>
              <w:t>。</w:t>
            </w:r>
          </w:p>
          <w:p w:rsidR="005349BB" w:rsidRDefault="00E1748C">
            <w:pPr>
              <w:pStyle w:val="ab"/>
              <w:ind w:firstLineChars="200" w:firstLine="468"/>
              <w:jc w:val="both"/>
              <w:rPr>
                <w:rFonts w:cs="Times New Roman"/>
              </w:rPr>
            </w:pPr>
            <w:r>
              <w:rPr>
                <w:rFonts w:cs="Times New Roman"/>
                <w:spacing w:val="12"/>
              </w:rPr>
              <w:t>本项目属于光伏发电及输变电项目</w:t>
            </w:r>
            <w:r>
              <w:rPr>
                <w:rFonts w:cs="Times New Roman"/>
                <w:spacing w:val="11"/>
              </w:rPr>
              <w:t>运营期资源利用量较少，</w:t>
            </w:r>
            <w:r>
              <w:rPr>
                <w:rFonts w:cs="Times New Roman"/>
                <w:spacing w:val="11"/>
              </w:rPr>
              <w:t>无新增生活用水，生产用水主要用于光伏组件清洗，本项目光伏组件清洗用水量为</w:t>
            </w:r>
            <w:r>
              <w:rPr>
                <w:rFonts w:cs="Times New Roman"/>
                <w:spacing w:val="11"/>
              </w:rPr>
              <w:t>6350m</w:t>
            </w:r>
            <w:r>
              <w:rPr>
                <w:rFonts w:cs="Times New Roman"/>
                <w:spacing w:val="11"/>
                <w:vertAlign w:val="superscript"/>
              </w:rPr>
              <w:t>3</w:t>
            </w:r>
            <w:r>
              <w:rPr>
                <w:rFonts w:cs="Times New Roman"/>
                <w:spacing w:val="11"/>
              </w:rPr>
              <w:t>/a</w:t>
            </w:r>
            <w:r>
              <w:rPr>
                <w:rFonts w:cs="Times New Roman"/>
                <w:spacing w:val="11"/>
              </w:rPr>
              <w:t>，废水就地排放，土壤入渗和蒸发，不会对周围水环境产生影响，</w:t>
            </w:r>
            <w:r>
              <w:rPr>
                <w:rFonts w:cs="Times New Roman"/>
                <w:spacing w:val="11"/>
              </w:rPr>
              <w:t>不会</w:t>
            </w:r>
            <w:r>
              <w:rPr>
                <w:rFonts w:cs="Times New Roman"/>
                <w:spacing w:val="32"/>
              </w:rPr>
              <w:t>超过划定的资源利用上</w:t>
            </w:r>
            <w:r>
              <w:rPr>
                <w:rFonts w:cs="Times New Roman"/>
                <w:spacing w:val="11"/>
              </w:rPr>
              <w:t>线，可以满足资源利用要</w:t>
            </w:r>
            <w:r>
              <w:rPr>
                <w:rFonts w:cs="Times New Roman"/>
                <w:spacing w:val="1"/>
              </w:rPr>
              <w:t>求。</w:t>
            </w:r>
          </w:p>
        </w:tc>
        <w:tc>
          <w:tcPr>
            <w:tcW w:w="281" w:type="pct"/>
            <w:vAlign w:val="center"/>
          </w:tcPr>
          <w:p w:rsidR="005349BB" w:rsidRDefault="005349BB">
            <w:pPr>
              <w:pStyle w:val="ab"/>
              <w:rPr>
                <w:rFonts w:cs="Times New Roman"/>
              </w:rPr>
            </w:pPr>
          </w:p>
        </w:tc>
      </w:tr>
    </w:tbl>
    <w:p w:rsidR="005349BB" w:rsidRDefault="00E1748C" w:rsidP="00CF40A1">
      <w:pPr>
        <w:adjustRightInd w:val="0"/>
        <w:snapToGrid w:val="0"/>
        <w:ind w:firstLine="480"/>
        <w:rPr>
          <w:rFonts w:cs="Times New Roman"/>
        </w:rPr>
      </w:pPr>
      <w:r>
        <w:rPr>
          <w:rFonts w:cs="Times New Roman"/>
        </w:rPr>
        <w:t>综合以上分析判定结果，本项目</w:t>
      </w:r>
      <w:r>
        <w:rPr>
          <w:rFonts w:cs="Times New Roman"/>
        </w:rPr>
        <w:t>符合</w:t>
      </w:r>
      <w:r>
        <w:rPr>
          <w:rFonts w:cs="Times New Roman"/>
        </w:rPr>
        <w:t>《新疆维吾尔自治区</w:t>
      </w:r>
      <w:r>
        <w:rPr>
          <w:rFonts w:cs="Times New Roman"/>
        </w:rPr>
        <w:t>“</w:t>
      </w:r>
      <w:r>
        <w:rPr>
          <w:rFonts w:cs="Times New Roman"/>
        </w:rPr>
        <w:t>三线一单</w:t>
      </w:r>
      <w:r>
        <w:rPr>
          <w:rFonts w:cs="Times New Roman"/>
        </w:rPr>
        <w:t>”</w:t>
      </w:r>
      <w:r>
        <w:rPr>
          <w:rFonts w:cs="Times New Roman"/>
        </w:rPr>
        <w:t>生态环境分区管控方案》文件要求</w:t>
      </w:r>
      <w:r>
        <w:rPr>
          <w:rFonts w:cs="Times New Roman"/>
        </w:rPr>
        <w:t>，符合《</w:t>
      </w:r>
      <w:r>
        <w:rPr>
          <w:rFonts w:cs="Times New Roman"/>
        </w:rPr>
        <w:t>克拉玛依</w:t>
      </w:r>
      <w:r>
        <w:rPr>
          <w:rFonts w:cs="Times New Roman"/>
        </w:rPr>
        <w:t>“</w:t>
      </w:r>
      <w:r>
        <w:rPr>
          <w:rFonts w:cs="Times New Roman"/>
        </w:rPr>
        <w:t>三线一单</w:t>
      </w:r>
      <w:r>
        <w:rPr>
          <w:rFonts w:cs="Times New Roman"/>
        </w:rPr>
        <w:t>”</w:t>
      </w:r>
      <w:r>
        <w:rPr>
          <w:rFonts w:cs="Times New Roman"/>
        </w:rPr>
        <w:t>生态环境分区管控方案</w:t>
      </w:r>
      <w:r>
        <w:rPr>
          <w:rFonts w:cs="Times New Roman"/>
        </w:rPr>
        <w:lastRenderedPageBreak/>
        <w:t>（</w:t>
      </w:r>
      <w:r>
        <w:rPr>
          <w:rFonts w:cs="Times New Roman"/>
        </w:rPr>
        <w:t>2023</w:t>
      </w:r>
      <w:r>
        <w:rPr>
          <w:rFonts w:cs="Times New Roman"/>
        </w:rPr>
        <w:t>版</w:t>
      </w:r>
      <w:r>
        <w:rPr>
          <w:rFonts w:cs="Times New Roman"/>
        </w:rPr>
        <w:t>）</w:t>
      </w:r>
      <w:r>
        <w:rPr>
          <w:rFonts w:cs="Times New Roman"/>
        </w:rPr>
        <w:t>》</w:t>
      </w:r>
      <w:r>
        <w:rPr>
          <w:rFonts w:cs="Times New Roman"/>
        </w:rPr>
        <w:t>文件</w:t>
      </w:r>
      <w:r>
        <w:rPr>
          <w:rFonts w:cs="Times New Roman"/>
        </w:rPr>
        <w:t>要求</w:t>
      </w:r>
      <w:r>
        <w:rPr>
          <w:rFonts w:cs="Times New Roman"/>
        </w:rPr>
        <w:t>。</w:t>
      </w:r>
    </w:p>
    <w:p w:rsidR="005349BB" w:rsidRDefault="00E1748C" w:rsidP="00CF40A1">
      <w:pPr>
        <w:pStyle w:val="3"/>
        <w:ind w:firstLine="410"/>
        <w:rPr>
          <w:rFonts w:cs="Times New Roman"/>
        </w:rPr>
      </w:pPr>
      <w:r>
        <w:rPr>
          <w:rFonts w:cs="Times New Roman"/>
        </w:rPr>
        <w:t>3.</w:t>
      </w:r>
      <w:r>
        <w:rPr>
          <w:rFonts w:cs="Times New Roman" w:hint="eastAsia"/>
        </w:rPr>
        <w:t>3</w:t>
      </w:r>
      <w:r>
        <w:rPr>
          <w:rFonts w:cs="Times New Roman"/>
        </w:rPr>
        <w:t>.</w:t>
      </w:r>
      <w:r>
        <w:rPr>
          <w:rFonts w:cs="Times New Roman" w:hint="eastAsia"/>
        </w:rPr>
        <w:t>8</w:t>
      </w:r>
      <w:r>
        <w:rPr>
          <w:rFonts w:cs="Times New Roman"/>
        </w:rPr>
        <w:t>与输变电建设项目环境保护技术要求的相符性分析</w:t>
      </w:r>
    </w:p>
    <w:p w:rsidR="005349BB" w:rsidRDefault="00E1748C" w:rsidP="00CF40A1">
      <w:pPr>
        <w:ind w:firstLine="480"/>
        <w:rPr>
          <w:rFonts w:cs="Times New Roman"/>
        </w:rPr>
      </w:pPr>
      <w:r>
        <w:rPr>
          <w:rFonts w:cs="Times New Roman"/>
        </w:rPr>
        <w:t>本工程与《输变电建设项目环境保护技术要求》</w:t>
      </w:r>
      <w:r>
        <w:rPr>
          <w:rFonts w:cs="Times New Roman"/>
        </w:rPr>
        <w:t>（</w:t>
      </w:r>
      <w:r>
        <w:rPr>
          <w:rFonts w:cs="Times New Roman"/>
        </w:rPr>
        <w:t>HJ1113-2020</w:t>
      </w:r>
      <w:r>
        <w:rPr>
          <w:rFonts w:cs="Times New Roman"/>
        </w:rPr>
        <w:t>）</w:t>
      </w:r>
      <w:r>
        <w:rPr>
          <w:rFonts w:cs="Times New Roman"/>
        </w:rPr>
        <w:t>的相符性见表</w:t>
      </w:r>
      <w:r>
        <w:rPr>
          <w:rFonts w:cs="Times New Roman"/>
        </w:rPr>
        <w:t>3.</w:t>
      </w:r>
      <w:r>
        <w:rPr>
          <w:rFonts w:cs="Times New Roman" w:hint="eastAsia"/>
        </w:rPr>
        <w:t>3</w:t>
      </w:r>
      <w:r>
        <w:rPr>
          <w:rFonts w:cs="Times New Roman"/>
        </w:rPr>
        <w:t>-8</w:t>
      </w:r>
      <w:r>
        <w:rPr>
          <w:rFonts w:cs="Times New Roman"/>
        </w:rPr>
        <w:t>。本工程环境保护工作将坚持保护优先、预防为主、综合治理、公众参与、损害担责的原则。严格按照相关法规规范要求履行环境保护行政审批相关手续，执行三同时制度。本环评要求建设单位应将环境保护纳入相关合同要求中，确保环境保护设施建设进度和资金，并在工程建设过程中同时组织实施环境影响评价文件及其审批部门审批决</w:t>
      </w:r>
      <w:r>
        <w:rPr>
          <w:rFonts w:cs="Times New Roman"/>
        </w:rPr>
        <w:t>定中提出的环境保护对策措施。按规定开展竣工环境保护自</w:t>
      </w:r>
      <w:r>
        <w:rPr>
          <w:rFonts w:cs="Times New Roman"/>
        </w:rPr>
        <w:t>主</w:t>
      </w:r>
      <w:r>
        <w:rPr>
          <w:rFonts w:cs="Times New Roman"/>
        </w:rPr>
        <w:t>验收工作。依法进行信息公开。因此从基本规定的角度看，与《输变电建设项目环境保护技术要求》是相符的。</w:t>
      </w:r>
    </w:p>
    <w:p w:rsidR="005349BB" w:rsidRDefault="00E1748C">
      <w:pPr>
        <w:pStyle w:val="aa"/>
        <w:rPr>
          <w:rFonts w:cs="Times New Roman"/>
        </w:rPr>
      </w:pPr>
      <w:r>
        <w:rPr>
          <w:rFonts w:cs="Times New Roman"/>
          <w:spacing w:val="-2"/>
        </w:rPr>
        <w:t>表</w:t>
      </w:r>
      <w:r>
        <w:rPr>
          <w:rFonts w:cs="Times New Roman"/>
          <w:spacing w:val="-2"/>
        </w:rPr>
        <w:t>3.</w:t>
      </w:r>
      <w:r>
        <w:rPr>
          <w:rFonts w:cs="Times New Roman" w:hint="eastAsia"/>
          <w:spacing w:val="-2"/>
          <w:lang w:eastAsia="zh-CN"/>
        </w:rPr>
        <w:t>3</w:t>
      </w:r>
      <w:r>
        <w:rPr>
          <w:rFonts w:cs="Times New Roman"/>
          <w:spacing w:val="-2"/>
        </w:rPr>
        <w:t>-9</w:t>
      </w:r>
      <w:r>
        <w:rPr>
          <w:rFonts w:cs="Times New Roman"/>
          <w:spacing w:val="-2"/>
          <w:lang w:eastAsia="zh-CN"/>
        </w:rPr>
        <w:t xml:space="preserve">   </w:t>
      </w:r>
      <w:r>
        <w:rPr>
          <w:rFonts w:cs="Times New Roman"/>
          <w:spacing w:val="-2"/>
        </w:rPr>
        <w:t>本工程与输变电建设项目环境保护技术</w:t>
      </w:r>
      <w:r>
        <w:rPr>
          <w:rFonts w:cs="Times New Roman"/>
          <w:spacing w:val="-2"/>
          <w:lang w:eastAsia="zh-CN"/>
        </w:rPr>
        <w:t>要求</w:t>
      </w:r>
      <w:r>
        <w:rPr>
          <w:rFonts w:cs="Times New Roman"/>
          <w:spacing w:val="-2"/>
        </w:rPr>
        <w:t>的符合性</w:t>
      </w:r>
      <w:r>
        <w:rPr>
          <w:rFonts w:cs="Times New Roman"/>
          <w:spacing w:val="-3"/>
        </w:rPr>
        <w:t>分析</w:t>
      </w:r>
    </w:p>
    <w:tbl>
      <w:tblPr>
        <w:tblStyle w:val="TableNormal"/>
        <w:tblpPr w:leftFromText="180" w:rightFromText="180" w:vertAnchor="text" w:tblpY="1"/>
        <w:tblOverlap w:val="never"/>
        <w:tblW w:w="501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106"/>
        <w:gridCol w:w="2960"/>
        <w:gridCol w:w="677"/>
      </w:tblGrid>
      <w:tr w:rsidR="005349BB">
        <w:trPr>
          <w:trHeight w:val="402"/>
        </w:trPr>
        <w:tc>
          <w:tcPr>
            <w:tcW w:w="359" w:type="pct"/>
            <w:vAlign w:val="center"/>
          </w:tcPr>
          <w:p w:rsidR="005349BB" w:rsidRDefault="00E1748C">
            <w:pPr>
              <w:pStyle w:val="a9"/>
              <w:rPr>
                <w:rFonts w:cs="Times New Roman"/>
              </w:rPr>
            </w:pPr>
            <w:bookmarkStart w:id="377" w:name="_Toc23233"/>
            <w:bookmarkStart w:id="378" w:name="_Toc31587"/>
            <w:r>
              <w:rPr>
                <w:rFonts w:cs="Times New Roman"/>
              </w:rPr>
              <w:t>项目</w:t>
            </w:r>
            <w:bookmarkEnd w:id="377"/>
            <w:bookmarkEnd w:id="378"/>
          </w:p>
        </w:tc>
        <w:tc>
          <w:tcPr>
            <w:tcW w:w="2460" w:type="pct"/>
            <w:vAlign w:val="center"/>
          </w:tcPr>
          <w:p w:rsidR="005349BB" w:rsidRDefault="00E1748C">
            <w:pPr>
              <w:pStyle w:val="a9"/>
              <w:rPr>
                <w:rFonts w:cs="Times New Roman"/>
              </w:rPr>
            </w:pPr>
            <w:bookmarkStart w:id="379" w:name="_Toc24818"/>
            <w:bookmarkStart w:id="380" w:name="_Toc13945"/>
            <w:r>
              <w:rPr>
                <w:rFonts w:cs="Times New Roman"/>
              </w:rPr>
              <w:t>要求</w:t>
            </w:r>
            <w:bookmarkEnd w:id="379"/>
            <w:bookmarkEnd w:id="380"/>
          </w:p>
        </w:tc>
        <w:tc>
          <w:tcPr>
            <w:tcW w:w="1773" w:type="pct"/>
            <w:vAlign w:val="center"/>
          </w:tcPr>
          <w:p w:rsidR="005349BB" w:rsidRDefault="00E1748C">
            <w:pPr>
              <w:pStyle w:val="a9"/>
              <w:rPr>
                <w:rFonts w:cs="Times New Roman"/>
              </w:rPr>
            </w:pPr>
            <w:bookmarkStart w:id="381" w:name="_Toc5393"/>
            <w:bookmarkStart w:id="382" w:name="_Toc21138"/>
            <w:r>
              <w:rPr>
                <w:rFonts w:cs="Times New Roman"/>
              </w:rPr>
              <w:t>本工程情况</w:t>
            </w:r>
            <w:bookmarkEnd w:id="381"/>
            <w:bookmarkEnd w:id="382"/>
          </w:p>
        </w:tc>
        <w:tc>
          <w:tcPr>
            <w:tcW w:w="406" w:type="pct"/>
            <w:vAlign w:val="center"/>
          </w:tcPr>
          <w:p w:rsidR="005349BB" w:rsidRDefault="00E1748C">
            <w:pPr>
              <w:pStyle w:val="a9"/>
              <w:rPr>
                <w:rFonts w:cs="Times New Roman"/>
              </w:rPr>
            </w:pPr>
            <w:bookmarkStart w:id="383" w:name="_Toc15595"/>
            <w:bookmarkStart w:id="384" w:name="_Toc23763"/>
            <w:r>
              <w:rPr>
                <w:rFonts w:cs="Times New Roman"/>
              </w:rPr>
              <w:t>符合性</w:t>
            </w:r>
            <w:bookmarkEnd w:id="383"/>
            <w:bookmarkEnd w:id="384"/>
          </w:p>
        </w:tc>
      </w:tr>
      <w:tr w:rsidR="005349BB">
        <w:trPr>
          <w:trHeight w:val="90"/>
        </w:trPr>
        <w:tc>
          <w:tcPr>
            <w:tcW w:w="359" w:type="pct"/>
            <w:vMerge w:val="restart"/>
            <w:vAlign w:val="center"/>
          </w:tcPr>
          <w:p w:rsidR="005349BB" w:rsidRDefault="00E1748C">
            <w:pPr>
              <w:pStyle w:val="a9"/>
              <w:rPr>
                <w:rFonts w:cs="Times New Roman"/>
              </w:rPr>
            </w:pPr>
            <w:bookmarkStart w:id="385" w:name="_Toc3561"/>
            <w:bookmarkStart w:id="386" w:name="_Toc28831"/>
            <w:r>
              <w:rPr>
                <w:rFonts w:cs="Times New Roman"/>
              </w:rPr>
              <w:t>选址选线</w:t>
            </w:r>
            <w:bookmarkEnd w:id="385"/>
            <w:bookmarkEnd w:id="386"/>
          </w:p>
        </w:tc>
        <w:tc>
          <w:tcPr>
            <w:tcW w:w="2460" w:type="pct"/>
            <w:vAlign w:val="center"/>
          </w:tcPr>
          <w:p w:rsidR="005349BB" w:rsidRDefault="00E1748C">
            <w:pPr>
              <w:pStyle w:val="a9"/>
              <w:rPr>
                <w:rFonts w:cs="Times New Roman"/>
              </w:rPr>
            </w:pPr>
            <w:bookmarkStart w:id="387" w:name="_Toc18178"/>
            <w:bookmarkStart w:id="388" w:name="_Toc28084"/>
            <w:r>
              <w:rPr>
                <w:rFonts w:cs="Times New Roman"/>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bookmarkEnd w:id="387"/>
            <w:bookmarkEnd w:id="388"/>
          </w:p>
        </w:tc>
        <w:tc>
          <w:tcPr>
            <w:tcW w:w="1773" w:type="pct"/>
            <w:vAlign w:val="center"/>
          </w:tcPr>
          <w:p w:rsidR="005349BB" w:rsidRDefault="00E1748C" w:rsidP="00CF40A1">
            <w:pPr>
              <w:widowControl/>
              <w:spacing w:line="240" w:lineRule="auto"/>
              <w:ind w:firstLine="420"/>
              <w:jc w:val="left"/>
              <w:rPr>
                <w:rFonts w:cs="Times New Roman"/>
              </w:rPr>
            </w:pPr>
            <w:bookmarkStart w:id="389" w:name="_Toc17131"/>
            <w:bookmarkStart w:id="390" w:name="_Toc8187"/>
            <w:r>
              <w:rPr>
                <w:rFonts w:cs="Times New Roman"/>
                <w:sz w:val="21"/>
              </w:rPr>
              <w:t>本工程涉及</w:t>
            </w:r>
            <w:r>
              <w:rPr>
                <w:rFonts w:cs="Times New Roman" w:hint="eastAsia"/>
                <w:sz w:val="21"/>
              </w:rPr>
              <w:t>玛依格勒森林公园，应及时办理相关占用手续，森林公园范围塔基占地及临时占地尽量选在无植被覆盖的裸地上；合理规划施工布局，尽量减少森林公园范围内临时占地，减少对森林公园扰动；施工完成后，应对施工期间临时占用的土地进行恢复，对开挖</w:t>
            </w:r>
            <w:r>
              <w:rPr>
                <w:rFonts w:cs="Times New Roman" w:hint="eastAsia"/>
                <w:sz w:val="21"/>
              </w:rPr>
              <w:t>面、弃土石存放地的裸露表面必须采取适当的工程措施和植物措施</w:t>
            </w:r>
            <w:r>
              <w:rPr>
                <w:rFonts w:cs="Times New Roman"/>
                <w:sz w:val="21"/>
              </w:rPr>
              <w:t>。</w:t>
            </w:r>
            <w:bookmarkEnd w:id="389"/>
            <w:bookmarkEnd w:id="390"/>
          </w:p>
        </w:tc>
        <w:tc>
          <w:tcPr>
            <w:tcW w:w="406" w:type="pct"/>
            <w:vAlign w:val="center"/>
          </w:tcPr>
          <w:p w:rsidR="005349BB" w:rsidRDefault="00E1748C">
            <w:pPr>
              <w:pStyle w:val="a9"/>
              <w:rPr>
                <w:rFonts w:cs="Times New Roman"/>
              </w:rPr>
            </w:pPr>
            <w:bookmarkStart w:id="391" w:name="_Toc5958"/>
            <w:bookmarkStart w:id="392" w:name="_Toc21439"/>
            <w:r>
              <w:rPr>
                <w:rFonts w:cs="Times New Roman"/>
              </w:rPr>
              <w:t>符合</w:t>
            </w:r>
            <w:bookmarkEnd w:id="391"/>
            <w:bookmarkEnd w:id="392"/>
          </w:p>
        </w:tc>
      </w:tr>
      <w:tr w:rsidR="005349BB">
        <w:trPr>
          <w:trHeight w:val="1567"/>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393" w:name="_Toc17180"/>
            <w:bookmarkStart w:id="394" w:name="_Toc18662"/>
            <w:r>
              <w:rPr>
                <w:rFonts w:cs="Times New Roman"/>
              </w:rPr>
              <w:t>户外变电工程及规划架空进出线选址选线时，应关注以居住、医疗卫生、文化教育、科研、行政办公等为主要功能的区域，采取综合措施，减少电磁和声环境影响。</w:t>
            </w:r>
            <w:bookmarkEnd w:id="393"/>
            <w:bookmarkEnd w:id="394"/>
          </w:p>
        </w:tc>
        <w:tc>
          <w:tcPr>
            <w:tcW w:w="1773" w:type="pct"/>
            <w:vAlign w:val="center"/>
          </w:tcPr>
          <w:p w:rsidR="005349BB" w:rsidRDefault="00E1748C">
            <w:pPr>
              <w:pStyle w:val="a9"/>
              <w:rPr>
                <w:rFonts w:cs="Times New Roman"/>
              </w:rPr>
            </w:pPr>
            <w:bookmarkStart w:id="395" w:name="_Toc21948"/>
            <w:bookmarkStart w:id="396" w:name="_Toc21282"/>
            <w:r>
              <w:rPr>
                <w:rFonts w:cs="Times New Roman"/>
              </w:rPr>
              <w:t>本工程进出线规划时考虑了以居住、医疗卫生、文化教育、科研、行政办公等为主要功能的区域分布情况，避让了上述区域，并采取措施减少了电磁环境和声环境影响。</w:t>
            </w:r>
            <w:bookmarkEnd w:id="395"/>
            <w:bookmarkEnd w:id="396"/>
          </w:p>
        </w:tc>
        <w:tc>
          <w:tcPr>
            <w:tcW w:w="406" w:type="pct"/>
            <w:vAlign w:val="center"/>
          </w:tcPr>
          <w:p w:rsidR="005349BB" w:rsidRDefault="00E1748C">
            <w:pPr>
              <w:pStyle w:val="a9"/>
              <w:rPr>
                <w:rFonts w:cs="Times New Roman"/>
              </w:rPr>
            </w:pPr>
            <w:bookmarkStart w:id="397" w:name="_Toc5510"/>
            <w:bookmarkStart w:id="398" w:name="_Toc14759"/>
            <w:r>
              <w:rPr>
                <w:rFonts w:cs="Times New Roman"/>
              </w:rPr>
              <w:t>符合</w:t>
            </w:r>
            <w:bookmarkEnd w:id="397"/>
            <w:bookmarkEnd w:id="398"/>
          </w:p>
        </w:tc>
      </w:tr>
      <w:tr w:rsidR="005349BB">
        <w:trPr>
          <w:trHeight w:val="628"/>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399" w:name="_Toc12224"/>
            <w:bookmarkStart w:id="400" w:name="_Toc16561"/>
            <w:r>
              <w:rPr>
                <w:rFonts w:cs="Times New Roman"/>
              </w:rPr>
              <w:t>原则上避免在</w:t>
            </w:r>
            <w:r>
              <w:rPr>
                <w:rFonts w:cs="Times New Roman"/>
              </w:rPr>
              <w:t>0</w:t>
            </w:r>
            <w:r>
              <w:rPr>
                <w:rFonts w:cs="Times New Roman"/>
              </w:rPr>
              <w:t>类声环境功能区建设变电工程。</w:t>
            </w:r>
            <w:bookmarkEnd w:id="399"/>
            <w:bookmarkEnd w:id="400"/>
          </w:p>
        </w:tc>
        <w:tc>
          <w:tcPr>
            <w:tcW w:w="1773" w:type="pct"/>
            <w:vAlign w:val="center"/>
          </w:tcPr>
          <w:p w:rsidR="005349BB" w:rsidRDefault="00E1748C">
            <w:pPr>
              <w:pStyle w:val="a9"/>
              <w:rPr>
                <w:rFonts w:cs="Times New Roman"/>
              </w:rPr>
            </w:pPr>
            <w:bookmarkStart w:id="401" w:name="_Toc28374"/>
            <w:bookmarkStart w:id="402" w:name="_Toc16543"/>
            <w:r>
              <w:rPr>
                <w:rFonts w:cs="Times New Roman"/>
              </w:rPr>
              <w:t>本工程新建的变电站不位于</w:t>
            </w:r>
            <w:r>
              <w:rPr>
                <w:rFonts w:cs="Times New Roman"/>
              </w:rPr>
              <w:t>0</w:t>
            </w:r>
            <w:r>
              <w:rPr>
                <w:rFonts w:cs="Times New Roman"/>
              </w:rPr>
              <w:t>类声环境功能区。</w:t>
            </w:r>
            <w:bookmarkEnd w:id="401"/>
            <w:bookmarkEnd w:id="402"/>
          </w:p>
        </w:tc>
        <w:tc>
          <w:tcPr>
            <w:tcW w:w="406" w:type="pct"/>
            <w:vAlign w:val="center"/>
          </w:tcPr>
          <w:p w:rsidR="005349BB" w:rsidRDefault="00E1748C">
            <w:pPr>
              <w:pStyle w:val="a9"/>
              <w:rPr>
                <w:rFonts w:cs="Times New Roman"/>
              </w:rPr>
            </w:pPr>
            <w:bookmarkStart w:id="403" w:name="_Toc12917"/>
            <w:bookmarkStart w:id="404" w:name="_Toc14695"/>
            <w:r>
              <w:rPr>
                <w:rFonts w:cs="Times New Roman"/>
              </w:rPr>
              <w:t>符合</w:t>
            </w:r>
            <w:bookmarkEnd w:id="403"/>
            <w:bookmarkEnd w:id="404"/>
          </w:p>
        </w:tc>
      </w:tr>
      <w:tr w:rsidR="005349BB">
        <w:trPr>
          <w:trHeight w:val="939"/>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05" w:name="_Toc32329"/>
            <w:bookmarkStart w:id="406" w:name="_Toc9827"/>
            <w:r>
              <w:rPr>
                <w:rFonts w:cs="Times New Roman"/>
              </w:rPr>
              <w:t>输电线路宜避让集中林区，以减少树木砍伐，保护生态环境。</w:t>
            </w:r>
            <w:bookmarkEnd w:id="405"/>
            <w:bookmarkEnd w:id="406"/>
          </w:p>
        </w:tc>
        <w:tc>
          <w:tcPr>
            <w:tcW w:w="1773" w:type="pct"/>
            <w:vAlign w:val="center"/>
          </w:tcPr>
          <w:p w:rsidR="005349BB" w:rsidRDefault="00E1748C">
            <w:pPr>
              <w:pStyle w:val="a9"/>
              <w:rPr>
                <w:rFonts w:cs="Times New Roman"/>
              </w:rPr>
            </w:pPr>
            <w:bookmarkStart w:id="407" w:name="_Toc5921"/>
            <w:bookmarkStart w:id="408" w:name="_Toc2535"/>
            <w:r>
              <w:rPr>
                <w:rFonts w:cs="Times New Roman"/>
              </w:rPr>
              <w:t>本工程输电线路尽量避让集中林区，尽可能采取高跨方式，以减少树木的砍伐。</w:t>
            </w:r>
            <w:bookmarkEnd w:id="407"/>
            <w:bookmarkEnd w:id="408"/>
          </w:p>
        </w:tc>
        <w:tc>
          <w:tcPr>
            <w:tcW w:w="406" w:type="pct"/>
            <w:vAlign w:val="center"/>
          </w:tcPr>
          <w:p w:rsidR="005349BB" w:rsidRDefault="00E1748C">
            <w:pPr>
              <w:pStyle w:val="a9"/>
              <w:rPr>
                <w:rFonts w:cs="Times New Roman"/>
              </w:rPr>
            </w:pPr>
            <w:bookmarkStart w:id="409" w:name="_Toc30352"/>
            <w:bookmarkStart w:id="410" w:name="_Toc28256"/>
            <w:r>
              <w:rPr>
                <w:rFonts w:cs="Times New Roman"/>
              </w:rPr>
              <w:t>符合</w:t>
            </w:r>
            <w:bookmarkEnd w:id="409"/>
            <w:bookmarkEnd w:id="410"/>
          </w:p>
        </w:tc>
      </w:tr>
      <w:tr w:rsidR="005349BB">
        <w:trPr>
          <w:trHeight w:val="628"/>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11" w:name="_Toc27928"/>
            <w:bookmarkStart w:id="412" w:name="_Toc30988"/>
            <w:r>
              <w:rPr>
                <w:rFonts w:cs="Times New Roman"/>
              </w:rPr>
              <w:t>进入自然保护区的输电线路，应按照</w:t>
            </w:r>
            <w:r>
              <w:rPr>
                <w:rFonts w:cs="Times New Roman"/>
              </w:rPr>
              <w:t>HJ19</w:t>
            </w:r>
            <w:r>
              <w:rPr>
                <w:rFonts w:cs="Times New Roman"/>
              </w:rPr>
              <w:t>的要求开展生态现状调查，避让保护对象的集中</w:t>
            </w:r>
            <w:r>
              <w:rPr>
                <w:rFonts w:cs="Times New Roman"/>
              </w:rPr>
              <w:lastRenderedPageBreak/>
              <w:t>分布区。</w:t>
            </w:r>
            <w:bookmarkEnd w:id="411"/>
            <w:bookmarkEnd w:id="412"/>
          </w:p>
        </w:tc>
        <w:tc>
          <w:tcPr>
            <w:tcW w:w="1773" w:type="pct"/>
            <w:vAlign w:val="center"/>
          </w:tcPr>
          <w:p w:rsidR="005349BB" w:rsidRDefault="00E1748C">
            <w:pPr>
              <w:pStyle w:val="a9"/>
              <w:rPr>
                <w:rFonts w:cs="Times New Roman"/>
              </w:rPr>
            </w:pPr>
            <w:bookmarkStart w:id="413" w:name="_Toc8439"/>
            <w:bookmarkStart w:id="414" w:name="_Toc29487"/>
            <w:r>
              <w:rPr>
                <w:rFonts w:cs="Times New Roman"/>
              </w:rPr>
              <w:lastRenderedPageBreak/>
              <w:t>本工程输电线路不涉及自然保护区。</w:t>
            </w:r>
            <w:bookmarkEnd w:id="413"/>
            <w:bookmarkEnd w:id="414"/>
          </w:p>
        </w:tc>
        <w:tc>
          <w:tcPr>
            <w:tcW w:w="406" w:type="pct"/>
            <w:vAlign w:val="center"/>
          </w:tcPr>
          <w:p w:rsidR="005349BB" w:rsidRDefault="00E1748C">
            <w:pPr>
              <w:pStyle w:val="a9"/>
              <w:rPr>
                <w:rFonts w:cs="Times New Roman"/>
              </w:rPr>
            </w:pPr>
            <w:bookmarkStart w:id="415" w:name="_Toc5168"/>
            <w:bookmarkStart w:id="416" w:name="_Toc6128"/>
            <w:r>
              <w:rPr>
                <w:rFonts w:cs="Times New Roman"/>
              </w:rPr>
              <w:t>符合</w:t>
            </w:r>
            <w:bookmarkEnd w:id="415"/>
            <w:bookmarkEnd w:id="416"/>
          </w:p>
        </w:tc>
      </w:tr>
      <w:tr w:rsidR="005349BB">
        <w:trPr>
          <w:trHeight w:val="1562"/>
        </w:trPr>
        <w:tc>
          <w:tcPr>
            <w:tcW w:w="359" w:type="pct"/>
            <w:vMerge w:val="restart"/>
            <w:vAlign w:val="center"/>
          </w:tcPr>
          <w:p w:rsidR="005349BB" w:rsidRDefault="00E1748C">
            <w:pPr>
              <w:pStyle w:val="a9"/>
              <w:rPr>
                <w:rFonts w:cs="Times New Roman"/>
              </w:rPr>
            </w:pPr>
            <w:bookmarkStart w:id="417" w:name="_Toc1632"/>
            <w:bookmarkStart w:id="418" w:name="_Toc21302"/>
            <w:r>
              <w:rPr>
                <w:rFonts w:cs="Times New Roman"/>
              </w:rPr>
              <w:lastRenderedPageBreak/>
              <w:t>设计总体要求</w:t>
            </w:r>
            <w:bookmarkEnd w:id="417"/>
            <w:bookmarkEnd w:id="418"/>
          </w:p>
        </w:tc>
        <w:tc>
          <w:tcPr>
            <w:tcW w:w="2460" w:type="pct"/>
            <w:vAlign w:val="center"/>
          </w:tcPr>
          <w:p w:rsidR="005349BB" w:rsidRDefault="00E1748C">
            <w:pPr>
              <w:pStyle w:val="a9"/>
              <w:rPr>
                <w:rFonts w:cs="Times New Roman"/>
              </w:rPr>
            </w:pPr>
            <w:bookmarkStart w:id="419" w:name="_Toc30980"/>
            <w:bookmarkStart w:id="420" w:name="_Toc26090"/>
            <w:r>
              <w:rPr>
                <w:rFonts w:cs="Times New Roman"/>
              </w:rPr>
              <w:t>输变电建设项目的初步设计、施工图设计文件中应包含相关的环境保护内容，编制环境保护篇章、开展环境保护专项设计，落实防治环境污染和生态破坏的措施、设施及相应资金。</w:t>
            </w:r>
            <w:bookmarkEnd w:id="419"/>
            <w:bookmarkEnd w:id="420"/>
          </w:p>
        </w:tc>
        <w:tc>
          <w:tcPr>
            <w:tcW w:w="1773" w:type="pct"/>
            <w:vAlign w:val="center"/>
          </w:tcPr>
          <w:p w:rsidR="005349BB" w:rsidRDefault="00E1748C">
            <w:pPr>
              <w:pStyle w:val="a9"/>
              <w:rPr>
                <w:rFonts w:cs="Times New Roman"/>
              </w:rPr>
            </w:pPr>
            <w:bookmarkStart w:id="421" w:name="_Toc6189"/>
            <w:bookmarkStart w:id="422" w:name="_Toc17388"/>
            <w:r>
              <w:rPr>
                <w:rFonts w:cs="Times New Roman"/>
              </w:rPr>
              <w:t>本工程在初步设计文件中包含相关的环境保护内容，编制了环境保护篇章、开展环境保护专项设计，落实防治环境污染和生态破坏的措施、设施及相应资金。</w:t>
            </w:r>
            <w:bookmarkEnd w:id="421"/>
            <w:bookmarkEnd w:id="422"/>
          </w:p>
        </w:tc>
        <w:tc>
          <w:tcPr>
            <w:tcW w:w="406" w:type="pct"/>
            <w:vAlign w:val="center"/>
          </w:tcPr>
          <w:p w:rsidR="005349BB" w:rsidRDefault="00E1748C">
            <w:pPr>
              <w:pStyle w:val="a9"/>
              <w:rPr>
                <w:rFonts w:cs="Times New Roman"/>
              </w:rPr>
            </w:pPr>
            <w:bookmarkStart w:id="423" w:name="_Toc681"/>
            <w:bookmarkStart w:id="424" w:name="_Toc5944"/>
            <w:r>
              <w:rPr>
                <w:rFonts w:cs="Times New Roman"/>
              </w:rPr>
              <w:t>符合</w:t>
            </w:r>
            <w:bookmarkEnd w:id="423"/>
            <w:bookmarkEnd w:id="424"/>
          </w:p>
        </w:tc>
      </w:tr>
      <w:tr w:rsidR="005349BB">
        <w:trPr>
          <w:trHeight w:val="2185"/>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25" w:name="_Toc15933"/>
            <w:bookmarkStart w:id="426" w:name="_Toc27594"/>
            <w:r>
              <w:rPr>
                <w:rFonts w:cs="Times New Roman"/>
              </w:rPr>
              <w:t>变电工程应设置足够容量的事故油池及其配套的拦截、防雨、防渗等措施和设施。一旦发生泄漏，应能及时进行拦截处理，确保油及油水混合物全部收集不外排。</w:t>
            </w:r>
            <w:bookmarkEnd w:id="425"/>
            <w:bookmarkEnd w:id="426"/>
          </w:p>
        </w:tc>
        <w:tc>
          <w:tcPr>
            <w:tcW w:w="1773" w:type="pct"/>
            <w:vAlign w:val="center"/>
          </w:tcPr>
          <w:p w:rsidR="005349BB" w:rsidRDefault="00E1748C">
            <w:pPr>
              <w:pStyle w:val="a9"/>
              <w:rPr>
                <w:rFonts w:cs="Times New Roman"/>
              </w:rPr>
            </w:pPr>
            <w:bookmarkStart w:id="427" w:name="_Toc32606"/>
            <w:bookmarkStart w:id="428" w:name="_Toc24986"/>
            <w:r>
              <w:rPr>
                <w:rFonts w:cs="Times New Roman"/>
              </w:rPr>
              <w:t>本工程主变及高抗事故油池容积能满足事故状态下的最大排油需要。主变及高抗事故时事故油经排油管道收集后排入事故油池，事故油池底部少量油泥及油污水委托有危险废物处置资质的单位对其进行处置，不外排。</w:t>
            </w:r>
            <w:bookmarkEnd w:id="427"/>
            <w:bookmarkEnd w:id="428"/>
          </w:p>
        </w:tc>
        <w:tc>
          <w:tcPr>
            <w:tcW w:w="406" w:type="pct"/>
            <w:vAlign w:val="center"/>
          </w:tcPr>
          <w:p w:rsidR="005349BB" w:rsidRDefault="00E1748C">
            <w:pPr>
              <w:pStyle w:val="a9"/>
              <w:rPr>
                <w:rFonts w:cs="Times New Roman"/>
              </w:rPr>
            </w:pPr>
            <w:bookmarkStart w:id="429" w:name="_Toc24491"/>
            <w:bookmarkStart w:id="430" w:name="_Toc23221"/>
            <w:r>
              <w:rPr>
                <w:rFonts w:cs="Times New Roman"/>
              </w:rPr>
              <w:t>符合</w:t>
            </w:r>
            <w:bookmarkEnd w:id="429"/>
            <w:bookmarkEnd w:id="430"/>
          </w:p>
        </w:tc>
      </w:tr>
      <w:tr w:rsidR="005349BB">
        <w:trPr>
          <w:trHeight w:val="1562"/>
        </w:trPr>
        <w:tc>
          <w:tcPr>
            <w:tcW w:w="359" w:type="pct"/>
            <w:vMerge w:val="restart"/>
            <w:vAlign w:val="center"/>
          </w:tcPr>
          <w:p w:rsidR="005349BB" w:rsidRDefault="00E1748C">
            <w:pPr>
              <w:pStyle w:val="a9"/>
              <w:rPr>
                <w:rFonts w:cs="Times New Roman"/>
              </w:rPr>
            </w:pPr>
            <w:bookmarkStart w:id="431" w:name="_Toc26792"/>
            <w:bookmarkStart w:id="432" w:name="_Toc11695"/>
            <w:r>
              <w:rPr>
                <w:rFonts w:cs="Times New Roman"/>
              </w:rPr>
              <w:t>设计电磁环境保护</w:t>
            </w:r>
            <w:bookmarkEnd w:id="431"/>
            <w:bookmarkEnd w:id="432"/>
          </w:p>
        </w:tc>
        <w:tc>
          <w:tcPr>
            <w:tcW w:w="2460" w:type="pct"/>
            <w:vAlign w:val="center"/>
          </w:tcPr>
          <w:p w:rsidR="005349BB" w:rsidRDefault="00E1748C">
            <w:pPr>
              <w:pStyle w:val="a9"/>
              <w:rPr>
                <w:rFonts w:cs="Times New Roman"/>
              </w:rPr>
            </w:pPr>
            <w:bookmarkStart w:id="433" w:name="_Toc10478"/>
            <w:bookmarkStart w:id="434" w:name="_Toc30809"/>
            <w:r>
              <w:rPr>
                <w:rFonts w:cs="Times New Roman"/>
              </w:rPr>
              <w:t>工程设计应对产生的工频电场、工频磁场、直流合成电场等电磁环境影响因子进行验算，采取相应防护措施，确保电磁环境影响满足国家标准要求。</w:t>
            </w:r>
            <w:bookmarkEnd w:id="433"/>
            <w:bookmarkEnd w:id="434"/>
          </w:p>
        </w:tc>
        <w:tc>
          <w:tcPr>
            <w:tcW w:w="1773" w:type="pct"/>
            <w:vAlign w:val="center"/>
          </w:tcPr>
          <w:p w:rsidR="005349BB" w:rsidRDefault="00E1748C">
            <w:pPr>
              <w:pStyle w:val="a9"/>
              <w:rPr>
                <w:rFonts w:cs="Times New Roman"/>
              </w:rPr>
            </w:pPr>
            <w:bookmarkStart w:id="435" w:name="_Toc4186"/>
            <w:bookmarkStart w:id="436" w:name="_Toc3454"/>
            <w:r>
              <w:rPr>
                <w:rFonts w:cs="Times New Roman"/>
              </w:rPr>
              <w:t>本工程对产生的工频电场、工频磁场进行了预测，根据电磁环境影响预测结果及本次环评提出的要求，本工程电磁环境影响能满足国家标准要求。</w:t>
            </w:r>
            <w:bookmarkEnd w:id="435"/>
            <w:bookmarkEnd w:id="436"/>
          </w:p>
        </w:tc>
        <w:tc>
          <w:tcPr>
            <w:tcW w:w="406" w:type="pct"/>
            <w:vAlign w:val="center"/>
          </w:tcPr>
          <w:p w:rsidR="005349BB" w:rsidRDefault="00E1748C">
            <w:pPr>
              <w:pStyle w:val="a9"/>
              <w:rPr>
                <w:rFonts w:cs="Times New Roman"/>
              </w:rPr>
            </w:pPr>
            <w:bookmarkStart w:id="437" w:name="_Toc2646"/>
            <w:bookmarkStart w:id="438" w:name="_Toc22539"/>
            <w:r>
              <w:rPr>
                <w:rFonts w:cs="Times New Roman"/>
              </w:rPr>
              <w:t>符合</w:t>
            </w:r>
            <w:bookmarkEnd w:id="437"/>
            <w:bookmarkEnd w:id="438"/>
          </w:p>
        </w:tc>
      </w:tr>
      <w:tr w:rsidR="005349BB">
        <w:trPr>
          <w:trHeight w:val="219"/>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39" w:name="_Toc19425"/>
            <w:bookmarkStart w:id="440" w:name="_Toc25359"/>
            <w:r>
              <w:rPr>
                <w:rFonts w:cs="Times New Roman"/>
              </w:rPr>
              <w:t>输电线路设计应因地制宜选择线路型式、架设高度、杆塔塔型、导线参数、相序布置等，减少电磁环境影响。</w:t>
            </w:r>
            <w:bookmarkEnd w:id="439"/>
            <w:bookmarkEnd w:id="440"/>
          </w:p>
        </w:tc>
        <w:tc>
          <w:tcPr>
            <w:tcW w:w="1773" w:type="pct"/>
            <w:vAlign w:val="center"/>
          </w:tcPr>
          <w:p w:rsidR="005349BB" w:rsidRDefault="00E1748C">
            <w:pPr>
              <w:pStyle w:val="a9"/>
              <w:rPr>
                <w:rFonts w:cs="Times New Roman"/>
              </w:rPr>
            </w:pPr>
            <w:bookmarkStart w:id="441" w:name="_Toc30716"/>
            <w:bookmarkStart w:id="442" w:name="_Toc10283"/>
            <w:r>
              <w:rPr>
                <w:rFonts w:cs="Times New Roman"/>
              </w:rPr>
              <w:t>根据电磁环境影响预测结果，本工程选择的输电线路型式、架设高度、杆塔塔型、导线参数、相序布置方式等，均可以使工程的电磁环境影响满足国家标准要求。</w:t>
            </w:r>
            <w:bookmarkEnd w:id="441"/>
            <w:bookmarkEnd w:id="442"/>
          </w:p>
        </w:tc>
        <w:tc>
          <w:tcPr>
            <w:tcW w:w="406" w:type="pct"/>
            <w:vAlign w:val="center"/>
          </w:tcPr>
          <w:p w:rsidR="005349BB" w:rsidRDefault="00E1748C">
            <w:pPr>
              <w:pStyle w:val="a9"/>
              <w:rPr>
                <w:rFonts w:cs="Times New Roman"/>
              </w:rPr>
            </w:pPr>
            <w:bookmarkStart w:id="443" w:name="_Toc16658"/>
            <w:bookmarkStart w:id="444" w:name="_Toc5801"/>
            <w:r>
              <w:rPr>
                <w:rFonts w:cs="Times New Roman"/>
              </w:rPr>
              <w:t>符合</w:t>
            </w:r>
            <w:bookmarkEnd w:id="443"/>
            <w:bookmarkEnd w:id="444"/>
          </w:p>
        </w:tc>
      </w:tr>
      <w:tr w:rsidR="005349BB">
        <w:trPr>
          <w:trHeight w:val="939"/>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45" w:name="_Toc11675"/>
            <w:bookmarkStart w:id="446" w:name="_Toc12824"/>
            <w:r>
              <w:rPr>
                <w:rFonts w:cs="Times New Roman"/>
              </w:rPr>
              <w:t>架空输电线路经过电磁环境敏感目标时，应采取避让或增加导线对地高度等措施，减少电磁环境影响。</w:t>
            </w:r>
            <w:bookmarkEnd w:id="445"/>
            <w:bookmarkEnd w:id="446"/>
          </w:p>
        </w:tc>
        <w:tc>
          <w:tcPr>
            <w:tcW w:w="1773" w:type="pct"/>
            <w:vAlign w:val="center"/>
          </w:tcPr>
          <w:p w:rsidR="005349BB" w:rsidRDefault="00E1748C">
            <w:pPr>
              <w:pStyle w:val="a9"/>
              <w:rPr>
                <w:rFonts w:cs="Times New Roman"/>
              </w:rPr>
            </w:pPr>
            <w:bookmarkStart w:id="447" w:name="_Toc6164"/>
            <w:bookmarkStart w:id="448" w:name="_Toc12918"/>
            <w:r>
              <w:rPr>
                <w:rFonts w:cs="Times New Roman"/>
              </w:rPr>
              <w:t>本工程尽可能避让电磁环境敏感目标，无法避让的本环评提出了最低导线高度的要求。</w:t>
            </w:r>
            <w:bookmarkEnd w:id="447"/>
            <w:bookmarkEnd w:id="448"/>
          </w:p>
        </w:tc>
        <w:tc>
          <w:tcPr>
            <w:tcW w:w="406" w:type="pct"/>
            <w:vAlign w:val="center"/>
          </w:tcPr>
          <w:p w:rsidR="005349BB" w:rsidRDefault="00E1748C">
            <w:pPr>
              <w:pStyle w:val="a9"/>
              <w:rPr>
                <w:rFonts w:cs="Times New Roman"/>
              </w:rPr>
            </w:pPr>
            <w:bookmarkStart w:id="449" w:name="_Toc8502"/>
            <w:bookmarkStart w:id="450" w:name="_Toc13300"/>
            <w:r>
              <w:rPr>
                <w:rFonts w:cs="Times New Roman"/>
              </w:rPr>
              <w:t>符合</w:t>
            </w:r>
            <w:bookmarkEnd w:id="449"/>
            <w:bookmarkEnd w:id="450"/>
          </w:p>
        </w:tc>
      </w:tr>
      <w:tr w:rsidR="005349BB">
        <w:trPr>
          <w:trHeight w:val="628"/>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51" w:name="_Toc28920"/>
            <w:bookmarkStart w:id="452" w:name="_Toc26810"/>
            <w:r>
              <w:rPr>
                <w:rFonts w:cs="Times New Roman"/>
              </w:rPr>
              <w:t>变电工程的布置设计应考虑进出线对周围电磁环境的影响。</w:t>
            </w:r>
            <w:bookmarkEnd w:id="451"/>
            <w:bookmarkEnd w:id="452"/>
          </w:p>
        </w:tc>
        <w:tc>
          <w:tcPr>
            <w:tcW w:w="1773" w:type="pct"/>
            <w:vAlign w:val="center"/>
          </w:tcPr>
          <w:p w:rsidR="005349BB" w:rsidRDefault="00E1748C">
            <w:pPr>
              <w:pStyle w:val="a9"/>
              <w:rPr>
                <w:rFonts w:cs="Times New Roman"/>
              </w:rPr>
            </w:pPr>
            <w:bookmarkStart w:id="453" w:name="_Toc24674"/>
            <w:bookmarkStart w:id="454" w:name="_Toc27873"/>
            <w:r>
              <w:rPr>
                <w:rFonts w:cs="Times New Roman"/>
              </w:rPr>
              <w:t>变电工程的布置设计考虑了进出线对周围电磁环境的影响。</w:t>
            </w:r>
            <w:bookmarkEnd w:id="453"/>
            <w:bookmarkEnd w:id="454"/>
          </w:p>
        </w:tc>
        <w:tc>
          <w:tcPr>
            <w:tcW w:w="406" w:type="pct"/>
            <w:vAlign w:val="center"/>
          </w:tcPr>
          <w:p w:rsidR="005349BB" w:rsidRDefault="00E1748C">
            <w:pPr>
              <w:pStyle w:val="a9"/>
              <w:rPr>
                <w:rFonts w:cs="Times New Roman"/>
              </w:rPr>
            </w:pPr>
            <w:bookmarkStart w:id="455" w:name="_Toc7667"/>
            <w:bookmarkStart w:id="456" w:name="_Toc1545"/>
            <w:r>
              <w:rPr>
                <w:rFonts w:cs="Times New Roman"/>
              </w:rPr>
              <w:t>符合</w:t>
            </w:r>
            <w:bookmarkEnd w:id="455"/>
            <w:bookmarkEnd w:id="456"/>
          </w:p>
        </w:tc>
      </w:tr>
      <w:tr w:rsidR="005349BB">
        <w:trPr>
          <w:trHeight w:val="939"/>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57" w:name="_Toc1093"/>
            <w:bookmarkStart w:id="458" w:name="_Toc26800"/>
            <w:r>
              <w:rPr>
                <w:rFonts w:cs="Times New Roman"/>
              </w:rPr>
              <w:t>330kV</w:t>
            </w:r>
            <w:r>
              <w:rPr>
                <w:rFonts w:cs="Times New Roman"/>
              </w:rPr>
              <w:t>及以上电压等级的输电线路出现交叉跨越或并行时，应考虑其对电磁环境敏感目标的综合影响。</w:t>
            </w:r>
            <w:bookmarkEnd w:id="457"/>
            <w:bookmarkEnd w:id="458"/>
          </w:p>
        </w:tc>
        <w:tc>
          <w:tcPr>
            <w:tcW w:w="1773" w:type="pct"/>
            <w:vAlign w:val="center"/>
          </w:tcPr>
          <w:p w:rsidR="005349BB" w:rsidRDefault="00E1748C">
            <w:pPr>
              <w:pStyle w:val="a9"/>
              <w:rPr>
                <w:rFonts w:cs="Times New Roman"/>
              </w:rPr>
            </w:pPr>
            <w:bookmarkStart w:id="459" w:name="_Toc27883"/>
            <w:bookmarkStart w:id="460" w:name="_Toc6541"/>
            <w:r>
              <w:rPr>
                <w:rFonts w:cs="Times New Roman"/>
              </w:rPr>
              <w:t>本工程交流输电线路不涉及</w:t>
            </w:r>
            <w:r>
              <w:rPr>
                <w:rFonts w:cs="Times New Roman"/>
              </w:rPr>
              <w:t>330kV</w:t>
            </w:r>
            <w:r>
              <w:rPr>
                <w:rFonts w:cs="Times New Roman"/>
              </w:rPr>
              <w:t>及以上电压等级的输电线路出现交叉跨越或并行。</w:t>
            </w:r>
            <w:bookmarkEnd w:id="459"/>
            <w:bookmarkEnd w:id="460"/>
          </w:p>
        </w:tc>
        <w:tc>
          <w:tcPr>
            <w:tcW w:w="406" w:type="pct"/>
            <w:vAlign w:val="center"/>
          </w:tcPr>
          <w:p w:rsidR="005349BB" w:rsidRDefault="00E1748C">
            <w:pPr>
              <w:pStyle w:val="a9"/>
              <w:rPr>
                <w:rFonts w:cs="Times New Roman"/>
              </w:rPr>
            </w:pPr>
            <w:bookmarkStart w:id="461" w:name="_Toc4843"/>
            <w:bookmarkStart w:id="462" w:name="_Toc13844"/>
            <w:r>
              <w:rPr>
                <w:rFonts w:cs="Times New Roman"/>
              </w:rPr>
              <w:t>符合</w:t>
            </w:r>
            <w:bookmarkEnd w:id="461"/>
            <w:bookmarkEnd w:id="462"/>
          </w:p>
        </w:tc>
      </w:tr>
      <w:tr w:rsidR="005349BB">
        <w:trPr>
          <w:trHeight w:val="650"/>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63" w:name="_Toc3963"/>
            <w:bookmarkStart w:id="464" w:name="_Toc32668"/>
            <w:r>
              <w:rPr>
                <w:rFonts w:cs="Times New Roman"/>
              </w:rPr>
              <w:t>变电工程应采取降低低频噪声影响的防治措施，以减少噪声扰民。</w:t>
            </w:r>
            <w:bookmarkEnd w:id="463"/>
            <w:bookmarkEnd w:id="464"/>
          </w:p>
        </w:tc>
        <w:tc>
          <w:tcPr>
            <w:tcW w:w="1773" w:type="pct"/>
            <w:vAlign w:val="center"/>
          </w:tcPr>
          <w:p w:rsidR="005349BB" w:rsidRDefault="00E1748C">
            <w:pPr>
              <w:pStyle w:val="a9"/>
              <w:rPr>
                <w:rFonts w:cs="Times New Roman"/>
              </w:rPr>
            </w:pPr>
            <w:bookmarkStart w:id="465" w:name="_Toc31005"/>
            <w:bookmarkStart w:id="466" w:name="_Toc27151"/>
            <w:r>
              <w:rPr>
                <w:rFonts w:cs="Times New Roman"/>
              </w:rPr>
              <w:t>本工程</w:t>
            </w:r>
            <w:r>
              <w:rPr>
                <w:rFonts w:cs="Times New Roman" w:hint="eastAsia"/>
              </w:rPr>
              <w:t>升压站、接入站均建设</w:t>
            </w:r>
            <w:r>
              <w:rPr>
                <w:rFonts w:cs="Times New Roman"/>
              </w:rPr>
              <w:t>围墙，以减少噪声影响。</w:t>
            </w:r>
            <w:bookmarkEnd w:id="465"/>
            <w:bookmarkEnd w:id="466"/>
          </w:p>
        </w:tc>
        <w:tc>
          <w:tcPr>
            <w:tcW w:w="406" w:type="pct"/>
            <w:vAlign w:val="center"/>
          </w:tcPr>
          <w:p w:rsidR="005349BB" w:rsidRDefault="00E1748C">
            <w:pPr>
              <w:pStyle w:val="a9"/>
              <w:rPr>
                <w:rFonts w:cs="Times New Roman"/>
              </w:rPr>
            </w:pPr>
            <w:bookmarkStart w:id="467" w:name="_Toc12303"/>
            <w:bookmarkStart w:id="468" w:name="_Toc21931"/>
            <w:r>
              <w:rPr>
                <w:rFonts w:cs="Times New Roman"/>
              </w:rPr>
              <w:t>符合</w:t>
            </w:r>
            <w:bookmarkEnd w:id="467"/>
            <w:bookmarkEnd w:id="468"/>
          </w:p>
        </w:tc>
      </w:tr>
      <w:tr w:rsidR="005349BB">
        <w:trPr>
          <w:trHeight w:val="1567"/>
        </w:trPr>
        <w:tc>
          <w:tcPr>
            <w:tcW w:w="359" w:type="pct"/>
            <w:vMerge w:val="restart"/>
            <w:vAlign w:val="center"/>
          </w:tcPr>
          <w:p w:rsidR="005349BB" w:rsidRDefault="00E1748C">
            <w:pPr>
              <w:pStyle w:val="a9"/>
              <w:rPr>
                <w:rFonts w:cs="Times New Roman"/>
              </w:rPr>
            </w:pPr>
            <w:bookmarkStart w:id="469" w:name="_Toc14915"/>
            <w:bookmarkStart w:id="470" w:name="_Toc20927"/>
            <w:r>
              <w:rPr>
                <w:rFonts w:cs="Times New Roman"/>
              </w:rPr>
              <w:t>设计声环境保护</w:t>
            </w:r>
            <w:bookmarkEnd w:id="469"/>
            <w:bookmarkEnd w:id="470"/>
          </w:p>
        </w:tc>
        <w:tc>
          <w:tcPr>
            <w:tcW w:w="2460" w:type="pct"/>
            <w:vAlign w:val="center"/>
          </w:tcPr>
          <w:p w:rsidR="005349BB" w:rsidRDefault="00E1748C">
            <w:pPr>
              <w:pStyle w:val="a9"/>
              <w:rPr>
                <w:rFonts w:cs="Times New Roman"/>
              </w:rPr>
            </w:pPr>
            <w:bookmarkStart w:id="471" w:name="_Toc573"/>
            <w:bookmarkStart w:id="472" w:name="_Toc19960"/>
            <w:r>
              <w:rPr>
                <w:rFonts w:cs="Times New Roman"/>
              </w:rPr>
              <w:t>变电工程噪声控制设计应首先从噪声源强上进行控制，选择低噪声设备；对于声源上无法根治的噪声，应采用隔声、吸声、消声、防振、减振等降噪措施，确保厂界排放噪声和周围声环境敏感目标分别满足</w:t>
            </w:r>
            <w:r>
              <w:rPr>
                <w:rFonts w:cs="Times New Roman"/>
              </w:rPr>
              <w:t>GB12348</w:t>
            </w:r>
            <w:r>
              <w:rPr>
                <w:rFonts w:cs="Times New Roman"/>
              </w:rPr>
              <w:t>和</w:t>
            </w:r>
            <w:r>
              <w:rPr>
                <w:rFonts w:cs="Times New Roman"/>
              </w:rPr>
              <w:t>GB3096</w:t>
            </w:r>
            <w:r>
              <w:rPr>
                <w:rFonts w:cs="Times New Roman"/>
              </w:rPr>
              <w:t>要求。</w:t>
            </w:r>
            <w:bookmarkEnd w:id="471"/>
            <w:bookmarkEnd w:id="472"/>
          </w:p>
        </w:tc>
        <w:tc>
          <w:tcPr>
            <w:tcW w:w="1773" w:type="pct"/>
            <w:vAlign w:val="center"/>
          </w:tcPr>
          <w:p w:rsidR="005349BB" w:rsidRDefault="00E1748C">
            <w:pPr>
              <w:pStyle w:val="a9"/>
              <w:rPr>
                <w:rFonts w:cs="Times New Roman"/>
              </w:rPr>
            </w:pPr>
            <w:bookmarkStart w:id="473" w:name="_Toc16483"/>
            <w:bookmarkStart w:id="474" w:name="_Toc23424"/>
            <w:r>
              <w:rPr>
                <w:rFonts w:cs="Times New Roman"/>
              </w:rPr>
              <w:t>变电站选用低噪声设备，优化总平面布置，并采取隔声等措施，经预测，</w:t>
            </w:r>
            <w:r>
              <w:rPr>
                <w:rFonts w:cs="Times New Roman" w:hint="eastAsia"/>
              </w:rPr>
              <w:t>3#</w:t>
            </w:r>
            <w:r>
              <w:rPr>
                <w:rFonts w:cs="Times New Roman" w:hint="eastAsia"/>
              </w:rPr>
              <w:t>、</w:t>
            </w:r>
            <w:r>
              <w:rPr>
                <w:rFonts w:cs="Times New Roman" w:hint="eastAsia"/>
              </w:rPr>
              <w:t>4#</w:t>
            </w:r>
            <w:r>
              <w:rPr>
                <w:rFonts w:cs="Times New Roman" w:hint="eastAsia"/>
              </w:rPr>
              <w:t>升压站</w:t>
            </w:r>
            <w:r>
              <w:rPr>
                <w:rFonts w:cs="Times New Roman"/>
              </w:rPr>
              <w:t>厂界噪声满足</w:t>
            </w:r>
            <w:r>
              <w:rPr>
                <w:rFonts w:cs="Times New Roman"/>
              </w:rPr>
              <w:t>GB12348</w:t>
            </w:r>
            <w:r>
              <w:rPr>
                <w:rFonts w:cs="Times New Roman"/>
              </w:rPr>
              <w:t>的</w:t>
            </w:r>
            <w:r>
              <w:rPr>
                <w:rFonts w:cs="Times New Roman"/>
              </w:rPr>
              <w:t>2</w:t>
            </w:r>
            <w:r>
              <w:rPr>
                <w:rFonts w:cs="Times New Roman"/>
              </w:rPr>
              <w:t>类厂界噪声限值要求</w:t>
            </w:r>
            <w:r>
              <w:rPr>
                <w:rFonts w:cs="Times New Roman" w:hint="eastAsia"/>
              </w:rPr>
              <w:t>，</w:t>
            </w:r>
            <w:r>
              <w:rPr>
                <w:rFonts w:cs="Times New Roman" w:hint="eastAsia"/>
              </w:rPr>
              <w:t>750kV</w:t>
            </w:r>
            <w:r>
              <w:rPr>
                <w:rFonts w:cs="Times New Roman" w:hint="eastAsia"/>
              </w:rPr>
              <w:t>接入站</w:t>
            </w:r>
            <w:r>
              <w:rPr>
                <w:rFonts w:cs="Times New Roman"/>
              </w:rPr>
              <w:t>厂界噪声满足</w:t>
            </w:r>
            <w:r>
              <w:rPr>
                <w:rFonts w:cs="Times New Roman"/>
              </w:rPr>
              <w:t>GB12348</w:t>
            </w:r>
            <w:r>
              <w:rPr>
                <w:rFonts w:cs="Times New Roman"/>
              </w:rPr>
              <w:t>的</w:t>
            </w:r>
            <w:r>
              <w:rPr>
                <w:rFonts w:cs="Times New Roman" w:hint="eastAsia"/>
              </w:rPr>
              <w:t>3</w:t>
            </w:r>
            <w:r>
              <w:rPr>
                <w:rFonts w:cs="Times New Roman"/>
              </w:rPr>
              <w:t>类厂界噪声限值要求。</w:t>
            </w:r>
            <w:bookmarkEnd w:id="473"/>
            <w:bookmarkEnd w:id="474"/>
          </w:p>
        </w:tc>
        <w:tc>
          <w:tcPr>
            <w:tcW w:w="406" w:type="pct"/>
            <w:vAlign w:val="center"/>
          </w:tcPr>
          <w:p w:rsidR="005349BB" w:rsidRDefault="00E1748C">
            <w:pPr>
              <w:pStyle w:val="a9"/>
              <w:rPr>
                <w:rFonts w:cs="Times New Roman"/>
              </w:rPr>
            </w:pPr>
            <w:bookmarkStart w:id="475" w:name="_Toc19089"/>
            <w:bookmarkStart w:id="476" w:name="_Toc19793"/>
            <w:r>
              <w:rPr>
                <w:rFonts w:cs="Times New Roman"/>
              </w:rPr>
              <w:t>符合</w:t>
            </w:r>
            <w:bookmarkEnd w:id="475"/>
            <w:bookmarkEnd w:id="476"/>
          </w:p>
        </w:tc>
      </w:tr>
      <w:tr w:rsidR="005349BB">
        <w:trPr>
          <w:trHeight w:val="1250"/>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77" w:name="_Toc2949"/>
            <w:bookmarkStart w:id="478" w:name="_Toc939"/>
            <w:r>
              <w:rPr>
                <w:rFonts w:cs="Times New Roman"/>
              </w:rPr>
              <w:t>户外变电工程总体布置应综合考虑声环境影响因素，合理规划，利用建筑物、地形等阻挡噪声传播，减少对声环境敏感目标的影响。</w:t>
            </w:r>
            <w:bookmarkEnd w:id="477"/>
            <w:bookmarkEnd w:id="478"/>
          </w:p>
        </w:tc>
        <w:tc>
          <w:tcPr>
            <w:tcW w:w="1773" w:type="pct"/>
            <w:vAlign w:val="center"/>
          </w:tcPr>
          <w:p w:rsidR="005349BB" w:rsidRDefault="00E1748C">
            <w:pPr>
              <w:pStyle w:val="a9"/>
              <w:rPr>
                <w:rFonts w:cs="Times New Roman"/>
              </w:rPr>
            </w:pPr>
            <w:bookmarkStart w:id="479" w:name="_Toc12452"/>
            <w:bookmarkStart w:id="480" w:name="_Toc7579"/>
            <w:r>
              <w:rPr>
                <w:rFonts w:cs="Times New Roman"/>
              </w:rPr>
              <w:t>本工程变电站总体布置综合考虑了声环境影响因素，合理规划，利用建筑物、地形等阻挡噪声传播</w:t>
            </w:r>
            <w:r>
              <w:rPr>
                <w:rFonts w:cs="Times New Roman" w:hint="eastAsia"/>
              </w:rPr>
              <w:t>。</w:t>
            </w:r>
            <w:r>
              <w:rPr>
                <w:rFonts w:cs="Times New Roman" w:hint="eastAsia"/>
              </w:rPr>
              <w:t>项目周边无声环境敏感目标。</w:t>
            </w:r>
            <w:bookmarkEnd w:id="479"/>
            <w:bookmarkEnd w:id="480"/>
          </w:p>
        </w:tc>
        <w:tc>
          <w:tcPr>
            <w:tcW w:w="406" w:type="pct"/>
            <w:vAlign w:val="center"/>
          </w:tcPr>
          <w:p w:rsidR="005349BB" w:rsidRDefault="00E1748C">
            <w:pPr>
              <w:pStyle w:val="a9"/>
              <w:rPr>
                <w:rFonts w:cs="Times New Roman"/>
              </w:rPr>
            </w:pPr>
            <w:bookmarkStart w:id="481" w:name="_Toc23419"/>
            <w:bookmarkStart w:id="482" w:name="_Toc4612"/>
            <w:r>
              <w:rPr>
                <w:rFonts w:cs="Times New Roman"/>
              </w:rPr>
              <w:t>符合</w:t>
            </w:r>
            <w:bookmarkEnd w:id="481"/>
            <w:bookmarkEnd w:id="482"/>
          </w:p>
        </w:tc>
      </w:tr>
      <w:tr w:rsidR="005349BB">
        <w:trPr>
          <w:trHeight w:val="174"/>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83" w:name="_Toc27611"/>
            <w:bookmarkStart w:id="484" w:name="_Toc11389"/>
            <w:r>
              <w:rPr>
                <w:rFonts w:cs="Times New Roman"/>
              </w:rPr>
              <w:t>户外变电工程在设计过程中应进行平面布置优化，将主变压器、换流变压器、高压电抗器等主要声源设备布置在站址中央区域或远离站外声环境敏感目标侧的区域。</w:t>
            </w:r>
            <w:bookmarkEnd w:id="483"/>
            <w:bookmarkEnd w:id="484"/>
          </w:p>
        </w:tc>
        <w:tc>
          <w:tcPr>
            <w:tcW w:w="1773" w:type="pct"/>
            <w:vAlign w:val="center"/>
          </w:tcPr>
          <w:p w:rsidR="005349BB" w:rsidRDefault="00E1748C">
            <w:pPr>
              <w:pStyle w:val="a9"/>
              <w:rPr>
                <w:rFonts w:cs="Times New Roman"/>
              </w:rPr>
            </w:pPr>
            <w:bookmarkStart w:id="485" w:name="_Toc21478"/>
            <w:bookmarkStart w:id="486" w:name="_Toc20614"/>
            <w:r>
              <w:rPr>
                <w:rFonts w:cs="Times New Roman"/>
              </w:rPr>
              <w:t>经预测</w:t>
            </w:r>
            <w:r>
              <w:rPr>
                <w:rFonts w:cs="Times New Roman" w:hint="eastAsia"/>
              </w:rPr>
              <w:t>3#</w:t>
            </w:r>
            <w:r>
              <w:rPr>
                <w:rFonts w:cs="Times New Roman" w:hint="eastAsia"/>
              </w:rPr>
              <w:t>、</w:t>
            </w:r>
            <w:r>
              <w:rPr>
                <w:rFonts w:cs="Times New Roman" w:hint="eastAsia"/>
              </w:rPr>
              <w:t>4#</w:t>
            </w:r>
            <w:r>
              <w:rPr>
                <w:rFonts w:cs="Times New Roman" w:hint="eastAsia"/>
              </w:rPr>
              <w:t>升压站</w:t>
            </w:r>
            <w:r>
              <w:rPr>
                <w:rFonts w:cs="Times New Roman"/>
              </w:rPr>
              <w:t>厂界噪声满足</w:t>
            </w:r>
            <w:r>
              <w:rPr>
                <w:rFonts w:cs="Times New Roman"/>
              </w:rPr>
              <w:t>GB12348</w:t>
            </w:r>
            <w:r>
              <w:rPr>
                <w:rFonts w:cs="Times New Roman"/>
              </w:rPr>
              <w:t>的</w:t>
            </w:r>
            <w:r>
              <w:rPr>
                <w:rFonts w:cs="Times New Roman"/>
              </w:rPr>
              <w:t>2</w:t>
            </w:r>
            <w:r>
              <w:rPr>
                <w:rFonts w:cs="Times New Roman"/>
              </w:rPr>
              <w:t>类厂界噪声限值要求</w:t>
            </w:r>
            <w:r>
              <w:rPr>
                <w:rFonts w:cs="Times New Roman" w:hint="eastAsia"/>
              </w:rPr>
              <w:t>，</w:t>
            </w:r>
            <w:r>
              <w:rPr>
                <w:rFonts w:cs="Times New Roman" w:hint="eastAsia"/>
              </w:rPr>
              <w:t>750kV</w:t>
            </w:r>
            <w:r>
              <w:rPr>
                <w:rFonts w:cs="Times New Roman" w:hint="eastAsia"/>
              </w:rPr>
              <w:t>接入站</w:t>
            </w:r>
            <w:r>
              <w:rPr>
                <w:rFonts w:cs="Times New Roman"/>
              </w:rPr>
              <w:t>厂界噪声满足</w:t>
            </w:r>
            <w:r>
              <w:rPr>
                <w:rFonts w:cs="Times New Roman"/>
              </w:rPr>
              <w:t>GB12348</w:t>
            </w:r>
            <w:r>
              <w:rPr>
                <w:rFonts w:cs="Times New Roman"/>
              </w:rPr>
              <w:t>的</w:t>
            </w:r>
            <w:r>
              <w:rPr>
                <w:rFonts w:cs="Times New Roman" w:hint="eastAsia"/>
              </w:rPr>
              <w:t>3</w:t>
            </w:r>
            <w:r>
              <w:rPr>
                <w:rFonts w:cs="Times New Roman"/>
              </w:rPr>
              <w:t>类厂界噪声限值要求。</w:t>
            </w:r>
            <w:bookmarkEnd w:id="485"/>
            <w:bookmarkEnd w:id="486"/>
          </w:p>
        </w:tc>
        <w:tc>
          <w:tcPr>
            <w:tcW w:w="406" w:type="pct"/>
            <w:vAlign w:val="center"/>
          </w:tcPr>
          <w:p w:rsidR="005349BB" w:rsidRDefault="00E1748C">
            <w:pPr>
              <w:pStyle w:val="a9"/>
              <w:rPr>
                <w:rFonts w:cs="Times New Roman"/>
              </w:rPr>
            </w:pPr>
            <w:bookmarkStart w:id="487" w:name="_Toc11457"/>
            <w:bookmarkStart w:id="488" w:name="_Toc14964"/>
            <w:r>
              <w:rPr>
                <w:rFonts w:cs="Times New Roman"/>
              </w:rPr>
              <w:t>符合</w:t>
            </w:r>
            <w:bookmarkEnd w:id="487"/>
            <w:bookmarkEnd w:id="488"/>
          </w:p>
        </w:tc>
      </w:tr>
      <w:tr w:rsidR="005349BB">
        <w:trPr>
          <w:trHeight w:val="1250"/>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89" w:name="_Toc26878"/>
            <w:bookmarkStart w:id="490" w:name="_Toc23079"/>
            <w:r>
              <w:rPr>
                <w:rFonts w:cs="Times New Roman"/>
              </w:rPr>
              <w:t>变电工程位于</w:t>
            </w:r>
            <w:r>
              <w:rPr>
                <w:rFonts w:cs="Times New Roman"/>
              </w:rPr>
              <w:t>1</w:t>
            </w:r>
            <w:r>
              <w:rPr>
                <w:rFonts w:cs="Times New Roman"/>
              </w:rPr>
              <w:t>类或周围噪声敏感建筑物较多的</w:t>
            </w:r>
            <w:r>
              <w:rPr>
                <w:rFonts w:cs="Times New Roman"/>
              </w:rPr>
              <w:t>2</w:t>
            </w:r>
            <w:r>
              <w:rPr>
                <w:rFonts w:cs="Times New Roman"/>
              </w:rPr>
              <w:t>类声环境功能区时，建设单位应严格控制主变压器、换流变压器、高压电抗器等主要噪声源的噪声水平，并在满足</w:t>
            </w:r>
            <w:r>
              <w:rPr>
                <w:rFonts w:cs="Times New Roman"/>
              </w:rPr>
              <w:t>GB12348</w:t>
            </w:r>
            <w:r>
              <w:rPr>
                <w:rFonts w:cs="Times New Roman"/>
              </w:rPr>
              <w:t>的基础上保留适当裕度。</w:t>
            </w:r>
            <w:bookmarkEnd w:id="489"/>
            <w:bookmarkEnd w:id="490"/>
          </w:p>
        </w:tc>
        <w:tc>
          <w:tcPr>
            <w:tcW w:w="1773" w:type="pct"/>
            <w:vAlign w:val="center"/>
          </w:tcPr>
          <w:p w:rsidR="005349BB" w:rsidRDefault="00E1748C">
            <w:pPr>
              <w:pStyle w:val="a9"/>
              <w:rPr>
                <w:rFonts w:cs="Times New Roman"/>
              </w:rPr>
            </w:pPr>
            <w:bookmarkStart w:id="491" w:name="_Toc3343"/>
            <w:bookmarkStart w:id="492" w:name="_Toc10562"/>
            <w:r>
              <w:rPr>
                <w:rFonts w:cs="Times New Roman"/>
              </w:rPr>
              <w:t>本</w:t>
            </w:r>
            <w:r>
              <w:rPr>
                <w:rFonts w:cs="Times New Roman"/>
              </w:rPr>
              <w:t>项目</w:t>
            </w:r>
            <w:r>
              <w:rPr>
                <w:rFonts w:cs="Times New Roman"/>
              </w:rPr>
              <w:t>新建</w:t>
            </w:r>
            <w:r>
              <w:rPr>
                <w:rFonts w:cs="Times New Roman"/>
              </w:rPr>
              <w:t>220kV</w:t>
            </w:r>
            <w:r>
              <w:rPr>
                <w:rFonts w:cs="Times New Roman"/>
              </w:rPr>
              <w:t>升压站位于声环境</w:t>
            </w:r>
            <w:r>
              <w:rPr>
                <w:rFonts w:cs="Times New Roman"/>
              </w:rPr>
              <w:t>2</w:t>
            </w:r>
            <w:r>
              <w:rPr>
                <w:rFonts w:cs="Times New Roman"/>
              </w:rPr>
              <w:t>类区，厂界排放噪声满足</w:t>
            </w:r>
            <w:r>
              <w:rPr>
                <w:rFonts w:cs="Times New Roman"/>
              </w:rPr>
              <w:t>GB12348</w:t>
            </w:r>
            <w:r>
              <w:rPr>
                <w:rFonts w:cs="Times New Roman"/>
              </w:rPr>
              <w:t>的</w:t>
            </w:r>
            <w:r>
              <w:rPr>
                <w:rFonts w:cs="Times New Roman"/>
              </w:rPr>
              <w:t>2</w:t>
            </w:r>
            <w:r>
              <w:rPr>
                <w:rFonts w:cs="Times New Roman"/>
              </w:rPr>
              <w:t>类厂界噪声限值要求。</w:t>
            </w:r>
            <w:bookmarkEnd w:id="491"/>
            <w:bookmarkEnd w:id="492"/>
          </w:p>
        </w:tc>
        <w:tc>
          <w:tcPr>
            <w:tcW w:w="406" w:type="pct"/>
            <w:vAlign w:val="center"/>
          </w:tcPr>
          <w:p w:rsidR="005349BB" w:rsidRDefault="00E1748C">
            <w:pPr>
              <w:pStyle w:val="a9"/>
              <w:rPr>
                <w:rFonts w:cs="Times New Roman"/>
              </w:rPr>
            </w:pPr>
            <w:bookmarkStart w:id="493" w:name="_Toc29629"/>
            <w:bookmarkStart w:id="494" w:name="_Toc19954"/>
            <w:r>
              <w:rPr>
                <w:rFonts w:cs="Times New Roman"/>
              </w:rPr>
              <w:t>符合</w:t>
            </w:r>
            <w:bookmarkEnd w:id="493"/>
            <w:bookmarkEnd w:id="494"/>
          </w:p>
        </w:tc>
      </w:tr>
      <w:tr w:rsidR="005349BB">
        <w:trPr>
          <w:trHeight w:val="1250"/>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495" w:name="_Toc24896"/>
            <w:bookmarkStart w:id="496" w:name="_Toc23070"/>
            <w:r>
              <w:rPr>
                <w:rFonts w:cs="Times New Roman"/>
              </w:rPr>
              <w:t>位于城市规划区</w:t>
            </w:r>
            <w:r>
              <w:rPr>
                <w:rFonts w:cs="Times New Roman"/>
              </w:rPr>
              <w:t>1</w:t>
            </w:r>
            <w:r>
              <w:rPr>
                <w:rFonts w:cs="Times New Roman"/>
              </w:rPr>
              <w:t>类声环境功能区的变电站应采用全户内布置方式。位于城市规划区其他声环境功能区的变电工程，可采取户内、半户内等环境影响较小的布置型式。</w:t>
            </w:r>
            <w:bookmarkEnd w:id="495"/>
            <w:bookmarkEnd w:id="496"/>
          </w:p>
        </w:tc>
        <w:tc>
          <w:tcPr>
            <w:tcW w:w="1773" w:type="pct"/>
            <w:vAlign w:val="center"/>
          </w:tcPr>
          <w:p w:rsidR="005349BB" w:rsidRDefault="00E1748C">
            <w:pPr>
              <w:pStyle w:val="a9"/>
              <w:rPr>
                <w:rFonts w:cs="Times New Roman"/>
              </w:rPr>
            </w:pPr>
            <w:bookmarkStart w:id="497" w:name="_Toc19965"/>
            <w:bookmarkStart w:id="498" w:name="_Toc9600"/>
            <w:r>
              <w:rPr>
                <w:rFonts w:cs="Times New Roman"/>
              </w:rPr>
              <w:t>本</w:t>
            </w:r>
            <w:r>
              <w:rPr>
                <w:rFonts w:cs="Times New Roman"/>
              </w:rPr>
              <w:t>项目</w:t>
            </w:r>
            <w:r>
              <w:rPr>
                <w:rFonts w:cs="Times New Roman" w:hint="eastAsia"/>
              </w:rPr>
              <w:t>750kV</w:t>
            </w:r>
            <w:r>
              <w:rPr>
                <w:rFonts w:cs="Times New Roman" w:hint="eastAsia"/>
              </w:rPr>
              <w:t>接入站扩建工程位于</w:t>
            </w:r>
            <w:r>
              <w:rPr>
                <w:rFonts w:cs="Times New Roman"/>
              </w:rPr>
              <w:t>城市规划区</w:t>
            </w:r>
            <w:r>
              <w:rPr>
                <w:rFonts w:cs="Times New Roman"/>
              </w:rPr>
              <w:t>，</w:t>
            </w:r>
            <w:r>
              <w:rPr>
                <w:rFonts w:cs="Times New Roman" w:hint="eastAsia"/>
              </w:rPr>
              <w:t>所在区域为</w:t>
            </w:r>
            <w:r>
              <w:rPr>
                <w:rFonts w:cs="Times New Roman" w:hint="eastAsia"/>
              </w:rPr>
              <w:t>3</w:t>
            </w:r>
            <w:r>
              <w:rPr>
                <w:rFonts w:cs="Times New Roman" w:hint="eastAsia"/>
              </w:rPr>
              <w:t>类声环境功能区，主变</w:t>
            </w:r>
            <w:r>
              <w:rPr>
                <w:rFonts w:cs="Times New Roman"/>
              </w:rPr>
              <w:t>采用户外式布置型式</w:t>
            </w:r>
            <w:r>
              <w:rPr>
                <w:rFonts w:cs="Times New Roman" w:hint="eastAsia"/>
              </w:rPr>
              <w:t>，采用基础减震、围墙隔声等措施，对周围声环境影响较小</w:t>
            </w:r>
            <w:r>
              <w:rPr>
                <w:rFonts w:cs="Times New Roman"/>
              </w:rPr>
              <w:t>。</w:t>
            </w:r>
            <w:bookmarkEnd w:id="497"/>
            <w:bookmarkEnd w:id="498"/>
          </w:p>
        </w:tc>
        <w:tc>
          <w:tcPr>
            <w:tcW w:w="406" w:type="pct"/>
            <w:vAlign w:val="center"/>
          </w:tcPr>
          <w:p w:rsidR="005349BB" w:rsidRDefault="00E1748C">
            <w:pPr>
              <w:pStyle w:val="a9"/>
              <w:rPr>
                <w:rFonts w:cs="Times New Roman"/>
              </w:rPr>
            </w:pPr>
            <w:bookmarkStart w:id="499" w:name="_Toc7706"/>
            <w:bookmarkStart w:id="500" w:name="_Toc11946"/>
            <w:r>
              <w:rPr>
                <w:rFonts w:cs="Times New Roman"/>
              </w:rPr>
              <w:t>符合</w:t>
            </w:r>
            <w:bookmarkEnd w:id="499"/>
            <w:bookmarkEnd w:id="500"/>
          </w:p>
        </w:tc>
      </w:tr>
      <w:tr w:rsidR="005349BB">
        <w:trPr>
          <w:trHeight w:val="939"/>
        </w:trPr>
        <w:tc>
          <w:tcPr>
            <w:tcW w:w="359" w:type="pct"/>
            <w:vMerge w:val="restart"/>
            <w:vAlign w:val="center"/>
          </w:tcPr>
          <w:p w:rsidR="005349BB" w:rsidRDefault="00E1748C">
            <w:pPr>
              <w:pStyle w:val="a9"/>
              <w:rPr>
                <w:rFonts w:cs="Times New Roman"/>
              </w:rPr>
            </w:pPr>
            <w:bookmarkStart w:id="501" w:name="_Toc1913"/>
            <w:bookmarkStart w:id="502" w:name="_Toc24877"/>
            <w:r>
              <w:rPr>
                <w:rFonts w:cs="Times New Roman"/>
              </w:rPr>
              <w:t>设计生态环境保护</w:t>
            </w:r>
            <w:bookmarkEnd w:id="501"/>
            <w:bookmarkEnd w:id="502"/>
          </w:p>
        </w:tc>
        <w:tc>
          <w:tcPr>
            <w:tcW w:w="2460" w:type="pct"/>
            <w:vAlign w:val="center"/>
          </w:tcPr>
          <w:p w:rsidR="005349BB" w:rsidRDefault="00E1748C">
            <w:pPr>
              <w:pStyle w:val="a9"/>
              <w:rPr>
                <w:rFonts w:cs="Times New Roman"/>
              </w:rPr>
            </w:pPr>
            <w:bookmarkStart w:id="503" w:name="_Toc23170"/>
            <w:bookmarkStart w:id="504" w:name="_Toc15733"/>
            <w:r>
              <w:rPr>
                <w:rFonts w:cs="Times New Roman"/>
              </w:rPr>
              <w:t>输变电建设项目在设计过程中应按照避让、减缓、恢复的次序提出生态影响防护与恢复的措施。</w:t>
            </w:r>
            <w:bookmarkEnd w:id="503"/>
            <w:bookmarkEnd w:id="504"/>
          </w:p>
        </w:tc>
        <w:tc>
          <w:tcPr>
            <w:tcW w:w="1773" w:type="pct"/>
            <w:vAlign w:val="center"/>
          </w:tcPr>
          <w:p w:rsidR="005349BB" w:rsidRDefault="00E1748C">
            <w:pPr>
              <w:pStyle w:val="a9"/>
              <w:rPr>
                <w:rFonts w:cs="Times New Roman"/>
              </w:rPr>
            </w:pPr>
            <w:bookmarkStart w:id="505" w:name="_Toc1908"/>
            <w:bookmarkStart w:id="506" w:name="_Toc2888"/>
            <w:r>
              <w:rPr>
                <w:rFonts w:cs="Times New Roman"/>
              </w:rPr>
              <w:t>本工程环评按照避让、减缓、恢复的次序提出生态影响防护与恢复的措施。</w:t>
            </w:r>
            <w:bookmarkEnd w:id="505"/>
            <w:bookmarkEnd w:id="506"/>
          </w:p>
        </w:tc>
        <w:tc>
          <w:tcPr>
            <w:tcW w:w="406" w:type="pct"/>
            <w:vAlign w:val="center"/>
          </w:tcPr>
          <w:p w:rsidR="005349BB" w:rsidRDefault="00E1748C">
            <w:pPr>
              <w:pStyle w:val="a9"/>
              <w:rPr>
                <w:rFonts w:cs="Times New Roman"/>
              </w:rPr>
            </w:pPr>
            <w:bookmarkStart w:id="507" w:name="_Toc7694"/>
            <w:bookmarkStart w:id="508" w:name="_Toc13653"/>
            <w:r>
              <w:rPr>
                <w:rFonts w:cs="Times New Roman"/>
              </w:rPr>
              <w:t>符合</w:t>
            </w:r>
            <w:bookmarkEnd w:id="507"/>
            <w:bookmarkEnd w:id="508"/>
          </w:p>
        </w:tc>
      </w:tr>
      <w:tr w:rsidR="005349BB">
        <w:trPr>
          <w:trHeight w:val="628"/>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509" w:name="_Toc2555"/>
            <w:bookmarkStart w:id="510" w:name="_Toc4909"/>
            <w:r>
              <w:rPr>
                <w:rFonts w:cs="Times New Roman"/>
              </w:rPr>
              <w:t>输变电建设项目临时占地，应因地制宜进行土地功能恢复设计。</w:t>
            </w:r>
            <w:bookmarkEnd w:id="509"/>
            <w:bookmarkEnd w:id="510"/>
          </w:p>
        </w:tc>
        <w:tc>
          <w:tcPr>
            <w:tcW w:w="1773" w:type="pct"/>
            <w:vAlign w:val="center"/>
          </w:tcPr>
          <w:p w:rsidR="005349BB" w:rsidRDefault="00E1748C">
            <w:pPr>
              <w:pStyle w:val="a9"/>
              <w:rPr>
                <w:rFonts w:cs="Times New Roman"/>
              </w:rPr>
            </w:pPr>
            <w:bookmarkStart w:id="511" w:name="_Toc1271"/>
            <w:bookmarkStart w:id="512" w:name="_Toc15317"/>
            <w:r>
              <w:rPr>
                <w:rFonts w:cs="Times New Roman"/>
              </w:rPr>
              <w:t>本工程施工临时占地将进行恢复。</w:t>
            </w:r>
            <w:bookmarkEnd w:id="511"/>
            <w:bookmarkEnd w:id="512"/>
          </w:p>
        </w:tc>
        <w:tc>
          <w:tcPr>
            <w:tcW w:w="406" w:type="pct"/>
            <w:vAlign w:val="center"/>
          </w:tcPr>
          <w:p w:rsidR="005349BB" w:rsidRDefault="00E1748C">
            <w:pPr>
              <w:pStyle w:val="a9"/>
              <w:rPr>
                <w:rFonts w:cs="Times New Roman"/>
              </w:rPr>
            </w:pPr>
            <w:bookmarkStart w:id="513" w:name="_Toc24151"/>
            <w:bookmarkStart w:id="514" w:name="_Toc2138"/>
            <w:r>
              <w:rPr>
                <w:rFonts w:cs="Times New Roman"/>
              </w:rPr>
              <w:t>符合</w:t>
            </w:r>
            <w:bookmarkEnd w:id="513"/>
            <w:bookmarkEnd w:id="514"/>
          </w:p>
        </w:tc>
      </w:tr>
      <w:tr w:rsidR="005349BB">
        <w:trPr>
          <w:trHeight w:val="1250"/>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515" w:name="_Toc14420"/>
            <w:bookmarkStart w:id="516" w:name="_Toc20320"/>
            <w:r>
              <w:rPr>
                <w:rFonts w:cs="Times New Roman"/>
              </w:rPr>
              <w:t>进入自然保护区的输电线路，应根据生态现状调查结果，制定相应的保护方案。塔基定位应避让珍稀濒危物种、保护植物和保护动物的栖息地，根据保护对象的特性设计相应的生态环境保护措施、设施等。</w:t>
            </w:r>
            <w:bookmarkEnd w:id="515"/>
            <w:bookmarkEnd w:id="516"/>
          </w:p>
        </w:tc>
        <w:tc>
          <w:tcPr>
            <w:tcW w:w="1773" w:type="pct"/>
            <w:vAlign w:val="center"/>
          </w:tcPr>
          <w:p w:rsidR="005349BB" w:rsidRDefault="00E1748C">
            <w:pPr>
              <w:pStyle w:val="a9"/>
              <w:rPr>
                <w:rFonts w:cs="Times New Roman"/>
              </w:rPr>
            </w:pPr>
            <w:bookmarkStart w:id="517" w:name="_Toc13423"/>
            <w:bookmarkStart w:id="518" w:name="_Toc26816"/>
            <w:r>
              <w:rPr>
                <w:rFonts w:cs="Times New Roman"/>
              </w:rPr>
              <w:t>本工程输电线路不涉及自然保护区。</w:t>
            </w:r>
            <w:bookmarkEnd w:id="517"/>
            <w:bookmarkEnd w:id="518"/>
          </w:p>
        </w:tc>
        <w:tc>
          <w:tcPr>
            <w:tcW w:w="406" w:type="pct"/>
            <w:vAlign w:val="center"/>
          </w:tcPr>
          <w:p w:rsidR="005349BB" w:rsidRDefault="00E1748C">
            <w:pPr>
              <w:pStyle w:val="a9"/>
              <w:rPr>
                <w:rFonts w:cs="Times New Roman"/>
              </w:rPr>
            </w:pPr>
            <w:bookmarkStart w:id="519" w:name="_Toc3533"/>
            <w:bookmarkStart w:id="520" w:name="_Toc21376"/>
            <w:r>
              <w:rPr>
                <w:rFonts w:cs="Times New Roman"/>
              </w:rPr>
              <w:t>符合</w:t>
            </w:r>
            <w:bookmarkEnd w:id="519"/>
            <w:bookmarkEnd w:id="520"/>
          </w:p>
        </w:tc>
      </w:tr>
      <w:tr w:rsidR="005349BB">
        <w:trPr>
          <w:trHeight w:val="628"/>
        </w:trPr>
        <w:tc>
          <w:tcPr>
            <w:tcW w:w="359" w:type="pct"/>
            <w:vMerge w:val="restart"/>
            <w:vAlign w:val="center"/>
          </w:tcPr>
          <w:p w:rsidR="005349BB" w:rsidRDefault="00E1748C">
            <w:pPr>
              <w:pStyle w:val="a9"/>
              <w:rPr>
                <w:rFonts w:cs="Times New Roman"/>
              </w:rPr>
            </w:pPr>
            <w:bookmarkStart w:id="521" w:name="_Toc14758"/>
            <w:bookmarkStart w:id="522" w:name="_Toc829"/>
            <w:r>
              <w:rPr>
                <w:rFonts w:cs="Times New Roman"/>
              </w:rPr>
              <w:t>设计水</w:t>
            </w:r>
            <w:bookmarkEnd w:id="521"/>
            <w:bookmarkEnd w:id="522"/>
          </w:p>
          <w:p w:rsidR="005349BB" w:rsidRDefault="00E1748C">
            <w:pPr>
              <w:pStyle w:val="a9"/>
              <w:rPr>
                <w:rFonts w:cs="Times New Roman"/>
              </w:rPr>
            </w:pPr>
            <w:bookmarkStart w:id="523" w:name="_Toc3267"/>
            <w:bookmarkStart w:id="524" w:name="_Toc1207"/>
            <w:r>
              <w:rPr>
                <w:rFonts w:cs="Times New Roman"/>
              </w:rPr>
              <w:t>环境保</w:t>
            </w:r>
            <w:bookmarkEnd w:id="523"/>
            <w:bookmarkEnd w:id="524"/>
          </w:p>
          <w:p w:rsidR="005349BB" w:rsidRDefault="00E1748C">
            <w:pPr>
              <w:pStyle w:val="a9"/>
              <w:rPr>
                <w:rFonts w:cs="Times New Roman"/>
              </w:rPr>
            </w:pPr>
            <w:bookmarkStart w:id="525" w:name="_Toc10080"/>
            <w:bookmarkStart w:id="526" w:name="_Toc6378"/>
            <w:r>
              <w:rPr>
                <w:rFonts w:cs="Times New Roman"/>
              </w:rPr>
              <w:t>护</w:t>
            </w:r>
            <w:bookmarkEnd w:id="525"/>
            <w:bookmarkEnd w:id="526"/>
          </w:p>
        </w:tc>
        <w:tc>
          <w:tcPr>
            <w:tcW w:w="2460" w:type="pct"/>
            <w:vAlign w:val="center"/>
          </w:tcPr>
          <w:p w:rsidR="005349BB" w:rsidRDefault="00E1748C">
            <w:pPr>
              <w:pStyle w:val="a9"/>
              <w:rPr>
                <w:rFonts w:cs="Times New Roman"/>
              </w:rPr>
            </w:pPr>
            <w:bookmarkStart w:id="527" w:name="_Toc5965"/>
            <w:bookmarkStart w:id="528" w:name="_Toc29259"/>
            <w:r>
              <w:rPr>
                <w:rFonts w:cs="Times New Roman"/>
              </w:rPr>
              <w:t>变电工程应采取节水措施，加强水的重复利用，减少废</w:t>
            </w:r>
            <w:r>
              <w:rPr>
                <w:rFonts w:cs="Times New Roman"/>
              </w:rPr>
              <w:t>（</w:t>
            </w:r>
            <w:r>
              <w:rPr>
                <w:rFonts w:cs="Times New Roman"/>
              </w:rPr>
              <w:t>污</w:t>
            </w:r>
            <w:r>
              <w:rPr>
                <w:rFonts w:cs="Times New Roman"/>
              </w:rPr>
              <w:t>）</w:t>
            </w:r>
            <w:r>
              <w:rPr>
                <w:rFonts w:cs="Times New Roman"/>
              </w:rPr>
              <w:t>水排放。雨水和生活污水应采取分流制。</w:t>
            </w:r>
            <w:bookmarkEnd w:id="527"/>
            <w:bookmarkEnd w:id="528"/>
          </w:p>
        </w:tc>
        <w:tc>
          <w:tcPr>
            <w:tcW w:w="1773" w:type="pct"/>
            <w:vAlign w:val="center"/>
          </w:tcPr>
          <w:p w:rsidR="005349BB" w:rsidRDefault="00E1748C">
            <w:pPr>
              <w:pStyle w:val="a9"/>
              <w:rPr>
                <w:rFonts w:cs="Times New Roman"/>
              </w:rPr>
            </w:pPr>
            <w:bookmarkStart w:id="529" w:name="_Toc4178"/>
            <w:bookmarkStart w:id="530" w:name="_Toc430"/>
            <w:r>
              <w:rPr>
                <w:rFonts w:cs="Times New Roman"/>
              </w:rPr>
              <w:t>本工程变电站</w:t>
            </w:r>
            <w:r>
              <w:rPr>
                <w:rFonts w:cs="Times New Roman"/>
              </w:rPr>
              <w:t>无新增</w:t>
            </w:r>
            <w:r>
              <w:rPr>
                <w:rFonts w:cs="Times New Roman"/>
              </w:rPr>
              <w:t>生活污水不外排，采取了雨水和生活污水采取分流制。</w:t>
            </w:r>
            <w:bookmarkEnd w:id="529"/>
            <w:bookmarkEnd w:id="530"/>
          </w:p>
        </w:tc>
        <w:tc>
          <w:tcPr>
            <w:tcW w:w="406" w:type="pct"/>
            <w:vAlign w:val="center"/>
          </w:tcPr>
          <w:p w:rsidR="005349BB" w:rsidRDefault="00E1748C">
            <w:pPr>
              <w:pStyle w:val="a9"/>
              <w:rPr>
                <w:rFonts w:cs="Times New Roman"/>
              </w:rPr>
            </w:pPr>
            <w:bookmarkStart w:id="531" w:name="_Toc13222"/>
            <w:bookmarkStart w:id="532" w:name="_Toc10402"/>
            <w:r>
              <w:rPr>
                <w:rFonts w:cs="Times New Roman"/>
              </w:rPr>
              <w:t>符合</w:t>
            </w:r>
            <w:bookmarkEnd w:id="531"/>
            <w:bookmarkEnd w:id="532"/>
          </w:p>
        </w:tc>
      </w:tr>
      <w:tr w:rsidR="005349BB">
        <w:trPr>
          <w:trHeight w:val="659"/>
        </w:trPr>
        <w:tc>
          <w:tcPr>
            <w:tcW w:w="359" w:type="pct"/>
            <w:vMerge/>
            <w:vAlign w:val="center"/>
          </w:tcPr>
          <w:p w:rsidR="005349BB" w:rsidRDefault="005349BB">
            <w:pPr>
              <w:pStyle w:val="a9"/>
              <w:rPr>
                <w:rFonts w:cs="Times New Roman"/>
              </w:rPr>
            </w:pPr>
          </w:p>
        </w:tc>
        <w:tc>
          <w:tcPr>
            <w:tcW w:w="2460" w:type="pct"/>
            <w:vAlign w:val="center"/>
          </w:tcPr>
          <w:p w:rsidR="005349BB" w:rsidRDefault="00E1748C">
            <w:pPr>
              <w:pStyle w:val="a9"/>
              <w:rPr>
                <w:rFonts w:cs="Times New Roman"/>
              </w:rPr>
            </w:pPr>
            <w:bookmarkStart w:id="533" w:name="_Toc32095"/>
            <w:bookmarkStart w:id="534" w:name="_Toc26552"/>
            <w:r>
              <w:rPr>
                <w:rFonts w:cs="Times New Roman"/>
              </w:rPr>
              <w:t>变电工程站内产生的生活污水宜考虑处理后纳入城市污水管网；不具备纳入城市污水管网条件的变电工程，应根据站内生活污水产生情况设置生活污水处理装置</w:t>
            </w:r>
            <w:r>
              <w:rPr>
                <w:rFonts w:cs="Times New Roman"/>
              </w:rPr>
              <w:t>（</w:t>
            </w:r>
            <w:r>
              <w:rPr>
                <w:rFonts w:cs="Times New Roman"/>
              </w:rPr>
              <w:t>化粪池、地埋式污水处理装置、回用水池、蒸发池等</w:t>
            </w:r>
            <w:r>
              <w:rPr>
                <w:rFonts w:cs="Times New Roman"/>
              </w:rPr>
              <w:t>）</w:t>
            </w:r>
            <w:r>
              <w:rPr>
                <w:rFonts w:cs="Times New Roman"/>
              </w:rPr>
              <w:t>，生活污水经处理后回收利用、定期清理或外排，外排时应严格执行相应的国家和地方水污染物排放标准相关要求。</w:t>
            </w:r>
            <w:bookmarkEnd w:id="533"/>
            <w:bookmarkEnd w:id="534"/>
          </w:p>
        </w:tc>
        <w:tc>
          <w:tcPr>
            <w:tcW w:w="1773" w:type="pct"/>
            <w:vAlign w:val="center"/>
          </w:tcPr>
          <w:p w:rsidR="005349BB" w:rsidRDefault="00E1748C">
            <w:pPr>
              <w:pStyle w:val="a9"/>
              <w:rPr>
                <w:rFonts w:cs="Times New Roman"/>
              </w:rPr>
            </w:pPr>
            <w:bookmarkStart w:id="535" w:name="_Toc21958"/>
            <w:bookmarkStart w:id="536" w:name="_Toc1937"/>
            <w:r>
              <w:rPr>
                <w:rFonts w:cs="Times New Roman"/>
              </w:rPr>
              <w:t>本项目</w:t>
            </w:r>
            <w:r>
              <w:rPr>
                <w:rFonts w:cs="Times New Roman"/>
              </w:rPr>
              <w:t>3#</w:t>
            </w:r>
            <w:r>
              <w:rPr>
                <w:rFonts w:cs="Times New Roman"/>
              </w:rPr>
              <w:t>升压汇集站</w:t>
            </w:r>
            <w:r>
              <w:rPr>
                <w:rFonts w:cs="Times New Roman" w:hint="eastAsia"/>
              </w:rPr>
              <w:t>、</w:t>
            </w:r>
            <w:r>
              <w:rPr>
                <w:rFonts w:cs="Times New Roman"/>
              </w:rPr>
              <w:t>4#</w:t>
            </w:r>
            <w:r>
              <w:rPr>
                <w:rFonts w:cs="Times New Roman"/>
              </w:rPr>
              <w:t>升压汇集站采用无人值守设计，</w:t>
            </w:r>
            <w:r>
              <w:rPr>
                <w:rFonts w:cs="Times New Roman" w:hint="eastAsia"/>
              </w:rPr>
              <w:t>无生活用水需求；</w:t>
            </w:r>
            <w:r>
              <w:rPr>
                <w:rFonts w:cs="Times New Roman" w:hint="eastAsia"/>
              </w:rPr>
              <w:t>750kV</w:t>
            </w:r>
            <w:r>
              <w:rPr>
                <w:rFonts w:cs="Times New Roman" w:hint="eastAsia"/>
              </w:rPr>
              <w:t>接入站为扩建工程，无新增生活用水，原有生活污水经一期生活污水处理设施处理后回用，不外排。</w:t>
            </w:r>
            <w:bookmarkEnd w:id="535"/>
            <w:bookmarkEnd w:id="536"/>
          </w:p>
        </w:tc>
        <w:tc>
          <w:tcPr>
            <w:tcW w:w="406" w:type="pct"/>
            <w:vAlign w:val="center"/>
          </w:tcPr>
          <w:p w:rsidR="005349BB" w:rsidRDefault="00E1748C">
            <w:pPr>
              <w:pStyle w:val="a9"/>
              <w:rPr>
                <w:rFonts w:cs="Times New Roman"/>
              </w:rPr>
            </w:pPr>
            <w:bookmarkStart w:id="537" w:name="_Toc24621"/>
            <w:bookmarkStart w:id="538" w:name="_Toc32636"/>
            <w:r>
              <w:rPr>
                <w:rFonts w:cs="Times New Roman"/>
              </w:rPr>
              <w:t>符合</w:t>
            </w:r>
            <w:bookmarkEnd w:id="537"/>
            <w:bookmarkEnd w:id="538"/>
          </w:p>
        </w:tc>
      </w:tr>
    </w:tbl>
    <w:p w:rsidR="005349BB" w:rsidRDefault="00E1748C" w:rsidP="00CF40A1">
      <w:pPr>
        <w:pStyle w:val="3"/>
        <w:ind w:firstLine="410"/>
        <w:rPr>
          <w:rFonts w:cs="Times New Roman"/>
        </w:rPr>
      </w:pPr>
      <w:r>
        <w:rPr>
          <w:rFonts w:cs="Times New Roman"/>
        </w:rPr>
        <w:t>3.</w:t>
      </w:r>
      <w:r>
        <w:rPr>
          <w:rFonts w:cs="Times New Roman" w:hint="eastAsia"/>
        </w:rPr>
        <w:t>3</w:t>
      </w:r>
      <w:r>
        <w:rPr>
          <w:rFonts w:cs="Times New Roman"/>
        </w:rPr>
        <w:t>.</w:t>
      </w:r>
      <w:r>
        <w:rPr>
          <w:rFonts w:cs="Times New Roman" w:hint="eastAsia"/>
        </w:rPr>
        <w:t>9</w:t>
      </w:r>
      <w:r>
        <w:rPr>
          <w:rFonts w:cs="Times New Roman"/>
        </w:rPr>
        <w:t>工程选址、选线的环境可行性分析</w:t>
      </w:r>
    </w:p>
    <w:p w:rsidR="005349BB" w:rsidRDefault="00E1748C" w:rsidP="00CF40A1">
      <w:pPr>
        <w:ind w:firstLine="480"/>
      </w:pPr>
      <w:r>
        <w:t>（</w:t>
      </w:r>
      <w:r>
        <w:t>1</w:t>
      </w:r>
      <w:r>
        <w:t>）</w:t>
      </w:r>
      <w:r>
        <w:t>输电线路</w:t>
      </w:r>
    </w:p>
    <w:p w:rsidR="005349BB" w:rsidRDefault="00E1748C" w:rsidP="00CF40A1">
      <w:pPr>
        <w:ind w:firstLine="480"/>
      </w:pPr>
      <w:r>
        <w:lastRenderedPageBreak/>
        <w:t>本期</w:t>
      </w:r>
      <w:r>
        <w:t>220kV</w:t>
      </w:r>
      <w:r>
        <w:t>线路共</w:t>
      </w:r>
      <w:r>
        <w:t>1</w:t>
      </w:r>
      <w:r>
        <w:t>回线路，设计根据线路的总体走向、现场踏勘、卫星地形图中的地形、地物及交通等条件，在办理一期</w:t>
      </w:r>
      <w:r>
        <w:t>3</w:t>
      </w:r>
      <w:r>
        <w:t>条</w:t>
      </w:r>
      <w:r>
        <w:t>220kV</w:t>
      </w:r>
      <w:r>
        <w:t>线路路径时，和自然资源局、林草局、高新技术产业开发区委员会等相关部门达成了一致意见，一期</w:t>
      </w:r>
      <w:r>
        <w:t>220kV</w:t>
      </w:r>
      <w:r>
        <w:t>线路路径为本期（二期）</w:t>
      </w:r>
      <w:r>
        <w:t>220kV</w:t>
      </w:r>
      <w:r>
        <w:t>线路预留线路廊道，本期（二期）</w:t>
      </w:r>
      <w:r>
        <w:t>220kV</w:t>
      </w:r>
      <w:r>
        <w:t>线路路径主要沿一期</w:t>
      </w:r>
      <w:r>
        <w:t>2#220kV</w:t>
      </w:r>
      <w:r>
        <w:t>线路进线，然后在一期</w:t>
      </w:r>
      <w:r>
        <w:t>2#220kV</w:t>
      </w:r>
      <w:r>
        <w:t>线路和一期</w:t>
      </w:r>
      <w:r>
        <w:t>3#220kV</w:t>
      </w:r>
      <w:r>
        <w:t>线路中间进线，工业园区内和一期</w:t>
      </w:r>
      <w:r>
        <w:t>2#220kV</w:t>
      </w:r>
      <w:r>
        <w:t>线路同塔双回路进线。故本期</w:t>
      </w:r>
      <w:r>
        <w:t>220k</w:t>
      </w:r>
      <w:r>
        <w:t>V</w:t>
      </w:r>
      <w:r>
        <w:t>线路不考虑其他路径方案。</w:t>
      </w:r>
    </w:p>
    <w:p w:rsidR="005349BB" w:rsidRDefault="00E1748C" w:rsidP="00CF40A1">
      <w:pPr>
        <w:ind w:firstLine="480"/>
      </w:pPr>
      <w:r>
        <w:t>本项目起点位于</w:t>
      </w:r>
      <w:r>
        <w:t>4#220kV</w:t>
      </w:r>
      <w:r>
        <w:t>升压汇集站，终点位于一期</w:t>
      </w:r>
      <w:r>
        <w:t>2#220kV</w:t>
      </w:r>
      <w:r>
        <w:t>线路双回路终端塔。</w:t>
      </w:r>
      <w:r>
        <w:rPr>
          <w:rFonts w:ascii="宋体" w:hAnsi="宋体" w:hint="eastAsia"/>
          <w:color w:val="000000"/>
          <w:kern w:val="0"/>
          <w:lang w:bidi="ar"/>
        </w:rPr>
        <w:t>项目不涉及环境敏感区及</w:t>
      </w:r>
      <w:r>
        <w:rPr>
          <w:rFonts w:cs="Times New Roman"/>
          <w:color w:val="000000"/>
          <w:kern w:val="0"/>
          <w:lang w:bidi="ar"/>
        </w:rPr>
        <w:t>0</w:t>
      </w:r>
      <w:r>
        <w:rPr>
          <w:rFonts w:ascii="宋体" w:hAnsi="宋体" w:hint="eastAsia"/>
          <w:color w:val="000000"/>
          <w:kern w:val="0"/>
          <w:lang w:bidi="ar"/>
        </w:rPr>
        <w:t>类声环境功能区；输电线路避让了自然保护区、</w:t>
      </w:r>
      <w:r>
        <w:rPr>
          <w:rFonts w:ascii="宋体" w:hAnsi="宋体" w:hint="eastAsia"/>
          <w:color w:val="000000"/>
          <w:kern w:val="0"/>
          <w:lang w:bidi="ar"/>
        </w:rPr>
        <w:t>饮用水</w:t>
      </w:r>
      <w:r>
        <w:rPr>
          <w:rFonts w:ascii="宋体" w:hAnsi="宋体" w:hint="eastAsia"/>
          <w:color w:val="000000"/>
          <w:kern w:val="0"/>
          <w:lang w:bidi="ar"/>
        </w:rPr>
        <w:t>水源地等环境敏感区。线路无法避让</w:t>
      </w:r>
      <w:r>
        <w:t>克拉玛依市玛依格勒森林公园</w:t>
      </w:r>
      <w:r>
        <w:rPr>
          <w:rFonts w:ascii="宋体" w:hAnsi="宋体" w:hint="eastAsia"/>
          <w:color w:val="000000"/>
          <w:kern w:val="0"/>
          <w:lang w:bidi="ar"/>
        </w:rPr>
        <w:t>，但通过优化路径，</w:t>
      </w:r>
      <w:r>
        <w:t>项目线路已优化调整，尽量少占用克拉玛依市玛依格勒森林公园</w:t>
      </w:r>
      <w:r>
        <w:rPr>
          <w:rFonts w:hint="eastAsia"/>
        </w:rPr>
        <w:t>用地</w:t>
      </w:r>
      <w:r>
        <w:rPr>
          <w:rFonts w:ascii="宋体" w:hAnsi="宋体" w:hint="eastAsia"/>
          <w:color w:val="000000"/>
          <w:kern w:val="0"/>
          <w:lang w:bidi="ar"/>
        </w:rPr>
        <w:t>，本工程在设计、施工和运行期均采取环境保护措施，从电磁环境防护、声环境保护、水环境保护、施工期环境空气污染控制、固废处置、生态保护等方面降低工程的环境影响。因此，本工程与《输变电建设项目环境保护技术要求》是相符的。</w:t>
      </w:r>
    </w:p>
    <w:p w:rsidR="005349BB" w:rsidRDefault="00E1748C" w:rsidP="00CF40A1">
      <w:pPr>
        <w:ind w:firstLine="480"/>
      </w:pPr>
      <w:r>
        <w:t>综上所述，本工程输电线路选线是合理可行的。</w:t>
      </w:r>
    </w:p>
    <w:p w:rsidR="005349BB" w:rsidRDefault="00E1748C" w:rsidP="00CF40A1">
      <w:pPr>
        <w:ind w:firstLine="480"/>
      </w:pPr>
      <w:r>
        <w:t>（</w:t>
      </w:r>
      <w:r>
        <w:t>2</w:t>
      </w:r>
      <w:r>
        <w:t>）</w:t>
      </w:r>
      <w:r>
        <w:t>光伏区</w:t>
      </w:r>
    </w:p>
    <w:p w:rsidR="005349BB" w:rsidRDefault="00E1748C" w:rsidP="00CF40A1">
      <w:pPr>
        <w:ind w:firstLine="480"/>
      </w:pPr>
      <w:r>
        <w:t>本光伏发电区紧邻一期光伏发电区，选址范围内无自然保护区、旅游区，无电台、机场及通讯设施，无军事设施和文物遗址，无具有开采价值的矿产资源。</w:t>
      </w:r>
    </w:p>
    <w:p w:rsidR="005349BB" w:rsidRDefault="00E1748C" w:rsidP="00CF40A1">
      <w:pPr>
        <w:ind w:firstLine="480"/>
        <w:rPr>
          <w:rFonts w:cs="Times New Roman"/>
        </w:rPr>
      </w:pPr>
      <w:r>
        <w:t>本项目利用太阳能进行发电</w:t>
      </w:r>
      <w:r>
        <w:rPr>
          <w:rFonts w:cs="Times New Roman"/>
        </w:rPr>
        <w:t>，没有危险有害物质的排放，同时变压器的噪声和电磁辐射的影响也仅限于生产区内，</w:t>
      </w:r>
      <w:r>
        <w:rPr>
          <w:rFonts w:cs="Times New Roman"/>
        </w:rPr>
        <w:t>不会对周边环境造成影响。根据《关于</w:t>
      </w:r>
      <w:r>
        <w:rPr>
          <w:rFonts w:cs="Times New Roman"/>
        </w:rPr>
        <w:t>KG2024-026-</w:t>
      </w:r>
      <w:r>
        <w:rPr>
          <w:rFonts w:cs="Times New Roman"/>
        </w:rPr>
        <w:t>供电用地的用地预审意见》（克区自然资预审字</w:t>
      </w:r>
      <w:r>
        <w:rPr>
          <w:rFonts w:cs="Times New Roman" w:hint="eastAsia"/>
        </w:rPr>
        <w:t>〔</w:t>
      </w:r>
      <w:r>
        <w:rPr>
          <w:rFonts w:cs="Times New Roman" w:hint="eastAsia"/>
        </w:rPr>
        <w:t>2024</w:t>
      </w:r>
      <w:r>
        <w:rPr>
          <w:rFonts w:cs="Times New Roman" w:hint="eastAsia"/>
        </w:rPr>
        <w:t>〕</w:t>
      </w:r>
      <w:r>
        <w:rPr>
          <w:rFonts w:cs="Times New Roman" w:hint="eastAsia"/>
        </w:rPr>
        <w:t>40</w:t>
      </w:r>
      <w:r>
        <w:rPr>
          <w:rFonts w:cs="Times New Roman" w:hint="eastAsia"/>
        </w:rPr>
        <w:t>号</w:t>
      </w:r>
      <w:r>
        <w:rPr>
          <w:rFonts w:cs="Times New Roman"/>
        </w:rPr>
        <w:t>），项目用地符合国家产业政策和供地政策，原则同意通过用地预审，选址可行。</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750kV</w:t>
      </w:r>
      <w:r>
        <w:rPr>
          <w:rFonts w:cs="Times New Roman"/>
        </w:rPr>
        <w:t>接入站扩建</w:t>
      </w:r>
    </w:p>
    <w:p w:rsidR="005349BB" w:rsidRDefault="00E1748C" w:rsidP="00CF40A1">
      <w:pPr>
        <w:widowControl/>
        <w:ind w:firstLine="480"/>
        <w:jc w:val="left"/>
        <w:rPr>
          <w:rFonts w:cs="Times New Roman"/>
        </w:rPr>
      </w:pPr>
      <w:r>
        <w:rPr>
          <w:rFonts w:cs="Times New Roman"/>
          <w:color w:val="000000"/>
          <w:kern w:val="0"/>
          <w:lang w:bidi="ar"/>
        </w:rPr>
        <w:t>原有站区内预留场地扩建，站址可行性已在前期工程环评中予以充分论述，接入站选址合理可行。</w:t>
      </w:r>
    </w:p>
    <w:p w:rsidR="005349BB" w:rsidRDefault="00E1748C" w:rsidP="00CF40A1">
      <w:pPr>
        <w:pStyle w:val="2"/>
        <w:ind w:firstLine="422"/>
        <w:rPr>
          <w:rFonts w:cs="Times New Roman"/>
        </w:rPr>
      </w:pPr>
      <w:bookmarkStart w:id="539" w:name="_Toc15846"/>
      <w:r>
        <w:rPr>
          <w:rFonts w:cs="Times New Roman"/>
        </w:rPr>
        <w:lastRenderedPageBreak/>
        <w:t>3.</w:t>
      </w:r>
      <w:r>
        <w:rPr>
          <w:rFonts w:cs="Times New Roman" w:hint="eastAsia"/>
        </w:rPr>
        <w:t>4</w:t>
      </w:r>
      <w:r>
        <w:rPr>
          <w:rFonts w:cs="Times New Roman"/>
        </w:rPr>
        <w:t>环境影响因素识别</w:t>
      </w:r>
      <w:bookmarkEnd w:id="366"/>
      <w:bookmarkEnd w:id="367"/>
      <w:bookmarkEnd w:id="368"/>
      <w:bookmarkEnd w:id="539"/>
    </w:p>
    <w:p w:rsidR="005349BB" w:rsidRDefault="00E1748C" w:rsidP="00CF40A1">
      <w:pPr>
        <w:pStyle w:val="3"/>
        <w:ind w:firstLine="410"/>
        <w:rPr>
          <w:rFonts w:cs="Times New Roman"/>
        </w:rPr>
      </w:pPr>
      <w:r>
        <w:rPr>
          <w:rFonts w:cs="Times New Roman"/>
        </w:rPr>
        <w:t>3.</w:t>
      </w:r>
      <w:r>
        <w:rPr>
          <w:rFonts w:cs="Times New Roman" w:hint="eastAsia"/>
        </w:rPr>
        <w:t>4</w:t>
      </w:r>
      <w:r>
        <w:rPr>
          <w:rFonts w:cs="Times New Roman"/>
        </w:rPr>
        <w:t>.1</w:t>
      </w:r>
      <w:r>
        <w:rPr>
          <w:rFonts w:cs="Times New Roman"/>
        </w:rPr>
        <w:t>施工期</w:t>
      </w:r>
      <w:r>
        <w:rPr>
          <w:rFonts w:cs="Times New Roman" w:hint="eastAsia"/>
        </w:rPr>
        <w:t>产污环节分析</w:t>
      </w:r>
    </w:p>
    <w:p w:rsidR="005349BB" w:rsidRDefault="00E1748C" w:rsidP="00CF40A1">
      <w:pPr>
        <w:ind w:firstLine="480"/>
        <w:rPr>
          <w:rFonts w:cs="Times New Roman"/>
        </w:rPr>
      </w:pPr>
      <w:r>
        <w:rPr>
          <w:rFonts w:cs="Times New Roman"/>
        </w:rPr>
        <w:t>本工程施工期主要环境影响因素有：施工噪声、施工扬尘、施工废水、施工固体废物、生态影响等。</w:t>
      </w:r>
    </w:p>
    <w:p w:rsidR="005349BB" w:rsidRDefault="00E1748C" w:rsidP="00CF40A1">
      <w:pPr>
        <w:ind w:firstLine="480"/>
        <w:rPr>
          <w:rFonts w:cs="Times New Roman"/>
        </w:rPr>
      </w:pPr>
      <w:r>
        <w:rPr>
          <w:rFonts w:cs="Times New Roman"/>
        </w:rPr>
        <w:t>1.</w:t>
      </w:r>
      <w:r>
        <w:rPr>
          <w:rFonts w:cs="Times New Roman" w:hint="eastAsia"/>
        </w:rPr>
        <w:t>光伏区</w:t>
      </w:r>
      <w:r>
        <w:rPr>
          <w:rFonts w:cs="Times New Roman"/>
        </w:rPr>
        <w:t>施工期产污环节分析</w:t>
      </w:r>
    </w:p>
    <w:p w:rsidR="005349BB" w:rsidRDefault="00E1748C" w:rsidP="00CF40A1">
      <w:pPr>
        <w:ind w:firstLine="480"/>
      </w:pPr>
      <w:r>
        <w:rPr>
          <w:noProof/>
        </w:rPr>
        <w:drawing>
          <wp:anchor distT="0" distB="0" distL="114300" distR="114300" simplePos="0" relativeHeight="251681792" behindDoc="0" locked="0" layoutInCell="1" allowOverlap="1">
            <wp:simplePos x="0" y="0"/>
            <wp:positionH relativeFrom="column">
              <wp:posOffset>76200</wp:posOffset>
            </wp:positionH>
            <wp:positionV relativeFrom="paragraph">
              <wp:posOffset>426085</wp:posOffset>
            </wp:positionV>
            <wp:extent cx="4695825" cy="1866900"/>
            <wp:effectExtent l="0" t="0" r="9525" b="0"/>
            <wp:wrapTopAndBottom/>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24"/>
                    <a:stretch>
                      <a:fillRect/>
                    </a:stretch>
                  </pic:blipFill>
                  <pic:spPr>
                    <a:xfrm>
                      <a:off x="0" y="0"/>
                      <a:ext cx="4695825" cy="1866900"/>
                    </a:xfrm>
                    <a:prstGeom prst="rect">
                      <a:avLst/>
                    </a:prstGeom>
                    <a:noFill/>
                    <a:ln>
                      <a:noFill/>
                    </a:ln>
                  </pic:spPr>
                </pic:pic>
              </a:graphicData>
            </a:graphic>
          </wp:anchor>
        </w:drawing>
      </w:r>
      <w:r>
        <w:rPr>
          <w:rFonts w:cs="Times New Roman" w:hint="eastAsia"/>
        </w:rPr>
        <w:t>（</w:t>
      </w:r>
      <w:r>
        <w:rPr>
          <w:rFonts w:cs="Times New Roman" w:hint="eastAsia"/>
        </w:rPr>
        <w:t>1</w:t>
      </w:r>
      <w:r>
        <w:rPr>
          <w:rFonts w:cs="Times New Roman" w:hint="eastAsia"/>
        </w:rPr>
        <w:t>）光伏列阵区</w:t>
      </w:r>
    </w:p>
    <w:p w:rsidR="005349BB" w:rsidRDefault="00E1748C">
      <w:pPr>
        <w:pStyle w:val="aa"/>
        <w:rPr>
          <w:lang w:eastAsia="zh-CN"/>
        </w:rPr>
      </w:pPr>
      <w:r>
        <w:rPr>
          <w:rFonts w:hint="eastAsia"/>
          <w:lang w:eastAsia="zh-CN"/>
        </w:rPr>
        <w:t>图</w:t>
      </w:r>
      <w:r>
        <w:rPr>
          <w:rFonts w:hint="eastAsia"/>
          <w:lang w:eastAsia="zh-CN"/>
        </w:rPr>
        <w:t xml:space="preserve">3.4.1-1   </w:t>
      </w:r>
      <w:r>
        <w:rPr>
          <w:rFonts w:hint="eastAsia"/>
          <w:lang w:eastAsia="zh-CN"/>
        </w:rPr>
        <w:t>光伏列阵区施工工艺及产污环节</w:t>
      </w:r>
    </w:p>
    <w:p w:rsidR="005349BB" w:rsidRDefault="00E1748C" w:rsidP="00CF40A1">
      <w:pPr>
        <w:ind w:firstLine="480"/>
        <w:rPr>
          <w:rFonts w:cs="Times New Roman"/>
        </w:rPr>
      </w:pPr>
      <w:r>
        <w:rPr>
          <w:rFonts w:cs="Times New Roman" w:hint="eastAsia"/>
        </w:rPr>
        <w:t>（</w:t>
      </w:r>
      <w:r>
        <w:rPr>
          <w:rFonts w:cs="Times New Roman" w:hint="eastAsia"/>
        </w:rPr>
        <w:t>2</w:t>
      </w:r>
      <w:r>
        <w:rPr>
          <w:rFonts w:cs="Times New Roman" w:hint="eastAsia"/>
        </w:rPr>
        <w:t>）</w:t>
      </w:r>
      <w:r>
        <w:rPr>
          <w:rFonts w:cs="Times New Roman" w:hint="eastAsia"/>
        </w:rPr>
        <w:t>新建升压站、储能站</w:t>
      </w:r>
    </w:p>
    <w:p w:rsidR="005349BB" w:rsidRDefault="00E1748C">
      <w:pPr>
        <w:pStyle w:val="aa"/>
        <w:rPr>
          <w:rFonts w:cs="Times New Roman"/>
          <w:lang w:eastAsia="zh-CN"/>
        </w:rPr>
      </w:pPr>
      <w:r>
        <w:rPr>
          <w:noProof/>
          <w:lang w:eastAsia="zh-CN"/>
        </w:rPr>
        <w:drawing>
          <wp:anchor distT="0" distB="0" distL="114300" distR="114300" simplePos="0" relativeHeight="251682816" behindDoc="0" locked="0" layoutInCell="1" allowOverlap="1">
            <wp:simplePos x="0" y="0"/>
            <wp:positionH relativeFrom="column">
              <wp:posOffset>571500</wp:posOffset>
            </wp:positionH>
            <wp:positionV relativeFrom="paragraph">
              <wp:posOffset>281305</wp:posOffset>
            </wp:positionV>
            <wp:extent cx="4171950" cy="1609725"/>
            <wp:effectExtent l="0" t="0" r="0" b="9525"/>
            <wp:wrapTopAndBottom/>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25"/>
                    <a:stretch>
                      <a:fillRect/>
                    </a:stretch>
                  </pic:blipFill>
                  <pic:spPr>
                    <a:xfrm>
                      <a:off x="0" y="0"/>
                      <a:ext cx="4171950" cy="1609725"/>
                    </a:xfrm>
                    <a:prstGeom prst="rect">
                      <a:avLst/>
                    </a:prstGeom>
                    <a:noFill/>
                    <a:ln>
                      <a:noFill/>
                    </a:ln>
                  </pic:spPr>
                </pic:pic>
              </a:graphicData>
            </a:graphic>
          </wp:anchor>
        </w:drawing>
      </w:r>
      <w:r>
        <w:rPr>
          <w:rFonts w:cs="Times New Roman" w:hint="eastAsia"/>
          <w:lang w:eastAsia="zh-CN"/>
        </w:rPr>
        <w:t>图</w:t>
      </w:r>
      <w:r>
        <w:rPr>
          <w:rFonts w:cs="Times New Roman" w:hint="eastAsia"/>
          <w:lang w:eastAsia="zh-CN"/>
        </w:rPr>
        <w:t>3.</w:t>
      </w:r>
      <w:r>
        <w:rPr>
          <w:rFonts w:cs="Times New Roman" w:hint="eastAsia"/>
          <w:lang w:eastAsia="zh-CN"/>
        </w:rPr>
        <w:t>4</w:t>
      </w:r>
      <w:r>
        <w:rPr>
          <w:rFonts w:cs="Times New Roman" w:hint="eastAsia"/>
          <w:lang w:eastAsia="zh-CN"/>
        </w:rPr>
        <w:t xml:space="preserve">.1-2   </w:t>
      </w:r>
      <w:r>
        <w:rPr>
          <w:rFonts w:cs="Times New Roman" w:hint="eastAsia"/>
          <w:lang w:eastAsia="zh-CN"/>
        </w:rPr>
        <w:t>升压站施工工艺及产污环节</w:t>
      </w:r>
    </w:p>
    <w:p w:rsidR="005349BB" w:rsidRDefault="00E1748C" w:rsidP="00CF40A1">
      <w:pPr>
        <w:ind w:firstLine="480"/>
        <w:rPr>
          <w:rFonts w:cs="Times New Roman"/>
        </w:rPr>
      </w:pPr>
      <w:r>
        <w:rPr>
          <w:rFonts w:cs="Times New Roman"/>
        </w:rPr>
        <w:t>2.</w:t>
      </w:r>
      <w:r>
        <w:rPr>
          <w:rFonts w:cs="Times New Roman"/>
        </w:rPr>
        <w:t>输电线路施工期产污环节分析</w:t>
      </w:r>
    </w:p>
    <w:p w:rsidR="005349BB" w:rsidRDefault="00E1748C">
      <w:pPr>
        <w:spacing w:line="240" w:lineRule="auto"/>
        <w:ind w:firstLineChars="0" w:firstLine="0"/>
        <w:rPr>
          <w:rFonts w:cs="Times New Roman"/>
        </w:rPr>
      </w:pPr>
      <w:r>
        <w:rPr>
          <w:noProof/>
        </w:rPr>
        <w:drawing>
          <wp:inline distT="0" distB="0" distL="114300" distR="114300">
            <wp:extent cx="5271135" cy="1401445"/>
            <wp:effectExtent l="0" t="0" r="5715" b="8255"/>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26"/>
                    <a:stretch>
                      <a:fillRect/>
                    </a:stretch>
                  </pic:blipFill>
                  <pic:spPr>
                    <a:xfrm>
                      <a:off x="0" y="0"/>
                      <a:ext cx="5271135" cy="1401445"/>
                    </a:xfrm>
                    <a:prstGeom prst="rect">
                      <a:avLst/>
                    </a:prstGeom>
                    <a:noFill/>
                    <a:ln>
                      <a:noFill/>
                    </a:ln>
                  </pic:spPr>
                </pic:pic>
              </a:graphicData>
            </a:graphic>
          </wp:inline>
        </w:drawing>
      </w:r>
    </w:p>
    <w:p w:rsidR="005349BB" w:rsidRDefault="00E1748C">
      <w:pPr>
        <w:pStyle w:val="aa"/>
        <w:rPr>
          <w:lang w:eastAsia="zh-CN"/>
        </w:rPr>
      </w:pPr>
      <w:r>
        <w:rPr>
          <w:rFonts w:hint="eastAsia"/>
          <w:lang w:eastAsia="zh-CN"/>
        </w:rPr>
        <w:lastRenderedPageBreak/>
        <w:t>图</w:t>
      </w:r>
      <w:r>
        <w:rPr>
          <w:rFonts w:hint="eastAsia"/>
          <w:lang w:eastAsia="zh-CN"/>
        </w:rPr>
        <w:t xml:space="preserve">3.4.1-3   </w:t>
      </w:r>
      <w:r>
        <w:rPr>
          <w:rFonts w:hint="eastAsia"/>
          <w:lang w:eastAsia="zh-CN"/>
        </w:rPr>
        <w:t>输电线路施工工艺及产污环节</w:t>
      </w:r>
    </w:p>
    <w:p w:rsidR="005349BB" w:rsidRDefault="00E1748C" w:rsidP="00CF40A1">
      <w:pPr>
        <w:ind w:firstLine="480"/>
        <w:rPr>
          <w:rFonts w:cs="Times New Roman"/>
        </w:rPr>
      </w:pPr>
      <w:r>
        <w:rPr>
          <w:rFonts w:cs="Times New Roman" w:hint="eastAsia"/>
        </w:rPr>
        <w:t>3.</w:t>
      </w:r>
      <w:r>
        <w:rPr>
          <w:rFonts w:cs="Times New Roman" w:hint="eastAsia"/>
        </w:rPr>
        <w:t>7</w:t>
      </w:r>
      <w:r>
        <w:rPr>
          <w:rFonts w:hint="eastAsia"/>
        </w:rPr>
        <w:t>50kV</w:t>
      </w:r>
      <w:r>
        <w:rPr>
          <w:rFonts w:hint="eastAsia"/>
        </w:rPr>
        <w:t>接入站扩建工程</w:t>
      </w:r>
      <w:r>
        <w:rPr>
          <w:rFonts w:cs="Times New Roman" w:hint="eastAsia"/>
        </w:rPr>
        <w:t>施工期产污环节分析</w:t>
      </w:r>
    </w:p>
    <w:p w:rsidR="005349BB" w:rsidRDefault="00E1748C">
      <w:pPr>
        <w:spacing w:line="240" w:lineRule="auto"/>
        <w:ind w:firstLineChars="0" w:firstLine="0"/>
        <w:jc w:val="center"/>
      </w:pPr>
      <w:r>
        <w:rPr>
          <w:noProof/>
        </w:rPr>
        <w:drawing>
          <wp:inline distT="0" distB="0" distL="114300" distR="114300">
            <wp:extent cx="3581400" cy="150495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27"/>
                    <a:stretch>
                      <a:fillRect/>
                    </a:stretch>
                  </pic:blipFill>
                  <pic:spPr>
                    <a:xfrm>
                      <a:off x="0" y="0"/>
                      <a:ext cx="3581400" cy="1504950"/>
                    </a:xfrm>
                    <a:prstGeom prst="rect">
                      <a:avLst/>
                    </a:prstGeom>
                    <a:noFill/>
                    <a:ln>
                      <a:noFill/>
                    </a:ln>
                  </pic:spPr>
                </pic:pic>
              </a:graphicData>
            </a:graphic>
          </wp:inline>
        </w:drawing>
      </w:r>
    </w:p>
    <w:p w:rsidR="005349BB" w:rsidRDefault="00E1748C">
      <w:pPr>
        <w:pStyle w:val="aa"/>
        <w:rPr>
          <w:lang w:eastAsia="zh-CN"/>
        </w:rPr>
      </w:pPr>
      <w:r>
        <w:rPr>
          <w:rFonts w:hint="eastAsia"/>
          <w:lang w:eastAsia="zh-CN"/>
        </w:rPr>
        <w:t>图</w:t>
      </w:r>
      <w:r>
        <w:rPr>
          <w:rFonts w:hint="eastAsia"/>
          <w:lang w:eastAsia="zh-CN"/>
        </w:rPr>
        <w:t>3.4.1-4   750kV</w:t>
      </w:r>
      <w:r>
        <w:rPr>
          <w:rFonts w:hint="eastAsia"/>
          <w:lang w:eastAsia="zh-CN"/>
        </w:rPr>
        <w:t>接入站扩建工程施工工艺及产污环节</w:t>
      </w:r>
    </w:p>
    <w:p w:rsidR="005349BB" w:rsidRDefault="00E1748C" w:rsidP="00CF40A1">
      <w:pPr>
        <w:pStyle w:val="3"/>
        <w:ind w:firstLine="410"/>
        <w:rPr>
          <w:rFonts w:cs="Times New Roman"/>
        </w:rPr>
      </w:pPr>
      <w:r>
        <w:rPr>
          <w:rFonts w:cs="Times New Roman"/>
        </w:rPr>
        <w:t>3.</w:t>
      </w:r>
      <w:r>
        <w:rPr>
          <w:rFonts w:cs="Times New Roman" w:hint="eastAsia"/>
        </w:rPr>
        <w:t>4</w:t>
      </w:r>
      <w:r>
        <w:rPr>
          <w:rFonts w:cs="Times New Roman"/>
        </w:rPr>
        <w:t>.2</w:t>
      </w:r>
      <w:r>
        <w:rPr>
          <w:rFonts w:cs="Times New Roman"/>
        </w:rPr>
        <w:t>运行期</w:t>
      </w:r>
      <w:r>
        <w:rPr>
          <w:rFonts w:cs="Times New Roman" w:hint="eastAsia"/>
        </w:rPr>
        <w:t>产污环节分析</w:t>
      </w:r>
    </w:p>
    <w:p w:rsidR="005349BB" w:rsidRDefault="00E1748C" w:rsidP="00CF40A1">
      <w:pPr>
        <w:ind w:firstLine="480"/>
        <w:rPr>
          <w:rFonts w:cs="Times New Roman"/>
        </w:rPr>
      </w:pPr>
      <w:r>
        <w:rPr>
          <w:rFonts w:cs="Times New Roman"/>
        </w:rPr>
        <w:t>本工程运行期的环境影响主要因素有：工频电场、工频磁场、噪声</w:t>
      </w:r>
      <w:r>
        <w:rPr>
          <w:rFonts w:cs="Times New Roman" w:hint="eastAsia"/>
        </w:rPr>
        <w:t>、</w:t>
      </w:r>
      <w:r>
        <w:rPr>
          <w:rFonts w:cs="Times New Roman" w:hint="eastAsia"/>
        </w:rPr>
        <w:t>固废</w:t>
      </w:r>
      <w:r>
        <w:rPr>
          <w:rFonts w:cs="Times New Roman"/>
        </w:rPr>
        <w:t>等。</w:t>
      </w:r>
    </w:p>
    <w:p w:rsidR="005349BB" w:rsidRDefault="00E1748C">
      <w:pPr>
        <w:pStyle w:val="4"/>
      </w:pPr>
      <w:r>
        <w:rPr>
          <w:rFonts w:hint="eastAsia"/>
        </w:rPr>
        <w:t>3.4.2.1</w:t>
      </w:r>
      <w:r>
        <w:rPr>
          <w:rFonts w:hint="eastAsia"/>
        </w:rPr>
        <w:t>光伏区</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工频电场、工频磁场</w:t>
      </w:r>
    </w:p>
    <w:p w:rsidR="005349BB" w:rsidRDefault="00E1748C" w:rsidP="00CF40A1">
      <w:pPr>
        <w:ind w:firstLine="480"/>
        <w:rPr>
          <w:rFonts w:cs="Times New Roman"/>
        </w:rPr>
      </w:pPr>
      <w:r>
        <w:rPr>
          <w:rFonts w:cs="Times New Roman"/>
          <w:bCs w:val="0"/>
          <w:color w:val="000000"/>
          <w:kern w:val="0"/>
          <w:lang w:bidi="ar"/>
        </w:rPr>
        <w:t>3#</w:t>
      </w:r>
      <w:r>
        <w:rPr>
          <w:rFonts w:cs="Times New Roman"/>
          <w:bCs w:val="0"/>
          <w:color w:val="000000"/>
          <w:kern w:val="0"/>
          <w:lang w:bidi="ar"/>
        </w:rPr>
        <w:t>升压汇集站</w:t>
      </w:r>
      <w:r>
        <w:rPr>
          <w:rFonts w:cs="Times New Roman"/>
          <w:bCs w:val="0"/>
          <w:color w:val="000000"/>
          <w:kern w:val="0"/>
          <w:lang w:bidi="ar"/>
        </w:rPr>
        <w:t>、</w:t>
      </w:r>
      <w:r>
        <w:rPr>
          <w:rFonts w:cs="Times New Roman"/>
          <w:bCs w:val="0"/>
          <w:color w:val="000000"/>
          <w:kern w:val="0"/>
          <w:lang w:bidi="ar"/>
        </w:rPr>
        <w:t>4#</w:t>
      </w:r>
      <w:r>
        <w:rPr>
          <w:rFonts w:cs="Times New Roman"/>
          <w:bCs w:val="0"/>
          <w:color w:val="000000"/>
          <w:kern w:val="0"/>
          <w:lang w:bidi="ar"/>
        </w:rPr>
        <w:t>升压汇集站</w:t>
      </w:r>
      <w:r>
        <w:rPr>
          <w:rFonts w:cs="Times New Roman"/>
        </w:rPr>
        <w:t>内各种带电电气设备包括电力变压器、高压电抗器、断路器、电流互感器、电压互感器、避雷器等以及设备连接导线的周围空间形成了一个比较复杂的高电场，继而产生一定的频电场、工频磁场</w:t>
      </w:r>
      <w:r>
        <w:rPr>
          <w:rFonts w:cs="Times New Roman" w:hint="eastAsia"/>
        </w:rPr>
        <w:t>。</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噪声</w:t>
      </w:r>
    </w:p>
    <w:p w:rsidR="005349BB" w:rsidRDefault="00E1748C" w:rsidP="00CF40A1">
      <w:pPr>
        <w:ind w:firstLine="480"/>
        <w:rPr>
          <w:rFonts w:cs="Times New Roman"/>
        </w:rPr>
      </w:pPr>
      <w:r>
        <w:rPr>
          <w:rFonts w:cs="Times New Roman"/>
        </w:rPr>
        <w:t>变电站内主变、高抗等电气设备在运行时会产生各种噪声，主要以中低频为主。</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hint="eastAsia"/>
        </w:rPr>
        <w:t>废水</w:t>
      </w:r>
    </w:p>
    <w:p w:rsidR="005349BB" w:rsidRDefault="00E1748C">
      <w:pPr>
        <w:widowControl/>
        <w:ind w:firstLine="480"/>
        <w:jc w:val="left"/>
        <w:rPr>
          <w:rFonts w:cs="Times New Roman"/>
          <w:bCs w:val="0"/>
          <w:color w:val="000000"/>
          <w:kern w:val="0"/>
          <w:lang w:bidi="ar"/>
        </w:rPr>
      </w:pPr>
      <w:r>
        <w:rPr>
          <w:rFonts w:cs="Times New Roman"/>
        </w:rPr>
        <w:t>项目</w:t>
      </w:r>
      <w:r>
        <w:rPr>
          <w:rFonts w:cs="Times New Roman"/>
          <w:bCs w:val="0"/>
          <w:color w:val="000000"/>
          <w:kern w:val="0"/>
          <w:lang w:bidi="ar"/>
        </w:rPr>
        <w:t>3#</w:t>
      </w:r>
      <w:r>
        <w:rPr>
          <w:rFonts w:cs="Times New Roman"/>
          <w:bCs w:val="0"/>
          <w:color w:val="000000"/>
          <w:kern w:val="0"/>
          <w:lang w:bidi="ar"/>
        </w:rPr>
        <w:t>升压汇集站</w:t>
      </w:r>
      <w:r>
        <w:rPr>
          <w:rFonts w:cs="Times New Roman"/>
          <w:bCs w:val="0"/>
          <w:color w:val="000000"/>
          <w:kern w:val="0"/>
          <w:lang w:bidi="ar"/>
        </w:rPr>
        <w:t>、</w:t>
      </w:r>
      <w:r>
        <w:rPr>
          <w:rFonts w:cs="Times New Roman"/>
          <w:bCs w:val="0"/>
          <w:color w:val="000000"/>
          <w:kern w:val="0"/>
          <w:lang w:bidi="ar"/>
        </w:rPr>
        <w:t>4#</w:t>
      </w:r>
      <w:r>
        <w:rPr>
          <w:rFonts w:cs="Times New Roman"/>
          <w:bCs w:val="0"/>
          <w:color w:val="000000"/>
          <w:kern w:val="0"/>
          <w:lang w:bidi="ar"/>
        </w:rPr>
        <w:t>升压汇集站采用无人值守设计，</w:t>
      </w:r>
      <w:r>
        <w:rPr>
          <w:rFonts w:cs="Times New Roman" w:hint="eastAsia"/>
          <w:spacing w:val="11"/>
        </w:rPr>
        <w:t>生产用水主要用于光伏组件清洗，</w:t>
      </w:r>
      <w:r>
        <w:rPr>
          <w:rFonts w:cs="Times New Roman"/>
          <w:spacing w:val="11"/>
        </w:rPr>
        <w:t>本项目光伏组件清洗用水量为</w:t>
      </w:r>
      <w:r>
        <w:rPr>
          <w:rFonts w:cs="Times New Roman"/>
          <w:spacing w:val="11"/>
        </w:rPr>
        <w:t>6350m</w:t>
      </w:r>
      <w:r>
        <w:rPr>
          <w:rFonts w:cs="Times New Roman"/>
          <w:spacing w:val="11"/>
          <w:vertAlign w:val="superscript"/>
        </w:rPr>
        <w:t>3</w:t>
      </w:r>
      <w:r>
        <w:rPr>
          <w:rFonts w:cs="Times New Roman"/>
          <w:spacing w:val="11"/>
        </w:rPr>
        <w:t>/a</w:t>
      </w:r>
      <w:r>
        <w:rPr>
          <w:rFonts w:cs="Times New Roman"/>
          <w:spacing w:val="11"/>
        </w:rPr>
        <w:t>，用水量即为废水产生量，该部分废水除</w:t>
      </w:r>
      <w:r>
        <w:rPr>
          <w:rFonts w:cs="Times New Roman"/>
          <w:spacing w:val="11"/>
        </w:rPr>
        <w:t>SS</w:t>
      </w:r>
      <w:r>
        <w:rPr>
          <w:rFonts w:cs="Times New Roman"/>
          <w:spacing w:val="11"/>
        </w:rPr>
        <w:t>含量较高外，不含其他污染物，因电池组件面大、分散，不易集中收集，且项目区域年蒸发量大，废水就地排放，土壤入渗和蒸发，不会对周围水环境产生影响</w:t>
      </w:r>
      <w:r>
        <w:rPr>
          <w:rFonts w:cs="Times New Roman" w:hint="eastAsia"/>
          <w:spacing w:val="11"/>
        </w:rPr>
        <w:t>。</w:t>
      </w:r>
    </w:p>
    <w:p w:rsidR="005349BB" w:rsidRDefault="00E1748C" w:rsidP="00CF40A1">
      <w:pPr>
        <w:ind w:firstLine="480"/>
        <w:rPr>
          <w:rFonts w:cs="Times New Roman"/>
        </w:rPr>
      </w:pPr>
      <w:r>
        <w:rPr>
          <w:rFonts w:cs="Times New Roman" w:hint="eastAsia"/>
          <w:bCs w:val="0"/>
          <w:color w:val="000000"/>
          <w:kern w:val="0"/>
          <w:lang w:bidi="ar"/>
        </w:rPr>
        <w:t>（</w:t>
      </w:r>
      <w:r>
        <w:rPr>
          <w:rFonts w:cs="Times New Roman" w:hint="eastAsia"/>
          <w:bCs w:val="0"/>
          <w:color w:val="000000"/>
          <w:kern w:val="0"/>
          <w:lang w:bidi="ar"/>
        </w:rPr>
        <w:t>4</w:t>
      </w:r>
      <w:r>
        <w:rPr>
          <w:rFonts w:cs="Times New Roman" w:hint="eastAsia"/>
          <w:bCs w:val="0"/>
          <w:color w:val="000000"/>
          <w:kern w:val="0"/>
          <w:lang w:bidi="ar"/>
        </w:rPr>
        <w:t>）</w:t>
      </w:r>
      <w:r>
        <w:rPr>
          <w:rFonts w:cs="Times New Roman" w:hint="eastAsia"/>
        </w:rPr>
        <w:t>固废</w:t>
      </w:r>
    </w:p>
    <w:p w:rsidR="005349BB" w:rsidRDefault="00E1748C" w:rsidP="00CF40A1">
      <w:pPr>
        <w:ind w:firstLine="480"/>
        <w:rPr>
          <w:rFonts w:cs="Times New Roman"/>
        </w:rPr>
      </w:pPr>
      <w:r>
        <w:rPr>
          <w:rFonts w:cs="Times New Roman"/>
        </w:rPr>
        <w:t>变电站内运维工作人员</w:t>
      </w:r>
      <w:r>
        <w:rPr>
          <w:rFonts w:cs="Times New Roman" w:hint="eastAsia"/>
        </w:rPr>
        <w:t>、</w:t>
      </w:r>
      <w:r>
        <w:rPr>
          <w:rFonts w:cs="Times New Roman" w:hint="eastAsia"/>
        </w:rPr>
        <w:t>光伏板</w:t>
      </w:r>
      <w:r>
        <w:rPr>
          <w:rFonts w:cs="Times New Roman" w:hint="eastAsia"/>
        </w:rPr>
        <w:t>检修人员</w:t>
      </w:r>
      <w:r>
        <w:rPr>
          <w:rFonts w:cs="Times New Roman"/>
        </w:rPr>
        <w:t>产生的生活垃圾，变电站运行期产生的危险废物</w:t>
      </w:r>
      <w:r>
        <w:rPr>
          <w:rFonts w:cs="Times New Roman"/>
        </w:rPr>
        <w:t>（</w:t>
      </w:r>
      <w:r>
        <w:rPr>
          <w:rFonts w:cs="Times New Roman"/>
        </w:rPr>
        <w:t>站内废油和废铅蓄电池</w:t>
      </w:r>
      <w:r>
        <w:rPr>
          <w:rFonts w:cs="Times New Roman"/>
        </w:rPr>
        <w:t>）</w:t>
      </w:r>
      <w:r>
        <w:rPr>
          <w:rFonts w:cs="Times New Roman"/>
        </w:rPr>
        <w:t>等，</w:t>
      </w:r>
      <w:r>
        <w:rPr>
          <w:rFonts w:cs="Times New Roman"/>
        </w:rPr>
        <w:t>运行</w:t>
      </w:r>
      <w:r>
        <w:rPr>
          <w:rFonts w:cs="Times New Roman"/>
        </w:rPr>
        <w:t>过程中产生</w:t>
      </w:r>
      <w:r>
        <w:rPr>
          <w:rFonts w:cs="Times New Roman" w:hint="eastAsia"/>
        </w:rPr>
        <w:t>的</w:t>
      </w:r>
      <w:r>
        <w:rPr>
          <w:rFonts w:cs="Times New Roman"/>
        </w:rPr>
        <w:t>报废零部件</w:t>
      </w:r>
      <w:r>
        <w:rPr>
          <w:rFonts w:cs="Times New Roman" w:hint="eastAsia"/>
        </w:rPr>
        <w:t>等</w:t>
      </w:r>
      <w:r>
        <w:rPr>
          <w:rFonts w:cs="Times New Roman"/>
        </w:rPr>
        <w:t>。</w:t>
      </w:r>
    </w:p>
    <w:p w:rsidR="005349BB" w:rsidRDefault="00E1748C">
      <w:pPr>
        <w:pStyle w:val="4"/>
      </w:pPr>
      <w:r>
        <w:rPr>
          <w:rFonts w:hint="eastAsia"/>
        </w:rPr>
        <w:lastRenderedPageBreak/>
        <w:t>3.4.2.2</w:t>
      </w:r>
      <w:r>
        <w:rPr>
          <w:rFonts w:hint="eastAsia"/>
        </w:rPr>
        <w:t>输电线路</w:t>
      </w:r>
    </w:p>
    <w:p w:rsidR="005349BB" w:rsidRDefault="00E1748C" w:rsidP="00CF40A1">
      <w:pPr>
        <w:ind w:firstLine="480"/>
        <w:rPr>
          <w:rFonts w:cs="Times New Roman"/>
        </w:rPr>
      </w:pPr>
      <w:r>
        <w:rPr>
          <w:rFonts w:cs="Times New Roman" w:hint="eastAsia"/>
        </w:rPr>
        <w:t>（</w:t>
      </w:r>
      <w:r>
        <w:rPr>
          <w:rFonts w:cs="Times New Roman" w:hint="eastAsia"/>
        </w:rPr>
        <w:t>1</w:t>
      </w:r>
      <w:r>
        <w:rPr>
          <w:rFonts w:cs="Times New Roman" w:hint="eastAsia"/>
        </w:rPr>
        <w:t>）</w:t>
      </w:r>
      <w:r>
        <w:rPr>
          <w:rFonts w:cs="Times New Roman" w:hint="eastAsia"/>
        </w:rPr>
        <w:t>工频电场、工频磁场</w:t>
      </w:r>
    </w:p>
    <w:p w:rsidR="005349BB" w:rsidRDefault="00E1748C" w:rsidP="00CF40A1">
      <w:pPr>
        <w:ind w:firstLine="480"/>
        <w:rPr>
          <w:rFonts w:cs="Times New Roman"/>
        </w:rPr>
      </w:pPr>
      <w:r>
        <w:rPr>
          <w:rFonts w:cs="Times New Roman"/>
        </w:rPr>
        <w:t>线路运行</w:t>
      </w:r>
      <w:r>
        <w:rPr>
          <w:rFonts w:cs="Times New Roman" w:hint="eastAsia"/>
        </w:rPr>
        <w:t>会产生</w:t>
      </w:r>
      <w:r>
        <w:rPr>
          <w:rFonts w:cs="Times New Roman"/>
        </w:rPr>
        <w:t>时产生工频电场、工频磁场。</w:t>
      </w:r>
    </w:p>
    <w:p w:rsidR="005349BB" w:rsidRDefault="00E1748C" w:rsidP="00CF40A1">
      <w:pPr>
        <w:ind w:firstLine="480"/>
        <w:rPr>
          <w:rFonts w:cs="Times New Roman"/>
        </w:rPr>
      </w:pPr>
      <w:r>
        <w:rPr>
          <w:rFonts w:cs="Times New Roman" w:hint="eastAsia"/>
        </w:rPr>
        <w:t>（</w:t>
      </w:r>
      <w:r>
        <w:rPr>
          <w:rFonts w:cs="Times New Roman" w:hint="eastAsia"/>
        </w:rPr>
        <w:t>2</w:t>
      </w:r>
      <w:r>
        <w:rPr>
          <w:rFonts w:cs="Times New Roman" w:hint="eastAsia"/>
        </w:rPr>
        <w:t>）</w:t>
      </w:r>
      <w:r>
        <w:rPr>
          <w:rFonts w:cs="Times New Roman" w:hint="eastAsia"/>
        </w:rPr>
        <w:t>噪声</w:t>
      </w:r>
    </w:p>
    <w:p w:rsidR="005349BB" w:rsidRDefault="00E1748C" w:rsidP="00CF40A1">
      <w:pPr>
        <w:ind w:firstLine="480"/>
        <w:rPr>
          <w:rFonts w:cs="Times New Roman"/>
        </w:rPr>
      </w:pPr>
      <w:r>
        <w:rPr>
          <w:rFonts w:cs="Times New Roman"/>
        </w:rPr>
        <w:t>输电线路运行噪声主要来源于恶劣天气条件下，导线、金具产生的电晕放电噪声</w:t>
      </w:r>
      <w:r>
        <w:rPr>
          <w:rFonts w:cs="Times New Roman"/>
        </w:rPr>
        <w:t>。</w:t>
      </w:r>
    </w:p>
    <w:p w:rsidR="005349BB" w:rsidRDefault="00E1748C" w:rsidP="00CF40A1">
      <w:pPr>
        <w:ind w:firstLine="480"/>
        <w:rPr>
          <w:rFonts w:cs="Times New Roman"/>
        </w:rPr>
      </w:pPr>
      <w:r>
        <w:rPr>
          <w:rFonts w:cs="Times New Roman" w:hint="eastAsia"/>
        </w:rPr>
        <w:t>（</w:t>
      </w:r>
      <w:r>
        <w:rPr>
          <w:rFonts w:cs="Times New Roman" w:hint="eastAsia"/>
        </w:rPr>
        <w:t>3</w:t>
      </w:r>
      <w:r>
        <w:rPr>
          <w:rFonts w:cs="Times New Roman" w:hint="eastAsia"/>
        </w:rPr>
        <w:t>）</w:t>
      </w:r>
      <w:r>
        <w:rPr>
          <w:rFonts w:cs="Times New Roman" w:hint="eastAsia"/>
        </w:rPr>
        <w:t>废水</w:t>
      </w:r>
    </w:p>
    <w:p w:rsidR="005349BB" w:rsidRDefault="00E1748C">
      <w:pPr>
        <w:widowControl/>
        <w:ind w:firstLine="480"/>
        <w:jc w:val="left"/>
        <w:rPr>
          <w:rFonts w:cs="Times New Roman"/>
        </w:rPr>
      </w:pPr>
      <w:r>
        <w:rPr>
          <w:rFonts w:cs="Times New Roman"/>
        </w:rPr>
        <w:t>输电线路运行期无污水产生。</w:t>
      </w:r>
    </w:p>
    <w:p w:rsidR="005349BB" w:rsidRDefault="00E1748C" w:rsidP="00CF40A1">
      <w:pPr>
        <w:ind w:firstLine="480"/>
        <w:rPr>
          <w:rFonts w:cs="Times New Roman"/>
        </w:rPr>
      </w:pPr>
      <w:r>
        <w:rPr>
          <w:rFonts w:cs="Times New Roman" w:hint="eastAsia"/>
        </w:rPr>
        <w:t>（</w:t>
      </w:r>
      <w:r>
        <w:rPr>
          <w:rFonts w:cs="Times New Roman" w:hint="eastAsia"/>
        </w:rPr>
        <w:t>4</w:t>
      </w:r>
      <w:r>
        <w:rPr>
          <w:rFonts w:cs="Times New Roman" w:hint="eastAsia"/>
        </w:rPr>
        <w:t>）固废</w:t>
      </w:r>
    </w:p>
    <w:p w:rsidR="005349BB" w:rsidRDefault="00E1748C" w:rsidP="00CF40A1">
      <w:pPr>
        <w:ind w:firstLine="480"/>
        <w:rPr>
          <w:rFonts w:cs="Times New Roman"/>
        </w:rPr>
      </w:pPr>
      <w:r>
        <w:rPr>
          <w:rFonts w:cs="Times New Roman" w:hint="eastAsia"/>
        </w:rPr>
        <w:t>输电线路检修人员</w:t>
      </w:r>
      <w:r>
        <w:rPr>
          <w:rFonts w:cs="Times New Roman" w:hint="eastAsia"/>
        </w:rPr>
        <w:t>会</w:t>
      </w:r>
      <w:r>
        <w:rPr>
          <w:rFonts w:cs="Times New Roman"/>
        </w:rPr>
        <w:t>产生的</w:t>
      </w:r>
      <w:r>
        <w:rPr>
          <w:rFonts w:cs="Times New Roman" w:hint="eastAsia"/>
        </w:rPr>
        <w:t>少量</w:t>
      </w:r>
      <w:r>
        <w:rPr>
          <w:rFonts w:cs="Times New Roman"/>
        </w:rPr>
        <w:t>生活垃圾。</w:t>
      </w:r>
    </w:p>
    <w:p w:rsidR="005349BB" w:rsidRDefault="00E1748C">
      <w:pPr>
        <w:pStyle w:val="4"/>
      </w:pPr>
      <w:r>
        <w:rPr>
          <w:rFonts w:hint="eastAsia"/>
        </w:rPr>
        <w:t>3.4.2.3 750kV</w:t>
      </w:r>
      <w:r>
        <w:rPr>
          <w:rFonts w:hint="eastAsia"/>
        </w:rPr>
        <w:t>接入站</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工频电场、工频磁场</w:t>
      </w:r>
    </w:p>
    <w:p w:rsidR="005349BB" w:rsidRDefault="00E1748C" w:rsidP="00CF40A1">
      <w:pPr>
        <w:ind w:firstLine="480"/>
        <w:rPr>
          <w:rFonts w:cs="Times New Roman"/>
        </w:rPr>
      </w:pPr>
      <w:r>
        <w:rPr>
          <w:rFonts w:cs="Times New Roman" w:hint="eastAsia"/>
        </w:rPr>
        <w:t>接入</w:t>
      </w:r>
      <w:r>
        <w:rPr>
          <w:rFonts w:cs="Times New Roman"/>
        </w:rPr>
        <w:t>站内各种带电电气设备包括电力变压器、高压电抗器、断路器、电流互感器、电压互感器、避雷器等以及设备连接导线的周围空间形成了一个比较复杂的高电场，继而产生一定的工频电场、工频磁场</w:t>
      </w:r>
      <w:r>
        <w:rPr>
          <w:rFonts w:cs="Times New Roman" w:hint="eastAsia"/>
        </w:rPr>
        <w:t>。</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噪声</w:t>
      </w:r>
    </w:p>
    <w:p w:rsidR="005349BB" w:rsidRDefault="00E1748C" w:rsidP="00CF40A1">
      <w:pPr>
        <w:ind w:firstLine="480"/>
        <w:rPr>
          <w:rFonts w:cs="Times New Roman"/>
        </w:rPr>
      </w:pPr>
      <w:r>
        <w:rPr>
          <w:rFonts w:cs="Times New Roman"/>
        </w:rPr>
        <w:t>变电站内主变、高抗等电气设备在运行时会产生各种噪声，主要以中低频为主。</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hint="eastAsia"/>
        </w:rPr>
        <w:t>废水</w:t>
      </w:r>
    </w:p>
    <w:p w:rsidR="005349BB" w:rsidRDefault="00E1748C">
      <w:pPr>
        <w:widowControl/>
        <w:ind w:firstLine="480"/>
        <w:jc w:val="left"/>
        <w:rPr>
          <w:rFonts w:cs="Times New Roman"/>
        </w:rPr>
      </w:pPr>
      <w:r>
        <w:rPr>
          <w:rFonts w:cs="Times New Roman"/>
          <w:bCs w:val="0"/>
          <w:color w:val="000000"/>
          <w:kern w:val="0"/>
          <w:lang w:bidi="ar"/>
        </w:rPr>
        <w:t>750kV</w:t>
      </w:r>
      <w:r>
        <w:rPr>
          <w:rFonts w:cs="Times New Roman"/>
          <w:bCs w:val="0"/>
          <w:color w:val="000000"/>
          <w:kern w:val="0"/>
          <w:lang w:bidi="ar"/>
        </w:rPr>
        <w:t>接入站</w:t>
      </w:r>
      <w:r>
        <w:rPr>
          <w:rFonts w:cs="Times New Roman"/>
          <w:bCs w:val="0"/>
          <w:color w:val="000000"/>
          <w:kern w:val="0"/>
          <w:lang w:bidi="ar"/>
        </w:rPr>
        <w:t>为扩建工程，</w:t>
      </w:r>
      <w:r>
        <w:rPr>
          <w:rFonts w:cs="Times New Roman"/>
          <w:bCs w:val="0"/>
          <w:color w:val="000000"/>
          <w:kern w:val="0"/>
          <w:lang w:bidi="ar"/>
        </w:rPr>
        <w:t>运营期依托原有劳动定员，不新增</w:t>
      </w:r>
      <w:r>
        <w:rPr>
          <w:rFonts w:cs="Times New Roman"/>
          <w:bCs w:val="0"/>
          <w:color w:val="000000"/>
          <w:kern w:val="0"/>
          <w:lang w:bidi="ar"/>
        </w:rPr>
        <w:t>生活用水需求</w:t>
      </w:r>
      <w:r>
        <w:rPr>
          <w:rFonts w:cs="Times New Roman"/>
        </w:rPr>
        <w:t>。</w:t>
      </w:r>
    </w:p>
    <w:p w:rsidR="005349BB" w:rsidRDefault="00E1748C" w:rsidP="00CF40A1">
      <w:pPr>
        <w:pStyle w:val="3"/>
        <w:ind w:firstLine="410"/>
      </w:pPr>
      <w:r>
        <w:rPr>
          <w:rFonts w:hint="eastAsia"/>
        </w:rPr>
        <w:t>3.4.3</w:t>
      </w:r>
      <w:r>
        <w:rPr>
          <w:rFonts w:hint="eastAsia"/>
        </w:rPr>
        <w:t>环境影响因子</w:t>
      </w:r>
    </w:p>
    <w:p w:rsidR="005349BB" w:rsidRDefault="00E1748C">
      <w:pPr>
        <w:pStyle w:val="4"/>
      </w:pPr>
      <w:r>
        <w:rPr>
          <w:rFonts w:hint="eastAsia"/>
        </w:rPr>
        <w:t>3.4.3.1</w:t>
      </w:r>
      <w:r>
        <w:rPr>
          <w:rFonts w:hint="eastAsia"/>
        </w:rPr>
        <w:t>光伏区</w:t>
      </w:r>
    </w:p>
    <w:p w:rsidR="005349BB" w:rsidRDefault="00E1748C" w:rsidP="00CF40A1">
      <w:pPr>
        <w:ind w:firstLine="480"/>
      </w:pPr>
      <w:r>
        <w:rPr>
          <w:rFonts w:hint="eastAsia"/>
        </w:rPr>
        <w:t>（</w:t>
      </w:r>
      <w:r>
        <w:rPr>
          <w:rFonts w:hint="eastAsia"/>
        </w:rPr>
        <w:t>1</w:t>
      </w:r>
      <w:r>
        <w:rPr>
          <w:rFonts w:hint="eastAsia"/>
        </w:rPr>
        <w:t>）施工期</w:t>
      </w:r>
    </w:p>
    <w:p w:rsidR="005349BB" w:rsidRDefault="00E1748C" w:rsidP="00CF40A1">
      <w:pPr>
        <w:ind w:firstLine="480"/>
      </w:pPr>
      <w:r>
        <w:rPr>
          <w:rFonts w:hint="eastAsia"/>
        </w:rPr>
        <w:t>光伏区施工环</w:t>
      </w:r>
      <w:r>
        <w:rPr>
          <w:rFonts w:hint="eastAsia"/>
        </w:rPr>
        <w:t>境影响要素主要有：施工扬尘、施工噪声、施工废水、施工挖方弃土造成的水土流失。工期</w:t>
      </w:r>
      <w:r>
        <w:rPr>
          <w:rFonts w:hint="eastAsia"/>
        </w:rPr>
        <w:t>12</w:t>
      </w:r>
      <w:r>
        <w:rPr>
          <w:rFonts w:hint="eastAsia"/>
        </w:rPr>
        <w:t>个月，施工高峰期人员数量约为</w:t>
      </w:r>
      <w:r>
        <w:rPr>
          <w:rFonts w:hint="eastAsia"/>
        </w:rPr>
        <w:t>220</w:t>
      </w:r>
      <w:r>
        <w:rPr>
          <w:rFonts w:hint="eastAsia"/>
        </w:rPr>
        <w:t>人。施工期污染源源强核算，见表</w:t>
      </w:r>
      <w:r>
        <w:rPr>
          <w:rFonts w:hint="eastAsia"/>
        </w:rPr>
        <w:t>3.4-1</w:t>
      </w:r>
      <w:r>
        <w:rPr>
          <w:rFonts w:hint="eastAsia"/>
        </w:rPr>
        <w:t>。</w:t>
      </w:r>
    </w:p>
    <w:p w:rsidR="005349BB" w:rsidRDefault="00E1748C">
      <w:pPr>
        <w:pStyle w:val="aa"/>
        <w:rPr>
          <w:lang w:eastAsia="zh-CN"/>
        </w:rPr>
      </w:pPr>
      <w:r>
        <w:rPr>
          <w:rFonts w:hint="eastAsia"/>
          <w:lang w:eastAsia="zh-CN"/>
        </w:rPr>
        <w:lastRenderedPageBreak/>
        <w:t>表</w:t>
      </w:r>
      <w:r>
        <w:rPr>
          <w:rFonts w:hint="eastAsia"/>
          <w:lang w:eastAsia="zh-CN"/>
        </w:rPr>
        <w:t xml:space="preserve">3.4-1   </w:t>
      </w:r>
      <w:r>
        <w:rPr>
          <w:rFonts w:hint="eastAsia"/>
          <w:lang w:eastAsia="zh-CN"/>
        </w:rPr>
        <w:t>施工期污染源源强核算</w:t>
      </w:r>
    </w:p>
    <w:tbl>
      <w:tblPr>
        <w:tblStyle w:val="a7"/>
        <w:tblW w:w="4998" w:type="pct"/>
        <w:tblLook w:val="04A0" w:firstRow="1" w:lastRow="0" w:firstColumn="1" w:lastColumn="0" w:noHBand="0" w:noVBand="1"/>
      </w:tblPr>
      <w:tblGrid>
        <w:gridCol w:w="2129"/>
        <w:gridCol w:w="1896"/>
        <w:gridCol w:w="2363"/>
        <w:gridCol w:w="2131"/>
      </w:tblGrid>
      <w:tr w:rsidR="005349BB">
        <w:trPr>
          <w:trHeight w:val="467"/>
        </w:trPr>
        <w:tc>
          <w:tcPr>
            <w:tcW w:w="1249" w:type="pct"/>
            <w:vAlign w:val="center"/>
          </w:tcPr>
          <w:p w:rsidR="005349BB" w:rsidRDefault="00E1748C">
            <w:pPr>
              <w:pStyle w:val="a9"/>
            </w:pPr>
            <w:r>
              <w:rPr>
                <w:rFonts w:hint="eastAsia"/>
              </w:rPr>
              <w:t>项目</w:t>
            </w:r>
          </w:p>
        </w:tc>
        <w:tc>
          <w:tcPr>
            <w:tcW w:w="1113" w:type="pct"/>
            <w:vAlign w:val="center"/>
          </w:tcPr>
          <w:p w:rsidR="005349BB" w:rsidRDefault="00E1748C">
            <w:pPr>
              <w:pStyle w:val="a9"/>
            </w:pPr>
            <w:r>
              <w:rPr>
                <w:rFonts w:hint="eastAsia"/>
              </w:rPr>
              <w:t>类别</w:t>
            </w:r>
          </w:p>
        </w:tc>
        <w:tc>
          <w:tcPr>
            <w:tcW w:w="1386" w:type="pct"/>
            <w:vAlign w:val="center"/>
          </w:tcPr>
          <w:p w:rsidR="005349BB" w:rsidRDefault="00E1748C">
            <w:pPr>
              <w:pStyle w:val="a9"/>
            </w:pPr>
            <w:r>
              <w:rPr>
                <w:rFonts w:hint="eastAsia"/>
              </w:rPr>
              <w:t>处理前产生量</w:t>
            </w:r>
          </w:p>
        </w:tc>
        <w:tc>
          <w:tcPr>
            <w:tcW w:w="1250" w:type="pct"/>
            <w:vAlign w:val="center"/>
          </w:tcPr>
          <w:p w:rsidR="005349BB" w:rsidRDefault="00E1748C">
            <w:pPr>
              <w:pStyle w:val="a9"/>
            </w:pPr>
            <w:r>
              <w:rPr>
                <w:rFonts w:hint="eastAsia"/>
              </w:rPr>
              <w:t>排放量及排放去向</w:t>
            </w:r>
          </w:p>
        </w:tc>
      </w:tr>
      <w:tr w:rsidR="005349BB">
        <w:tc>
          <w:tcPr>
            <w:tcW w:w="1249" w:type="pct"/>
            <w:vAlign w:val="center"/>
          </w:tcPr>
          <w:p w:rsidR="005349BB" w:rsidRDefault="00E1748C">
            <w:pPr>
              <w:pStyle w:val="a9"/>
            </w:pPr>
            <w:r>
              <w:rPr>
                <w:rFonts w:hint="eastAsia"/>
              </w:rPr>
              <w:t>环境空气</w:t>
            </w:r>
          </w:p>
        </w:tc>
        <w:tc>
          <w:tcPr>
            <w:tcW w:w="1113" w:type="pct"/>
            <w:vAlign w:val="center"/>
          </w:tcPr>
          <w:p w:rsidR="005349BB" w:rsidRDefault="00E1748C">
            <w:pPr>
              <w:pStyle w:val="a9"/>
            </w:pPr>
            <w:r>
              <w:rPr>
                <w:rFonts w:hint="eastAsia"/>
              </w:rPr>
              <w:t>施工扬尘、车辆废气</w:t>
            </w:r>
          </w:p>
        </w:tc>
        <w:tc>
          <w:tcPr>
            <w:tcW w:w="1386" w:type="pct"/>
            <w:vAlign w:val="center"/>
          </w:tcPr>
          <w:p w:rsidR="005349BB" w:rsidRDefault="00E1748C">
            <w:pPr>
              <w:pStyle w:val="a9"/>
            </w:pPr>
            <w:r>
              <w:rPr>
                <w:rFonts w:hint="eastAsia"/>
              </w:rPr>
              <w:t>少量</w:t>
            </w:r>
          </w:p>
        </w:tc>
        <w:tc>
          <w:tcPr>
            <w:tcW w:w="1250" w:type="pct"/>
            <w:vAlign w:val="center"/>
          </w:tcPr>
          <w:p w:rsidR="005349BB" w:rsidRDefault="00E1748C">
            <w:pPr>
              <w:pStyle w:val="a9"/>
            </w:pPr>
            <w:r>
              <w:rPr>
                <w:rFonts w:hint="eastAsia"/>
              </w:rPr>
              <w:t>洒水抑尘、大气扩散</w:t>
            </w:r>
          </w:p>
        </w:tc>
      </w:tr>
      <w:tr w:rsidR="005349BB">
        <w:tc>
          <w:tcPr>
            <w:tcW w:w="1249" w:type="pct"/>
            <w:vAlign w:val="center"/>
          </w:tcPr>
          <w:p w:rsidR="005349BB" w:rsidRDefault="00E1748C">
            <w:pPr>
              <w:pStyle w:val="a9"/>
            </w:pPr>
            <w:r>
              <w:rPr>
                <w:rFonts w:hint="eastAsia"/>
              </w:rPr>
              <w:t>声环境</w:t>
            </w:r>
          </w:p>
        </w:tc>
        <w:tc>
          <w:tcPr>
            <w:tcW w:w="1113" w:type="pct"/>
            <w:vAlign w:val="center"/>
          </w:tcPr>
          <w:p w:rsidR="005349BB" w:rsidRDefault="00E1748C">
            <w:pPr>
              <w:pStyle w:val="a9"/>
            </w:pPr>
            <w:r>
              <w:rPr>
                <w:rFonts w:hint="eastAsia"/>
              </w:rPr>
              <w:t>施工噪声</w:t>
            </w:r>
          </w:p>
        </w:tc>
        <w:tc>
          <w:tcPr>
            <w:tcW w:w="1386" w:type="pct"/>
            <w:vAlign w:val="center"/>
          </w:tcPr>
          <w:p w:rsidR="005349BB" w:rsidRDefault="00E1748C">
            <w:pPr>
              <w:pStyle w:val="a9"/>
            </w:pPr>
            <w:r>
              <w:rPr>
                <w:rFonts w:hint="eastAsia"/>
              </w:rPr>
              <w:t>一般小于</w:t>
            </w:r>
            <w:r>
              <w:rPr>
                <w:rFonts w:hint="eastAsia"/>
              </w:rPr>
              <w:t>70db</w:t>
            </w:r>
            <w:r>
              <w:rPr>
                <w:rFonts w:hint="eastAsia"/>
              </w:rPr>
              <w:t>（</w:t>
            </w:r>
            <w:r>
              <w:rPr>
                <w:rFonts w:hint="eastAsia"/>
              </w:rPr>
              <w:t>A</w:t>
            </w:r>
            <w:r>
              <w:rPr>
                <w:rFonts w:hint="eastAsia"/>
              </w:rPr>
              <w:t>）</w:t>
            </w:r>
          </w:p>
        </w:tc>
        <w:tc>
          <w:tcPr>
            <w:tcW w:w="1250" w:type="pct"/>
            <w:vAlign w:val="center"/>
          </w:tcPr>
          <w:p w:rsidR="005349BB" w:rsidRDefault="00E1748C">
            <w:pPr>
              <w:pStyle w:val="a9"/>
            </w:pPr>
            <w:r>
              <w:rPr>
                <w:rFonts w:hint="eastAsia"/>
              </w:rPr>
              <w:t>不会对周边声环境产生较不利影响</w:t>
            </w:r>
          </w:p>
        </w:tc>
      </w:tr>
      <w:tr w:rsidR="005349BB">
        <w:trPr>
          <w:trHeight w:val="472"/>
        </w:trPr>
        <w:tc>
          <w:tcPr>
            <w:tcW w:w="1249" w:type="pct"/>
            <w:vMerge w:val="restart"/>
            <w:vAlign w:val="center"/>
          </w:tcPr>
          <w:p w:rsidR="005349BB" w:rsidRDefault="00E1748C">
            <w:pPr>
              <w:pStyle w:val="a9"/>
            </w:pPr>
            <w:r>
              <w:rPr>
                <w:rFonts w:hint="eastAsia"/>
              </w:rPr>
              <w:t>水环境</w:t>
            </w:r>
          </w:p>
        </w:tc>
        <w:tc>
          <w:tcPr>
            <w:tcW w:w="1113" w:type="pct"/>
            <w:vAlign w:val="center"/>
          </w:tcPr>
          <w:p w:rsidR="005349BB" w:rsidRDefault="00E1748C">
            <w:pPr>
              <w:pStyle w:val="a9"/>
            </w:pPr>
            <w:r>
              <w:rPr>
                <w:rFonts w:hint="eastAsia"/>
              </w:rPr>
              <w:t>生活污水</w:t>
            </w:r>
          </w:p>
        </w:tc>
        <w:tc>
          <w:tcPr>
            <w:tcW w:w="1386" w:type="pct"/>
            <w:vAlign w:val="center"/>
          </w:tcPr>
          <w:p w:rsidR="005349BB" w:rsidRDefault="00E1748C">
            <w:pPr>
              <w:pStyle w:val="a9"/>
            </w:pPr>
            <w:r>
              <w:rPr>
                <w:rFonts w:hint="eastAsia"/>
              </w:rPr>
              <w:t>3168</w:t>
            </w:r>
            <w:r>
              <w:rPr>
                <w:rFonts w:cs="Times New Roman"/>
                <w:spacing w:val="11"/>
              </w:rPr>
              <w:t>m</w:t>
            </w:r>
            <w:r>
              <w:rPr>
                <w:rFonts w:cs="Times New Roman"/>
                <w:spacing w:val="11"/>
                <w:vertAlign w:val="superscript"/>
              </w:rPr>
              <w:t>3</w:t>
            </w:r>
          </w:p>
        </w:tc>
        <w:tc>
          <w:tcPr>
            <w:tcW w:w="1250" w:type="pct"/>
            <w:vMerge w:val="restart"/>
            <w:vAlign w:val="center"/>
          </w:tcPr>
          <w:p w:rsidR="005349BB" w:rsidRDefault="00E1748C">
            <w:pPr>
              <w:pStyle w:val="a9"/>
            </w:pPr>
            <w:r>
              <w:rPr>
                <w:rFonts w:hint="eastAsia"/>
              </w:rPr>
              <w:t>依托一期临时污水处理设施处理后回用于洒水抑尘</w:t>
            </w:r>
          </w:p>
        </w:tc>
      </w:tr>
      <w:tr w:rsidR="005349BB">
        <w:tc>
          <w:tcPr>
            <w:tcW w:w="1249" w:type="pct"/>
            <w:vMerge/>
            <w:vAlign w:val="center"/>
          </w:tcPr>
          <w:p w:rsidR="005349BB" w:rsidRDefault="005349BB">
            <w:pPr>
              <w:pStyle w:val="a9"/>
            </w:pPr>
          </w:p>
        </w:tc>
        <w:tc>
          <w:tcPr>
            <w:tcW w:w="1113" w:type="pct"/>
            <w:vAlign w:val="center"/>
          </w:tcPr>
          <w:p w:rsidR="005349BB" w:rsidRDefault="00E1748C">
            <w:pPr>
              <w:pStyle w:val="a9"/>
            </w:pPr>
            <w:r>
              <w:rPr>
                <w:rFonts w:hint="eastAsia"/>
              </w:rPr>
              <w:t>施工废水</w:t>
            </w:r>
          </w:p>
        </w:tc>
        <w:tc>
          <w:tcPr>
            <w:tcW w:w="1386" w:type="pct"/>
            <w:vAlign w:val="center"/>
          </w:tcPr>
          <w:p w:rsidR="005349BB" w:rsidRDefault="00E1748C">
            <w:pPr>
              <w:pStyle w:val="a9"/>
            </w:pPr>
            <w:r>
              <w:rPr>
                <w:rFonts w:hint="eastAsia"/>
              </w:rPr>
              <w:t>少量</w:t>
            </w:r>
          </w:p>
        </w:tc>
        <w:tc>
          <w:tcPr>
            <w:tcW w:w="1250" w:type="pct"/>
            <w:vMerge/>
            <w:vAlign w:val="center"/>
          </w:tcPr>
          <w:p w:rsidR="005349BB" w:rsidRDefault="005349BB">
            <w:pPr>
              <w:pStyle w:val="a9"/>
            </w:pPr>
          </w:p>
        </w:tc>
      </w:tr>
      <w:tr w:rsidR="005349BB">
        <w:tc>
          <w:tcPr>
            <w:tcW w:w="1249" w:type="pct"/>
            <w:vAlign w:val="center"/>
          </w:tcPr>
          <w:p w:rsidR="005349BB" w:rsidRDefault="00E1748C">
            <w:pPr>
              <w:pStyle w:val="a9"/>
            </w:pPr>
            <w:r>
              <w:rPr>
                <w:rFonts w:hint="eastAsia"/>
              </w:rPr>
              <w:t>固体废物</w:t>
            </w:r>
          </w:p>
        </w:tc>
        <w:tc>
          <w:tcPr>
            <w:tcW w:w="1113" w:type="pct"/>
            <w:vAlign w:val="center"/>
          </w:tcPr>
          <w:p w:rsidR="005349BB" w:rsidRDefault="00E1748C">
            <w:pPr>
              <w:pStyle w:val="a9"/>
            </w:pPr>
            <w:r>
              <w:rPr>
                <w:rFonts w:hint="eastAsia"/>
              </w:rPr>
              <w:t>生活垃圾</w:t>
            </w:r>
          </w:p>
        </w:tc>
        <w:tc>
          <w:tcPr>
            <w:tcW w:w="1386" w:type="pct"/>
            <w:vAlign w:val="center"/>
          </w:tcPr>
          <w:p w:rsidR="005349BB" w:rsidRDefault="00E1748C">
            <w:pPr>
              <w:pStyle w:val="a9"/>
            </w:pPr>
            <w:r>
              <w:rPr>
                <w:rFonts w:hint="eastAsia"/>
              </w:rPr>
              <w:t>39.6t</w:t>
            </w:r>
          </w:p>
        </w:tc>
        <w:tc>
          <w:tcPr>
            <w:tcW w:w="1250" w:type="pct"/>
            <w:vAlign w:val="center"/>
          </w:tcPr>
          <w:p w:rsidR="005349BB" w:rsidRDefault="00E1748C">
            <w:pPr>
              <w:pStyle w:val="a9"/>
            </w:pPr>
            <w:r>
              <w:rPr>
                <w:rFonts w:hint="eastAsia"/>
              </w:rPr>
              <w:t>集中收集后定期交由环卫部门处置</w:t>
            </w:r>
          </w:p>
        </w:tc>
      </w:tr>
      <w:tr w:rsidR="005349BB">
        <w:tc>
          <w:tcPr>
            <w:tcW w:w="1249" w:type="pct"/>
            <w:vMerge w:val="restart"/>
            <w:vAlign w:val="center"/>
          </w:tcPr>
          <w:p w:rsidR="005349BB" w:rsidRDefault="00E1748C">
            <w:pPr>
              <w:pStyle w:val="a9"/>
            </w:pPr>
            <w:r>
              <w:rPr>
                <w:rFonts w:hint="eastAsia"/>
              </w:rPr>
              <w:t>生态环境</w:t>
            </w:r>
          </w:p>
        </w:tc>
        <w:tc>
          <w:tcPr>
            <w:tcW w:w="1113" w:type="pct"/>
            <w:vAlign w:val="center"/>
          </w:tcPr>
          <w:p w:rsidR="005349BB" w:rsidRDefault="00E1748C">
            <w:pPr>
              <w:pStyle w:val="a9"/>
            </w:pPr>
            <w:r>
              <w:rPr>
                <w:rFonts w:hint="eastAsia"/>
              </w:rPr>
              <w:t>土地占用</w:t>
            </w:r>
          </w:p>
        </w:tc>
        <w:tc>
          <w:tcPr>
            <w:tcW w:w="1386" w:type="pct"/>
            <w:vAlign w:val="center"/>
          </w:tcPr>
          <w:p w:rsidR="005349BB" w:rsidRDefault="00E1748C">
            <w:pPr>
              <w:pStyle w:val="a9"/>
            </w:pPr>
            <w:r>
              <w:rPr>
                <w:rFonts w:hint="eastAsia"/>
              </w:rPr>
              <w:t>永久占地</w:t>
            </w:r>
            <w:r>
              <w:rPr>
                <w:rFonts w:hint="eastAsia"/>
              </w:rPr>
              <w:t>3185.08</w:t>
            </w:r>
            <w:r>
              <w:rPr>
                <w:rFonts w:cs="Times New Roman"/>
              </w:rPr>
              <w:t>hm</w:t>
            </w:r>
            <w:r>
              <w:rPr>
                <w:rFonts w:cs="Times New Roman"/>
                <w:vertAlign w:val="superscript"/>
              </w:rPr>
              <w:t>2</w:t>
            </w:r>
            <w:r>
              <w:rPr>
                <w:rFonts w:hint="eastAsia"/>
              </w:rPr>
              <w:t>，无新增临时占地</w:t>
            </w:r>
          </w:p>
        </w:tc>
        <w:tc>
          <w:tcPr>
            <w:tcW w:w="1250" w:type="pct"/>
            <w:vAlign w:val="center"/>
          </w:tcPr>
          <w:p w:rsidR="005349BB" w:rsidRDefault="00E1748C">
            <w:pPr>
              <w:pStyle w:val="a9"/>
            </w:pPr>
            <w:r>
              <w:rPr>
                <w:rFonts w:hint="eastAsia"/>
              </w:rPr>
              <w:t>/</w:t>
            </w:r>
          </w:p>
        </w:tc>
      </w:tr>
      <w:tr w:rsidR="005349BB">
        <w:tc>
          <w:tcPr>
            <w:tcW w:w="1249" w:type="pct"/>
            <w:vMerge/>
            <w:vAlign w:val="center"/>
          </w:tcPr>
          <w:p w:rsidR="005349BB" w:rsidRDefault="005349BB">
            <w:pPr>
              <w:pStyle w:val="a9"/>
            </w:pPr>
          </w:p>
        </w:tc>
        <w:tc>
          <w:tcPr>
            <w:tcW w:w="1113" w:type="pct"/>
            <w:vAlign w:val="center"/>
          </w:tcPr>
          <w:p w:rsidR="005349BB" w:rsidRDefault="00E1748C">
            <w:pPr>
              <w:pStyle w:val="a9"/>
            </w:pPr>
            <w:r>
              <w:rPr>
                <w:rFonts w:hint="eastAsia"/>
              </w:rPr>
              <w:t>水土流失</w:t>
            </w:r>
          </w:p>
        </w:tc>
        <w:tc>
          <w:tcPr>
            <w:tcW w:w="1386" w:type="pct"/>
            <w:vAlign w:val="center"/>
          </w:tcPr>
          <w:p w:rsidR="005349BB" w:rsidRDefault="00E1748C">
            <w:pPr>
              <w:pStyle w:val="a9"/>
            </w:pPr>
            <w:r>
              <w:rPr>
                <w:rFonts w:hint="eastAsia"/>
              </w:rPr>
              <w:t>开挖土石方量约为</w:t>
            </w:r>
            <w:r>
              <w:rPr>
                <w:rFonts w:hint="eastAsia"/>
              </w:rPr>
              <w:t>53</w:t>
            </w:r>
            <w:r>
              <w:rPr>
                <w:rFonts w:cs="Times New Roman"/>
                <w:spacing w:val="11"/>
              </w:rPr>
              <w:t>m</w:t>
            </w:r>
            <w:r>
              <w:rPr>
                <w:rFonts w:cs="Times New Roman"/>
                <w:spacing w:val="11"/>
                <w:vertAlign w:val="superscript"/>
              </w:rPr>
              <w:t>3</w:t>
            </w:r>
          </w:p>
        </w:tc>
        <w:tc>
          <w:tcPr>
            <w:tcW w:w="1250" w:type="pct"/>
            <w:vAlign w:val="center"/>
          </w:tcPr>
          <w:p w:rsidR="005349BB" w:rsidRDefault="00E1748C">
            <w:pPr>
              <w:pStyle w:val="a9"/>
            </w:pPr>
            <w:r>
              <w:rPr>
                <w:rFonts w:cs="Times New Roman" w:hint="eastAsia"/>
                <w:spacing w:val="11"/>
              </w:rPr>
              <w:t>全部回填，无弃土石方</w:t>
            </w:r>
          </w:p>
        </w:tc>
      </w:tr>
    </w:tbl>
    <w:p w:rsidR="005349BB" w:rsidRDefault="00E1748C" w:rsidP="00CF40A1">
      <w:pPr>
        <w:ind w:firstLine="480"/>
      </w:pPr>
      <w:r>
        <w:rPr>
          <w:rFonts w:hint="eastAsia"/>
        </w:rPr>
        <w:t>（</w:t>
      </w:r>
      <w:r>
        <w:rPr>
          <w:rFonts w:hint="eastAsia"/>
        </w:rPr>
        <w:t>2</w:t>
      </w:r>
      <w:r>
        <w:rPr>
          <w:rFonts w:hint="eastAsia"/>
        </w:rPr>
        <w:t>）运营期</w:t>
      </w:r>
    </w:p>
    <w:p w:rsidR="005349BB" w:rsidRDefault="00E1748C" w:rsidP="00CF40A1">
      <w:pPr>
        <w:ind w:firstLine="480"/>
      </w:pPr>
      <w:r>
        <w:rPr>
          <w:rFonts w:hint="eastAsia"/>
        </w:rPr>
        <w:t>①电磁环境、噪声</w:t>
      </w:r>
    </w:p>
    <w:p w:rsidR="005349BB" w:rsidRDefault="00E1748C" w:rsidP="00CF40A1">
      <w:pPr>
        <w:ind w:firstLine="480"/>
      </w:pPr>
      <w:r>
        <w:rPr>
          <w:rFonts w:hint="eastAsia"/>
        </w:rPr>
        <w:t>本期光伏工程工频电场、工频磁场、声环境影响主要产生于</w:t>
      </w:r>
      <w:r>
        <w:rPr>
          <w:rFonts w:hint="eastAsia"/>
        </w:rPr>
        <w:t>4#</w:t>
      </w:r>
      <w:r>
        <w:rPr>
          <w:rFonts w:hint="eastAsia"/>
        </w:rPr>
        <w:t>升压站建设的高压电抗器。</w:t>
      </w:r>
    </w:p>
    <w:p w:rsidR="005349BB" w:rsidRDefault="00E1748C" w:rsidP="00CF40A1">
      <w:pPr>
        <w:ind w:firstLine="480"/>
      </w:pPr>
      <w:r>
        <w:rPr>
          <w:rFonts w:hint="eastAsia"/>
        </w:rPr>
        <w:t>②其他</w:t>
      </w:r>
    </w:p>
    <w:p w:rsidR="005349BB" w:rsidRDefault="00E1748C" w:rsidP="00CF40A1">
      <w:pPr>
        <w:ind w:firstLine="480"/>
      </w:pPr>
      <w:r>
        <w:rPr>
          <w:rFonts w:hint="eastAsia"/>
        </w:rPr>
        <w:t>4#</w:t>
      </w:r>
      <w:r>
        <w:rPr>
          <w:rFonts w:hint="eastAsia"/>
        </w:rPr>
        <w:t>升压站采用无人值守设计，无新增生活污水，变电站扩建工程不新增主变，不新增劳动定员，不新增生活污水、生活垃圾排放。</w:t>
      </w:r>
    </w:p>
    <w:p w:rsidR="005349BB" w:rsidRDefault="00E1748C">
      <w:pPr>
        <w:pStyle w:val="aa"/>
      </w:pPr>
      <w:r>
        <w:rPr>
          <w:rFonts w:hint="eastAsia"/>
          <w:lang w:eastAsia="zh-CN"/>
        </w:rPr>
        <w:t>表</w:t>
      </w:r>
      <w:r>
        <w:rPr>
          <w:rFonts w:hint="eastAsia"/>
          <w:lang w:eastAsia="zh-CN"/>
        </w:rPr>
        <w:t xml:space="preserve">3.4-2   </w:t>
      </w:r>
      <w:r>
        <w:rPr>
          <w:rFonts w:hint="eastAsia"/>
          <w:lang w:eastAsia="zh-CN"/>
        </w:rPr>
        <w:t>运营期污染源源强核算</w:t>
      </w:r>
    </w:p>
    <w:tbl>
      <w:tblPr>
        <w:tblStyle w:val="a7"/>
        <w:tblpPr w:leftFromText="180" w:rightFromText="180" w:vertAnchor="text" w:tblpY="1"/>
        <w:tblOverlap w:val="never"/>
        <w:tblW w:w="4998" w:type="pct"/>
        <w:tblLook w:val="04A0" w:firstRow="1" w:lastRow="0" w:firstColumn="1" w:lastColumn="0" w:noHBand="0" w:noVBand="1"/>
      </w:tblPr>
      <w:tblGrid>
        <w:gridCol w:w="2129"/>
        <w:gridCol w:w="2130"/>
        <w:gridCol w:w="2130"/>
        <w:gridCol w:w="2130"/>
      </w:tblGrid>
      <w:tr w:rsidR="005349BB">
        <w:tc>
          <w:tcPr>
            <w:tcW w:w="1249" w:type="pct"/>
            <w:vAlign w:val="center"/>
          </w:tcPr>
          <w:p w:rsidR="005349BB" w:rsidRDefault="00E1748C">
            <w:pPr>
              <w:pStyle w:val="a9"/>
            </w:pPr>
            <w:r>
              <w:rPr>
                <w:rFonts w:hint="eastAsia"/>
              </w:rPr>
              <w:t>项目</w:t>
            </w:r>
          </w:p>
        </w:tc>
        <w:tc>
          <w:tcPr>
            <w:tcW w:w="1250" w:type="pct"/>
            <w:vAlign w:val="center"/>
          </w:tcPr>
          <w:p w:rsidR="005349BB" w:rsidRDefault="00E1748C">
            <w:pPr>
              <w:pStyle w:val="a9"/>
            </w:pPr>
            <w:r>
              <w:rPr>
                <w:rFonts w:hint="eastAsia"/>
              </w:rPr>
              <w:t>类别</w:t>
            </w:r>
          </w:p>
        </w:tc>
        <w:tc>
          <w:tcPr>
            <w:tcW w:w="1250" w:type="pct"/>
            <w:vAlign w:val="center"/>
          </w:tcPr>
          <w:p w:rsidR="005349BB" w:rsidRDefault="00E1748C">
            <w:pPr>
              <w:pStyle w:val="a9"/>
            </w:pPr>
            <w:r>
              <w:rPr>
                <w:rFonts w:hint="eastAsia"/>
              </w:rPr>
              <w:t>产生量</w:t>
            </w:r>
          </w:p>
        </w:tc>
        <w:tc>
          <w:tcPr>
            <w:tcW w:w="1250" w:type="pct"/>
            <w:vAlign w:val="center"/>
          </w:tcPr>
          <w:p w:rsidR="005349BB" w:rsidRDefault="00E1748C">
            <w:pPr>
              <w:pStyle w:val="a9"/>
            </w:pPr>
            <w:r>
              <w:rPr>
                <w:rFonts w:hint="eastAsia"/>
              </w:rPr>
              <w:t>排放量及排放去向</w:t>
            </w:r>
          </w:p>
        </w:tc>
      </w:tr>
      <w:tr w:rsidR="005349BB">
        <w:tc>
          <w:tcPr>
            <w:tcW w:w="1249" w:type="pct"/>
            <w:vAlign w:val="center"/>
          </w:tcPr>
          <w:p w:rsidR="005349BB" w:rsidRDefault="00E1748C">
            <w:pPr>
              <w:pStyle w:val="a9"/>
            </w:pPr>
            <w:r>
              <w:rPr>
                <w:rFonts w:hint="eastAsia"/>
              </w:rPr>
              <w:t>废水</w:t>
            </w:r>
          </w:p>
        </w:tc>
        <w:tc>
          <w:tcPr>
            <w:tcW w:w="1250" w:type="pct"/>
            <w:vAlign w:val="center"/>
          </w:tcPr>
          <w:p w:rsidR="005349BB" w:rsidRDefault="00E1748C">
            <w:pPr>
              <w:pStyle w:val="a9"/>
            </w:pPr>
            <w:r>
              <w:rPr>
                <w:rFonts w:cs="Times New Roman" w:hint="eastAsia"/>
                <w:spacing w:val="11"/>
              </w:rPr>
              <w:t>光伏组件清洗清洗水</w:t>
            </w:r>
          </w:p>
        </w:tc>
        <w:tc>
          <w:tcPr>
            <w:tcW w:w="1250" w:type="pct"/>
            <w:vAlign w:val="center"/>
          </w:tcPr>
          <w:p w:rsidR="005349BB" w:rsidRDefault="00E1748C">
            <w:pPr>
              <w:pStyle w:val="a9"/>
            </w:pPr>
            <w:r>
              <w:rPr>
                <w:rFonts w:hint="eastAsia"/>
              </w:rPr>
              <w:t>6350</w:t>
            </w:r>
            <w:r>
              <w:rPr>
                <w:rFonts w:cs="Times New Roman"/>
                <w:spacing w:val="11"/>
              </w:rPr>
              <w:t>m</w:t>
            </w:r>
            <w:r>
              <w:rPr>
                <w:rFonts w:cs="Times New Roman"/>
                <w:spacing w:val="11"/>
                <w:vertAlign w:val="superscript"/>
              </w:rPr>
              <w:t>3</w:t>
            </w:r>
            <w:r>
              <w:rPr>
                <w:rFonts w:cs="Times New Roman"/>
                <w:spacing w:val="11"/>
              </w:rPr>
              <w:t>/a</w:t>
            </w:r>
          </w:p>
        </w:tc>
        <w:tc>
          <w:tcPr>
            <w:tcW w:w="1250" w:type="pct"/>
            <w:vAlign w:val="center"/>
          </w:tcPr>
          <w:p w:rsidR="005349BB" w:rsidRDefault="00E1748C">
            <w:pPr>
              <w:pStyle w:val="a9"/>
            </w:pPr>
            <w:r>
              <w:rPr>
                <w:rFonts w:hint="eastAsia"/>
              </w:rPr>
              <w:t>自然蒸干，不外排</w:t>
            </w:r>
          </w:p>
        </w:tc>
      </w:tr>
      <w:tr w:rsidR="005349BB">
        <w:tc>
          <w:tcPr>
            <w:tcW w:w="1249" w:type="pct"/>
            <w:vMerge w:val="restart"/>
            <w:vAlign w:val="center"/>
          </w:tcPr>
          <w:p w:rsidR="005349BB" w:rsidRDefault="00E1748C">
            <w:pPr>
              <w:pStyle w:val="a9"/>
            </w:pPr>
            <w:r>
              <w:rPr>
                <w:rFonts w:hint="eastAsia"/>
              </w:rPr>
              <w:t>固体废物</w:t>
            </w:r>
          </w:p>
        </w:tc>
        <w:tc>
          <w:tcPr>
            <w:tcW w:w="1250" w:type="pct"/>
            <w:vAlign w:val="center"/>
          </w:tcPr>
          <w:p w:rsidR="005349BB" w:rsidRDefault="00E1748C">
            <w:pPr>
              <w:pStyle w:val="a9"/>
            </w:pPr>
            <w:r>
              <w:rPr>
                <w:rFonts w:hint="eastAsia"/>
              </w:rPr>
              <w:t>废弃零件</w:t>
            </w:r>
          </w:p>
        </w:tc>
        <w:tc>
          <w:tcPr>
            <w:tcW w:w="1250" w:type="pct"/>
            <w:vAlign w:val="center"/>
          </w:tcPr>
          <w:p w:rsidR="005349BB" w:rsidRDefault="00E1748C">
            <w:pPr>
              <w:pStyle w:val="a9"/>
            </w:pPr>
            <w:r>
              <w:rPr>
                <w:rFonts w:hint="eastAsia"/>
              </w:rPr>
              <w:t>0.5t/a</w:t>
            </w:r>
          </w:p>
        </w:tc>
        <w:tc>
          <w:tcPr>
            <w:tcW w:w="1250" w:type="pct"/>
            <w:vAlign w:val="center"/>
          </w:tcPr>
          <w:p w:rsidR="005349BB" w:rsidRDefault="00E1748C">
            <w:pPr>
              <w:pStyle w:val="a9"/>
            </w:pPr>
            <w:r>
              <w:rPr>
                <w:rFonts w:hint="eastAsia"/>
              </w:rPr>
              <w:t>厂家回收</w:t>
            </w:r>
          </w:p>
        </w:tc>
      </w:tr>
      <w:tr w:rsidR="005349BB">
        <w:tc>
          <w:tcPr>
            <w:tcW w:w="1249" w:type="pct"/>
            <w:vMerge/>
            <w:vAlign w:val="center"/>
          </w:tcPr>
          <w:p w:rsidR="005349BB" w:rsidRDefault="005349BB">
            <w:pPr>
              <w:pStyle w:val="a9"/>
            </w:pPr>
          </w:p>
        </w:tc>
        <w:tc>
          <w:tcPr>
            <w:tcW w:w="1250" w:type="pct"/>
            <w:vAlign w:val="center"/>
          </w:tcPr>
          <w:p w:rsidR="005349BB" w:rsidRDefault="00E1748C">
            <w:pPr>
              <w:pStyle w:val="a9"/>
            </w:pPr>
            <w:r>
              <w:rPr>
                <w:rFonts w:hint="eastAsia"/>
              </w:rPr>
              <w:t>废变压器油</w:t>
            </w:r>
          </w:p>
        </w:tc>
        <w:tc>
          <w:tcPr>
            <w:tcW w:w="1250" w:type="pct"/>
            <w:vAlign w:val="center"/>
          </w:tcPr>
          <w:p w:rsidR="005349BB" w:rsidRDefault="00E1748C">
            <w:pPr>
              <w:pStyle w:val="a9"/>
            </w:pPr>
            <w:r>
              <w:rPr>
                <w:rFonts w:hint="eastAsia"/>
              </w:rPr>
              <w:t>0.1t/a</w:t>
            </w:r>
          </w:p>
        </w:tc>
        <w:tc>
          <w:tcPr>
            <w:tcW w:w="1250" w:type="pct"/>
            <w:vMerge w:val="restart"/>
            <w:vAlign w:val="center"/>
          </w:tcPr>
          <w:p w:rsidR="005349BB" w:rsidRDefault="00E1748C">
            <w:pPr>
              <w:pStyle w:val="a9"/>
            </w:pPr>
            <w:r>
              <w:rPr>
                <w:rFonts w:hint="eastAsia"/>
              </w:rPr>
              <w:t>危废暂存间暂存，定期</w:t>
            </w:r>
            <w:r>
              <w:t>交由</w:t>
            </w:r>
            <w:r>
              <w:t>有</w:t>
            </w:r>
            <w:r>
              <w:t>资质的单位处置</w:t>
            </w:r>
          </w:p>
        </w:tc>
      </w:tr>
      <w:tr w:rsidR="005349BB">
        <w:tc>
          <w:tcPr>
            <w:tcW w:w="1249" w:type="pct"/>
            <w:vMerge/>
            <w:vAlign w:val="center"/>
          </w:tcPr>
          <w:p w:rsidR="005349BB" w:rsidRDefault="005349BB">
            <w:pPr>
              <w:pStyle w:val="a9"/>
            </w:pPr>
          </w:p>
        </w:tc>
        <w:tc>
          <w:tcPr>
            <w:tcW w:w="1250" w:type="pct"/>
            <w:vAlign w:val="center"/>
          </w:tcPr>
          <w:p w:rsidR="005349BB" w:rsidRDefault="00E1748C">
            <w:pPr>
              <w:pStyle w:val="a9"/>
            </w:pPr>
            <w:r>
              <w:rPr>
                <w:rFonts w:hint="eastAsia"/>
              </w:rPr>
              <w:t>废铅蓄电池</w:t>
            </w:r>
          </w:p>
        </w:tc>
        <w:tc>
          <w:tcPr>
            <w:tcW w:w="1250" w:type="pct"/>
            <w:vAlign w:val="center"/>
          </w:tcPr>
          <w:p w:rsidR="005349BB" w:rsidRDefault="00E1748C">
            <w:pPr>
              <w:pStyle w:val="a9"/>
            </w:pPr>
            <w:r>
              <w:rPr>
                <w:rFonts w:hint="eastAsia"/>
              </w:rPr>
              <w:t>0.5t/a</w:t>
            </w:r>
          </w:p>
        </w:tc>
        <w:tc>
          <w:tcPr>
            <w:tcW w:w="1250" w:type="pct"/>
            <w:vMerge/>
            <w:vAlign w:val="center"/>
          </w:tcPr>
          <w:p w:rsidR="005349BB" w:rsidRDefault="005349BB">
            <w:pPr>
              <w:pStyle w:val="a9"/>
            </w:pPr>
          </w:p>
        </w:tc>
      </w:tr>
      <w:tr w:rsidR="005349BB">
        <w:tc>
          <w:tcPr>
            <w:tcW w:w="1249" w:type="pct"/>
            <w:vMerge/>
            <w:vAlign w:val="center"/>
          </w:tcPr>
          <w:p w:rsidR="005349BB" w:rsidRDefault="005349BB">
            <w:pPr>
              <w:pStyle w:val="a9"/>
            </w:pPr>
          </w:p>
        </w:tc>
        <w:tc>
          <w:tcPr>
            <w:tcW w:w="1250" w:type="pct"/>
            <w:vAlign w:val="center"/>
          </w:tcPr>
          <w:p w:rsidR="005349BB" w:rsidRDefault="00E1748C">
            <w:pPr>
              <w:pStyle w:val="a9"/>
            </w:pPr>
            <w:r>
              <w:rPr>
                <w:rFonts w:hint="eastAsia"/>
              </w:rPr>
              <w:t>废润滑油</w:t>
            </w:r>
          </w:p>
        </w:tc>
        <w:tc>
          <w:tcPr>
            <w:tcW w:w="1250" w:type="pct"/>
            <w:vAlign w:val="center"/>
          </w:tcPr>
          <w:p w:rsidR="005349BB" w:rsidRDefault="00E1748C">
            <w:pPr>
              <w:pStyle w:val="a9"/>
            </w:pPr>
            <w:r>
              <w:rPr>
                <w:rFonts w:hint="eastAsia"/>
              </w:rPr>
              <w:t>0.05t/a</w:t>
            </w:r>
          </w:p>
        </w:tc>
        <w:tc>
          <w:tcPr>
            <w:tcW w:w="1250" w:type="pct"/>
            <w:vMerge/>
            <w:vAlign w:val="center"/>
          </w:tcPr>
          <w:p w:rsidR="005349BB" w:rsidRDefault="005349BB">
            <w:pPr>
              <w:pStyle w:val="a9"/>
            </w:pPr>
          </w:p>
        </w:tc>
      </w:tr>
    </w:tbl>
    <w:p w:rsidR="005349BB" w:rsidRDefault="00E1748C">
      <w:pPr>
        <w:pStyle w:val="4"/>
      </w:pPr>
      <w:r>
        <w:rPr>
          <w:rFonts w:hint="eastAsia"/>
        </w:rPr>
        <w:t>3.4.3.2</w:t>
      </w:r>
      <w:r>
        <w:rPr>
          <w:rFonts w:hint="eastAsia"/>
        </w:rPr>
        <w:t>输电线路</w:t>
      </w:r>
    </w:p>
    <w:p w:rsidR="005349BB" w:rsidRDefault="00E1748C" w:rsidP="00CF40A1">
      <w:pPr>
        <w:ind w:firstLine="480"/>
      </w:pPr>
      <w:r>
        <w:rPr>
          <w:rFonts w:hint="eastAsia"/>
        </w:rPr>
        <w:t>（</w:t>
      </w:r>
      <w:r>
        <w:rPr>
          <w:rFonts w:hint="eastAsia"/>
        </w:rPr>
        <w:t>1</w:t>
      </w:r>
      <w:r>
        <w:rPr>
          <w:rFonts w:hint="eastAsia"/>
        </w:rPr>
        <w:t>）施工期</w:t>
      </w:r>
    </w:p>
    <w:p w:rsidR="005349BB" w:rsidRDefault="00E1748C" w:rsidP="00CF40A1">
      <w:pPr>
        <w:ind w:firstLine="480"/>
      </w:pPr>
      <w:r>
        <w:rPr>
          <w:rFonts w:hint="eastAsia"/>
        </w:rPr>
        <w:t>输电线路施工期主要污染因子有：土地占用、水土流失和生态环境影响、施工噪声等。</w:t>
      </w:r>
    </w:p>
    <w:p w:rsidR="005349BB" w:rsidRDefault="00E1748C" w:rsidP="00CF40A1">
      <w:pPr>
        <w:ind w:firstLine="480"/>
      </w:pPr>
      <w:r>
        <w:rPr>
          <w:rFonts w:hint="eastAsia"/>
        </w:rPr>
        <w:lastRenderedPageBreak/>
        <w:t>①输电线路塔基占地及线路走廊的建立，影响土地功能，改变土地用途，并对项目占地范围内原地貌、植被等造成破坏；</w:t>
      </w:r>
    </w:p>
    <w:p w:rsidR="005349BB" w:rsidRDefault="00E1748C" w:rsidP="00CF40A1">
      <w:pPr>
        <w:ind w:firstLine="480"/>
      </w:pPr>
      <w:r>
        <w:rPr>
          <w:rFonts w:hint="eastAsia"/>
        </w:rPr>
        <w:t>②线路塔基开挖扰动地表，破坏植被后，可能产生水土流失问题、施工机械产生的施工噪声。</w:t>
      </w:r>
    </w:p>
    <w:p w:rsidR="005349BB" w:rsidRDefault="00E1748C" w:rsidP="00CF40A1">
      <w:pPr>
        <w:ind w:firstLine="480"/>
      </w:pPr>
      <w:r>
        <w:rPr>
          <w:rFonts w:hint="eastAsia"/>
        </w:rPr>
        <w:t>（</w:t>
      </w:r>
      <w:r>
        <w:rPr>
          <w:rFonts w:hint="eastAsia"/>
        </w:rPr>
        <w:t>2</w:t>
      </w:r>
      <w:r>
        <w:rPr>
          <w:rFonts w:hint="eastAsia"/>
        </w:rPr>
        <w:t>）运行期</w:t>
      </w:r>
    </w:p>
    <w:p w:rsidR="005349BB" w:rsidRDefault="00E1748C" w:rsidP="00CF40A1">
      <w:pPr>
        <w:ind w:firstLine="480"/>
      </w:pPr>
      <w:r>
        <w:rPr>
          <w:rFonts w:hint="eastAsia"/>
        </w:rPr>
        <w:t>输电线路运行期主要污染因子有：工频电场、工频磁场和噪声等。</w:t>
      </w:r>
    </w:p>
    <w:p w:rsidR="005349BB" w:rsidRDefault="00E1748C">
      <w:pPr>
        <w:pStyle w:val="4"/>
      </w:pPr>
      <w:r>
        <w:rPr>
          <w:rFonts w:hint="eastAsia"/>
        </w:rPr>
        <w:t xml:space="preserve">3.4.3.3 </w:t>
      </w:r>
      <w:r>
        <w:rPr>
          <w:rFonts w:hint="eastAsia"/>
        </w:rPr>
        <w:t>接入站扩建工程</w:t>
      </w:r>
    </w:p>
    <w:p w:rsidR="005349BB" w:rsidRDefault="00E1748C" w:rsidP="00CF40A1">
      <w:pPr>
        <w:ind w:firstLine="480"/>
      </w:pPr>
      <w:r>
        <w:rPr>
          <w:rFonts w:hint="eastAsia"/>
        </w:rPr>
        <w:t>（</w:t>
      </w:r>
      <w:r>
        <w:rPr>
          <w:rFonts w:hint="eastAsia"/>
        </w:rPr>
        <w:t>1</w:t>
      </w:r>
      <w:r>
        <w:rPr>
          <w:rFonts w:hint="eastAsia"/>
        </w:rPr>
        <w:t>）施工期</w:t>
      </w:r>
    </w:p>
    <w:p w:rsidR="005349BB" w:rsidRDefault="00E1748C" w:rsidP="00CF40A1">
      <w:pPr>
        <w:ind w:firstLine="480"/>
      </w:pPr>
      <w:r>
        <w:rPr>
          <w:rFonts w:hint="eastAsia"/>
        </w:rPr>
        <w:t>接入站扩建工程施工期较短，主要工程为基础施工和设备安装，不新增施工人员，依托一期原有施工人员，产生的环境影响较小。</w:t>
      </w:r>
    </w:p>
    <w:p w:rsidR="005349BB" w:rsidRDefault="00E1748C" w:rsidP="00CF40A1">
      <w:pPr>
        <w:ind w:firstLine="480"/>
      </w:pPr>
      <w:r>
        <w:rPr>
          <w:rFonts w:hint="eastAsia"/>
        </w:rPr>
        <w:t>（</w:t>
      </w:r>
      <w:r>
        <w:rPr>
          <w:rFonts w:hint="eastAsia"/>
        </w:rPr>
        <w:t>2</w:t>
      </w:r>
      <w:r>
        <w:rPr>
          <w:rFonts w:hint="eastAsia"/>
        </w:rPr>
        <w:t>）运行期</w:t>
      </w:r>
    </w:p>
    <w:p w:rsidR="005349BB" w:rsidRDefault="00E1748C" w:rsidP="00CF40A1">
      <w:pPr>
        <w:ind w:firstLine="480"/>
      </w:pPr>
      <w:r>
        <w:rPr>
          <w:rFonts w:hint="eastAsia"/>
        </w:rPr>
        <w:t>①电磁环境、噪声</w:t>
      </w:r>
    </w:p>
    <w:p w:rsidR="005349BB" w:rsidRDefault="00E1748C" w:rsidP="00CF40A1">
      <w:pPr>
        <w:ind w:firstLine="480"/>
      </w:pPr>
      <w:r>
        <w:rPr>
          <w:rFonts w:hint="eastAsia"/>
        </w:rPr>
        <w:t>本期扩建工程工频电场、工频磁场、声环境影响主要产生于变电站扩建的高压电抗器。</w:t>
      </w:r>
    </w:p>
    <w:p w:rsidR="005349BB" w:rsidRDefault="00E1748C" w:rsidP="00CF40A1">
      <w:pPr>
        <w:ind w:firstLine="480"/>
      </w:pPr>
      <w:r>
        <w:rPr>
          <w:rFonts w:hint="eastAsia"/>
        </w:rPr>
        <w:t>②其他</w:t>
      </w:r>
    </w:p>
    <w:p w:rsidR="005349BB" w:rsidRDefault="00E1748C" w:rsidP="00CF40A1">
      <w:pPr>
        <w:ind w:firstLine="480"/>
      </w:pPr>
      <w:r>
        <w:rPr>
          <w:rFonts w:hint="eastAsia"/>
        </w:rPr>
        <w:t>本期变电站扩建工程不新增主变，不新增劳动定员，不新增生活污水、生活垃圾排放。由于一期项目目前未建设完成，未开展验收工作，因此本次环评采用一期环评中数据。</w:t>
      </w:r>
    </w:p>
    <w:p w:rsidR="005349BB" w:rsidRDefault="00E1748C">
      <w:pPr>
        <w:pStyle w:val="aa"/>
      </w:pPr>
      <w:r>
        <w:rPr>
          <w:rFonts w:hint="eastAsia"/>
          <w:lang w:eastAsia="zh-CN"/>
        </w:rPr>
        <w:t>表</w:t>
      </w:r>
      <w:r>
        <w:rPr>
          <w:rFonts w:hint="eastAsia"/>
          <w:lang w:eastAsia="zh-CN"/>
        </w:rPr>
        <w:t xml:space="preserve">3.4-3   </w:t>
      </w:r>
      <w:r>
        <w:rPr>
          <w:rFonts w:hint="eastAsia"/>
          <w:lang w:eastAsia="zh-CN"/>
        </w:rPr>
        <w:t>运营期污染源强核算</w:t>
      </w:r>
    </w:p>
    <w:tbl>
      <w:tblPr>
        <w:tblStyle w:val="a7"/>
        <w:tblW w:w="0" w:type="auto"/>
        <w:tblLook w:val="04A0" w:firstRow="1" w:lastRow="0" w:firstColumn="1" w:lastColumn="0" w:noHBand="0" w:noVBand="1"/>
      </w:tblPr>
      <w:tblGrid>
        <w:gridCol w:w="876"/>
        <w:gridCol w:w="1558"/>
        <w:gridCol w:w="1217"/>
        <w:gridCol w:w="1217"/>
        <w:gridCol w:w="1217"/>
        <w:gridCol w:w="1218"/>
        <w:gridCol w:w="1218"/>
      </w:tblGrid>
      <w:tr w:rsidR="005349BB">
        <w:trPr>
          <w:trHeight w:val="90"/>
        </w:trPr>
        <w:tc>
          <w:tcPr>
            <w:tcW w:w="876" w:type="dxa"/>
            <w:vAlign w:val="center"/>
          </w:tcPr>
          <w:p w:rsidR="005349BB" w:rsidRDefault="00E1748C">
            <w:pPr>
              <w:pStyle w:val="ab"/>
            </w:pPr>
            <w:r>
              <w:rPr>
                <w:rFonts w:hint="eastAsia"/>
              </w:rPr>
              <w:t>类型</w:t>
            </w:r>
          </w:p>
        </w:tc>
        <w:tc>
          <w:tcPr>
            <w:tcW w:w="1558" w:type="dxa"/>
            <w:vAlign w:val="center"/>
          </w:tcPr>
          <w:p w:rsidR="005349BB" w:rsidRDefault="00E1748C">
            <w:pPr>
              <w:pStyle w:val="ab"/>
            </w:pPr>
            <w:r>
              <w:rPr>
                <w:rFonts w:hint="eastAsia"/>
              </w:rPr>
              <w:t>污染物</w:t>
            </w:r>
          </w:p>
        </w:tc>
        <w:tc>
          <w:tcPr>
            <w:tcW w:w="1217" w:type="dxa"/>
            <w:vAlign w:val="center"/>
          </w:tcPr>
          <w:p w:rsidR="005349BB" w:rsidRDefault="00E1748C">
            <w:pPr>
              <w:pStyle w:val="ab"/>
            </w:pPr>
            <w:r>
              <w:rPr>
                <w:rFonts w:hint="eastAsia"/>
              </w:rPr>
              <w:t>一期工程排放量</w:t>
            </w:r>
          </w:p>
          <w:p w:rsidR="005349BB" w:rsidRDefault="00E1748C">
            <w:pPr>
              <w:pStyle w:val="ab"/>
            </w:pPr>
            <w:r>
              <w:rPr>
                <w:rFonts w:hint="eastAsia"/>
              </w:rPr>
              <w:t>（</w:t>
            </w:r>
            <w:r>
              <w:rPr>
                <w:rFonts w:hint="eastAsia"/>
              </w:rPr>
              <w:t>t/a</w:t>
            </w:r>
            <w:r>
              <w:rPr>
                <w:rFonts w:hint="eastAsia"/>
              </w:rPr>
              <w:t>）</w:t>
            </w:r>
          </w:p>
        </w:tc>
        <w:tc>
          <w:tcPr>
            <w:tcW w:w="1217" w:type="dxa"/>
            <w:vAlign w:val="center"/>
          </w:tcPr>
          <w:p w:rsidR="005349BB" w:rsidRDefault="00E1748C">
            <w:pPr>
              <w:pStyle w:val="ab"/>
            </w:pPr>
            <w:r>
              <w:rPr>
                <w:rFonts w:hint="eastAsia"/>
              </w:rPr>
              <w:t>本次扩建工程排放量（</w:t>
            </w:r>
            <w:r>
              <w:rPr>
                <w:rFonts w:hint="eastAsia"/>
              </w:rPr>
              <w:t>t/a</w:t>
            </w:r>
            <w:r>
              <w:rPr>
                <w:rFonts w:hint="eastAsia"/>
              </w:rPr>
              <w:t>）</w:t>
            </w:r>
          </w:p>
        </w:tc>
        <w:tc>
          <w:tcPr>
            <w:tcW w:w="1217" w:type="dxa"/>
            <w:vAlign w:val="center"/>
          </w:tcPr>
          <w:p w:rsidR="005349BB" w:rsidRDefault="00E1748C">
            <w:pPr>
              <w:pStyle w:val="ab"/>
            </w:pPr>
            <w:r>
              <w:rPr>
                <w:rFonts w:hint="eastAsia"/>
              </w:rPr>
              <w:t>以新带老削减量（</w:t>
            </w:r>
            <w:r>
              <w:rPr>
                <w:rFonts w:hint="eastAsia"/>
              </w:rPr>
              <w:t>t/a</w:t>
            </w:r>
            <w:r>
              <w:rPr>
                <w:rFonts w:hint="eastAsia"/>
              </w:rPr>
              <w:t>）</w:t>
            </w:r>
          </w:p>
        </w:tc>
        <w:tc>
          <w:tcPr>
            <w:tcW w:w="1218" w:type="dxa"/>
            <w:vAlign w:val="center"/>
          </w:tcPr>
          <w:p w:rsidR="005349BB" w:rsidRDefault="00E1748C">
            <w:pPr>
              <w:pStyle w:val="ab"/>
            </w:pPr>
            <w:r>
              <w:rPr>
                <w:rFonts w:hint="eastAsia"/>
              </w:rPr>
              <w:t>扩建完成后总排放量（</w:t>
            </w:r>
            <w:r>
              <w:rPr>
                <w:rFonts w:hint="eastAsia"/>
              </w:rPr>
              <w:t>t/a</w:t>
            </w:r>
            <w:r>
              <w:rPr>
                <w:rFonts w:hint="eastAsia"/>
              </w:rPr>
              <w:t>）</w:t>
            </w:r>
          </w:p>
        </w:tc>
        <w:tc>
          <w:tcPr>
            <w:tcW w:w="1218" w:type="dxa"/>
            <w:vAlign w:val="center"/>
          </w:tcPr>
          <w:p w:rsidR="005349BB" w:rsidRDefault="00E1748C">
            <w:pPr>
              <w:pStyle w:val="ab"/>
            </w:pPr>
            <w:r>
              <w:rPr>
                <w:rFonts w:hint="eastAsia"/>
              </w:rPr>
              <w:t>扩建前后增减量（</w:t>
            </w:r>
            <w:r>
              <w:rPr>
                <w:rFonts w:hint="eastAsia"/>
              </w:rPr>
              <w:t>t/a</w:t>
            </w:r>
            <w:r>
              <w:rPr>
                <w:rFonts w:hint="eastAsia"/>
              </w:rPr>
              <w:t>）</w:t>
            </w:r>
          </w:p>
        </w:tc>
      </w:tr>
      <w:tr w:rsidR="005349BB">
        <w:tc>
          <w:tcPr>
            <w:tcW w:w="876" w:type="dxa"/>
            <w:vMerge w:val="restart"/>
            <w:vAlign w:val="center"/>
          </w:tcPr>
          <w:p w:rsidR="005349BB" w:rsidRDefault="00E1748C">
            <w:pPr>
              <w:pStyle w:val="ab"/>
            </w:pPr>
            <w:r>
              <w:rPr>
                <w:rFonts w:hint="eastAsia"/>
              </w:rPr>
              <w:t>废气</w:t>
            </w:r>
          </w:p>
        </w:tc>
        <w:tc>
          <w:tcPr>
            <w:tcW w:w="1558" w:type="dxa"/>
            <w:vAlign w:val="center"/>
          </w:tcPr>
          <w:p w:rsidR="005349BB" w:rsidRDefault="00E1748C">
            <w:pPr>
              <w:pStyle w:val="ab"/>
            </w:pPr>
            <w:r>
              <w:rPr>
                <w:rFonts w:hint="eastAsia"/>
              </w:rPr>
              <w:t>烟尘</w:t>
            </w:r>
          </w:p>
        </w:tc>
        <w:tc>
          <w:tcPr>
            <w:tcW w:w="1217" w:type="dxa"/>
            <w:vAlign w:val="center"/>
          </w:tcPr>
          <w:p w:rsidR="005349BB" w:rsidRDefault="00E1748C">
            <w:pPr>
              <w:pStyle w:val="ab"/>
            </w:pPr>
            <w:r>
              <w:rPr>
                <w:rFonts w:hint="eastAsia"/>
              </w:rPr>
              <w:t>196.25</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196.25</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二氧化硫</w:t>
            </w:r>
          </w:p>
        </w:tc>
        <w:tc>
          <w:tcPr>
            <w:tcW w:w="1217" w:type="dxa"/>
            <w:vAlign w:val="center"/>
          </w:tcPr>
          <w:p w:rsidR="005349BB" w:rsidRDefault="00E1748C">
            <w:pPr>
              <w:pStyle w:val="ab"/>
            </w:pPr>
            <w:r>
              <w:rPr>
                <w:rFonts w:hint="eastAsia"/>
              </w:rPr>
              <w:t>569.66</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569.66</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氮氧化物</w:t>
            </w:r>
          </w:p>
        </w:tc>
        <w:tc>
          <w:tcPr>
            <w:tcW w:w="1217" w:type="dxa"/>
            <w:vAlign w:val="center"/>
          </w:tcPr>
          <w:p w:rsidR="005349BB" w:rsidRDefault="00E1748C">
            <w:pPr>
              <w:pStyle w:val="ab"/>
            </w:pPr>
            <w:r>
              <w:rPr>
                <w:rFonts w:hint="eastAsia"/>
              </w:rPr>
              <w:t>891.60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891.60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汞及其化合物</w:t>
            </w:r>
          </w:p>
        </w:tc>
        <w:tc>
          <w:tcPr>
            <w:tcW w:w="1217" w:type="dxa"/>
            <w:vAlign w:val="center"/>
          </w:tcPr>
          <w:p w:rsidR="005349BB" w:rsidRDefault="00E1748C">
            <w:pPr>
              <w:pStyle w:val="ab"/>
            </w:pPr>
            <w:r>
              <w:rPr>
                <w:rFonts w:hint="eastAsia"/>
              </w:rPr>
              <w:t>0.004</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0.004</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颗粒物</w:t>
            </w:r>
          </w:p>
        </w:tc>
        <w:tc>
          <w:tcPr>
            <w:tcW w:w="1217" w:type="dxa"/>
            <w:vAlign w:val="center"/>
          </w:tcPr>
          <w:p w:rsidR="005349BB" w:rsidRDefault="00E1748C">
            <w:pPr>
              <w:pStyle w:val="ab"/>
            </w:pPr>
            <w:r>
              <w:rPr>
                <w:rFonts w:hint="eastAsia"/>
              </w:rPr>
              <w:t>7.55</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7.55</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无组织粉尘</w:t>
            </w:r>
          </w:p>
        </w:tc>
        <w:tc>
          <w:tcPr>
            <w:tcW w:w="1217" w:type="dxa"/>
            <w:vAlign w:val="center"/>
          </w:tcPr>
          <w:p w:rsidR="005349BB" w:rsidRDefault="00E1748C">
            <w:pPr>
              <w:pStyle w:val="ab"/>
            </w:pPr>
            <w:r>
              <w:rPr>
                <w:rFonts w:hint="eastAsia"/>
              </w:rPr>
              <w:t>129.63</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129.63</w:t>
            </w:r>
          </w:p>
        </w:tc>
        <w:tc>
          <w:tcPr>
            <w:tcW w:w="1218" w:type="dxa"/>
            <w:vAlign w:val="center"/>
          </w:tcPr>
          <w:p w:rsidR="005349BB" w:rsidRDefault="00E1748C">
            <w:pPr>
              <w:pStyle w:val="ab"/>
            </w:pPr>
            <w:r>
              <w:rPr>
                <w:rFonts w:hint="eastAsia"/>
              </w:rPr>
              <w:t>/</w:t>
            </w:r>
          </w:p>
        </w:tc>
      </w:tr>
      <w:tr w:rsidR="005349BB">
        <w:tc>
          <w:tcPr>
            <w:tcW w:w="876" w:type="dxa"/>
            <w:vMerge w:val="restart"/>
            <w:vAlign w:val="center"/>
          </w:tcPr>
          <w:p w:rsidR="005349BB" w:rsidRDefault="00E1748C">
            <w:pPr>
              <w:pStyle w:val="ab"/>
            </w:pPr>
            <w:r>
              <w:rPr>
                <w:rFonts w:hint="eastAsia"/>
              </w:rPr>
              <w:t>废水</w:t>
            </w:r>
          </w:p>
        </w:tc>
        <w:tc>
          <w:tcPr>
            <w:tcW w:w="1558" w:type="dxa"/>
            <w:vAlign w:val="center"/>
          </w:tcPr>
          <w:p w:rsidR="005349BB" w:rsidRDefault="00E1748C">
            <w:pPr>
              <w:pStyle w:val="ab"/>
            </w:pPr>
            <w:r>
              <w:rPr>
                <w:rFonts w:hint="eastAsia"/>
              </w:rPr>
              <w:t>生活污水</w:t>
            </w:r>
          </w:p>
        </w:tc>
        <w:tc>
          <w:tcPr>
            <w:tcW w:w="1217" w:type="dxa"/>
            <w:vAlign w:val="center"/>
          </w:tcPr>
          <w:p w:rsidR="005349BB" w:rsidRDefault="00E1748C">
            <w:pPr>
              <w:pStyle w:val="ab"/>
            </w:pPr>
            <w:r>
              <w:rPr>
                <w:rFonts w:hint="eastAsia"/>
              </w:rPr>
              <w:t>0</w:t>
            </w:r>
          </w:p>
        </w:tc>
        <w:tc>
          <w:tcPr>
            <w:tcW w:w="1217" w:type="dxa"/>
            <w:vAlign w:val="center"/>
          </w:tcPr>
          <w:p w:rsidR="005349BB" w:rsidRDefault="00E1748C">
            <w:pPr>
              <w:pStyle w:val="ab"/>
            </w:pPr>
            <w:r>
              <w:rPr>
                <w:rFonts w:hint="eastAsia"/>
              </w:rPr>
              <w:t>0</w:t>
            </w:r>
          </w:p>
        </w:tc>
        <w:tc>
          <w:tcPr>
            <w:tcW w:w="1217" w:type="dxa"/>
            <w:vAlign w:val="center"/>
          </w:tcPr>
          <w:p w:rsidR="005349BB" w:rsidRDefault="00E1748C">
            <w:pPr>
              <w:pStyle w:val="ab"/>
            </w:pPr>
            <w:r>
              <w:rPr>
                <w:rFonts w:hint="eastAsia"/>
              </w:rPr>
              <w:t>0</w:t>
            </w:r>
          </w:p>
        </w:tc>
        <w:tc>
          <w:tcPr>
            <w:tcW w:w="1218" w:type="dxa"/>
            <w:vAlign w:val="center"/>
          </w:tcPr>
          <w:p w:rsidR="005349BB" w:rsidRDefault="00E1748C">
            <w:pPr>
              <w:pStyle w:val="ab"/>
            </w:pPr>
            <w:r>
              <w:rPr>
                <w:rFonts w:hint="eastAsia"/>
              </w:rPr>
              <w:t>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生产废水</w:t>
            </w:r>
          </w:p>
        </w:tc>
        <w:tc>
          <w:tcPr>
            <w:tcW w:w="1217" w:type="dxa"/>
            <w:vAlign w:val="center"/>
          </w:tcPr>
          <w:p w:rsidR="005349BB" w:rsidRDefault="00E1748C">
            <w:pPr>
              <w:pStyle w:val="ab"/>
            </w:pPr>
            <w:r>
              <w:rPr>
                <w:rFonts w:hint="eastAsia"/>
              </w:rPr>
              <w:t>0</w:t>
            </w:r>
          </w:p>
        </w:tc>
        <w:tc>
          <w:tcPr>
            <w:tcW w:w="1217" w:type="dxa"/>
            <w:vAlign w:val="center"/>
          </w:tcPr>
          <w:p w:rsidR="005349BB" w:rsidRDefault="00E1748C">
            <w:pPr>
              <w:pStyle w:val="ab"/>
            </w:pPr>
            <w:r>
              <w:rPr>
                <w:rFonts w:hint="eastAsia"/>
              </w:rPr>
              <w:t>0</w:t>
            </w:r>
          </w:p>
        </w:tc>
        <w:tc>
          <w:tcPr>
            <w:tcW w:w="1217" w:type="dxa"/>
            <w:vAlign w:val="center"/>
          </w:tcPr>
          <w:p w:rsidR="005349BB" w:rsidRDefault="005349BB">
            <w:pPr>
              <w:pStyle w:val="ab"/>
            </w:pPr>
          </w:p>
        </w:tc>
        <w:tc>
          <w:tcPr>
            <w:tcW w:w="1218" w:type="dxa"/>
            <w:vAlign w:val="center"/>
          </w:tcPr>
          <w:p w:rsidR="005349BB" w:rsidRDefault="005349BB">
            <w:pPr>
              <w:pStyle w:val="ab"/>
            </w:pPr>
          </w:p>
        </w:tc>
        <w:tc>
          <w:tcPr>
            <w:tcW w:w="1218" w:type="dxa"/>
            <w:vAlign w:val="center"/>
          </w:tcPr>
          <w:p w:rsidR="005349BB" w:rsidRDefault="00E1748C">
            <w:pPr>
              <w:pStyle w:val="ab"/>
            </w:pPr>
            <w:r>
              <w:rPr>
                <w:rFonts w:hint="eastAsia"/>
              </w:rPr>
              <w:t>/</w:t>
            </w:r>
          </w:p>
        </w:tc>
      </w:tr>
      <w:tr w:rsidR="005349BB">
        <w:tc>
          <w:tcPr>
            <w:tcW w:w="876" w:type="dxa"/>
            <w:vMerge w:val="restart"/>
            <w:vAlign w:val="center"/>
          </w:tcPr>
          <w:p w:rsidR="005349BB" w:rsidRDefault="00E1748C">
            <w:pPr>
              <w:pStyle w:val="ab"/>
            </w:pPr>
            <w:r>
              <w:rPr>
                <w:rFonts w:hint="eastAsia"/>
              </w:rPr>
              <w:t>固废</w:t>
            </w:r>
          </w:p>
        </w:tc>
        <w:tc>
          <w:tcPr>
            <w:tcW w:w="1558" w:type="dxa"/>
            <w:vAlign w:val="center"/>
          </w:tcPr>
          <w:p w:rsidR="005349BB" w:rsidRDefault="00E1748C">
            <w:pPr>
              <w:pStyle w:val="ab"/>
            </w:pPr>
            <w:r>
              <w:rPr>
                <w:rFonts w:hint="eastAsia"/>
              </w:rPr>
              <w:t>飞灰</w:t>
            </w:r>
          </w:p>
        </w:tc>
        <w:tc>
          <w:tcPr>
            <w:tcW w:w="1217" w:type="dxa"/>
            <w:vAlign w:val="center"/>
          </w:tcPr>
          <w:p w:rsidR="005349BB" w:rsidRDefault="00E1748C">
            <w:pPr>
              <w:pStyle w:val="ab"/>
            </w:pPr>
            <w:r>
              <w:rPr>
                <w:rFonts w:hint="eastAsia"/>
              </w:rPr>
              <w:t>654000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654000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炉渣</w:t>
            </w:r>
          </w:p>
        </w:tc>
        <w:tc>
          <w:tcPr>
            <w:tcW w:w="1217" w:type="dxa"/>
            <w:vAlign w:val="center"/>
          </w:tcPr>
          <w:p w:rsidR="005349BB" w:rsidRDefault="00E1748C">
            <w:pPr>
              <w:pStyle w:val="ab"/>
            </w:pPr>
            <w:r>
              <w:rPr>
                <w:rFonts w:hint="eastAsia"/>
              </w:rPr>
              <w:t>72700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72700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脱硫石膏</w:t>
            </w:r>
          </w:p>
        </w:tc>
        <w:tc>
          <w:tcPr>
            <w:tcW w:w="1217" w:type="dxa"/>
            <w:vAlign w:val="center"/>
          </w:tcPr>
          <w:p w:rsidR="005349BB" w:rsidRDefault="00E1748C">
            <w:pPr>
              <w:pStyle w:val="ab"/>
            </w:pPr>
            <w:r>
              <w:rPr>
                <w:rFonts w:hint="eastAsia"/>
              </w:rPr>
              <w:t>61800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61800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石子煤</w:t>
            </w:r>
          </w:p>
        </w:tc>
        <w:tc>
          <w:tcPr>
            <w:tcW w:w="1217" w:type="dxa"/>
            <w:vAlign w:val="center"/>
          </w:tcPr>
          <w:p w:rsidR="005349BB" w:rsidRDefault="00E1748C">
            <w:pPr>
              <w:pStyle w:val="ab"/>
            </w:pPr>
            <w:r>
              <w:rPr>
                <w:rFonts w:hint="eastAsia"/>
              </w:rPr>
              <w:t>16900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16900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废脱硝催化剂</w:t>
            </w:r>
          </w:p>
        </w:tc>
        <w:tc>
          <w:tcPr>
            <w:tcW w:w="1217" w:type="dxa"/>
            <w:vAlign w:val="center"/>
          </w:tcPr>
          <w:p w:rsidR="005349BB" w:rsidRDefault="00E1748C">
            <w:pPr>
              <w:pStyle w:val="ab"/>
            </w:pPr>
            <w:r>
              <w:rPr>
                <w:rFonts w:hint="eastAsia"/>
              </w:rPr>
              <w:t>230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230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废弃布袋</w:t>
            </w:r>
          </w:p>
        </w:tc>
        <w:tc>
          <w:tcPr>
            <w:tcW w:w="1217" w:type="dxa"/>
            <w:vAlign w:val="center"/>
          </w:tcPr>
          <w:p w:rsidR="005349BB" w:rsidRDefault="00E1748C">
            <w:pPr>
              <w:pStyle w:val="ab"/>
            </w:pPr>
            <w:r>
              <w:rPr>
                <w:rFonts w:hint="eastAsia"/>
              </w:rPr>
              <w:t>4</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4</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废离子交换树脂</w:t>
            </w:r>
          </w:p>
        </w:tc>
        <w:tc>
          <w:tcPr>
            <w:tcW w:w="1217" w:type="dxa"/>
            <w:vAlign w:val="center"/>
          </w:tcPr>
          <w:p w:rsidR="005349BB" w:rsidRDefault="00E1748C">
            <w:pPr>
              <w:pStyle w:val="ab"/>
            </w:pPr>
            <w:r>
              <w:rPr>
                <w:rFonts w:hint="eastAsia"/>
              </w:rPr>
              <w:t>30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30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废变压器油</w:t>
            </w:r>
          </w:p>
        </w:tc>
        <w:tc>
          <w:tcPr>
            <w:tcW w:w="1217" w:type="dxa"/>
            <w:vAlign w:val="center"/>
          </w:tcPr>
          <w:p w:rsidR="005349BB" w:rsidRDefault="00E1748C">
            <w:pPr>
              <w:pStyle w:val="ab"/>
            </w:pPr>
            <w:r>
              <w:rPr>
                <w:rFonts w:hint="eastAsia"/>
              </w:rPr>
              <w:t>60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可忽略不计</w:t>
            </w:r>
          </w:p>
        </w:tc>
        <w:tc>
          <w:tcPr>
            <w:tcW w:w="1218" w:type="dxa"/>
            <w:vAlign w:val="center"/>
          </w:tcPr>
          <w:p w:rsidR="005349BB" w:rsidRDefault="00E1748C">
            <w:pPr>
              <w:pStyle w:val="ab"/>
            </w:pPr>
            <w:r>
              <w:rPr>
                <w:rFonts w:hint="eastAsia"/>
              </w:rPr>
              <w:t>60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废膜</w:t>
            </w:r>
          </w:p>
        </w:tc>
        <w:tc>
          <w:tcPr>
            <w:tcW w:w="1217" w:type="dxa"/>
            <w:vAlign w:val="center"/>
          </w:tcPr>
          <w:p w:rsidR="005349BB" w:rsidRDefault="00E1748C">
            <w:pPr>
              <w:pStyle w:val="ab"/>
            </w:pPr>
            <w:r>
              <w:rPr>
                <w:rFonts w:hint="eastAsia"/>
              </w:rPr>
              <w:t>35</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35</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废机油</w:t>
            </w:r>
          </w:p>
        </w:tc>
        <w:tc>
          <w:tcPr>
            <w:tcW w:w="1217" w:type="dxa"/>
            <w:vAlign w:val="center"/>
          </w:tcPr>
          <w:p w:rsidR="005349BB" w:rsidRDefault="00E1748C">
            <w:pPr>
              <w:pStyle w:val="ab"/>
            </w:pPr>
            <w:r>
              <w:rPr>
                <w:rFonts w:hint="eastAsia"/>
              </w:rPr>
              <w:t>6.5</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6.5</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废活性炭</w:t>
            </w:r>
          </w:p>
        </w:tc>
        <w:tc>
          <w:tcPr>
            <w:tcW w:w="1217" w:type="dxa"/>
            <w:vAlign w:val="center"/>
          </w:tcPr>
          <w:p w:rsidR="005349BB" w:rsidRDefault="00E1748C">
            <w:pPr>
              <w:pStyle w:val="ab"/>
            </w:pPr>
            <w:r>
              <w:rPr>
                <w:rFonts w:hint="eastAsia"/>
              </w:rPr>
              <w:t>95.25</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95.25</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废离子交换树脂（危废）</w:t>
            </w:r>
          </w:p>
        </w:tc>
        <w:tc>
          <w:tcPr>
            <w:tcW w:w="1217" w:type="dxa"/>
            <w:vAlign w:val="center"/>
          </w:tcPr>
          <w:p w:rsidR="005349BB" w:rsidRDefault="00E1748C">
            <w:pPr>
              <w:pStyle w:val="ab"/>
            </w:pPr>
            <w:r>
              <w:rPr>
                <w:rFonts w:hint="eastAsia"/>
              </w:rPr>
              <w:t>0.504</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0.504</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废复合胺吸收液</w:t>
            </w:r>
          </w:p>
        </w:tc>
        <w:tc>
          <w:tcPr>
            <w:tcW w:w="1217" w:type="dxa"/>
            <w:vAlign w:val="center"/>
          </w:tcPr>
          <w:p w:rsidR="005349BB" w:rsidRDefault="00E1748C">
            <w:pPr>
              <w:pStyle w:val="ab"/>
            </w:pPr>
            <w:r>
              <w:rPr>
                <w:rFonts w:hint="eastAsia"/>
              </w:rPr>
              <w:t>24</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24</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废碱液</w:t>
            </w:r>
          </w:p>
        </w:tc>
        <w:tc>
          <w:tcPr>
            <w:tcW w:w="1217" w:type="dxa"/>
            <w:vAlign w:val="center"/>
          </w:tcPr>
          <w:p w:rsidR="005349BB" w:rsidRDefault="00E1748C">
            <w:pPr>
              <w:pStyle w:val="ab"/>
            </w:pPr>
            <w:r>
              <w:rPr>
                <w:rFonts w:hint="eastAsia"/>
              </w:rPr>
              <w:t>10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10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脱硫废水处理站污泥</w:t>
            </w:r>
          </w:p>
        </w:tc>
        <w:tc>
          <w:tcPr>
            <w:tcW w:w="1217" w:type="dxa"/>
            <w:vAlign w:val="center"/>
          </w:tcPr>
          <w:p w:rsidR="005349BB" w:rsidRDefault="00E1748C">
            <w:pPr>
              <w:pStyle w:val="ab"/>
            </w:pPr>
            <w:r>
              <w:rPr>
                <w:rFonts w:hint="eastAsia"/>
              </w:rPr>
              <w:t>70</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70</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污水处理站污泥</w:t>
            </w:r>
          </w:p>
        </w:tc>
        <w:tc>
          <w:tcPr>
            <w:tcW w:w="1217" w:type="dxa"/>
            <w:vAlign w:val="center"/>
          </w:tcPr>
          <w:p w:rsidR="005349BB" w:rsidRDefault="00E1748C">
            <w:pPr>
              <w:pStyle w:val="ab"/>
            </w:pPr>
            <w:r>
              <w:rPr>
                <w:rFonts w:hint="eastAsia"/>
              </w:rPr>
              <w:t>44</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44</w:t>
            </w:r>
          </w:p>
        </w:tc>
        <w:tc>
          <w:tcPr>
            <w:tcW w:w="1218" w:type="dxa"/>
            <w:vAlign w:val="center"/>
          </w:tcPr>
          <w:p w:rsidR="005349BB" w:rsidRDefault="00E1748C">
            <w:pPr>
              <w:pStyle w:val="ab"/>
            </w:pPr>
            <w:r>
              <w:rPr>
                <w:rFonts w:hint="eastAsia"/>
              </w:rPr>
              <w:t>/</w:t>
            </w:r>
          </w:p>
        </w:tc>
      </w:tr>
      <w:tr w:rsidR="005349BB">
        <w:tc>
          <w:tcPr>
            <w:tcW w:w="876" w:type="dxa"/>
            <w:vMerge/>
            <w:vAlign w:val="center"/>
          </w:tcPr>
          <w:p w:rsidR="005349BB" w:rsidRDefault="005349BB">
            <w:pPr>
              <w:pStyle w:val="ab"/>
            </w:pPr>
          </w:p>
        </w:tc>
        <w:tc>
          <w:tcPr>
            <w:tcW w:w="1558" w:type="dxa"/>
            <w:vAlign w:val="center"/>
          </w:tcPr>
          <w:p w:rsidR="005349BB" w:rsidRDefault="00E1748C">
            <w:pPr>
              <w:pStyle w:val="ab"/>
            </w:pPr>
            <w:r>
              <w:rPr>
                <w:rFonts w:hint="eastAsia"/>
              </w:rPr>
              <w:t>生活垃圾</w:t>
            </w:r>
          </w:p>
        </w:tc>
        <w:tc>
          <w:tcPr>
            <w:tcW w:w="1217" w:type="dxa"/>
            <w:vAlign w:val="center"/>
          </w:tcPr>
          <w:p w:rsidR="005349BB" w:rsidRDefault="00E1748C">
            <w:pPr>
              <w:pStyle w:val="ab"/>
            </w:pPr>
            <w:r>
              <w:rPr>
                <w:rFonts w:hint="eastAsia"/>
              </w:rPr>
              <w:t>45</w:t>
            </w:r>
          </w:p>
        </w:tc>
        <w:tc>
          <w:tcPr>
            <w:tcW w:w="1217" w:type="dxa"/>
            <w:vAlign w:val="center"/>
          </w:tcPr>
          <w:p w:rsidR="005349BB" w:rsidRDefault="00E1748C">
            <w:pPr>
              <w:pStyle w:val="ab"/>
            </w:pPr>
            <w:r>
              <w:rPr>
                <w:rFonts w:hint="eastAsia"/>
              </w:rPr>
              <w:t>/</w:t>
            </w:r>
          </w:p>
        </w:tc>
        <w:tc>
          <w:tcPr>
            <w:tcW w:w="1217" w:type="dxa"/>
            <w:vAlign w:val="center"/>
          </w:tcPr>
          <w:p w:rsidR="005349BB" w:rsidRDefault="00E1748C">
            <w:pPr>
              <w:pStyle w:val="ab"/>
            </w:pPr>
            <w:r>
              <w:rPr>
                <w:rFonts w:hint="eastAsia"/>
              </w:rPr>
              <w:t>/</w:t>
            </w:r>
          </w:p>
        </w:tc>
        <w:tc>
          <w:tcPr>
            <w:tcW w:w="1218" w:type="dxa"/>
            <w:vAlign w:val="center"/>
          </w:tcPr>
          <w:p w:rsidR="005349BB" w:rsidRDefault="00E1748C">
            <w:pPr>
              <w:pStyle w:val="ab"/>
            </w:pPr>
            <w:r>
              <w:rPr>
                <w:rFonts w:hint="eastAsia"/>
              </w:rPr>
              <w:t>45</w:t>
            </w:r>
          </w:p>
        </w:tc>
        <w:tc>
          <w:tcPr>
            <w:tcW w:w="1218" w:type="dxa"/>
            <w:vAlign w:val="center"/>
          </w:tcPr>
          <w:p w:rsidR="005349BB" w:rsidRDefault="00E1748C">
            <w:pPr>
              <w:pStyle w:val="ab"/>
            </w:pPr>
            <w:r>
              <w:rPr>
                <w:rFonts w:hint="eastAsia"/>
              </w:rPr>
              <w:t>/</w:t>
            </w:r>
          </w:p>
        </w:tc>
      </w:tr>
    </w:tbl>
    <w:p w:rsidR="005349BB" w:rsidRDefault="00E1748C" w:rsidP="00CF40A1">
      <w:pPr>
        <w:pStyle w:val="2"/>
        <w:ind w:firstLine="422"/>
        <w:rPr>
          <w:rFonts w:cs="Times New Roman"/>
        </w:rPr>
      </w:pPr>
      <w:bookmarkStart w:id="540" w:name="_Toc14947"/>
      <w:bookmarkStart w:id="541" w:name="_Toc15393"/>
      <w:bookmarkStart w:id="542" w:name="_Toc6603"/>
      <w:bookmarkStart w:id="543" w:name="_Toc17517"/>
      <w:r>
        <w:rPr>
          <w:rFonts w:cs="Times New Roman"/>
        </w:rPr>
        <w:t>3.</w:t>
      </w:r>
      <w:r>
        <w:rPr>
          <w:rFonts w:cs="Times New Roman" w:hint="eastAsia"/>
        </w:rPr>
        <w:t>5</w:t>
      </w:r>
      <w:r>
        <w:rPr>
          <w:rFonts w:cs="Times New Roman"/>
        </w:rPr>
        <w:t>生态影响途径分析</w:t>
      </w:r>
      <w:bookmarkEnd w:id="540"/>
      <w:bookmarkEnd w:id="541"/>
      <w:bookmarkEnd w:id="542"/>
      <w:bookmarkEnd w:id="543"/>
    </w:p>
    <w:p w:rsidR="005349BB" w:rsidRDefault="00E1748C" w:rsidP="00CF40A1">
      <w:pPr>
        <w:pStyle w:val="3"/>
        <w:ind w:firstLine="410"/>
        <w:rPr>
          <w:rFonts w:cs="Times New Roman"/>
        </w:rPr>
      </w:pPr>
      <w:r>
        <w:rPr>
          <w:rFonts w:cs="Times New Roman"/>
        </w:rPr>
        <w:t>3.</w:t>
      </w:r>
      <w:r>
        <w:rPr>
          <w:rFonts w:cs="Times New Roman" w:hint="eastAsia"/>
        </w:rPr>
        <w:t>5</w:t>
      </w:r>
      <w:r>
        <w:rPr>
          <w:rFonts w:cs="Times New Roman"/>
        </w:rPr>
        <w:t>.1</w:t>
      </w:r>
      <w:r>
        <w:rPr>
          <w:rFonts w:cs="Times New Roman"/>
        </w:rPr>
        <w:t>施工期对生态环境的影响途径</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输电线路塔基进行挖方、填方、浇筑杆塔基础等活动，对塔基附近的原生地貌和植被造成一定程度的破坏，可能形成裸露疏松的表土，塔基周边的土壤可能随之流失，这样塔基基础就暴露在外面，对铁塔的稳定性也带</w:t>
      </w:r>
      <w:r>
        <w:rPr>
          <w:rFonts w:cs="Times New Roman"/>
        </w:rPr>
        <w:t>来不利影响，危害工程安全运行。</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变电站站区施工过程中的弃土、弃渣及建筑垃圾等，如果不进行必要的防护，可能会影响当地的植物生长，加剧站区的土壤侵蚀。</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施工期间，在旱季容易产生扬尘，覆盖于附近的农作物和树木枝叶上，影响其光合作用，导致农作物的减产；雨季雨水冲刷松散土层流入施工场区周围的耕地，造成淤积、淹没农作物和植被，对农作物的生长和周围植被会产生不同程度的影响。</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杆塔运至现场进行组立，需要占用一定范围的临时施工用地；为了施工和运行检修方便会新修部分临时道路，以及工程土建施工产生弃渣的临时堆放也会占用一定的场地；同时，进行张力牵引放线并紧线，需要租用牵张场地。这些临时占地将改变原有的土地利用方式，使部分植被遭到短期破坏。</w:t>
      </w:r>
    </w:p>
    <w:p w:rsidR="005349BB" w:rsidRDefault="00E1748C" w:rsidP="00CF40A1">
      <w:pPr>
        <w:ind w:firstLine="480"/>
        <w:rPr>
          <w:rFonts w:cs="Times New Roman"/>
        </w:rPr>
      </w:pPr>
      <w:r>
        <w:rPr>
          <w:rFonts w:cs="Times New Roman"/>
        </w:rPr>
        <w:lastRenderedPageBreak/>
        <w:t>（</w:t>
      </w:r>
      <w:r>
        <w:rPr>
          <w:rFonts w:cs="Times New Roman"/>
        </w:rPr>
        <w:t>5</w:t>
      </w:r>
      <w:r>
        <w:rPr>
          <w:rFonts w:cs="Times New Roman"/>
        </w:rPr>
        <w:t>）</w:t>
      </w:r>
      <w:r>
        <w:rPr>
          <w:rFonts w:cs="Times New Roman"/>
        </w:rPr>
        <w:t>施工期间，施工人员出入</w:t>
      </w:r>
      <w:r>
        <w:rPr>
          <w:rFonts w:cs="Times New Roman"/>
        </w:rPr>
        <w:t>、运输车辆的来往、施工机械的运行会对施工场地周边野生动物觅食、迁徙、繁育等产生干扰，有可能限制其活动区域、觅食范围与栖息空间等，可能会导致野生动物的临时迁徙，对野生动物产生一定影响。夜间运输车辆的灯光会对一些鸟类和夜间活动的兽类产生干扰，影响其正常的活动。</w:t>
      </w:r>
    </w:p>
    <w:p w:rsidR="005349BB" w:rsidRDefault="00E1748C" w:rsidP="00CF40A1">
      <w:pPr>
        <w:ind w:firstLine="480"/>
        <w:rPr>
          <w:rFonts w:cs="Times New Roman"/>
        </w:rPr>
      </w:pPr>
      <w:r>
        <w:rPr>
          <w:rFonts w:cs="Times New Roman"/>
        </w:rPr>
        <w:t>通过以上分析可以看出，工程施工过程中可能造成土地利用格局的局部改变，破坏工程所在区域的地表植被，使植被覆盖率降低，表层土壤发生退化，有可能导致土地生产力的下降和局部的水土流失</w:t>
      </w:r>
      <w:r>
        <w:rPr>
          <w:rFonts w:cs="Times New Roman"/>
          <w:spacing w:val="2"/>
        </w:rPr>
        <w:t>，可能会对工程所在地的区域生态环境带来</w:t>
      </w:r>
      <w:r>
        <w:rPr>
          <w:rFonts w:cs="Times New Roman"/>
          <w:spacing w:val="1"/>
        </w:rPr>
        <w:t>不同程</w:t>
      </w:r>
      <w:r>
        <w:rPr>
          <w:rFonts w:cs="Times New Roman"/>
          <w:spacing w:val="-2"/>
        </w:rPr>
        <w:t>度的影响。</w:t>
      </w:r>
    </w:p>
    <w:p w:rsidR="005349BB" w:rsidRDefault="00E1748C" w:rsidP="00CF40A1">
      <w:pPr>
        <w:pStyle w:val="3"/>
        <w:ind w:firstLine="410"/>
        <w:rPr>
          <w:rFonts w:cs="Times New Roman"/>
        </w:rPr>
      </w:pPr>
      <w:r>
        <w:rPr>
          <w:rFonts w:cs="Times New Roman"/>
        </w:rPr>
        <w:t>3.</w:t>
      </w:r>
      <w:r>
        <w:rPr>
          <w:rFonts w:cs="Times New Roman" w:hint="eastAsia"/>
        </w:rPr>
        <w:t>5</w:t>
      </w:r>
      <w:r>
        <w:rPr>
          <w:rFonts w:cs="Times New Roman"/>
        </w:rPr>
        <w:t>.2</w:t>
      </w:r>
      <w:r>
        <w:rPr>
          <w:rFonts w:cs="Times New Roman"/>
        </w:rPr>
        <w:t>运行期对生态环境的影响途径</w:t>
      </w:r>
    </w:p>
    <w:p w:rsidR="005349BB" w:rsidRDefault="00E1748C" w:rsidP="00CF40A1">
      <w:pPr>
        <w:ind w:firstLine="488"/>
        <w:rPr>
          <w:rFonts w:cs="Times New Roman"/>
        </w:rPr>
      </w:pPr>
      <w:r>
        <w:rPr>
          <w:rFonts w:cs="Times New Roman"/>
          <w:spacing w:val="2"/>
        </w:rPr>
        <w:t>工程建成运行后，施工活动已基本结束，塔基、临时占用的土地通过一系列</w:t>
      </w:r>
      <w:r>
        <w:rPr>
          <w:rFonts w:cs="Times New Roman"/>
          <w:spacing w:val="1"/>
        </w:rPr>
        <w:t>生态</w:t>
      </w:r>
      <w:r>
        <w:rPr>
          <w:rFonts w:cs="Times New Roman"/>
          <w:spacing w:val="-2"/>
        </w:rPr>
        <w:t>保护措施恢复其原有的功能，此时建设施工对周围生态环</w:t>
      </w:r>
      <w:r>
        <w:rPr>
          <w:rFonts w:cs="Times New Roman"/>
          <w:spacing w:val="-3"/>
        </w:rPr>
        <w:t>境造成的影响基本得到消除。</w:t>
      </w:r>
      <w:r>
        <w:rPr>
          <w:rFonts w:cs="Times New Roman"/>
          <w:spacing w:val="2"/>
        </w:rPr>
        <w:t>可能造成生态影响主要包括工程永久占地对植被的影响，立塔和输电导线对</w:t>
      </w:r>
      <w:r>
        <w:rPr>
          <w:rFonts w:cs="Times New Roman"/>
          <w:spacing w:val="1"/>
        </w:rPr>
        <w:t>兽类、鸟</w:t>
      </w:r>
      <w:r>
        <w:rPr>
          <w:rFonts w:cs="Times New Roman"/>
          <w:spacing w:val="2"/>
        </w:rPr>
        <w:t>类活动的影响等。运行期对生态的影响途径主要是线路巡检维护过程中，车</w:t>
      </w:r>
      <w:r>
        <w:rPr>
          <w:rFonts w:cs="Times New Roman"/>
          <w:spacing w:val="1"/>
        </w:rPr>
        <w:t>辆进入</w:t>
      </w:r>
      <w:r>
        <w:rPr>
          <w:rFonts w:cs="Times New Roman"/>
          <w:spacing w:val="-1"/>
        </w:rPr>
        <w:t>对地表植被的碾压。</w:t>
      </w:r>
    </w:p>
    <w:p w:rsidR="005349BB" w:rsidRDefault="00E1748C" w:rsidP="00CF40A1">
      <w:pPr>
        <w:pStyle w:val="2"/>
        <w:ind w:firstLine="422"/>
      </w:pPr>
      <w:bookmarkStart w:id="544" w:name="_Toc20829"/>
      <w:bookmarkStart w:id="545" w:name="_Toc18022"/>
      <w:bookmarkStart w:id="546" w:name="_Toc17303"/>
      <w:bookmarkStart w:id="547" w:name="_Toc24749"/>
      <w:r>
        <w:rPr>
          <w:rFonts w:hint="eastAsia"/>
        </w:rPr>
        <w:t>3.6</w:t>
      </w:r>
      <w:r>
        <w:rPr>
          <w:rFonts w:hint="eastAsia"/>
        </w:rPr>
        <w:t>初步设计环境保护措施</w:t>
      </w:r>
      <w:bookmarkEnd w:id="544"/>
    </w:p>
    <w:p w:rsidR="005349BB" w:rsidRDefault="00E1748C" w:rsidP="00CF40A1">
      <w:pPr>
        <w:pStyle w:val="3"/>
        <w:ind w:firstLine="410"/>
      </w:pPr>
      <w:r>
        <w:rPr>
          <w:rFonts w:hint="eastAsia"/>
        </w:rPr>
        <w:t>3.6.1</w:t>
      </w:r>
      <w:r>
        <w:rPr>
          <w:rFonts w:hint="eastAsia"/>
        </w:rPr>
        <w:t>光伏区环境保护措施</w:t>
      </w:r>
    </w:p>
    <w:p w:rsidR="005349BB" w:rsidRDefault="00E1748C" w:rsidP="00CF40A1">
      <w:pPr>
        <w:ind w:firstLine="468"/>
        <w:rPr>
          <w:spacing w:val="-3"/>
        </w:rPr>
      </w:pPr>
      <w:r>
        <w:rPr>
          <w:rFonts w:hint="eastAsia"/>
          <w:spacing w:val="-3"/>
        </w:rPr>
        <w:t>（</w:t>
      </w:r>
      <w:r>
        <w:rPr>
          <w:rFonts w:hint="eastAsia"/>
          <w:spacing w:val="-3"/>
        </w:rPr>
        <w:t>1</w:t>
      </w:r>
      <w:r>
        <w:rPr>
          <w:rFonts w:hint="eastAsia"/>
          <w:spacing w:val="-3"/>
        </w:rPr>
        <w:t>）</w:t>
      </w:r>
      <w:r>
        <w:rPr>
          <w:rFonts w:hint="eastAsia"/>
          <w:spacing w:val="-3"/>
        </w:rPr>
        <w:t>选址避让措施</w:t>
      </w:r>
    </w:p>
    <w:p w:rsidR="005349BB" w:rsidRDefault="00E1748C" w:rsidP="00CF40A1">
      <w:pPr>
        <w:widowControl/>
        <w:ind w:firstLine="468"/>
        <w:jc w:val="left"/>
      </w:pPr>
      <w:r>
        <w:rPr>
          <w:spacing w:val="-3"/>
        </w:rPr>
        <w:t>本工程</w:t>
      </w:r>
      <w:r>
        <w:rPr>
          <w:rFonts w:hint="eastAsia"/>
          <w:spacing w:val="-3"/>
        </w:rPr>
        <w:t>光伏区选址</w:t>
      </w:r>
      <w:r>
        <w:rPr>
          <w:spacing w:val="-3"/>
        </w:rPr>
        <w:t>时，</w:t>
      </w:r>
      <w:r>
        <w:rPr>
          <w:rFonts w:ascii="宋体" w:hAnsi="宋体" w:hint="eastAsia"/>
          <w:color w:val="000000"/>
          <w:kern w:val="0"/>
          <w:lang w:bidi="ar"/>
        </w:rPr>
        <w:t>充分听取</w:t>
      </w:r>
      <w:r>
        <w:rPr>
          <w:rFonts w:ascii="宋体" w:hAnsi="宋体" w:hint="eastAsia"/>
          <w:color w:val="000000"/>
          <w:kern w:val="0"/>
          <w:lang w:bidi="ar"/>
        </w:rPr>
        <w:t>了</w:t>
      </w:r>
      <w:r>
        <w:rPr>
          <w:rFonts w:ascii="宋体" w:hAnsi="宋体" w:hint="eastAsia"/>
          <w:color w:val="000000"/>
          <w:kern w:val="0"/>
          <w:lang w:bidi="ar"/>
        </w:rPr>
        <w:t>沿线政府、规划、国土、林业、环保等相关部门的意见，</w:t>
      </w:r>
      <w:r>
        <w:rPr>
          <w:spacing w:val="-3"/>
        </w:rPr>
        <w:t>远离特殊及重要生态敏感区，远离城镇规划区</w:t>
      </w:r>
      <w:r>
        <w:t>，</w:t>
      </w:r>
      <w:r>
        <w:rPr>
          <w:rFonts w:ascii="宋体" w:hAnsi="宋体" w:hint="eastAsia"/>
          <w:color w:val="000000"/>
          <w:kern w:val="0"/>
          <w:lang w:bidi="ar"/>
        </w:rPr>
        <w:t>尽量减少工程建设对环境的影响。</w:t>
      </w:r>
    </w:p>
    <w:p w:rsidR="005349BB" w:rsidRDefault="00E1748C" w:rsidP="00CF40A1">
      <w:pPr>
        <w:ind w:firstLine="480"/>
      </w:pPr>
      <w:r>
        <w:rPr>
          <w:rFonts w:hint="eastAsia"/>
        </w:rPr>
        <w:t>（</w:t>
      </w:r>
      <w:r>
        <w:rPr>
          <w:rFonts w:hint="eastAsia"/>
        </w:rPr>
        <w:t>2</w:t>
      </w:r>
      <w:r>
        <w:rPr>
          <w:rFonts w:hint="eastAsia"/>
        </w:rPr>
        <w:t>）</w:t>
      </w:r>
      <w:r>
        <w:rPr>
          <w:rFonts w:hint="eastAsia"/>
        </w:rPr>
        <w:t>升压站电磁环境影响控制措施</w:t>
      </w:r>
    </w:p>
    <w:p w:rsidR="005349BB" w:rsidRDefault="00E1748C" w:rsidP="00CF40A1">
      <w:pPr>
        <w:ind w:firstLine="480"/>
      </w:pPr>
      <w:r>
        <w:t>①</w:t>
      </w:r>
      <w:r>
        <w:t>尽可能选择多分裂导线，并在设备</w:t>
      </w:r>
      <w:r>
        <w:rPr>
          <w:rFonts w:hint="eastAsia"/>
        </w:rPr>
        <w:t>订货时</w:t>
      </w:r>
      <w:r>
        <w:t>要求导线、母线、均压环、管母线终端球和</w:t>
      </w:r>
      <w:r>
        <w:rPr>
          <w:rFonts w:hint="eastAsia"/>
        </w:rPr>
        <w:t>其他</w:t>
      </w:r>
      <w:r>
        <w:t>金具等提高加工工艺，防止尖端放电和起电晕。</w:t>
      </w:r>
    </w:p>
    <w:p w:rsidR="005349BB" w:rsidRDefault="00E1748C" w:rsidP="00CF40A1">
      <w:pPr>
        <w:ind w:firstLine="480"/>
      </w:pPr>
      <w:r>
        <w:t>②</w:t>
      </w:r>
      <w:r>
        <w:t>对站内配电装置进行合理布局，尽量避免电气设备上方露出软导线，并增加导线对地高度。</w:t>
      </w:r>
    </w:p>
    <w:p w:rsidR="005349BB" w:rsidRDefault="00E1748C" w:rsidP="00CF40A1">
      <w:pPr>
        <w:ind w:firstLine="480"/>
      </w:pPr>
      <w:r>
        <w:rPr>
          <w:rFonts w:hint="eastAsia"/>
        </w:rPr>
        <w:lastRenderedPageBreak/>
        <w:t>（</w:t>
      </w:r>
      <w:r>
        <w:rPr>
          <w:rFonts w:hint="eastAsia"/>
        </w:rPr>
        <w:t>3</w:t>
      </w:r>
      <w:r>
        <w:rPr>
          <w:rFonts w:hint="eastAsia"/>
        </w:rPr>
        <w:t>）</w:t>
      </w:r>
      <w:r>
        <w:rPr>
          <w:rFonts w:hint="eastAsia"/>
        </w:rPr>
        <w:t>升压站</w:t>
      </w:r>
      <w:r>
        <w:t>噪声控制措施</w:t>
      </w:r>
    </w:p>
    <w:p w:rsidR="005349BB" w:rsidRDefault="00E1748C" w:rsidP="00CF40A1">
      <w:pPr>
        <w:ind w:firstLine="480"/>
      </w:pPr>
      <w:r>
        <w:t>优化站区总平面布置：合理布置主变压器及电抗器等噪声源与主控楼等建筑物的相对位置，使变电站内建筑物起到隔声作用；主变压器</w:t>
      </w:r>
      <w:r>
        <w:t>A</w:t>
      </w:r>
      <w:r>
        <w:t>、</w:t>
      </w:r>
      <w:r>
        <w:t>B</w:t>
      </w:r>
      <w:r>
        <w:t>、</w:t>
      </w:r>
      <w:r>
        <w:t>C</w:t>
      </w:r>
      <w:r>
        <w:t>三相之间用防火墙隔开，起到隔</w:t>
      </w:r>
      <w:r>
        <w:rPr>
          <w:spacing w:val="-3"/>
        </w:rPr>
        <w:t>声作用</w:t>
      </w:r>
    </w:p>
    <w:p w:rsidR="005349BB" w:rsidRDefault="00E1748C" w:rsidP="00CF40A1">
      <w:pPr>
        <w:pStyle w:val="3"/>
        <w:ind w:firstLine="410"/>
      </w:pPr>
      <w:r>
        <w:rPr>
          <w:rFonts w:hint="eastAsia"/>
        </w:rPr>
        <w:t>3.6</w:t>
      </w:r>
      <w:r>
        <w:rPr>
          <w:rFonts w:hint="eastAsia"/>
        </w:rPr>
        <w:t>.2</w:t>
      </w:r>
      <w:r>
        <w:rPr>
          <w:rFonts w:hint="eastAsia"/>
        </w:rPr>
        <w:t>输电线路环境保护措施</w:t>
      </w:r>
    </w:p>
    <w:p w:rsidR="005349BB" w:rsidRDefault="00E1748C" w:rsidP="00CF40A1">
      <w:pPr>
        <w:ind w:firstLine="480"/>
      </w:pPr>
      <w:r>
        <w:rPr>
          <w:rFonts w:hint="eastAsia"/>
        </w:rPr>
        <w:t>（</w:t>
      </w:r>
      <w:r>
        <w:rPr>
          <w:rFonts w:hint="eastAsia"/>
        </w:rPr>
        <w:t>1</w:t>
      </w:r>
      <w:r>
        <w:rPr>
          <w:rFonts w:hint="eastAsia"/>
        </w:rPr>
        <w:t>）线路路径选择避让措施</w:t>
      </w:r>
    </w:p>
    <w:p w:rsidR="005349BB" w:rsidRDefault="00E1748C" w:rsidP="00CF40A1">
      <w:pPr>
        <w:ind w:firstLine="480"/>
      </w:pPr>
      <w:r>
        <w:rPr>
          <w:rFonts w:hint="eastAsia"/>
        </w:rPr>
        <w:t>①在输电线路路径选择阶段，充分听取沿线政府、规划、国土、林业、环保等相关部门的意见，优化路径，尽量减少工程建设对环境的影响。</w:t>
      </w:r>
    </w:p>
    <w:p w:rsidR="005349BB" w:rsidRDefault="00E1748C" w:rsidP="00CF40A1">
      <w:pPr>
        <w:ind w:firstLine="480"/>
      </w:pPr>
      <w:r>
        <w:t>②</w:t>
      </w:r>
      <w:r>
        <w:rPr>
          <w:rFonts w:hint="eastAsia"/>
        </w:rPr>
        <w:t>尽量远离沿线特殊生态敏感区，优化线路路径，远离城镇规划区，远离居民点。对无法避让</w:t>
      </w:r>
      <w:r w:rsidR="00CF40A1">
        <w:rPr>
          <w:rFonts w:hint="eastAsia"/>
        </w:rPr>
        <w:t>的</w:t>
      </w:r>
      <w:r>
        <w:rPr>
          <w:rFonts w:hint="eastAsia"/>
        </w:rPr>
        <w:t>应采取相应的减缓和保护措施，并取得相应主管部门原则同意的文件。</w:t>
      </w:r>
    </w:p>
    <w:p w:rsidR="005349BB" w:rsidRDefault="00E1748C" w:rsidP="00CF40A1">
      <w:pPr>
        <w:ind w:firstLine="480"/>
      </w:pPr>
      <w:r>
        <w:rPr>
          <w:rFonts w:hint="eastAsia"/>
        </w:rPr>
        <w:t>（</w:t>
      </w:r>
      <w:r>
        <w:rPr>
          <w:rFonts w:hint="eastAsia"/>
        </w:rPr>
        <w:t>2</w:t>
      </w:r>
      <w:r>
        <w:rPr>
          <w:rFonts w:hint="eastAsia"/>
        </w:rPr>
        <w:t>）电磁、噪声环境影响控制措施</w:t>
      </w:r>
    </w:p>
    <w:p w:rsidR="005349BB" w:rsidRDefault="00E1748C" w:rsidP="00CF40A1">
      <w:pPr>
        <w:ind w:firstLine="480"/>
      </w:pPr>
      <w:r>
        <w:t>①</w:t>
      </w:r>
      <w:r>
        <w:rPr>
          <w:rFonts w:hint="eastAsia"/>
        </w:rPr>
        <w:t>在满足工程对导线机械物理特性要求和系统输送容量要求的前提下，合理选择导线、子导线分裂间距及绝缘子串组装型式等，以减小线路的电磁、噪声环境影响。</w:t>
      </w:r>
    </w:p>
    <w:p w:rsidR="005349BB" w:rsidRDefault="00E1748C" w:rsidP="00CF40A1">
      <w:pPr>
        <w:ind w:firstLine="480"/>
      </w:pPr>
      <w:r>
        <w:t>②</w:t>
      </w:r>
      <w:r>
        <w:rPr>
          <w:rFonts w:hint="eastAsia"/>
        </w:rPr>
        <w:t>进出线部分适当加大均压环管径以增加耐张串屏蔽环的屏蔽范围，可避免其电晕放电。</w:t>
      </w:r>
    </w:p>
    <w:p w:rsidR="005349BB" w:rsidRDefault="00E1748C" w:rsidP="00CF40A1">
      <w:pPr>
        <w:ind w:firstLine="480"/>
      </w:pPr>
      <w:r>
        <w:t>③</w:t>
      </w:r>
      <w:r>
        <w:rPr>
          <w:rFonts w:hint="eastAsia"/>
        </w:rPr>
        <w:t>线路与公路、铁路、通讯线、电力线等交叉跨越时，严格按照规范要求留足够净空距离。</w:t>
      </w:r>
    </w:p>
    <w:p w:rsidR="005349BB" w:rsidRDefault="00E1748C" w:rsidP="00CF40A1">
      <w:pPr>
        <w:ind w:firstLine="480"/>
      </w:pPr>
      <w:r>
        <w:t>④</w:t>
      </w:r>
      <w:r>
        <w:rPr>
          <w:rFonts w:hint="eastAsia"/>
        </w:rPr>
        <w:t>线路经过其他地区时，根据《</w:t>
      </w:r>
      <w:r>
        <w:rPr>
          <w:rFonts w:hint="eastAsia"/>
        </w:rPr>
        <w:t>110kV-750kV</w:t>
      </w:r>
      <w:r>
        <w:rPr>
          <w:rFonts w:hint="eastAsia"/>
        </w:rPr>
        <w:t>架空输电线路设计规范》（</w:t>
      </w:r>
      <w:r>
        <w:rPr>
          <w:rFonts w:hint="eastAsia"/>
        </w:rPr>
        <w:t>GB50545-2010</w:t>
      </w:r>
      <w:r>
        <w:rPr>
          <w:rFonts w:hint="eastAsia"/>
        </w:rPr>
        <w:t>）中的规定，严格控制导线对地距离和交叉跨越距离。</w:t>
      </w:r>
    </w:p>
    <w:p w:rsidR="005349BB" w:rsidRDefault="00E1748C" w:rsidP="00CF40A1">
      <w:pPr>
        <w:ind w:firstLine="480"/>
      </w:pPr>
      <w:r>
        <w:rPr>
          <w:rFonts w:hint="eastAsia"/>
        </w:rPr>
        <w:t>（</w:t>
      </w:r>
      <w:r>
        <w:rPr>
          <w:rFonts w:hint="eastAsia"/>
        </w:rPr>
        <w:t>3</w:t>
      </w:r>
      <w:r>
        <w:rPr>
          <w:rFonts w:hint="eastAsia"/>
        </w:rPr>
        <w:t>）</w:t>
      </w:r>
      <w:r>
        <w:t>生态环境保护措施</w:t>
      </w:r>
    </w:p>
    <w:p w:rsidR="005349BB" w:rsidRDefault="00E1748C" w:rsidP="00CF40A1">
      <w:pPr>
        <w:ind w:firstLine="480"/>
      </w:pPr>
      <w:r>
        <w:t>①</w:t>
      </w:r>
      <w:r>
        <w:rPr>
          <w:rFonts w:hint="eastAsia"/>
        </w:rPr>
        <w:t>进一步优化塔形设计，减少线路走廊宽度，减少永久占地。</w:t>
      </w:r>
    </w:p>
    <w:p w:rsidR="005349BB" w:rsidRDefault="00E1748C" w:rsidP="00CF40A1">
      <w:pPr>
        <w:ind w:firstLine="480"/>
      </w:pPr>
      <w:r>
        <w:t>②</w:t>
      </w:r>
      <w:r>
        <w:t>尽量远离特殊生态敏感区，优化线路路径及塔基定位，避免砍伐树木。远离城镇规划区，尽量远离居民点。</w:t>
      </w:r>
    </w:p>
    <w:p w:rsidR="005349BB" w:rsidRDefault="00E1748C" w:rsidP="00CF40A1">
      <w:pPr>
        <w:ind w:firstLine="480"/>
      </w:pPr>
      <w:r>
        <w:t>③</w:t>
      </w:r>
      <w:r>
        <w:rPr>
          <w:rFonts w:hint="eastAsia"/>
        </w:rPr>
        <w:t>严禁随意倾倒、丢弃开挖出</w:t>
      </w:r>
      <w:r>
        <w:rPr>
          <w:rFonts w:hint="eastAsia"/>
        </w:rPr>
        <w:t>的土石方，在塔基处就地平衡，减少弃方。</w:t>
      </w:r>
    </w:p>
    <w:p w:rsidR="005349BB" w:rsidRDefault="00E1748C" w:rsidP="00CF40A1">
      <w:pPr>
        <w:pStyle w:val="3"/>
        <w:ind w:firstLine="410"/>
      </w:pPr>
      <w:r>
        <w:rPr>
          <w:rFonts w:cs="Times New Roman" w:hint="eastAsia"/>
        </w:rPr>
        <w:lastRenderedPageBreak/>
        <w:t>3.</w:t>
      </w:r>
      <w:r>
        <w:rPr>
          <w:rFonts w:cs="Times New Roman" w:hint="eastAsia"/>
        </w:rPr>
        <w:t>6</w:t>
      </w:r>
      <w:r>
        <w:rPr>
          <w:rFonts w:cs="Times New Roman" w:hint="eastAsia"/>
        </w:rPr>
        <w:t>.3</w:t>
      </w:r>
      <w:r>
        <w:rPr>
          <w:rFonts w:cs="Times New Roman" w:hint="eastAsia"/>
        </w:rPr>
        <w:t>接入站</w:t>
      </w:r>
      <w:r>
        <w:rPr>
          <w:rFonts w:hint="eastAsia"/>
        </w:rPr>
        <w:t>环境保护措施</w:t>
      </w:r>
    </w:p>
    <w:p w:rsidR="005349BB" w:rsidRDefault="00E1748C" w:rsidP="00CF40A1">
      <w:pPr>
        <w:widowControl/>
        <w:ind w:firstLine="480"/>
        <w:jc w:val="left"/>
      </w:pPr>
      <w:r>
        <w:rPr>
          <w:rFonts w:cs="Times New Roman" w:hint="eastAsia"/>
          <w:color w:val="000000"/>
          <w:kern w:val="0"/>
          <w:lang w:bidi="ar"/>
        </w:rPr>
        <w:t>（</w:t>
      </w:r>
      <w:r>
        <w:rPr>
          <w:rFonts w:cs="Times New Roman" w:hint="eastAsia"/>
          <w:color w:val="000000"/>
          <w:kern w:val="0"/>
          <w:lang w:bidi="ar"/>
        </w:rPr>
        <w:t>1</w:t>
      </w:r>
      <w:r>
        <w:rPr>
          <w:rFonts w:cs="Times New Roman" w:hint="eastAsia"/>
          <w:color w:val="000000"/>
          <w:kern w:val="0"/>
          <w:lang w:bidi="ar"/>
        </w:rPr>
        <w:t>）</w:t>
      </w:r>
      <w:r>
        <w:rPr>
          <w:rFonts w:ascii="宋体" w:hAnsi="宋体" w:hint="eastAsia"/>
          <w:color w:val="000000"/>
          <w:kern w:val="0"/>
          <w:lang w:bidi="ar"/>
        </w:rPr>
        <w:t>站址选择避让措施</w:t>
      </w:r>
    </w:p>
    <w:p w:rsidR="005349BB" w:rsidRDefault="00E1748C" w:rsidP="00CF40A1">
      <w:pPr>
        <w:widowControl/>
        <w:ind w:firstLine="480"/>
        <w:jc w:val="left"/>
      </w:pPr>
      <w:r>
        <w:rPr>
          <w:rFonts w:ascii="宋体" w:hAnsi="宋体" w:hint="eastAsia"/>
          <w:color w:val="000000"/>
          <w:kern w:val="0"/>
          <w:lang w:bidi="ar"/>
        </w:rPr>
        <w:t>本工程变电站前期站址选择时，已远离特殊及重要生态敏感区，远离城镇规划区，并远离电磁及噪声敏感目标。</w:t>
      </w:r>
    </w:p>
    <w:p w:rsidR="005349BB" w:rsidRDefault="00E1748C" w:rsidP="00CF40A1">
      <w:pPr>
        <w:widowControl/>
        <w:ind w:firstLine="480"/>
        <w:jc w:val="left"/>
      </w:pPr>
      <w:r>
        <w:rPr>
          <w:rFonts w:cs="Times New Roman" w:hint="eastAsia"/>
          <w:color w:val="000000"/>
          <w:kern w:val="0"/>
          <w:lang w:bidi="ar"/>
        </w:rPr>
        <w:t>（</w:t>
      </w:r>
      <w:r>
        <w:rPr>
          <w:rFonts w:cs="Times New Roman" w:hint="eastAsia"/>
          <w:color w:val="000000"/>
          <w:kern w:val="0"/>
          <w:lang w:bidi="ar"/>
        </w:rPr>
        <w:t>2</w:t>
      </w:r>
      <w:r>
        <w:rPr>
          <w:rFonts w:cs="Times New Roman" w:hint="eastAsia"/>
          <w:color w:val="000000"/>
          <w:kern w:val="0"/>
          <w:lang w:bidi="ar"/>
        </w:rPr>
        <w:t>）</w:t>
      </w:r>
      <w:r>
        <w:rPr>
          <w:rFonts w:ascii="宋体" w:hAnsi="宋体" w:hint="eastAsia"/>
          <w:color w:val="000000"/>
          <w:kern w:val="0"/>
          <w:lang w:bidi="ar"/>
        </w:rPr>
        <w:t>电磁环境影响控制措施</w:t>
      </w:r>
    </w:p>
    <w:p w:rsidR="005349BB" w:rsidRDefault="00E1748C" w:rsidP="00CF40A1">
      <w:pPr>
        <w:widowControl/>
        <w:ind w:firstLine="488"/>
        <w:jc w:val="left"/>
      </w:pPr>
      <w:r>
        <w:rPr>
          <w:spacing w:val="2"/>
        </w:rPr>
        <w:t>①</w:t>
      </w:r>
      <w:r>
        <w:rPr>
          <w:rFonts w:ascii="宋体" w:hAnsi="宋体" w:hint="eastAsia"/>
          <w:color w:val="000000"/>
          <w:kern w:val="0"/>
          <w:lang w:bidi="ar"/>
        </w:rPr>
        <w:t>尽可能选择多分裂导线，并在设备</w:t>
      </w:r>
      <w:r>
        <w:rPr>
          <w:rFonts w:ascii="宋体" w:hAnsi="宋体" w:hint="eastAsia"/>
          <w:color w:val="000000"/>
          <w:kern w:val="0"/>
          <w:lang w:bidi="ar"/>
        </w:rPr>
        <w:t>订货时</w:t>
      </w:r>
      <w:r>
        <w:rPr>
          <w:rFonts w:ascii="宋体" w:hAnsi="宋体" w:hint="eastAsia"/>
          <w:color w:val="000000"/>
          <w:kern w:val="0"/>
          <w:lang w:bidi="ar"/>
        </w:rPr>
        <w:t>要求导线、母线、均压环、管母线终端球和</w:t>
      </w:r>
      <w:r>
        <w:rPr>
          <w:rFonts w:ascii="宋体" w:hAnsi="宋体" w:hint="eastAsia"/>
          <w:color w:val="000000"/>
          <w:kern w:val="0"/>
          <w:lang w:bidi="ar"/>
        </w:rPr>
        <w:t>其他</w:t>
      </w:r>
      <w:r>
        <w:rPr>
          <w:rFonts w:ascii="宋体" w:hAnsi="宋体" w:hint="eastAsia"/>
          <w:color w:val="000000"/>
          <w:kern w:val="0"/>
          <w:lang w:bidi="ar"/>
        </w:rPr>
        <w:t>金具等提高加工工艺，防止尖端放电和起电晕。</w:t>
      </w:r>
    </w:p>
    <w:p w:rsidR="005349BB" w:rsidRDefault="00E1748C" w:rsidP="00CF40A1">
      <w:pPr>
        <w:widowControl/>
        <w:ind w:firstLine="488"/>
        <w:jc w:val="left"/>
      </w:pPr>
      <w:r>
        <w:rPr>
          <w:spacing w:val="2"/>
        </w:rPr>
        <w:t>②</w:t>
      </w:r>
      <w:r>
        <w:rPr>
          <w:rFonts w:ascii="宋体" w:hAnsi="宋体" w:hint="eastAsia"/>
          <w:color w:val="000000"/>
          <w:kern w:val="0"/>
          <w:lang w:bidi="ar"/>
        </w:rPr>
        <w:t>对站内配电装置进行合理布局，尽量避免电气设备上方露出软导线，并增加导线对地高度。</w:t>
      </w:r>
    </w:p>
    <w:p w:rsidR="005349BB" w:rsidRDefault="00E1748C" w:rsidP="00CF40A1">
      <w:pPr>
        <w:widowControl/>
        <w:ind w:firstLine="480"/>
        <w:jc w:val="left"/>
      </w:pPr>
      <w:r>
        <w:rPr>
          <w:rFonts w:cs="Times New Roman" w:hint="eastAsia"/>
          <w:color w:val="000000"/>
          <w:kern w:val="0"/>
          <w:lang w:bidi="ar"/>
        </w:rPr>
        <w:t>（</w:t>
      </w:r>
      <w:r>
        <w:rPr>
          <w:rFonts w:cs="Times New Roman" w:hint="eastAsia"/>
          <w:color w:val="000000"/>
          <w:kern w:val="0"/>
          <w:lang w:bidi="ar"/>
        </w:rPr>
        <w:t>3</w:t>
      </w:r>
      <w:r>
        <w:rPr>
          <w:rFonts w:cs="Times New Roman" w:hint="eastAsia"/>
          <w:color w:val="000000"/>
          <w:kern w:val="0"/>
          <w:lang w:bidi="ar"/>
        </w:rPr>
        <w:t>）</w:t>
      </w:r>
      <w:r>
        <w:rPr>
          <w:rFonts w:ascii="宋体" w:hAnsi="宋体" w:hint="eastAsia"/>
          <w:color w:val="000000"/>
          <w:kern w:val="0"/>
          <w:lang w:bidi="ar"/>
        </w:rPr>
        <w:t>噪声控制措施</w:t>
      </w:r>
    </w:p>
    <w:p w:rsidR="005349BB" w:rsidRDefault="00E1748C" w:rsidP="00CF40A1">
      <w:pPr>
        <w:widowControl/>
        <w:ind w:firstLine="480"/>
        <w:jc w:val="left"/>
      </w:pPr>
      <w:r>
        <w:rPr>
          <w:rFonts w:ascii="宋体" w:hAnsi="宋体" w:hint="eastAsia"/>
          <w:color w:val="000000"/>
          <w:kern w:val="0"/>
          <w:lang w:bidi="ar"/>
        </w:rPr>
        <w:t>优化站区总平面布置：合理布置电抗器等噪声源与主控楼等建筑物的相对位置，使变电站内建筑物起到隔声作用；高抗</w:t>
      </w:r>
      <w:r>
        <w:rPr>
          <w:rFonts w:cs="Times New Roman"/>
          <w:color w:val="000000"/>
          <w:kern w:val="0"/>
          <w:lang w:bidi="ar"/>
        </w:rPr>
        <w:t>A</w:t>
      </w:r>
      <w:r>
        <w:rPr>
          <w:rFonts w:ascii="宋体" w:hAnsi="宋体" w:hint="eastAsia"/>
          <w:color w:val="000000"/>
          <w:kern w:val="0"/>
          <w:lang w:bidi="ar"/>
        </w:rPr>
        <w:t>、</w:t>
      </w:r>
      <w:r>
        <w:rPr>
          <w:rFonts w:cs="Times New Roman"/>
          <w:color w:val="000000"/>
          <w:kern w:val="0"/>
          <w:lang w:bidi="ar"/>
        </w:rPr>
        <w:t>B</w:t>
      </w:r>
      <w:r>
        <w:rPr>
          <w:rFonts w:ascii="宋体" w:hAnsi="宋体" w:hint="eastAsia"/>
          <w:color w:val="000000"/>
          <w:kern w:val="0"/>
          <w:lang w:bidi="ar"/>
        </w:rPr>
        <w:t>、</w:t>
      </w:r>
      <w:r>
        <w:rPr>
          <w:rFonts w:cs="Times New Roman"/>
          <w:color w:val="000000"/>
          <w:kern w:val="0"/>
          <w:lang w:bidi="ar"/>
        </w:rPr>
        <w:t>C</w:t>
      </w:r>
      <w:r>
        <w:rPr>
          <w:rFonts w:ascii="宋体" w:hAnsi="宋体" w:hint="eastAsia"/>
          <w:color w:val="000000"/>
          <w:kern w:val="0"/>
          <w:lang w:bidi="ar"/>
        </w:rPr>
        <w:t>三相之间用防火墙隔开；站界建设实体围墙。</w:t>
      </w:r>
    </w:p>
    <w:p w:rsidR="005349BB" w:rsidRDefault="00E1748C" w:rsidP="00CF40A1">
      <w:pPr>
        <w:widowControl/>
        <w:ind w:firstLine="480"/>
        <w:jc w:val="left"/>
      </w:pPr>
      <w:r>
        <w:rPr>
          <w:rFonts w:cs="Times New Roman" w:hint="eastAsia"/>
          <w:color w:val="000000"/>
          <w:kern w:val="0"/>
          <w:lang w:bidi="ar"/>
        </w:rPr>
        <w:t>（</w:t>
      </w:r>
      <w:r>
        <w:rPr>
          <w:rFonts w:cs="Times New Roman" w:hint="eastAsia"/>
          <w:color w:val="000000"/>
          <w:kern w:val="0"/>
          <w:lang w:bidi="ar"/>
        </w:rPr>
        <w:t>4</w:t>
      </w:r>
      <w:r>
        <w:rPr>
          <w:rFonts w:cs="Times New Roman" w:hint="eastAsia"/>
          <w:color w:val="000000"/>
          <w:kern w:val="0"/>
          <w:lang w:bidi="ar"/>
        </w:rPr>
        <w:t>）</w:t>
      </w:r>
      <w:r>
        <w:rPr>
          <w:rFonts w:ascii="宋体" w:hAnsi="宋体" w:hint="eastAsia"/>
          <w:color w:val="000000"/>
          <w:kern w:val="0"/>
          <w:lang w:bidi="ar"/>
        </w:rPr>
        <w:t>水污染防治措施</w:t>
      </w:r>
    </w:p>
    <w:p w:rsidR="005349BB" w:rsidRDefault="00E1748C" w:rsidP="00CF40A1">
      <w:pPr>
        <w:widowControl/>
        <w:ind w:firstLine="480"/>
        <w:jc w:val="left"/>
      </w:pPr>
      <w:r>
        <w:rPr>
          <w:rFonts w:ascii="宋体" w:hAnsi="宋体" w:hint="eastAsia"/>
          <w:color w:val="000000"/>
          <w:kern w:val="0"/>
          <w:lang w:bidi="ar"/>
        </w:rPr>
        <w:t>各</w:t>
      </w:r>
      <w:r>
        <w:rPr>
          <w:rFonts w:cs="Times New Roman"/>
          <w:color w:val="000000"/>
          <w:kern w:val="0"/>
          <w:lang w:bidi="ar"/>
        </w:rPr>
        <w:t>750kV</w:t>
      </w:r>
      <w:r>
        <w:rPr>
          <w:rFonts w:ascii="宋体" w:hAnsi="宋体" w:hint="eastAsia"/>
          <w:color w:val="000000"/>
          <w:kern w:val="0"/>
          <w:lang w:bidi="ar"/>
        </w:rPr>
        <w:t>接入</w:t>
      </w:r>
      <w:r>
        <w:rPr>
          <w:rFonts w:ascii="宋体" w:hAnsi="宋体" w:hint="eastAsia"/>
          <w:color w:val="000000"/>
          <w:kern w:val="0"/>
          <w:lang w:bidi="ar"/>
        </w:rPr>
        <w:t>站</w:t>
      </w:r>
      <w:r>
        <w:rPr>
          <w:rFonts w:ascii="宋体" w:hAnsi="宋体" w:hint="eastAsia"/>
          <w:color w:val="000000"/>
          <w:kern w:val="0"/>
          <w:lang w:bidi="ar"/>
        </w:rPr>
        <w:t>本期扩建不新增生活污水量，生活污水处理设施仍利用原有设施，经处理一期污水处理设施处理后回用，不外排。</w:t>
      </w:r>
    </w:p>
    <w:p w:rsidR="005349BB" w:rsidRDefault="00E1748C" w:rsidP="00CF40A1">
      <w:pPr>
        <w:widowControl/>
        <w:ind w:firstLine="480"/>
        <w:jc w:val="left"/>
      </w:pPr>
      <w:r>
        <w:rPr>
          <w:rFonts w:cs="Times New Roman" w:hint="eastAsia"/>
          <w:color w:val="000000"/>
          <w:kern w:val="0"/>
          <w:lang w:bidi="ar"/>
        </w:rPr>
        <w:t>（</w:t>
      </w:r>
      <w:r>
        <w:rPr>
          <w:rFonts w:cs="Times New Roman" w:hint="eastAsia"/>
          <w:color w:val="000000"/>
          <w:kern w:val="0"/>
          <w:lang w:bidi="ar"/>
        </w:rPr>
        <w:t>5</w:t>
      </w:r>
      <w:r>
        <w:rPr>
          <w:rFonts w:cs="Times New Roman" w:hint="eastAsia"/>
          <w:color w:val="000000"/>
          <w:kern w:val="0"/>
          <w:lang w:bidi="ar"/>
        </w:rPr>
        <w:t>）</w:t>
      </w:r>
      <w:r>
        <w:rPr>
          <w:rFonts w:ascii="宋体" w:hAnsi="宋体" w:hint="eastAsia"/>
          <w:color w:val="000000"/>
          <w:kern w:val="0"/>
          <w:lang w:bidi="ar"/>
        </w:rPr>
        <w:t>事故废油处理措施</w:t>
      </w:r>
      <w:r>
        <w:rPr>
          <w:rFonts w:cs="Times New Roman"/>
          <w:color w:val="000000"/>
          <w:kern w:val="0"/>
          <w:lang w:bidi="ar"/>
        </w:rPr>
        <w:t>750kV</w:t>
      </w:r>
      <w:r>
        <w:rPr>
          <w:rFonts w:cs="Times New Roman"/>
          <w:color w:val="000000"/>
          <w:kern w:val="0"/>
          <w:lang w:bidi="ar"/>
        </w:rPr>
        <w:t>接入站设置有一座</w:t>
      </w:r>
      <w:r>
        <w:rPr>
          <w:rFonts w:cs="Times New Roman"/>
          <w:color w:val="000000"/>
          <w:kern w:val="0"/>
          <w:lang w:bidi="ar"/>
        </w:rPr>
        <w:t>300m</w:t>
      </w:r>
      <w:r>
        <w:rPr>
          <w:rFonts w:cs="Times New Roman"/>
          <w:color w:val="000000"/>
          <w:kern w:val="0"/>
          <w:vertAlign w:val="superscript"/>
          <w:lang w:bidi="ar"/>
        </w:rPr>
        <w:t>2</w:t>
      </w:r>
      <w:r>
        <w:rPr>
          <w:rFonts w:cs="Times New Roman"/>
          <w:color w:val="000000"/>
          <w:kern w:val="0"/>
          <w:lang w:bidi="ar"/>
        </w:rPr>
        <w:t>事故油池，</w:t>
      </w:r>
      <w:r>
        <w:rPr>
          <w:rFonts w:cs="Times New Roman"/>
          <w:color w:val="000000"/>
          <w:kern w:val="0"/>
          <w:lang w:bidi="ar"/>
        </w:rPr>
        <w:t>事故状态下，事故废油经事故油池收集后交由危废处理资质的单位处置，不外排。</w:t>
      </w:r>
    </w:p>
    <w:p w:rsidR="005349BB" w:rsidRDefault="00E1748C" w:rsidP="00CF40A1">
      <w:pPr>
        <w:ind w:firstLine="480"/>
      </w:pPr>
      <w:r>
        <w:br w:type="page"/>
      </w:r>
    </w:p>
    <w:p w:rsidR="005349BB" w:rsidRDefault="00E1748C">
      <w:pPr>
        <w:pStyle w:val="1"/>
        <w:rPr>
          <w:rFonts w:cs="Times New Roman"/>
        </w:rPr>
      </w:pPr>
      <w:bookmarkStart w:id="548" w:name="_Toc2643"/>
      <w:r>
        <w:rPr>
          <w:rFonts w:cs="Times New Roman"/>
        </w:rPr>
        <w:lastRenderedPageBreak/>
        <w:t>4</w:t>
      </w:r>
      <w:r>
        <w:rPr>
          <w:rFonts w:cs="Times New Roman"/>
        </w:rPr>
        <w:t>环境现状调查与评价</w:t>
      </w:r>
      <w:bookmarkEnd w:id="545"/>
      <w:bookmarkEnd w:id="546"/>
      <w:bookmarkEnd w:id="547"/>
      <w:bookmarkEnd w:id="548"/>
    </w:p>
    <w:p w:rsidR="005349BB" w:rsidRDefault="00E1748C" w:rsidP="00CF40A1">
      <w:pPr>
        <w:pStyle w:val="2"/>
        <w:ind w:firstLine="422"/>
        <w:rPr>
          <w:rFonts w:cs="Times New Roman"/>
        </w:rPr>
      </w:pPr>
      <w:bookmarkStart w:id="549" w:name="_Toc15392"/>
      <w:bookmarkStart w:id="550" w:name="_Toc11560"/>
      <w:bookmarkStart w:id="551" w:name="_Toc23793"/>
      <w:bookmarkStart w:id="552" w:name="_Toc5425"/>
      <w:r>
        <w:rPr>
          <w:rFonts w:cs="Times New Roman"/>
        </w:rPr>
        <w:t>4.1</w:t>
      </w:r>
      <w:r>
        <w:rPr>
          <w:rFonts w:cs="Times New Roman"/>
        </w:rPr>
        <w:t>自然环境</w:t>
      </w:r>
      <w:bookmarkEnd w:id="549"/>
    </w:p>
    <w:p w:rsidR="005349BB" w:rsidRDefault="00E1748C" w:rsidP="00CF40A1">
      <w:pPr>
        <w:pStyle w:val="3"/>
        <w:ind w:firstLine="410"/>
      </w:pPr>
      <w:r>
        <w:t>4.1.1</w:t>
      </w:r>
      <w:r>
        <w:t>区域概况</w:t>
      </w:r>
      <w:bookmarkEnd w:id="550"/>
      <w:bookmarkEnd w:id="551"/>
      <w:bookmarkEnd w:id="552"/>
    </w:p>
    <w:p w:rsidR="005349BB" w:rsidRDefault="00E1748C" w:rsidP="00CF40A1">
      <w:pPr>
        <w:ind w:firstLine="480"/>
        <w:rPr>
          <w:rFonts w:cs="Times New Roman"/>
        </w:rPr>
      </w:pPr>
      <w:r>
        <w:rPr>
          <w:rFonts w:cs="Times New Roman"/>
        </w:rPr>
        <w:t>克拉玛依市位于</w:t>
      </w:r>
      <w:r>
        <w:rPr>
          <w:rFonts w:cs="Times New Roman"/>
        </w:rPr>
        <w:t>E84°44′</w:t>
      </w:r>
      <w:r>
        <w:rPr>
          <w:rFonts w:cs="Times New Roman"/>
        </w:rPr>
        <w:t>～</w:t>
      </w:r>
      <w:r>
        <w:rPr>
          <w:rFonts w:cs="Times New Roman"/>
        </w:rPr>
        <w:t>86°1′</w:t>
      </w:r>
      <w:r>
        <w:rPr>
          <w:rFonts w:cs="Times New Roman"/>
        </w:rPr>
        <w:t>，</w:t>
      </w:r>
      <w:r>
        <w:rPr>
          <w:rFonts w:cs="Times New Roman"/>
        </w:rPr>
        <w:t>N44°7′</w:t>
      </w:r>
      <w:r>
        <w:rPr>
          <w:rFonts w:cs="Times New Roman"/>
        </w:rPr>
        <w:t>～</w:t>
      </w:r>
      <w:r>
        <w:rPr>
          <w:rFonts w:cs="Times New Roman"/>
        </w:rPr>
        <w:t>46°8′</w:t>
      </w:r>
      <w:r>
        <w:rPr>
          <w:rFonts w:cs="Times New Roman"/>
        </w:rPr>
        <w:t>之间，地处准噶尔盆地西部。西北傍加依尔山，南依天山北麓，东濒古尔班通古特沙漠。北部、东北部与和布克赛尔蒙古自治县相接，西南与托里县为邻，南面与胡杨河市、乌苏市、奎屯市、沙湾市接壤。中部、东部地势开阔平坦，向准噶尔盆地中心倾斜。市域东西最宽处</w:t>
      </w:r>
      <w:r>
        <w:rPr>
          <w:rFonts w:cs="Times New Roman"/>
        </w:rPr>
        <w:t>110km</w:t>
      </w:r>
      <w:r>
        <w:rPr>
          <w:rFonts w:cs="Times New Roman"/>
        </w:rPr>
        <w:t>，南北最长处</w:t>
      </w:r>
      <w:r>
        <w:rPr>
          <w:rFonts w:cs="Times New Roman"/>
        </w:rPr>
        <w:t>240km</w:t>
      </w:r>
      <w:r>
        <w:rPr>
          <w:rFonts w:cs="Times New Roman"/>
        </w:rPr>
        <w:t>，克拉玛依市总面积</w:t>
      </w:r>
      <w:r>
        <w:rPr>
          <w:rFonts w:cs="Times New Roman"/>
        </w:rPr>
        <w:t>7733km</w:t>
      </w:r>
      <w:r>
        <w:rPr>
          <w:rFonts w:cs="Times New Roman"/>
          <w:vertAlign w:val="superscript"/>
        </w:rPr>
        <w:t>2</w:t>
      </w:r>
      <w:r>
        <w:rPr>
          <w:rFonts w:cs="Times New Roman"/>
        </w:rPr>
        <w:t>，市区面积约</w:t>
      </w:r>
      <w:r>
        <w:rPr>
          <w:rFonts w:cs="Times New Roman"/>
        </w:rPr>
        <w:t>16km</w:t>
      </w:r>
      <w:r>
        <w:rPr>
          <w:rFonts w:cs="Times New Roman"/>
          <w:vertAlign w:val="superscript"/>
        </w:rPr>
        <w:t>2</w:t>
      </w:r>
      <w:r>
        <w:rPr>
          <w:rFonts w:cs="Times New Roman"/>
        </w:rPr>
        <w:t>。海拔在</w:t>
      </w:r>
      <w:r>
        <w:rPr>
          <w:rFonts w:cs="Times New Roman"/>
        </w:rPr>
        <w:t>270m</w:t>
      </w:r>
      <w:r>
        <w:rPr>
          <w:rFonts w:cs="Times New Roman"/>
        </w:rPr>
        <w:t>～</w:t>
      </w:r>
      <w:r>
        <w:rPr>
          <w:rFonts w:cs="Times New Roman"/>
        </w:rPr>
        <w:t>500m</w:t>
      </w:r>
      <w:r>
        <w:rPr>
          <w:rFonts w:cs="Times New Roman"/>
        </w:rPr>
        <w:t>之间。</w:t>
      </w:r>
    </w:p>
    <w:p w:rsidR="005349BB" w:rsidRDefault="00E1748C" w:rsidP="00CF40A1">
      <w:pPr>
        <w:ind w:firstLine="480"/>
        <w:rPr>
          <w:rFonts w:cs="Times New Roman"/>
        </w:rPr>
      </w:pPr>
      <w:r>
        <w:rPr>
          <w:rFonts w:cs="Times New Roman"/>
        </w:rPr>
        <w:t>本项目位于克拉玛依市克拉玛依区，</w:t>
      </w:r>
      <w:r>
        <w:rPr>
          <w:rFonts w:cs="Times New Roman"/>
        </w:rPr>
        <w:t>克拉玛依区位于克拉玛依市中部，地处加依尔山南麓、</w:t>
      </w:r>
      <w:hyperlink r:id="rId28" w:tgtFrame="https://baike.so.com/doc/_blank" w:history="1">
        <w:r>
          <w:rPr>
            <w:rFonts w:cs="Times New Roman"/>
          </w:rPr>
          <w:t>准噶尔盆地</w:t>
        </w:r>
      </w:hyperlink>
      <w:r>
        <w:rPr>
          <w:rFonts w:cs="Times New Roman"/>
        </w:rPr>
        <w:t>、古尔班通古特沙漠西部，距自治区首府乌鲁木齐市</w:t>
      </w:r>
      <w:r>
        <w:rPr>
          <w:rFonts w:cs="Times New Roman"/>
        </w:rPr>
        <w:t>313</w:t>
      </w:r>
      <w:r>
        <w:rPr>
          <w:rFonts w:cs="Times New Roman"/>
        </w:rPr>
        <w:t>公里。地处东经</w:t>
      </w:r>
      <w:r>
        <w:rPr>
          <w:rFonts w:cs="Times New Roman"/>
        </w:rPr>
        <w:t>84°37′-85°10′</w:t>
      </w:r>
      <w:r>
        <w:rPr>
          <w:rFonts w:cs="Times New Roman"/>
        </w:rPr>
        <w:t>，北纬</w:t>
      </w:r>
      <w:r>
        <w:rPr>
          <w:rFonts w:cs="Times New Roman"/>
        </w:rPr>
        <w:t>44°39′-45°25′</w:t>
      </w:r>
      <w:r>
        <w:rPr>
          <w:rFonts w:cs="Times New Roman"/>
        </w:rPr>
        <w:t>，东与</w:t>
      </w:r>
      <w:hyperlink r:id="rId29" w:tgtFrame="https://baike.so.com/doc/_blank" w:history="1">
        <w:r>
          <w:rPr>
            <w:rFonts w:cs="Times New Roman" w:hint="eastAsia"/>
          </w:rPr>
          <w:t>沙湾市</w:t>
        </w:r>
      </w:hyperlink>
      <w:r>
        <w:rPr>
          <w:rFonts w:cs="Times New Roman"/>
        </w:rPr>
        <w:t>为界，南与奎屯市、乌苏市接壤，西靠</w:t>
      </w:r>
      <w:hyperlink r:id="rId30" w:tgtFrame="https://baike.so.com/doc/_blank" w:history="1">
        <w:r>
          <w:rPr>
            <w:rFonts w:cs="Times New Roman"/>
          </w:rPr>
          <w:t>托里县</w:t>
        </w:r>
      </w:hyperlink>
      <w:r>
        <w:rPr>
          <w:rFonts w:cs="Times New Roman"/>
        </w:rPr>
        <w:t>，北与</w:t>
      </w:r>
      <w:hyperlink r:id="rId31" w:tgtFrame="https://baike.so.com/doc/_blank" w:history="1">
        <w:r>
          <w:rPr>
            <w:rFonts w:cs="Times New Roman"/>
          </w:rPr>
          <w:t>白碱滩区</w:t>
        </w:r>
      </w:hyperlink>
      <w:r>
        <w:rPr>
          <w:rFonts w:cs="Times New Roman"/>
        </w:rPr>
        <w:t>相连。</w:t>
      </w:r>
    </w:p>
    <w:p w:rsidR="005349BB" w:rsidRDefault="00E1748C" w:rsidP="00CF40A1">
      <w:pPr>
        <w:pStyle w:val="3"/>
        <w:ind w:firstLine="410"/>
        <w:rPr>
          <w:rFonts w:cs="Times New Roman"/>
        </w:rPr>
      </w:pPr>
      <w:r>
        <w:rPr>
          <w:rFonts w:cs="Times New Roman"/>
        </w:rPr>
        <w:t>4.1.2</w:t>
      </w:r>
      <w:r>
        <w:rPr>
          <w:rFonts w:cs="Times New Roman"/>
        </w:rPr>
        <w:t>地形、地貌</w:t>
      </w:r>
    </w:p>
    <w:p w:rsidR="005349BB" w:rsidRDefault="00E1748C" w:rsidP="00CF40A1">
      <w:pPr>
        <w:ind w:firstLine="480"/>
        <w:rPr>
          <w:rFonts w:cs="Times New Roman"/>
        </w:rPr>
      </w:pPr>
      <w:r>
        <w:rPr>
          <w:rFonts w:cs="Times New Roman"/>
        </w:rPr>
        <w:t>（</w:t>
      </w:r>
      <w:r>
        <w:rPr>
          <w:rFonts w:cs="Times New Roman"/>
        </w:rPr>
        <w:t>1</w:t>
      </w:r>
      <w:r>
        <w:rPr>
          <w:rFonts w:cs="Times New Roman"/>
        </w:rPr>
        <w:t>）区</w:t>
      </w:r>
      <w:r>
        <w:rPr>
          <w:rFonts w:cs="Times New Roman"/>
        </w:rPr>
        <w:t>域地形、地貌</w:t>
      </w:r>
    </w:p>
    <w:p w:rsidR="005349BB" w:rsidRDefault="00E1748C" w:rsidP="00CF40A1">
      <w:pPr>
        <w:ind w:firstLine="480"/>
        <w:rPr>
          <w:rFonts w:cs="Times New Roman"/>
        </w:rPr>
      </w:pPr>
      <w:r>
        <w:rPr>
          <w:rFonts w:cs="Times New Roman"/>
        </w:rPr>
        <w:t>按地貌成因、形态特征本工程所在的区域上可分为两个大的地貌单元：山前冲洪积砾质平原区及湖积细土平原区。</w:t>
      </w:r>
    </w:p>
    <w:p w:rsidR="005349BB" w:rsidRDefault="00E1748C" w:rsidP="00CF40A1">
      <w:pPr>
        <w:ind w:firstLine="480"/>
        <w:rPr>
          <w:rFonts w:cs="Times New Roman"/>
        </w:rPr>
      </w:pPr>
      <w:r>
        <w:rPr>
          <w:rFonts w:cs="Times New Roman"/>
        </w:rPr>
        <w:t>①</w:t>
      </w:r>
      <w:r>
        <w:rPr>
          <w:rFonts w:cs="Times New Roman"/>
        </w:rPr>
        <w:t>山前冲洪积砾质平原区</w:t>
      </w:r>
    </w:p>
    <w:p w:rsidR="005349BB" w:rsidRDefault="00E1748C" w:rsidP="00CF40A1">
      <w:pPr>
        <w:ind w:firstLine="480"/>
        <w:rPr>
          <w:rFonts w:cs="Times New Roman"/>
        </w:rPr>
      </w:pPr>
      <w:r>
        <w:rPr>
          <w:rFonts w:cs="Times New Roman"/>
        </w:rPr>
        <w:t>山前冲洪积平原地势北高南低，地形总体开阔平坦，无较大起伏，海拔在</w:t>
      </w:r>
      <w:r>
        <w:rPr>
          <w:rFonts w:cs="Times New Roman"/>
        </w:rPr>
        <w:t>275m</w:t>
      </w:r>
      <w:r>
        <w:rPr>
          <w:rFonts w:cs="Times New Roman"/>
        </w:rPr>
        <w:t>～</w:t>
      </w:r>
      <w:r>
        <w:rPr>
          <w:rFonts w:cs="Times New Roman"/>
        </w:rPr>
        <w:t>280m</w:t>
      </w:r>
      <w:r>
        <w:rPr>
          <w:rFonts w:cs="Times New Roman"/>
        </w:rPr>
        <w:t>之间，平均海拔</w:t>
      </w:r>
      <w:r>
        <w:rPr>
          <w:rFonts w:cs="Times New Roman"/>
        </w:rPr>
        <w:t>277m</w:t>
      </w:r>
      <w:r>
        <w:rPr>
          <w:rFonts w:cs="Times New Roman"/>
        </w:rPr>
        <w:t>，地形坡降</w:t>
      </w:r>
      <w:r>
        <w:rPr>
          <w:rFonts w:cs="Times New Roman"/>
        </w:rPr>
        <w:t>0.5‰</w:t>
      </w:r>
      <w:r>
        <w:rPr>
          <w:rFonts w:cs="Times New Roman"/>
        </w:rPr>
        <w:t>～</w:t>
      </w:r>
      <w:r>
        <w:rPr>
          <w:rFonts w:cs="Times New Roman"/>
        </w:rPr>
        <w:t>1‰</w:t>
      </w:r>
      <w:r>
        <w:rPr>
          <w:rFonts w:cs="Times New Roman"/>
        </w:rPr>
        <w:t>，植被稀少，冲沟不发育，地表物质由砂砾石及砾质土组成。</w:t>
      </w:r>
    </w:p>
    <w:p w:rsidR="005349BB" w:rsidRDefault="00E1748C" w:rsidP="00CF40A1">
      <w:pPr>
        <w:ind w:firstLine="480"/>
        <w:rPr>
          <w:rFonts w:cs="Times New Roman"/>
        </w:rPr>
      </w:pPr>
      <w:r>
        <w:rPr>
          <w:rFonts w:cs="Times New Roman"/>
        </w:rPr>
        <w:t>②</w:t>
      </w:r>
      <w:r>
        <w:rPr>
          <w:rFonts w:cs="Times New Roman"/>
        </w:rPr>
        <w:t>湖积细土平原区</w:t>
      </w:r>
    </w:p>
    <w:p w:rsidR="005349BB" w:rsidRDefault="00E1748C" w:rsidP="00CF40A1">
      <w:pPr>
        <w:ind w:firstLine="480"/>
        <w:rPr>
          <w:rFonts w:cs="Times New Roman"/>
        </w:rPr>
      </w:pPr>
      <w:r>
        <w:rPr>
          <w:rFonts w:cs="Times New Roman"/>
        </w:rPr>
        <w:t>湖积细土平原地势由西北向东南缓倾，地形平坦，无较大起伏，海拔在</w:t>
      </w:r>
      <w:r>
        <w:rPr>
          <w:rFonts w:cs="Times New Roman"/>
        </w:rPr>
        <w:t>269m</w:t>
      </w:r>
      <w:r>
        <w:rPr>
          <w:rFonts w:cs="Times New Roman"/>
        </w:rPr>
        <w:t>～</w:t>
      </w:r>
      <w:r>
        <w:rPr>
          <w:rFonts w:cs="Times New Roman"/>
        </w:rPr>
        <w:t>274m</w:t>
      </w:r>
      <w:r>
        <w:rPr>
          <w:rFonts w:cs="Times New Roman"/>
        </w:rPr>
        <w:t>之间，平均海拔</w:t>
      </w:r>
      <w:r>
        <w:rPr>
          <w:rFonts w:cs="Times New Roman"/>
        </w:rPr>
        <w:t>272m</w:t>
      </w:r>
      <w:r>
        <w:rPr>
          <w:rFonts w:cs="Times New Roman"/>
        </w:rPr>
        <w:t>。地表物质多为湖积粉土、粉砂和粉质粘土，发育少量梭梭柴等植被。</w:t>
      </w:r>
    </w:p>
    <w:p w:rsidR="005349BB" w:rsidRDefault="00E1748C" w:rsidP="00CF40A1">
      <w:pPr>
        <w:ind w:firstLine="480"/>
        <w:rPr>
          <w:rFonts w:cs="Times New Roman"/>
        </w:rPr>
      </w:pPr>
      <w:r>
        <w:rPr>
          <w:rFonts w:cs="Times New Roman"/>
        </w:rPr>
        <w:t>（</w:t>
      </w:r>
      <w:r>
        <w:rPr>
          <w:rFonts w:cs="Times New Roman"/>
        </w:rPr>
        <w:t>2</w:t>
      </w:r>
      <w:r>
        <w:rPr>
          <w:rFonts w:cs="Times New Roman"/>
        </w:rPr>
        <w:t>）项目厂址地形、地貌</w:t>
      </w:r>
    </w:p>
    <w:p w:rsidR="005349BB" w:rsidRDefault="00E1748C" w:rsidP="00CF40A1">
      <w:pPr>
        <w:ind w:firstLine="480"/>
        <w:rPr>
          <w:rFonts w:cs="Times New Roman"/>
        </w:rPr>
      </w:pPr>
      <w:r>
        <w:rPr>
          <w:rFonts w:cs="Times New Roman"/>
        </w:rPr>
        <w:lastRenderedPageBreak/>
        <w:t>①</w:t>
      </w:r>
      <w:r>
        <w:rPr>
          <w:rFonts w:cs="Times New Roman"/>
        </w:rPr>
        <w:t>光伏区</w:t>
      </w:r>
    </w:p>
    <w:p w:rsidR="005349BB" w:rsidRDefault="00E1748C" w:rsidP="00CF40A1">
      <w:pPr>
        <w:widowControl/>
        <w:ind w:firstLine="480"/>
        <w:jc w:val="left"/>
        <w:rPr>
          <w:rFonts w:cs="Times New Roman"/>
        </w:rPr>
      </w:pPr>
      <w:bookmarkStart w:id="553" w:name="6454507-6668193-3_3"/>
      <w:bookmarkEnd w:id="553"/>
      <w:r>
        <w:rPr>
          <w:rFonts w:cs="Times New Roman"/>
        </w:rPr>
        <w:t>项目光伏区</w:t>
      </w:r>
      <w:r>
        <w:rPr>
          <w:rFonts w:cs="Times New Roman" w:hint="eastAsia"/>
        </w:rPr>
        <w:t>位于</w:t>
      </w:r>
      <w:r>
        <w:rPr>
          <w:rFonts w:cs="Times New Roman"/>
          <w:color w:val="000000"/>
          <w:kern w:val="0"/>
          <w:lang w:bidi="ar"/>
        </w:rPr>
        <w:t>新疆维吾尔自治区克拉玛依市境内，</w:t>
      </w:r>
      <w:r>
        <w:rPr>
          <w:rFonts w:cs="Times New Roman"/>
          <w:color w:val="000000"/>
          <w:kern w:val="0"/>
          <w:lang w:bidi="ar"/>
        </w:rPr>
        <w:t>G577</w:t>
      </w:r>
      <w:r>
        <w:rPr>
          <w:rFonts w:cs="Times New Roman"/>
          <w:color w:val="000000"/>
          <w:kern w:val="0"/>
          <w:lang w:bidi="ar"/>
        </w:rPr>
        <w:t>、</w:t>
      </w:r>
      <w:r>
        <w:rPr>
          <w:rFonts w:cs="Times New Roman"/>
          <w:color w:val="000000"/>
          <w:kern w:val="0"/>
          <w:lang w:bidi="ar"/>
        </w:rPr>
        <w:t>G3015</w:t>
      </w:r>
      <w:r>
        <w:rPr>
          <w:rFonts w:cs="Times New Roman"/>
          <w:color w:val="000000"/>
          <w:kern w:val="0"/>
          <w:lang w:bidi="ar"/>
        </w:rPr>
        <w:t>国道两侧，</w:t>
      </w:r>
      <w:r>
        <w:rPr>
          <w:rFonts w:cs="Times New Roman"/>
        </w:rPr>
        <w:t>该区域位于准噶尔盆地西北缘，北邻扎依尔山山脉，自西北向东南倾斜。地形轮廓呈条形，西北高，东南低，地势平缓，地貌类型为山前冲洪积平原。整体坡降＜</w:t>
      </w:r>
      <w:r>
        <w:rPr>
          <w:rFonts w:cs="Times New Roman"/>
        </w:rPr>
        <w:t>1%</w:t>
      </w:r>
      <w:r>
        <w:rPr>
          <w:rFonts w:cs="Times New Roman"/>
        </w:rPr>
        <w:t>，通视条件良好，地表发育有梭梭等植被，场地内可见多条冲沟。</w:t>
      </w:r>
    </w:p>
    <w:p w:rsidR="005349BB" w:rsidRDefault="00E1748C" w:rsidP="00CF40A1">
      <w:pPr>
        <w:ind w:firstLine="480"/>
        <w:rPr>
          <w:rFonts w:cs="Times New Roman"/>
        </w:rPr>
      </w:pPr>
      <w:r>
        <w:rPr>
          <w:rFonts w:cs="Times New Roman"/>
        </w:rPr>
        <w:t>②</w:t>
      </w:r>
      <w:r>
        <w:rPr>
          <w:rFonts w:cs="Times New Roman"/>
        </w:rPr>
        <w:t>输电线路</w:t>
      </w:r>
    </w:p>
    <w:p w:rsidR="005349BB" w:rsidRDefault="00E1748C" w:rsidP="00CF40A1">
      <w:pPr>
        <w:ind w:firstLine="480"/>
        <w:rPr>
          <w:rFonts w:cs="Times New Roman"/>
        </w:rPr>
      </w:pPr>
      <w:r>
        <w:rPr>
          <w:rFonts w:cs="Times New Roman"/>
        </w:rPr>
        <w:t>本期</w:t>
      </w:r>
      <w:r>
        <w:rPr>
          <w:rFonts w:cs="Times New Roman"/>
        </w:rPr>
        <w:t>220kV</w:t>
      </w:r>
      <w:r>
        <w:rPr>
          <w:rFonts w:cs="Times New Roman"/>
        </w:rPr>
        <w:t>线路自本期拟建的</w:t>
      </w:r>
      <w:r>
        <w:rPr>
          <w:rFonts w:cs="Times New Roman"/>
        </w:rPr>
        <w:t>4#220kV</w:t>
      </w:r>
      <w:r>
        <w:rPr>
          <w:rFonts w:cs="Times New Roman"/>
        </w:rPr>
        <w:t>升压汇集站向东出线后，为躲避后备耕地向北走线，向东进线，先后跨越奎阿高速和</w:t>
      </w:r>
      <w:r>
        <w:rPr>
          <w:rFonts w:cs="Times New Roman"/>
        </w:rPr>
        <w:t>G217</w:t>
      </w:r>
      <w:r>
        <w:rPr>
          <w:rFonts w:cs="Times New Roman"/>
        </w:rPr>
        <w:t>国道和奎北铁路，跨越奎北铁路后向东北方向走线，然后一直沿一期</w:t>
      </w:r>
      <w:r>
        <w:rPr>
          <w:rFonts w:cs="Times New Roman"/>
        </w:rPr>
        <w:t>2#220kV</w:t>
      </w:r>
      <w:r>
        <w:rPr>
          <w:rFonts w:cs="Times New Roman"/>
        </w:rPr>
        <w:t>线路向北进线，至克拉玛依市工业园区附近后，接至一期</w:t>
      </w:r>
      <w:r>
        <w:rPr>
          <w:rFonts w:cs="Times New Roman"/>
        </w:rPr>
        <w:t>2#220kV</w:t>
      </w:r>
      <w:r>
        <w:rPr>
          <w:rFonts w:cs="Times New Roman"/>
        </w:rPr>
        <w:t>线路双回路终端塔，经过地貌类型为湖积平原、冲洪积平原，地形平坦开阔，呈盐碱荒地景观。</w:t>
      </w:r>
    </w:p>
    <w:p w:rsidR="005349BB" w:rsidRDefault="00E1748C" w:rsidP="00CF40A1">
      <w:pPr>
        <w:ind w:firstLine="480"/>
        <w:rPr>
          <w:rFonts w:cs="Times New Roman"/>
        </w:rPr>
      </w:pPr>
      <w:r>
        <w:rPr>
          <w:rFonts w:cs="Times New Roman"/>
        </w:rPr>
        <w:t>③</w:t>
      </w:r>
      <w:r>
        <w:rPr>
          <w:rFonts w:cs="Times New Roman"/>
        </w:rPr>
        <w:t>750kV</w:t>
      </w:r>
      <w:r>
        <w:rPr>
          <w:rFonts w:cs="Times New Roman"/>
        </w:rPr>
        <w:t>接入站</w:t>
      </w:r>
    </w:p>
    <w:p w:rsidR="005349BB" w:rsidRDefault="00E1748C" w:rsidP="00CF40A1">
      <w:pPr>
        <w:ind w:firstLine="480"/>
        <w:rPr>
          <w:rFonts w:cs="Times New Roman"/>
        </w:rPr>
      </w:pPr>
      <w:r>
        <w:rPr>
          <w:rFonts w:cs="Times New Roman"/>
        </w:rPr>
        <w:t>750kV</w:t>
      </w:r>
      <w:r>
        <w:rPr>
          <w:rFonts w:cs="Times New Roman"/>
        </w:rPr>
        <w:t>接入站位于克拉玛依高新区西南角，位于克拉玛依市区东南方向，场地地形较平坦，地势较开阔，地貌特征较单一，属戈壁倾斜平原。戈壁滩上散落着许多沙丘、沙垄和沙包。</w:t>
      </w:r>
    </w:p>
    <w:p w:rsidR="005349BB" w:rsidRDefault="00E1748C" w:rsidP="00CF40A1">
      <w:pPr>
        <w:pStyle w:val="3"/>
        <w:ind w:firstLine="410"/>
        <w:rPr>
          <w:rFonts w:cs="Times New Roman"/>
        </w:rPr>
      </w:pPr>
      <w:r>
        <w:rPr>
          <w:rFonts w:cs="Times New Roman"/>
        </w:rPr>
        <w:t>4.1.3</w:t>
      </w:r>
      <w:r>
        <w:rPr>
          <w:rFonts w:cs="Times New Roman"/>
        </w:rPr>
        <w:t>气候、气象</w:t>
      </w:r>
    </w:p>
    <w:p w:rsidR="005349BB" w:rsidRDefault="00E1748C" w:rsidP="00CF40A1">
      <w:pPr>
        <w:ind w:firstLine="480"/>
        <w:rPr>
          <w:rFonts w:cs="Times New Roman"/>
        </w:rPr>
      </w:pPr>
      <w:r>
        <w:rPr>
          <w:rFonts w:cs="Times New Roman"/>
        </w:rPr>
        <w:t>克拉玛依市位于中纬度内陆地区，属典型的温带大陆性气候。其特点是：寒暑差异悬殊，干燥少雨，春秋季风多，冬夏温差大。积雪薄，蒸发快，冻土深。大风、寒潮、冰雹、山洪等灾害天气频发。四季中，冬夏两季漫长，且温差大，春秋两季为过渡期，换季不明显。累年平均气温为</w:t>
      </w:r>
      <w:r>
        <w:rPr>
          <w:rFonts w:cs="Times New Roman"/>
        </w:rPr>
        <w:t>8.6℃</w:t>
      </w:r>
      <w:r>
        <w:rPr>
          <w:rFonts w:cs="Times New Roman"/>
        </w:rPr>
        <w:t>。</w:t>
      </w:r>
      <w:r>
        <w:rPr>
          <w:rFonts w:cs="Times New Roman"/>
        </w:rPr>
        <w:t>1</w:t>
      </w:r>
      <w:r>
        <w:rPr>
          <w:rFonts w:cs="Times New Roman"/>
        </w:rPr>
        <w:t>月为最冷月，历年月平均气温为</w:t>
      </w:r>
      <w:r>
        <w:rPr>
          <w:rFonts w:cs="Times New Roman"/>
        </w:rPr>
        <w:t>-15.4℃</w:t>
      </w:r>
      <w:r>
        <w:rPr>
          <w:rFonts w:cs="Times New Roman"/>
        </w:rPr>
        <w:t>，极端最低气温为</w:t>
      </w:r>
      <w:r>
        <w:rPr>
          <w:rFonts w:cs="Times New Roman"/>
        </w:rPr>
        <w:t>-40.5℃</w:t>
      </w:r>
      <w:r>
        <w:rPr>
          <w:rFonts w:cs="Times New Roman"/>
        </w:rPr>
        <w:t>，出现在</w:t>
      </w:r>
      <w:r>
        <w:rPr>
          <w:rFonts w:cs="Times New Roman"/>
        </w:rPr>
        <w:t>1984</w:t>
      </w:r>
      <w:r>
        <w:rPr>
          <w:rFonts w:cs="Times New Roman"/>
        </w:rPr>
        <w:t>年</w:t>
      </w:r>
      <w:r>
        <w:rPr>
          <w:rFonts w:cs="Times New Roman"/>
        </w:rPr>
        <w:t>12</w:t>
      </w:r>
      <w:r>
        <w:rPr>
          <w:rFonts w:cs="Times New Roman"/>
        </w:rPr>
        <w:t>月</w:t>
      </w:r>
      <w:r>
        <w:rPr>
          <w:rFonts w:cs="Times New Roman"/>
        </w:rPr>
        <w:t>23</w:t>
      </w:r>
      <w:r>
        <w:rPr>
          <w:rFonts w:cs="Times New Roman"/>
        </w:rPr>
        <w:t>日小拐地区。</w:t>
      </w:r>
      <w:r>
        <w:rPr>
          <w:rFonts w:cs="Times New Roman"/>
        </w:rPr>
        <w:t>7</w:t>
      </w:r>
      <w:r>
        <w:rPr>
          <w:rFonts w:cs="Times New Roman"/>
        </w:rPr>
        <w:t>月为最热月，历年月平均气温均在</w:t>
      </w:r>
      <w:r>
        <w:rPr>
          <w:rFonts w:cs="Times New Roman"/>
        </w:rPr>
        <w:t>27.9℃</w:t>
      </w:r>
      <w:r>
        <w:rPr>
          <w:rFonts w:cs="Times New Roman"/>
        </w:rPr>
        <w:t>，极端高温曾达到</w:t>
      </w:r>
      <w:r>
        <w:rPr>
          <w:rFonts w:cs="Times New Roman"/>
        </w:rPr>
        <w:t>46.2℃</w:t>
      </w:r>
      <w:r>
        <w:rPr>
          <w:rFonts w:cs="Times New Roman"/>
        </w:rPr>
        <w:t>，出现在</w:t>
      </w:r>
      <w:r>
        <w:rPr>
          <w:rFonts w:cs="Times New Roman"/>
        </w:rPr>
        <w:t>2004</w:t>
      </w:r>
      <w:r>
        <w:rPr>
          <w:rFonts w:cs="Times New Roman"/>
        </w:rPr>
        <w:t>年</w:t>
      </w:r>
      <w:r>
        <w:rPr>
          <w:rFonts w:cs="Times New Roman"/>
        </w:rPr>
        <w:t>7</w:t>
      </w:r>
      <w:r>
        <w:rPr>
          <w:rFonts w:cs="Times New Roman"/>
        </w:rPr>
        <w:t>月</w:t>
      </w:r>
      <w:r>
        <w:rPr>
          <w:rFonts w:cs="Times New Roman"/>
        </w:rPr>
        <w:t>14</w:t>
      </w:r>
      <w:r>
        <w:rPr>
          <w:rFonts w:cs="Times New Roman"/>
        </w:rPr>
        <w:t>日乌尔禾区百口泉地区。全年日照以</w:t>
      </w:r>
      <w:r>
        <w:rPr>
          <w:rFonts w:cs="Times New Roman"/>
        </w:rPr>
        <w:t>7</w:t>
      </w:r>
      <w:r>
        <w:rPr>
          <w:rFonts w:cs="Times New Roman"/>
        </w:rPr>
        <w:t>月份为最多，达</w:t>
      </w:r>
      <w:r>
        <w:rPr>
          <w:rFonts w:cs="Times New Roman"/>
        </w:rPr>
        <w:t>302.5h</w:t>
      </w:r>
      <w:r>
        <w:rPr>
          <w:rFonts w:cs="Times New Roman"/>
        </w:rPr>
        <w:t>，</w:t>
      </w:r>
      <w:r>
        <w:rPr>
          <w:rFonts w:cs="Times New Roman"/>
        </w:rPr>
        <w:t>12</w:t>
      </w:r>
      <w:r>
        <w:rPr>
          <w:rFonts w:cs="Times New Roman"/>
        </w:rPr>
        <w:t>月份为最少，仅</w:t>
      </w:r>
      <w:r>
        <w:rPr>
          <w:rFonts w:cs="Times New Roman"/>
        </w:rPr>
        <w:t>99.8h</w:t>
      </w:r>
      <w:r>
        <w:rPr>
          <w:rFonts w:cs="Times New Roman"/>
        </w:rPr>
        <w:t>。平均年降水量为</w:t>
      </w:r>
      <w:r>
        <w:rPr>
          <w:rFonts w:cs="Times New Roman"/>
        </w:rPr>
        <w:t>108.9mm</w:t>
      </w:r>
      <w:r>
        <w:rPr>
          <w:rFonts w:cs="Times New Roman"/>
        </w:rPr>
        <w:t>，蒸发量为</w:t>
      </w:r>
      <w:r>
        <w:rPr>
          <w:rFonts w:cs="Times New Roman"/>
        </w:rPr>
        <w:t>2692.1mm</w:t>
      </w:r>
      <w:r>
        <w:rPr>
          <w:rFonts w:cs="Times New Roman"/>
        </w:rPr>
        <w:t>，是同期降水量的</w:t>
      </w:r>
      <w:r>
        <w:rPr>
          <w:rFonts w:cs="Times New Roman"/>
        </w:rPr>
        <w:t>24.7</w:t>
      </w:r>
      <w:r>
        <w:rPr>
          <w:rFonts w:cs="Times New Roman"/>
        </w:rPr>
        <w:t>倍。累计平均大风日数为</w:t>
      </w:r>
      <w:r>
        <w:rPr>
          <w:rFonts w:cs="Times New Roman"/>
        </w:rPr>
        <w:t>64.5d</w:t>
      </w:r>
      <w:r>
        <w:rPr>
          <w:rFonts w:cs="Times New Roman"/>
        </w:rPr>
        <w:t>，夏季炎热日（</w:t>
      </w:r>
      <w:r>
        <w:rPr>
          <w:rFonts w:cs="Times New Roman"/>
        </w:rPr>
        <w:t>≥35℃</w:t>
      </w:r>
      <w:r>
        <w:rPr>
          <w:rFonts w:cs="Times New Roman"/>
        </w:rPr>
        <w:t>）年平均为</w:t>
      </w:r>
      <w:r>
        <w:rPr>
          <w:rFonts w:cs="Times New Roman"/>
        </w:rPr>
        <w:t>27.6d</w:t>
      </w:r>
      <w:r>
        <w:rPr>
          <w:rFonts w:cs="Times New Roman"/>
        </w:rPr>
        <w:t>，初霜一般在</w:t>
      </w:r>
      <w:r>
        <w:rPr>
          <w:rFonts w:cs="Times New Roman"/>
        </w:rPr>
        <w:t>11</w:t>
      </w:r>
      <w:r>
        <w:rPr>
          <w:rFonts w:cs="Times New Roman"/>
        </w:rPr>
        <w:t>月上旬出现，终霜一般在</w:t>
      </w:r>
      <w:r>
        <w:rPr>
          <w:rFonts w:cs="Times New Roman"/>
        </w:rPr>
        <w:t>3</w:t>
      </w:r>
      <w:r>
        <w:rPr>
          <w:rFonts w:cs="Times New Roman"/>
        </w:rPr>
        <w:t>月下旬结束，无霜期</w:t>
      </w:r>
      <w:r>
        <w:rPr>
          <w:rFonts w:cs="Times New Roman"/>
        </w:rPr>
        <w:t>232.3d</w:t>
      </w:r>
      <w:r>
        <w:rPr>
          <w:rFonts w:cs="Times New Roman"/>
        </w:rPr>
        <w:t>。</w:t>
      </w:r>
      <w:r>
        <w:rPr>
          <w:rFonts w:cs="Times New Roman"/>
        </w:rPr>
        <w:lastRenderedPageBreak/>
        <w:t>白碱滩区位于准噶尔盆地西北缘，北与托里县接壤，南同</w:t>
      </w:r>
      <w:r>
        <w:rPr>
          <w:rFonts w:cs="Times New Roman" w:hint="eastAsia"/>
        </w:rPr>
        <w:t>和布克赛尔蒙古自治县</w:t>
      </w:r>
      <w:r>
        <w:rPr>
          <w:rFonts w:cs="Times New Roman"/>
        </w:rPr>
        <w:t>连接，西南为克拉玛依区，东北是乌尔禾区，总面积</w:t>
      </w:r>
      <w:r>
        <w:rPr>
          <w:rFonts w:cs="Times New Roman"/>
        </w:rPr>
        <w:t>1272km</w:t>
      </w:r>
      <w:r>
        <w:rPr>
          <w:rFonts w:cs="Times New Roman"/>
          <w:vertAlign w:val="superscript"/>
        </w:rPr>
        <w:t>2</w:t>
      </w:r>
      <w:r>
        <w:rPr>
          <w:rFonts w:cs="Times New Roman"/>
        </w:rPr>
        <w:t>。地貌多为戈壁（荒漠），地处典型的中温带大陆气候区。</w:t>
      </w:r>
    </w:p>
    <w:p w:rsidR="005349BB" w:rsidRDefault="00E1748C" w:rsidP="00CF40A1">
      <w:pPr>
        <w:pStyle w:val="3"/>
        <w:ind w:firstLine="410"/>
        <w:rPr>
          <w:rFonts w:cs="Times New Roman"/>
        </w:rPr>
      </w:pPr>
      <w:r>
        <w:rPr>
          <w:rFonts w:cs="Times New Roman"/>
        </w:rPr>
        <w:t>4.1.4</w:t>
      </w:r>
      <w:r>
        <w:rPr>
          <w:rFonts w:cs="Times New Roman"/>
        </w:rPr>
        <w:t>资源条件</w:t>
      </w:r>
    </w:p>
    <w:p w:rsidR="005349BB" w:rsidRDefault="00E1748C" w:rsidP="00CF40A1">
      <w:pPr>
        <w:ind w:firstLine="480"/>
        <w:rPr>
          <w:rFonts w:cs="Times New Roman"/>
        </w:rPr>
      </w:pPr>
      <w:r>
        <w:rPr>
          <w:rFonts w:cs="Times New Roman"/>
        </w:rPr>
        <w:t>新疆太阳能资源十分丰富，全年日照时数为</w:t>
      </w:r>
      <w:r>
        <w:rPr>
          <w:rFonts w:cs="Times New Roman"/>
        </w:rPr>
        <w:t>2</w:t>
      </w:r>
      <w:r>
        <w:rPr>
          <w:rFonts w:cs="Times New Roman"/>
        </w:rPr>
        <w:t>550</w:t>
      </w:r>
      <w:r>
        <w:rPr>
          <w:rFonts w:cs="Times New Roman"/>
        </w:rPr>
        <w:t>～</w:t>
      </w:r>
      <w:r>
        <w:rPr>
          <w:rFonts w:cs="Times New Roman"/>
        </w:rPr>
        <w:t>3500</w:t>
      </w:r>
      <w:r>
        <w:rPr>
          <w:rFonts w:cs="Times New Roman"/>
        </w:rPr>
        <w:t>小时，日照百分率为</w:t>
      </w:r>
      <w:r>
        <w:rPr>
          <w:rFonts w:cs="Times New Roman"/>
        </w:rPr>
        <w:t>60%</w:t>
      </w:r>
      <w:r>
        <w:rPr>
          <w:rFonts w:cs="Times New Roman"/>
        </w:rPr>
        <w:t>～</w:t>
      </w:r>
      <w:r>
        <w:rPr>
          <w:rFonts w:cs="Times New Roman"/>
        </w:rPr>
        <w:t>80%</w:t>
      </w:r>
      <w:r>
        <w:rPr>
          <w:rFonts w:cs="Times New Roman"/>
        </w:rPr>
        <w:t>，年辐射总量达</w:t>
      </w:r>
      <w:r>
        <w:rPr>
          <w:rFonts w:cs="Times New Roman"/>
        </w:rPr>
        <w:t>5000MJ/m</w:t>
      </w:r>
      <w:r>
        <w:rPr>
          <w:rFonts w:cs="Times New Roman"/>
          <w:vertAlign w:val="superscript"/>
        </w:rPr>
        <w:t>2</w:t>
      </w:r>
      <w:r>
        <w:rPr>
          <w:rFonts w:cs="Times New Roman"/>
        </w:rPr>
        <w:t>～</w:t>
      </w:r>
      <w:r>
        <w:rPr>
          <w:rFonts w:cs="Times New Roman"/>
        </w:rPr>
        <w:t>6800MJ/m</w:t>
      </w:r>
      <w:r>
        <w:rPr>
          <w:rFonts w:cs="Times New Roman"/>
          <w:vertAlign w:val="superscript"/>
        </w:rPr>
        <w:t>2</w:t>
      </w:r>
      <w:r>
        <w:rPr>
          <w:rFonts w:cs="Times New Roman"/>
        </w:rPr>
        <w:t>，年辐射总量比我国同纬度地区高</w:t>
      </w:r>
      <w:r>
        <w:rPr>
          <w:rFonts w:cs="Times New Roman"/>
        </w:rPr>
        <w:t>10%</w:t>
      </w:r>
      <w:r>
        <w:rPr>
          <w:rFonts w:cs="Times New Roman"/>
        </w:rPr>
        <w:t>～</w:t>
      </w:r>
      <w:r>
        <w:rPr>
          <w:rFonts w:cs="Times New Roman"/>
        </w:rPr>
        <w:t>15%</w:t>
      </w:r>
      <w:r>
        <w:rPr>
          <w:rFonts w:cs="Times New Roman"/>
        </w:rPr>
        <w:t>，比长江中下游地区高</w:t>
      </w:r>
      <w:r>
        <w:rPr>
          <w:rFonts w:cs="Times New Roman"/>
        </w:rPr>
        <w:t>15%</w:t>
      </w:r>
      <w:r>
        <w:rPr>
          <w:rFonts w:cs="Times New Roman"/>
        </w:rPr>
        <w:t>～</w:t>
      </w:r>
      <w:r>
        <w:rPr>
          <w:rFonts w:cs="Times New Roman"/>
        </w:rPr>
        <w:t>25%</w:t>
      </w:r>
      <w:r>
        <w:rPr>
          <w:rFonts w:cs="Times New Roman"/>
        </w:rPr>
        <w:t>，并且阴雨天气少、日照时间长、辐射强度高、大气透明度好。根据太阳能资源分析，项目所在地属于太阳辐射很丰富地区，海拔高，大气透明度好，非常适宜建设光伏电站。根据太阳能资源的分析，场址区工程代表年总辐射量为</w:t>
      </w:r>
      <w:r>
        <w:rPr>
          <w:rFonts w:cs="Times New Roman"/>
        </w:rPr>
        <w:t>5274.01MJ/m²·a</w:t>
      </w:r>
      <w:r>
        <w:rPr>
          <w:rFonts w:cs="Times New Roman"/>
        </w:rPr>
        <w:t>，根据《太阳能资源评估方法》（</w:t>
      </w:r>
      <w:r>
        <w:rPr>
          <w:rFonts w:cs="Times New Roman"/>
        </w:rPr>
        <w:t>GB/T37526-2019</w:t>
      </w:r>
      <w:r>
        <w:rPr>
          <w:rFonts w:cs="Times New Roman"/>
        </w:rPr>
        <w:t>），属于太阳能资源很丰富带，太阳能等级为</w:t>
      </w:r>
      <w:r>
        <w:rPr>
          <w:rFonts w:cs="Times New Roman"/>
        </w:rPr>
        <w:t>B</w:t>
      </w:r>
      <w:r>
        <w:rPr>
          <w:rFonts w:cs="Times New Roman"/>
        </w:rPr>
        <w:t>类地</w:t>
      </w:r>
      <w:r>
        <w:rPr>
          <w:rFonts w:cs="Times New Roman"/>
        </w:rPr>
        <w:t>区。场址区除大风和雷暴天气外，其他灾害性天气发生天数不多。综合考虑，该地区适宜太阳能资源开发。</w:t>
      </w:r>
    </w:p>
    <w:p w:rsidR="005349BB" w:rsidRDefault="00E1748C" w:rsidP="00CF40A1">
      <w:pPr>
        <w:pStyle w:val="3"/>
        <w:ind w:firstLine="410"/>
        <w:rPr>
          <w:rFonts w:cs="Times New Roman"/>
        </w:rPr>
      </w:pPr>
      <w:r>
        <w:rPr>
          <w:rFonts w:cs="Times New Roman"/>
        </w:rPr>
        <w:t>4.1.5</w:t>
      </w:r>
      <w:r>
        <w:rPr>
          <w:rFonts w:cs="Times New Roman"/>
        </w:rPr>
        <w:t>水文</w:t>
      </w:r>
    </w:p>
    <w:p w:rsidR="005349BB" w:rsidRDefault="00E1748C" w:rsidP="00CF40A1">
      <w:pPr>
        <w:ind w:firstLine="480"/>
        <w:rPr>
          <w:rFonts w:cs="Times New Roman"/>
        </w:rPr>
      </w:pPr>
      <w:r>
        <w:rPr>
          <w:rFonts w:cs="Times New Roman"/>
        </w:rPr>
        <w:t>由北向南流入克拉玛依市境内的河流有：白杨河、克拉苏河和达尔布特河。三条河流均为内陆性河流，河流总长约</w:t>
      </w:r>
      <w:r>
        <w:rPr>
          <w:rFonts w:cs="Times New Roman"/>
        </w:rPr>
        <w:t>400km</w:t>
      </w:r>
      <w:r>
        <w:rPr>
          <w:rFonts w:cs="Times New Roman"/>
        </w:rPr>
        <w:t>。从克拉玛依市过境的河流有玛纳斯河和奎屯河。湖泊有艾里克湖、小艾里克湖。河水的补给来源主要是雪融水、降雨和少量的泉水。另外，在克拉玛依市境内，各山脉由于受到多年暴雨洪水、风蚀的影响，在其冲洪积扇上形成了很多大小不一的冲洪沟，克拉玛依市的中心城区、独山子区的洪水威胁主要就是这些冲洪沟的暴雨洪</w:t>
      </w:r>
      <w:r>
        <w:rPr>
          <w:rFonts w:cs="Times New Roman"/>
        </w:rPr>
        <w:t>水。根据现场踏勘情况，项目区周边有洪沟，冲滩较多，主沟呈</w:t>
      </w:r>
      <w:r>
        <w:rPr>
          <w:rFonts w:cs="Times New Roman"/>
        </w:rPr>
        <w:t>“U”</w:t>
      </w:r>
      <w:r>
        <w:rPr>
          <w:rFonts w:cs="Times New Roman" w:hint="eastAsia"/>
        </w:rPr>
        <w:t>字形</w:t>
      </w:r>
      <w:r>
        <w:rPr>
          <w:rFonts w:cs="Times New Roman"/>
        </w:rPr>
        <w:t>，冲沟较发育，冲沟主要由西北山区出山口坡面流洪水冲刷形成，地表冲刷痕迹明显，需考虑坡面流对场区的影响。地块</w:t>
      </w:r>
      <w:r>
        <w:rPr>
          <w:rFonts w:cs="Times New Roman"/>
        </w:rPr>
        <w:t>10</w:t>
      </w:r>
      <w:r>
        <w:rPr>
          <w:rFonts w:cs="Times New Roman"/>
        </w:rPr>
        <w:t>部分场区紧挨国道</w:t>
      </w:r>
      <w:r>
        <w:rPr>
          <w:rFonts w:cs="Times New Roman"/>
        </w:rPr>
        <w:t>G217</w:t>
      </w:r>
      <w:r>
        <w:rPr>
          <w:rFonts w:cs="Times New Roman"/>
        </w:rPr>
        <w:t>和奎阿高速公路，受到高速公路的阻挡，容易产生内涝积水影响。</w:t>
      </w:r>
    </w:p>
    <w:p w:rsidR="005349BB" w:rsidRDefault="00E1748C" w:rsidP="00CF40A1">
      <w:pPr>
        <w:pStyle w:val="2"/>
        <w:ind w:firstLine="422"/>
        <w:rPr>
          <w:rFonts w:cs="Times New Roman"/>
        </w:rPr>
      </w:pPr>
      <w:bookmarkStart w:id="554" w:name="_Toc23967"/>
      <w:bookmarkStart w:id="555" w:name="_Toc11843"/>
      <w:bookmarkStart w:id="556" w:name="_Toc32378"/>
      <w:bookmarkStart w:id="557" w:name="_Toc1723"/>
      <w:r>
        <w:rPr>
          <w:rFonts w:cs="Times New Roman"/>
        </w:rPr>
        <w:lastRenderedPageBreak/>
        <w:t>4.2</w:t>
      </w:r>
      <w:r>
        <w:rPr>
          <w:rFonts w:cs="Times New Roman"/>
        </w:rPr>
        <w:t>电磁环境现状评价</w:t>
      </w:r>
      <w:bookmarkEnd w:id="554"/>
      <w:bookmarkEnd w:id="555"/>
      <w:bookmarkEnd w:id="556"/>
      <w:bookmarkEnd w:id="557"/>
    </w:p>
    <w:p w:rsidR="005349BB" w:rsidRDefault="00E1748C" w:rsidP="00CF40A1">
      <w:pPr>
        <w:pStyle w:val="3"/>
        <w:ind w:firstLine="410"/>
        <w:rPr>
          <w:rFonts w:cs="Times New Roman"/>
        </w:rPr>
      </w:pPr>
      <w:r>
        <w:rPr>
          <w:rFonts w:cs="Times New Roman"/>
        </w:rPr>
        <w:t>4.2.1</w:t>
      </w:r>
      <w:r>
        <w:rPr>
          <w:rFonts w:cs="Times New Roman"/>
        </w:rPr>
        <w:t>监测因子</w:t>
      </w:r>
    </w:p>
    <w:p w:rsidR="005349BB" w:rsidRDefault="00E1748C" w:rsidP="00CF40A1">
      <w:pPr>
        <w:ind w:firstLine="480"/>
        <w:rPr>
          <w:rFonts w:cs="Times New Roman"/>
        </w:rPr>
      </w:pPr>
      <w:r>
        <w:rPr>
          <w:rFonts w:cs="Times New Roman"/>
        </w:rPr>
        <w:t>工频电场、工频磁场。</w:t>
      </w:r>
    </w:p>
    <w:p w:rsidR="005349BB" w:rsidRDefault="00E1748C" w:rsidP="00CF40A1">
      <w:pPr>
        <w:pStyle w:val="3"/>
        <w:ind w:firstLine="410"/>
        <w:rPr>
          <w:rFonts w:cs="Times New Roman"/>
        </w:rPr>
      </w:pPr>
      <w:r>
        <w:rPr>
          <w:rFonts w:cs="Times New Roman"/>
        </w:rPr>
        <w:t>4.2.2</w:t>
      </w:r>
      <w:r>
        <w:rPr>
          <w:rFonts w:cs="Times New Roman"/>
        </w:rPr>
        <w:t>监测点位及布点方法</w:t>
      </w:r>
    </w:p>
    <w:p w:rsidR="005349BB" w:rsidRDefault="00E1748C" w:rsidP="00CF40A1">
      <w:pPr>
        <w:ind w:firstLine="500"/>
        <w:rPr>
          <w:rFonts w:cs="Times New Roman"/>
        </w:rPr>
      </w:pPr>
      <w:r>
        <w:rPr>
          <w:rFonts w:cs="Times New Roman"/>
          <w:spacing w:val="5"/>
        </w:rPr>
        <w:t>本次环境现状监测主要是在现场踏勘及对输电线路沿线环境调查的基础上进行选</w:t>
      </w:r>
      <w:r>
        <w:rPr>
          <w:rFonts w:cs="Times New Roman"/>
          <w:spacing w:val="-6"/>
        </w:rPr>
        <w:t>点监测。</w:t>
      </w:r>
    </w:p>
    <w:p w:rsidR="005349BB" w:rsidRDefault="00E1748C" w:rsidP="00CF40A1">
      <w:pPr>
        <w:ind w:firstLine="476"/>
        <w:rPr>
          <w:rFonts w:cs="Times New Roman"/>
        </w:rPr>
      </w:pPr>
      <w:r>
        <w:rPr>
          <w:rFonts w:cs="Times New Roman"/>
          <w:spacing w:val="-1"/>
        </w:rPr>
        <w:t>根据《环境影响评价技术导则</w:t>
      </w:r>
      <w:r>
        <w:rPr>
          <w:rFonts w:cs="Times New Roman"/>
          <w:spacing w:val="-1"/>
        </w:rPr>
        <w:t xml:space="preserve"> </w:t>
      </w:r>
      <w:r>
        <w:rPr>
          <w:rFonts w:cs="Times New Roman"/>
          <w:spacing w:val="-1"/>
        </w:rPr>
        <w:t>输变电》</w:t>
      </w:r>
      <w:r>
        <w:rPr>
          <w:rFonts w:cs="Times New Roman"/>
          <w:spacing w:val="-1"/>
        </w:rPr>
        <w:t>（</w:t>
      </w:r>
      <w:r>
        <w:rPr>
          <w:rFonts w:cs="Times New Roman"/>
          <w:spacing w:val="-1"/>
        </w:rPr>
        <w:t>HJ24</w:t>
      </w:r>
      <w:r>
        <w:rPr>
          <w:rFonts w:cs="Times New Roman"/>
          <w:spacing w:val="-2"/>
        </w:rPr>
        <w:t>-2020</w:t>
      </w:r>
      <w:r>
        <w:rPr>
          <w:rFonts w:cs="Times New Roman"/>
          <w:spacing w:val="-2"/>
        </w:rPr>
        <w:t>）</w:t>
      </w:r>
      <w:r>
        <w:rPr>
          <w:rFonts w:cs="Times New Roman"/>
          <w:spacing w:val="-2"/>
        </w:rPr>
        <w:t>，本次环境现状监测在</w:t>
      </w:r>
      <w:r>
        <w:rPr>
          <w:rFonts w:cs="Times New Roman"/>
          <w:spacing w:val="-2"/>
        </w:rPr>
        <w:t>750kV</w:t>
      </w:r>
      <w:r>
        <w:rPr>
          <w:rFonts w:cs="Times New Roman"/>
          <w:spacing w:val="-2"/>
        </w:rPr>
        <w:t>接入</w:t>
      </w:r>
      <w:r>
        <w:rPr>
          <w:rFonts w:cs="Times New Roman"/>
          <w:spacing w:val="-4"/>
        </w:rPr>
        <w:t>站址</w:t>
      </w:r>
      <w:r>
        <w:rPr>
          <w:rFonts w:cs="Times New Roman"/>
          <w:spacing w:val="-4"/>
        </w:rPr>
        <w:t>、</w:t>
      </w:r>
      <w:r>
        <w:rPr>
          <w:rFonts w:cs="Times New Roman"/>
          <w:spacing w:val="-4"/>
        </w:rPr>
        <w:t>220kV</w:t>
      </w:r>
      <w:r>
        <w:rPr>
          <w:rFonts w:cs="Times New Roman"/>
          <w:spacing w:val="-4"/>
        </w:rPr>
        <w:t>升压站</w:t>
      </w:r>
      <w:r>
        <w:rPr>
          <w:rFonts w:cs="Times New Roman"/>
          <w:spacing w:val="-4"/>
        </w:rPr>
        <w:t>中心</w:t>
      </w:r>
      <w:r>
        <w:rPr>
          <w:rFonts w:cs="Times New Roman"/>
          <w:spacing w:val="-4"/>
        </w:rPr>
        <w:t>各</w:t>
      </w:r>
      <w:r>
        <w:rPr>
          <w:rFonts w:cs="Times New Roman"/>
          <w:spacing w:val="-4"/>
        </w:rPr>
        <w:t>设</w:t>
      </w:r>
      <w:r>
        <w:rPr>
          <w:rFonts w:cs="Times New Roman"/>
          <w:spacing w:val="-4"/>
        </w:rPr>
        <w:t>1</w:t>
      </w:r>
      <w:r>
        <w:rPr>
          <w:rFonts w:cs="Times New Roman"/>
          <w:spacing w:val="-4"/>
        </w:rPr>
        <w:t>个监测点，在输电线路沿线布设</w:t>
      </w:r>
      <w:r>
        <w:rPr>
          <w:rFonts w:cs="Times New Roman"/>
          <w:spacing w:val="-4"/>
        </w:rPr>
        <w:t>2</w:t>
      </w:r>
      <w:r>
        <w:rPr>
          <w:rFonts w:cs="Times New Roman"/>
          <w:spacing w:val="-4"/>
        </w:rPr>
        <w:t>个监测点</w:t>
      </w:r>
      <w:r>
        <w:rPr>
          <w:rFonts w:cs="Times New Roman"/>
          <w:spacing w:val="-4"/>
        </w:rPr>
        <w:t>，</w:t>
      </w:r>
      <w:r>
        <w:rPr>
          <w:rFonts w:cs="Times New Roman"/>
          <w:spacing w:val="-4"/>
        </w:rPr>
        <w:t>共</w:t>
      </w:r>
      <w:r>
        <w:rPr>
          <w:rFonts w:cs="Times New Roman"/>
          <w:spacing w:val="-4"/>
        </w:rPr>
        <w:t>5</w:t>
      </w:r>
      <w:r>
        <w:rPr>
          <w:rFonts w:cs="Times New Roman"/>
          <w:spacing w:val="-4"/>
        </w:rPr>
        <w:t>个监测点位</w:t>
      </w:r>
      <w:r>
        <w:rPr>
          <w:rFonts w:cs="Times New Roman"/>
          <w:spacing w:val="-4"/>
        </w:rPr>
        <w:t>。</w:t>
      </w:r>
      <w:r>
        <w:rPr>
          <w:rFonts w:cs="Times New Roman"/>
          <w:spacing w:val="-1"/>
        </w:rPr>
        <w:t>各监测点布设情况见表</w:t>
      </w:r>
      <w:r>
        <w:rPr>
          <w:rFonts w:cs="Times New Roman"/>
          <w:spacing w:val="-1"/>
        </w:rPr>
        <w:t>4.3-1</w:t>
      </w:r>
      <w:r>
        <w:rPr>
          <w:rFonts w:cs="Times New Roman"/>
          <w:spacing w:val="-1"/>
        </w:rPr>
        <w:t>，监测点分布，见图</w:t>
      </w:r>
      <w:r>
        <w:rPr>
          <w:rFonts w:cs="Times New Roman"/>
          <w:spacing w:val="-1"/>
        </w:rPr>
        <w:t>4.3-1</w:t>
      </w:r>
      <w:r>
        <w:rPr>
          <w:rFonts w:cs="Times New Roman"/>
          <w:spacing w:val="-1"/>
        </w:rPr>
        <w:t>。</w:t>
      </w:r>
    </w:p>
    <w:p w:rsidR="005349BB" w:rsidRDefault="00E1748C">
      <w:pPr>
        <w:pStyle w:val="aa"/>
        <w:rPr>
          <w:rFonts w:cs="Times New Roman"/>
        </w:rPr>
      </w:pPr>
      <w:r>
        <w:rPr>
          <w:rFonts w:cs="Times New Roman"/>
          <w:spacing w:val="-5"/>
        </w:rPr>
        <w:t>表</w:t>
      </w:r>
      <w:r>
        <w:rPr>
          <w:rFonts w:cs="Times New Roman"/>
          <w:spacing w:val="-5"/>
        </w:rPr>
        <w:t>4.3-1</w:t>
      </w:r>
      <w:r>
        <w:rPr>
          <w:rFonts w:cs="Times New Roman"/>
          <w:spacing w:val="-5"/>
        </w:rPr>
        <w:t>电磁环境现状监测点位设置</w:t>
      </w:r>
    </w:p>
    <w:tbl>
      <w:tblPr>
        <w:tblStyle w:val="TableNormal"/>
        <w:tblpPr w:leftFromText="180" w:rightFromText="180" w:vertAnchor="text" w:tblpXSpec="center" w:tblpY="1"/>
        <w:tblOverlap w:val="never"/>
        <w:tblW w:w="500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268"/>
        <w:gridCol w:w="2785"/>
        <w:gridCol w:w="2785"/>
      </w:tblGrid>
      <w:tr w:rsidR="005349BB">
        <w:trPr>
          <w:trHeight w:val="403"/>
        </w:trPr>
        <w:tc>
          <w:tcPr>
            <w:tcW w:w="292" w:type="pct"/>
            <w:vAlign w:val="center"/>
          </w:tcPr>
          <w:p w:rsidR="005349BB" w:rsidRDefault="00E1748C">
            <w:pPr>
              <w:pStyle w:val="a9"/>
              <w:rPr>
                <w:rFonts w:cs="Times New Roman"/>
                <w:szCs w:val="21"/>
              </w:rPr>
            </w:pPr>
            <w:bookmarkStart w:id="558" w:name="_Toc13340"/>
            <w:bookmarkStart w:id="559" w:name="_Toc3964"/>
            <w:r>
              <w:rPr>
                <w:rFonts w:cs="Times New Roman"/>
                <w:szCs w:val="21"/>
              </w:rPr>
              <w:t>序号</w:t>
            </w:r>
            <w:bookmarkEnd w:id="558"/>
            <w:bookmarkEnd w:id="559"/>
          </w:p>
        </w:tc>
        <w:tc>
          <w:tcPr>
            <w:tcW w:w="1362" w:type="pct"/>
            <w:vAlign w:val="center"/>
          </w:tcPr>
          <w:p w:rsidR="005349BB" w:rsidRDefault="00E1748C">
            <w:pPr>
              <w:pStyle w:val="a9"/>
              <w:rPr>
                <w:rFonts w:cs="Times New Roman"/>
                <w:szCs w:val="21"/>
              </w:rPr>
            </w:pPr>
            <w:bookmarkStart w:id="560" w:name="_Toc26924"/>
            <w:bookmarkStart w:id="561" w:name="_Toc20691"/>
            <w:r>
              <w:rPr>
                <w:rFonts w:cs="Times New Roman"/>
                <w:szCs w:val="21"/>
              </w:rPr>
              <w:t>监测点名称</w:t>
            </w:r>
            <w:bookmarkEnd w:id="560"/>
            <w:bookmarkEnd w:id="561"/>
          </w:p>
        </w:tc>
        <w:tc>
          <w:tcPr>
            <w:tcW w:w="1672" w:type="pct"/>
            <w:vAlign w:val="center"/>
          </w:tcPr>
          <w:p w:rsidR="005349BB" w:rsidRDefault="00E1748C">
            <w:pPr>
              <w:pStyle w:val="a9"/>
              <w:rPr>
                <w:rFonts w:cs="Times New Roman"/>
                <w:szCs w:val="21"/>
              </w:rPr>
            </w:pPr>
            <w:bookmarkStart w:id="562" w:name="_Toc32529"/>
            <w:bookmarkStart w:id="563" w:name="_Toc19384"/>
            <w:r>
              <w:rPr>
                <w:rFonts w:cs="Times New Roman"/>
                <w:szCs w:val="21"/>
              </w:rPr>
              <w:t>与本工程的相对位置</w:t>
            </w:r>
            <w:bookmarkEnd w:id="562"/>
            <w:bookmarkEnd w:id="563"/>
          </w:p>
        </w:tc>
        <w:tc>
          <w:tcPr>
            <w:tcW w:w="1672" w:type="pct"/>
            <w:vAlign w:val="center"/>
          </w:tcPr>
          <w:p w:rsidR="005349BB" w:rsidRDefault="00E1748C">
            <w:pPr>
              <w:pStyle w:val="a9"/>
              <w:rPr>
                <w:rFonts w:cs="Times New Roman"/>
                <w:szCs w:val="21"/>
              </w:rPr>
            </w:pPr>
            <w:r>
              <w:rPr>
                <w:rFonts w:cs="Times New Roman"/>
                <w:szCs w:val="21"/>
              </w:rPr>
              <w:t>坐标</w:t>
            </w:r>
          </w:p>
        </w:tc>
      </w:tr>
      <w:tr w:rsidR="005349BB">
        <w:trPr>
          <w:trHeight w:val="403"/>
        </w:trPr>
        <w:tc>
          <w:tcPr>
            <w:tcW w:w="292" w:type="pct"/>
            <w:vAlign w:val="center"/>
          </w:tcPr>
          <w:p w:rsidR="005349BB" w:rsidRDefault="00E1748C">
            <w:pPr>
              <w:pStyle w:val="a9"/>
              <w:rPr>
                <w:rFonts w:cs="Times New Roman"/>
                <w:szCs w:val="21"/>
              </w:rPr>
            </w:pPr>
            <w:bookmarkStart w:id="564" w:name="_Toc6162"/>
            <w:bookmarkStart w:id="565" w:name="_Toc5248"/>
            <w:r>
              <w:rPr>
                <w:rFonts w:cs="Times New Roman"/>
                <w:szCs w:val="21"/>
              </w:rPr>
              <w:t>1</w:t>
            </w:r>
            <w:bookmarkEnd w:id="564"/>
            <w:bookmarkEnd w:id="565"/>
          </w:p>
        </w:tc>
        <w:tc>
          <w:tcPr>
            <w:tcW w:w="1362" w:type="pct"/>
            <w:vAlign w:val="center"/>
          </w:tcPr>
          <w:p w:rsidR="005349BB" w:rsidRDefault="00E1748C">
            <w:pPr>
              <w:spacing w:line="240" w:lineRule="auto"/>
              <w:ind w:firstLineChars="0" w:firstLine="0"/>
              <w:jc w:val="center"/>
              <w:textAlignment w:val="center"/>
              <w:rPr>
                <w:rFonts w:cs="Times New Roman"/>
                <w:sz w:val="21"/>
                <w:szCs w:val="21"/>
              </w:rPr>
            </w:pPr>
            <w:r>
              <w:rPr>
                <w:rFonts w:cs="Times New Roman"/>
                <w:bCs w:val="0"/>
                <w:sz w:val="21"/>
                <w:szCs w:val="21"/>
              </w:rPr>
              <w:t>E1</w:t>
            </w:r>
          </w:p>
        </w:tc>
        <w:tc>
          <w:tcPr>
            <w:tcW w:w="1672" w:type="pct"/>
            <w:vAlign w:val="center"/>
          </w:tcPr>
          <w:p w:rsidR="005349BB" w:rsidRDefault="00E1748C">
            <w:pPr>
              <w:pStyle w:val="a9"/>
              <w:rPr>
                <w:rFonts w:cs="Times New Roman"/>
                <w:szCs w:val="21"/>
              </w:rPr>
            </w:pPr>
            <w:r>
              <w:rPr>
                <w:rFonts w:cs="Times New Roman"/>
                <w:szCs w:val="21"/>
              </w:rPr>
              <w:t>输变线路路径上</w:t>
            </w:r>
          </w:p>
        </w:tc>
        <w:tc>
          <w:tcPr>
            <w:tcW w:w="1672" w:type="pct"/>
            <w:shd w:val="clear" w:color="auto" w:fill="auto"/>
            <w:vAlign w:val="center"/>
          </w:tcPr>
          <w:p w:rsidR="005349BB" w:rsidRDefault="00E1748C">
            <w:pPr>
              <w:spacing w:line="240" w:lineRule="auto"/>
              <w:ind w:firstLineChars="0" w:firstLine="0"/>
              <w:jc w:val="center"/>
              <w:textAlignment w:val="center"/>
              <w:rPr>
                <w:rFonts w:cs="Times New Roman"/>
                <w:sz w:val="21"/>
                <w:szCs w:val="20"/>
              </w:rPr>
            </w:pPr>
            <w:r>
              <w:rPr>
                <w:rFonts w:cs="Times New Roman"/>
                <w:bCs w:val="0"/>
                <w:sz w:val="21"/>
                <w:szCs w:val="21"/>
              </w:rPr>
              <w:t>85°04'53.19"</w:t>
            </w:r>
            <w:r>
              <w:rPr>
                <w:rFonts w:cs="Times New Roman"/>
                <w:bCs w:val="0"/>
                <w:sz w:val="21"/>
                <w:szCs w:val="21"/>
              </w:rPr>
              <w:t>，</w:t>
            </w:r>
            <w:r>
              <w:rPr>
                <w:rFonts w:cs="Times New Roman"/>
                <w:bCs w:val="0"/>
                <w:sz w:val="21"/>
                <w:szCs w:val="21"/>
              </w:rPr>
              <w:t>45°29'57.63"</w:t>
            </w:r>
          </w:p>
        </w:tc>
      </w:tr>
      <w:tr w:rsidR="005349BB">
        <w:trPr>
          <w:trHeight w:val="403"/>
        </w:trPr>
        <w:tc>
          <w:tcPr>
            <w:tcW w:w="292" w:type="pct"/>
            <w:vAlign w:val="center"/>
          </w:tcPr>
          <w:p w:rsidR="005349BB" w:rsidRDefault="00E1748C">
            <w:pPr>
              <w:pStyle w:val="a9"/>
              <w:rPr>
                <w:rFonts w:cs="Times New Roman"/>
                <w:szCs w:val="21"/>
              </w:rPr>
            </w:pPr>
            <w:bookmarkStart w:id="566" w:name="_Toc27438"/>
            <w:bookmarkStart w:id="567" w:name="_Toc3889"/>
            <w:r>
              <w:rPr>
                <w:rFonts w:cs="Times New Roman"/>
                <w:szCs w:val="21"/>
              </w:rPr>
              <w:t>2</w:t>
            </w:r>
            <w:bookmarkEnd w:id="566"/>
            <w:bookmarkEnd w:id="567"/>
          </w:p>
        </w:tc>
        <w:tc>
          <w:tcPr>
            <w:tcW w:w="1362" w:type="pct"/>
            <w:vAlign w:val="center"/>
          </w:tcPr>
          <w:p w:rsidR="005349BB" w:rsidRDefault="00E1748C">
            <w:pPr>
              <w:spacing w:line="240" w:lineRule="auto"/>
              <w:ind w:firstLineChars="0" w:firstLine="0"/>
              <w:jc w:val="center"/>
              <w:textAlignment w:val="center"/>
              <w:rPr>
                <w:rFonts w:cs="Times New Roman"/>
                <w:sz w:val="21"/>
                <w:szCs w:val="21"/>
              </w:rPr>
            </w:pPr>
            <w:r>
              <w:rPr>
                <w:rFonts w:cs="Times New Roman"/>
                <w:bCs w:val="0"/>
                <w:sz w:val="21"/>
                <w:szCs w:val="21"/>
              </w:rPr>
              <w:t>E2</w:t>
            </w:r>
          </w:p>
        </w:tc>
        <w:tc>
          <w:tcPr>
            <w:tcW w:w="1672" w:type="pct"/>
            <w:vAlign w:val="center"/>
          </w:tcPr>
          <w:p w:rsidR="005349BB" w:rsidRDefault="00E1748C">
            <w:pPr>
              <w:pStyle w:val="a9"/>
              <w:rPr>
                <w:rFonts w:cs="Times New Roman"/>
                <w:szCs w:val="21"/>
              </w:rPr>
            </w:pPr>
            <w:r>
              <w:rPr>
                <w:rFonts w:cs="Times New Roman"/>
                <w:szCs w:val="21"/>
              </w:rPr>
              <w:t>输变线路路径上</w:t>
            </w:r>
          </w:p>
        </w:tc>
        <w:tc>
          <w:tcPr>
            <w:tcW w:w="1672" w:type="pct"/>
            <w:shd w:val="clear" w:color="auto" w:fill="auto"/>
            <w:vAlign w:val="center"/>
          </w:tcPr>
          <w:p w:rsidR="005349BB" w:rsidRDefault="00E1748C">
            <w:pPr>
              <w:spacing w:line="240" w:lineRule="auto"/>
              <w:ind w:firstLineChars="0" w:firstLine="0"/>
              <w:jc w:val="center"/>
              <w:textAlignment w:val="center"/>
              <w:rPr>
                <w:rFonts w:cs="Times New Roman"/>
                <w:sz w:val="21"/>
                <w:szCs w:val="20"/>
              </w:rPr>
            </w:pPr>
            <w:r>
              <w:rPr>
                <w:rFonts w:cs="Times New Roman"/>
                <w:bCs w:val="0"/>
                <w:sz w:val="21"/>
                <w:szCs w:val="21"/>
              </w:rPr>
              <w:t>85°03'27.08"</w:t>
            </w:r>
            <w:r>
              <w:rPr>
                <w:rFonts w:cs="Times New Roman"/>
                <w:bCs w:val="0"/>
                <w:sz w:val="21"/>
                <w:szCs w:val="21"/>
              </w:rPr>
              <w:t>，</w:t>
            </w:r>
            <w:r>
              <w:rPr>
                <w:rFonts w:cs="Times New Roman"/>
                <w:bCs w:val="0"/>
                <w:sz w:val="21"/>
                <w:szCs w:val="21"/>
              </w:rPr>
              <w:t>45°24'54.95"</w:t>
            </w:r>
          </w:p>
        </w:tc>
      </w:tr>
      <w:tr w:rsidR="005349BB">
        <w:trPr>
          <w:trHeight w:val="403"/>
        </w:trPr>
        <w:tc>
          <w:tcPr>
            <w:tcW w:w="292" w:type="pct"/>
            <w:vAlign w:val="center"/>
          </w:tcPr>
          <w:p w:rsidR="005349BB" w:rsidRDefault="00E1748C">
            <w:pPr>
              <w:pStyle w:val="a9"/>
              <w:rPr>
                <w:rFonts w:cs="Times New Roman"/>
                <w:szCs w:val="21"/>
              </w:rPr>
            </w:pPr>
            <w:bookmarkStart w:id="568" w:name="_Toc31683"/>
            <w:bookmarkStart w:id="569" w:name="_Toc11482"/>
            <w:r>
              <w:rPr>
                <w:rFonts w:cs="Times New Roman"/>
                <w:szCs w:val="21"/>
              </w:rPr>
              <w:t>3</w:t>
            </w:r>
            <w:bookmarkEnd w:id="568"/>
            <w:bookmarkEnd w:id="569"/>
          </w:p>
        </w:tc>
        <w:tc>
          <w:tcPr>
            <w:tcW w:w="1362" w:type="pct"/>
            <w:vAlign w:val="center"/>
          </w:tcPr>
          <w:p w:rsidR="005349BB" w:rsidRDefault="00E1748C">
            <w:pPr>
              <w:spacing w:line="240" w:lineRule="auto"/>
              <w:ind w:firstLineChars="0" w:firstLine="0"/>
              <w:jc w:val="center"/>
              <w:textAlignment w:val="center"/>
              <w:rPr>
                <w:rFonts w:cs="Times New Roman"/>
                <w:sz w:val="21"/>
                <w:szCs w:val="21"/>
              </w:rPr>
            </w:pPr>
            <w:r>
              <w:rPr>
                <w:rFonts w:cs="Times New Roman"/>
                <w:bCs w:val="0"/>
                <w:sz w:val="21"/>
                <w:szCs w:val="21"/>
              </w:rPr>
              <w:t>E3</w:t>
            </w:r>
          </w:p>
        </w:tc>
        <w:tc>
          <w:tcPr>
            <w:tcW w:w="1672" w:type="pct"/>
            <w:vAlign w:val="center"/>
          </w:tcPr>
          <w:p w:rsidR="005349BB" w:rsidRDefault="00E1748C">
            <w:pPr>
              <w:spacing w:line="240" w:lineRule="auto"/>
              <w:ind w:firstLineChars="0" w:firstLine="0"/>
              <w:jc w:val="center"/>
              <w:textAlignment w:val="center"/>
              <w:rPr>
                <w:rFonts w:cs="Times New Roman"/>
                <w:sz w:val="21"/>
                <w:szCs w:val="21"/>
              </w:rPr>
            </w:pPr>
            <w:r>
              <w:rPr>
                <w:rFonts w:cs="Times New Roman"/>
                <w:bCs w:val="0"/>
                <w:sz w:val="21"/>
                <w:szCs w:val="21"/>
              </w:rPr>
              <w:t>3#220kV</w:t>
            </w:r>
            <w:r>
              <w:rPr>
                <w:rFonts w:cs="Times New Roman"/>
                <w:bCs w:val="0"/>
                <w:sz w:val="21"/>
                <w:szCs w:val="21"/>
              </w:rPr>
              <w:t>升压站中心点</w:t>
            </w:r>
          </w:p>
        </w:tc>
        <w:tc>
          <w:tcPr>
            <w:tcW w:w="1672" w:type="pct"/>
            <w:shd w:val="clear" w:color="auto" w:fill="auto"/>
            <w:vAlign w:val="center"/>
          </w:tcPr>
          <w:p w:rsidR="005349BB" w:rsidRDefault="00E1748C">
            <w:pPr>
              <w:spacing w:line="240" w:lineRule="auto"/>
              <w:ind w:firstLineChars="0" w:firstLine="0"/>
              <w:jc w:val="center"/>
              <w:textAlignment w:val="center"/>
              <w:rPr>
                <w:rFonts w:cs="Times New Roman"/>
                <w:sz w:val="21"/>
                <w:szCs w:val="20"/>
              </w:rPr>
            </w:pPr>
            <w:r>
              <w:rPr>
                <w:rFonts w:cs="Times New Roman"/>
                <w:bCs w:val="0"/>
                <w:sz w:val="21"/>
                <w:szCs w:val="21"/>
              </w:rPr>
              <w:t>84°44'29.05"</w:t>
            </w:r>
            <w:r>
              <w:rPr>
                <w:rFonts w:cs="Times New Roman"/>
                <w:bCs w:val="0"/>
                <w:sz w:val="21"/>
                <w:szCs w:val="21"/>
              </w:rPr>
              <w:t>，</w:t>
            </w:r>
            <w:r>
              <w:rPr>
                <w:rFonts w:cs="Times New Roman"/>
                <w:bCs w:val="0"/>
                <w:sz w:val="21"/>
                <w:szCs w:val="21"/>
              </w:rPr>
              <w:t>45°16'15.96"</w:t>
            </w:r>
          </w:p>
        </w:tc>
      </w:tr>
      <w:tr w:rsidR="005349BB">
        <w:trPr>
          <w:trHeight w:val="403"/>
        </w:trPr>
        <w:tc>
          <w:tcPr>
            <w:tcW w:w="292" w:type="pct"/>
            <w:vAlign w:val="center"/>
          </w:tcPr>
          <w:p w:rsidR="005349BB" w:rsidRDefault="00E1748C">
            <w:pPr>
              <w:pStyle w:val="a9"/>
              <w:rPr>
                <w:rFonts w:cs="Times New Roman"/>
                <w:szCs w:val="21"/>
              </w:rPr>
            </w:pPr>
            <w:bookmarkStart w:id="570" w:name="_Toc11904"/>
            <w:bookmarkStart w:id="571" w:name="_Toc21785"/>
            <w:r>
              <w:rPr>
                <w:rFonts w:cs="Times New Roman"/>
                <w:szCs w:val="21"/>
              </w:rPr>
              <w:t>4</w:t>
            </w:r>
            <w:bookmarkEnd w:id="570"/>
            <w:bookmarkEnd w:id="571"/>
          </w:p>
        </w:tc>
        <w:tc>
          <w:tcPr>
            <w:tcW w:w="1362" w:type="pct"/>
            <w:vAlign w:val="center"/>
          </w:tcPr>
          <w:p w:rsidR="005349BB" w:rsidRDefault="00E1748C">
            <w:pPr>
              <w:spacing w:line="240" w:lineRule="auto"/>
              <w:ind w:firstLineChars="0" w:firstLine="0"/>
              <w:jc w:val="center"/>
              <w:textAlignment w:val="center"/>
              <w:rPr>
                <w:rFonts w:cs="Times New Roman"/>
                <w:sz w:val="21"/>
                <w:szCs w:val="21"/>
              </w:rPr>
            </w:pPr>
            <w:r>
              <w:rPr>
                <w:rFonts w:cs="Times New Roman"/>
                <w:bCs w:val="0"/>
                <w:sz w:val="21"/>
                <w:szCs w:val="21"/>
              </w:rPr>
              <w:t>E4</w:t>
            </w:r>
          </w:p>
        </w:tc>
        <w:tc>
          <w:tcPr>
            <w:tcW w:w="1672" w:type="pct"/>
            <w:vAlign w:val="center"/>
          </w:tcPr>
          <w:p w:rsidR="005349BB" w:rsidRDefault="00E1748C">
            <w:pPr>
              <w:spacing w:line="240" w:lineRule="auto"/>
              <w:ind w:firstLineChars="0" w:firstLine="0"/>
              <w:jc w:val="center"/>
              <w:textAlignment w:val="center"/>
              <w:rPr>
                <w:rFonts w:cs="Times New Roman"/>
                <w:sz w:val="21"/>
                <w:szCs w:val="21"/>
              </w:rPr>
            </w:pPr>
            <w:r>
              <w:rPr>
                <w:rFonts w:cs="Times New Roman"/>
                <w:bCs w:val="0"/>
                <w:sz w:val="21"/>
                <w:szCs w:val="21"/>
              </w:rPr>
              <w:t>4#220kV</w:t>
            </w:r>
            <w:r>
              <w:rPr>
                <w:rFonts w:cs="Times New Roman"/>
                <w:bCs w:val="0"/>
                <w:sz w:val="21"/>
                <w:szCs w:val="21"/>
              </w:rPr>
              <w:t>升压站中心点</w:t>
            </w:r>
          </w:p>
        </w:tc>
        <w:tc>
          <w:tcPr>
            <w:tcW w:w="1672" w:type="pct"/>
            <w:shd w:val="clear" w:color="auto" w:fill="auto"/>
            <w:vAlign w:val="center"/>
          </w:tcPr>
          <w:p w:rsidR="005349BB" w:rsidRDefault="00E1748C">
            <w:pPr>
              <w:spacing w:line="240" w:lineRule="auto"/>
              <w:ind w:firstLineChars="0" w:firstLine="0"/>
              <w:jc w:val="center"/>
              <w:textAlignment w:val="center"/>
              <w:rPr>
                <w:rFonts w:cs="Times New Roman"/>
                <w:sz w:val="21"/>
                <w:szCs w:val="20"/>
              </w:rPr>
            </w:pPr>
            <w:r>
              <w:rPr>
                <w:rFonts w:cs="Times New Roman"/>
                <w:bCs w:val="0"/>
                <w:sz w:val="21"/>
                <w:szCs w:val="21"/>
              </w:rPr>
              <w:t>84°46'12.57"</w:t>
            </w:r>
            <w:r>
              <w:rPr>
                <w:rFonts w:cs="Times New Roman"/>
                <w:bCs w:val="0"/>
                <w:sz w:val="21"/>
                <w:szCs w:val="21"/>
              </w:rPr>
              <w:t>，</w:t>
            </w:r>
            <w:r>
              <w:rPr>
                <w:rFonts w:cs="Times New Roman"/>
                <w:bCs w:val="0"/>
                <w:sz w:val="21"/>
                <w:szCs w:val="21"/>
              </w:rPr>
              <w:t>45°19'54.51"</w:t>
            </w:r>
          </w:p>
        </w:tc>
      </w:tr>
      <w:tr w:rsidR="005349BB">
        <w:trPr>
          <w:trHeight w:val="403"/>
        </w:trPr>
        <w:tc>
          <w:tcPr>
            <w:tcW w:w="292" w:type="pct"/>
            <w:vAlign w:val="center"/>
          </w:tcPr>
          <w:p w:rsidR="005349BB" w:rsidRDefault="00E1748C">
            <w:pPr>
              <w:pStyle w:val="a9"/>
              <w:rPr>
                <w:rFonts w:cs="Times New Roman"/>
                <w:szCs w:val="21"/>
              </w:rPr>
            </w:pPr>
            <w:r>
              <w:rPr>
                <w:rFonts w:cs="Times New Roman"/>
                <w:szCs w:val="21"/>
              </w:rPr>
              <w:t>5</w:t>
            </w:r>
          </w:p>
        </w:tc>
        <w:tc>
          <w:tcPr>
            <w:tcW w:w="1362" w:type="pct"/>
            <w:vAlign w:val="center"/>
          </w:tcPr>
          <w:p w:rsidR="005349BB" w:rsidRDefault="00E1748C">
            <w:pPr>
              <w:spacing w:line="240" w:lineRule="auto"/>
              <w:ind w:firstLineChars="0" w:firstLine="0"/>
              <w:jc w:val="center"/>
              <w:textAlignment w:val="center"/>
              <w:rPr>
                <w:rFonts w:cs="Times New Roman"/>
                <w:sz w:val="21"/>
                <w:szCs w:val="21"/>
              </w:rPr>
            </w:pPr>
            <w:r>
              <w:rPr>
                <w:rFonts w:cs="Times New Roman"/>
                <w:bCs w:val="0"/>
                <w:sz w:val="21"/>
                <w:szCs w:val="21"/>
              </w:rPr>
              <w:t>E5</w:t>
            </w:r>
          </w:p>
        </w:tc>
        <w:tc>
          <w:tcPr>
            <w:tcW w:w="1672" w:type="pct"/>
            <w:vAlign w:val="center"/>
          </w:tcPr>
          <w:p w:rsidR="005349BB" w:rsidRDefault="00E1748C">
            <w:pPr>
              <w:spacing w:line="240" w:lineRule="auto"/>
              <w:ind w:firstLineChars="0" w:firstLine="0"/>
              <w:jc w:val="center"/>
              <w:textAlignment w:val="center"/>
              <w:rPr>
                <w:rFonts w:cs="Times New Roman"/>
                <w:sz w:val="21"/>
                <w:szCs w:val="21"/>
              </w:rPr>
            </w:pPr>
            <w:r>
              <w:rPr>
                <w:rFonts w:cs="Times New Roman"/>
                <w:bCs w:val="0"/>
                <w:sz w:val="21"/>
                <w:szCs w:val="21"/>
              </w:rPr>
              <w:t>750kV</w:t>
            </w:r>
            <w:r>
              <w:rPr>
                <w:rFonts w:cs="Times New Roman"/>
                <w:bCs w:val="0"/>
                <w:sz w:val="21"/>
                <w:szCs w:val="21"/>
              </w:rPr>
              <w:t>接入站中心点</w:t>
            </w:r>
          </w:p>
        </w:tc>
        <w:tc>
          <w:tcPr>
            <w:tcW w:w="1672" w:type="pct"/>
            <w:shd w:val="clear" w:color="auto" w:fill="auto"/>
            <w:vAlign w:val="center"/>
          </w:tcPr>
          <w:p w:rsidR="005349BB" w:rsidRDefault="00E1748C">
            <w:pPr>
              <w:spacing w:line="240" w:lineRule="auto"/>
              <w:ind w:firstLineChars="0" w:firstLine="0"/>
              <w:jc w:val="center"/>
              <w:textAlignment w:val="center"/>
              <w:rPr>
                <w:rFonts w:cs="Times New Roman"/>
                <w:sz w:val="21"/>
                <w:szCs w:val="20"/>
              </w:rPr>
            </w:pPr>
            <w:r>
              <w:rPr>
                <w:rFonts w:cs="Times New Roman"/>
                <w:bCs w:val="0"/>
                <w:sz w:val="21"/>
                <w:szCs w:val="21"/>
              </w:rPr>
              <w:t>85°01'05.50"</w:t>
            </w:r>
            <w:r>
              <w:rPr>
                <w:rFonts w:cs="Times New Roman"/>
                <w:bCs w:val="0"/>
                <w:sz w:val="21"/>
                <w:szCs w:val="21"/>
              </w:rPr>
              <w:t>，</w:t>
            </w:r>
            <w:r>
              <w:rPr>
                <w:rFonts w:cs="Times New Roman"/>
                <w:bCs w:val="0"/>
                <w:sz w:val="21"/>
                <w:szCs w:val="21"/>
              </w:rPr>
              <w:t>45°33'08.55"</w:t>
            </w:r>
          </w:p>
        </w:tc>
      </w:tr>
    </w:tbl>
    <w:p w:rsidR="005349BB" w:rsidRDefault="00E1748C" w:rsidP="00CF40A1">
      <w:pPr>
        <w:pStyle w:val="3"/>
        <w:ind w:firstLine="410"/>
        <w:rPr>
          <w:rFonts w:cs="Times New Roman"/>
        </w:rPr>
      </w:pPr>
      <w:r>
        <w:rPr>
          <w:rFonts w:cs="Times New Roman"/>
        </w:rPr>
        <w:t>4.2.3</w:t>
      </w:r>
      <w:r>
        <w:rPr>
          <w:rFonts w:cs="Times New Roman"/>
        </w:rPr>
        <w:t>监测频次</w:t>
      </w:r>
    </w:p>
    <w:p w:rsidR="005349BB" w:rsidRDefault="00E1748C" w:rsidP="00CF40A1">
      <w:pPr>
        <w:ind w:firstLine="480"/>
        <w:rPr>
          <w:rFonts w:cs="Times New Roman"/>
        </w:rPr>
      </w:pPr>
      <w:r>
        <w:rPr>
          <w:rFonts w:cs="Times New Roman"/>
        </w:rPr>
        <w:t>各监测点位监测一次。</w:t>
      </w:r>
    </w:p>
    <w:p w:rsidR="005349BB" w:rsidRDefault="00E1748C" w:rsidP="00CF40A1">
      <w:pPr>
        <w:pStyle w:val="3"/>
        <w:ind w:firstLine="410"/>
        <w:rPr>
          <w:rFonts w:cs="Times New Roman"/>
        </w:rPr>
      </w:pPr>
      <w:r>
        <w:rPr>
          <w:rFonts w:cs="Times New Roman"/>
        </w:rPr>
        <w:t>4.2.4</w:t>
      </w:r>
      <w:r>
        <w:rPr>
          <w:rFonts w:cs="Times New Roman"/>
        </w:rPr>
        <w:t>监测方法及仪器</w:t>
      </w:r>
    </w:p>
    <w:p w:rsidR="005349BB" w:rsidRDefault="00E1748C" w:rsidP="00CF40A1">
      <w:pPr>
        <w:ind w:firstLine="480"/>
        <w:outlineLvl w:val="3"/>
        <w:rPr>
          <w:rFonts w:cs="Times New Roman"/>
        </w:rPr>
      </w:pPr>
      <w:r>
        <w:rPr>
          <w:rFonts w:cs="Times New Roman"/>
        </w:rPr>
        <w:t>（</w:t>
      </w:r>
      <w:r>
        <w:rPr>
          <w:rFonts w:cs="Times New Roman"/>
        </w:rPr>
        <w:t>1</w:t>
      </w:r>
      <w:r>
        <w:rPr>
          <w:rFonts w:cs="Times New Roman"/>
        </w:rPr>
        <w:t>）监测方法</w:t>
      </w:r>
    </w:p>
    <w:p w:rsidR="005349BB" w:rsidRDefault="00E1748C" w:rsidP="00CF40A1">
      <w:pPr>
        <w:ind w:firstLine="472"/>
        <w:rPr>
          <w:rFonts w:cs="Times New Roman"/>
        </w:rPr>
      </w:pPr>
      <w:r>
        <w:rPr>
          <w:rFonts w:cs="Times New Roman"/>
          <w:spacing w:val="-2"/>
        </w:rPr>
        <w:t>工频电场、工频磁场监测方法执行《交流输变电工程电磁环境监测方法（试行）》</w:t>
      </w:r>
      <w:r>
        <w:rPr>
          <w:rFonts w:cs="Times New Roman"/>
          <w:spacing w:val="-4"/>
        </w:rPr>
        <w:t>（</w:t>
      </w:r>
      <w:r>
        <w:rPr>
          <w:rFonts w:cs="Times New Roman"/>
          <w:spacing w:val="-4"/>
        </w:rPr>
        <w:t>HJ681-2013</w:t>
      </w:r>
      <w:r>
        <w:rPr>
          <w:rFonts w:cs="Times New Roman"/>
          <w:spacing w:val="-4"/>
        </w:rPr>
        <w:t>）</w:t>
      </w:r>
      <w:r>
        <w:rPr>
          <w:rFonts w:cs="Times New Roman"/>
          <w:spacing w:val="-4"/>
        </w:rPr>
        <w:t>。</w:t>
      </w:r>
    </w:p>
    <w:p w:rsidR="005349BB" w:rsidRDefault="00E1748C" w:rsidP="00CF40A1">
      <w:pPr>
        <w:ind w:firstLine="480"/>
        <w:outlineLvl w:val="3"/>
        <w:rPr>
          <w:rFonts w:cs="Times New Roman"/>
        </w:rPr>
      </w:pPr>
      <w:r>
        <w:rPr>
          <w:rFonts w:cs="Times New Roman"/>
        </w:rPr>
        <w:t>（</w:t>
      </w:r>
      <w:r>
        <w:rPr>
          <w:rFonts w:cs="Times New Roman"/>
        </w:rPr>
        <w:t>2</w:t>
      </w:r>
      <w:r>
        <w:rPr>
          <w:rFonts w:cs="Times New Roman"/>
        </w:rPr>
        <w:t>）监测仪器</w:t>
      </w:r>
    </w:p>
    <w:p w:rsidR="005349BB" w:rsidRDefault="00E1748C" w:rsidP="00CF40A1">
      <w:pPr>
        <w:ind w:firstLine="472"/>
        <w:rPr>
          <w:rFonts w:cs="Times New Roman"/>
        </w:rPr>
      </w:pPr>
      <w:r>
        <w:rPr>
          <w:rFonts w:cs="Times New Roman"/>
          <w:spacing w:val="-2"/>
        </w:rPr>
        <w:t>监测仪器参见表</w:t>
      </w:r>
      <w:r>
        <w:rPr>
          <w:rFonts w:cs="Times New Roman"/>
          <w:spacing w:val="-2"/>
        </w:rPr>
        <w:t>4.3-2</w:t>
      </w:r>
      <w:r>
        <w:rPr>
          <w:rFonts w:cs="Times New Roman"/>
          <w:spacing w:val="-2"/>
        </w:rPr>
        <w:t>。</w:t>
      </w:r>
    </w:p>
    <w:p w:rsidR="005349BB" w:rsidRDefault="00E1748C">
      <w:pPr>
        <w:pStyle w:val="aa"/>
        <w:rPr>
          <w:rFonts w:cs="Times New Roman"/>
        </w:rPr>
      </w:pPr>
      <w:r>
        <w:rPr>
          <w:rFonts w:cs="Times New Roman"/>
        </w:rPr>
        <w:t>表</w:t>
      </w:r>
      <w:r>
        <w:rPr>
          <w:rFonts w:cs="Times New Roman"/>
        </w:rPr>
        <w:t>4.3-2</w:t>
      </w:r>
      <w:r>
        <w:rPr>
          <w:rFonts w:cs="Times New Roman"/>
        </w:rPr>
        <w:t>监测仪器一览表</w:t>
      </w:r>
    </w:p>
    <w:tbl>
      <w:tblPr>
        <w:tblStyle w:val="TableNormal"/>
        <w:tblpPr w:leftFromText="180" w:rightFromText="180" w:vertAnchor="text" w:tblpY="1"/>
        <w:tblOverlap w:val="never"/>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309"/>
        <w:gridCol w:w="1303"/>
        <w:gridCol w:w="1092"/>
        <w:gridCol w:w="1418"/>
        <w:gridCol w:w="1318"/>
      </w:tblGrid>
      <w:tr w:rsidR="005349BB">
        <w:trPr>
          <w:trHeight w:val="502"/>
        </w:trPr>
        <w:tc>
          <w:tcPr>
            <w:tcW w:w="1125" w:type="pct"/>
            <w:vAlign w:val="center"/>
          </w:tcPr>
          <w:p w:rsidR="005349BB" w:rsidRDefault="00E1748C">
            <w:pPr>
              <w:pStyle w:val="a9"/>
              <w:rPr>
                <w:rFonts w:cs="Times New Roman"/>
              </w:rPr>
            </w:pPr>
            <w:bookmarkStart w:id="572" w:name="_Toc11933"/>
            <w:bookmarkStart w:id="573" w:name="_Toc3329"/>
            <w:r>
              <w:rPr>
                <w:rFonts w:cs="Times New Roman"/>
              </w:rPr>
              <w:t>监测项目</w:t>
            </w:r>
            <w:bookmarkEnd w:id="572"/>
            <w:bookmarkEnd w:id="573"/>
          </w:p>
        </w:tc>
        <w:tc>
          <w:tcPr>
            <w:tcW w:w="787" w:type="pct"/>
            <w:vAlign w:val="center"/>
          </w:tcPr>
          <w:p w:rsidR="005349BB" w:rsidRDefault="00E1748C">
            <w:pPr>
              <w:pStyle w:val="a9"/>
              <w:rPr>
                <w:rFonts w:cs="Times New Roman"/>
              </w:rPr>
            </w:pPr>
            <w:bookmarkStart w:id="574" w:name="_Toc8267"/>
            <w:bookmarkStart w:id="575" w:name="_Toc10749"/>
            <w:r>
              <w:rPr>
                <w:rFonts w:cs="Times New Roman"/>
              </w:rPr>
              <w:t>设备名称</w:t>
            </w:r>
            <w:bookmarkEnd w:id="574"/>
            <w:bookmarkEnd w:id="575"/>
          </w:p>
        </w:tc>
        <w:tc>
          <w:tcPr>
            <w:tcW w:w="783" w:type="pct"/>
            <w:vAlign w:val="center"/>
          </w:tcPr>
          <w:p w:rsidR="005349BB" w:rsidRDefault="00E1748C">
            <w:pPr>
              <w:pStyle w:val="a9"/>
              <w:rPr>
                <w:rFonts w:cs="Times New Roman"/>
              </w:rPr>
            </w:pPr>
            <w:bookmarkStart w:id="576" w:name="_Toc5021"/>
            <w:bookmarkStart w:id="577" w:name="_Toc12707"/>
            <w:r>
              <w:rPr>
                <w:rFonts w:cs="Times New Roman"/>
              </w:rPr>
              <w:t>设备编号</w:t>
            </w:r>
            <w:bookmarkEnd w:id="576"/>
            <w:bookmarkEnd w:id="577"/>
          </w:p>
        </w:tc>
        <w:tc>
          <w:tcPr>
            <w:tcW w:w="657" w:type="pct"/>
            <w:vAlign w:val="center"/>
          </w:tcPr>
          <w:p w:rsidR="005349BB" w:rsidRDefault="00E1748C">
            <w:pPr>
              <w:pStyle w:val="a9"/>
              <w:rPr>
                <w:rFonts w:cs="Times New Roman"/>
              </w:rPr>
            </w:pPr>
            <w:bookmarkStart w:id="578" w:name="_Toc21796"/>
            <w:bookmarkStart w:id="579" w:name="_Toc10482"/>
            <w:r>
              <w:rPr>
                <w:rFonts w:cs="Times New Roman"/>
              </w:rPr>
              <w:t>制造单位</w:t>
            </w:r>
            <w:bookmarkEnd w:id="578"/>
            <w:bookmarkEnd w:id="579"/>
          </w:p>
        </w:tc>
        <w:tc>
          <w:tcPr>
            <w:tcW w:w="852" w:type="pct"/>
            <w:vAlign w:val="center"/>
          </w:tcPr>
          <w:p w:rsidR="005349BB" w:rsidRDefault="00E1748C">
            <w:pPr>
              <w:pStyle w:val="a9"/>
              <w:rPr>
                <w:rFonts w:cs="Times New Roman"/>
              </w:rPr>
            </w:pPr>
            <w:bookmarkStart w:id="580" w:name="_Toc1019"/>
            <w:bookmarkStart w:id="581" w:name="_Toc30345"/>
            <w:r>
              <w:rPr>
                <w:rFonts w:cs="Times New Roman"/>
              </w:rPr>
              <w:t>检定</w:t>
            </w:r>
            <w:r>
              <w:rPr>
                <w:rFonts w:cs="Times New Roman"/>
              </w:rPr>
              <w:t>/</w:t>
            </w:r>
            <w:r>
              <w:rPr>
                <w:rFonts w:cs="Times New Roman"/>
              </w:rPr>
              <w:t>校准机构</w:t>
            </w:r>
            <w:bookmarkEnd w:id="580"/>
            <w:bookmarkEnd w:id="581"/>
          </w:p>
        </w:tc>
        <w:tc>
          <w:tcPr>
            <w:tcW w:w="793" w:type="pct"/>
            <w:vAlign w:val="center"/>
          </w:tcPr>
          <w:p w:rsidR="005349BB" w:rsidRDefault="00E1748C">
            <w:pPr>
              <w:pStyle w:val="a9"/>
              <w:rPr>
                <w:rFonts w:cs="Times New Roman"/>
              </w:rPr>
            </w:pPr>
            <w:bookmarkStart w:id="582" w:name="_Toc22479"/>
            <w:bookmarkStart w:id="583" w:name="_Toc14434"/>
            <w:r>
              <w:rPr>
                <w:rFonts w:cs="Times New Roman"/>
              </w:rPr>
              <w:t>有效日期</w:t>
            </w:r>
            <w:bookmarkEnd w:id="582"/>
            <w:bookmarkEnd w:id="583"/>
          </w:p>
        </w:tc>
      </w:tr>
      <w:tr w:rsidR="005349BB">
        <w:trPr>
          <w:trHeight w:val="621"/>
        </w:trPr>
        <w:tc>
          <w:tcPr>
            <w:tcW w:w="1125" w:type="pct"/>
            <w:vAlign w:val="center"/>
          </w:tcPr>
          <w:p w:rsidR="005349BB" w:rsidRDefault="00E1748C">
            <w:pPr>
              <w:pStyle w:val="a9"/>
              <w:rPr>
                <w:rFonts w:cs="Times New Roman"/>
              </w:rPr>
            </w:pPr>
            <w:bookmarkStart w:id="584" w:name="_Toc11184"/>
            <w:bookmarkStart w:id="585" w:name="_Toc5767"/>
            <w:r>
              <w:rPr>
                <w:rFonts w:cs="Times New Roman"/>
              </w:rPr>
              <w:t>工频电场</w:t>
            </w:r>
            <w:bookmarkEnd w:id="584"/>
            <w:bookmarkEnd w:id="585"/>
          </w:p>
        </w:tc>
        <w:tc>
          <w:tcPr>
            <w:tcW w:w="787" w:type="pct"/>
            <w:vMerge w:val="restart"/>
            <w:vAlign w:val="center"/>
          </w:tcPr>
          <w:p w:rsidR="005349BB" w:rsidRDefault="00E1748C">
            <w:pPr>
              <w:pStyle w:val="a9"/>
              <w:rPr>
                <w:rFonts w:cs="Times New Roman"/>
              </w:rPr>
            </w:pPr>
            <w:r>
              <w:rPr>
                <w:rFonts w:cs="Times New Roman"/>
              </w:rPr>
              <w:t>电磁场探头</w:t>
            </w:r>
            <w:r>
              <w:rPr>
                <w:rFonts w:cs="Times New Roman"/>
              </w:rPr>
              <w:t>/</w:t>
            </w:r>
            <w:r>
              <w:rPr>
                <w:rFonts w:cs="Times New Roman"/>
              </w:rPr>
              <w:lastRenderedPageBreak/>
              <w:t>场强分析仪</w:t>
            </w:r>
          </w:p>
        </w:tc>
        <w:tc>
          <w:tcPr>
            <w:tcW w:w="783" w:type="pct"/>
            <w:vMerge w:val="restart"/>
            <w:vAlign w:val="center"/>
          </w:tcPr>
          <w:p w:rsidR="005349BB" w:rsidRDefault="00E1748C">
            <w:pPr>
              <w:pStyle w:val="a9"/>
              <w:rPr>
                <w:rFonts w:cs="Times New Roman"/>
              </w:rPr>
            </w:pPr>
            <w:r>
              <w:rPr>
                <w:rFonts w:cs="Times New Roman"/>
              </w:rPr>
              <w:lastRenderedPageBreak/>
              <w:t>GH-SB-051</w:t>
            </w:r>
          </w:p>
        </w:tc>
        <w:tc>
          <w:tcPr>
            <w:tcW w:w="657" w:type="pct"/>
            <w:vMerge w:val="restart"/>
            <w:vAlign w:val="center"/>
          </w:tcPr>
          <w:p w:rsidR="005349BB" w:rsidRDefault="00E1748C">
            <w:pPr>
              <w:pStyle w:val="a9"/>
              <w:rPr>
                <w:rFonts w:cs="Times New Roman"/>
              </w:rPr>
            </w:pPr>
            <w:r>
              <w:rPr>
                <w:rFonts w:cs="Times New Roman" w:hint="eastAsia"/>
              </w:rPr>
              <w:t>北京森馥科</w:t>
            </w:r>
            <w:r>
              <w:rPr>
                <w:rFonts w:cs="Times New Roman" w:hint="eastAsia"/>
              </w:rPr>
              <w:lastRenderedPageBreak/>
              <w:t>技股份有限公司</w:t>
            </w:r>
          </w:p>
        </w:tc>
        <w:tc>
          <w:tcPr>
            <w:tcW w:w="852" w:type="pct"/>
            <w:vMerge w:val="restart"/>
            <w:vAlign w:val="center"/>
          </w:tcPr>
          <w:p w:rsidR="005349BB" w:rsidRDefault="00E1748C">
            <w:pPr>
              <w:pStyle w:val="a9"/>
              <w:rPr>
                <w:rFonts w:cs="Times New Roman"/>
              </w:rPr>
            </w:pPr>
            <w:r>
              <w:rPr>
                <w:rFonts w:cs="Times New Roman" w:hint="eastAsia"/>
              </w:rPr>
              <w:lastRenderedPageBreak/>
              <w:t>四川蓉威计量</w:t>
            </w:r>
            <w:r>
              <w:rPr>
                <w:rFonts w:cs="Times New Roman" w:hint="eastAsia"/>
              </w:rPr>
              <w:lastRenderedPageBreak/>
              <w:t>检测有限公司</w:t>
            </w:r>
          </w:p>
        </w:tc>
        <w:tc>
          <w:tcPr>
            <w:tcW w:w="793" w:type="pct"/>
            <w:vMerge w:val="restart"/>
            <w:vAlign w:val="center"/>
          </w:tcPr>
          <w:p w:rsidR="005349BB" w:rsidRDefault="00E1748C">
            <w:pPr>
              <w:pStyle w:val="a9"/>
              <w:rPr>
                <w:rFonts w:cs="Times New Roman"/>
              </w:rPr>
            </w:pPr>
            <w:r>
              <w:rPr>
                <w:rFonts w:cs="Times New Roman" w:hint="eastAsia"/>
              </w:rPr>
              <w:lastRenderedPageBreak/>
              <w:t>2025</w:t>
            </w:r>
            <w:r>
              <w:rPr>
                <w:rFonts w:cs="Times New Roman" w:hint="eastAsia"/>
              </w:rPr>
              <w:t>年</w:t>
            </w:r>
            <w:r>
              <w:rPr>
                <w:rFonts w:cs="Times New Roman" w:hint="eastAsia"/>
              </w:rPr>
              <w:t>2</w:t>
            </w:r>
            <w:r>
              <w:rPr>
                <w:rFonts w:cs="Times New Roman" w:hint="eastAsia"/>
              </w:rPr>
              <w:t>月</w:t>
            </w:r>
            <w:r>
              <w:rPr>
                <w:rFonts w:cs="Times New Roman" w:hint="eastAsia"/>
              </w:rPr>
              <w:t>6</w:t>
            </w:r>
            <w:r>
              <w:rPr>
                <w:rFonts w:cs="Times New Roman" w:hint="eastAsia"/>
              </w:rPr>
              <w:lastRenderedPageBreak/>
              <w:t>日</w:t>
            </w:r>
            <w:r>
              <w:rPr>
                <w:rFonts w:cs="Times New Roman" w:hint="eastAsia"/>
              </w:rPr>
              <w:t>-2026</w:t>
            </w:r>
            <w:r>
              <w:rPr>
                <w:rFonts w:cs="Times New Roman" w:hint="eastAsia"/>
              </w:rPr>
              <w:t>年</w:t>
            </w:r>
            <w:r>
              <w:rPr>
                <w:rFonts w:cs="Times New Roman" w:hint="eastAsia"/>
              </w:rPr>
              <w:t>2</w:t>
            </w:r>
            <w:r>
              <w:rPr>
                <w:rFonts w:cs="Times New Roman" w:hint="eastAsia"/>
              </w:rPr>
              <w:t>月</w:t>
            </w:r>
            <w:r>
              <w:rPr>
                <w:rFonts w:cs="Times New Roman" w:hint="eastAsia"/>
              </w:rPr>
              <w:t>5</w:t>
            </w:r>
            <w:r>
              <w:rPr>
                <w:rFonts w:cs="Times New Roman" w:hint="eastAsia"/>
              </w:rPr>
              <w:t>日</w:t>
            </w:r>
          </w:p>
        </w:tc>
      </w:tr>
      <w:tr w:rsidR="005349BB">
        <w:trPr>
          <w:trHeight w:val="644"/>
        </w:trPr>
        <w:tc>
          <w:tcPr>
            <w:tcW w:w="1125" w:type="pct"/>
            <w:vAlign w:val="center"/>
          </w:tcPr>
          <w:p w:rsidR="005349BB" w:rsidRDefault="00E1748C">
            <w:pPr>
              <w:pStyle w:val="a9"/>
              <w:rPr>
                <w:rFonts w:cs="Times New Roman"/>
              </w:rPr>
            </w:pPr>
            <w:bookmarkStart w:id="586" w:name="_Toc5465"/>
            <w:bookmarkStart w:id="587" w:name="_Toc8543"/>
            <w:r>
              <w:rPr>
                <w:rFonts w:cs="Times New Roman"/>
              </w:rPr>
              <w:lastRenderedPageBreak/>
              <w:t>工频磁场</w:t>
            </w:r>
            <w:bookmarkEnd w:id="586"/>
            <w:bookmarkEnd w:id="587"/>
          </w:p>
        </w:tc>
        <w:tc>
          <w:tcPr>
            <w:tcW w:w="787" w:type="pct"/>
            <w:vMerge/>
            <w:vAlign w:val="center"/>
          </w:tcPr>
          <w:p w:rsidR="005349BB" w:rsidRDefault="005349BB">
            <w:pPr>
              <w:pStyle w:val="a9"/>
              <w:rPr>
                <w:rFonts w:cs="Times New Roman"/>
              </w:rPr>
            </w:pPr>
          </w:p>
        </w:tc>
        <w:tc>
          <w:tcPr>
            <w:tcW w:w="783" w:type="pct"/>
            <w:vMerge/>
            <w:vAlign w:val="center"/>
          </w:tcPr>
          <w:p w:rsidR="005349BB" w:rsidRDefault="005349BB">
            <w:pPr>
              <w:pStyle w:val="a9"/>
              <w:rPr>
                <w:rFonts w:cs="Times New Roman"/>
              </w:rPr>
            </w:pPr>
          </w:p>
        </w:tc>
        <w:tc>
          <w:tcPr>
            <w:tcW w:w="657" w:type="pct"/>
            <w:vMerge/>
            <w:vAlign w:val="center"/>
          </w:tcPr>
          <w:p w:rsidR="005349BB" w:rsidRDefault="005349BB">
            <w:pPr>
              <w:pStyle w:val="a9"/>
              <w:rPr>
                <w:rFonts w:cs="Times New Roman"/>
              </w:rPr>
            </w:pPr>
          </w:p>
        </w:tc>
        <w:tc>
          <w:tcPr>
            <w:tcW w:w="852" w:type="pct"/>
            <w:vMerge/>
            <w:vAlign w:val="center"/>
          </w:tcPr>
          <w:p w:rsidR="005349BB" w:rsidRDefault="005349BB">
            <w:pPr>
              <w:pStyle w:val="a9"/>
              <w:rPr>
                <w:rFonts w:cs="Times New Roman"/>
              </w:rPr>
            </w:pPr>
          </w:p>
        </w:tc>
        <w:tc>
          <w:tcPr>
            <w:tcW w:w="793" w:type="pct"/>
            <w:vMerge/>
            <w:vAlign w:val="center"/>
          </w:tcPr>
          <w:p w:rsidR="005349BB" w:rsidRDefault="005349BB">
            <w:pPr>
              <w:pStyle w:val="a9"/>
              <w:rPr>
                <w:rFonts w:cs="Times New Roman"/>
              </w:rPr>
            </w:pPr>
          </w:p>
        </w:tc>
      </w:tr>
    </w:tbl>
    <w:p w:rsidR="005349BB" w:rsidRDefault="00E1748C" w:rsidP="00CF40A1">
      <w:pPr>
        <w:pStyle w:val="3"/>
        <w:ind w:firstLine="410"/>
        <w:rPr>
          <w:rFonts w:cs="Times New Roman"/>
        </w:rPr>
      </w:pPr>
      <w:r>
        <w:rPr>
          <w:rFonts w:cs="Times New Roman"/>
        </w:rPr>
        <w:lastRenderedPageBreak/>
        <w:t>4.2.5</w:t>
      </w:r>
      <w:r>
        <w:rPr>
          <w:rFonts w:cs="Times New Roman"/>
        </w:rPr>
        <w:t>监</w:t>
      </w:r>
      <w:r>
        <w:rPr>
          <w:rStyle w:val="3Char"/>
          <w:rFonts w:cs="Times New Roman"/>
          <w:b/>
        </w:rPr>
        <w:t>测</w:t>
      </w:r>
      <w:r>
        <w:rPr>
          <w:rFonts w:cs="Times New Roman"/>
        </w:rPr>
        <w:t>结果</w:t>
      </w:r>
    </w:p>
    <w:p w:rsidR="005349BB" w:rsidRDefault="00E1748C" w:rsidP="00CF40A1">
      <w:pPr>
        <w:ind w:firstLine="476"/>
        <w:rPr>
          <w:rFonts w:cs="Times New Roman"/>
        </w:rPr>
      </w:pPr>
      <w:r>
        <w:rPr>
          <w:rFonts w:cs="Times New Roman"/>
          <w:spacing w:val="-1"/>
        </w:rPr>
        <w:t>各测点处工频电场强度、工频磁感应强度监测结果见表</w:t>
      </w:r>
      <w:r>
        <w:rPr>
          <w:rFonts w:cs="Times New Roman"/>
          <w:spacing w:val="-1"/>
        </w:rPr>
        <w:t>4.3-4</w:t>
      </w:r>
      <w:r>
        <w:rPr>
          <w:rFonts w:cs="Times New Roman"/>
          <w:spacing w:val="-1"/>
        </w:rPr>
        <w:t>。</w:t>
      </w:r>
    </w:p>
    <w:p w:rsidR="005349BB" w:rsidRDefault="00E1748C">
      <w:pPr>
        <w:pStyle w:val="aa"/>
        <w:rPr>
          <w:rFonts w:cs="Times New Roman"/>
          <w:spacing w:val="-2"/>
        </w:rPr>
      </w:pPr>
      <w:r>
        <w:rPr>
          <w:rFonts w:cs="Times New Roman"/>
        </w:rPr>
        <w:t>表</w:t>
      </w:r>
      <w:r>
        <w:rPr>
          <w:rFonts w:cs="Times New Roman"/>
        </w:rPr>
        <w:t>4.3-4</w:t>
      </w:r>
      <w:r>
        <w:rPr>
          <w:rFonts w:cs="Times New Roman"/>
        </w:rPr>
        <w:t>工频</w:t>
      </w:r>
      <w:r>
        <w:rPr>
          <w:rFonts w:cs="Times New Roman"/>
          <w:spacing w:val="-2"/>
        </w:rPr>
        <w:t>电场强度、工频磁感应强度监测结果</w:t>
      </w:r>
    </w:p>
    <w:tbl>
      <w:tblPr>
        <w:tblStyle w:val="a7"/>
        <w:tblW w:w="4822" w:type="pct"/>
        <w:jc w:val="center"/>
        <w:tblLook w:val="04A0" w:firstRow="1" w:lastRow="0" w:firstColumn="1" w:lastColumn="0" w:noHBand="0" w:noVBand="1"/>
      </w:tblPr>
      <w:tblGrid>
        <w:gridCol w:w="1406"/>
        <w:gridCol w:w="1702"/>
        <w:gridCol w:w="1702"/>
        <w:gridCol w:w="1704"/>
        <w:gridCol w:w="1705"/>
      </w:tblGrid>
      <w:tr w:rsidR="005349BB">
        <w:trPr>
          <w:jc w:val="center"/>
        </w:trPr>
        <w:tc>
          <w:tcPr>
            <w:tcW w:w="855" w:type="pct"/>
            <w:vAlign w:val="center"/>
          </w:tcPr>
          <w:p w:rsidR="005349BB" w:rsidRDefault="00E1748C">
            <w:pPr>
              <w:pStyle w:val="a9"/>
              <w:rPr>
                <w:rFonts w:cs="Times New Roman"/>
              </w:rPr>
            </w:pPr>
            <w:bookmarkStart w:id="588" w:name="_Toc5013"/>
            <w:bookmarkStart w:id="589" w:name="_Toc23437"/>
            <w:r>
              <w:rPr>
                <w:rFonts w:cs="Times New Roman"/>
              </w:rPr>
              <w:t>序号</w:t>
            </w:r>
            <w:bookmarkEnd w:id="588"/>
            <w:bookmarkEnd w:id="589"/>
          </w:p>
        </w:tc>
        <w:tc>
          <w:tcPr>
            <w:tcW w:w="1035" w:type="pct"/>
            <w:shd w:val="clear" w:color="auto" w:fill="auto"/>
            <w:vAlign w:val="center"/>
          </w:tcPr>
          <w:p w:rsidR="005349BB" w:rsidRDefault="00E1748C">
            <w:pPr>
              <w:pStyle w:val="a9"/>
              <w:rPr>
                <w:rFonts w:cs="Times New Roman"/>
              </w:rPr>
            </w:pPr>
            <w:bookmarkStart w:id="590" w:name="_Toc5494"/>
            <w:bookmarkStart w:id="591" w:name="_Toc19908"/>
            <w:r>
              <w:rPr>
                <w:rFonts w:cs="Times New Roman"/>
              </w:rPr>
              <w:t>监测点位</w:t>
            </w:r>
            <w:bookmarkEnd w:id="590"/>
            <w:bookmarkEnd w:id="591"/>
          </w:p>
        </w:tc>
        <w:tc>
          <w:tcPr>
            <w:tcW w:w="1035" w:type="pct"/>
            <w:shd w:val="clear" w:color="auto" w:fill="auto"/>
            <w:vAlign w:val="center"/>
          </w:tcPr>
          <w:p w:rsidR="005349BB" w:rsidRDefault="00E1748C">
            <w:pPr>
              <w:pStyle w:val="a9"/>
              <w:rPr>
                <w:rFonts w:cs="Times New Roman"/>
              </w:rPr>
            </w:pPr>
            <w:bookmarkStart w:id="592" w:name="_Toc5123"/>
            <w:bookmarkStart w:id="593" w:name="_Toc32137"/>
            <w:r>
              <w:rPr>
                <w:rFonts w:cs="Times New Roman"/>
              </w:rPr>
              <w:t>监测时间</w:t>
            </w:r>
            <w:bookmarkEnd w:id="592"/>
            <w:bookmarkEnd w:id="593"/>
          </w:p>
        </w:tc>
        <w:tc>
          <w:tcPr>
            <w:tcW w:w="1036" w:type="pct"/>
            <w:vAlign w:val="center"/>
          </w:tcPr>
          <w:p w:rsidR="005349BB" w:rsidRDefault="00E1748C">
            <w:pPr>
              <w:pStyle w:val="a9"/>
              <w:rPr>
                <w:rFonts w:cs="Times New Roman"/>
              </w:rPr>
            </w:pPr>
            <w:bookmarkStart w:id="594" w:name="_Toc24065"/>
            <w:bookmarkStart w:id="595" w:name="_Toc24816"/>
            <w:r>
              <w:rPr>
                <w:rFonts w:cs="Times New Roman"/>
              </w:rPr>
              <w:t>工频电场</w:t>
            </w:r>
            <w:bookmarkEnd w:id="594"/>
            <w:bookmarkEnd w:id="595"/>
            <w:r>
              <w:rPr>
                <w:rFonts w:cs="Times New Roman"/>
              </w:rPr>
              <w:t>（</w:t>
            </w:r>
            <w:r>
              <w:rPr>
                <w:rFonts w:cs="Times New Roman"/>
              </w:rPr>
              <w:t>V/m</w:t>
            </w:r>
            <w:r>
              <w:rPr>
                <w:rFonts w:cs="Times New Roman"/>
              </w:rPr>
              <w:t>）</w:t>
            </w:r>
          </w:p>
        </w:tc>
        <w:tc>
          <w:tcPr>
            <w:tcW w:w="1037" w:type="pct"/>
            <w:vAlign w:val="center"/>
          </w:tcPr>
          <w:p w:rsidR="005349BB" w:rsidRDefault="00E1748C">
            <w:pPr>
              <w:pStyle w:val="a9"/>
              <w:rPr>
                <w:rFonts w:cs="Times New Roman"/>
              </w:rPr>
            </w:pPr>
            <w:bookmarkStart w:id="596" w:name="_Toc30859"/>
            <w:bookmarkStart w:id="597" w:name="_Toc3272"/>
            <w:r>
              <w:rPr>
                <w:rFonts w:cs="Times New Roman"/>
              </w:rPr>
              <w:t>工频磁感应强度</w:t>
            </w:r>
            <w:bookmarkEnd w:id="596"/>
            <w:bookmarkEnd w:id="597"/>
            <w:r>
              <w:rPr>
                <w:rFonts w:cs="Times New Roman"/>
              </w:rPr>
              <w:t>（</w:t>
            </w:r>
            <w:r>
              <w:rPr>
                <w:rFonts w:cs="Times New Roman"/>
              </w:rPr>
              <w:t>μT</w:t>
            </w:r>
            <w:r>
              <w:rPr>
                <w:rFonts w:cs="Times New Roman"/>
              </w:rPr>
              <w:t>）</w:t>
            </w:r>
          </w:p>
        </w:tc>
      </w:tr>
      <w:tr w:rsidR="005349BB">
        <w:trPr>
          <w:jc w:val="center"/>
        </w:trPr>
        <w:tc>
          <w:tcPr>
            <w:tcW w:w="855" w:type="pct"/>
            <w:vAlign w:val="center"/>
          </w:tcPr>
          <w:p w:rsidR="005349BB" w:rsidRDefault="00E1748C">
            <w:pPr>
              <w:pStyle w:val="a9"/>
              <w:rPr>
                <w:rFonts w:cs="Times New Roman"/>
              </w:rPr>
            </w:pPr>
            <w:r>
              <w:rPr>
                <w:rFonts w:cs="Times New Roman"/>
              </w:rPr>
              <w:t>1</w:t>
            </w:r>
          </w:p>
        </w:tc>
        <w:tc>
          <w:tcPr>
            <w:tcW w:w="1035" w:type="pct"/>
            <w:vAlign w:val="center"/>
          </w:tcPr>
          <w:p w:rsidR="005349BB" w:rsidRDefault="00E1748C">
            <w:pPr>
              <w:spacing w:line="240" w:lineRule="auto"/>
              <w:ind w:firstLineChars="0" w:firstLine="0"/>
              <w:jc w:val="center"/>
              <w:textAlignment w:val="center"/>
              <w:rPr>
                <w:rFonts w:cs="Times New Roman"/>
              </w:rPr>
            </w:pPr>
            <w:r>
              <w:rPr>
                <w:rFonts w:cs="Times New Roman"/>
                <w:bCs w:val="0"/>
                <w:sz w:val="21"/>
                <w:szCs w:val="21"/>
              </w:rPr>
              <w:t>E1</w:t>
            </w:r>
          </w:p>
        </w:tc>
        <w:tc>
          <w:tcPr>
            <w:tcW w:w="1035" w:type="pct"/>
            <w:vAlign w:val="center"/>
          </w:tcPr>
          <w:p w:rsidR="005349BB" w:rsidRDefault="00E1748C">
            <w:pPr>
              <w:pStyle w:val="a9"/>
              <w:rPr>
                <w:rFonts w:cs="Times New Roman"/>
              </w:rPr>
            </w:pPr>
            <w:r>
              <w:rPr>
                <w:rFonts w:cs="Times New Roman"/>
              </w:rPr>
              <w:t>2024.2.25</w:t>
            </w:r>
          </w:p>
        </w:tc>
        <w:tc>
          <w:tcPr>
            <w:tcW w:w="1036" w:type="pct"/>
            <w:vAlign w:val="center"/>
          </w:tcPr>
          <w:p w:rsidR="005349BB" w:rsidRDefault="00E1748C">
            <w:pPr>
              <w:pStyle w:val="a9"/>
              <w:rPr>
                <w:rFonts w:cs="Times New Roman"/>
              </w:rPr>
            </w:pPr>
            <w:r>
              <w:rPr>
                <w:rFonts w:cs="Times New Roman"/>
              </w:rPr>
              <w:t>0.674</w:t>
            </w:r>
          </w:p>
        </w:tc>
        <w:tc>
          <w:tcPr>
            <w:tcW w:w="1037" w:type="pct"/>
            <w:vAlign w:val="center"/>
          </w:tcPr>
          <w:p w:rsidR="005349BB" w:rsidRDefault="00E1748C">
            <w:pPr>
              <w:pStyle w:val="a9"/>
              <w:rPr>
                <w:rFonts w:cs="Times New Roman"/>
              </w:rPr>
            </w:pPr>
            <w:r>
              <w:rPr>
                <w:rFonts w:cs="Times New Roman"/>
              </w:rPr>
              <w:t>0.011</w:t>
            </w:r>
          </w:p>
        </w:tc>
      </w:tr>
      <w:tr w:rsidR="005349BB">
        <w:trPr>
          <w:trHeight w:val="90"/>
          <w:jc w:val="center"/>
        </w:trPr>
        <w:tc>
          <w:tcPr>
            <w:tcW w:w="855" w:type="pct"/>
            <w:vAlign w:val="center"/>
          </w:tcPr>
          <w:p w:rsidR="005349BB" w:rsidRDefault="00E1748C">
            <w:pPr>
              <w:pStyle w:val="a9"/>
              <w:rPr>
                <w:rFonts w:cs="Times New Roman"/>
              </w:rPr>
            </w:pPr>
            <w:r>
              <w:rPr>
                <w:rFonts w:cs="Times New Roman"/>
              </w:rPr>
              <w:t>2</w:t>
            </w:r>
          </w:p>
        </w:tc>
        <w:tc>
          <w:tcPr>
            <w:tcW w:w="1035" w:type="pct"/>
            <w:vAlign w:val="center"/>
          </w:tcPr>
          <w:p w:rsidR="005349BB" w:rsidRDefault="00E1748C">
            <w:pPr>
              <w:spacing w:line="240" w:lineRule="auto"/>
              <w:ind w:firstLineChars="0" w:firstLine="0"/>
              <w:jc w:val="center"/>
              <w:textAlignment w:val="center"/>
              <w:rPr>
                <w:rFonts w:cs="Times New Roman"/>
              </w:rPr>
            </w:pPr>
            <w:r>
              <w:rPr>
                <w:rFonts w:cs="Times New Roman"/>
                <w:bCs w:val="0"/>
                <w:sz w:val="21"/>
                <w:szCs w:val="21"/>
              </w:rPr>
              <w:t>E2</w:t>
            </w:r>
          </w:p>
        </w:tc>
        <w:tc>
          <w:tcPr>
            <w:tcW w:w="1035" w:type="pct"/>
            <w:vAlign w:val="center"/>
          </w:tcPr>
          <w:p w:rsidR="005349BB" w:rsidRDefault="00E1748C">
            <w:pPr>
              <w:pStyle w:val="a9"/>
              <w:rPr>
                <w:rFonts w:cs="Times New Roman"/>
              </w:rPr>
            </w:pPr>
            <w:r>
              <w:rPr>
                <w:rFonts w:cs="Times New Roman"/>
              </w:rPr>
              <w:t>2024.2.25</w:t>
            </w:r>
          </w:p>
        </w:tc>
        <w:tc>
          <w:tcPr>
            <w:tcW w:w="1036" w:type="pct"/>
            <w:vAlign w:val="center"/>
          </w:tcPr>
          <w:p w:rsidR="005349BB" w:rsidRDefault="00E1748C">
            <w:pPr>
              <w:pStyle w:val="a9"/>
              <w:rPr>
                <w:rFonts w:cs="Times New Roman"/>
              </w:rPr>
            </w:pPr>
            <w:r>
              <w:rPr>
                <w:rFonts w:cs="Times New Roman"/>
              </w:rPr>
              <w:t>0.643</w:t>
            </w:r>
          </w:p>
        </w:tc>
        <w:tc>
          <w:tcPr>
            <w:tcW w:w="1037" w:type="pct"/>
            <w:vAlign w:val="center"/>
          </w:tcPr>
          <w:p w:rsidR="005349BB" w:rsidRDefault="00E1748C">
            <w:pPr>
              <w:pStyle w:val="a9"/>
              <w:rPr>
                <w:rFonts w:cs="Times New Roman"/>
              </w:rPr>
            </w:pPr>
            <w:r>
              <w:rPr>
                <w:rFonts w:cs="Times New Roman"/>
              </w:rPr>
              <w:t>0.011</w:t>
            </w:r>
          </w:p>
        </w:tc>
      </w:tr>
      <w:tr w:rsidR="005349BB">
        <w:trPr>
          <w:jc w:val="center"/>
        </w:trPr>
        <w:tc>
          <w:tcPr>
            <w:tcW w:w="855" w:type="pct"/>
            <w:vAlign w:val="center"/>
          </w:tcPr>
          <w:p w:rsidR="005349BB" w:rsidRDefault="00E1748C">
            <w:pPr>
              <w:pStyle w:val="a9"/>
              <w:rPr>
                <w:rFonts w:cs="Times New Roman"/>
              </w:rPr>
            </w:pPr>
            <w:r>
              <w:rPr>
                <w:rFonts w:cs="Times New Roman"/>
              </w:rPr>
              <w:t>3</w:t>
            </w:r>
          </w:p>
        </w:tc>
        <w:tc>
          <w:tcPr>
            <w:tcW w:w="1035" w:type="pct"/>
            <w:vAlign w:val="center"/>
          </w:tcPr>
          <w:p w:rsidR="005349BB" w:rsidRDefault="00E1748C">
            <w:pPr>
              <w:spacing w:line="240" w:lineRule="auto"/>
              <w:ind w:firstLineChars="0" w:firstLine="0"/>
              <w:jc w:val="center"/>
              <w:textAlignment w:val="center"/>
              <w:rPr>
                <w:rFonts w:cs="Times New Roman"/>
              </w:rPr>
            </w:pPr>
            <w:r>
              <w:rPr>
                <w:rFonts w:cs="Times New Roman"/>
                <w:bCs w:val="0"/>
                <w:sz w:val="21"/>
                <w:szCs w:val="21"/>
              </w:rPr>
              <w:t>E3</w:t>
            </w:r>
          </w:p>
        </w:tc>
        <w:tc>
          <w:tcPr>
            <w:tcW w:w="1702" w:type="dxa"/>
            <w:vAlign w:val="center"/>
          </w:tcPr>
          <w:p w:rsidR="005349BB" w:rsidRDefault="00E1748C">
            <w:pPr>
              <w:pStyle w:val="a9"/>
              <w:rPr>
                <w:rFonts w:cs="Times New Roman"/>
              </w:rPr>
            </w:pPr>
            <w:r>
              <w:rPr>
                <w:rFonts w:cs="Times New Roman"/>
              </w:rPr>
              <w:t>2024.2.25</w:t>
            </w:r>
          </w:p>
        </w:tc>
        <w:tc>
          <w:tcPr>
            <w:tcW w:w="1036" w:type="pct"/>
            <w:vAlign w:val="center"/>
          </w:tcPr>
          <w:p w:rsidR="005349BB" w:rsidRDefault="00E1748C">
            <w:pPr>
              <w:pStyle w:val="a9"/>
              <w:rPr>
                <w:rFonts w:cs="Times New Roman"/>
              </w:rPr>
            </w:pPr>
            <w:r>
              <w:rPr>
                <w:rFonts w:cs="Times New Roman"/>
              </w:rPr>
              <w:t>0.443</w:t>
            </w:r>
          </w:p>
        </w:tc>
        <w:tc>
          <w:tcPr>
            <w:tcW w:w="1037" w:type="pct"/>
            <w:vAlign w:val="center"/>
          </w:tcPr>
          <w:p w:rsidR="005349BB" w:rsidRDefault="00E1748C">
            <w:pPr>
              <w:pStyle w:val="a9"/>
              <w:rPr>
                <w:rFonts w:cs="Times New Roman"/>
              </w:rPr>
            </w:pPr>
            <w:r>
              <w:rPr>
                <w:rFonts w:cs="Times New Roman"/>
              </w:rPr>
              <w:t>0.011</w:t>
            </w:r>
          </w:p>
        </w:tc>
      </w:tr>
      <w:tr w:rsidR="005349BB">
        <w:trPr>
          <w:jc w:val="center"/>
        </w:trPr>
        <w:tc>
          <w:tcPr>
            <w:tcW w:w="855" w:type="pct"/>
            <w:vAlign w:val="center"/>
          </w:tcPr>
          <w:p w:rsidR="005349BB" w:rsidRDefault="00E1748C">
            <w:pPr>
              <w:pStyle w:val="a9"/>
              <w:rPr>
                <w:rFonts w:cs="Times New Roman"/>
              </w:rPr>
            </w:pPr>
            <w:r>
              <w:rPr>
                <w:rFonts w:cs="Times New Roman"/>
              </w:rPr>
              <w:t>4</w:t>
            </w:r>
          </w:p>
        </w:tc>
        <w:tc>
          <w:tcPr>
            <w:tcW w:w="1035" w:type="pct"/>
            <w:vAlign w:val="center"/>
          </w:tcPr>
          <w:p w:rsidR="005349BB" w:rsidRDefault="00E1748C">
            <w:pPr>
              <w:spacing w:line="240" w:lineRule="auto"/>
              <w:ind w:firstLineChars="0" w:firstLine="0"/>
              <w:jc w:val="center"/>
              <w:textAlignment w:val="center"/>
              <w:rPr>
                <w:rFonts w:cs="Times New Roman"/>
              </w:rPr>
            </w:pPr>
            <w:r>
              <w:rPr>
                <w:rFonts w:cs="Times New Roman"/>
                <w:bCs w:val="0"/>
                <w:sz w:val="21"/>
                <w:szCs w:val="21"/>
              </w:rPr>
              <w:t>E4</w:t>
            </w:r>
          </w:p>
        </w:tc>
        <w:tc>
          <w:tcPr>
            <w:tcW w:w="1702" w:type="dxa"/>
            <w:vAlign w:val="center"/>
          </w:tcPr>
          <w:p w:rsidR="005349BB" w:rsidRDefault="00E1748C">
            <w:pPr>
              <w:pStyle w:val="a9"/>
              <w:rPr>
                <w:rFonts w:cs="Times New Roman"/>
              </w:rPr>
            </w:pPr>
            <w:r>
              <w:rPr>
                <w:rFonts w:cs="Times New Roman"/>
              </w:rPr>
              <w:t>2024.2.25</w:t>
            </w:r>
          </w:p>
        </w:tc>
        <w:tc>
          <w:tcPr>
            <w:tcW w:w="1036" w:type="pct"/>
            <w:vAlign w:val="center"/>
          </w:tcPr>
          <w:p w:rsidR="005349BB" w:rsidRDefault="00E1748C">
            <w:pPr>
              <w:pStyle w:val="a9"/>
              <w:rPr>
                <w:rFonts w:cs="Times New Roman"/>
              </w:rPr>
            </w:pPr>
            <w:r>
              <w:rPr>
                <w:rFonts w:cs="Times New Roman"/>
              </w:rPr>
              <w:t>1347</w:t>
            </w:r>
          </w:p>
        </w:tc>
        <w:tc>
          <w:tcPr>
            <w:tcW w:w="1037" w:type="pct"/>
            <w:vAlign w:val="center"/>
          </w:tcPr>
          <w:p w:rsidR="005349BB" w:rsidRDefault="00E1748C">
            <w:pPr>
              <w:pStyle w:val="a9"/>
              <w:rPr>
                <w:rFonts w:cs="Times New Roman"/>
              </w:rPr>
            </w:pPr>
            <w:r>
              <w:rPr>
                <w:rFonts w:cs="Times New Roman"/>
              </w:rPr>
              <w:t>0.137</w:t>
            </w:r>
          </w:p>
        </w:tc>
      </w:tr>
      <w:tr w:rsidR="005349BB">
        <w:trPr>
          <w:jc w:val="center"/>
        </w:trPr>
        <w:tc>
          <w:tcPr>
            <w:tcW w:w="855" w:type="pct"/>
            <w:vAlign w:val="center"/>
          </w:tcPr>
          <w:p w:rsidR="005349BB" w:rsidRDefault="00E1748C">
            <w:pPr>
              <w:pStyle w:val="a9"/>
              <w:rPr>
                <w:rFonts w:cs="Times New Roman"/>
              </w:rPr>
            </w:pPr>
            <w:r>
              <w:rPr>
                <w:rFonts w:cs="Times New Roman"/>
              </w:rPr>
              <w:t>5</w:t>
            </w:r>
          </w:p>
        </w:tc>
        <w:tc>
          <w:tcPr>
            <w:tcW w:w="1035" w:type="pct"/>
            <w:vAlign w:val="center"/>
          </w:tcPr>
          <w:p w:rsidR="005349BB" w:rsidRDefault="00E1748C">
            <w:pPr>
              <w:spacing w:line="240" w:lineRule="auto"/>
              <w:ind w:firstLineChars="0" w:firstLine="0"/>
              <w:jc w:val="center"/>
              <w:textAlignment w:val="center"/>
              <w:rPr>
                <w:rFonts w:cs="Times New Roman"/>
              </w:rPr>
            </w:pPr>
            <w:r>
              <w:rPr>
                <w:rFonts w:cs="Times New Roman"/>
                <w:bCs w:val="0"/>
                <w:sz w:val="21"/>
                <w:szCs w:val="21"/>
              </w:rPr>
              <w:t>E5</w:t>
            </w:r>
          </w:p>
        </w:tc>
        <w:tc>
          <w:tcPr>
            <w:tcW w:w="1702" w:type="dxa"/>
            <w:vAlign w:val="center"/>
          </w:tcPr>
          <w:p w:rsidR="005349BB" w:rsidRDefault="00E1748C">
            <w:pPr>
              <w:pStyle w:val="a9"/>
              <w:rPr>
                <w:rFonts w:cs="Times New Roman"/>
              </w:rPr>
            </w:pPr>
            <w:r>
              <w:rPr>
                <w:rFonts w:cs="Times New Roman"/>
              </w:rPr>
              <w:t>2024.2.25</w:t>
            </w:r>
          </w:p>
        </w:tc>
        <w:tc>
          <w:tcPr>
            <w:tcW w:w="1036" w:type="pct"/>
            <w:vAlign w:val="center"/>
          </w:tcPr>
          <w:p w:rsidR="005349BB" w:rsidRDefault="00E1748C">
            <w:pPr>
              <w:pStyle w:val="a9"/>
              <w:rPr>
                <w:rFonts w:cs="Times New Roman"/>
              </w:rPr>
            </w:pPr>
            <w:r>
              <w:rPr>
                <w:rFonts w:cs="Times New Roman"/>
              </w:rPr>
              <w:t>6.630</w:t>
            </w:r>
          </w:p>
        </w:tc>
        <w:tc>
          <w:tcPr>
            <w:tcW w:w="1037" w:type="pct"/>
            <w:vAlign w:val="center"/>
          </w:tcPr>
          <w:p w:rsidR="005349BB" w:rsidRDefault="00E1748C">
            <w:pPr>
              <w:pStyle w:val="a9"/>
              <w:rPr>
                <w:rFonts w:cs="Times New Roman"/>
              </w:rPr>
            </w:pPr>
            <w:r>
              <w:rPr>
                <w:rFonts w:cs="Times New Roman"/>
              </w:rPr>
              <w:t>0.013</w:t>
            </w:r>
          </w:p>
        </w:tc>
      </w:tr>
    </w:tbl>
    <w:p w:rsidR="005349BB" w:rsidRDefault="00E1748C" w:rsidP="00CF40A1">
      <w:pPr>
        <w:ind w:firstLine="474"/>
        <w:outlineLvl w:val="2"/>
        <w:rPr>
          <w:rFonts w:cs="Times New Roman"/>
          <w:b/>
          <w:spacing w:val="-2"/>
        </w:rPr>
      </w:pPr>
      <w:r>
        <w:rPr>
          <w:rFonts w:cs="Times New Roman"/>
          <w:b/>
          <w:spacing w:val="-2"/>
        </w:rPr>
        <w:t>4.2.6</w:t>
      </w:r>
      <w:r>
        <w:rPr>
          <w:rFonts w:cs="Times New Roman"/>
          <w:b/>
          <w:spacing w:val="-2"/>
        </w:rPr>
        <w:t>评价及结论</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工频电场强度</w:t>
      </w:r>
    </w:p>
    <w:p w:rsidR="005349BB" w:rsidRDefault="00E1748C" w:rsidP="00CF40A1">
      <w:pPr>
        <w:ind w:firstLine="480"/>
        <w:rPr>
          <w:rFonts w:cs="Times New Roman"/>
        </w:rPr>
      </w:pPr>
      <w:r>
        <w:rPr>
          <w:rFonts w:cs="Times New Roman"/>
        </w:rPr>
        <w:t>①</w:t>
      </w:r>
      <w:r>
        <w:rPr>
          <w:rFonts w:cs="Times New Roman"/>
        </w:rPr>
        <w:t>220kV</w:t>
      </w:r>
      <w:r>
        <w:rPr>
          <w:rFonts w:cs="Times New Roman"/>
        </w:rPr>
        <w:t>升压汇集站</w:t>
      </w:r>
    </w:p>
    <w:p w:rsidR="005349BB" w:rsidRDefault="00E1748C" w:rsidP="00CF40A1">
      <w:pPr>
        <w:ind w:firstLine="480"/>
        <w:rPr>
          <w:rFonts w:cs="Times New Roman"/>
        </w:rPr>
      </w:pPr>
      <w:r>
        <w:rPr>
          <w:rFonts w:cs="Times New Roman"/>
        </w:rPr>
        <w:t>根据监测结果，</w:t>
      </w:r>
      <w:r>
        <w:rPr>
          <w:rFonts w:cs="Times New Roman"/>
        </w:rPr>
        <w:t>3#220kV</w:t>
      </w:r>
      <w:r>
        <w:rPr>
          <w:rFonts w:cs="Times New Roman"/>
        </w:rPr>
        <w:t>升压汇集</w:t>
      </w:r>
      <w:r>
        <w:rPr>
          <w:rFonts w:cs="Times New Roman"/>
        </w:rPr>
        <w:t>站</w:t>
      </w:r>
      <w:r>
        <w:rPr>
          <w:rFonts w:cs="Times New Roman"/>
        </w:rPr>
        <w:t>站</w:t>
      </w:r>
      <w:r>
        <w:rPr>
          <w:rFonts w:cs="Times New Roman"/>
        </w:rPr>
        <w:t>址中心监测点的工频电场强度监测结果为</w:t>
      </w:r>
      <w:r>
        <w:rPr>
          <w:rFonts w:cs="Times New Roman"/>
        </w:rPr>
        <w:t>0.443</w:t>
      </w:r>
      <w:r>
        <w:rPr>
          <w:rFonts w:cs="Times New Roman"/>
        </w:rPr>
        <w:t>V/m</w:t>
      </w:r>
      <w:r>
        <w:rPr>
          <w:rFonts w:cs="Times New Roman"/>
        </w:rPr>
        <w:t>，</w:t>
      </w:r>
      <w:r>
        <w:rPr>
          <w:rFonts w:cs="Times New Roman"/>
        </w:rPr>
        <w:t>4#220kV</w:t>
      </w:r>
      <w:r>
        <w:rPr>
          <w:rFonts w:cs="Times New Roman"/>
        </w:rPr>
        <w:t>升压汇集</w:t>
      </w:r>
      <w:r>
        <w:rPr>
          <w:rFonts w:cs="Times New Roman"/>
        </w:rPr>
        <w:t>站</w:t>
      </w:r>
      <w:r>
        <w:rPr>
          <w:rFonts w:cs="Times New Roman"/>
        </w:rPr>
        <w:t>站</w:t>
      </w:r>
      <w:r>
        <w:rPr>
          <w:rFonts w:cs="Times New Roman"/>
        </w:rPr>
        <w:t>址中心监测点的工频电场强度监测结果为</w:t>
      </w:r>
      <w:r>
        <w:rPr>
          <w:rFonts w:cs="Times New Roman"/>
        </w:rPr>
        <w:t>1347</w:t>
      </w:r>
      <w:r>
        <w:rPr>
          <w:rFonts w:cs="Times New Roman"/>
        </w:rPr>
        <w:t>V/m</w:t>
      </w:r>
      <w:r>
        <w:rPr>
          <w:rFonts w:cs="Times New Roman"/>
        </w:rPr>
        <w:t>，满足</w:t>
      </w:r>
      <w:r>
        <w:rPr>
          <w:rFonts w:cs="Times New Roman"/>
        </w:rPr>
        <w:t>4kV/m</w:t>
      </w:r>
      <w:r>
        <w:rPr>
          <w:rFonts w:cs="Times New Roman"/>
        </w:rPr>
        <w:t>的公众曝露控制限值。</w:t>
      </w:r>
    </w:p>
    <w:p w:rsidR="005349BB" w:rsidRDefault="00E1748C" w:rsidP="00CF40A1">
      <w:pPr>
        <w:ind w:firstLine="480"/>
        <w:rPr>
          <w:rFonts w:cs="Times New Roman"/>
        </w:rPr>
      </w:pPr>
      <w:r>
        <w:rPr>
          <w:rFonts w:cs="Times New Roman"/>
        </w:rPr>
        <w:t>②</w:t>
      </w:r>
      <w:r>
        <w:rPr>
          <w:rFonts w:cs="Times New Roman"/>
        </w:rPr>
        <w:t>输电线路</w:t>
      </w:r>
    </w:p>
    <w:p w:rsidR="005349BB" w:rsidRDefault="00E1748C" w:rsidP="00CF40A1">
      <w:pPr>
        <w:ind w:firstLine="480"/>
        <w:rPr>
          <w:rFonts w:cs="Times New Roman"/>
        </w:rPr>
      </w:pPr>
      <w:r>
        <w:rPr>
          <w:rFonts w:cs="Times New Roman"/>
        </w:rPr>
        <w:t>根据监测结果，输电线路</w:t>
      </w:r>
      <w:r>
        <w:rPr>
          <w:rFonts w:cs="Times New Roman"/>
        </w:rPr>
        <w:t>沿线监测点的工频电场强度监测结果为</w:t>
      </w:r>
      <w:r>
        <w:rPr>
          <w:rFonts w:cs="Times New Roman"/>
        </w:rPr>
        <w:t>0.643</w:t>
      </w:r>
      <w:r>
        <w:rPr>
          <w:rFonts w:cs="Times New Roman"/>
        </w:rPr>
        <w:t>V/m</w:t>
      </w:r>
      <w:r>
        <w:rPr>
          <w:rFonts w:cs="Times New Roman"/>
        </w:rPr>
        <w:t>～</w:t>
      </w:r>
      <w:r>
        <w:rPr>
          <w:rFonts w:cs="Times New Roman"/>
        </w:rPr>
        <w:t>0.674</w:t>
      </w:r>
      <w:r>
        <w:rPr>
          <w:rFonts w:cs="Times New Roman"/>
        </w:rPr>
        <w:t>V/m</w:t>
      </w:r>
      <w:r>
        <w:rPr>
          <w:rFonts w:cs="Times New Roman"/>
        </w:rPr>
        <w:t>，满足电场强度控制限值</w:t>
      </w:r>
      <w:r>
        <w:rPr>
          <w:rFonts w:cs="Times New Roman"/>
        </w:rPr>
        <w:t>。</w:t>
      </w:r>
    </w:p>
    <w:p w:rsidR="005349BB" w:rsidRDefault="00E1748C" w:rsidP="00CF40A1">
      <w:pPr>
        <w:ind w:firstLine="480"/>
        <w:rPr>
          <w:rFonts w:cs="Times New Roman"/>
        </w:rPr>
      </w:pPr>
      <w:r>
        <w:rPr>
          <w:rFonts w:cs="Times New Roman"/>
        </w:rPr>
        <w:t>③</w:t>
      </w:r>
      <w:r>
        <w:rPr>
          <w:rFonts w:cs="Times New Roman"/>
        </w:rPr>
        <w:t>750kV</w:t>
      </w:r>
      <w:r>
        <w:rPr>
          <w:rFonts w:cs="Times New Roman"/>
        </w:rPr>
        <w:t>接入站</w:t>
      </w:r>
    </w:p>
    <w:p w:rsidR="005349BB" w:rsidRDefault="00E1748C" w:rsidP="00CF40A1">
      <w:pPr>
        <w:ind w:firstLine="480"/>
        <w:rPr>
          <w:rFonts w:cs="Times New Roman"/>
        </w:rPr>
      </w:pPr>
      <w:r>
        <w:rPr>
          <w:rFonts w:cs="Times New Roman"/>
        </w:rPr>
        <w:t>根据监测结</w:t>
      </w:r>
      <w:r>
        <w:rPr>
          <w:rFonts w:cs="Times New Roman"/>
        </w:rPr>
        <w:t>果，本项目接入站站</w:t>
      </w:r>
      <w:r>
        <w:rPr>
          <w:rFonts w:cs="Times New Roman"/>
        </w:rPr>
        <w:t>址中心监测点的工频电场强度监测结果为</w:t>
      </w:r>
      <w:r>
        <w:rPr>
          <w:rFonts w:cs="Times New Roman"/>
        </w:rPr>
        <w:t>6.630</w:t>
      </w:r>
      <w:r>
        <w:rPr>
          <w:rFonts w:cs="Times New Roman"/>
        </w:rPr>
        <w:t>V/m</w:t>
      </w:r>
      <w:r>
        <w:rPr>
          <w:rFonts w:cs="Times New Roman"/>
        </w:rPr>
        <w:t>，</w:t>
      </w:r>
      <w:r>
        <w:rPr>
          <w:rFonts w:cs="Times New Roman"/>
        </w:rPr>
        <w:t>满足</w:t>
      </w:r>
      <w:r>
        <w:rPr>
          <w:rFonts w:cs="Times New Roman"/>
        </w:rPr>
        <w:t>4kV/m</w:t>
      </w:r>
      <w:r>
        <w:rPr>
          <w:rFonts w:cs="Times New Roman"/>
        </w:rPr>
        <w:t>的公众曝露控制限值。</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工频磁感应强度</w:t>
      </w:r>
    </w:p>
    <w:p w:rsidR="005349BB" w:rsidRDefault="00E1748C" w:rsidP="00CF40A1">
      <w:pPr>
        <w:ind w:firstLine="480"/>
        <w:rPr>
          <w:rFonts w:cs="Times New Roman"/>
        </w:rPr>
      </w:pPr>
      <w:r>
        <w:rPr>
          <w:rFonts w:cs="Times New Roman"/>
        </w:rPr>
        <w:t>①</w:t>
      </w:r>
      <w:r>
        <w:rPr>
          <w:rFonts w:cs="Times New Roman"/>
        </w:rPr>
        <w:t>升压汇集</w:t>
      </w:r>
      <w:r>
        <w:rPr>
          <w:rFonts w:cs="Times New Roman"/>
        </w:rPr>
        <w:t>站</w:t>
      </w:r>
    </w:p>
    <w:p w:rsidR="005349BB" w:rsidRDefault="00E1748C" w:rsidP="00CF40A1">
      <w:pPr>
        <w:ind w:firstLine="480"/>
        <w:rPr>
          <w:rFonts w:cs="Times New Roman"/>
        </w:rPr>
      </w:pPr>
      <w:r>
        <w:rPr>
          <w:rFonts w:cs="Times New Roman"/>
        </w:rPr>
        <w:t>根据监测结果，</w:t>
      </w:r>
      <w:r>
        <w:rPr>
          <w:rFonts w:cs="Times New Roman"/>
        </w:rPr>
        <w:t>3#220kV</w:t>
      </w:r>
      <w:r>
        <w:rPr>
          <w:rFonts w:cs="Times New Roman"/>
        </w:rPr>
        <w:t>升压汇集</w:t>
      </w:r>
      <w:r>
        <w:rPr>
          <w:rFonts w:cs="Times New Roman"/>
        </w:rPr>
        <w:t>站站址中心监测点的工频磁感应强度为</w:t>
      </w:r>
      <w:r>
        <w:rPr>
          <w:rFonts w:cs="Times New Roman"/>
        </w:rPr>
        <w:t>0.011</w:t>
      </w:r>
      <w:r>
        <w:rPr>
          <w:rFonts w:cs="Times New Roman"/>
        </w:rPr>
        <w:t>μT</w:t>
      </w:r>
      <w:r>
        <w:rPr>
          <w:rFonts w:cs="Times New Roman"/>
        </w:rPr>
        <w:t>，</w:t>
      </w:r>
      <w:r>
        <w:rPr>
          <w:rFonts w:cs="Times New Roman"/>
        </w:rPr>
        <w:t>4#220kV</w:t>
      </w:r>
      <w:r>
        <w:rPr>
          <w:rFonts w:cs="Times New Roman"/>
        </w:rPr>
        <w:t>升压汇集</w:t>
      </w:r>
      <w:r>
        <w:rPr>
          <w:rFonts w:cs="Times New Roman"/>
        </w:rPr>
        <w:t>站站址中心监测点的工频磁感应强度为</w:t>
      </w:r>
      <w:r>
        <w:rPr>
          <w:rFonts w:cs="Times New Roman"/>
        </w:rPr>
        <w:t>0.137</w:t>
      </w:r>
      <w:r>
        <w:rPr>
          <w:rFonts w:cs="Times New Roman"/>
        </w:rPr>
        <w:t>μT</w:t>
      </w:r>
      <w:r>
        <w:rPr>
          <w:rFonts w:cs="Times New Roman"/>
        </w:rPr>
        <w:t>，满足</w:t>
      </w:r>
      <w:r>
        <w:rPr>
          <w:rFonts w:cs="Times New Roman"/>
        </w:rPr>
        <w:t>100μT</w:t>
      </w:r>
      <w:r>
        <w:rPr>
          <w:rFonts w:cs="Times New Roman"/>
        </w:rPr>
        <w:t>公众曝露控制限值。</w:t>
      </w:r>
    </w:p>
    <w:p w:rsidR="005349BB" w:rsidRDefault="00E1748C" w:rsidP="00CF40A1">
      <w:pPr>
        <w:ind w:firstLine="480"/>
        <w:rPr>
          <w:rFonts w:cs="Times New Roman"/>
        </w:rPr>
      </w:pPr>
      <w:r>
        <w:rPr>
          <w:rFonts w:cs="Times New Roman"/>
        </w:rPr>
        <w:t>②</w:t>
      </w:r>
      <w:r>
        <w:rPr>
          <w:rFonts w:cs="Times New Roman"/>
        </w:rPr>
        <w:t>输电线路</w:t>
      </w:r>
    </w:p>
    <w:p w:rsidR="005349BB" w:rsidRDefault="00E1748C" w:rsidP="00CF40A1">
      <w:pPr>
        <w:ind w:firstLine="480"/>
        <w:rPr>
          <w:rFonts w:cs="Times New Roman"/>
          <w:spacing w:val="-3"/>
        </w:rPr>
      </w:pPr>
      <w:r>
        <w:rPr>
          <w:rFonts w:cs="Times New Roman"/>
        </w:rPr>
        <w:lastRenderedPageBreak/>
        <w:t>沿线监测点的工频磁感应强度为</w:t>
      </w:r>
      <w:r>
        <w:rPr>
          <w:rFonts w:cs="Times New Roman"/>
        </w:rPr>
        <w:t>0.11</w:t>
      </w:r>
      <w:r>
        <w:rPr>
          <w:rFonts w:cs="Times New Roman"/>
          <w:spacing w:val="-5"/>
        </w:rPr>
        <w:t>μT</w:t>
      </w:r>
      <w:r>
        <w:rPr>
          <w:rFonts w:cs="Times New Roman"/>
          <w:spacing w:val="-6"/>
        </w:rPr>
        <w:t>，满足</w:t>
      </w:r>
      <w:r>
        <w:rPr>
          <w:rFonts w:cs="Times New Roman"/>
          <w:spacing w:val="-6"/>
        </w:rPr>
        <w:t>100μT</w:t>
      </w:r>
      <w:r>
        <w:rPr>
          <w:rFonts w:cs="Times New Roman"/>
          <w:spacing w:val="-6"/>
        </w:rPr>
        <w:t>公众曝露控</w:t>
      </w:r>
      <w:r>
        <w:rPr>
          <w:rFonts w:cs="Times New Roman"/>
          <w:spacing w:val="-3"/>
        </w:rPr>
        <w:t>制限值。</w:t>
      </w:r>
    </w:p>
    <w:p w:rsidR="005349BB" w:rsidRDefault="00E1748C" w:rsidP="00CF40A1">
      <w:pPr>
        <w:ind w:firstLine="480"/>
        <w:rPr>
          <w:rFonts w:cs="Times New Roman"/>
        </w:rPr>
      </w:pPr>
      <w:r>
        <w:rPr>
          <w:rFonts w:cs="Times New Roman"/>
        </w:rPr>
        <w:t>③</w:t>
      </w:r>
      <w:r>
        <w:rPr>
          <w:rFonts w:cs="Times New Roman"/>
        </w:rPr>
        <w:t>750kV</w:t>
      </w:r>
      <w:r>
        <w:rPr>
          <w:rFonts w:cs="Times New Roman"/>
        </w:rPr>
        <w:t>接入站</w:t>
      </w:r>
    </w:p>
    <w:p w:rsidR="005349BB" w:rsidRDefault="00E1748C" w:rsidP="00CF40A1">
      <w:pPr>
        <w:ind w:firstLine="480"/>
        <w:rPr>
          <w:rFonts w:cs="Times New Roman"/>
        </w:rPr>
      </w:pPr>
      <w:r>
        <w:rPr>
          <w:rFonts w:cs="Times New Roman"/>
        </w:rPr>
        <w:t>根据监测结</w:t>
      </w:r>
      <w:r>
        <w:rPr>
          <w:rFonts w:cs="Times New Roman"/>
        </w:rPr>
        <w:t>果，本项目接入站站</w:t>
      </w:r>
      <w:r>
        <w:rPr>
          <w:rFonts w:cs="Times New Roman"/>
        </w:rPr>
        <w:t>址中心监测点的工频磁感应强度为</w:t>
      </w:r>
      <w:r>
        <w:rPr>
          <w:rFonts w:cs="Times New Roman"/>
        </w:rPr>
        <w:t>0.013</w:t>
      </w:r>
      <w:r>
        <w:rPr>
          <w:rFonts w:cs="Times New Roman"/>
        </w:rPr>
        <w:t>μT</w:t>
      </w:r>
      <w:r>
        <w:rPr>
          <w:rFonts w:cs="Times New Roman"/>
        </w:rPr>
        <w:t>，</w:t>
      </w:r>
      <w:r>
        <w:rPr>
          <w:rFonts w:cs="Times New Roman"/>
        </w:rPr>
        <w:t>满足</w:t>
      </w:r>
      <w:r>
        <w:rPr>
          <w:rFonts w:cs="Times New Roman"/>
        </w:rPr>
        <w:t>100μT</w:t>
      </w:r>
      <w:r>
        <w:rPr>
          <w:rFonts w:cs="Times New Roman"/>
        </w:rPr>
        <w:t>公众曝露控制限值。</w:t>
      </w:r>
    </w:p>
    <w:p w:rsidR="005349BB" w:rsidRDefault="00E1748C" w:rsidP="00CF40A1">
      <w:pPr>
        <w:pStyle w:val="2"/>
        <w:ind w:firstLine="422"/>
        <w:rPr>
          <w:rFonts w:cs="Times New Roman"/>
        </w:rPr>
      </w:pPr>
      <w:bookmarkStart w:id="598" w:name="_Toc8972"/>
      <w:bookmarkStart w:id="599" w:name="_Toc15493"/>
      <w:bookmarkStart w:id="600" w:name="_Toc15086"/>
      <w:bookmarkStart w:id="601" w:name="_Toc11684"/>
      <w:r>
        <w:rPr>
          <w:rFonts w:cs="Times New Roman"/>
        </w:rPr>
        <w:t>4.3</w:t>
      </w:r>
      <w:r>
        <w:rPr>
          <w:rFonts w:cs="Times New Roman"/>
        </w:rPr>
        <w:t>声环境现状评价</w:t>
      </w:r>
      <w:bookmarkEnd w:id="598"/>
      <w:bookmarkEnd w:id="599"/>
      <w:bookmarkEnd w:id="600"/>
      <w:bookmarkEnd w:id="601"/>
    </w:p>
    <w:p w:rsidR="005349BB" w:rsidRDefault="00E1748C" w:rsidP="00CF40A1">
      <w:pPr>
        <w:pStyle w:val="3"/>
        <w:ind w:firstLine="410"/>
        <w:rPr>
          <w:rFonts w:cs="Times New Roman"/>
        </w:rPr>
      </w:pPr>
      <w:r>
        <w:rPr>
          <w:rFonts w:cs="Times New Roman"/>
        </w:rPr>
        <w:t>4.3.1</w:t>
      </w:r>
      <w:r>
        <w:rPr>
          <w:rFonts w:cs="Times New Roman"/>
        </w:rPr>
        <w:t>监测因子</w:t>
      </w:r>
    </w:p>
    <w:p w:rsidR="005349BB" w:rsidRDefault="00E1748C" w:rsidP="00CF40A1">
      <w:pPr>
        <w:ind w:firstLine="464"/>
        <w:rPr>
          <w:rFonts w:cs="Times New Roman"/>
        </w:rPr>
      </w:pPr>
      <w:r>
        <w:rPr>
          <w:rFonts w:cs="Times New Roman"/>
          <w:spacing w:val="-4"/>
        </w:rPr>
        <w:t>等效连续</w:t>
      </w:r>
      <w:r>
        <w:rPr>
          <w:rFonts w:cs="Times New Roman"/>
          <w:spacing w:val="-4"/>
        </w:rPr>
        <w:t>A</w:t>
      </w:r>
      <w:r>
        <w:rPr>
          <w:rFonts w:cs="Times New Roman"/>
          <w:spacing w:val="-4"/>
        </w:rPr>
        <w:t>声级</w:t>
      </w:r>
    </w:p>
    <w:p w:rsidR="005349BB" w:rsidRDefault="00E1748C" w:rsidP="00CF40A1">
      <w:pPr>
        <w:pStyle w:val="3"/>
        <w:ind w:firstLine="410"/>
        <w:rPr>
          <w:rFonts w:cs="Times New Roman"/>
        </w:rPr>
      </w:pPr>
      <w:r>
        <w:rPr>
          <w:rFonts w:cs="Times New Roman"/>
        </w:rPr>
        <w:t>4.3.2</w:t>
      </w:r>
      <w:r>
        <w:rPr>
          <w:rFonts w:cs="Times New Roman"/>
        </w:rPr>
        <w:t>监测点位</w:t>
      </w:r>
    </w:p>
    <w:p w:rsidR="005349BB" w:rsidRDefault="00E1748C" w:rsidP="00CF40A1">
      <w:pPr>
        <w:ind w:firstLine="472"/>
        <w:rPr>
          <w:rFonts w:cs="Times New Roman"/>
        </w:rPr>
      </w:pPr>
      <w:r>
        <w:rPr>
          <w:rFonts w:cs="Times New Roman"/>
          <w:spacing w:val="-2"/>
        </w:rPr>
        <w:t>本次环境现状监测在</w:t>
      </w:r>
      <w:r>
        <w:rPr>
          <w:rFonts w:cs="Times New Roman"/>
        </w:rPr>
        <w:t>光伏区四周各设置一个点位，</w:t>
      </w:r>
      <w:r>
        <w:rPr>
          <w:rFonts w:cs="Times New Roman"/>
          <w:spacing w:val="-2"/>
        </w:rPr>
        <w:t>750kV</w:t>
      </w:r>
      <w:r>
        <w:rPr>
          <w:rFonts w:cs="Times New Roman"/>
          <w:spacing w:val="-2"/>
        </w:rPr>
        <w:t>接入</w:t>
      </w:r>
      <w:r>
        <w:rPr>
          <w:rFonts w:cs="Times New Roman"/>
          <w:spacing w:val="-4"/>
        </w:rPr>
        <w:t>站址</w:t>
      </w:r>
      <w:r>
        <w:rPr>
          <w:rFonts w:cs="Times New Roman"/>
          <w:spacing w:val="-4"/>
        </w:rPr>
        <w:t>、</w:t>
      </w:r>
      <w:r>
        <w:rPr>
          <w:rFonts w:cs="Times New Roman"/>
          <w:spacing w:val="-4"/>
        </w:rPr>
        <w:t>220kV</w:t>
      </w:r>
      <w:r>
        <w:rPr>
          <w:rFonts w:cs="Times New Roman"/>
          <w:spacing w:val="-4"/>
        </w:rPr>
        <w:t>升压站</w:t>
      </w:r>
      <w:r>
        <w:rPr>
          <w:rFonts w:cs="Times New Roman"/>
          <w:spacing w:val="-4"/>
        </w:rPr>
        <w:t>中心</w:t>
      </w:r>
      <w:r>
        <w:rPr>
          <w:rFonts w:cs="Times New Roman"/>
          <w:spacing w:val="-4"/>
        </w:rPr>
        <w:t>各</w:t>
      </w:r>
      <w:r>
        <w:rPr>
          <w:rFonts w:cs="Times New Roman"/>
          <w:spacing w:val="-4"/>
        </w:rPr>
        <w:t>设</w:t>
      </w:r>
      <w:r>
        <w:rPr>
          <w:rFonts w:cs="Times New Roman"/>
          <w:spacing w:val="-4"/>
        </w:rPr>
        <w:t>1</w:t>
      </w:r>
      <w:r>
        <w:rPr>
          <w:rFonts w:cs="Times New Roman"/>
          <w:spacing w:val="-4"/>
        </w:rPr>
        <w:t>个监测点，在输电线路沿线布设</w:t>
      </w:r>
      <w:r>
        <w:rPr>
          <w:rFonts w:cs="Times New Roman"/>
          <w:spacing w:val="-4"/>
        </w:rPr>
        <w:t>2</w:t>
      </w:r>
      <w:r>
        <w:rPr>
          <w:rFonts w:cs="Times New Roman"/>
          <w:spacing w:val="-4"/>
        </w:rPr>
        <w:t>个监测点</w:t>
      </w:r>
      <w:r>
        <w:rPr>
          <w:rFonts w:cs="Times New Roman"/>
          <w:spacing w:val="-4"/>
        </w:rPr>
        <w:t>，</w:t>
      </w:r>
      <w:r>
        <w:rPr>
          <w:rFonts w:cs="Times New Roman"/>
          <w:spacing w:val="-4"/>
        </w:rPr>
        <w:t>共</w:t>
      </w:r>
      <w:r>
        <w:rPr>
          <w:rFonts w:cs="Times New Roman" w:hint="eastAsia"/>
          <w:spacing w:val="-4"/>
        </w:rPr>
        <w:t>10</w:t>
      </w:r>
      <w:r>
        <w:rPr>
          <w:rFonts w:cs="Times New Roman"/>
          <w:spacing w:val="-4"/>
        </w:rPr>
        <w:t>个监测点位</w:t>
      </w:r>
      <w:r>
        <w:rPr>
          <w:rFonts w:cs="Times New Roman"/>
        </w:rPr>
        <w:t>。</w:t>
      </w:r>
    </w:p>
    <w:p w:rsidR="005349BB" w:rsidRDefault="00E1748C" w:rsidP="00CF40A1">
      <w:pPr>
        <w:pStyle w:val="3"/>
        <w:ind w:firstLine="410"/>
        <w:rPr>
          <w:rFonts w:cs="Times New Roman"/>
        </w:rPr>
      </w:pPr>
      <w:r>
        <w:rPr>
          <w:rFonts w:cs="Times New Roman"/>
        </w:rPr>
        <w:t>4.3.3</w:t>
      </w:r>
      <w:r>
        <w:rPr>
          <w:rFonts w:cs="Times New Roman"/>
        </w:rPr>
        <w:t>监测频次</w:t>
      </w:r>
    </w:p>
    <w:p w:rsidR="005349BB" w:rsidRDefault="00E1748C" w:rsidP="00CF40A1">
      <w:pPr>
        <w:ind w:firstLine="480"/>
        <w:rPr>
          <w:rFonts w:cs="Times New Roman"/>
        </w:rPr>
      </w:pPr>
      <w:r>
        <w:rPr>
          <w:rFonts w:cs="Times New Roman"/>
        </w:rPr>
        <w:t>监测时间为</w:t>
      </w:r>
      <w:r>
        <w:rPr>
          <w:rFonts w:cs="Times New Roman"/>
        </w:rPr>
        <w:t>2025</w:t>
      </w:r>
      <w:r>
        <w:rPr>
          <w:rFonts w:cs="Times New Roman"/>
        </w:rPr>
        <w:t>年</w:t>
      </w:r>
      <w:r>
        <w:rPr>
          <w:rFonts w:cs="Times New Roman"/>
        </w:rPr>
        <w:t>2</w:t>
      </w:r>
      <w:r>
        <w:rPr>
          <w:rFonts w:cs="Times New Roman"/>
        </w:rPr>
        <w:t>月</w:t>
      </w:r>
      <w:r>
        <w:rPr>
          <w:rFonts w:cs="Times New Roman"/>
        </w:rPr>
        <w:t>25</w:t>
      </w:r>
      <w:r>
        <w:rPr>
          <w:rFonts w:cs="Times New Roman"/>
        </w:rPr>
        <w:t>日</w:t>
      </w:r>
      <w:r>
        <w:rPr>
          <w:rFonts w:cs="Times New Roman"/>
        </w:rPr>
        <w:t>-2</w:t>
      </w:r>
      <w:r>
        <w:rPr>
          <w:rFonts w:cs="Times New Roman"/>
        </w:rPr>
        <w:t>月</w:t>
      </w:r>
      <w:r>
        <w:rPr>
          <w:rFonts w:cs="Times New Roman"/>
        </w:rPr>
        <w:t>26</w:t>
      </w:r>
      <w:r>
        <w:rPr>
          <w:rFonts w:cs="Times New Roman"/>
        </w:rPr>
        <w:t>日，</w:t>
      </w:r>
      <w:r>
        <w:rPr>
          <w:rFonts w:cs="Times New Roman"/>
        </w:rPr>
        <w:t>每个监测点昼、夜间各监测一次。</w:t>
      </w:r>
    </w:p>
    <w:p w:rsidR="005349BB" w:rsidRDefault="00E1748C" w:rsidP="00CF40A1">
      <w:pPr>
        <w:pStyle w:val="3"/>
        <w:ind w:firstLine="410"/>
        <w:rPr>
          <w:rFonts w:cs="Times New Roman"/>
        </w:rPr>
      </w:pPr>
      <w:r>
        <w:rPr>
          <w:rFonts w:cs="Times New Roman"/>
        </w:rPr>
        <w:t>4.3.4</w:t>
      </w:r>
      <w:r>
        <w:rPr>
          <w:rFonts w:cs="Times New Roman"/>
        </w:rPr>
        <w:t>监测方法及仪器</w:t>
      </w:r>
    </w:p>
    <w:p w:rsidR="005349BB" w:rsidRDefault="00E1748C" w:rsidP="00CF40A1">
      <w:pPr>
        <w:ind w:firstLine="472"/>
        <w:rPr>
          <w:rFonts w:cs="Times New Roman"/>
        </w:rPr>
      </w:pPr>
      <w:r>
        <w:rPr>
          <w:rFonts w:cs="Times New Roman"/>
          <w:spacing w:val="-2"/>
        </w:rPr>
        <w:t>《声环境质量标准》</w:t>
      </w:r>
      <w:r>
        <w:rPr>
          <w:rFonts w:cs="Times New Roman"/>
          <w:spacing w:val="-2"/>
        </w:rPr>
        <w:t>（</w:t>
      </w:r>
      <w:r>
        <w:rPr>
          <w:rFonts w:cs="Times New Roman"/>
          <w:spacing w:val="-2"/>
        </w:rPr>
        <w:t>GB3096-2008</w:t>
      </w:r>
      <w:r>
        <w:rPr>
          <w:rFonts w:cs="Times New Roman"/>
          <w:spacing w:val="-2"/>
        </w:rPr>
        <w:t>）</w:t>
      </w:r>
      <w:r>
        <w:rPr>
          <w:rFonts w:cs="Times New Roman"/>
          <w:spacing w:val="-2"/>
        </w:rPr>
        <w:t>中的监测方法进行。</w:t>
      </w:r>
    </w:p>
    <w:p w:rsidR="005349BB" w:rsidRDefault="00E1748C" w:rsidP="00CF40A1">
      <w:pPr>
        <w:pStyle w:val="3"/>
        <w:ind w:firstLine="410"/>
        <w:rPr>
          <w:rFonts w:cs="Times New Roman"/>
        </w:rPr>
      </w:pPr>
      <w:r>
        <w:rPr>
          <w:rFonts w:cs="Times New Roman"/>
        </w:rPr>
        <w:t>4.3.5</w:t>
      </w:r>
      <w:r>
        <w:rPr>
          <w:rFonts w:cs="Times New Roman"/>
        </w:rPr>
        <w:t>监测结果</w:t>
      </w:r>
    </w:p>
    <w:p w:rsidR="005349BB" w:rsidRDefault="00E1748C">
      <w:pPr>
        <w:pStyle w:val="aa"/>
        <w:rPr>
          <w:rFonts w:cs="Times New Roman"/>
          <w:lang w:eastAsia="zh-CN"/>
        </w:rPr>
      </w:pPr>
      <w:r>
        <w:rPr>
          <w:rFonts w:cs="Times New Roman"/>
          <w:lang w:eastAsia="zh-CN"/>
        </w:rPr>
        <w:t>表</w:t>
      </w:r>
      <w:r>
        <w:rPr>
          <w:rFonts w:cs="Times New Roman"/>
          <w:lang w:eastAsia="zh-CN"/>
        </w:rPr>
        <w:t>4.4-1</w:t>
      </w:r>
      <w:r>
        <w:rPr>
          <w:rFonts w:cs="Times New Roman"/>
          <w:lang w:eastAsia="zh-CN"/>
        </w:rPr>
        <w:t>噪声监测结果</w:t>
      </w:r>
      <w:r>
        <w:rPr>
          <w:rFonts w:cs="Times New Roman"/>
          <w:lang w:eastAsia="zh-CN"/>
        </w:rPr>
        <w:t xml:space="preserve">      </w:t>
      </w:r>
      <w:r>
        <w:rPr>
          <w:rFonts w:cs="Times New Roman"/>
          <w:lang w:eastAsia="zh-CN"/>
        </w:rPr>
        <w:t>单位：</w:t>
      </w:r>
      <w:r>
        <w:rPr>
          <w:rFonts w:cs="Times New Roman"/>
        </w:rPr>
        <w:t>dB</w:t>
      </w:r>
      <w:r>
        <w:rPr>
          <w:rFonts w:cs="Times New Roman"/>
          <w:lang w:eastAsia="zh-CN"/>
        </w:rPr>
        <w:t>（</w:t>
      </w:r>
      <w:r>
        <w:rPr>
          <w:rFonts w:cs="Times New Roman"/>
        </w:rPr>
        <w:t>A</w:t>
      </w:r>
      <w:r>
        <w:rPr>
          <w:rFonts w:cs="Times New Roman"/>
          <w:lang w:eastAsia="zh-CN"/>
        </w:rPr>
        <w:t>）</w:t>
      </w:r>
    </w:p>
    <w:tbl>
      <w:tblPr>
        <w:tblW w:w="499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3"/>
        <w:gridCol w:w="2097"/>
        <w:gridCol w:w="1765"/>
        <w:gridCol w:w="1087"/>
        <w:gridCol w:w="920"/>
        <w:gridCol w:w="874"/>
        <w:gridCol w:w="841"/>
      </w:tblGrid>
      <w:tr w:rsidR="005349BB">
        <w:trPr>
          <w:cantSplit/>
          <w:trHeight w:val="426"/>
          <w:jc w:val="center"/>
        </w:trPr>
        <w:tc>
          <w:tcPr>
            <w:tcW w:w="547" w:type="pct"/>
            <w:tcBorders>
              <w:tl2br w:val="nil"/>
              <w:tr2bl w:val="nil"/>
            </w:tcBorders>
            <w:vAlign w:val="center"/>
          </w:tcPr>
          <w:p w:rsidR="005349BB" w:rsidRDefault="00E1748C">
            <w:pPr>
              <w:pStyle w:val="ab"/>
              <w:rPr>
                <w:rFonts w:cs="Times New Roman"/>
              </w:rPr>
            </w:pPr>
            <w:r>
              <w:rPr>
                <w:rFonts w:cs="Times New Roman"/>
              </w:rPr>
              <w:t>监测点</w:t>
            </w:r>
          </w:p>
        </w:tc>
        <w:tc>
          <w:tcPr>
            <w:tcW w:w="1230" w:type="pct"/>
            <w:tcBorders>
              <w:tl2br w:val="nil"/>
              <w:tr2bl w:val="nil"/>
            </w:tcBorders>
            <w:vAlign w:val="center"/>
          </w:tcPr>
          <w:p w:rsidR="005349BB" w:rsidRDefault="00E1748C">
            <w:pPr>
              <w:pStyle w:val="ab"/>
              <w:rPr>
                <w:rFonts w:cs="Times New Roman"/>
              </w:rPr>
            </w:pPr>
            <w:r>
              <w:rPr>
                <w:rFonts w:cs="Times New Roman"/>
              </w:rPr>
              <w:t>位置及距离</w:t>
            </w:r>
          </w:p>
        </w:tc>
        <w:tc>
          <w:tcPr>
            <w:tcW w:w="1035" w:type="pct"/>
            <w:tcBorders>
              <w:tl2br w:val="nil"/>
              <w:tr2bl w:val="nil"/>
            </w:tcBorders>
            <w:vAlign w:val="center"/>
          </w:tcPr>
          <w:p w:rsidR="005349BB" w:rsidRDefault="00E1748C">
            <w:pPr>
              <w:pStyle w:val="ab"/>
              <w:rPr>
                <w:rFonts w:cs="Times New Roman"/>
              </w:rPr>
            </w:pPr>
            <w:r>
              <w:rPr>
                <w:rFonts w:cs="Times New Roman"/>
              </w:rPr>
              <w:t>坐标</w:t>
            </w:r>
          </w:p>
        </w:tc>
        <w:tc>
          <w:tcPr>
            <w:tcW w:w="638" w:type="pct"/>
            <w:tcBorders>
              <w:tl2br w:val="nil"/>
              <w:tr2bl w:val="nil"/>
            </w:tcBorders>
            <w:vAlign w:val="center"/>
          </w:tcPr>
          <w:p w:rsidR="005349BB" w:rsidRDefault="00E1748C">
            <w:pPr>
              <w:pStyle w:val="ab"/>
              <w:rPr>
                <w:rFonts w:cs="Times New Roman"/>
              </w:rPr>
            </w:pPr>
            <w:r>
              <w:rPr>
                <w:rFonts w:cs="Times New Roman"/>
              </w:rPr>
              <w:t>昼间</w:t>
            </w:r>
          </w:p>
        </w:tc>
        <w:tc>
          <w:tcPr>
            <w:tcW w:w="540" w:type="pct"/>
            <w:tcBorders>
              <w:tl2br w:val="nil"/>
              <w:tr2bl w:val="nil"/>
            </w:tcBorders>
            <w:vAlign w:val="center"/>
          </w:tcPr>
          <w:p w:rsidR="005349BB" w:rsidRDefault="00E1748C">
            <w:pPr>
              <w:pStyle w:val="ab"/>
              <w:rPr>
                <w:rFonts w:cs="Times New Roman"/>
              </w:rPr>
            </w:pPr>
            <w:r>
              <w:rPr>
                <w:rFonts w:cs="Times New Roman"/>
              </w:rPr>
              <w:t>标准</w:t>
            </w:r>
          </w:p>
        </w:tc>
        <w:tc>
          <w:tcPr>
            <w:tcW w:w="513" w:type="pct"/>
            <w:tcBorders>
              <w:tl2br w:val="nil"/>
              <w:tr2bl w:val="nil"/>
            </w:tcBorders>
            <w:vAlign w:val="center"/>
          </w:tcPr>
          <w:p w:rsidR="005349BB" w:rsidRDefault="00E1748C">
            <w:pPr>
              <w:pStyle w:val="ab"/>
              <w:rPr>
                <w:rFonts w:cs="Times New Roman"/>
              </w:rPr>
            </w:pPr>
            <w:r>
              <w:rPr>
                <w:rFonts w:cs="Times New Roman"/>
              </w:rPr>
              <w:t>夜间</w:t>
            </w:r>
          </w:p>
        </w:tc>
        <w:tc>
          <w:tcPr>
            <w:tcW w:w="494" w:type="pct"/>
            <w:tcBorders>
              <w:tl2br w:val="nil"/>
              <w:tr2bl w:val="nil"/>
            </w:tcBorders>
            <w:vAlign w:val="center"/>
          </w:tcPr>
          <w:p w:rsidR="005349BB" w:rsidRDefault="00E1748C">
            <w:pPr>
              <w:pStyle w:val="ab"/>
              <w:rPr>
                <w:rFonts w:cs="Times New Roman"/>
              </w:rPr>
            </w:pPr>
            <w:r>
              <w:rPr>
                <w:rFonts w:cs="Times New Roman"/>
              </w:rPr>
              <w:t>标准</w:t>
            </w:r>
          </w:p>
        </w:tc>
      </w:tr>
      <w:tr w:rsidR="005349BB">
        <w:trPr>
          <w:cantSplit/>
          <w:trHeight w:val="225"/>
          <w:jc w:val="center"/>
        </w:trPr>
        <w:tc>
          <w:tcPr>
            <w:tcW w:w="547" w:type="pct"/>
            <w:tcBorders>
              <w:tl2br w:val="nil"/>
              <w:tr2bl w:val="nil"/>
            </w:tcBorders>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N1</w:t>
            </w:r>
          </w:p>
        </w:tc>
        <w:tc>
          <w:tcPr>
            <w:tcW w:w="1230" w:type="pct"/>
            <w:tcBorders>
              <w:tl2br w:val="nil"/>
              <w:tr2bl w:val="nil"/>
            </w:tcBorders>
            <w:vAlign w:val="center"/>
          </w:tcPr>
          <w:p w:rsidR="005349BB" w:rsidRDefault="00E1748C">
            <w:pPr>
              <w:pStyle w:val="ab"/>
              <w:rPr>
                <w:rFonts w:cs="Times New Roman"/>
              </w:rPr>
            </w:pPr>
            <w:r>
              <w:rPr>
                <w:rFonts w:cs="Times New Roman"/>
              </w:rPr>
              <w:t>光伏区厂界东侧</w:t>
            </w:r>
          </w:p>
        </w:tc>
        <w:tc>
          <w:tcPr>
            <w:tcW w:w="1764"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84°47'05.19"</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45°18'10.92"</w:t>
            </w:r>
          </w:p>
        </w:tc>
        <w:tc>
          <w:tcPr>
            <w:tcW w:w="638" w:type="pct"/>
            <w:tcBorders>
              <w:tl2br w:val="nil"/>
              <w:tr2bl w:val="nil"/>
            </w:tcBorders>
            <w:vAlign w:val="center"/>
          </w:tcPr>
          <w:p w:rsidR="005349BB" w:rsidRDefault="00E1748C">
            <w:pPr>
              <w:pStyle w:val="ab"/>
              <w:rPr>
                <w:rFonts w:cs="Times New Roman"/>
              </w:rPr>
            </w:pPr>
            <w:r>
              <w:rPr>
                <w:rFonts w:cs="Times New Roman"/>
              </w:rPr>
              <w:t>34</w:t>
            </w:r>
          </w:p>
        </w:tc>
        <w:tc>
          <w:tcPr>
            <w:tcW w:w="540" w:type="pct"/>
            <w:tcBorders>
              <w:tl2br w:val="nil"/>
              <w:tr2bl w:val="nil"/>
            </w:tcBorders>
            <w:vAlign w:val="center"/>
          </w:tcPr>
          <w:p w:rsidR="005349BB" w:rsidRDefault="00E1748C">
            <w:pPr>
              <w:pStyle w:val="ab"/>
              <w:rPr>
                <w:rFonts w:cs="Times New Roman"/>
              </w:rPr>
            </w:pPr>
            <w:r>
              <w:rPr>
                <w:rFonts w:cs="Times New Roman"/>
              </w:rPr>
              <w:t>60</w:t>
            </w:r>
          </w:p>
        </w:tc>
        <w:tc>
          <w:tcPr>
            <w:tcW w:w="875" w:type="dxa"/>
            <w:tcBorders>
              <w:tl2br w:val="nil"/>
              <w:tr2bl w:val="nil"/>
            </w:tcBorders>
            <w:vAlign w:val="center"/>
          </w:tcPr>
          <w:p w:rsidR="005349BB" w:rsidRDefault="00E1748C">
            <w:pPr>
              <w:pStyle w:val="ab"/>
              <w:rPr>
                <w:rFonts w:cs="Times New Roman"/>
              </w:rPr>
            </w:pPr>
            <w:r>
              <w:rPr>
                <w:rFonts w:cs="Times New Roman"/>
              </w:rPr>
              <w:t>24</w:t>
            </w:r>
          </w:p>
        </w:tc>
        <w:tc>
          <w:tcPr>
            <w:tcW w:w="494" w:type="pct"/>
            <w:tcBorders>
              <w:tl2br w:val="nil"/>
              <w:tr2bl w:val="nil"/>
            </w:tcBorders>
            <w:vAlign w:val="center"/>
          </w:tcPr>
          <w:p w:rsidR="005349BB" w:rsidRDefault="00E1748C">
            <w:pPr>
              <w:pStyle w:val="ab"/>
              <w:rPr>
                <w:rFonts w:cs="Times New Roman"/>
              </w:rPr>
            </w:pPr>
            <w:r>
              <w:rPr>
                <w:rFonts w:cs="Times New Roman"/>
              </w:rPr>
              <w:t>50</w:t>
            </w:r>
          </w:p>
        </w:tc>
      </w:tr>
      <w:tr w:rsidR="005349BB">
        <w:trPr>
          <w:cantSplit/>
          <w:trHeight w:val="225"/>
          <w:jc w:val="center"/>
        </w:trPr>
        <w:tc>
          <w:tcPr>
            <w:tcW w:w="547" w:type="pct"/>
            <w:tcBorders>
              <w:tl2br w:val="nil"/>
              <w:tr2bl w:val="nil"/>
            </w:tcBorders>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N2</w:t>
            </w:r>
          </w:p>
        </w:tc>
        <w:tc>
          <w:tcPr>
            <w:tcW w:w="1230" w:type="pct"/>
            <w:tcBorders>
              <w:tl2br w:val="nil"/>
              <w:tr2bl w:val="nil"/>
            </w:tcBorders>
            <w:vAlign w:val="center"/>
          </w:tcPr>
          <w:p w:rsidR="005349BB" w:rsidRDefault="00E1748C">
            <w:pPr>
              <w:pStyle w:val="ab"/>
              <w:rPr>
                <w:rFonts w:cs="Times New Roman"/>
              </w:rPr>
            </w:pPr>
            <w:r>
              <w:rPr>
                <w:rFonts w:cs="Times New Roman"/>
              </w:rPr>
              <w:t>光伏区厂界南侧</w:t>
            </w:r>
          </w:p>
        </w:tc>
        <w:tc>
          <w:tcPr>
            <w:tcW w:w="1764"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45°18'10.92"</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45°20'36.74"</w:t>
            </w:r>
          </w:p>
        </w:tc>
        <w:tc>
          <w:tcPr>
            <w:tcW w:w="638" w:type="pct"/>
            <w:tcBorders>
              <w:tl2br w:val="nil"/>
              <w:tr2bl w:val="nil"/>
            </w:tcBorders>
            <w:vAlign w:val="center"/>
          </w:tcPr>
          <w:p w:rsidR="005349BB" w:rsidRDefault="00E1748C">
            <w:pPr>
              <w:pStyle w:val="ab"/>
              <w:rPr>
                <w:rFonts w:cs="Times New Roman"/>
              </w:rPr>
            </w:pPr>
            <w:r>
              <w:rPr>
                <w:rFonts w:cs="Times New Roman"/>
              </w:rPr>
              <w:t>31</w:t>
            </w:r>
          </w:p>
        </w:tc>
        <w:tc>
          <w:tcPr>
            <w:tcW w:w="540" w:type="pct"/>
            <w:tcBorders>
              <w:tl2br w:val="nil"/>
              <w:tr2bl w:val="nil"/>
            </w:tcBorders>
            <w:vAlign w:val="center"/>
          </w:tcPr>
          <w:p w:rsidR="005349BB" w:rsidRDefault="00E1748C">
            <w:pPr>
              <w:pStyle w:val="ab"/>
              <w:rPr>
                <w:rFonts w:cs="Times New Roman"/>
              </w:rPr>
            </w:pPr>
            <w:r>
              <w:rPr>
                <w:rFonts w:cs="Times New Roman"/>
              </w:rPr>
              <w:t>60</w:t>
            </w:r>
          </w:p>
        </w:tc>
        <w:tc>
          <w:tcPr>
            <w:tcW w:w="875" w:type="dxa"/>
            <w:tcBorders>
              <w:tl2br w:val="nil"/>
              <w:tr2bl w:val="nil"/>
            </w:tcBorders>
            <w:vAlign w:val="center"/>
          </w:tcPr>
          <w:p w:rsidR="005349BB" w:rsidRDefault="00E1748C">
            <w:pPr>
              <w:pStyle w:val="ab"/>
              <w:rPr>
                <w:rFonts w:cs="Times New Roman"/>
              </w:rPr>
            </w:pPr>
            <w:r>
              <w:rPr>
                <w:rFonts w:cs="Times New Roman"/>
              </w:rPr>
              <w:t>27</w:t>
            </w:r>
          </w:p>
        </w:tc>
        <w:tc>
          <w:tcPr>
            <w:tcW w:w="494" w:type="pct"/>
            <w:tcBorders>
              <w:tl2br w:val="nil"/>
              <w:tr2bl w:val="nil"/>
            </w:tcBorders>
            <w:vAlign w:val="center"/>
          </w:tcPr>
          <w:p w:rsidR="005349BB" w:rsidRDefault="00E1748C">
            <w:pPr>
              <w:pStyle w:val="ab"/>
              <w:rPr>
                <w:rFonts w:cs="Times New Roman"/>
              </w:rPr>
            </w:pPr>
            <w:r>
              <w:rPr>
                <w:rFonts w:cs="Times New Roman"/>
              </w:rPr>
              <w:t>50</w:t>
            </w:r>
          </w:p>
        </w:tc>
      </w:tr>
      <w:tr w:rsidR="005349BB">
        <w:trPr>
          <w:cantSplit/>
          <w:trHeight w:val="225"/>
          <w:jc w:val="center"/>
        </w:trPr>
        <w:tc>
          <w:tcPr>
            <w:tcW w:w="547" w:type="pct"/>
            <w:tcBorders>
              <w:tl2br w:val="nil"/>
              <w:tr2bl w:val="nil"/>
            </w:tcBorders>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N3</w:t>
            </w:r>
          </w:p>
        </w:tc>
        <w:tc>
          <w:tcPr>
            <w:tcW w:w="1230" w:type="pct"/>
            <w:tcBorders>
              <w:tl2br w:val="nil"/>
              <w:tr2bl w:val="nil"/>
            </w:tcBorders>
            <w:vAlign w:val="center"/>
          </w:tcPr>
          <w:p w:rsidR="005349BB" w:rsidRDefault="00E1748C">
            <w:pPr>
              <w:pStyle w:val="ab"/>
              <w:rPr>
                <w:rFonts w:cs="Times New Roman"/>
              </w:rPr>
            </w:pPr>
            <w:r>
              <w:rPr>
                <w:rFonts w:cs="Times New Roman"/>
              </w:rPr>
              <w:t>光伏区厂界西侧</w:t>
            </w:r>
          </w:p>
        </w:tc>
        <w:tc>
          <w:tcPr>
            <w:tcW w:w="1764"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84°41'26.27"</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45°19'10.29"</w:t>
            </w:r>
          </w:p>
        </w:tc>
        <w:tc>
          <w:tcPr>
            <w:tcW w:w="638" w:type="pct"/>
            <w:tcBorders>
              <w:tl2br w:val="nil"/>
              <w:tr2bl w:val="nil"/>
            </w:tcBorders>
            <w:vAlign w:val="center"/>
          </w:tcPr>
          <w:p w:rsidR="005349BB" w:rsidRDefault="00E1748C">
            <w:pPr>
              <w:pStyle w:val="ab"/>
              <w:rPr>
                <w:rFonts w:cs="Times New Roman"/>
              </w:rPr>
            </w:pPr>
            <w:r>
              <w:rPr>
                <w:rFonts w:cs="Times New Roman"/>
              </w:rPr>
              <w:t>31</w:t>
            </w:r>
          </w:p>
        </w:tc>
        <w:tc>
          <w:tcPr>
            <w:tcW w:w="540" w:type="pct"/>
            <w:tcBorders>
              <w:tl2br w:val="nil"/>
              <w:tr2bl w:val="nil"/>
            </w:tcBorders>
            <w:vAlign w:val="center"/>
          </w:tcPr>
          <w:p w:rsidR="005349BB" w:rsidRDefault="00E1748C">
            <w:pPr>
              <w:pStyle w:val="ab"/>
              <w:rPr>
                <w:rFonts w:cs="Times New Roman"/>
              </w:rPr>
            </w:pPr>
            <w:r>
              <w:rPr>
                <w:rFonts w:cs="Times New Roman"/>
              </w:rPr>
              <w:t>60</w:t>
            </w:r>
          </w:p>
        </w:tc>
        <w:tc>
          <w:tcPr>
            <w:tcW w:w="875" w:type="dxa"/>
            <w:tcBorders>
              <w:tl2br w:val="nil"/>
              <w:tr2bl w:val="nil"/>
            </w:tcBorders>
            <w:vAlign w:val="center"/>
          </w:tcPr>
          <w:p w:rsidR="005349BB" w:rsidRDefault="00E1748C">
            <w:pPr>
              <w:pStyle w:val="ab"/>
              <w:rPr>
                <w:rFonts w:cs="Times New Roman"/>
              </w:rPr>
            </w:pPr>
            <w:r>
              <w:rPr>
                <w:rFonts w:cs="Times New Roman"/>
              </w:rPr>
              <w:t>23</w:t>
            </w:r>
          </w:p>
        </w:tc>
        <w:tc>
          <w:tcPr>
            <w:tcW w:w="494" w:type="pct"/>
            <w:tcBorders>
              <w:tl2br w:val="nil"/>
              <w:tr2bl w:val="nil"/>
            </w:tcBorders>
            <w:vAlign w:val="center"/>
          </w:tcPr>
          <w:p w:rsidR="005349BB" w:rsidRDefault="00E1748C">
            <w:pPr>
              <w:pStyle w:val="ab"/>
              <w:rPr>
                <w:rFonts w:cs="Times New Roman"/>
              </w:rPr>
            </w:pPr>
            <w:r>
              <w:rPr>
                <w:rFonts w:cs="Times New Roman"/>
              </w:rPr>
              <w:t>50</w:t>
            </w:r>
          </w:p>
        </w:tc>
      </w:tr>
      <w:tr w:rsidR="005349BB">
        <w:trPr>
          <w:cantSplit/>
          <w:trHeight w:val="225"/>
          <w:jc w:val="center"/>
        </w:trPr>
        <w:tc>
          <w:tcPr>
            <w:tcW w:w="547" w:type="pct"/>
            <w:tcBorders>
              <w:tl2br w:val="nil"/>
              <w:tr2bl w:val="nil"/>
            </w:tcBorders>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N4</w:t>
            </w:r>
          </w:p>
        </w:tc>
        <w:tc>
          <w:tcPr>
            <w:tcW w:w="1230" w:type="pct"/>
            <w:tcBorders>
              <w:tl2br w:val="nil"/>
              <w:tr2bl w:val="nil"/>
            </w:tcBorders>
            <w:vAlign w:val="center"/>
          </w:tcPr>
          <w:p w:rsidR="005349BB" w:rsidRDefault="00E1748C">
            <w:pPr>
              <w:pStyle w:val="ab"/>
              <w:rPr>
                <w:rFonts w:cs="Times New Roman"/>
              </w:rPr>
            </w:pPr>
            <w:r>
              <w:rPr>
                <w:rFonts w:cs="Times New Roman"/>
              </w:rPr>
              <w:t>光伏区厂界北侧</w:t>
            </w:r>
          </w:p>
        </w:tc>
        <w:tc>
          <w:tcPr>
            <w:tcW w:w="1764"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84°44'57.49"</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84°44'57.49"</w:t>
            </w:r>
          </w:p>
        </w:tc>
        <w:tc>
          <w:tcPr>
            <w:tcW w:w="638" w:type="pct"/>
            <w:tcBorders>
              <w:tl2br w:val="nil"/>
              <w:tr2bl w:val="nil"/>
            </w:tcBorders>
            <w:vAlign w:val="center"/>
          </w:tcPr>
          <w:p w:rsidR="005349BB" w:rsidRDefault="00E1748C">
            <w:pPr>
              <w:pStyle w:val="ab"/>
              <w:rPr>
                <w:rFonts w:cs="Times New Roman"/>
              </w:rPr>
            </w:pPr>
            <w:r>
              <w:rPr>
                <w:rFonts w:cs="Times New Roman"/>
              </w:rPr>
              <w:t>39</w:t>
            </w:r>
          </w:p>
        </w:tc>
        <w:tc>
          <w:tcPr>
            <w:tcW w:w="540" w:type="pct"/>
            <w:tcBorders>
              <w:tl2br w:val="nil"/>
              <w:tr2bl w:val="nil"/>
            </w:tcBorders>
            <w:vAlign w:val="center"/>
          </w:tcPr>
          <w:p w:rsidR="005349BB" w:rsidRDefault="00E1748C">
            <w:pPr>
              <w:pStyle w:val="ab"/>
              <w:rPr>
                <w:rFonts w:cs="Times New Roman"/>
              </w:rPr>
            </w:pPr>
            <w:r>
              <w:rPr>
                <w:rFonts w:cs="Times New Roman"/>
              </w:rPr>
              <w:t>60</w:t>
            </w:r>
          </w:p>
        </w:tc>
        <w:tc>
          <w:tcPr>
            <w:tcW w:w="875" w:type="dxa"/>
            <w:tcBorders>
              <w:tl2br w:val="nil"/>
              <w:tr2bl w:val="nil"/>
            </w:tcBorders>
            <w:vAlign w:val="center"/>
          </w:tcPr>
          <w:p w:rsidR="005349BB" w:rsidRDefault="00E1748C">
            <w:pPr>
              <w:pStyle w:val="ab"/>
              <w:rPr>
                <w:rFonts w:cs="Times New Roman"/>
              </w:rPr>
            </w:pPr>
            <w:r>
              <w:rPr>
                <w:rFonts w:cs="Times New Roman"/>
              </w:rPr>
              <w:t>26</w:t>
            </w:r>
          </w:p>
        </w:tc>
        <w:tc>
          <w:tcPr>
            <w:tcW w:w="494" w:type="pct"/>
            <w:tcBorders>
              <w:tl2br w:val="nil"/>
              <w:tr2bl w:val="nil"/>
            </w:tcBorders>
            <w:vAlign w:val="center"/>
          </w:tcPr>
          <w:p w:rsidR="005349BB" w:rsidRDefault="00E1748C">
            <w:pPr>
              <w:pStyle w:val="ab"/>
              <w:rPr>
                <w:rFonts w:cs="Times New Roman"/>
              </w:rPr>
            </w:pPr>
            <w:r>
              <w:rPr>
                <w:rFonts w:cs="Times New Roman"/>
              </w:rPr>
              <w:t>50</w:t>
            </w:r>
          </w:p>
        </w:tc>
      </w:tr>
      <w:tr w:rsidR="005349BB">
        <w:trPr>
          <w:cantSplit/>
          <w:trHeight w:val="225"/>
          <w:jc w:val="center"/>
        </w:trPr>
        <w:tc>
          <w:tcPr>
            <w:tcW w:w="547" w:type="pct"/>
            <w:tcBorders>
              <w:tl2br w:val="nil"/>
              <w:tr2bl w:val="nil"/>
            </w:tcBorders>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N5</w:t>
            </w:r>
          </w:p>
        </w:tc>
        <w:tc>
          <w:tcPr>
            <w:tcW w:w="1230" w:type="pct"/>
            <w:tcBorders>
              <w:tl2br w:val="nil"/>
              <w:tr2bl w:val="nil"/>
            </w:tcBorders>
            <w:vAlign w:val="center"/>
          </w:tcPr>
          <w:p w:rsidR="005349BB" w:rsidRDefault="00E1748C">
            <w:pPr>
              <w:pStyle w:val="ab"/>
              <w:rPr>
                <w:rFonts w:cs="Times New Roman"/>
              </w:rPr>
            </w:pPr>
            <w:r>
              <w:rPr>
                <w:rFonts w:cs="Times New Roman"/>
              </w:rPr>
              <w:t>克拉玛依市加玛依拉草原管护站</w:t>
            </w:r>
          </w:p>
        </w:tc>
        <w:tc>
          <w:tcPr>
            <w:tcW w:w="1764"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84°44'15.76"</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45°18'44.92"</w:t>
            </w:r>
          </w:p>
        </w:tc>
        <w:tc>
          <w:tcPr>
            <w:tcW w:w="638" w:type="pct"/>
            <w:tcBorders>
              <w:tl2br w:val="nil"/>
              <w:tr2bl w:val="nil"/>
            </w:tcBorders>
            <w:vAlign w:val="center"/>
          </w:tcPr>
          <w:p w:rsidR="005349BB" w:rsidRDefault="00E1748C">
            <w:pPr>
              <w:pStyle w:val="ab"/>
              <w:rPr>
                <w:rFonts w:cs="Times New Roman"/>
              </w:rPr>
            </w:pPr>
            <w:r>
              <w:rPr>
                <w:rFonts w:cs="Times New Roman"/>
              </w:rPr>
              <w:t>32</w:t>
            </w:r>
          </w:p>
        </w:tc>
        <w:tc>
          <w:tcPr>
            <w:tcW w:w="540" w:type="pct"/>
            <w:tcBorders>
              <w:tl2br w:val="nil"/>
              <w:tr2bl w:val="nil"/>
            </w:tcBorders>
            <w:vAlign w:val="center"/>
          </w:tcPr>
          <w:p w:rsidR="005349BB" w:rsidRDefault="00E1748C">
            <w:pPr>
              <w:pStyle w:val="ab"/>
              <w:rPr>
                <w:rFonts w:cs="Times New Roman"/>
              </w:rPr>
            </w:pPr>
            <w:r>
              <w:rPr>
                <w:rFonts w:cs="Times New Roman"/>
              </w:rPr>
              <w:t>60</w:t>
            </w:r>
          </w:p>
        </w:tc>
        <w:tc>
          <w:tcPr>
            <w:tcW w:w="875" w:type="dxa"/>
            <w:tcBorders>
              <w:tl2br w:val="nil"/>
              <w:tr2bl w:val="nil"/>
            </w:tcBorders>
            <w:vAlign w:val="center"/>
          </w:tcPr>
          <w:p w:rsidR="005349BB" w:rsidRDefault="00E1748C">
            <w:pPr>
              <w:pStyle w:val="ab"/>
              <w:rPr>
                <w:rFonts w:cs="Times New Roman"/>
              </w:rPr>
            </w:pPr>
            <w:r>
              <w:rPr>
                <w:rFonts w:cs="Times New Roman"/>
              </w:rPr>
              <w:t>30</w:t>
            </w:r>
          </w:p>
        </w:tc>
        <w:tc>
          <w:tcPr>
            <w:tcW w:w="494" w:type="pct"/>
            <w:tcBorders>
              <w:tl2br w:val="nil"/>
              <w:tr2bl w:val="nil"/>
            </w:tcBorders>
            <w:vAlign w:val="center"/>
          </w:tcPr>
          <w:p w:rsidR="005349BB" w:rsidRDefault="00E1748C">
            <w:pPr>
              <w:pStyle w:val="ab"/>
              <w:rPr>
                <w:rFonts w:cs="Times New Roman"/>
              </w:rPr>
            </w:pPr>
            <w:r>
              <w:rPr>
                <w:rFonts w:cs="Times New Roman"/>
              </w:rPr>
              <w:t>50</w:t>
            </w:r>
          </w:p>
        </w:tc>
      </w:tr>
      <w:tr w:rsidR="005349BB">
        <w:trPr>
          <w:cantSplit/>
          <w:trHeight w:val="562"/>
          <w:jc w:val="center"/>
        </w:trPr>
        <w:tc>
          <w:tcPr>
            <w:tcW w:w="547" w:type="pct"/>
            <w:tcBorders>
              <w:tl2br w:val="nil"/>
              <w:tr2bl w:val="nil"/>
            </w:tcBorders>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sz w:val="21"/>
                <w:szCs w:val="20"/>
              </w:rPr>
            </w:pPr>
            <w:r>
              <w:rPr>
                <w:rFonts w:cs="Times New Roman"/>
                <w:bCs w:val="0"/>
                <w:sz w:val="21"/>
                <w:szCs w:val="21"/>
              </w:rPr>
              <w:t>E1</w:t>
            </w:r>
          </w:p>
        </w:tc>
        <w:tc>
          <w:tcPr>
            <w:tcW w:w="2096" w:type="dxa"/>
            <w:tcBorders>
              <w:tl2br w:val="nil"/>
              <w:tr2bl w:val="nil"/>
            </w:tcBorders>
            <w:vAlign w:val="center"/>
          </w:tcPr>
          <w:p w:rsidR="005349BB" w:rsidRDefault="00E1748C">
            <w:pPr>
              <w:pStyle w:val="a9"/>
              <w:adjustRightInd w:val="0"/>
              <w:snapToGrid w:val="0"/>
              <w:rPr>
                <w:rFonts w:cs="Times New Roman"/>
              </w:rPr>
            </w:pPr>
            <w:r>
              <w:rPr>
                <w:rFonts w:cs="Times New Roman"/>
                <w:szCs w:val="21"/>
              </w:rPr>
              <w:t>输变线路路径上</w:t>
            </w:r>
          </w:p>
        </w:tc>
        <w:tc>
          <w:tcPr>
            <w:tcW w:w="1764"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85°04'53.19"</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45°29'57.63"</w:t>
            </w:r>
          </w:p>
        </w:tc>
        <w:tc>
          <w:tcPr>
            <w:tcW w:w="638" w:type="pct"/>
            <w:tcBorders>
              <w:tl2br w:val="nil"/>
              <w:tr2bl w:val="nil"/>
            </w:tcBorders>
            <w:vAlign w:val="center"/>
          </w:tcPr>
          <w:p w:rsidR="005349BB" w:rsidRDefault="00E1748C">
            <w:pPr>
              <w:pStyle w:val="ab"/>
              <w:rPr>
                <w:rFonts w:cs="Times New Roman"/>
              </w:rPr>
            </w:pPr>
            <w:r>
              <w:rPr>
                <w:rFonts w:cs="Times New Roman" w:hint="eastAsia"/>
              </w:rPr>
              <w:t>41</w:t>
            </w:r>
          </w:p>
        </w:tc>
        <w:tc>
          <w:tcPr>
            <w:tcW w:w="540" w:type="pct"/>
            <w:tcBorders>
              <w:tl2br w:val="nil"/>
              <w:tr2bl w:val="nil"/>
            </w:tcBorders>
            <w:vAlign w:val="center"/>
          </w:tcPr>
          <w:p w:rsidR="005349BB" w:rsidRDefault="00E1748C">
            <w:pPr>
              <w:pStyle w:val="ab"/>
              <w:rPr>
                <w:rFonts w:cs="Times New Roman"/>
              </w:rPr>
            </w:pPr>
            <w:r>
              <w:rPr>
                <w:rFonts w:cs="Times New Roman"/>
              </w:rPr>
              <w:t>60</w:t>
            </w:r>
          </w:p>
        </w:tc>
        <w:tc>
          <w:tcPr>
            <w:tcW w:w="513" w:type="pct"/>
            <w:tcBorders>
              <w:tl2br w:val="nil"/>
              <w:tr2bl w:val="nil"/>
            </w:tcBorders>
            <w:vAlign w:val="center"/>
          </w:tcPr>
          <w:p w:rsidR="005349BB" w:rsidRDefault="00E1748C">
            <w:pPr>
              <w:pStyle w:val="ab"/>
              <w:rPr>
                <w:rFonts w:cs="Times New Roman"/>
              </w:rPr>
            </w:pPr>
            <w:r>
              <w:rPr>
                <w:rFonts w:cs="Times New Roman" w:hint="eastAsia"/>
              </w:rPr>
              <w:t>38</w:t>
            </w:r>
          </w:p>
        </w:tc>
        <w:tc>
          <w:tcPr>
            <w:tcW w:w="494" w:type="pct"/>
            <w:tcBorders>
              <w:tl2br w:val="nil"/>
              <w:tr2bl w:val="nil"/>
            </w:tcBorders>
            <w:vAlign w:val="center"/>
          </w:tcPr>
          <w:p w:rsidR="005349BB" w:rsidRDefault="00E1748C">
            <w:pPr>
              <w:pStyle w:val="ab"/>
              <w:rPr>
                <w:rFonts w:cs="Times New Roman"/>
              </w:rPr>
            </w:pPr>
            <w:r>
              <w:rPr>
                <w:rFonts w:cs="Times New Roman"/>
              </w:rPr>
              <w:t>50</w:t>
            </w:r>
          </w:p>
        </w:tc>
      </w:tr>
      <w:tr w:rsidR="005349BB">
        <w:trPr>
          <w:cantSplit/>
          <w:trHeight w:val="225"/>
          <w:jc w:val="center"/>
        </w:trPr>
        <w:tc>
          <w:tcPr>
            <w:tcW w:w="547" w:type="pct"/>
            <w:tcBorders>
              <w:tl2br w:val="nil"/>
              <w:tr2bl w:val="nil"/>
            </w:tcBorders>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sz w:val="21"/>
                <w:szCs w:val="20"/>
              </w:rPr>
            </w:pPr>
            <w:r>
              <w:rPr>
                <w:rFonts w:cs="Times New Roman"/>
                <w:bCs w:val="0"/>
                <w:sz w:val="21"/>
                <w:szCs w:val="21"/>
              </w:rPr>
              <w:t>E2</w:t>
            </w:r>
          </w:p>
        </w:tc>
        <w:tc>
          <w:tcPr>
            <w:tcW w:w="2096" w:type="dxa"/>
            <w:tcBorders>
              <w:tl2br w:val="nil"/>
              <w:tr2bl w:val="nil"/>
            </w:tcBorders>
            <w:vAlign w:val="center"/>
          </w:tcPr>
          <w:p w:rsidR="005349BB" w:rsidRDefault="00E1748C">
            <w:pPr>
              <w:pStyle w:val="a9"/>
              <w:adjustRightInd w:val="0"/>
              <w:snapToGrid w:val="0"/>
              <w:rPr>
                <w:rFonts w:cs="Times New Roman"/>
              </w:rPr>
            </w:pPr>
            <w:r>
              <w:rPr>
                <w:rFonts w:cs="Times New Roman"/>
                <w:szCs w:val="21"/>
              </w:rPr>
              <w:t>输变线路路径上</w:t>
            </w:r>
          </w:p>
        </w:tc>
        <w:tc>
          <w:tcPr>
            <w:tcW w:w="1764"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85°03'27.08"</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45°24'54.95"</w:t>
            </w:r>
          </w:p>
        </w:tc>
        <w:tc>
          <w:tcPr>
            <w:tcW w:w="638" w:type="pct"/>
            <w:tcBorders>
              <w:tl2br w:val="nil"/>
              <w:tr2bl w:val="nil"/>
            </w:tcBorders>
            <w:vAlign w:val="center"/>
          </w:tcPr>
          <w:p w:rsidR="005349BB" w:rsidRDefault="00E1748C">
            <w:pPr>
              <w:pStyle w:val="ab"/>
              <w:rPr>
                <w:rFonts w:cs="Times New Roman"/>
              </w:rPr>
            </w:pPr>
            <w:r>
              <w:rPr>
                <w:rFonts w:cs="Times New Roman" w:hint="eastAsia"/>
              </w:rPr>
              <w:t>43</w:t>
            </w:r>
          </w:p>
        </w:tc>
        <w:tc>
          <w:tcPr>
            <w:tcW w:w="540" w:type="pct"/>
            <w:tcBorders>
              <w:tl2br w:val="nil"/>
              <w:tr2bl w:val="nil"/>
            </w:tcBorders>
            <w:vAlign w:val="center"/>
          </w:tcPr>
          <w:p w:rsidR="005349BB" w:rsidRDefault="00E1748C">
            <w:pPr>
              <w:pStyle w:val="ab"/>
              <w:rPr>
                <w:rFonts w:cs="Times New Roman"/>
              </w:rPr>
            </w:pPr>
            <w:r>
              <w:rPr>
                <w:rFonts w:cs="Times New Roman"/>
              </w:rPr>
              <w:t>60</w:t>
            </w:r>
          </w:p>
        </w:tc>
        <w:tc>
          <w:tcPr>
            <w:tcW w:w="513" w:type="pct"/>
            <w:tcBorders>
              <w:tl2br w:val="nil"/>
              <w:tr2bl w:val="nil"/>
            </w:tcBorders>
            <w:vAlign w:val="center"/>
          </w:tcPr>
          <w:p w:rsidR="005349BB" w:rsidRDefault="00E1748C">
            <w:pPr>
              <w:pStyle w:val="ab"/>
              <w:rPr>
                <w:rFonts w:cs="Times New Roman"/>
              </w:rPr>
            </w:pPr>
            <w:r>
              <w:rPr>
                <w:rFonts w:cs="Times New Roman" w:hint="eastAsia"/>
              </w:rPr>
              <w:t>41</w:t>
            </w:r>
          </w:p>
        </w:tc>
        <w:tc>
          <w:tcPr>
            <w:tcW w:w="494" w:type="pct"/>
            <w:tcBorders>
              <w:tl2br w:val="nil"/>
              <w:tr2bl w:val="nil"/>
            </w:tcBorders>
            <w:vAlign w:val="center"/>
          </w:tcPr>
          <w:p w:rsidR="005349BB" w:rsidRDefault="00E1748C">
            <w:pPr>
              <w:pStyle w:val="ab"/>
              <w:rPr>
                <w:rFonts w:cs="Times New Roman"/>
              </w:rPr>
            </w:pPr>
            <w:r>
              <w:rPr>
                <w:rFonts w:cs="Times New Roman"/>
              </w:rPr>
              <w:t>50</w:t>
            </w:r>
          </w:p>
        </w:tc>
      </w:tr>
      <w:tr w:rsidR="005349BB">
        <w:trPr>
          <w:cantSplit/>
          <w:trHeight w:val="225"/>
          <w:jc w:val="center"/>
        </w:trPr>
        <w:tc>
          <w:tcPr>
            <w:tcW w:w="547" w:type="pct"/>
            <w:tcBorders>
              <w:tl2br w:val="nil"/>
              <w:tr2bl w:val="nil"/>
            </w:tcBorders>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sz w:val="21"/>
                <w:szCs w:val="20"/>
              </w:rPr>
            </w:pPr>
            <w:r>
              <w:rPr>
                <w:rFonts w:cs="Times New Roman"/>
                <w:bCs w:val="0"/>
                <w:sz w:val="21"/>
                <w:szCs w:val="21"/>
              </w:rPr>
              <w:t>E3</w:t>
            </w:r>
          </w:p>
        </w:tc>
        <w:tc>
          <w:tcPr>
            <w:tcW w:w="2096"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3#220kV</w:t>
            </w:r>
            <w:r>
              <w:rPr>
                <w:rFonts w:cs="Times New Roman"/>
                <w:bCs w:val="0"/>
                <w:sz w:val="21"/>
                <w:szCs w:val="21"/>
              </w:rPr>
              <w:t>升压站中心点</w:t>
            </w:r>
          </w:p>
        </w:tc>
        <w:tc>
          <w:tcPr>
            <w:tcW w:w="1764" w:type="dxa"/>
            <w:tcBorders>
              <w:tl2br w:val="nil"/>
              <w:tr2bl w:val="nil"/>
            </w:tcBorders>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84°44'29.05"</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45°16'15.96"</w:t>
            </w:r>
          </w:p>
        </w:tc>
        <w:tc>
          <w:tcPr>
            <w:tcW w:w="638" w:type="pct"/>
            <w:tcBorders>
              <w:tl2br w:val="nil"/>
              <w:tr2bl w:val="nil"/>
            </w:tcBorders>
            <w:vAlign w:val="center"/>
          </w:tcPr>
          <w:p w:rsidR="005349BB" w:rsidRDefault="00E1748C">
            <w:pPr>
              <w:pStyle w:val="ab"/>
              <w:rPr>
                <w:rFonts w:cs="Times New Roman"/>
              </w:rPr>
            </w:pPr>
            <w:r>
              <w:rPr>
                <w:rFonts w:cs="Times New Roman" w:hint="eastAsia"/>
              </w:rPr>
              <w:t>38</w:t>
            </w:r>
          </w:p>
        </w:tc>
        <w:tc>
          <w:tcPr>
            <w:tcW w:w="540" w:type="pct"/>
            <w:tcBorders>
              <w:tl2br w:val="nil"/>
              <w:tr2bl w:val="nil"/>
            </w:tcBorders>
            <w:vAlign w:val="center"/>
          </w:tcPr>
          <w:p w:rsidR="005349BB" w:rsidRDefault="00E1748C">
            <w:pPr>
              <w:pStyle w:val="ab"/>
              <w:rPr>
                <w:rFonts w:cs="Times New Roman"/>
              </w:rPr>
            </w:pPr>
            <w:r>
              <w:rPr>
                <w:rFonts w:cs="Times New Roman"/>
              </w:rPr>
              <w:t>60</w:t>
            </w:r>
          </w:p>
        </w:tc>
        <w:tc>
          <w:tcPr>
            <w:tcW w:w="513" w:type="pct"/>
            <w:tcBorders>
              <w:tl2br w:val="nil"/>
              <w:tr2bl w:val="nil"/>
            </w:tcBorders>
            <w:vAlign w:val="center"/>
          </w:tcPr>
          <w:p w:rsidR="005349BB" w:rsidRDefault="00E1748C">
            <w:pPr>
              <w:pStyle w:val="ab"/>
              <w:rPr>
                <w:rFonts w:cs="Times New Roman"/>
              </w:rPr>
            </w:pPr>
            <w:r>
              <w:rPr>
                <w:rFonts w:cs="Times New Roman" w:hint="eastAsia"/>
              </w:rPr>
              <w:t>36</w:t>
            </w:r>
          </w:p>
        </w:tc>
        <w:tc>
          <w:tcPr>
            <w:tcW w:w="494" w:type="pct"/>
            <w:tcBorders>
              <w:tl2br w:val="nil"/>
              <w:tr2bl w:val="nil"/>
            </w:tcBorders>
            <w:vAlign w:val="center"/>
          </w:tcPr>
          <w:p w:rsidR="005349BB" w:rsidRDefault="00E1748C">
            <w:pPr>
              <w:pStyle w:val="ab"/>
              <w:rPr>
                <w:rFonts w:cs="Times New Roman"/>
              </w:rPr>
            </w:pPr>
            <w:r>
              <w:rPr>
                <w:rFonts w:cs="Times New Roman"/>
              </w:rPr>
              <w:t>50</w:t>
            </w:r>
          </w:p>
        </w:tc>
      </w:tr>
      <w:tr w:rsidR="005349BB">
        <w:trPr>
          <w:cantSplit/>
          <w:trHeight w:val="225"/>
          <w:jc w:val="center"/>
        </w:trPr>
        <w:tc>
          <w:tcPr>
            <w:tcW w:w="0" w:type="auto"/>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sz w:val="21"/>
                <w:szCs w:val="20"/>
              </w:rPr>
            </w:pPr>
            <w:r>
              <w:rPr>
                <w:rFonts w:cs="Times New Roman"/>
                <w:bCs w:val="0"/>
                <w:sz w:val="21"/>
                <w:szCs w:val="21"/>
              </w:rPr>
              <w:t>E4</w:t>
            </w:r>
          </w:p>
        </w:tc>
        <w:tc>
          <w:tcPr>
            <w:tcW w:w="2096" w:type="dxa"/>
            <w:vAlign w:val="center"/>
          </w:tcPr>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4#220kV</w:t>
            </w:r>
            <w:r>
              <w:rPr>
                <w:rFonts w:cs="Times New Roman"/>
                <w:bCs w:val="0"/>
                <w:sz w:val="21"/>
                <w:szCs w:val="21"/>
              </w:rPr>
              <w:t>升压站中心点</w:t>
            </w:r>
          </w:p>
        </w:tc>
        <w:tc>
          <w:tcPr>
            <w:tcW w:w="1764" w:type="dxa"/>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84°46'12.57"</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45°19'54.51"</w:t>
            </w:r>
          </w:p>
        </w:tc>
        <w:tc>
          <w:tcPr>
            <w:tcW w:w="0" w:type="auto"/>
            <w:vAlign w:val="center"/>
          </w:tcPr>
          <w:p w:rsidR="005349BB" w:rsidRDefault="00E1748C">
            <w:pPr>
              <w:pStyle w:val="ab"/>
              <w:rPr>
                <w:rFonts w:cs="Times New Roman"/>
              </w:rPr>
            </w:pPr>
            <w:r>
              <w:rPr>
                <w:rFonts w:cs="Times New Roman" w:hint="eastAsia"/>
              </w:rPr>
              <w:t>28</w:t>
            </w:r>
          </w:p>
        </w:tc>
        <w:tc>
          <w:tcPr>
            <w:tcW w:w="540" w:type="pct"/>
            <w:vAlign w:val="center"/>
          </w:tcPr>
          <w:p w:rsidR="005349BB" w:rsidRDefault="00E1748C">
            <w:pPr>
              <w:pStyle w:val="ab"/>
              <w:rPr>
                <w:rFonts w:cs="Times New Roman"/>
              </w:rPr>
            </w:pPr>
            <w:r>
              <w:rPr>
                <w:rFonts w:cs="Times New Roman"/>
              </w:rPr>
              <w:t>60</w:t>
            </w:r>
          </w:p>
        </w:tc>
        <w:tc>
          <w:tcPr>
            <w:tcW w:w="513" w:type="pct"/>
            <w:vAlign w:val="center"/>
          </w:tcPr>
          <w:p w:rsidR="005349BB" w:rsidRDefault="00E1748C">
            <w:pPr>
              <w:pStyle w:val="ab"/>
              <w:rPr>
                <w:rFonts w:cs="Times New Roman"/>
              </w:rPr>
            </w:pPr>
            <w:r>
              <w:rPr>
                <w:rFonts w:cs="Times New Roman" w:hint="eastAsia"/>
              </w:rPr>
              <w:t>33</w:t>
            </w:r>
          </w:p>
        </w:tc>
        <w:tc>
          <w:tcPr>
            <w:tcW w:w="494" w:type="pct"/>
            <w:vAlign w:val="center"/>
          </w:tcPr>
          <w:p w:rsidR="005349BB" w:rsidRDefault="00E1748C">
            <w:pPr>
              <w:pStyle w:val="ab"/>
              <w:rPr>
                <w:rFonts w:cs="Times New Roman"/>
              </w:rPr>
            </w:pPr>
            <w:r>
              <w:rPr>
                <w:rFonts w:cs="Times New Roman"/>
              </w:rPr>
              <w:t>50</w:t>
            </w:r>
          </w:p>
        </w:tc>
      </w:tr>
      <w:tr w:rsidR="005349BB">
        <w:trPr>
          <w:cantSplit/>
          <w:trHeight w:val="225"/>
          <w:jc w:val="center"/>
        </w:trPr>
        <w:tc>
          <w:tcPr>
            <w:tcW w:w="0" w:type="auto"/>
            <w:shd w:val="clear" w:color="auto" w:fill="auto"/>
            <w:vAlign w:val="center"/>
          </w:tcPr>
          <w:p w:rsidR="005349BB" w:rsidRDefault="00E1748C">
            <w:pPr>
              <w:adjustRightInd w:val="0"/>
              <w:snapToGrid w:val="0"/>
              <w:spacing w:line="240" w:lineRule="auto"/>
              <w:ind w:firstLineChars="0" w:firstLine="0"/>
              <w:jc w:val="center"/>
              <w:textAlignment w:val="center"/>
              <w:rPr>
                <w:rFonts w:cs="Times New Roman"/>
                <w:sz w:val="21"/>
                <w:szCs w:val="20"/>
              </w:rPr>
            </w:pPr>
            <w:r>
              <w:rPr>
                <w:rFonts w:cs="Times New Roman"/>
                <w:bCs w:val="0"/>
                <w:sz w:val="21"/>
                <w:szCs w:val="21"/>
              </w:rPr>
              <w:lastRenderedPageBreak/>
              <w:t>E5</w:t>
            </w:r>
          </w:p>
        </w:tc>
        <w:tc>
          <w:tcPr>
            <w:tcW w:w="2096" w:type="dxa"/>
            <w:vAlign w:val="center"/>
          </w:tcPr>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750kV</w:t>
            </w:r>
            <w:r>
              <w:rPr>
                <w:rFonts w:cs="Times New Roman"/>
                <w:bCs w:val="0"/>
                <w:sz w:val="21"/>
                <w:szCs w:val="21"/>
              </w:rPr>
              <w:t>接入站中心点</w:t>
            </w:r>
          </w:p>
        </w:tc>
        <w:tc>
          <w:tcPr>
            <w:tcW w:w="1764" w:type="dxa"/>
            <w:vAlign w:val="center"/>
          </w:tcPr>
          <w:p w:rsidR="005349BB" w:rsidRDefault="00E1748C">
            <w:pPr>
              <w:adjustRightInd w:val="0"/>
              <w:snapToGrid w:val="0"/>
              <w:spacing w:line="240" w:lineRule="auto"/>
              <w:ind w:firstLineChars="0" w:firstLine="0"/>
              <w:jc w:val="center"/>
              <w:textAlignment w:val="center"/>
              <w:rPr>
                <w:rFonts w:cs="Times New Roman"/>
                <w:bCs w:val="0"/>
                <w:sz w:val="21"/>
                <w:szCs w:val="21"/>
              </w:rPr>
            </w:pPr>
            <w:r>
              <w:rPr>
                <w:rFonts w:cs="Times New Roman"/>
                <w:bCs w:val="0"/>
                <w:sz w:val="21"/>
                <w:szCs w:val="21"/>
              </w:rPr>
              <w:t>85°01'05.50"</w:t>
            </w:r>
            <w:r>
              <w:rPr>
                <w:rFonts w:cs="Times New Roman"/>
                <w:bCs w:val="0"/>
                <w:sz w:val="21"/>
                <w:szCs w:val="21"/>
              </w:rPr>
              <w:t>，</w:t>
            </w:r>
          </w:p>
          <w:p w:rsidR="005349BB" w:rsidRDefault="00E1748C">
            <w:pPr>
              <w:adjustRightInd w:val="0"/>
              <w:snapToGrid w:val="0"/>
              <w:spacing w:line="240" w:lineRule="auto"/>
              <w:ind w:firstLineChars="0" w:firstLine="0"/>
              <w:jc w:val="center"/>
              <w:textAlignment w:val="center"/>
              <w:rPr>
                <w:rFonts w:cs="Times New Roman"/>
              </w:rPr>
            </w:pPr>
            <w:r>
              <w:rPr>
                <w:rFonts w:cs="Times New Roman"/>
                <w:bCs w:val="0"/>
                <w:sz w:val="21"/>
                <w:szCs w:val="21"/>
              </w:rPr>
              <w:t>45°33'08.55"</w:t>
            </w:r>
          </w:p>
        </w:tc>
        <w:tc>
          <w:tcPr>
            <w:tcW w:w="0" w:type="auto"/>
            <w:vAlign w:val="center"/>
          </w:tcPr>
          <w:p w:rsidR="005349BB" w:rsidRDefault="00E1748C">
            <w:pPr>
              <w:pStyle w:val="ab"/>
              <w:rPr>
                <w:rFonts w:cs="Times New Roman"/>
              </w:rPr>
            </w:pPr>
            <w:r>
              <w:rPr>
                <w:rFonts w:cs="Times New Roman" w:hint="eastAsia"/>
              </w:rPr>
              <w:t>43</w:t>
            </w:r>
          </w:p>
        </w:tc>
        <w:tc>
          <w:tcPr>
            <w:tcW w:w="540" w:type="pct"/>
            <w:vAlign w:val="center"/>
          </w:tcPr>
          <w:p w:rsidR="005349BB" w:rsidRDefault="00E1748C">
            <w:pPr>
              <w:pStyle w:val="ab"/>
              <w:rPr>
                <w:rFonts w:cs="Times New Roman"/>
              </w:rPr>
            </w:pPr>
            <w:r>
              <w:rPr>
                <w:rFonts w:cs="Times New Roman"/>
              </w:rPr>
              <w:t>65</w:t>
            </w:r>
          </w:p>
        </w:tc>
        <w:tc>
          <w:tcPr>
            <w:tcW w:w="513" w:type="pct"/>
            <w:vAlign w:val="center"/>
          </w:tcPr>
          <w:p w:rsidR="005349BB" w:rsidRDefault="00E1748C">
            <w:pPr>
              <w:pStyle w:val="ab"/>
              <w:rPr>
                <w:rFonts w:cs="Times New Roman"/>
              </w:rPr>
            </w:pPr>
            <w:r>
              <w:rPr>
                <w:rFonts w:cs="Times New Roman" w:hint="eastAsia"/>
              </w:rPr>
              <w:t>41</w:t>
            </w:r>
          </w:p>
        </w:tc>
        <w:tc>
          <w:tcPr>
            <w:tcW w:w="494" w:type="pct"/>
            <w:vAlign w:val="center"/>
          </w:tcPr>
          <w:p w:rsidR="005349BB" w:rsidRDefault="00E1748C">
            <w:pPr>
              <w:pStyle w:val="ab"/>
              <w:rPr>
                <w:rFonts w:cs="Times New Roman"/>
              </w:rPr>
            </w:pPr>
            <w:r>
              <w:rPr>
                <w:rFonts w:cs="Times New Roman"/>
              </w:rPr>
              <w:t>55</w:t>
            </w:r>
          </w:p>
        </w:tc>
      </w:tr>
    </w:tbl>
    <w:p w:rsidR="005349BB" w:rsidRDefault="00E1748C" w:rsidP="00CF40A1">
      <w:pPr>
        <w:pStyle w:val="3"/>
        <w:ind w:firstLine="410"/>
        <w:rPr>
          <w:rFonts w:cs="Times New Roman"/>
        </w:rPr>
      </w:pPr>
      <w:r>
        <w:rPr>
          <w:rFonts w:cs="Times New Roman"/>
        </w:rPr>
        <w:t>4.3.6</w:t>
      </w:r>
      <w:r>
        <w:rPr>
          <w:rFonts w:cs="Times New Roman"/>
        </w:rPr>
        <w:t>评</w:t>
      </w:r>
      <w:r>
        <w:rPr>
          <w:rFonts w:cs="Times New Roman"/>
        </w:rPr>
        <w:t>价结论</w:t>
      </w:r>
    </w:p>
    <w:p w:rsidR="005349BB" w:rsidRDefault="00E1748C" w:rsidP="00CF40A1">
      <w:pPr>
        <w:ind w:firstLine="480"/>
        <w:outlineLvl w:val="3"/>
        <w:rPr>
          <w:rFonts w:cs="Times New Roman"/>
        </w:rPr>
      </w:pPr>
      <w:r>
        <w:rPr>
          <w:rFonts w:cs="Times New Roman"/>
        </w:rPr>
        <w:t>（</w:t>
      </w:r>
      <w:r>
        <w:rPr>
          <w:rFonts w:cs="Times New Roman"/>
        </w:rPr>
        <w:t>1</w:t>
      </w:r>
      <w:r>
        <w:rPr>
          <w:rFonts w:cs="Times New Roman"/>
        </w:rPr>
        <w:t>）</w:t>
      </w:r>
      <w:r>
        <w:rPr>
          <w:rFonts w:cs="Times New Roman"/>
        </w:rPr>
        <w:t>220kV</w:t>
      </w:r>
      <w:r>
        <w:rPr>
          <w:rFonts w:cs="Times New Roman"/>
        </w:rPr>
        <w:t>升压汇集</w:t>
      </w:r>
      <w:r>
        <w:rPr>
          <w:rFonts w:cs="Times New Roman"/>
        </w:rPr>
        <w:t>站</w:t>
      </w:r>
    </w:p>
    <w:p w:rsidR="005349BB" w:rsidRDefault="00E1748C" w:rsidP="00CF40A1">
      <w:pPr>
        <w:ind w:firstLine="480"/>
        <w:rPr>
          <w:rFonts w:cs="Times New Roman"/>
        </w:rPr>
      </w:pPr>
      <w:r>
        <w:rPr>
          <w:rFonts w:cs="Times New Roman"/>
        </w:rPr>
        <w:t>3#</w:t>
      </w:r>
      <w:r>
        <w:rPr>
          <w:rFonts w:cs="Times New Roman"/>
        </w:rPr>
        <w:t>、</w:t>
      </w:r>
      <w:r>
        <w:rPr>
          <w:rFonts w:cs="Times New Roman"/>
        </w:rPr>
        <w:t>4#</w:t>
      </w:r>
      <w:r>
        <w:rPr>
          <w:rFonts w:cs="Times New Roman"/>
        </w:rPr>
        <w:t>升压汇集</w:t>
      </w:r>
      <w:r>
        <w:rPr>
          <w:rFonts w:cs="Times New Roman"/>
        </w:rPr>
        <w:t>站</w:t>
      </w:r>
      <w:r>
        <w:rPr>
          <w:rFonts w:cs="Times New Roman"/>
        </w:rPr>
        <w:t>周界</w:t>
      </w:r>
      <w:r>
        <w:rPr>
          <w:rFonts w:cs="Times New Roman"/>
        </w:rPr>
        <w:t>监测点昼间</w:t>
      </w:r>
      <w:r>
        <w:rPr>
          <w:rFonts w:cs="Times New Roman"/>
        </w:rPr>
        <w:t>、</w:t>
      </w:r>
      <w:r>
        <w:rPr>
          <w:rFonts w:cs="Times New Roman"/>
        </w:rPr>
        <w:t>噪声监测值</w:t>
      </w:r>
      <w:r>
        <w:rPr>
          <w:rFonts w:cs="Times New Roman"/>
        </w:rPr>
        <w:t>均</w:t>
      </w:r>
      <w:r>
        <w:rPr>
          <w:rFonts w:cs="Times New Roman"/>
        </w:rPr>
        <w:t>满足《声环境质量标准》</w:t>
      </w:r>
      <w:r>
        <w:rPr>
          <w:rFonts w:cs="Times New Roman"/>
        </w:rPr>
        <w:t>（</w:t>
      </w:r>
      <w:r>
        <w:rPr>
          <w:rFonts w:cs="Times New Roman"/>
        </w:rPr>
        <w:t>GB3096-2008</w:t>
      </w:r>
      <w:r>
        <w:rPr>
          <w:rFonts w:cs="Times New Roman"/>
        </w:rPr>
        <w:t>）</w:t>
      </w:r>
      <w:r>
        <w:rPr>
          <w:rFonts w:cs="Times New Roman"/>
        </w:rPr>
        <w:t>2</w:t>
      </w:r>
      <w:r>
        <w:rPr>
          <w:rFonts w:cs="Times New Roman"/>
        </w:rPr>
        <w:t>类标准</w:t>
      </w:r>
      <w:r>
        <w:rPr>
          <w:rFonts w:cs="Times New Roman"/>
        </w:rPr>
        <w:t>（</w:t>
      </w:r>
      <w:r>
        <w:rPr>
          <w:rFonts w:cs="Times New Roman"/>
        </w:rPr>
        <w:t>昼间</w:t>
      </w:r>
      <w:r>
        <w:rPr>
          <w:rFonts w:cs="Times New Roman"/>
        </w:rPr>
        <w:t>60dBA</w:t>
      </w:r>
      <w:r>
        <w:rPr>
          <w:rFonts w:cs="Times New Roman"/>
        </w:rPr>
        <w:t>、夜间</w:t>
      </w:r>
      <w:r>
        <w:rPr>
          <w:rFonts w:cs="Times New Roman"/>
        </w:rPr>
        <w:t>50dBA</w:t>
      </w:r>
      <w:r>
        <w:rPr>
          <w:rFonts w:cs="Times New Roman"/>
        </w:rPr>
        <w:t>）</w:t>
      </w:r>
      <w:r>
        <w:rPr>
          <w:rFonts w:cs="Times New Roman"/>
        </w:rPr>
        <w:t>的要求。</w:t>
      </w:r>
    </w:p>
    <w:p w:rsidR="005349BB" w:rsidRDefault="00E1748C" w:rsidP="00CF40A1">
      <w:pPr>
        <w:ind w:firstLine="480"/>
        <w:outlineLvl w:val="3"/>
        <w:rPr>
          <w:rFonts w:cs="Times New Roman"/>
        </w:rPr>
      </w:pPr>
      <w:r>
        <w:rPr>
          <w:rFonts w:cs="Times New Roman"/>
        </w:rPr>
        <w:t>（</w:t>
      </w:r>
      <w:r>
        <w:rPr>
          <w:rFonts w:cs="Times New Roman"/>
        </w:rPr>
        <w:t>2</w:t>
      </w:r>
      <w:r>
        <w:rPr>
          <w:rFonts w:cs="Times New Roman"/>
        </w:rPr>
        <w:t>）</w:t>
      </w:r>
      <w:r>
        <w:rPr>
          <w:rFonts w:cs="Times New Roman"/>
        </w:rPr>
        <w:t>输电线路</w:t>
      </w:r>
    </w:p>
    <w:p w:rsidR="005349BB" w:rsidRDefault="00E1748C" w:rsidP="00CF40A1">
      <w:pPr>
        <w:ind w:firstLine="480"/>
        <w:rPr>
          <w:rFonts w:cs="Times New Roman"/>
        </w:rPr>
      </w:pPr>
      <w:r>
        <w:rPr>
          <w:rFonts w:cs="Times New Roman"/>
        </w:rPr>
        <w:t>输电线路</w:t>
      </w:r>
      <w:r>
        <w:rPr>
          <w:rFonts w:cs="Times New Roman"/>
        </w:rPr>
        <w:t>沿线监测点昼间噪声</w:t>
      </w:r>
      <w:r>
        <w:rPr>
          <w:rFonts w:cs="Times New Roman" w:hint="eastAsia"/>
        </w:rPr>
        <w:t>、</w:t>
      </w:r>
      <w:r>
        <w:rPr>
          <w:rFonts w:cs="Times New Roman"/>
        </w:rPr>
        <w:t>夜间噪声均能满足《声环境质量标准》</w:t>
      </w:r>
      <w:r>
        <w:rPr>
          <w:rFonts w:cs="Times New Roman"/>
        </w:rPr>
        <w:t>（</w:t>
      </w:r>
      <w:r>
        <w:rPr>
          <w:rFonts w:cs="Times New Roman"/>
        </w:rPr>
        <w:t>GB3096-2008</w:t>
      </w:r>
      <w:r>
        <w:rPr>
          <w:rFonts w:cs="Times New Roman"/>
        </w:rPr>
        <w:t>）</w:t>
      </w:r>
      <w:r>
        <w:rPr>
          <w:rFonts w:cs="Times New Roman"/>
        </w:rPr>
        <w:t>中的相应的</w:t>
      </w:r>
      <w:r>
        <w:rPr>
          <w:rFonts w:cs="Times New Roman"/>
        </w:rPr>
        <w:t>2</w:t>
      </w:r>
      <w:r>
        <w:rPr>
          <w:rFonts w:cs="Times New Roman"/>
        </w:rPr>
        <w:t>类标准</w:t>
      </w:r>
      <w:r>
        <w:rPr>
          <w:rFonts w:cs="Times New Roman"/>
        </w:rPr>
        <w:t>（</w:t>
      </w:r>
      <w:r>
        <w:rPr>
          <w:rFonts w:cs="Times New Roman"/>
        </w:rPr>
        <w:t>昼间</w:t>
      </w:r>
      <w:r>
        <w:rPr>
          <w:rFonts w:cs="Times New Roman"/>
        </w:rPr>
        <w:t>60dBA</w:t>
      </w:r>
      <w:r>
        <w:rPr>
          <w:rFonts w:cs="Times New Roman"/>
        </w:rPr>
        <w:t>、夜间</w:t>
      </w:r>
      <w:r>
        <w:rPr>
          <w:rFonts w:cs="Times New Roman"/>
        </w:rPr>
        <w:t>50dBA</w:t>
      </w:r>
      <w:r>
        <w:rPr>
          <w:rFonts w:cs="Times New Roman"/>
        </w:rPr>
        <w:t>）</w:t>
      </w:r>
      <w:r>
        <w:rPr>
          <w:rFonts w:cs="Times New Roman"/>
        </w:rPr>
        <w:t>的要求。</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750kV</w:t>
      </w:r>
      <w:r>
        <w:rPr>
          <w:rFonts w:cs="Times New Roman"/>
        </w:rPr>
        <w:t>变电站</w:t>
      </w:r>
    </w:p>
    <w:p w:rsidR="005349BB" w:rsidRDefault="00E1748C" w:rsidP="00CF40A1">
      <w:pPr>
        <w:ind w:firstLine="480"/>
        <w:rPr>
          <w:rFonts w:cs="Times New Roman"/>
        </w:rPr>
      </w:pPr>
      <w:r>
        <w:rPr>
          <w:rFonts w:cs="Times New Roman"/>
        </w:rPr>
        <w:t>变电站周界</w:t>
      </w:r>
      <w:r>
        <w:rPr>
          <w:rFonts w:cs="Times New Roman"/>
        </w:rPr>
        <w:t>监测点昼间</w:t>
      </w:r>
      <w:r>
        <w:rPr>
          <w:rFonts w:cs="Times New Roman"/>
        </w:rPr>
        <w:t>、</w:t>
      </w:r>
      <w:r>
        <w:rPr>
          <w:rFonts w:cs="Times New Roman"/>
        </w:rPr>
        <w:t>夜间</w:t>
      </w:r>
      <w:r>
        <w:rPr>
          <w:rFonts w:cs="Times New Roman"/>
        </w:rPr>
        <w:t>噪声监测值</w:t>
      </w:r>
      <w:r>
        <w:rPr>
          <w:rFonts w:cs="Times New Roman"/>
        </w:rPr>
        <w:t>均</w:t>
      </w:r>
      <w:r>
        <w:rPr>
          <w:rFonts w:cs="Times New Roman"/>
        </w:rPr>
        <w:t>满足《声环境质量标准》</w:t>
      </w:r>
      <w:r>
        <w:rPr>
          <w:rFonts w:cs="Times New Roman"/>
        </w:rPr>
        <w:t>（</w:t>
      </w:r>
      <w:r>
        <w:rPr>
          <w:rFonts w:cs="Times New Roman"/>
        </w:rPr>
        <w:t>GB3096-2008</w:t>
      </w:r>
      <w:r>
        <w:rPr>
          <w:rFonts w:cs="Times New Roman"/>
        </w:rPr>
        <w:t>）</w:t>
      </w:r>
      <w:r>
        <w:rPr>
          <w:rFonts w:cs="Times New Roman"/>
        </w:rPr>
        <w:t>3</w:t>
      </w:r>
      <w:r>
        <w:rPr>
          <w:rFonts w:cs="Times New Roman"/>
        </w:rPr>
        <w:t>类标准</w:t>
      </w:r>
      <w:r>
        <w:rPr>
          <w:rFonts w:cs="Times New Roman"/>
        </w:rPr>
        <w:t>（</w:t>
      </w:r>
      <w:r>
        <w:rPr>
          <w:rFonts w:cs="Times New Roman"/>
        </w:rPr>
        <w:t>昼间</w:t>
      </w:r>
      <w:r>
        <w:rPr>
          <w:rFonts w:cs="Times New Roman"/>
        </w:rPr>
        <w:t>65</w:t>
      </w:r>
      <w:r>
        <w:rPr>
          <w:rFonts w:cs="Times New Roman"/>
        </w:rPr>
        <w:t>dBA</w:t>
      </w:r>
      <w:r>
        <w:rPr>
          <w:rFonts w:cs="Times New Roman"/>
        </w:rPr>
        <w:t>、夜间</w:t>
      </w:r>
      <w:r>
        <w:rPr>
          <w:rFonts w:cs="Times New Roman"/>
        </w:rPr>
        <w:t>55</w:t>
      </w:r>
      <w:r>
        <w:rPr>
          <w:rFonts w:cs="Times New Roman"/>
        </w:rPr>
        <w:t>dBA</w:t>
      </w:r>
      <w:r>
        <w:rPr>
          <w:rFonts w:cs="Times New Roman"/>
        </w:rPr>
        <w:t>）</w:t>
      </w:r>
      <w:r>
        <w:rPr>
          <w:rFonts w:cs="Times New Roman"/>
        </w:rPr>
        <w:t>的要求。</w:t>
      </w:r>
    </w:p>
    <w:p w:rsidR="005349BB" w:rsidRDefault="00E1748C">
      <w:pPr>
        <w:pStyle w:val="2"/>
        <w:ind w:firstLine="422"/>
        <w:rPr>
          <w:rFonts w:cs="Times New Roman"/>
        </w:rPr>
      </w:pPr>
      <w:bookmarkStart w:id="602" w:name="_Toc4747"/>
      <w:bookmarkStart w:id="603" w:name="_Toc13106"/>
      <w:bookmarkStart w:id="604" w:name="_Toc21630"/>
      <w:bookmarkStart w:id="605" w:name="_Toc18969"/>
      <w:r>
        <w:rPr>
          <w:rFonts w:cs="Times New Roman"/>
        </w:rPr>
        <w:t>4.</w:t>
      </w:r>
      <w:r>
        <w:rPr>
          <w:rFonts w:cs="Times New Roman"/>
        </w:rPr>
        <w:t>4</w:t>
      </w:r>
      <w:r>
        <w:rPr>
          <w:rFonts w:cs="Times New Roman"/>
        </w:rPr>
        <w:t>生态环境现状</w:t>
      </w:r>
      <w:bookmarkEnd w:id="602"/>
      <w:bookmarkEnd w:id="603"/>
      <w:bookmarkEnd w:id="604"/>
      <w:bookmarkEnd w:id="605"/>
    </w:p>
    <w:p w:rsidR="005349BB" w:rsidRDefault="00E1748C" w:rsidP="00CF40A1">
      <w:pPr>
        <w:widowControl/>
        <w:ind w:firstLine="480"/>
        <w:jc w:val="left"/>
        <w:rPr>
          <w:rFonts w:cs="Times New Roman"/>
          <w:color w:val="000000"/>
          <w:kern w:val="0"/>
          <w:lang w:bidi="ar"/>
        </w:rPr>
      </w:pPr>
      <w:r>
        <w:rPr>
          <w:rFonts w:cs="Times New Roman"/>
        </w:rPr>
        <w:t>详见</w:t>
      </w:r>
      <w:r>
        <w:rPr>
          <w:rFonts w:cs="Times New Roman" w:hint="eastAsia"/>
        </w:rPr>
        <w:t>第七章</w:t>
      </w:r>
      <w:r>
        <w:rPr>
          <w:rFonts w:cs="Times New Roman"/>
          <w:color w:val="000000"/>
          <w:kern w:val="0"/>
          <w:lang w:bidi="ar"/>
        </w:rPr>
        <w:t>生态影响评价专章。</w:t>
      </w:r>
    </w:p>
    <w:p w:rsidR="005349BB" w:rsidRDefault="00E1748C" w:rsidP="00CF40A1">
      <w:pPr>
        <w:widowControl/>
        <w:ind w:firstLine="480"/>
        <w:jc w:val="left"/>
        <w:rPr>
          <w:rFonts w:cs="Times New Roman"/>
        </w:rPr>
      </w:pPr>
      <w:bookmarkStart w:id="606" w:name="_Toc22406"/>
      <w:bookmarkStart w:id="607" w:name="_Toc7792"/>
      <w:bookmarkStart w:id="608" w:name="_Toc25205"/>
      <w:r>
        <w:rPr>
          <w:rFonts w:cs="Times New Roman"/>
        </w:rPr>
        <w:br w:type="page"/>
      </w:r>
    </w:p>
    <w:p w:rsidR="005349BB" w:rsidRDefault="00E1748C">
      <w:pPr>
        <w:pStyle w:val="1"/>
        <w:rPr>
          <w:rFonts w:cs="Times New Roman"/>
        </w:rPr>
      </w:pPr>
      <w:bookmarkStart w:id="609" w:name="_Toc15845"/>
      <w:r>
        <w:rPr>
          <w:rFonts w:cs="Times New Roman"/>
        </w:rPr>
        <w:lastRenderedPageBreak/>
        <w:t>5</w:t>
      </w:r>
      <w:r>
        <w:rPr>
          <w:rFonts w:cs="Times New Roman"/>
        </w:rPr>
        <w:t>施工期环境影响评价</w:t>
      </w:r>
      <w:bookmarkEnd w:id="606"/>
      <w:bookmarkEnd w:id="607"/>
      <w:bookmarkEnd w:id="608"/>
      <w:bookmarkEnd w:id="609"/>
    </w:p>
    <w:p w:rsidR="005349BB" w:rsidRDefault="00E1748C">
      <w:pPr>
        <w:pStyle w:val="2"/>
        <w:ind w:firstLine="422"/>
        <w:rPr>
          <w:rStyle w:val="a8"/>
          <w:rFonts w:cs="Times New Roman"/>
          <w:b w:val="0"/>
        </w:rPr>
      </w:pPr>
      <w:bookmarkStart w:id="610" w:name="_Toc16320"/>
      <w:bookmarkStart w:id="611" w:name="_Toc19328"/>
      <w:r>
        <w:rPr>
          <w:rFonts w:cs="Times New Roman"/>
        </w:rPr>
        <w:t>5.1</w:t>
      </w:r>
      <w:r>
        <w:rPr>
          <w:rFonts w:cs="Times New Roman"/>
        </w:rPr>
        <w:t>生态影响预测与评价</w:t>
      </w:r>
      <w:bookmarkEnd w:id="610"/>
      <w:bookmarkEnd w:id="611"/>
    </w:p>
    <w:p w:rsidR="005349BB" w:rsidRDefault="00E1748C" w:rsidP="00CF40A1">
      <w:pPr>
        <w:widowControl/>
        <w:ind w:firstLine="480"/>
        <w:jc w:val="left"/>
        <w:rPr>
          <w:rFonts w:cs="Times New Roman"/>
        </w:rPr>
      </w:pPr>
      <w:r>
        <w:rPr>
          <w:rFonts w:cs="Times New Roman"/>
          <w:color w:val="000000"/>
          <w:kern w:val="0"/>
          <w:lang w:bidi="ar"/>
        </w:rPr>
        <w:t>详见第七章生态影响评价专章。</w:t>
      </w:r>
    </w:p>
    <w:p w:rsidR="005349BB" w:rsidRDefault="00E1748C" w:rsidP="00CF40A1">
      <w:pPr>
        <w:pStyle w:val="2"/>
        <w:ind w:firstLine="422"/>
        <w:rPr>
          <w:rFonts w:cs="Times New Roman"/>
        </w:rPr>
      </w:pPr>
      <w:bookmarkStart w:id="612" w:name="_Toc2032"/>
      <w:bookmarkStart w:id="613" w:name="_Toc7141"/>
      <w:bookmarkStart w:id="614" w:name="_Toc14380"/>
      <w:bookmarkStart w:id="615" w:name="_Toc1588"/>
      <w:r>
        <w:rPr>
          <w:rFonts w:cs="Times New Roman"/>
        </w:rPr>
        <w:t>5.2</w:t>
      </w:r>
      <w:r>
        <w:rPr>
          <w:rFonts w:cs="Times New Roman"/>
        </w:rPr>
        <w:t>声环境影响分析</w:t>
      </w:r>
      <w:bookmarkEnd w:id="612"/>
      <w:bookmarkEnd w:id="613"/>
      <w:bookmarkEnd w:id="614"/>
      <w:bookmarkEnd w:id="615"/>
    </w:p>
    <w:p w:rsidR="005349BB" w:rsidRDefault="00E1748C" w:rsidP="00CF40A1">
      <w:pPr>
        <w:ind w:firstLine="452"/>
        <w:outlineLvl w:val="2"/>
        <w:rPr>
          <w:rFonts w:cs="Times New Roman"/>
        </w:rPr>
      </w:pPr>
      <w:r>
        <w:rPr>
          <w:rFonts w:cs="Times New Roman"/>
          <w:spacing w:val="-7"/>
        </w:rPr>
        <w:t>（</w:t>
      </w:r>
      <w:r>
        <w:rPr>
          <w:rFonts w:cs="Times New Roman"/>
          <w:spacing w:val="-7"/>
        </w:rPr>
        <w:t>1</w:t>
      </w:r>
      <w:r>
        <w:rPr>
          <w:rFonts w:cs="Times New Roman"/>
          <w:spacing w:val="-7"/>
        </w:rPr>
        <w:t>）</w:t>
      </w:r>
      <w:r>
        <w:rPr>
          <w:rFonts w:cs="Times New Roman"/>
          <w:spacing w:val="-7"/>
        </w:rPr>
        <w:t>光伏</w:t>
      </w:r>
      <w:r>
        <w:rPr>
          <w:rFonts w:cs="Times New Roman"/>
        </w:rPr>
        <w:t>工程</w:t>
      </w:r>
    </w:p>
    <w:p w:rsidR="005349BB" w:rsidRDefault="00E1748C" w:rsidP="00CF40A1">
      <w:pPr>
        <w:ind w:firstLine="480"/>
        <w:rPr>
          <w:rFonts w:cs="Times New Roman"/>
        </w:rPr>
      </w:pPr>
      <w:r>
        <w:rPr>
          <w:rFonts w:cs="Times New Roman"/>
        </w:rPr>
        <w:t>光伏区</w:t>
      </w:r>
      <w:r>
        <w:rPr>
          <w:rFonts w:cs="Times New Roman"/>
        </w:rPr>
        <w:t>施工期需动用大量的车辆及施工机具，噪声强度较大，在一定范围内会对周围声环境产生影响。</w:t>
      </w:r>
      <w:r>
        <w:rPr>
          <w:rFonts w:cs="Times New Roman"/>
        </w:rPr>
        <w:t>参照</w:t>
      </w:r>
      <w:r>
        <w:rPr>
          <w:rFonts w:cs="Times New Roman"/>
        </w:rPr>
        <w:t>《环境噪声与振动控制工程设计导则》（</w:t>
      </w:r>
      <w:r>
        <w:rPr>
          <w:rFonts w:cs="Times New Roman"/>
        </w:rPr>
        <w:t>HJ2034-2013</w:t>
      </w:r>
      <w:r>
        <w:rPr>
          <w:rFonts w:cs="Times New Roman"/>
        </w:rPr>
        <w:t>），</w:t>
      </w:r>
      <w:r>
        <w:rPr>
          <w:rFonts w:cs="Times New Roman"/>
        </w:rPr>
        <w:t>常见</w:t>
      </w:r>
      <w:r>
        <w:rPr>
          <w:rFonts w:cs="Times New Roman"/>
        </w:rPr>
        <w:t>施工</w:t>
      </w:r>
      <w:r>
        <w:rPr>
          <w:rFonts w:cs="Times New Roman"/>
          <w:spacing w:val="-1"/>
        </w:rPr>
        <w:t>机具噪声水平见表</w:t>
      </w:r>
      <w:r>
        <w:rPr>
          <w:rFonts w:cs="Times New Roman"/>
          <w:spacing w:val="-1"/>
        </w:rPr>
        <w:t>5.2-1</w:t>
      </w:r>
      <w:r>
        <w:rPr>
          <w:rFonts w:cs="Times New Roman"/>
          <w:spacing w:val="-1"/>
        </w:rPr>
        <w:t>。</w:t>
      </w:r>
    </w:p>
    <w:p w:rsidR="005349BB" w:rsidRDefault="00E1748C">
      <w:pPr>
        <w:pStyle w:val="aa"/>
        <w:rPr>
          <w:rStyle w:val="a8"/>
          <w:rFonts w:cs="Times New Roman"/>
          <w:b w:val="0"/>
          <w:spacing w:val="0"/>
          <w:lang w:eastAsia="zh-CN"/>
        </w:rPr>
      </w:pPr>
      <w:r>
        <w:rPr>
          <w:rFonts w:cs="Times New Roman"/>
        </w:rPr>
        <w:t>表</w:t>
      </w:r>
      <w:r>
        <w:rPr>
          <w:rFonts w:cs="Times New Roman"/>
        </w:rPr>
        <w:t>5.2-1</w:t>
      </w:r>
      <w:r>
        <w:rPr>
          <w:rFonts w:cs="Times New Roman"/>
        </w:rPr>
        <w:t>施工机械噪</w:t>
      </w:r>
      <w:r>
        <w:rPr>
          <w:rFonts w:cs="Times New Roman"/>
          <w:spacing w:val="-2"/>
        </w:rPr>
        <w:t>声源强</w:t>
      </w:r>
    </w:p>
    <w:tbl>
      <w:tblPr>
        <w:tblW w:w="8355" w:type="dxa"/>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firstRow="1" w:lastRow="0" w:firstColumn="1" w:lastColumn="0" w:noHBand="0" w:noVBand="1"/>
      </w:tblPr>
      <w:tblGrid>
        <w:gridCol w:w="1513"/>
        <w:gridCol w:w="1221"/>
        <w:gridCol w:w="1338"/>
        <w:gridCol w:w="1724"/>
        <w:gridCol w:w="1221"/>
        <w:gridCol w:w="1338"/>
      </w:tblGrid>
      <w:tr w:rsidR="005349BB">
        <w:trPr>
          <w:trHeight w:val="283"/>
          <w:jc w:val="center"/>
        </w:trPr>
        <w:tc>
          <w:tcPr>
            <w:tcW w:w="1513" w:type="dxa"/>
            <w:tcBorders>
              <w:top w:val="single" w:sz="2" w:space="0" w:color="000000"/>
              <w:left w:val="single" w:sz="2"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施工设备名称</w:t>
            </w:r>
          </w:p>
        </w:tc>
        <w:tc>
          <w:tcPr>
            <w:tcW w:w="1221" w:type="dxa"/>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距声源</w:t>
            </w:r>
            <w:r>
              <w:rPr>
                <w:rFonts w:cs="Times New Roman"/>
              </w:rPr>
              <w:t>5m</w:t>
            </w:r>
          </w:p>
        </w:tc>
        <w:tc>
          <w:tcPr>
            <w:tcW w:w="1338" w:type="dxa"/>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距声源</w:t>
            </w:r>
            <w:r>
              <w:rPr>
                <w:rFonts w:cs="Times New Roman"/>
              </w:rPr>
              <w:t>10m</w:t>
            </w:r>
          </w:p>
        </w:tc>
        <w:tc>
          <w:tcPr>
            <w:tcW w:w="1724" w:type="dxa"/>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施工设备名称</w:t>
            </w:r>
          </w:p>
        </w:tc>
        <w:tc>
          <w:tcPr>
            <w:tcW w:w="1221" w:type="dxa"/>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距声源</w:t>
            </w:r>
            <w:r>
              <w:rPr>
                <w:rFonts w:cs="Times New Roman"/>
              </w:rPr>
              <w:t>5m</w:t>
            </w:r>
          </w:p>
        </w:tc>
        <w:tc>
          <w:tcPr>
            <w:tcW w:w="1338" w:type="dxa"/>
            <w:tcBorders>
              <w:top w:val="single" w:sz="2" w:space="0" w:color="000000"/>
              <w:left w:val="single" w:sz="4" w:space="0" w:color="000000"/>
              <w:bottom w:val="single" w:sz="4" w:space="0" w:color="000000"/>
              <w:right w:val="single" w:sz="2" w:space="0" w:color="000000"/>
            </w:tcBorders>
            <w:vAlign w:val="center"/>
          </w:tcPr>
          <w:p w:rsidR="005349BB" w:rsidRDefault="00E1748C">
            <w:pPr>
              <w:pStyle w:val="ab"/>
              <w:rPr>
                <w:rFonts w:cs="Times New Roman"/>
              </w:rPr>
            </w:pPr>
            <w:r>
              <w:rPr>
                <w:rFonts w:cs="Times New Roman"/>
              </w:rPr>
              <w:t>距声源</w:t>
            </w:r>
            <w:r>
              <w:rPr>
                <w:rFonts w:cs="Times New Roman"/>
              </w:rPr>
              <w:t>10m</w:t>
            </w:r>
          </w:p>
        </w:tc>
      </w:tr>
      <w:tr w:rsidR="005349BB">
        <w:trPr>
          <w:trHeight w:val="283"/>
          <w:jc w:val="center"/>
        </w:trPr>
        <w:tc>
          <w:tcPr>
            <w:tcW w:w="1513" w:type="dxa"/>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液压挖掘机</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82</w:t>
            </w:r>
            <w:r>
              <w:rPr>
                <w:rFonts w:cs="Times New Roman"/>
              </w:rPr>
              <w:t>～</w:t>
            </w:r>
            <w:r>
              <w:rPr>
                <w:rFonts w:cs="Times New Roman"/>
              </w:rPr>
              <w:t>90</w:t>
            </w:r>
          </w:p>
        </w:tc>
        <w:tc>
          <w:tcPr>
            <w:tcW w:w="1338"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78</w:t>
            </w:r>
            <w:r>
              <w:rPr>
                <w:rFonts w:cs="Times New Roman"/>
              </w:rPr>
              <w:t>～</w:t>
            </w:r>
            <w:r>
              <w:rPr>
                <w:rFonts w:cs="Times New Roman"/>
              </w:rPr>
              <w:t>86</w:t>
            </w:r>
          </w:p>
        </w:tc>
        <w:tc>
          <w:tcPr>
            <w:tcW w:w="1724"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振动夯锤</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92</w:t>
            </w:r>
            <w:r>
              <w:rPr>
                <w:rFonts w:cs="Times New Roman"/>
              </w:rPr>
              <w:t>～</w:t>
            </w:r>
            <w:r>
              <w:rPr>
                <w:rFonts w:cs="Times New Roman"/>
              </w:rPr>
              <w:t>100</w:t>
            </w:r>
          </w:p>
        </w:tc>
        <w:tc>
          <w:tcPr>
            <w:tcW w:w="1338" w:type="dxa"/>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b"/>
              <w:rPr>
                <w:rFonts w:cs="Times New Roman"/>
              </w:rPr>
            </w:pPr>
            <w:r>
              <w:rPr>
                <w:rFonts w:cs="Times New Roman"/>
              </w:rPr>
              <w:t>86</w:t>
            </w:r>
            <w:r>
              <w:rPr>
                <w:rFonts w:cs="Times New Roman"/>
              </w:rPr>
              <w:t>～</w:t>
            </w:r>
            <w:r>
              <w:rPr>
                <w:rFonts w:cs="Times New Roman"/>
              </w:rPr>
              <w:t>94</w:t>
            </w:r>
          </w:p>
        </w:tc>
      </w:tr>
      <w:tr w:rsidR="005349BB">
        <w:trPr>
          <w:trHeight w:val="283"/>
          <w:jc w:val="center"/>
        </w:trPr>
        <w:tc>
          <w:tcPr>
            <w:tcW w:w="1513" w:type="dxa"/>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电动挖掘机</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80</w:t>
            </w:r>
            <w:r>
              <w:rPr>
                <w:rFonts w:cs="Times New Roman"/>
              </w:rPr>
              <w:t>～</w:t>
            </w:r>
            <w:r>
              <w:rPr>
                <w:rFonts w:cs="Times New Roman"/>
              </w:rPr>
              <w:t>86</w:t>
            </w:r>
          </w:p>
        </w:tc>
        <w:tc>
          <w:tcPr>
            <w:tcW w:w="1338"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75</w:t>
            </w:r>
            <w:r>
              <w:rPr>
                <w:rFonts w:cs="Times New Roman"/>
              </w:rPr>
              <w:t>～</w:t>
            </w:r>
            <w:r>
              <w:rPr>
                <w:rFonts w:cs="Times New Roman"/>
              </w:rPr>
              <w:t>83</w:t>
            </w:r>
          </w:p>
        </w:tc>
        <w:tc>
          <w:tcPr>
            <w:tcW w:w="1724"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打桩机</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100</w:t>
            </w:r>
            <w:r>
              <w:rPr>
                <w:rFonts w:cs="Times New Roman"/>
              </w:rPr>
              <w:t>～</w:t>
            </w:r>
            <w:r>
              <w:rPr>
                <w:rFonts w:cs="Times New Roman"/>
              </w:rPr>
              <w:t>110</w:t>
            </w:r>
          </w:p>
        </w:tc>
        <w:tc>
          <w:tcPr>
            <w:tcW w:w="1338" w:type="dxa"/>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b"/>
              <w:rPr>
                <w:rFonts w:cs="Times New Roman"/>
              </w:rPr>
            </w:pPr>
            <w:r>
              <w:rPr>
                <w:rFonts w:cs="Times New Roman"/>
              </w:rPr>
              <w:t>95</w:t>
            </w:r>
            <w:r>
              <w:rPr>
                <w:rFonts w:cs="Times New Roman"/>
              </w:rPr>
              <w:t>～</w:t>
            </w:r>
            <w:r>
              <w:rPr>
                <w:rFonts w:cs="Times New Roman"/>
              </w:rPr>
              <w:t>105</w:t>
            </w:r>
          </w:p>
        </w:tc>
      </w:tr>
      <w:tr w:rsidR="005349BB">
        <w:trPr>
          <w:trHeight w:val="283"/>
          <w:jc w:val="center"/>
        </w:trPr>
        <w:tc>
          <w:tcPr>
            <w:tcW w:w="1513" w:type="dxa"/>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轮式装载机</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90</w:t>
            </w:r>
            <w:r>
              <w:rPr>
                <w:rFonts w:cs="Times New Roman"/>
              </w:rPr>
              <w:t>～</w:t>
            </w:r>
            <w:r>
              <w:rPr>
                <w:rFonts w:cs="Times New Roman"/>
              </w:rPr>
              <w:t>95</w:t>
            </w:r>
          </w:p>
        </w:tc>
        <w:tc>
          <w:tcPr>
            <w:tcW w:w="1338"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85</w:t>
            </w:r>
            <w:r>
              <w:rPr>
                <w:rFonts w:cs="Times New Roman"/>
              </w:rPr>
              <w:t>～</w:t>
            </w:r>
            <w:r>
              <w:rPr>
                <w:rFonts w:cs="Times New Roman"/>
              </w:rPr>
              <w:t>91</w:t>
            </w:r>
          </w:p>
        </w:tc>
        <w:tc>
          <w:tcPr>
            <w:tcW w:w="1724"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静力压桩机</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70</w:t>
            </w:r>
            <w:r>
              <w:rPr>
                <w:rFonts w:cs="Times New Roman"/>
              </w:rPr>
              <w:t>～</w:t>
            </w:r>
            <w:r>
              <w:rPr>
                <w:rFonts w:cs="Times New Roman"/>
              </w:rPr>
              <w:t>75</w:t>
            </w:r>
          </w:p>
        </w:tc>
        <w:tc>
          <w:tcPr>
            <w:tcW w:w="1338" w:type="dxa"/>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b"/>
              <w:rPr>
                <w:rFonts w:cs="Times New Roman"/>
              </w:rPr>
            </w:pPr>
            <w:r>
              <w:rPr>
                <w:rFonts w:cs="Times New Roman"/>
              </w:rPr>
              <w:t>68</w:t>
            </w:r>
            <w:r>
              <w:rPr>
                <w:rFonts w:cs="Times New Roman"/>
              </w:rPr>
              <w:t>～</w:t>
            </w:r>
            <w:r>
              <w:rPr>
                <w:rFonts w:cs="Times New Roman"/>
              </w:rPr>
              <w:t>73</w:t>
            </w:r>
          </w:p>
        </w:tc>
      </w:tr>
      <w:tr w:rsidR="005349BB">
        <w:trPr>
          <w:trHeight w:val="283"/>
          <w:jc w:val="center"/>
        </w:trPr>
        <w:tc>
          <w:tcPr>
            <w:tcW w:w="1513" w:type="dxa"/>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推土机</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83</w:t>
            </w:r>
            <w:r>
              <w:rPr>
                <w:rFonts w:cs="Times New Roman"/>
              </w:rPr>
              <w:t>～</w:t>
            </w:r>
            <w:r>
              <w:rPr>
                <w:rFonts w:cs="Times New Roman"/>
              </w:rPr>
              <w:t>88</w:t>
            </w:r>
          </w:p>
        </w:tc>
        <w:tc>
          <w:tcPr>
            <w:tcW w:w="1338"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80</w:t>
            </w:r>
            <w:r>
              <w:rPr>
                <w:rFonts w:cs="Times New Roman"/>
              </w:rPr>
              <w:t>～</w:t>
            </w:r>
            <w:r>
              <w:rPr>
                <w:rFonts w:cs="Times New Roman"/>
              </w:rPr>
              <w:t>85</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49BB" w:rsidRDefault="00E1748C">
            <w:pPr>
              <w:pStyle w:val="ab"/>
              <w:rPr>
                <w:rFonts w:cs="Times New Roman"/>
              </w:rPr>
            </w:pPr>
            <w:r>
              <w:rPr>
                <w:rFonts w:cs="Times New Roman"/>
              </w:rPr>
              <w:t>混凝土输送泵</w:t>
            </w: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49BB" w:rsidRDefault="00E1748C">
            <w:pPr>
              <w:pStyle w:val="ab"/>
              <w:rPr>
                <w:rFonts w:cs="Times New Roman"/>
              </w:rPr>
            </w:pPr>
            <w:r>
              <w:rPr>
                <w:rFonts w:cs="Times New Roman"/>
              </w:rPr>
              <w:t>88</w:t>
            </w:r>
            <w:r>
              <w:rPr>
                <w:rFonts w:cs="Times New Roman"/>
              </w:rPr>
              <w:t>～</w:t>
            </w:r>
            <w:r>
              <w:rPr>
                <w:rFonts w:cs="Times New Roman"/>
              </w:rPr>
              <w:t>95</w:t>
            </w:r>
          </w:p>
        </w:tc>
        <w:tc>
          <w:tcPr>
            <w:tcW w:w="1338" w:type="dxa"/>
            <w:tcBorders>
              <w:top w:val="single" w:sz="4" w:space="0" w:color="000000"/>
              <w:left w:val="single" w:sz="4" w:space="0" w:color="000000"/>
              <w:bottom w:val="single" w:sz="4" w:space="0" w:color="000000"/>
              <w:right w:val="single" w:sz="2" w:space="0" w:color="000000"/>
            </w:tcBorders>
            <w:shd w:val="clear" w:color="auto" w:fill="auto"/>
            <w:vAlign w:val="center"/>
          </w:tcPr>
          <w:p w:rsidR="005349BB" w:rsidRDefault="00E1748C">
            <w:pPr>
              <w:pStyle w:val="ab"/>
              <w:rPr>
                <w:rFonts w:cs="Times New Roman"/>
              </w:rPr>
            </w:pPr>
            <w:r>
              <w:rPr>
                <w:rFonts w:cs="Times New Roman"/>
              </w:rPr>
              <w:t>84</w:t>
            </w:r>
            <w:r>
              <w:rPr>
                <w:rFonts w:cs="Times New Roman"/>
              </w:rPr>
              <w:t>～</w:t>
            </w:r>
            <w:r>
              <w:rPr>
                <w:rFonts w:cs="Times New Roman"/>
              </w:rPr>
              <w:t>90</w:t>
            </w:r>
          </w:p>
        </w:tc>
      </w:tr>
      <w:tr w:rsidR="005349BB">
        <w:trPr>
          <w:trHeight w:val="283"/>
          <w:jc w:val="center"/>
        </w:trPr>
        <w:tc>
          <w:tcPr>
            <w:tcW w:w="1513" w:type="dxa"/>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移动式发电机</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95</w:t>
            </w:r>
            <w:r>
              <w:rPr>
                <w:rFonts w:cs="Times New Roman"/>
              </w:rPr>
              <w:t>～</w:t>
            </w:r>
            <w:r>
              <w:rPr>
                <w:rFonts w:cs="Times New Roman"/>
              </w:rPr>
              <w:t>102</w:t>
            </w:r>
          </w:p>
        </w:tc>
        <w:tc>
          <w:tcPr>
            <w:tcW w:w="1338"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90</w:t>
            </w:r>
            <w:r>
              <w:rPr>
                <w:rFonts w:cs="Times New Roman"/>
              </w:rPr>
              <w:t>～</w:t>
            </w:r>
            <w:r>
              <w:rPr>
                <w:rFonts w:cs="Times New Roman"/>
              </w:rPr>
              <w:t>98</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49BB" w:rsidRDefault="00E1748C">
            <w:pPr>
              <w:pStyle w:val="ab"/>
              <w:rPr>
                <w:rFonts w:cs="Times New Roman"/>
              </w:rPr>
            </w:pPr>
            <w:r>
              <w:rPr>
                <w:rFonts w:cs="Times New Roman"/>
              </w:rPr>
              <w:t>商砼搅拌车</w:t>
            </w: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49BB" w:rsidRDefault="00E1748C">
            <w:pPr>
              <w:pStyle w:val="ab"/>
              <w:rPr>
                <w:rFonts w:cs="Times New Roman"/>
              </w:rPr>
            </w:pPr>
            <w:r>
              <w:rPr>
                <w:rFonts w:cs="Times New Roman"/>
              </w:rPr>
              <w:t>85</w:t>
            </w:r>
            <w:r>
              <w:rPr>
                <w:rFonts w:cs="Times New Roman"/>
              </w:rPr>
              <w:t>～</w:t>
            </w:r>
            <w:r>
              <w:rPr>
                <w:rFonts w:cs="Times New Roman"/>
              </w:rPr>
              <w:t>90</w:t>
            </w:r>
          </w:p>
        </w:tc>
        <w:tc>
          <w:tcPr>
            <w:tcW w:w="1338" w:type="dxa"/>
            <w:tcBorders>
              <w:top w:val="single" w:sz="4" w:space="0" w:color="000000"/>
              <w:left w:val="single" w:sz="4" w:space="0" w:color="000000"/>
              <w:bottom w:val="single" w:sz="4" w:space="0" w:color="000000"/>
              <w:right w:val="single" w:sz="2" w:space="0" w:color="000000"/>
            </w:tcBorders>
            <w:shd w:val="clear" w:color="auto" w:fill="auto"/>
            <w:vAlign w:val="center"/>
          </w:tcPr>
          <w:p w:rsidR="005349BB" w:rsidRDefault="00E1748C">
            <w:pPr>
              <w:pStyle w:val="ab"/>
              <w:rPr>
                <w:rFonts w:cs="Times New Roman"/>
              </w:rPr>
            </w:pPr>
            <w:r>
              <w:rPr>
                <w:rFonts w:cs="Times New Roman"/>
              </w:rPr>
              <w:t>82</w:t>
            </w:r>
            <w:r>
              <w:rPr>
                <w:rFonts w:cs="Times New Roman"/>
              </w:rPr>
              <w:t>～</w:t>
            </w:r>
            <w:r>
              <w:rPr>
                <w:rFonts w:cs="Times New Roman"/>
              </w:rPr>
              <w:t>84</w:t>
            </w:r>
          </w:p>
        </w:tc>
      </w:tr>
      <w:tr w:rsidR="005349BB">
        <w:trPr>
          <w:trHeight w:val="283"/>
          <w:jc w:val="center"/>
        </w:trPr>
        <w:tc>
          <w:tcPr>
            <w:tcW w:w="1513" w:type="dxa"/>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各类压路机</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80</w:t>
            </w:r>
            <w:r>
              <w:rPr>
                <w:rFonts w:cs="Times New Roman"/>
              </w:rPr>
              <w:t>～</w:t>
            </w:r>
            <w:r>
              <w:rPr>
                <w:rFonts w:cs="Times New Roman"/>
              </w:rPr>
              <w:t>90</w:t>
            </w:r>
          </w:p>
        </w:tc>
        <w:tc>
          <w:tcPr>
            <w:tcW w:w="1338"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76</w:t>
            </w:r>
            <w:r>
              <w:rPr>
                <w:rFonts w:cs="Times New Roman"/>
              </w:rPr>
              <w:t>～</w:t>
            </w:r>
            <w:r>
              <w:rPr>
                <w:rFonts w:cs="Times New Roman"/>
              </w:rPr>
              <w:t>86</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49BB" w:rsidRDefault="00E1748C">
            <w:pPr>
              <w:pStyle w:val="ab"/>
              <w:rPr>
                <w:rFonts w:cs="Times New Roman"/>
              </w:rPr>
            </w:pPr>
            <w:r>
              <w:rPr>
                <w:rFonts w:cs="Times New Roman"/>
              </w:rPr>
              <w:t>混凝土震捣器</w:t>
            </w: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49BB" w:rsidRDefault="00E1748C">
            <w:pPr>
              <w:pStyle w:val="ab"/>
              <w:rPr>
                <w:rFonts w:cs="Times New Roman"/>
              </w:rPr>
            </w:pPr>
            <w:r>
              <w:rPr>
                <w:rFonts w:cs="Times New Roman"/>
              </w:rPr>
              <w:t>80</w:t>
            </w:r>
            <w:r>
              <w:rPr>
                <w:rFonts w:cs="Times New Roman"/>
              </w:rPr>
              <w:t>～</w:t>
            </w:r>
            <w:r>
              <w:rPr>
                <w:rFonts w:cs="Times New Roman"/>
              </w:rPr>
              <w:t>88</w:t>
            </w:r>
          </w:p>
        </w:tc>
        <w:tc>
          <w:tcPr>
            <w:tcW w:w="1338" w:type="dxa"/>
            <w:tcBorders>
              <w:top w:val="single" w:sz="4" w:space="0" w:color="000000"/>
              <w:left w:val="single" w:sz="4" w:space="0" w:color="000000"/>
              <w:bottom w:val="single" w:sz="4" w:space="0" w:color="000000"/>
              <w:right w:val="single" w:sz="2" w:space="0" w:color="000000"/>
            </w:tcBorders>
            <w:shd w:val="clear" w:color="auto" w:fill="auto"/>
            <w:vAlign w:val="center"/>
          </w:tcPr>
          <w:p w:rsidR="005349BB" w:rsidRDefault="00E1748C">
            <w:pPr>
              <w:pStyle w:val="ab"/>
              <w:rPr>
                <w:rFonts w:cs="Times New Roman"/>
              </w:rPr>
            </w:pPr>
            <w:r>
              <w:rPr>
                <w:rFonts w:cs="Times New Roman"/>
              </w:rPr>
              <w:t>75</w:t>
            </w:r>
            <w:r>
              <w:rPr>
                <w:rFonts w:cs="Times New Roman"/>
              </w:rPr>
              <w:t>～</w:t>
            </w:r>
            <w:r>
              <w:rPr>
                <w:rFonts w:cs="Times New Roman"/>
              </w:rPr>
              <w:t>84</w:t>
            </w:r>
          </w:p>
        </w:tc>
      </w:tr>
      <w:tr w:rsidR="005349BB">
        <w:trPr>
          <w:trHeight w:val="283"/>
          <w:jc w:val="center"/>
        </w:trPr>
        <w:tc>
          <w:tcPr>
            <w:tcW w:w="1513" w:type="dxa"/>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重型运输车</w:t>
            </w:r>
          </w:p>
        </w:tc>
        <w:tc>
          <w:tcPr>
            <w:tcW w:w="1221"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82</w:t>
            </w:r>
            <w:r>
              <w:rPr>
                <w:rFonts w:cs="Times New Roman"/>
              </w:rPr>
              <w:t>～</w:t>
            </w:r>
            <w:r>
              <w:rPr>
                <w:rFonts w:cs="Times New Roman"/>
              </w:rPr>
              <w:t>90</w:t>
            </w:r>
          </w:p>
        </w:tc>
        <w:tc>
          <w:tcPr>
            <w:tcW w:w="1338" w:type="dxa"/>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b"/>
              <w:rPr>
                <w:rFonts w:cs="Times New Roman"/>
              </w:rPr>
            </w:pPr>
            <w:r>
              <w:rPr>
                <w:rFonts w:cs="Times New Roman"/>
              </w:rPr>
              <w:t>78</w:t>
            </w:r>
            <w:r>
              <w:rPr>
                <w:rFonts w:cs="Times New Roman"/>
              </w:rPr>
              <w:t>～</w:t>
            </w:r>
            <w:r>
              <w:rPr>
                <w:rFonts w:cs="Times New Roman"/>
              </w:rPr>
              <w:t>86</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49BB" w:rsidRDefault="00E1748C">
            <w:pPr>
              <w:pStyle w:val="ab"/>
              <w:rPr>
                <w:rFonts w:cs="Times New Roman"/>
              </w:rPr>
            </w:pPr>
            <w:r>
              <w:rPr>
                <w:rFonts w:cs="Times New Roman"/>
              </w:rPr>
              <w:t>角磨机</w:t>
            </w: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49BB" w:rsidRDefault="00E1748C">
            <w:pPr>
              <w:pStyle w:val="ab"/>
              <w:rPr>
                <w:rFonts w:cs="Times New Roman"/>
              </w:rPr>
            </w:pPr>
            <w:r>
              <w:rPr>
                <w:rFonts w:cs="Times New Roman"/>
              </w:rPr>
              <w:t>90</w:t>
            </w:r>
            <w:r>
              <w:rPr>
                <w:rFonts w:cs="Times New Roman"/>
              </w:rPr>
              <w:t>～</w:t>
            </w:r>
            <w:r>
              <w:rPr>
                <w:rFonts w:cs="Times New Roman"/>
              </w:rPr>
              <w:t>96</w:t>
            </w:r>
          </w:p>
        </w:tc>
        <w:tc>
          <w:tcPr>
            <w:tcW w:w="1338" w:type="dxa"/>
            <w:tcBorders>
              <w:top w:val="single" w:sz="4" w:space="0" w:color="000000"/>
              <w:left w:val="single" w:sz="4" w:space="0" w:color="000000"/>
              <w:bottom w:val="single" w:sz="4" w:space="0" w:color="000000"/>
              <w:right w:val="single" w:sz="2" w:space="0" w:color="000000"/>
            </w:tcBorders>
            <w:shd w:val="clear" w:color="auto" w:fill="auto"/>
            <w:vAlign w:val="center"/>
          </w:tcPr>
          <w:p w:rsidR="005349BB" w:rsidRDefault="00E1748C">
            <w:pPr>
              <w:pStyle w:val="ab"/>
              <w:rPr>
                <w:rFonts w:cs="Times New Roman"/>
              </w:rPr>
            </w:pPr>
            <w:r>
              <w:rPr>
                <w:rFonts w:cs="Times New Roman"/>
              </w:rPr>
              <w:t>84</w:t>
            </w:r>
            <w:r>
              <w:rPr>
                <w:rFonts w:cs="Times New Roman"/>
              </w:rPr>
              <w:t>～</w:t>
            </w:r>
            <w:r>
              <w:rPr>
                <w:rFonts w:cs="Times New Roman"/>
              </w:rPr>
              <w:t>90</w:t>
            </w:r>
          </w:p>
        </w:tc>
      </w:tr>
    </w:tbl>
    <w:p w:rsidR="005349BB" w:rsidRDefault="00E1748C" w:rsidP="00CF40A1">
      <w:pPr>
        <w:ind w:firstLine="480"/>
        <w:rPr>
          <w:rFonts w:cs="Times New Roman"/>
        </w:rPr>
      </w:pPr>
      <w:r>
        <w:rPr>
          <w:rFonts w:cs="Times New Roman"/>
        </w:rPr>
        <w:t>施工期声环境影响预测计算公式如下：</w:t>
      </w:r>
    </w:p>
    <w:p w:rsidR="005349BB" w:rsidRDefault="00E1748C">
      <w:pPr>
        <w:ind w:firstLineChars="0" w:firstLine="0"/>
        <w:jc w:val="center"/>
        <w:rPr>
          <w:rFonts w:cs="Times New Roman"/>
        </w:rPr>
      </w:pPr>
      <w:r>
        <w:rPr>
          <w:rFonts w:cs="Times New Roman"/>
          <w:i/>
        </w:rPr>
        <w:t>L</w:t>
      </w:r>
      <w:r>
        <w:rPr>
          <w:rFonts w:cs="Times New Roman"/>
          <w:i/>
          <w:vertAlign w:val="subscript"/>
        </w:rPr>
        <w:t>p</w:t>
      </w:r>
      <w:r>
        <w:rPr>
          <w:rFonts w:cs="Times New Roman"/>
        </w:rPr>
        <w:t>(</w:t>
      </w:r>
      <w:r>
        <w:rPr>
          <w:rFonts w:cs="Times New Roman"/>
          <w:i/>
        </w:rPr>
        <w:t>r</w:t>
      </w:r>
      <w:r>
        <w:rPr>
          <w:rFonts w:cs="Times New Roman"/>
        </w:rPr>
        <w:t>)=</w:t>
      </w:r>
      <w:r>
        <w:rPr>
          <w:rFonts w:cs="Times New Roman"/>
          <w:i/>
        </w:rPr>
        <w:t>L</w:t>
      </w:r>
      <w:r>
        <w:rPr>
          <w:rFonts w:cs="Times New Roman"/>
          <w:i/>
          <w:vertAlign w:val="subscript"/>
        </w:rPr>
        <w:t>p</w:t>
      </w:r>
      <w:r>
        <w:rPr>
          <w:rFonts w:cs="Times New Roman"/>
        </w:rPr>
        <w:t>(</w:t>
      </w:r>
      <w:r>
        <w:rPr>
          <w:rFonts w:cs="Times New Roman"/>
          <w:i/>
        </w:rPr>
        <w:t>r</w:t>
      </w:r>
      <w:r>
        <w:rPr>
          <w:rFonts w:cs="Times New Roman"/>
          <w:vertAlign w:val="subscript"/>
        </w:rPr>
        <w:t>0</w:t>
      </w:r>
      <w:r>
        <w:rPr>
          <w:rFonts w:cs="Times New Roman"/>
        </w:rPr>
        <w:t>)</w:t>
      </w:r>
      <w:r>
        <w:rPr>
          <w:rFonts w:cs="Times New Roman"/>
        </w:rPr>
        <w:t>-</w:t>
      </w:r>
      <w:r>
        <w:rPr>
          <w:rFonts w:cs="Times New Roman"/>
        </w:rPr>
        <w:t>20lg(</w:t>
      </w:r>
      <w:r>
        <w:rPr>
          <w:rFonts w:cs="Times New Roman"/>
          <w:i/>
        </w:rPr>
        <w:t>r/r</w:t>
      </w:r>
      <w:r>
        <w:rPr>
          <w:rFonts w:cs="Times New Roman"/>
          <w:vertAlign w:val="subscript"/>
        </w:rPr>
        <w:t>0</w:t>
      </w:r>
      <w:r>
        <w:rPr>
          <w:rFonts w:cs="Times New Roman"/>
        </w:rPr>
        <w:t>)</w:t>
      </w:r>
    </w:p>
    <w:p w:rsidR="005349BB" w:rsidRDefault="00E1748C" w:rsidP="00CF40A1">
      <w:pPr>
        <w:ind w:firstLine="480"/>
        <w:rPr>
          <w:rFonts w:cs="Times New Roman"/>
        </w:rPr>
      </w:pPr>
      <w:r>
        <w:rPr>
          <w:rFonts w:cs="Times New Roman"/>
        </w:rPr>
        <w:t>式中：</w:t>
      </w:r>
      <w:r>
        <w:rPr>
          <w:rFonts w:eastAsia="Times New Roman" w:cs="Times New Roman"/>
          <w:i/>
        </w:rPr>
        <w:t>L</w:t>
      </w:r>
      <w:r>
        <w:rPr>
          <w:rFonts w:eastAsia="Times New Roman" w:cs="Times New Roman"/>
          <w:i/>
          <w:vertAlign w:val="subscript"/>
        </w:rPr>
        <w:t>p</w:t>
      </w:r>
      <w:r>
        <w:rPr>
          <w:rFonts w:eastAsia="Times New Roman" w:cs="Times New Roman"/>
        </w:rPr>
        <w:t>(</w:t>
      </w:r>
      <w:r>
        <w:rPr>
          <w:rFonts w:eastAsia="Times New Roman" w:cs="Times New Roman"/>
          <w:i/>
        </w:rPr>
        <w:t>r</w:t>
      </w:r>
      <w:r>
        <w:rPr>
          <w:rFonts w:eastAsia="Times New Roman" w:cs="Times New Roman"/>
        </w:rPr>
        <w:t>)——</w:t>
      </w:r>
      <w:r>
        <w:rPr>
          <w:rFonts w:cs="Times New Roman"/>
        </w:rPr>
        <w:t>预测点处声压级，</w:t>
      </w:r>
      <w:r>
        <w:rPr>
          <w:rFonts w:eastAsia="Times New Roman" w:cs="Times New Roman"/>
        </w:rPr>
        <w:t>dB</w:t>
      </w:r>
      <w:r>
        <w:rPr>
          <w:rFonts w:cs="Times New Roman"/>
        </w:rPr>
        <w:t>；</w:t>
      </w:r>
    </w:p>
    <w:p w:rsidR="005349BB" w:rsidRDefault="00E1748C" w:rsidP="00CF40A1">
      <w:pPr>
        <w:ind w:firstLine="480"/>
        <w:rPr>
          <w:rFonts w:cs="Times New Roman"/>
        </w:rPr>
      </w:pPr>
      <w:r>
        <w:rPr>
          <w:rFonts w:eastAsia="Times New Roman" w:cs="Times New Roman"/>
          <w:i/>
        </w:rPr>
        <w:t>L</w:t>
      </w:r>
      <w:r>
        <w:rPr>
          <w:rFonts w:eastAsia="Times New Roman" w:cs="Times New Roman"/>
          <w:i/>
          <w:vertAlign w:val="subscript"/>
        </w:rPr>
        <w:t>p</w:t>
      </w:r>
      <w:r>
        <w:rPr>
          <w:rFonts w:eastAsia="Times New Roman" w:cs="Times New Roman"/>
        </w:rPr>
        <w:t>(</w:t>
      </w:r>
      <w:r>
        <w:rPr>
          <w:rFonts w:eastAsia="Times New Roman" w:cs="Times New Roman"/>
          <w:i/>
        </w:rPr>
        <w:t>r</w:t>
      </w:r>
      <w:r>
        <w:rPr>
          <w:rFonts w:eastAsia="Times New Roman" w:cs="Times New Roman"/>
          <w:vertAlign w:val="subscript"/>
        </w:rPr>
        <w:t>0</w:t>
      </w:r>
      <w:r>
        <w:rPr>
          <w:rFonts w:eastAsia="Times New Roman" w:cs="Times New Roman"/>
        </w:rPr>
        <w:t>)——</w:t>
      </w:r>
      <w:r>
        <w:rPr>
          <w:rFonts w:cs="Times New Roman"/>
        </w:rPr>
        <w:t>参考位置</w:t>
      </w:r>
      <w:r>
        <w:rPr>
          <w:rFonts w:eastAsia="Times New Roman" w:cs="Times New Roman"/>
          <w:i/>
        </w:rPr>
        <w:t>r</w:t>
      </w:r>
      <w:r>
        <w:rPr>
          <w:rFonts w:eastAsia="Times New Roman" w:cs="Times New Roman"/>
          <w:vertAlign w:val="subscript"/>
        </w:rPr>
        <w:t>0</w:t>
      </w:r>
      <w:r>
        <w:rPr>
          <w:rFonts w:cs="Times New Roman"/>
        </w:rPr>
        <w:t>处的声压级，</w:t>
      </w:r>
      <w:r>
        <w:rPr>
          <w:rFonts w:eastAsia="Times New Roman" w:cs="Times New Roman"/>
        </w:rPr>
        <w:t>dB</w:t>
      </w:r>
      <w:r>
        <w:rPr>
          <w:rFonts w:cs="Times New Roman"/>
        </w:rPr>
        <w:t>；</w:t>
      </w:r>
    </w:p>
    <w:p w:rsidR="005349BB" w:rsidRDefault="00E1748C" w:rsidP="00CF40A1">
      <w:pPr>
        <w:ind w:firstLine="480"/>
        <w:rPr>
          <w:rFonts w:cs="Times New Roman"/>
        </w:rPr>
      </w:pPr>
      <w:r>
        <w:rPr>
          <w:rFonts w:eastAsia="Times New Roman" w:cs="Times New Roman"/>
          <w:i/>
        </w:rPr>
        <w:t xml:space="preserve">r </w:t>
      </w:r>
      <w:r>
        <w:rPr>
          <w:rFonts w:eastAsia="Times New Roman" w:cs="Times New Roman"/>
        </w:rPr>
        <w:t>——</w:t>
      </w:r>
      <w:r>
        <w:rPr>
          <w:rFonts w:cs="Times New Roman"/>
        </w:rPr>
        <w:t>预测点距声源的距离；</w:t>
      </w:r>
    </w:p>
    <w:p w:rsidR="005349BB" w:rsidRDefault="00E1748C" w:rsidP="00CF40A1">
      <w:pPr>
        <w:ind w:firstLine="480"/>
        <w:rPr>
          <w:rFonts w:cs="Times New Roman"/>
        </w:rPr>
      </w:pPr>
      <w:r>
        <w:rPr>
          <w:rFonts w:eastAsia="Times New Roman" w:cs="Times New Roman"/>
          <w:i/>
        </w:rPr>
        <w:t>r</w:t>
      </w:r>
      <w:r>
        <w:rPr>
          <w:rFonts w:eastAsia="Times New Roman" w:cs="Times New Roman"/>
        </w:rPr>
        <w:t>——</w:t>
      </w:r>
      <w:r>
        <w:rPr>
          <w:rFonts w:cs="Times New Roman"/>
        </w:rPr>
        <w:t>参考位置距声源的距离。</w:t>
      </w:r>
    </w:p>
    <w:p w:rsidR="005349BB" w:rsidRDefault="00E1748C" w:rsidP="00CF40A1">
      <w:pPr>
        <w:ind w:firstLine="472"/>
        <w:rPr>
          <w:rFonts w:cs="Times New Roman"/>
        </w:rPr>
      </w:pPr>
      <w:r>
        <w:rPr>
          <w:rFonts w:cs="Times New Roman"/>
          <w:spacing w:val="-2"/>
        </w:rPr>
        <w:t>由此公式计算各类建筑施工机械在不同距离处的噪声预测值见表</w:t>
      </w:r>
      <w:r>
        <w:rPr>
          <w:rFonts w:cs="Times New Roman"/>
          <w:spacing w:val="-2"/>
        </w:rPr>
        <w:t>5.2-2</w:t>
      </w:r>
      <w:r>
        <w:rPr>
          <w:rFonts w:cs="Times New Roman"/>
          <w:spacing w:val="-2"/>
        </w:rPr>
        <w:t>。</w:t>
      </w:r>
    </w:p>
    <w:p w:rsidR="005349BB" w:rsidRDefault="00E1748C">
      <w:pPr>
        <w:pStyle w:val="aa"/>
        <w:rPr>
          <w:rFonts w:cs="Times New Roman"/>
        </w:rPr>
      </w:pPr>
      <w:r>
        <w:rPr>
          <w:rFonts w:cs="Times New Roman"/>
          <w:spacing w:val="-2"/>
        </w:rPr>
        <w:t>表</w:t>
      </w:r>
      <w:r>
        <w:rPr>
          <w:rFonts w:cs="Times New Roman"/>
          <w:spacing w:val="-2"/>
        </w:rPr>
        <w:t>5.2-2</w:t>
      </w:r>
      <w:r>
        <w:rPr>
          <w:rFonts w:cs="Times New Roman"/>
          <w:spacing w:val="-2"/>
        </w:rPr>
        <w:t>各类建筑施工机械在不同距离处的噪声预测值表</w:t>
      </w:r>
    </w:p>
    <w:tbl>
      <w:tblPr>
        <w:tblpPr w:leftFromText="180" w:rightFromText="180" w:vertAnchor="text" w:tblpXSpec="center" w:tblpY="1"/>
        <w:tblOverlap w:val="never"/>
        <w:tblW w:w="4997" w:type="pct"/>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ook w:val="04A0" w:firstRow="1" w:lastRow="0" w:firstColumn="1" w:lastColumn="0" w:noHBand="0" w:noVBand="1"/>
      </w:tblPr>
      <w:tblGrid>
        <w:gridCol w:w="2297"/>
        <w:gridCol w:w="787"/>
        <w:gridCol w:w="896"/>
        <w:gridCol w:w="896"/>
        <w:gridCol w:w="896"/>
        <w:gridCol w:w="893"/>
        <w:gridCol w:w="896"/>
        <w:gridCol w:w="956"/>
      </w:tblGrid>
      <w:tr w:rsidR="005349BB">
        <w:trPr>
          <w:trHeight w:val="896"/>
        </w:trPr>
        <w:tc>
          <w:tcPr>
            <w:tcW w:w="1347" w:type="pct"/>
            <w:tcBorders>
              <w:top w:val="single" w:sz="2" w:space="0" w:color="000000"/>
              <w:left w:val="single" w:sz="2" w:space="0" w:color="000000"/>
              <w:bottom w:val="single" w:sz="4" w:space="0" w:color="000000"/>
              <w:right w:val="single" w:sz="4" w:space="0" w:color="000000"/>
            </w:tcBorders>
            <w:vAlign w:val="center"/>
          </w:tcPr>
          <w:p w:rsidR="005349BB" w:rsidRDefault="005349BB">
            <w:pPr>
              <w:pStyle w:val="a9"/>
              <w:snapToGrid w:val="0"/>
              <w:jc w:val="both"/>
              <w:rPr>
                <w:rFonts w:cs="Times New Roman"/>
              </w:rPr>
            </w:pPr>
          </w:p>
          <w:p w:rsidR="005349BB" w:rsidRDefault="00E1748C">
            <w:pPr>
              <w:pStyle w:val="a9"/>
              <w:snapToGrid w:val="0"/>
              <w:rPr>
                <w:rFonts w:cs="Times New Roman"/>
              </w:rPr>
            </w:pPr>
            <w:r>
              <w:rPr>
                <w:rFonts w:cs="Times New Roman"/>
              </w:rPr>
              <w:t>设备名称</w:t>
            </w:r>
          </w:p>
          <w:p w:rsidR="005349BB" w:rsidRDefault="00E1748C">
            <w:pPr>
              <w:pStyle w:val="a9"/>
              <w:rPr>
                <w:rFonts w:cs="Times New Roman"/>
              </w:rPr>
            </w:pPr>
            <w:r>
              <w:rPr>
                <w:rFonts w:cs="Times New Roman"/>
              </w:rPr>
              <w:t>距离</w:t>
            </w:r>
            <w:r>
              <w:rPr>
                <w:rFonts w:cs="Times New Roman" w:hint="eastAsia"/>
              </w:rPr>
              <w:t>（</w:t>
            </w:r>
            <w:r>
              <w:rPr>
                <w:rFonts w:cs="Times New Roman"/>
              </w:rPr>
              <w:t>m</w:t>
            </w:r>
            <w:r>
              <w:rPr>
                <w:rFonts w:cs="Times New Roman" w:hint="eastAsia"/>
              </w:rPr>
              <w:t>）</w:t>
            </w:r>
          </w:p>
        </w:tc>
        <w:tc>
          <w:tcPr>
            <w:tcW w:w="462" w:type="pct"/>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50</w:t>
            </w:r>
          </w:p>
        </w:tc>
        <w:tc>
          <w:tcPr>
            <w:tcW w:w="526" w:type="pct"/>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100</w:t>
            </w:r>
          </w:p>
        </w:tc>
        <w:tc>
          <w:tcPr>
            <w:tcW w:w="526" w:type="pct"/>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150</w:t>
            </w:r>
          </w:p>
        </w:tc>
        <w:tc>
          <w:tcPr>
            <w:tcW w:w="526" w:type="pct"/>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200</w:t>
            </w:r>
          </w:p>
        </w:tc>
        <w:tc>
          <w:tcPr>
            <w:tcW w:w="524" w:type="pct"/>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250</w:t>
            </w:r>
          </w:p>
        </w:tc>
        <w:tc>
          <w:tcPr>
            <w:tcW w:w="526" w:type="pct"/>
            <w:tcBorders>
              <w:top w:val="single" w:sz="2"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300</w:t>
            </w:r>
          </w:p>
        </w:tc>
        <w:tc>
          <w:tcPr>
            <w:tcW w:w="561" w:type="pct"/>
            <w:tcBorders>
              <w:top w:val="single" w:sz="2"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400</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液压挖掘机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64</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58</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54</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52</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电动挖掘机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54</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52</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50</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48</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轮式装载机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75</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69</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65</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63</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61</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59</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57</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推土机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68</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62</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58</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56</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54</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52</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50</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移动式发电机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82</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72</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70</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68</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66</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64</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lastRenderedPageBreak/>
              <w:t>各类压路机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64</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58</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54</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52</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重型运输车</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64</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58</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54</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52</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振动夯锤</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80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74</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68</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64</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62</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打桩机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90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84</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80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78</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74</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72</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静力压桩机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55</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49</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45</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43</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41</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39</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37</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混凝土输送泵</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75</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69</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65</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63</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61</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59</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57</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商砼搅拌车</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64</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58</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54</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52</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混凝土震捣器</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68</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62</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58</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56</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54</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52</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50</w:t>
            </w:r>
          </w:p>
        </w:tc>
      </w:tr>
      <w:tr w:rsidR="005349BB">
        <w:trPr>
          <w:trHeight w:val="283"/>
        </w:trPr>
        <w:tc>
          <w:tcPr>
            <w:tcW w:w="1347" w:type="pct"/>
            <w:tcBorders>
              <w:top w:val="single" w:sz="4" w:space="0" w:color="000000"/>
              <w:left w:val="single" w:sz="2"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角磨机</w:t>
            </w:r>
          </w:p>
        </w:tc>
        <w:tc>
          <w:tcPr>
            <w:tcW w:w="462"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70</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66</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64</w:t>
            </w:r>
          </w:p>
        </w:tc>
        <w:tc>
          <w:tcPr>
            <w:tcW w:w="524"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62</w:t>
            </w:r>
          </w:p>
        </w:tc>
        <w:tc>
          <w:tcPr>
            <w:tcW w:w="526" w:type="pct"/>
            <w:tcBorders>
              <w:top w:val="single" w:sz="4" w:space="0" w:color="000000"/>
              <w:left w:val="single" w:sz="4" w:space="0" w:color="000000"/>
              <w:bottom w:val="single" w:sz="4" w:space="0" w:color="000000"/>
              <w:right w:val="single" w:sz="4" w:space="0" w:color="000000"/>
            </w:tcBorders>
            <w:vAlign w:val="center"/>
          </w:tcPr>
          <w:p w:rsidR="005349BB" w:rsidRDefault="00E1748C">
            <w:pPr>
              <w:pStyle w:val="a9"/>
              <w:rPr>
                <w:rFonts w:cs="Times New Roman"/>
              </w:rPr>
            </w:pPr>
            <w:r>
              <w:rPr>
                <w:rFonts w:cs="Times New Roman"/>
              </w:rPr>
              <w:t>60</w:t>
            </w:r>
          </w:p>
        </w:tc>
        <w:tc>
          <w:tcPr>
            <w:tcW w:w="561" w:type="pct"/>
            <w:tcBorders>
              <w:top w:val="single" w:sz="4" w:space="0" w:color="000000"/>
              <w:left w:val="single" w:sz="4" w:space="0" w:color="000000"/>
              <w:bottom w:val="single" w:sz="4" w:space="0" w:color="000000"/>
              <w:right w:val="single" w:sz="2" w:space="0" w:color="000000"/>
            </w:tcBorders>
            <w:vAlign w:val="center"/>
          </w:tcPr>
          <w:p w:rsidR="005349BB" w:rsidRDefault="00E1748C">
            <w:pPr>
              <w:pStyle w:val="a9"/>
              <w:rPr>
                <w:rFonts w:cs="Times New Roman"/>
              </w:rPr>
            </w:pPr>
            <w:r>
              <w:rPr>
                <w:rFonts w:cs="Times New Roman"/>
              </w:rPr>
              <w:t>58</w:t>
            </w:r>
          </w:p>
        </w:tc>
      </w:tr>
    </w:tbl>
    <w:p w:rsidR="005349BB" w:rsidRDefault="00E1748C" w:rsidP="00CF40A1">
      <w:pPr>
        <w:ind w:firstLine="480"/>
        <w:rPr>
          <w:rFonts w:cs="Times New Roman"/>
        </w:rPr>
      </w:pPr>
      <w:r>
        <w:rPr>
          <w:rFonts w:cs="Times New Roman"/>
        </w:rPr>
        <w:t>由表</w:t>
      </w:r>
      <w:r>
        <w:rPr>
          <w:rFonts w:cs="Times New Roman"/>
        </w:rPr>
        <w:t>5</w:t>
      </w:r>
      <w:r>
        <w:rPr>
          <w:rFonts w:cs="Times New Roman"/>
        </w:rPr>
        <w:t>.5-2</w:t>
      </w:r>
      <w:r>
        <w:rPr>
          <w:rFonts w:cs="Times New Roman"/>
        </w:rPr>
        <w:t>可知，单台施工机械约在</w:t>
      </w:r>
      <w:r>
        <w:rPr>
          <w:rFonts w:cs="Times New Roman"/>
        </w:rPr>
        <w:t>100</w:t>
      </w:r>
      <w:r>
        <w:rPr>
          <w:rFonts w:cs="Times New Roman"/>
        </w:rPr>
        <w:t>m</w:t>
      </w:r>
      <w:r>
        <w:rPr>
          <w:rFonts w:cs="Times New Roman"/>
        </w:rPr>
        <w:t>以外噪声值才基本能达到施工阶段场界昼间噪声限值，夜间则需在</w:t>
      </w:r>
      <w:r>
        <w:rPr>
          <w:rFonts w:cs="Times New Roman"/>
        </w:rPr>
        <w:t>20</w:t>
      </w:r>
      <w:r>
        <w:rPr>
          <w:rFonts w:cs="Times New Roman"/>
        </w:rPr>
        <w:t>0m</w:t>
      </w:r>
      <w:r>
        <w:rPr>
          <w:rFonts w:cs="Times New Roman"/>
        </w:rPr>
        <w:t>以外才能达到要求。</w:t>
      </w:r>
    </w:p>
    <w:p w:rsidR="005349BB" w:rsidRDefault="00E1748C" w:rsidP="00CF40A1">
      <w:pPr>
        <w:ind w:firstLine="480"/>
        <w:rPr>
          <w:rFonts w:cs="Times New Roman"/>
        </w:rPr>
      </w:pPr>
      <w:r>
        <w:rPr>
          <w:rFonts w:cs="Times New Roman"/>
        </w:rPr>
        <w:t>该项目施工时间较长，为减少施工对周边环境的影响，施工单位应严格执行《中华人民共和国噪声污染防治法》和《建筑施工场界环境噪声排放标准》（</w:t>
      </w:r>
      <w:r>
        <w:rPr>
          <w:rFonts w:cs="Times New Roman"/>
        </w:rPr>
        <w:t>GB12523-2011</w:t>
      </w:r>
      <w:r>
        <w:rPr>
          <w:rFonts w:cs="Times New Roman"/>
        </w:rPr>
        <w:t>）、《建筑施工噪声管理办法》相关要求，</w:t>
      </w:r>
      <w:r>
        <w:rPr>
          <w:rFonts w:cs="Times New Roman"/>
        </w:rPr>
        <w:t>夜间禁止使用噪声较大的施工机械</w:t>
      </w:r>
      <w:r>
        <w:rPr>
          <w:rFonts w:cs="Times New Roman"/>
        </w:rPr>
        <w:t>（</w:t>
      </w:r>
      <w:r>
        <w:rPr>
          <w:rFonts w:cs="Times New Roman"/>
        </w:rPr>
        <w:t>如混凝土输送泵等</w:t>
      </w:r>
      <w:r>
        <w:rPr>
          <w:rFonts w:cs="Times New Roman"/>
        </w:rPr>
        <w:t>）</w:t>
      </w:r>
      <w:r>
        <w:rPr>
          <w:rFonts w:cs="Times New Roman"/>
        </w:rPr>
        <w:t>，昼间施工时也应尽量合理安排，缩短高噪声设备的使用时间，在合理进行施工组织后声环境影响可以控制在满足《建筑施工场界环境噪声排放标准》</w:t>
      </w:r>
      <w:r>
        <w:rPr>
          <w:rFonts w:cs="Times New Roman"/>
        </w:rPr>
        <w:t>（</w:t>
      </w:r>
      <w:r>
        <w:rPr>
          <w:rFonts w:cs="Times New Roman"/>
        </w:rPr>
        <w:t>GB12523-2011</w:t>
      </w:r>
      <w:r>
        <w:rPr>
          <w:rFonts w:cs="Times New Roman"/>
        </w:rPr>
        <w:t>）</w:t>
      </w:r>
      <w:r>
        <w:rPr>
          <w:rFonts w:cs="Times New Roman"/>
        </w:rPr>
        <w:t>昼间</w:t>
      </w:r>
      <w:r>
        <w:rPr>
          <w:rFonts w:cs="Times New Roman"/>
        </w:rPr>
        <w:t>70dB</w:t>
      </w:r>
      <w:r>
        <w:rPr>
          <w:rFonts w:cs="Times New Roman"/>
        </w:rPr>
        <w:t>（</w:t>
      </w:r>
      <w:r>
        <w:rPr>
          <w:rFonts w:cs="Times New Roman"/>
        </w:rPr>
        <w:t>A</w:t>
      </w:r>
      <w:r>
        <w:rPr>
          <w:rFonts w:cs="Times New Roman"/>
        </w:rPr>
        <w:t>）</w:t>
      </w:r>
      <w:r>
        <w:rPr>
          <w:rFonts w:cs="Times New Roman"/>
        </w:rPr>
        <w:t>，夜间</w:t>
      </w:r>
      <w:r>
        <w:rPr>
          <w:rFonts w:cs="Times New Roman"/>
        </w:rPr>
        <w:t>55dB</w:t>
      </w:r>
      <w:r>
        <w:rPr>
          <w:rFonts w:cs="Times New Roman"/>
        </w:rPr>
        <w:t>（</w:t>
      </w:r>
      <w:r>
        <w:rPr>
          <w:rFonts w:cs="Times New Roman"/>
        </w:rPr>
        <w:t>A</w:t>
      </w:r>
      <w:r>
        <w:rPr>
          <w:rFonts w:cs="Times New Roman"/>
        </w:rPr>
        <w:t>）</w:t>
      </w:r>
      <w:r>
        <w:rPr>
          <w:rFonts w:cs="Times New Roman"/>
        </w:rPr>
        <w:t>的限值要求。</w:t>
      </w:r>
    </w:p>
    <w:p w:rsidR="005349BB" w:rsidRDefault="00E1748C" w:rsidP="00CF40A1">
      <w:pPr>
        <w:ind w:firstLine="480"/>
        <w:rPr>
          <w:rFonts w:cs="Times New Roman"/>
        </w:rPr>
      </w:pPr>
      <w:r>
        <w:rPr>
          <w:rFonts w:cs="Times New Roman"/>
        </w:rPr>
        <w:t>此外，施工期的噪声影响随着工程进度</w:t>
      </w:r>
      <w:r>
        <w:rPr>
          <w:rFonts w:cs="Times New Roman"/>
        </w:rPr>
        <w:t>（</w:t>
      </w:r>
      <w:r>
        <w:rPr>
          <w:rFonts w:cs="Times New Roman"/>
        </w:rPr>
        <w:t>即不同的施工设备投入</w:t>
      </w:r>
      <w:r>
        <w:rPr>
          <w:rFonts w:cs="Times New Roman"/>
        </w:rPr>
        <w:t>）</w:t>
      </w:r>
      <w:r>
        <w:rPr>
          <w:rFonts w:cs="Times New Roman"/>
        </w:rPr>
        <w:t>有所不同。在施工初期，运输车辆的行驶、施工设备的运转产生的噪声影响具有流动性和不稳定性；随着混凝土输送泵等固定声源增多，功率大，运行时间长，对周围环境将有明显影响，其影响程度主要取决于施工机械与受声体的距离，以及施工机械与受声体间的屏障物等因素。装修及设备安装阶段的影响相对较小，一般不会构成噪声污染。另一方面，施工噪声影响具有暂时性特点，一旦施工活动结束，施工噪声影响也就随之</w:t>
      </w:r>
      <w:r>
        <w:rPr>
          <w:rFonts w:cs="Times New Roman"/>
        </w:rPr>
        <w:t>消除。综上所述，本工程施工对当地声环境影响很小。</w:t>
      </w:r>
    </w:p>
    <w:p w:rsidR="005349BB" w:rsidRDefault="00E1748C" w:rsidP="00CF40A1">
      <w:pPr>
        <w:ind w:firstLine="480"/>
        <w:rPr>
          <w:rFonts w:cs="Times New Roman"/>
        </w:rPr>
      </w:pPr>
      <w:r>
        <w:rPr>
          <w:rFonts w:cs="Times New Roman"/>
        </w:rPr>
        <w:t>综上所述，本工程</w:t>
      </w:r>
      <w:r>
        <w:rPr>
          <w:rFonts w:cs="Times New Roman"/>
        </w:rPr>
        <w:t>建设</w:t>
      </w:r>
      <w:r>
        <w:rPr>
          <w:rFonts w:cs="Times New Roman"/>
        </w:rPr>
        <w:t>对当地声环境影响很小，施工期噪声符合《建筑施工场界环境噪声排放标准》</w:t>
      </w:r>
      <w:r>
        <w:rPr>
          <w:rFonts w:cs="Times New Roman"/>
        </w:rPr>
        <w:t>（</w:t>
      </w:r>
      <w:r>
        <w:rPr>
          <w:rFonts w:cs="Times New Roman"/>
        </w:rPr>
        <w:t>GB12523-2011</w:t>
      </w:r>
      <w:r>
        <w:rPr>
          <w:rFonts w:cs="Times New Roman"/>
        </w:rPr>
        <w:t>）</w:t>
      </w:r>
      <w:r>
        <w:rPr>
          <w:rFonts w:cs="Times New Roman"/>
        </w:rPr>
        <w:t>。</w:t>
      </w:r>
    </w:p>
    <w:p w:rsidR="005349BB" w:rsidRDefault="00E1748C" w:rsidP="00CF40A1">
      <w:pPr>
        <w:ind w:firstLine="480"/>
        <w:outlineLvl w:val="2"/>
        <w:rPr>
          <w:rFonts w:cs="Times New Roman"/>
        </w:rPr>
      </w:pPr>
      <w:r>
        <w:rPr>
          <w:rFonts w:cs="Times New Roman"/>
        </w:rPr>
        <w:t>（</w:t>
      </w:r>
      <w:r>
        <w:rPr>
          <w:rFonts w:cs="Times New Roman"/>
        </w:rPr>
        <w:t>2</w:t>
      </w:r>
      <w:r>
        <w:rPr>
          <w:rFonts w:cs="Times New Roman"/>
        </w:rPr>
        <w:t>）</w:t>
      </w:r>
      <w:r>
        <w:rPr>
          <w:rFonts w:cs="Times New Roman"/>
        </w:rPr>
        <w:t>750kV</w:t>
      </w:r>
      <w:r>
        <w:rPr>
          <w:rFonts w:cs="Times New Roman"/>
        </w:rPr>
        <w:t>接入站扩建</w:t>
      </w:r>
    </w:p>
    <w:p w:rsidR="005349BB" w:rsidRDefault="00E1748C" w:rsidP="00CF40A1">
      <w:pPr>
        <w:ind w:firstLine="480"/>
        <w:rPr>
          <w:rFonts w:cs="Times New Roman"/>
        </w:rPr>
      </w:pPr>
      <w:r>
        <w:rPr>
          <w:rFonts w:cs="Times New Roman"/>
        </w:rPr>
        <w:t>本项目接入站施工期较短，主要进行变压器的安装，</w:t>
      </w:r>
      <w:r>
        <w:rPr>
          <w:rFonts w:cs="Times New Roman"/>
        </w:rPr>
        <w:t>主要噪声源</w:t>
      </w:r>
      <w:r>
        <w:rPr>
          <w:rFonts w:cs="Times New Roman"/>
        </w:rPr>
        <w:t>为设备安装噪声和</w:t>
      </w:r>
      <w:r>
        <w:rPr>
          <w:rFonts w:cs="Times New Roman"/>
        </w:rPr>
        <w:t>交通运输噪声等，其声级值一</w:t>
      </w:r>
      <w:r>
        <w:rPr>
          <w:rFonts w:cs="Times New Roman"/>
        </w:rPr>
        <w:t>般小于</w:t>
      </w:r>
      <w:r>
        <w:rPr>
          <w:rFonts w:cs="Times New Roman"/>
        </w:rPr>
        <w:t>70dB</w:t>
      </w:r>
      <w:r>
        <w:rPr>
          <w:rFonts w:cs="Times New Roman"/>
        </w:rPr>
        <w:t>（</w:t>
      </w:r>
      <w:r>
        <w:rPr>
          <w:rFonts w:cs="Times New Roman"/>
        </w:rPr>
        <w:t>A</w:t>
      </w:r>
      <w:r>
        <w:rPr>
          <w:rFonts w:cs="Times New Roman"/>
        </w:rPr>
        <w:t>）</w:t>
      </w:r>
      <w:r>
        <w:rPr>
          <w:rFonts w:cs="Times New Roman"/>
        </w:rPr>
        <w:t>。</w:t>
      </w:r>
      <w:r>
        <w:rPr>
          <w:rFonts w:cs="Times New Roman"/>
        </w:rPr>
        <w:t>项目用地为原有</w:t>
      </w:r>
      <w:r>
        <w:rPr>
          <w:rFonts w:cs="Times New Roman"/>
        </w:rPr>
        <w:t>750kV</w:t>
      </w:r>
      <w:r>
        <w:rPr>
          <w:rFonts w:cs="Times New Roman"/>
        </w:rPr>
        <w:lastRenderedPageBreak/>
        <w:t>接入站预留用地，</w:t>
      </w:r>
      <w:r>
        <w:rPr>
          <w:rFonts w:cs="Times New Roman"/>
        </w:rPr>
        <w:t>施工时间短</w:t>
      </w:r>
      <w:r>
        <w:rPr>
          <w:rFonts w:cs="Times New Roman"/>
        </w:rPr>
        <w:t>，</w:t>
      </w:r>
      <w:r>
        <w:rPr>
          <w:rFonts w:cs="Times New Roman"/>
        </w:rPr>
        <w:t>对周边环境影响不大</w:t>
      </w:r>
      <w:r>
        <w:rPr>
          <w:rFonts w:cs="Times New Roman"/>
        </w:rPr>
        <w:t>。施工结束，施工噪声影响亦会结束。</w:t>
      </w:r>
    </w:p>
    <w:p w:rsidR="005349BB" w:rsidRDefault="00E1748C" w:rsidP="00CF40A1">
      <w:pPr>
        <w:ind w:firstLine="480"/>
        <w:outlineLvl w:val="2"/>
        <w:rPr>
          <w:rFonts w:cs="Times New Roman"/>
        </w:rPr>
      </w:pPr>
      <w:r>
        <w:rPr>
          <w:rFonts w:cs="Times New Roman"/>
        </w:rPr>
        <w:t>（</w:t>
      </w:r>
      <w:r>
        <w:rPr>
          <w:rFonts w:cs="Times New Roman"/>
        </w:rPr>
        <w:t>3</w:t>
      </w:r>
      <w:r>
        <w:rPr>
          <w:rFonts w:cs="Times New Roman"/>
        </w:rPr>
        <w:t>）</w:t>
      </w:r>
      <w:r>
        <w:rPr>
          <w:rFonts w:cs="Times New Roman"/>
        </w:rPr>
        <w:t>输电线路工程</w:t>
      </w:r>
    </w:p>
    <w:p w:rsidR="005349BB" w:rsidRDefault="00E1748C" w:rsidP="00CF40A1">
      <w:pPr>
        <w:ind w:firstLine="480"/>
        <w:rPr>
          <w:rFonts w:cs="Times New Roman"/>
        </w:rPr>
      </w:pPr>
      <w:r>
        <w:rPr>
          <w:rFonts w:cs="Times New Roman"/>
        </w:rPr>
        <w:t>输电线路施工期</w:t>
      </w:r>
      <w:r>
        <w:rPr>
          <w:rFonts w:cs="Times New Roman"/>
        </w:rPr>
        <w:t>场地平整、挖填土方、钢结构及设备安装等几个阶段中，主要</w:t>
      </w:r>
      <w:r>
        <w:rPr>
          <w:rFonts w:cs="Times New Roman"/>
        </w:rPr>
        <w:t>噪声源有混凝土搅拌机、交通运输噪声等，这些施工设备运行时会产生较高的噪声。此外，在架线施工过程中，各牵张场内的牵张机、绞磨机等设备也产生一定的机械噪声，其声级值一般小于</w:t>
      </w:r>
      <w:r>
        <w:rPr>
          <w:rFonts w:cs="Times New Roman"/>
        </w:rPr>
        <w:t>70dB</w:t>
      </w:r>
      <w:r>
        <w:rPr>
          <w:rFonts w:cs="Times New Roman"/>
        </w:rPr>
        <w:t>（</w:t>
      </w:r>
      <w:r>
        <w:rPr>
          <w:rFonts w:cs="Times New Roman"/>
        </w:rPr>
        <w:t>A</w:t>
      </w:r>
      <w:r>
        <w:rPr>
          <w:rFonts w:cs="Times New Roman"/>
        </w:rPr>
        <w:t>）</w:t>
      </w:r>
      <w:r>
        <w:rPr>
          <w:rFonts w:cs="Times New Roman"/>
        </w:rPr>
        <w:t>。根据输电线路塔基施工特点，各施工点施工量小，施工时间短，单塔累计施工时间一般在</w:t>
      </w:r>
      <w:r>
        <w:rPr>
          <w:rFonts w:cs="Times New Roman"/>
        </w:rPr>
        <w:t>2</w:t>
      </w:r>
      <w:r>
        <w:rPr>
          <w:rFonts w:cs="Times New Roman"/>
        </w:rPr>
        <w:t>个月以内。施工结束，施工噪声影响亦会结束。</w:t>
      </w:r>
    </w:p>
    <w:p w:rsidR="005349BB" w:rsidRDefault="00E1748C" w:rsidP="00CF40A1">
      <w:pPr>
        <w:pStyle w:val="2"/>
        <w:ind w:firstLine="422"/>
        <w:rPr>
          <w:rFonts w:cs="Times New Roman"/>
        </w:rPr>
      </w:pPr>
      <w:bookmarkStart w:id="616" w:name="_Toc5957"/>
      <w:bookmarkStart w:id="617" w:name="_Toc27740"/>
      <w:bookmarkStart w:id="618" w:name="_Toc16083"/>
      <w:bookmarkStart w:id="619" w:name="_Toc2028"/>
      <w:r>
        <w:rPr>
          <w:rFonts w:cs="Times New Roman"/>
        </w:rPr>
        <w:t>5.3</w:t>
      </w:r>
      <w:r>
        <w:rPr>
          <w:rFonts w:cs="Times New Roman" w:hint="eastAsia"/>
        </w:rPr>
        <w:t>大气环境影响</w:t>
      </w:r>
      <w:r>
        <w:rPr>
          <w:rFonts w:cs="Times New Roman"/>
        </w:rPr>
        <w:t>分析</w:t>
      </w:r>
      <w:bookmarkEnd w:id="616"/>
      <w:bookmarkEnd w:id="617"/>
      <w:bookmarkEnd w:id="618"/>
      <w:bookmarkEnd w:id="619"/>
    </w:p>
    <w:p w:rsidR="005349BB" w:rsidRDefault="00E1748C" w:rsidP="00CF40A1">
      <w:pPr>
        <w:pStyle w:val="3"/>
        <w:ind w:firstLine="410"/>
      </w:pPr>
      <w:r>
        <w:rPr>
          <w:rFonts w:hint="eastAsia"/>
        </w:rPr>
        <w:t>5.3.1</w:t>
      </w:r>
      <w:r>
        <w:rPr>
          <w:rFonts w:hint="eastAsia"/>
        </w:rPr>
        <w:t>施工扬尘</w:t>
      </w:r>
    </w:p>
    <w:p w:rsidR="005349BB" w:rsidRDefault="00E1748C">
      <w:pPr>
        <w:ind w:firstLine="480"/>
      </w:pPr>
      <w:r>
        <w:rPr>
          <w:rFonts w:hint="eastAsia"/>
        </w:rPr>
        <w:t>施工</w:t>
      </w:r>
      <w:r>
        <w:t>扬尘主要产生在以下环节：施工机械</w:t>
      </w:r>
      <w:r>
        <w:rPr>
          <w:rFonts w:hint="eastAsia"/>
        </w:rPr>
        <w:t>开挖</w:t>
      </w:r>
      <w:r>
        <w:t>时的扬尘，施工堆放的</w:t>
      </w:r>
      <w:r>
        <w:rPr>
          <w:rFonts w:hint="eastAsia"/>
        </w:rPr>
        <w:t>渣</w:t>
      </w:r>
      <w:r>
        <w:t>堆扬尘，运输过程中道路的扬尘，施工场地扬尘。</w:t>
      </w:r>
    </w:p>
    <w:p w:rsidR="005349BB" w:rsidRDefault="00E1748C" w:rsidP="00CF40A1">
      <w:pPr>
        <w:ind w:firstLine="480"/>
        <w:rPr>
          <w:rFonts w:cs="Times New Roman"/>
        </w:rPr>
      </w:pPr>
      <w:r>
        <w:rPr>
          <w:rFonts w:cs="Times New Roman"/>
        </w:rPr>
        <w:t>施工扬尘主要来自土方挖掘、物料运输和使用、施工现场内车辆行驶扬尘等。由于扬尘源多且分散，源高一般在</w:t>
      </w:r>
      <w:r>
        <w:rPr>
          <w:rFonts w:cs="Times New Roman"/>
        </w:rPr>
        <w:t>15m</w:t>
      </w:r>
      <w:r>
        <w:rPr>
          <w:rFonts w:cs="Times New Roman"/>
        </w:rPr>
        <w:t>以下，属于无组织排放。同时，受施工方式、设备、气候等因素制约，产生的随机性和波动性较大。</w:t>
      </w:r>
    </w:p>
    <w:p w:rsidR="005349BB" w:rsidRDefault="00E1748C">
      <w:pPr>
        <w:ind w:firstLine="480"/>
      </w:pPr>
      <w:r>
        <w:t>为避免扬尘污染</w:t>
      </w:r>
      <w:r>
        <w:rPr>
          <w:rFonts w:hint="eastAsia"/>
        </w:rPr>
        <w:t>施工</w:t>
      </w:r>
      <w:r>
        <w:t>场地，拟提出以下防治措施</w:t>
      </w:r>
      <w:r>
        <w:rPr>
          <w:rFonts w:hint="eastAsia"/>
        </w:rPr>
        <w:t>：</w:t>
      </w:r>
    </w:p>
    <w:p w:rsidR="005349BB" w:rsidRDefault="00E1748C">
      <w:pPr>
        <w:ind w:firstLine="480"/>
      </w:pPr>
      <w:r>
        <w:t>（</w:t>
      </w:r>
      <w:r>
        <w:t>1</w:t>
      </w:r>
      <w:r>
        <w:t>）施工前须制定控制工地扬尘方案，施工期间接受相关部门的监督检查，执行施工场地的相关规定，采取有效防尘措施。</w:t>
      </w:r>
    </w:p>
    <w:p w:rsidR="005349BB" w:rsidRDefault="00E1748C">
      <w:pPr>
        <w:ind w:firstLine="480"/>
      </w:pPr>
      <w:r>
        <w:t>（</w:t>
      </w:r>
      <w:r>
        <w:rPr>
          <w:rFonts w:hint="eastAsia"/>
        </w:rPr>
        <w:t>2</w:t>
      </w:r>
      <w:r>
        <w:t>）施工现场合理布局，对施工道路常洒水，对易扬尘物料加盖苫布。</w:t>
      </w:r>
    </w:p>
    <w:p w:rsidR="005349BB" w:rsidRDefault="00E1748C">
      <w:pPr>
        <w:ind w:firstLine="480"/>
      </w:pPr>
      <w:r>
        <w:t>（</w:t>
      </w:r>
      <w:r>
        <w:rPr>
          <w:rFonts w:hint="eastAsia"/>
        </w:rPr>
        <w:t>3</w:t>
      </w:r>
      <w:r>
        <w:t>）为进一步降低施工扬尘，要定期对路面和施工场</w:t>
      </w:r>
      <w:r>
        <w:rPr>
          <w:rFonts w:hint="eastAsia"/>
        </w:rPr>
        <w:t>地</w:t>
      </w:r>
      <w:r>
        <w:t>洒水，保持下垫面和空气湿润，减少起尘量，洒水</w:t>
      </w:r>
      <w:r>
        <w:t>频率视天气情况调整，原则上晴天每天不少于</w:t>
      </w:r>
      <w:r>
        <w:t>4</w:t>
      </w:r>
      <w:r>
        <w:t>次。</w:t>
      </w:r>
    </w:p>
    <w:p w:rsidR="005349BB" w:rsidRDefault="00E1748C">
      <w:pPr>
        <w:ind w:firstLine="480"/>
      </w:pPr>
      <w:r>
        <w:t>（</w:t>
      </w:r>
      <w:r>
        <w:rPr>
          <w:rFonts w:hint="eastAsia"/>
        </w:rPr>
        <w:t>4</w:t>
      </w:r>
      <w:r>
        <w:t>）</w:t>
      </w:r>
      <w:r>
        <w:t>4</w:t>
      </w:r>
      <w:r>
        <w:t>级以上大风天气，不得进行土方回填、转运以及其他可能产生扬尘污染的施工，并对施工场地做好遮掩工作。</w:t>
      </w:r>
    </w:p>
    <w:p w:rsidR="005349BB" w:rsidRDefault="00E1748C" w:rsidP="00CF40A1">
      <w:pPr>
        <w:pStyle w:val="3"/>
        <w:ind w:firstLine="410"/>
      </w:pPr>
      <w:r>
        <w:rPr>
          <w:rFonts w:hint="eastAsia"/>
        </w:rPr>
        <w:lastRenderedPageBreak/>
        <w:t>5.3.2</w:t>
      </w:r>
      <w:r>
        <w:rPr>
          <w:rFonts w:hint="eastAsia"/>
        </w:rPr>
        <w:t>燃油</w:t>
      </w:r>
      <w:r>
        <w:t>废气影响分析</w:t>
      </w:r>
    </w:p>
    <w:p w:rsidR="005349BB" w:rsidRDefault="00E1748C">
      <w:pPr>
        <w:ind w:firstLine="480"/>
      </w:pPr>
      <w:r>
        <w:t>由于施工机械在运行过程中点源分散，燃油废气属无组织排放，主要对作业点周围和运输路线两侧局部范围产生一定影响。由于排放量不大且项目区周边均为空地，环境容量大，所以对当地环境空气质量造成的不良影响甚微。但为避免对环境造成额外负担，本环评提出防治措施如下：</w:t>
      </w:r>
    </w:p>
    <w:p w:rsidR="005349BB" w:rsidRDefault="00E1748C">
      <w:pPr>
        <w:ind w:firstLine="480"/>
      </w:pPr>
      <w:r>
        <w:t>（</w:t>
      </w:r>
      <w:r>
        <w:t>1</w:t>
      </w:r>
      <w:r>
        <w:t>）使用合格的施工与运输车辆，保证汽车尾气达到国家规定的排放标准要求。</w:t>
      </w:r>
    </w:p>
    <w:p w:rsidR="005349BB" w:rsidRDefault="00E1748C">
      <w:pPr>
        <w:ind w:firstLine="480"/>
      </w:pPr>
      <w:r>
        <w:t>（</w:t>
      </w:r>
      <w:r>
        <w:t>2</w:t>
      </w:r>
      <w:r>
        <w:t>）选用工艺先进、技术含量高的作业机械。</w:t>
      </w:r>
    </w:p>
    <w:p w:rsidR="005349BB" w:rsidRDefault="00E1748C">
      <w:pPr>
        <w:ind w:firstLine="480"/>
      </w:pPr>
      <w:r>
        <w:t>（</w:t>
      </w:r>
      <w:r>
        <w:t>3</w:t>
      </w:r>
      <w:r>
        <w:t>）尽量避免施工机械同时运行，停止使用机械时尽可能怠速运转或熄火，避免猛踩油门增加燃油废气中有害物质的排放。</w:t>
      </w:r>
    </w:p>
    <w:p w:rsidR="005349BB" w:rsidRDefault="00E1748C" w:rsidP="00CF40A1">
      <w:pPr>
        <w:pStyle w:val="2"/>
        <w:ind w:firstLine="422"/>
        <w:rPr>
          <w:rFonts w:cs="Times New Roman"/>
        </w:rPr>
      </w:pPr>
      <w:bookmarkStart w:id="620" w:name="_Toc22808"/>
      <w:bookmarkStart w:id="621" w:name="_Toc28964"/>
      <w:bookmarkStart w:id="622" w:name="_Toc5069"/>
      <w:bookmarkStart w:id="623" w:name="_Toc12536"/>
      <w:r>
        <w:rPr>
          <w:rFonts w:cs="Times New Roman"/>
        </w:rPr>
        <w:t>5.4</w:t>
      </w:r>
      <w:r>
        <w:rPr>
          <w:rFonts w:cs="Times New Roman"/>
        </w:rPr>
        <w:t>固体废物环境影响分析</w:t>
      </w:r>
      <w:bookmarkEnd w:id="620"/>
      <w:bookmarkEnd w:id="621"/>
      <w:bookmarkEnd w:id="622"/>
      <w:bookmarkEnd w:id="623"/>
    </w:p>
    <w:p w:rsidR="005349BB" w:rsidRDefault="00E1748C" w:rsidP="00CF40A1">
      <w:pPr>
        <w:ind w:firstLine="476"/>
        <w:rPr>
          <w:rFonts w:cs="Times New Roman"/>
        </w:rPr>
      </w:pPr>
      <w:r>
        <w:rPr>
          <w:rFonts w:cs="Times New Roman"/>
          <w:spacing w:val="-1"/>
        </w:rPr>
        <w:t>施工垃圾主要来自</w:t>
      </w:r>
      <w:r>
        <w:rPr>
          <w:rFonts w:cs="Times New Roman"/>
        </w:rPr>
        <w:t>施工场地产生的建筑垃圾</w:t>
      </w:r>
      <w:r>
        <w:rPr>
          <w:rFonts w:cs="Times New Roman"/>
        </w:rPr>
        <w:t>（</w:t>
      </w:r>
      <w:r>
        <w:rPr>
          <w:rFonts w:cs="Times New Roman"/>
        </w:rPr>
        <w:t>主要指场地平整、开挖、道路修筑、</w:t>
      </w:r>
      <w:r>
        <w:rPr>
          <w:rFonts w:cs="Times New Roman"/>
        </w:rPr>
        <w:t>变压器排油</w:t>
      </w:r>
      <w:r>
        <w:rPr>
          <w:rFonts w:cs="Times New Roman"/>
        </w:rPr>
        <w:t>管道敷设、材料运输、基础工程等工程施工期间产生的大量废弃建筑材料，如木材和土石方等</w:t>
      </w:r>
      <w:r>
        <w:rPr>
          <w:rFonts w:cs="Times New Roman"/>
        </w:rPr>
        <w:t>）</w:t>
      </w:r>
      <w:r>
        <w:rPr>
          <w:rFonts w:cs="Times New Roman"/>
        </w:rPr>
        <w:t>以及由于施工人员活动产生的生活垃圾等。</w:t>
      </w:r>
    </w:p>
    <w:p w:rsidR="005349BB" w:rsidRDefault="00E1748C" w:rsidP="00CF40A1">
      <w:pPr>
        <w:widowControl/>
        <w:ind w:firstLine="480"/>
        <w:jc w:val="left"/>
        <w:rPr>
          <w:rFonts w:ascii="宋体" w:hAnsi="宋体"/>
          <w:color w:val="000000"/>
          <w:kern w:val="0"/>
          <w:lang w:bidi="ar"/>
        </w:rPr>
      </w:pPr>
      <w:r>
        <w:rPr>
          <w:rFonts w:ascii="宋体" w:hAnsi="宋体" w:hint="eastAsia"/>
          <w:color w:val="000000"/>
          <w:kern w:val="0"/>
          <w:lang w:bidi="ar"/>
        </w:rPr>
        <w:t>施工期间产生的建筑垃圾如不及时处理不仅有碍观瞻，影响景观，而且在遇大风干燥天气时，将产生扬尘。生活垃圾如不及时处理，在气温适宜</w:t>
      </w:r>
      <w:r>
        <w:rPr>
          <w:rFonts w:ascii="宋体" w:hAnsi="宋体" w:hint="eastAsia"/>
          <w:color w:val="000000"/>
          <w:kern w:val="0"/>
          <w:lang w:bidi="ar"/>
        </w:rPr>
        <w:t>的条件下则会滋生蚊虫、产生恶臭</w:t>
      </w:r>
      <w:r>
        <w:rPr>
          <w:rFonts w:ascii="宋体" w:hAnsi="宋体" w:hint="eastAsia"/>
          <w:color w:val="000000"/>
          <w:kern w:val="0"/>
          <w:lang w:bidi="ar"/>
        </w:rPr>
        <w:t>并传播疾病，对周围环境产生不利影响。因此，工程在施工期要坚持对施工垃圾及时清理、清运至指定的垃圾堆场堆放，使施工垃圾对环境的影响减至最低。</w:t>
      </w:r>
    </w:p>
    <w:p w:rsidR="005349BB" w:rsidRDefault="00E1748C" w:rsidP="00CF40A1">
      <w:pPr>
        <w:ind w:firstLine="480"/>
      </w:pPr>
      <w:r>
        <w:rPr>
          <w:rFonts w:hint="eastAsia"/>
        </w:rPr>
        <w:t>本工程总挖方</w:t>
      </w:r>
      <w:r>
        <w:rPr>
          <w:rFonts w:hint="eastAsia"/>
        </w:rPr>
        <w:t>53</w:t>
      </w:r>
      <w:r>
        <w:rPr>
          <w:rFonts w:hint="eastAsia"/>
        </w:rPr>
        <w:t>万</w:t>
      </w:r>
      <w:r>
        <w:rPr>
          <w:rFonts w:hint="eastAsia"/>
        </w:rPr>
        <w:t>m</w:t>
      </w:r>
      <w:r>
        <w:rPr>
          <w:rFonts w:hint="eastAsia"/>
          <w:vertAlign w:val="superscript"/>
        </w:rPr>
        <w:t>3</w:t>
      </w:r>
      <w:r>
        <w:rPr>
          <w:rFonts w:hint="eastAsia"/>
        </w:rPr>
        <w:t>，总填方</w:t>
      </w:r>
      <w:r>
        <w:rPr>
          <w:rFonts w:hint="eastAsia"/>
        </w:rPr>
        <w:t>53</w:t>
      </w:r>
      <w:r>
        <w:rPr>
          <w:rFonts w:hint="eastAsia"/>
        </w:rPr>
        <w:t>万</w:t>
      </w:r>
      <w:r>
        <w:rPr>
          <w:rFonts w:hint="eastAsia"/>
        </w:rPr>
        <w:t>m</w:t>
      </w:r>
      <w:r>
        <w:rPr>
          <w:rFonts w:hint="eastAsia"/>
          <w:vertAlign w:val="superscript"/>
        </w:rPr>
        <w:t>3</w:t>
      </w:r>
      <w:r>
        <w:rPr>
          <w:rFonts w:hint="eastAsia"/>
        </w:rPr>
        <w:t>，无外弃土石方。开挖土石方临时堆放在项目区空地，对堆土表面拍光、压实、彩条布覆盖、四周用两层装土袋紧压；在临时专用堆土场周围设置围栏，避免临时堆土场中暂时堆放的土方向外流失；挖运土方的车辆用篷布严密遮盖；遇到干燥和炎热的天气时，对作业区及时喷水以防止“二次扬尘”的产生。</w:t>
      </w:r>
    </w:p>
    <w:p w:rsidR="005349BB" w:rsidRDefault="00E1748C" w:rsidP="00CF40A1">
      <w:pPr>
        <w:ind w:firstLine="480"/>
        <w:rPr>
          <w:rFonts w:cs="Times New Roman"/>
        </w:rPr>
      </w:pPr>
      <w:r>
        <w:rPr>
          <w:rFonts w:hint="eastAsia"/>
        </w:rPr>
        <w:t>输变电线路塔基施工，基础回填后的弃渣量很小，可就近堆放在塔基区。回填时先将施工产生的固体废物回填，然后将开挖土回填，覆盖塔基征地范围内，</w:t>
      </w:r>
      <w:r>
        <w:rPr>
          <w:rFonts w:hint="eastAsia"/>
        </w:rPr>
        <w:lastRenderedPageBreak/>
        <w:t>将少量弃土弃渣靠近塔基堆存，升高塔基周围标高，弃渣表面平整后用砾石覆盖。</w:t>
      </w:r>
      <w:r>
        <w:rPr>
          <w:rFonts w:hint="eastAsia"/>
        </w:rPr>
        <w:t xml:space="preserve"> </w:t>
      </w:r>
      <w:r>
        <w:rPr>
          <w:rFonts w:hint="eastAsia"/>
        </w:rPr>
        <w:t>该防护措施可有效地防止施工过程中因刮风而引起的扬尘。</w:t>
      </w:r>
      <w:r>
        <w:rPr>
          <w:rFonts w:cs="Times New Roman"/>
        </w:rPr>
        <w:t>输电线路施工点位小且分散，各施工点人</w:t>
      </w:r>
      <w:r>
        <w:rPr>
          <w:rFonts w:cs="Times New Roman"/>
          <w:spacing w:val="2"/>
        </w:rPr>
        <w:t>员较少，且施工时间短。建筑垃圾由施工单位及时清运，在施工现场布设垃圾桶或垃圾箱，生活垃圾定期运至环卫部</w:t>
      </w:r>
      <w:r>
        <w:rPr>
          <w:rFonts w:cs="Times New Roman"/>
          <w:spacing w:val="1"/>
        </w:rPr>
        <w:t>门指定</w:t>
      </w:r>
      <w:r>
        <w:rPr>
          <w:rFonts w:cs="Times New Roman"/>
          <w:spacing w:val="2"/>
        </w:rPr>
        <w:t>的地点处置，施工产生的余土要求在塔基范围内就地平整，原线路拆除段</w:t>
      </w:r>
      <w:r>
        <w:rPr>
          <w:rFonts w:cs="Times New Roman"/>
          <w:spacing w:val="1"/>
        </w:rPr>
        <w:t>产生的金属</w:t>
      </w:r>
      <w:r>
        <w:rPr>
          <w:rFonts w:cs="Times New Roman"/>
          <w:spacing w:val="-1"/>
        </w:rPr>
        <w:t>件，建设单位进行回收再利用。</w:t>
      </w:r>
    </w:p>
    <w:p w:rsidR="005349BB" w:rsidRDefault="00E1748C" w:rsidP="00CF40A1">
      <w:pPr>
        <w:ind w:firstLine="480"/>
        <w:rPr>
          <w:rFonts w:cs="Times New Roman"/>
        </w:rPr>
      </w:pPr>
      <w:r>
        <w:rPr>
          <w:rFonts w:cs="Times New Roman"/>
        </w:rPr>
        <w:t>采</w:t>
      </w:r>
      <w:r>
        <w:rPr>
          <w:rFonts w:cs="Times New Roman"/>
        </w:rPr>
        <w:t>取这些措施后，输电线路在施工过程中产生的固体废物不会对环境造成明显影响。</w:t>
      </w:r>
    </w:p>
    <w:p w:rsidR="005349BB" w:rsidRDefault="00E1748C" w:rsidP="00CF40A1">
      <w:pPr>
        <w:pStyle w:val="2"/>
        <w:ind w:firstLine="422"/>
        <w:rPr>
          <w:rFonts w:cs="Times New Roman"/>
        </w:rPr>
      </w:pPr>
      <w:bookmarkStart w:id="624" w:name="_Toc20917"/>
      <w:bookmarkStart w:id="625" w:name="_Toc2979"/>
      <w:bookmarkStart w:id="626" w:name="_Toc21697"/>
      <w:bookmarkStart w:id="627" w:name="_Toc9479"/>
      <w:r>
        <w:rPr>
          <w:rFonts w:cs="Times New Roman"/>
        </w:rPr>
        <w:t>5.5</w:t>
      </w:r>
      <w:r>
        <w:rPr>
          <w:rFonts w:cs="Times New Roman"/>
        </w:rPr>
        <w:t>地表水环境影响分析</w:t>
      </w:r>
      <w:bookmarkEnd w:id="624"/>
      <w:bookmarkEnd w:id="625"/>
      <w:bookmarkEnd w:id="626"/>
      <w:bookmarkEnd w:id="627"/>
    </w:p>
    <w:p w:rsidR="005349BB" w:rsidRDefault="00E1748C" w:rsidP="00CF40A1">
      <w:pPr>
        <w:ind w:firstLine="480"/>
        <w:outlineLvl w:val="2"/>
        <w:rPr>
          <w:rFonts w:cs="Times New Roman"/>
        </w:rPr>
      </w:pPr>
      <w:r>
        <w:rPr>
          <w:rFonts w:cs="Times New Roman"/>
        </w:rPr>
        <w:t>（</w:t>
      </w:r>
      <w:r>
        <w:rPr>
          <w:rFonts w:cs="Times New Roman"/>
        </w:rPr>
        <w:t>1</w:t>
      </w:r>
      <w:r>
        <w:rPr>
          <w:rFonts w:cs="Times New Roman"/>
        </w:rPr>
        <w:t>）</w:t>
      </w:r>
      <w:r>
        <w:rPr>
          <w:rFonts w:cs="Times New Roman"/>
        </w:rPr>
        <w:t>光伏工程</w:t>
      </w:r>
    </w:p>
    <w:p w:rsidR="005349BB" w:rsidRDefault="00E1748C" w:rsidP="00CF40A1">
      <w:pPr>
        <w:ind w:firstLine="472"/>
        <w:rPr>
          <w:rFonts w:cs="Times New Roman"/>
        </w:rPr>
      </w:pPr>
      <w:r>
        <w:rPr>
          <w:rFonts w:cs="Times New Roman"/>
          <w:spacing w:val="-2"/>
        </w:rPr>
        <w:t>施工期间的废污水包括施工生产废水和施工人员生活污水。其中生产废水主要为设备清洗、物料清洗、进出车辆清洗及建筑结构养护等过程产生，产生量较少；生活污水</w:t>
      </w:r>
      <w:r>
        <w:rPr>
          <w:rFonts w:cs="Times New Roman"/>
          <w:spacing w:val="-1"/>
        </w:rPr>
        <w:t>主要</w:t>
      </w:r>
      <w:r>
        <w:rPr>
          <w:rFonts w:cs="Times New Roman" w:hint="eastAsia"/>
          <w:spacing w:val="-1"/>
        </w:rPr>
        <w:t>来自</w:t>
      </w:r>
      <w:r>
        <w:rPr>
          <w:rFonts w:cs="Times New Roman"/>
          <w:spacing w:val="-1"/>
        </w:rPr>
        <w:t>施工人员的</w:t>
      </w:r>
      <w:r>
        <w:rPr>
          <w:rFonts w:cs="Times New Roman" w:hint="eastAsia"/>
          <w:spacing w:val="-1"/>
        </w:rPr>
        <w:t>生活污水</w:t>
      </w:r>
      <w:r>
        <w:rPr>
          <w:rFonts w:cs="Times New Roman"/>
          <w:spacing w:val="-1"/>
        </w:rPr>
        <w:t>。</w:t>
      </w:r>
    </w:p>
    <w:p w:rsidR="005349BB" w:rsidRDefault="00E1748C">
      <w:pPr>
        <w:ind w:firstLine="480"/>
        <w:rPr>
          <w:rFonts w:cs="Times New Roman"/>
        </w:rPr>
      </w:pPr>
      <w:r>
        <w:rPr>
          <w:rFonts w:cs="Times New Roman"/>
          <w:color w:val="000000"/>
          <w:kern w:val="0"/>
          <w:lang w:bidi="ar"/>
        </w:rPr>
        <w:t>施工期用水采用拉水取水，场地内设置储水罐作为用水水源；饮用水采用桶装纯净水</w:t>
      </w:r>
      <w:r>
        <w:rPr>
          <w:rFonts w:cs="Times New Roman"/>
        </w:rPr>
        <w:t>。</w:t>
      </w:r>
      <w:r>
        <w:rPr>
          <w:rFonts w:cs="Times New Roman"/>
        </w:rPr>
        <w:t>项目施工高峰期</w:t>
      </w:r>
      <w:r>
        <w:rPr>
          <w:rFonts w:cs="Times New Roman"/>
          <w:color w:val="000000"/>
          <w:kern w:val="0"/>
          <w:lang w:bidi="ar"/>
        </w:rPr>
        <w:t>人员为</w:t>
      </w:r>
      <w:r>
        <w:rPr>
          <w:rFonts w:cs="Times New Roman"/>
          <w:color w:val="000000"/>
          <w:kern w:val="0"/>
          <w:lang w:bidi="ar"/>
        </w:rPr>
        <w:t>220</w:t>
      </w:r>
      <w:r>
        <w:rPr>
          <w:rFonts w:cs="Times New Roman"/>
          <w:color w:val="000000"/>
          <w:kern w:val="0"/>
          <w:lang w:bidi="ar"/>
        </w:rPr>
        <w:t>人，</w:t>
      </w:r>
      <w:r>
        <w:rPr>
          <w:rFonts w:cs="Times New Roman"/>
          <w:bCs w:val="0"/>
        </w:rPr>
        <w:t>生活污水产生量</w:t>
      </w:r>
      <w:r>
        <w:rPr>
          <w:rFonts w:cs="Times New Roman" w:hint="eastAsia"/>
          <w:bCs w:val="0"/>
        </w:rPr>
        <w:t>约</w:t>
      </w:r>
      <w:r>
        <w:rPr>
          <w:rFonts w:cs="Times New Roman"/>
          <w:bCs w:val="0"/>
        </w:rPr>
        <w:t>为</w:t>
      </w:r>
      <w:r>
        <w:rPr>
          <w:rFonts w:cs="Times New Roman"/>
          <w:bCs w:val="0"/>
        </w:rPr>
        <w:t>8.8m</w:t>
      </w:r>
      <w:r>
        <w:rPr>
          <w:rFonts w:cs="Times New Roman"/>
          <w:bCs w:val="0"/>
          <w:vertAlign w:val="superscript"/>
        </w:rPr>
        <w:t>3</w:t>
      </w:r>
      <w:r>
        <w:rPr>
          <w:rFonts w:cs="Times New Roman"/>
          <w:bCs w:val="0"/>
        </w:rPr>
        <w:t>/d</w:t>
      </w:r>
      <w:r>
        <w:rPr>
          <w:rFonts w:cs="Times New Roman"/>
          <w:bCs w:val="0"/>
        </w:rPr>
        <w:t>（</w:t>
      </w:r>
      <w:r>
        <w:rPr>
          <w:rFonts w:cs="Times New Roman"/>
          <w:bCs w:val="0"/>
        </w:rPr>
        <w:t>3168m</w:t>
      </w:r>
      <w:r>
        <w:rPr>
          <w:rFonts w:cs="Times New Roman"/>
          <w:bCs w:val="0"/>
          <w:vertAlign w:val="superscript"/>
        </w:rPr>
        <w:t>3</w:t>
      </w:r>
      <w:r>
        <w:rPr>
          <w:rFonts w:cs="Times New Roman"/>
          <w:bCs w:val="0"/>
        </w:rPr>
        <w:t>/a</w:t>
      </w:r>
      <w:r>
        <w:rPr>
          <w:rFonts w:cs="Times New Roman"/>
          <w:bCs w:val="0"/>
        </w:rPr>
        <w:t>），依托一期临时化粪池处置后回用于项目区洒水抑尘，不外排。施工废水依托一期临时沉淀池处理后回用于洒水抑尘，不外排。</w:t>
      </w:r>
    </w:p>
    <w:p w:rsidR="005349BB" w:rsidRDefault="00E1748C" w:rsidP="00CF40A1">
      <w:pPr>
        <w:ind w:firstLine="480"/>
        <w:rPr>
          <w:rFonts w:cs="Times New Roman"/>
        </w:rPr>
      </w:pPr>
      <w:r>
        <w:rPr>
          <w:rFonts w:cs="Times New Roman"/>
        </w:rPr>
        <w:t>综上</w:t>
      </w:r>
      <w:r>
        <w:rPr>
          <w:rFonts w:cs="Times New Roman"/>
        </w:rPr>
        <w:t>，</w:t>
      </w:r>
      <w:r>
        <w:rPr>
          <w:rFonts w:cs="Times New Roman"/>
        </w:rPr>
        <w:t>项目</w:t>
      </w:r>
      <w:r>
        <w:rPr>
          <w:rFonts w:cs="Times New Roman"/>
        </w:rPr>
        <w:t>施工污水</w:t>
      </w:r>
      <w:r>
        <w:rPr>
          <w:rFonts w:cs="Times New Roman"/>
        </w:rPr>
        <w:t>经临时沉淀池沉淀后回用洒水，全部自然蒸干</w:t>
      </w:r>
      <w:r>
        <w:rPr>
          <w:rFonts w:cs="Times New Roman"/>
        </w:rPr>
        <w:t>，</w:t>
      </w:r>
      <w:r>
        <w:rPr>
          <w:rFonts w:cs="Times New Roman"/>
        </w:rPr>
        <w:t>不外排，</w:t>
      </w:r>
      <w:r>
        <w:rPr>
          <w:rFonts w:cs="Times New Roman"/>
        </w:rPr>
        <w:t>因此施工期</w:t>
      </w:r>
      <w:r>
        <w:rPr>
          <w:rFonts w:cs="Times New Roman"/>
        </w:rPr>
        <w:t>排水不会对地表水、地下水造成不良影响，通过严格实施各项污染防治措施后，本工程施工对当地水环境影响较小。</w:t>
      </w:r>
    </w:p>
    <w:p w:rsidR="005349BB" w:rsidRDefault="00E1748C" w:rsidP="00CF40A1">
      <w:pPr>
        <w:ind w:firstLine="480"/>
        <w:outlineLvl w:val="2"/>
        <w:rPr>
          <w:rFonts w:cs="Times New Roman"/>
        </w:rPr>
      </w:pPr>
      <w:r>
        <w:rPr>
          <w:rFonts w:cs="Times New Roman"/>
        </w:rPr>
        <w:t>（</w:t>
      </w:r>
      <w:r>
        <w:rPr>
          <w:rFonts w:cs="Times New Roman"/>
        </w:rPr>
        <w:t>2</w:t>
      </w:r>
      <w:r>
        <w:rPr>
          <w:rFonts w:cs="Times New Roman"/>
        </w:rPr>
        <w:t>）</w:t>
      </w:r>
      <w:r>
        <w:rPr>
          <w:rFonts w:cs="Times New Roman"/>
        </w:rPr>
        <w:t>750kV</w:t>
      </w:r>
      <w:r>
        <w:rPr>
          <w:rFonts w:cs="Times New Roman"/>
        </w:rPr>
        <w:t>接入站扩建</w:t>
      </w:r>
    </w:p>
    <w:p w:rsidR="005349BB" w:rsidRDefault="00E1748C" w:rsidP="00CF40A1">
      <w:pPr>
        <w:ind w:firstLine="480"/>
      </w:pPr>
      <w:r>
        <w:t>本项目接入站施工期较短，施工期人员生活依托一期施工营地，生活污水、生产废水经临时污水处理设施处理后回用于施工区域洒水抑尘，自然蒸干，不外排，不会对周边地表水造成影响。</w:t>
      </w:r>
    </w:p>
    <w:p w:rsidR="005349BB" w:rsidRDefault="00E1748C" w:rsidP="00CF40A1">
      <w:pPr>
        <w:ind w:firstLine="480"/>
        <w:outlineLvl w:val="2"/>
        <w:rPr>
          <w:rFonts w:cs="Times New Roman"/>
        </w:rPr>
      </w:pPr>
      <w:r>
        <w:rPr>
          <w:rFonts w:cs="Times New Roman"/>
        </w:rPr>
        <w:t>（</w:t>
      </w:r>
      <w:r>
        <w:rPr>
          <w:rFonts w:cs="Times New Roman"/>
        </w:rPr>
        <w:t>3</w:t>
      </w:r>
      <w:r>
        <w:rPr>
          <w:rFonts w:cs="Times New Roman"/>
        </w:rPr>
        <w:t>）</w:t>
      </w:r>
      <w:r>
        <w:rPr>
          <w:rFonts w:cs="Times New Roman"/>
        </w:rPr>
        <w:t>输电线路工程</w:t>
      </w:r>
    </w:p>
    <w:p w:rsidR="005349BB" w:rsidRDefault="00E1748C" w:rsidP="00CF40A1">
      <w:pPr>
        <w:ind w:firstLine="480"/>
        <w:rPr>
          <w:rFonts w:cs="Times New Roman"/>
          <w:spacing w:val="-1"/>
        </w:rPr>
      </w:pPr>
      <w:r>
        <w:rPr>
          <w:rFonts w:cs="Times New Roman"/>
        </w:rPr>
        <w:t>由于输电线路单塔开挖工程</w:t>
      </w:r>
      <w:r>
        <w:rPr>
          <w:rFonts w:cs="Times New Roman"/>
        </w:rPr>
        <w:t>量小，施工时间较短，单塔施工周期一般在两个</w:t>
      </w:r>
      <w:r>
        <w:rPr>
          <w:rFonts w:cs="Times New Roman"/>
        </w:rPr>
        <w:lastRenderedPageBreak/>
        <w:t>月内，影响区域较小；输电线路的施工具有局地占地面积小</w:t>
      </w:r>
      <w:r>
        <w:rPr>
          <w:rFonts w:cs="Times New Roman" w:hint="eastAsia"/>
        </w:rPr>
        <w:t>、地</w:t>
      </w:r>
      <w:r>
        <w:rPr>
          <w:rFonts w:cs="Times New Roman"/>
        </w:rPr>
        <w:t>点分散等特点，</w:t>
      </w:r>
      <w:r>
        <w:rPr>
          <w:rFonts w:cs="Times New Roman"/>
        </w:rPr>
        <w:t>施工营地依托一期营地，生活污水、生产废水经临时污水处理设施处理后回用于施工区域洒水抑尘，自然蒸干，不外排。</w:t>
      </w:r>
      <w:r>
        <w:rPr>
          <w:rFonts w:cs="Times New Roman"/>
        </w:rPr>
        <w:t>此外，本工程输电线路评价范围内无自然河流分布，故线路施工废污水对</w:t>
      </w:r>
      <w:r>
        <w:rPr>
          <w:rFonts w:cs="Times New Roman"/>
        </w:rPr>
        <w:t>周边</w:t>
      </w:r>
      <w:r>
        <w:rPr>
          <w:rFonts w:cs="Times New Roman"/>
        </w:rPr>
        <w:t>地</w:t>
      </w:r>
      <w:r>
        <w:rPr>
          <w:rFonts w:cs="Times New Roman"/>
          <w:spacing w:val="-1"/>
        </w:rPr>
        <w:t>水</w:t>
      </w:r>
      <w:r>
        <w:rPr>
          <w:rFonts w:cs="Times New Roman"/>
          <w:spacing w:val="-1"/>
        </w:rPr>
        <w:t>表</w:t>
      </w:r>
      <w:r>
        <w:rPr>
          <w:rFonts w:cs="Times New Roman"/>
          <w:spacing w:val="-1"/>
        </w:rPr>
        <w:t>环境影响很小。</w:t>
      </w:r>
    </w:p>
    <w:p w:rsidR="005349BB" w:rsidRDefault="00E1748C" w:rsidP="00CF40A1">
      <w:pPr>
        <w:ind w:firstLine="480"/>
        <w:rPr>
          <w:rFonts w:cs="Times New Roman"/>
        </w:rPr>
      </w:pPr>
      <w:bookmarkStart w:id="628" w:name="_Toc20488"/>
      <w:bookmarkStart w:id="629" w:name="_Toc16182"/>
      <w:bookmarkStart w:id="630" w:name="_Toc20773"/>
      <w:r>
        <w:rPr>
          <w:rFonts w:cs="Times New Roman"/>
        </w:rPr>
        <w:br w:type="page"/>
      </w:r>
    </w:p>
    <w:p w:rsidR="005349BB" w:rsidRDefault="00E1748C">
      <w:pPr>
        <w:pStyle w:val="1"/>
        <w:rPr>
          <w:rFonts w:cs="Times New Roman"/>
        </w:rPr>
      </w:pPr>
      <w:bookmarkStart w:id="631" w:name="_Toc10873"/>
      <w:r>
        <w:rPr>
          <w:rFonts w:cs="Times New Roman"/>
        </w:rPr>
        <w:lastRenderedPageBreak/>
        <w:t>6</w:t>
      </w:r>
      <w:r>
        <w:rPr>
          <w:rFonts w:cs="Times New Roman"/>
        </w:rPr>
        <w:t>运行期环境影响评价</w:t>
      </w:r>
      <w:bookmarkEnd w:id="628"/>
      <w:bookmarkEnd w:id="629"/>
      <w:bookmarkEnd w:id="630"/>
      <w:bookmarkEnd w:id="631"/>
    </w:p>
    <w:p w:rsidR="005349BB" w:rsidRDefault="00E1748C" w:rsidP="00CF40A1">
      <w:pPr>
        <w:pStyle w:val="2"/>
        <w:ind w:firstLine="422"/>
        <w:rPr>
          <w:rFonts w:cs="Times New Roman"/>
        </w:rPr>
      </w:pPr>
      <w:bookmarkStart w:id="632" w:name="_Toc22682"/>
      <w:bookmarkStart w:id="633" w:name="_Toc31612"/>
      <w:bookmarkStart w:id="634" w:name="_Toc15169"/>
      <w:bookmarkStart w:id="635" w:name="_Toc8229"/>
      <w:r>
        <w:rPr>
          <w:rFonts w:cs="Times New Roman"/>
        </w:rPr>
        <w:t>6.1</w:t>
      </w:r>
      <w:r>
        <w:rPr>
          <w:rFonts w:cs="Times New Roman"/>
        </w:rPr>
        <w:t>电磁环境影响预测与评价</w:t>
      </w:r>
      <w:bookmarkEnd w:id="632"/>
      <w:bookmarkEnd w:id="633"/>
      <w:bookmarkEnd w:id="634"/>
      <w:bookmarkEnd w:id="635"/>
    </w:p>
    <w:p w:rsidR="005349BB" w:rsidRDefault="00E1748C" w:rsidP="00CF40A1">
      <w:pPr>
        <w:ind w:firstLine="480"/>
        <w:rPr>
          <w:rFonts w:cs="Times New Roman"/>
        </w:rPr>
      </w:pPr>
      <w:r>
        <w:rPr>
          <w:rFonts w:cs="Times New Roman"/>
        </w:rPr>
        <w:t>根据《环境影响评价技术导则输变电》</w:t>
      </w:r>
      <w:r>
        <w:rPr>
          <w:rFonts w:cs="Times New Roman"/>
        </w:rPr>
        <w:t>（</w:t>
      </w:r>
      <w:r>
        <w:rPr>
          <w:rFonts w:cs="Times New Roman"/>
        </w:rPr>
        <w:t>HJ24-2020</w:t>
      </w:r>
      <w:r>
        <w:rPr>
          <w:rFonts w:cs="Times New Roman"/>
        </w:rPr>
        <w:t>）</w:t>
      </w:r>
      <w:r>
        <w:rPr>
          <w:rFonts w:cs="Times New Roman"/>
        </w:rPr>
        <w:t>关于电磁环境影响评价的基</w:t>
      </w:r>
      <w:r>
        <w:rPr>
          <w:rFonts w:cs="Times New Roman"/>
          <w:spacing w:val="2"/>
        </w:rPr>
        <w:t>本要求，本工程变电站的电磁环境</w:t>
      </w:r>
      <w:r>
        <w:rPr>
          <w:rFonts w:cs="Times New Roman"/>
          <w:spacing w:val="2"/>
        </w:rPr>
        <w:t>影响预测采用类比监测的方式，输电线路</w:t>
      </w:r>
      <w:r>
        <w:rPr>
          <w:rFonts w:cs="Times New Roman"/>
          <w:spacing w:val="1"/>
        </w:rPr>
        <w:t>电磁环境</w:t>
      </w:r>
      <w:r>
        <w:rPr>
          <w:rFonts w:cs="Times New Roman"/>
          <w:spacing w:val="-1"/>
        </w:rPr>
        <w:t>影响预测采用类比监测和模式预测结合的方式。</w:t>
      </w:r>
    </w:p>
    <w:p w:rsidR="005349BB" w:rsidRDefault="00E1748C" w:rsidP="00CF40A1">
      <w:pPr>
        <w:pStyle w:val="3"/>
        <w:ind w:firstLine="410"/>
        <w:rPr>
          <w:rFonts w:cs="Times New Roman"/>
          <w:sz w:val="28"/>
        </w:rPr>
      </w:pPr>
      <w:r>
        <w:rPr>
          <w:rFonts w:cs="Times New Roman"/>
        </w:rPr>
        <w:t>6.1.1</w:t>
      </w:r>
      <w:r>
        <w:rPr>
          <w:rFonts w:cs="Times New Roman"/>
          <w:sz w:val="28"/>
        </w:rPr>
        <w:t>架空线路电磁环境影响模式预测</w:t>
      </w:r>
    </w:p>
    <w:p w:rsidR="005349BB" w:rsidRDefault="00E1748C">
      <w:pPr>
        <w:pStyle w:val="4"/>
        <w:rPr>
          <w:rFonts w:cs="Times New Roman"/>
          <w:kern w:val="15"/>
        </w:rPr>
      </w:pPr>
      <w:r>
        <w:rPr>
          <w:rFonts w:cs="Times New Roman"/>
        </w:rPr>
        <w:t>6.1.1.1</w:t>
      </w:r>
      <w:r>
        <w:rPr>
          <w:rFonts w:cs="Times New Roman"/>
          <w:kern w:val="15"/>
        </w:rPr>
        <w:t>计算方法</w:t>
      </w:r>
    </w:p>
    <w:p w:rsidR="005349BB" w:rsidRDefault="00E1748C" w:rsidP="00CF40A1">
      <w:pPr>
        <w:ind w:firstLine="480"/>
        <w:rPr>
          <w:rFonts w:cs="Times New Roman"/>
        </w:rPr>
      </w:pPr>
      <w:r>
        <w:rPr>
          <w:rFonts w:cs="Times New Roman"/>
        </w:rPr>
        <w:t>输电线路产生的工频电场、工频磁场影响预测计算，根据《环境影响评价技术导则</w:t>
      </w:r>
      <w:r>
        <w:rPr>
          <w:rFonts w:cs="Times New Roman"/>
        </w:rPr>
        <w:t xml:space="preserve"> </w:t>
      </w:r>
      <w:r>
        <w:rPr>
          <w:rFonts w:cs="Times New Roman"/>
        </w:rPr>
        <w:t>输变电》</w:t>
      </w:r>
      <w:r>
        <w:rPr>
          <w:rFonts w:cs="Times New Roman"/>
        </w:rPr>
        <w:t>（</w:t>
      </w:r>
      <w:r>
        <w:rPr>
          <w:rFonts w:cs="Times New Roman"/>
        </w:rPr>
        <w:t>HJ 24-2020</w:t>
      </w:r>
      <w:r>
        <w:rPr>
          <w:rFonts w:cs="Times New Roman"/>
        </w:rPr>
        <w:t>）</w:t>
      </w:r>
      <w:r>
        <w:rPr>
          <w:rFonts w:cs="Times New Roman"/>
        </w:rPr>
        <w:t>附录</w:t>
      </w:r>
      <w:r>
        <w:rPr>
          <w:rFonts w:cs="Times New Roman"/>
        </w:rPr>
        <w:t>C</w:t>
      </w:r>
      <w:r>
        <w:rPr>
          <w:rFonts w:cs="Times New Roman"/>
        </w:rPr>
        <w:t>、</w:t>
      </w:r>
      <w:r>
        <w:rPr>
          <w:rFonts w:cs="Times New Roman"/>
        </w:rPr>
        <w:t>D</w:t>
      </w:r>
      <w:r>
        <w:rPr>
          <w:rFonts w:cs="Times New Roman"/>
        </w:rPr>
        <w:t>推荐的计算模式进行。</w:t>
      </w:r>
    </w:p>
    <w:p w:rsidR="005349BB" w:rsidRDefault="00E1748C" w:rsidP="00CF40A1">
      <w:pPr>
        <w:ind w:firstLine="480"/>
        <w:rPr>
          <w:rFonts w:cs="Times New Roman"/>
        </w:rPr>
      </w:pPr>
      <w:r>
        <w:rPr>
          <w:rFonts w:cs="Times New Roman"/>
        </w:rPr>
        <w:t>以上计算方法适用于线路无限长而且平行于地面，由于任何线路长度都是有限的，并且有弧垂，因此需要做如下假设，设建设项目线路无限长，线路经过最大弧垂点平行于地面。这样计算出来的结果将比实际值大，对于衡量线路不超标是完全适用的，并据此指引线路的设计方案将是保守和安全的。具体计算方法如下：</w:t>
      </w:r>
    </w:p>
    <w:p w:rsidR="005349BB" w:rsidRDefault="00E1748C" w:rsidP="00CF40A1">
      <w:pPr>
        <w:ind w:firstLine="480"/>
        <w:rPr>
          <w:rFonts w:cs="Times New Roman"/>
          <w:lang w:val="zh-CN"/>
        </w:rPr>
      </w:pPr>
      <w:r>
        <w:rPr>
          <w:rFonts w:cs="Times New Roman"/>
          <w:kern w:val="0"/>
        </w:rPr>
        <w:t>①</w:t>
      </w:r>
      <w:r>
        <w:rPr>
          <w:rFonts w:cs="Times New Roman"/>
        </w:rPr>
        <w:t>工频电场强度预测</w:t>
      </w:r>
    </w:p>
    <w:p w:rsidR="005349BB" w:rsidRDefault="00E1748C" w:rsidP="00CF40A1">
      <w:pPr>
        <w:ind w:firstLine="480"/>
        <w:rPr>
          <w:rFonts w:cs="Times New Roman"/>
          <w:lang w:val="zh-CN"/>
        </w:rPr>
      </w:pPr>
      <w:r>
        <w:rPr>
          <w:rFonts w:cs="Times New Roman"/>
          <w:lang w:val="zh-CN"/>
        </w:rPr>
        <w:t>高压输电线上的等效电荷是线电荷，由于高压输电线半径</w:t>
      </w:r>
      <w:r>
        <w:rPr>
          <w:rFonts w:cs="Times New Roman"/>
          <w:lang w:val="zh-CN"/>
        </w:rPr>
        <w:t>r</w:t>
      </w:r>
      <w:r>
        <w:rPr>
          <w:rFonts w:cs="Times New Roman"/>
          <w:lang w:val="zh-CN"/>
        </w:rPr>
        <w:t>远远小于架设高度</w:t>
      </w:r>
      <w:r>
        <w:rPr>
          <w:rFonts w:cs="Times New Roman"/>
          <w:lang w:val="zh-CN"/>
        </w:rPr>
        <w:t>h</w:t>
      </w:r>
      <w:r>
        <w:rPr>
          <w:rFonts w:cs="Times New Roman"/>
          <w:lang w:val="zh-CN"/>
        </w:rPr>
        <w:t>，所以等效电荷的位置可以认为是在输电导线的几何中心。</w:t>
      </w:r>
    </w:p>
    <w:p w:rsidR="005349BB" w:rsidRDefault="00E1748C" w:rsidP="00CF40A1">
      <w:pPr>
        <w:ind w:firstLine="480"/>
        <w:rPr>
          <w:rFonts w:cs="Times New Roman"/>
          <w:lang w:val="zh-CN"/>
        </w:rPr>
      </w:pPr>
      <w:r>
        <w:rPr>
          <w:rFonts w:cs="Times New Roman"/>
          <w:lang w:val="zh-CN"/>
        </w:rPr>
        <w:t>设输电线路为无限长并且平行于地面，地面可视为良导体，利用镜像法计算输电线上的等效电荷。</w:t>
      </w:r>
    </w:p>
    <w:p w:rsidR="005349BB" w:rsidRDefault="00E1748C" w:rsidP="00CF40A1">
      <w:pPr>
        <w:ind w:firstLine="480"/>
        <w:rPr>
          <w:rFonts w:cs="Times New Roman"/>
          <w:lang w:val="zh-CN"/>
        </w:rPr>
      </w:pPr>
      <w:r>
        <w:rPr>
          <w:rFonts w:cs="Times New Roman"/>
          <w:lang w:val="zh-CN"/>
        </w:rPr>
        <w:t>为了计算多导线线路中导线上的等</w:t>
      </w:r>
      <w:r>
        <w:rPr>
          <w:rFonts w:cs="Times New Roman"/>
          <w:lang w:val="zh-CN"/>
        </w:rPr>
        <w:t>效电荷，可写出下列矩阵方程：</w:t>
      </w:r>
    </w:p>
    <w:p w:rsidR="005349BB" w:rsidRDefault="00E1748C">
      <w:pPr>
        <w:spacing w:line="240" w:lineRule="auto"/>
        <w:ind w:firstLineChars="1063" w:firstLine="2551"/>
        <w:rPr>
          <w:rFonts w:cs="Times New Roman"/>
        </w:rPr>
      </w:pPr>
      <w:r>
        <w:rPr>
          <w:rFonts w:cs="Times New Roman"/>
          <w:position w:val="-68"/>
        </w:rPr>
        <w:object w:dxaOrig="3426" w:dyaOrig="1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3pt;height:75.7pt" o:ole="">
            <v:imagedata r:id="rId32" o:title=""/>
          </v:shape>
          <o:OLEObject Type="Embed" ProgID="Equation.DSMT4" ShapeID="_x0000_i1025" DrawAspect="Content" ObjectID="_1804324354" r:id="rId33"/>
        </w:object>
      </w:r>
    </w:p>
    <w:p w:rsidR="005349BB" w:rsidRDefault="00E1748C" w:rsidP="00CF40A1">
      <w:pPr>
        <w:ind w:firstLine="480"/>
        <w:rPr>
          <w:rFonts w:cs="Times New Roman"/>
          <w:lang w:val="zh-CN"/>
        </w:rPr>
      </w:pPr>
      <w:r>
        <w:rPr>
          <w:rFonts w:cs="Times New Roman"/>
          <w:lang w:val="zh-CN"/>
        </w:rPr>
        <w:t>式中：</w:t>
      </w:r>
      <w:r>
        <w:rPr>
          <w:rFonts w:cs="Times New Roman"/>
          <w:lang w:val="zh-CN"/>
        </w:rPr>
        <w:t>U——</w:t>
      </w:r>
      <w:r>
        <w:rPr>
          <w:rFonts w:cs="Times New Roman"/>
          <w:lang w:val="zh-CN"/>
        </w:rPr>
        <w:t>各导线对地电压的单列矩阵；</w:t>
      </w:r>
    </w:p>
    <w:p w:rsidR="005349BB" w:rsidRDefault="00E1748C" w:rsidP="00CF40A1">
      <w:pPr>
        <w:ind w:firstLine="480"/>
        <w:rPr>
          <w:rFonts w:cs="Times New Roman"/>
          <w:lang w:val="zh-CN"/>
        </w:rPr>
      </w:pPr>
      <w:bookmarkStart w:id="636" w:name="_Toc141414697"/>
      <w:r>
        <w:rPr>
          <w:rFonts w:cs="Times New Roman"/>
          <w:lang w:val="zh-CN"/>
        </w:rPr>
        <w:t>Q——</w:t>
      </w:r>
      <w:r>
        <w:rPr>
          <w:rFonts w:cs="Times New Roman"/>
          <w:lang w:val="zh-CN"/>
        </w:rPr>
        <w:t>各导线上等效电荷的单列矩阵；</w:t>
      </w:r>
      <w:bookmarkEnd w:id="636"/>
    </w:p>
    <w:p w:rsidR="005349BB" w:rsidRDefault="00E1748C" w:rsidP="00CF40A1">
      <w:pPr>
        <w:ind w:firstLine="480"/>
        <w:rPr>
          <w:rFonts w:cs="Times New Roman"/>
          <w:lang w:val="zh-CN"/>
        </w:rPr>
      </w:pPr>
      <w:r>
        <w:rPr>
          <w:rFonts w:cs="Times New Roman"/>
          <w:lang w:val="zh-CN"/>
        </w:rPr>
        <w:t>λ——</w:t>
      </w:r>
      <w:r>
        <w:rPr>
          <w:rFonts w:cs="Times New Roman"/>
          <w:lang w:val="zh-CN"/>
        </w:rPr>
        <w:t>各导线的电位系数组成的</w:t>
      </w:r>
      <w:r>
        <w:rPr>
          <w:rFonts w:cs="Times New Roman"/>
          <w:lang w:val="zh-CN"/>
        </w:rPr>
        <w:t>m</w:t>
      </w:r>
      <w:r>
        <w:rPr>
          <w:rFonts w:cs="Times New Roman"/>
          <w:lang w:val="zh-CN"/>
        </w:rPr>
        <w:t>阶方阵（</w:t>
      </w:r>
      <w:r>
        <w:rPr>
          <w:rFonts w:cs="Times New Roman"/>
          <w:lang w:val="zh-CN"/>
        </w:rPr>
        <w:t>m</w:t>
      </w:r>
      <w:r>
        <w:rPr>
          <w:rFonts w:cs="Times New Roman"/>
          <w:lang w:val="zh-CN"/>
        </w:rPr>
        <w:t>为导线数目）。</w:t>
      </w:r>
    </w:p>
    <w:p w:rsidR="005349BB" w:rsidRDefault="00E1748C" w:rsidP="00CF40A1">
      <w:pPr>
        <w:ind w:firstLine="480"/>
        <w:rPr>
          <w:rFonts w:cs="Times New Roman"/>
          <w:lang w:val="zh-CN"/>
        </w:rPr>
      </w:pPr>
      <w:r>
        <w:rPr>
          <w:rFonts w:cs="Times New Roman"/>
          <w:lang w:val="zh-CN"/>
        </w:rPr>
        <w:lastRenderedPageBreak/>
        <w:t>[U]</w:t>
      </w:r>
      <w:r>
        <w:rPr>
          <w:rFonts w:cs="Times New Roman"/>
          <w:lang w:val="zh-CN"/>
        </w:rPr>
        <w:t>矩阵可由输电线的电压和相位确定，从环境保护考虑以额定电压的</w:t>
      </w:r>
      <w:r>
        <w:rPr>
          <w:rFonts w:cs="Times New Roman"/>
          <w:lang w:val="zh-CN"/>
        </w:rPr>
        <w:t>1.05</w:t>
      </w:r>
      <w:r>
        <w:rPr>
          <w:rFonts w:cs="Times New Roman"/>
          <w:lang w:val="zh-CN"/>
        </w:rPr>
        <w:t>倍作为计算电压。</w:t>
      </w:r>
    </w:p>
    <w:p w:rsidR="005349BB" w:rsidRDefault="00E1748C" w:rsidP="00CF40A1">
      <w:pPr>
        <w:ind w:firstLine="480"/>
        <w:rPr>
          <w:rFonts w:cs="Times New Roman"/>
          <w:lang w:val="zh-CN"/>
        </w:rPr>
      </w:pPr>
      <w:r>
        <w:rPr>
          <w:rFonts w:cs="Times New Roman"/>
          <w:lang w:val="zh-CN"/>
        </w:rPr>
        <w:t>对于</w:t>
      </w:r>
      <w:r>
        <w:rPr>
          <w:rFonts w:cs="Times New Roman"/>
        </w:rPr>
        <w:t>22</w:t>
      </w:r>
      <w:r>
        <w:rPr>
          <w:rFonts w:cs="Times New Roman"/>
          <w:lang w:val="zh-CN"/>
        </w:rPr>
        <w:t>0kV</w:t>
      </w:r>
      <w:r>
        <w:rPr>
          <w:rFonts w:cs="Times New Roman"/>
          <w:lang w:val="zh-CN"/>
        </w:rPr>
        <w:t>三相导线，各相导线对地电压为：</w:t>
      </w:r>
    </w:p>
    <w:p w:rsidR="005349BB" w:rsidRDefault="00E1748C">
      <w:pPr>
        <w:ind w:firstLineChars="0" w:firstLine="0"/>
        <w:jc w:val="center"/>
        <w:rPr>
          <w:rFonts w:cs="Times New Roman"/>
          <w:lang w:val="zh-CN"/>
        </w:rPr>
      </w:pPr>
      <w:r>
        <w:rPr>
          <w:rFonts w:cs="Times New Roman"/>
          <w:kern w:val="0"/>
          <w:position w:val="-14"/>
          <w:lang w:val="zh-CN"/>
        </w:rPr>
        <w:object w:dxaOrig="4321" w:dyaOrig="398">
          <v:shape id="_x0000_i1026" type="#_x0000_t75" style="width:216.05pt;height:19.9pt" o:ole="">
            <v:imagedata r:id="rId34" o:title=""/>
          </v:shape>
          <o:OLEObject Type="Embed" ProgID="Equation.3" ShapeID="_x0000_i1026" DrawAspect="Content" ObjectID="_1804324355" r:id="rId35"/>
        </w:object>
      </w:r>
    </w:p>
    <w:p w:rsidR="005349BB" w:rsidRDefault="00E1748C" w:rsidP="00CF40A1">
      <w:pPr>
        <w:ind w:firstLine="480"/>
        <w:rPr>
          <w:rFonts w:cs="Times New Roman"/>
          <w:lang w:val="zh-CN"/>
        </w:rPr>
      </w:pPr>
      <w:r>
        <w:rPr>
          <w:rFonts w:cs="Times New Roman"/>
        </w:rPr>
        <w:t>22</w:t>
      </w:r>
      <w:r>
        <w:rPr>
          <w:rFonts w:cs="Times New Roman"/>
          <w:lang w:val="zh-CN"/>
        </w:rPr>
        <w:t>0kV</w:t>
      </w:r>
      <w:r>
        <w:rPr>
          <w:rFonts w:cs="Times New Roman"/>
          <w:lang w:val="zh-CN"/>
        </w:rPr>
        <w:t>各相导线对地电压分量为：</w:t>
      </w:r>
    </w:p>
    <w:p w:rsidR="005349BB" w:rsidRDefault="00E1748C">
      <w:pPr>
        <w:ind w:firstLineChars="0" w:firstLine="0"/>
        <w:jc w:val="center"/>
        <w:rPr>
          <w:rFonts w:cs="Times New Roman"/>
          <w:lang w:val="zh-CN"/>
        </w:rPr>
      </w:pPr>
      <w:r>
        <w:rPr>
          <w:rFonts w:cs="Times New Roman"/>
          <w:lang w:val="zh-CN"/>
        </w:rPr>
        <w:t>UA=(</w:t>
      </w:r>
      <w:r>
        <w:rPr>
          <w:rFonts w:cs="Times New Roman"/>
        </w:rPr>
        <w:t>113.4</w:t>
      </w:r>
      <w:r>
        <w:rPr>
          <w:rFonts w:cs="Times New Roman"/>
          <w:lang w:val="zh-CN"/>
        </w:rPr>
        <w:t>+j0)kV</w:t>
      </w:r>
    </w:p>
    <w:p w:rsidR="005349BB" w:rsidRDefault="00E1748C">
      <w:pPr>
        <w:ind w:firstLineChars="0" w:firstLine="0"/>
        <w:jc w:val="center"/>
        <w:rPr>
          <w:rFonts w:cs="Times New Roman"/>
          <w:lang w:val="zh-CN"/>
        </w:rPr>
      </w:pPr>
      <w:r>
        <w:rPr>
          <w:rFonts w:cs="Times New Roman"/>
          <w:lang w:val="zh-CN"/>
        </w:rPr>
        <w:t>UB=(-</w:t>
      </w:r>
      <w:r>
        <w:rPr>
          <w:rFonts w:cs="Times New Roman"/>
        </w:rPr>
        <w:t>66.7</w:t>
      </w:r>
      <w:r>
        <w:rPr>
          <w:rFonts w:cs="Times New Roman"/>
          <w:lang w:val="zh-CN"/>
        </w:rPr>
        <w:t>+j</w:t>
      </w:r>
      <w:r>
        <w:rPr>
          <w:rFonts w:cs="Times New Roman"/>
        </w:rPr>
        <w:t>115.5)</w:t>
      </w:r>
      <w:r>
        <w:rPr>
          <w:rFonts w:cs="Times New Roman"/>
          <w:lang w:val="zh-CN"/>
        </w:rPr>
        <w:t>kV</w:t>
      </w:r>
    </w:p>
    <w:p w:rsidR="005349BB" w:rsidRDefault="00E1748C">
      <w:pPr>
        <w:ind w:firstLineChars="0" w:firstLine="0"/>
        <w:jc w:val="center"/>
        <w:rPr>
          <w:rFonts w:cs="Times New Roman"/>
          <w:lang w:val="zh-CN"/>
        </w:rPr>
      </w:pPr>
      <w:r>
        <w:rPr>
          <w:rFonts w:cs="Times New Roman"/>
          <w:noProof/>
        </w:rPr>
        <w:drawing>
          <wp:anchor distT="0" distB="0" distL="114300" distR="114300" simplePos="0" relativeHeight="251665408" behindDoc="0" locked="0" layoutInCell="1" allowOverlap="1">
            <wp:simplePos x="0" y="0"/>
            <wp:positionH relativeFrom="column">
              <wp:posOffset>1604645</wp:posOffset>
            </wp:positionH>
            <wp:positionV relativeFrom="paragraph">
              <wp:posOffset>471805</wp:posOffset>
            </wp:positionV>
            <wp:extent cx="2227580" cy="1924685"/>
            <wp:effectExtent l="0" t="0" r="1270" b="18415"/>
            <wp:wrapTopAndBottom/>
            <wp:docPr id="6" name="图片 3" descr="图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A1"/>
                    <pic:cNvPicPr>
                      <a:picLocks noChangeAspect="1"/>
                    </pic:cNvPicPr>
                  </pic:nvPicPr>
                  <pic:blipFill>
                    <a:blip r:embed="rId36"/>
                    <a:stretch>
                      <a:fillRect/>
                    </a:stretch>
                  </pic:blipFill>
                  <pic:spPr>
                    <a:xfrm>
                      <a:off x="0" y="0"/>
                      <a:ext cx="2227580" cy="1924685"/>
                    </a:xfrm>
                    <a:prstGeom prst="rect">
                      <a:avLst/>
                    </a:prstGeom>
                    <a:noFill/>
                    <a:ln>
                      <a:noFill/>
                    </a:ln>
                  </pic:spPr>
                </pic:pic>
              </a:graphicData>
            </a:graphic>
          </wp:anchor>
        </w:drawing>
      </w:r>
      <w:r>
        <w:rPr>
          <w:rFonts w:cs="Times New Roman"/>
          <w:lang w:val="zh-CN"/>
        </w:rPr>
        <w:t>UC=(-</w:t>
      </w:r>
      <w:r>
        <w:rPr>
          <w:rFonts w:cs="Times New Roman"/>
        </w:rPr>
        <w:t>66.7</w:t>
      </w:r>
      <w:r>
        <w:rPr>
          <w:rFonts w:cs="Times New Roman"/>
          <w:lang w:val="zh-CN"/>
        </w:rPr>
        <w:t>-j</w:t>
      </w:r>
      <w:r>
        <w:rPr>
          <w:rFonts w:cs="Times New Roman"/>
        </w:rPr>
        <w:t>115.5)</w:t>
      </w:r>
      <w:r>
        <w:rPr>
          <w:rFonts w:cs="Times New Roman"/>
          <w:lang w:val="zh-CN"/>
        </w:rPr>
        <w:t>kV</w:t>
      </w:r>
    </w:p>
    <w:p w:rsidR="005349BB" w:rsidRDefault="00E1748C">
      <w:pPr>
        <w:pStyle w:val="aa"/>
        <w:rPr>
          <w:rFonts w:cs="Times New Roman"/>
          <w:lang w:val="zh-CN"/>
        </w:rPr>
      </w:pPr>
      <w:r>
        <w:rPr>
          <w:rFonts w:cs="Times New Roman"/>
          <w:lang w:val="zh-CN"/>
        </w:rPr>
        <w:t>图</w:t>
      </w:r>
      <w:r>
        <w:rPr>
          <w:rFonts w:cs="Times New Roman"/>
          <w:lang w:eastAsia="zh-CN"/>
        </w:rPr>
        <w:t>6.1</w:t>
      </w:r>
      <w:r>
        <w:rPr>
          <w:rFonts w:cs="Times New Roman"/>
          <w:lang w:val="zh-CN"/>
        </w:rPr>
        <w:t xml:space="preserve">-1  </w:t>
      </w:r>
      <w:r>
        <w:rPr>
          <w:rFonts w:cs="Times New Roman"/>
          <w:lang w:val="zh-CN"/>
        </w:rPr>
        <w:t>对地电压计算图</w:t>
      </w:r>
    </w:p>
    <w:p w:rsidR="005349BB" w:rsidRDefault="00E1748C" w:rsidP="00CF40A1">
      <w:pPr>
        <w:ind w:firstLine="480"/>
        <w:rPr>
          <w:rFonts w:cs="Times New Roman"/>
          <w:lang w:val="zh-CN"/>
        </w:rPr>
      </w:pPr>
      <w:r>
        <w:rPr>
          <w:rFonts w:cs="Times New Roman"/>
          <w:lang w:val="zh-CN"/>
        </w:rPr>
        <w:t>[λ]</w:t>
      </w:r>
      <w:r>
        <w:rPr>
          <w:rFonts w:cs="Times New Roman"/>
          <w:lang w:val="zh-CN"/>
        </w:rPr>
        <w:t>矩阵由镜像原理求得。地面为电位等于零的平面，地面的感应电荷可由对应地面导线的镜像电荷代替，用</w:t>
      </w:r>
      <w:r>
        <w:rPr>
          <w:rFonts w:cs="Times New Roman"/>
          <w:lang w:val="zh-CN"/>
        </w:rPr>
        <w:t>i</w:t>
      </w:r>
      <w:r>
        <w:rPr>
          <w:rFonts w:cs="Times New Roman"/>
          <w:lang w:val="zh-CN"/>
        </w:rPr>
        <w:t>，</w:t>
      </w:r>
      <w:r>
        <w:rPr>
          <w:rFonts w:cs="Times New Roman"/>
          <w:lang w:val="zh-CN"/>
        </w:rPr>
        <w:t>j</w:t>
      </w:r>
      <w:r>
        <w:rPr>
          <w:rFonts w:cs="Times New Roman"/>
          <w:lang w:val="zh-CN"/>
        </w:rPr>
        <w:t>，</w:t>
      </w:r>
      <w:r>
        <w:rPr>
          <w:rFonts w:cs="Times New Roman"/>
          <w:lang w:val="zh-CN"/>
        </w:rPr>
        <w:t>…</w:t>
      </w:r>
      <w:r>
        <w:rPr>
          <w:rFonts w:cs="Times New Roman"/>
          <w:lang w:val="zh-CN"/>
        </w:rPr>
        <w:t>表示相互平行的实际导线，用</w:t>
      </w:r>
      <w:r>
        <w:rPr>
          <w:rFonts w:cs="Times New Roman"/>
          <w:lang w:val="zh-CN"/>
        </w:rPr>
        <w:t>i′</w:t>
      </w:r>
      <w:r>
        <w:rPr>
          <w:rFonts w:cs="Times New Roman"/>
          <w:lang w:val="zh-CN"/>
        </w:rPr>
        <w:t>，</w:t>
      </w:r>
      <w:r>
        <w:rPr>
          <w:rFonts w:cs="Times New Roman"/>
          <w:lang w:val="zh-CN"/>
        </w:rPr>
        <w:t>j′</w:t>
      </w:r>
      <w:r>
        <w:rPr>
          <w:rFonts w:cs="Times New Roman"/>
          <w:lang w:val="zh-CN"/>
        </w:rPr>
        <w:t>，</w:t>
      </w:r>
      <w:r>
        <w:rPr>
          <w:rFonts w:cs="Times New Roman"/>
          <w:lang w:val="zh-CN"/>
        </w:rPr>
        <w:t>…</w:t>
      </w:r>
      <w:r>
        <w:rPr>
          <w:rFonts w:cs="Times New Roman"/>
          <w:lang w:val="zh-CN"/>
        </w:rPr>
        <w:t>表示它们的镜像，电位系数可写为：</w:t>
      </w:r>
    </w:p>
    <w:p w:rsidR="005349BB" w:rsidRDefault="00E1748C">
      <w:pPr>
        <w:spacing w:line="360" w:lineRule="auto"/>
        <w:ind w:firstLineChars="1215" w:firstLine="2916"/>
        <w:rPr>
          <w:rFonts w:cs="Times New Roman"/>
        </w:rPr>
      </w:pPr>
      <w:r>
        <w:rPr>
          <w:rFonts w:cs="Times New Roman"/>
          <w:position w:val="-30"/>
        </w:rPr>
        <w:object w:dxaOrig="1664" w:dyaOrig="695">
          <v:shape id="_x0000_i1027" type="#_x0000_t75" style="width:83.2pt;height:34.75pt" o:ole="">
            <v:imagedata r:id="rId37" o:title=""/>
          </v:shape>
          <o:OLEObject Type="Embed" ProgID="Equation.3" ShapeID="_x0000_i1027" DrawAspect="Content" ObjectID="_1804324356" r:id="rId38"/>
        </w:object>
      </w:r>
    </w:p>
    <w:p w:rsidR="005349BB" w:rsidRDefault="00E1748C">
      <w:pPr>
        <w:spacing w:line="360" w:lineRule="auto"/>
        <w:ind w:firstLineChars="1215" w:firstLine="2916"/>
        <w:rPr>
          <w:rFonts w:cs="Times New Roman"/>
        </w:rPr>
      </w:pPr>
      <w:r>
        <w:rPr>
          <w:rFonts w:cs="Times New Roman"/>
          <w:position w:val="-32"/>
        </w:rPr>
        <w:object w:dxaOrig="1589" w:dyaOrig="745">
          <v:shape id="_x0000_i1028" type="#_x0000_t75" style="width:79.45pt;height:37.25pt" o:ole="">
            <v:imagedata r:id="rId39" o:title=""/>
          </v:shape>
          <o:OLEObject Type="Embed" ProgID="Equation.3" ShapeID="_x0000_i1028" DrawAspect="Content" ObjectID="_1804324357" r:id="rId40"/>
        </w:object>
      </w:r>
    </w:p>
    <w:p w:rsidR="005349BB" w:rsidRDefault="00E1748C">
      <w:pPr>
        <w:spacing w:line="360" w:lineRule="auto"/>
        <w:ind w:firstLineChars="1215" w:firstLine="2916"/>
        <w:rPr>
          <w:rFonts w:cs="Times New Roman"/>
        </w:rPr>
      </w:pPr>
      <w:r>
        <w:rPr>
          <w:rFonts w:cs="Times New Roman"/>
          <w:position w:val="-14"/>
        </w:rPr>
        <w:object w:dxaOrig="844" w:dyaOrig="397">
          <v:shape id="_x0000_i1029" type="#_x0000_t75" style="width:42.2pt;height:19.85pt" o:ole="">
            <v:imagedata r:id="rId41" o:title=""/>
          </v:shape>
          <o:OLEObject Type="Embed" ProgID="Equation.3" ShapeID="_x0000_i1029" DrawAspect="Content" ObjectID="_1804324358" r:id="rId42"/>
        </w:object>
      </w:r>
    </w:p>
    <w:p w:rsidR="005349BB" w:rsidRDefault="00E1748C">
      <w:pPr>
        <w:spacing w:line="360" w:lineRule="auto"/>
        <w:ind w:firstLine="480"/>
        <w:rPr>
          <w:rFonts w:cs="Times New Roman"/>
        </w:rPr>
      </w:pPr>
      <w:r>
        <w:rPr>
          <w:rFonts w:cs="Times New Roman"/>
          <w:lang w:val="zh-CN"/>
        </w:rPr>
        <w:t>式中：</w:t>
      </w:r>
      <w:r>
        <w:rPr>
          <w:rFonts w:cs="Times New Roman"/>
          <w:i/>
          <w:lang w:val="zh-CN"/>
        </w:rPr>
        <w:t>ε</w:t>
      </w:r>
      <w:r>
        <w:rPr>
          <w:rFonts w:cs="Times New Roman"/>
          <w:i/>
          <w:vertAlign w:val="subscript"/>
          <w:lang w:val="zh-CN"/>
        </w:rPr>
        <w:t>0</w:t>
      </w:r>
      <w:r>
        <w:rPr>
          <w:rFonts w:cs="Times New Roman"/>
          <w:lang w:val="zh-CN"/>
        </w:rPr>
        <w:t>——</w:t>
      </w:r>
      <w:r>
        <w:rPr>
          <w:rFonts w:cs="Times New Roman"/>
          <w:lang w:val="zh-CN"/>
        </w:rPr>
        <w:t>真空介电常数，</w:t>
      </w:r>
      <w:r>
        <w:rPr>
          <w:rFonts w:cs="Times New Roman"/>
          <w:position w:val="-24"/>
        </w:rPr>
        <w:object w:dxaOrig="1787" w:dyaOrig="546">
          <v:shape id="_x0000_i1030" type="#_x0000_t75" style="width:89.35pt;height:27.3pt" o:ole="">
            <v:imagedata r:id="rId43" o:title=""/>
          </v:shape>
          <o:OLEObject Type="Embed" ProgID="Equation.3" ShapeID="_x0000_i1030" DrawAspect="Content" ObjectID="_1804324359" r:id="rId44"/>
        </w:object>
      </w:r>
      <w:r>
        <w:rPr>
          <w:rFonts w:cs="Times New Roman"/>
        </w:rPr>
        <w:t>；</w:t>
      </w:r>
    </w:p>
    <w:p w:rsidR="005349BB" w:rsidRDefault="00E1748C">
      <w:pPr>
        <w:spacing w:line="360" w:lineRule="auto"/>
        <w:ind w:firstLineChars="491" w:firstLine="1178"/>
        <w:rPr>
          <w:rFonts w:cs="Times New Roman"/>
        </w:rPr>
      </w:pPr>
      <w:r>
        <w:rPr>
          <w:rFonts w:cs="Times New Roman"/>
          <w:i/>
        </w:rPr>
        <w:t>R</w:t>
      </w:r>
      <w:r>
        <w:rPr>
          <w:rFonts w:cs="Times New Roman"/>
          <w:i/>
          <w:vertAlign w:val="subscript"/>
        </w:rPr>
        <w:t>i</w:t>
      </w:r>
      <w:r>
        <w:rPr>
          <w:rFonts w:cs="Times New Roman"/>
        </w:rPr>
        <w:t>——</w:t>
      </w:r>
      <w:r>
        <w:rPr>
          <w:rFonts w:cs="Times New Roman"/>
          <w:lang w:val="zh-CN"/>
        </w:rPr>
        <w:t>输电导线半径，对于分裂导线可用等效单根导线半径代入</w:t>
      </w:r>
      <w:r>
        <w:rPr>
          <w:rFonts w:cs="Times New Roman"/>
        </w:rPr>
        <w:t>，</w:t>
      </w:r>
      <w:r>
        <w:rPr>
          <w:rFonts w:cs="Times New Roman"/>
          <w:i/>
        </w:rPr>
        <w:t>R</w:t>
      </w:r>
      <w:r>
        <w:rPr>
          <w:rFonts w:cs="Times New Roman"/>
          <w:i/>
          <w:vertAlign w:val="subscript"/>
        </w:rPr>
        <w:t>i</w:t>
      </w:r>
      <w:r>
        <w:rPr>
          <w:rFonts w:cs="Times New Roman"/>
        </w:rPr>
        <w:t>的计</w:t>
      </w:r>
      <w:r>
        <w:rPr>
          <w:rFonts w:cs="Times New Roman"/>
          <w:lang w:val="zh-CN"/>
        </w:rPr>
        <w:t>算式为：</w:t>
      </w:r>
    </w:p>
    <w:bookmarkStart w:id="637" w:name="_Toc141414698"/>
    <w:p w:rsidR="005349BB" w:rsidRDefault="00E1748C">
      <w:pPr>
        <w:spacing w:line="360" w:lineRule="auto"/>
        <w:ind w:firstLineChars="1215" w:firstLine="2916"/>
        <w:rPr>
          <w:rFonts w:cs="Times New Roman"/>
        </w:rPr>
      </w:pPr>
      <w:r>
        <w:rPr>
          <w:rFonts w:cs="Times New Roman"/>
          <w:position w:val="-26"/>
        </w:rPr>
        <w:object w:dxaOrig="1241" w:dyaOrig="695">
          <v:shape id="_x0000_i1031" type="#_x0000_t75" style="width:62.05pt;height:34.75pt" o:ole="">
            <v:imagedata r:id="rId45" o:title=""/>
          </v:shape>
          <o:OLEObject Type="Embed" ProgID="Equation.3" ShapeID="_x0000_i1031" DrawAspect="Content" ObjectID="_1804324360" r:id="rId46"/>
        </w:object>
      </w:r>
      <w:bookmarkEnd w:id="637"/>
    </w:p>
    <w:p w:rsidR="005349BB" w:rsidRDefault="00E1748C" w:rsidP="00CF40A1">
      <w:pPr>
        <w:ind w:firstLine="480"/>
        <w:rPr>
          <w:rFonts w:cs="Times New Roman"/>
        </w:rPr>
      </w:pPr>
      <w:r>
        <w:rPr>
          <w:rFonts w:cs="Times New Roman"/>
        </w:rPr>
        <w:t>式中：</w:t>
      </w:r>
      <w:r>
        <w:rPr>
          <w:rFonts w:cs="Times New Roman"/>
        </w:rPr>
        <w:t>R——</w:t>
      </w:r>
      <w:r>
        <w:rPr>
          <w:rFonts w:cs="Times New Roman"/>
        </w:rPr>
        <w:t>分裂导线半径，</w:t>
      </w:r>
      <w:r>
        <w:rPr>
          <w:rFonts w:cs="Times New Roman"/>
        </w:rPr>
        <w:t>m</w:t>
      </w:r>
      <w:r>
        <w:rPr>
          <w:rFonts w:cs="Times New Roman"/>
        </w:rPr>
        <w:t>；</w:t>
      </w:r>
    </w:p>
    <w:p w:rsidR="005349BB" w:rsidRDefault="00E1748C" w:rsidP="00CF40A1">
      <w:pPr>
        <w:ind w:firstLine="480"/>
        <w:rPr>
          <w:rFonts w:cs="Times New Roman"/>
        </w:rPr>
      </w:pPr>
      <w:r>
        <w:rPr>
          <w:rFonts w:cs="Times New Roman"/>
        </w:rPr>
        <w:t>n——</w:t>
      </w:r>
      <w:r>
        <w:rPr>
          <w:rFonts w:cs="Times New Roman"/>
        </w:rPr>
        <w:t>次导线根数；</w:t>
      </w:r>
    </w:p>
    <w:p w:rsidR="005349BB" w:rsidRDefault="00E1748C" w:rsidP="00CF40A1">
      <w:pPr>
        <w:ind w:firstLine="480"/>
        <w:rPr>
          <w:rFonts w:cs="Times New Roman"/>
        </w:rPr>
      </w:pPr>
      <w:r>
        <w:rPr>
          <w:rFonts w:cs="Times New Roman"/>
        </w:rPr>
        <w:t>r——</w:t>
      </w:r>
      <w:r>
        <w:rPr>
          <w:rFonts w:cs="Times New Roman"/>
        </w:rPr>
        <w:t>次导线半径，</w:t>
      </w:r>
      <w:r>
        <w:rPr>
          <w:rFonts w:cs="Times New Roman"/>
        </w:rPr>
        <w:t>m</w:t>
      </w:r>
      <w:r>
        <w:rPr>
          <w:rFonts w:cs="Times New Roman"/>
        </w:rPr>
        <w:t>。</w:t>
      </w:r>
    </w:p>
    <w:p w:rsidR="005349BB" w:rsidRDefault="00E1748C">
      <w:pPr>
        <w:adjustRightInd w:val="0"/>
        <w:spacing w:line="360" w:lineRule="auto"/>
        <w:ind w:firstLine="480"/>
        <w:rPr>
          <w:rFonts w:cs="Times New Roman"/>
          <w:lang w:val="zh-CN"/>
        </w:rPr>
      </w:pPr>
      <w:r>
        <w:rPr>
          <w:rFonts w:cs="Times New Roman"/>
          <w:lang w:val="zh-CN"/>
        </w:rPr>
        <w:t>由</w:t>
      </w:r>
      <w:r>
        <w:rPr>
          <w:rFonts w:cs="Times New Roman"/>
          <w:lang w:val="zh-CN"/>
        </w:rPr>
        <w:t>[U]</w:t>
      </w:r>
      <w:r>
        <w:rPr>
          <w:rFonts w:cs="Times New Roman"/>
          <w:lang w:val="zh-CN"/>
        </w:rPr>
        <w:t>矩阵和</w:t>
      </w:r>
      <w:r>
        <w:rPr>
          <w:rFonts w:cs="Times New Roman"/>
          <w:lang w:val="zh-CN"/>
        </w:rPr>
        <w:t>[λ]</w:t>
      </w:r>
      <w:r>
        <w:rPr>
          <w:rFonts w:cs="Times New Roman"/>
          <w:lang w:val="zh-CN"/>
        </w:rPr>
        <w:t>矩阵，利用等效电荷矩阵方程即可解出</w:t>
      </w:r>
      <w:r>
        <w:rPr>
          <w:rFonts w:cs="Times New Roman"/>
          <w:lang w:val="zh-CN"/>
        </w:rPr>
        <w:t>[Q]</w:t>
      </w:r>
      <w:r>
        <w:rPr>
          <w:rFonts w:cs="Times New Roman"/>
          <w:lang w:val="zh-CN"/>
        </w:rPr>
        <w:t>矩阵。空间任意一点的电场强度可根据叠加原理计算得出，在（</w:t>
      </w:r>
      <w:r>
        <w:rPr>
          <w:rFonts w:cs="Times New Roman"/>
          <w:lang w:val="zh-CN"/>
        </w:rPr>
        <w:t>x</w:t>
      </w:r>
      <w:r>
        <w:rPr>
          <w:rFonts w:cs="Times New Roman"/>
          <w:lang w:val="zh-CN"/>
        </w:rPr>
        <w:t>，</w:t>
      </w:r>
      <w:r>
        <w:rPr>
          <w:rFonts w:cs="Times New Roman"/>
          <w:lang w:val="zh-CN"/>
        </w:rPr>
        <w:t>y</w:t>
      </w:r>
      <w:r>
        <w:rPr>
          <w:rFonts w:cs="Times New Roman"/>
          <w:lang w:val="zh-CN"/>
        </w:rPr>
        <w:t>）点的电场强度分量</w:t>
      </w:r>
      <w:r>
        <w:rPr>
          <w:rFonts w:cs="Times New Roman"/>
          <w:i/>
          <w:lang w:val="zh-CN"/>
        </w:rPr>
        <w:t>Ex</w:t>
      </w:r>
      <w:r>
        <w:rPr>
          <w:rFonts w:cs="Times New Roman"/>
          <w:lang w:val="zh-CN"/>
        </w:rPr>
        <w:t>和</w:t>
      </w:r>
      <w:r>
        <w:rPr>
          <w:rFonts w:cs="Times New Roman"/>
          <w:i/>
          <w:lang w:val="zh-CN"/>
        </w:rPr>
        <w:t>Ey</w:t>
      </w:r>
      <w:r>
        <w:rPr>
          <w:rFonts w:cs="Times New Roman"/>
          <w:lang w:val="zh-CN"/>
        </w:rPr>
        <w:t>可表示为：</w:t>
      </w:r>
    </w:p>
    <w:p w:rsidR="005349BB" w:rsidRDefault="00E1748C" w:rsidP="00CF40A1">
      <w:pPr>
        <w:ind w:firstLine="480"/>
        <w:rPr>
          <w:rFonts w:cs="Times New Roman"/>
        </w:rPr>
      </w:pPr>
      <w:r>
        <w:rPr>
          <w:rFonts w:cs="Times New Roman"/>
          <w:noProof/>
        </w:rPr>
        <w:drawing>
          <wp:anchor distT="0" distB="0" distL="114300" distR="114300" simplePos="0" relativeHeight="251666432" behindDoc="0" locked="0" layoutInCell="1" allowOverlap="1">
            <wp:simplePos x="0" y="0"/>
            <wp:positionH relativeFrom="column">
              <wp:posOffset>535305</wp:posOffset>
            </wp:positionH>
            <wp:positionV relativeFrom="page">
              <wp:posOffset>3466465</wp:posOffset>
            </wp:positionV>
            <wp:extent cx="2130425" cy="1932305"/>
            <wp:effectExtent l="0" t="0" r="3175" b="10795"/>
            <wp:wrapNone/>
            <wp:docPr id="4" name="图片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001"/>
                    <pic:cNvPicPr>
                      <a:picLocks noChangeAspect="1"/>
                    </pic:cNvPicPr>
                  </pic:nvPicPr>
                  <pic:blipFill>
                    <a:blip r:embed="rId47"/>
                    <a:stretch>
                      <a:fillRect/>
                    </a:stretch>
                  </pic:blipFill>
                  <pic:spPr>
                    <a:xfrm>
                      <a:off x="0" y="0"/>
                      <a:ext cx="2130425" cy="1932305"/>
                    </a:xfrm>
                    <a:prstGeom prst="rect">
                      <a:avLst/>
                    </a:prstGeom>
                    <a:noFill/>
                    <a:ln>
                      <a:noFill/>
                    </a:ln>
                  </pic:spPr>
                </pic:pic>
              </a:graphicData>
            </a:graphic>
          </wp:anchor>
        </w:drawing>
      </w:r>
    </w:p>
    <w:p w:rsidR="005349BB" w:rsidRDefault="00E1748C">
      <w:pPr>
        <w:spacing w:beforeLines="50" w:before="156"/>
        <w:ind w:firstLineChars="350" w:firstLine="840"/>
        <w:rPr>
          <w:rFonts w:cs="Times New Roman"/>
          <w:b/>
        </w:rPr>
      </w:pPr>
      <w:r>
        <w:rPr>
          <w:rFonts w:cs="Times New Roman"/>
          <w:noProof/>
        </w:rPr>
        <w:drawing>
          <wp:anchor distT="0" distB="0" distL="114300" distR="114300" simplePos="0" relativeHeight="251667456" behindDoc="0" locked="0" layoutInCell="1" allowOverlap="1">
            <wp:simplePos x="0" y="0"/>
            <wp:positionH relativeFrom="column">
              <wp:posOffset>3060065</wp:posOffset>
            </wp:positionH>
            <wp:positionV relativeFrom="paragraph">
              <wp:posOffset>-105410</wp:posOffset>
            </wp:positionV>
            <wp:extent cx="2074545" cy="1884045"/>
            <wp:effectExtent l="0" t="0" r="1905" b="1905"/>
            <wp:wrapNone/>
            <wp:docPr id="5" name="图片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02"/>
                    <pic:cNvPicPr>
                      <a:picLocks noChangeAspect="1"/>
                    </pic:cNvPicPr>
                  </pic:nvPicPr>
                  <pic:blipFill>
                    <a:blip r:embed="rId48"/>
                    <a:stretch>
                      <a:fillRect/>
                    </a:stretch>
                  </pic:blipFill>
                  <pic:spPr>
                    <a:xfrm>
                      <a:off x="0" y="0"/>
                      <a:ext cx="2074545" cy="1884045"/>
                    </a:xfrm>
                    <a:prstGeom prst="rect">
                      <a:avLst/>
                    </a:prstGeom>
                    <a:noFill/>
                    <a:ln>
                      <a:noFill/>
                    </a:ln>
                  </pic:spPr>
                </pic:pic>
              </a:graphicData>
            </a:graphic>
          </wp:anchor>
        </w:drawing>
      </w:r>
    </w:p>
    <w:p w:rsidR="005349BB" w:rsidRDefault="005349BB">
      <w:pPr>
        <w:spacing w:beforeLines="50" w:before="156"/>
        <w:ind w:firstLineChars="350" w:firstLine="843"/>
        <w:rPr>
          <w:rFonts w:cs="Times New Roman"/>
          <w:b/>
        </w:rPr>
      </w:pPr>
    </w:p>
    <w:p w:rsidR="005349BB" w:rsidRDefault="005349BB">
      <w:pPr>
        <w:spacing w:beforeLines="50" w:before="156"/>
        <w:ind w:firstLineChars="350" w:firstLine="843"/>
        <w:rPr>
          <w:rFonts w:cs="Times New Roman"/>
          <w:b/>
        </w:rPr>
      </w:pPr>
    </w:p>
    <w:p w:rsidR="005349BB" w:rsidRDefault="005349BB">
      <w:pPr>
        <w:spacing w:beforeLines="50" w:before="156"/>
        <w:ind w:firstLineChars="350" w:firstLine="843"/>
        <w:rPr>
          <w:rFonts w:cs="Times New Roman"/>
          <w:b/>
        </w:rPr>
      </w:pPr>
    </w:p>
    <w:p w:rsidR="005349BB" w:rsidRDefault="00E1748C">
      <w:pPr>
        <w:spacing w:beforeLines="50" w:before="156"/>
        <w:ind w:firstLineChars="350" w:firstLine="843"/>
        <w:rPr>
          <w:rFonts w:cs="Times New Roman"/>
        </w:rPr>
      </w:pPr>
      <w:r>
        <w:rPr>
          <w:rFonts w:cs="Times New Roman"/>
          <w:b/>
        </w:rPr>
        <w:t>图</w:t>
      </w:r>
      <w:r>
        <w:rPr>
          <w:rFonts w:cs="Times New Roman"/>
          <w:b/>
        </w:rPr>
        <w:t>6.1</w:t>
      </w:r>
      <w:r>
        <w:rPr>
          <w:rFonts w:cs="Times New Roman"/>
          <w:b/>
        </w:rPr>
        <w:t xml:space="preserve">-2  </w:t>
      </w:r>
      <w:r>
        <w:rPr>
          <w:rFonts w:cs="Times New Roman"/>
          <w:b/>
        </w:rPr>
        <w:t>电位系数计算图</w:t>
      </w:r>
      <w:r>
        <w:rPr>
          <w:rFonts w:cs="Times New Roman"/>
        </w:rPr>
        <w:t xml:space="preserve">            </w:t>
      </w:r>
      <w:r>
        <w:rPr>
          <w:rFonts w:cs="Times New Roman"/>
        </w:rPr>
        <w:t xml:space="preserve">  </w:t>
      </w:r>
      <w:r>
        <w:rPr>
          <w:rFonts w:cs="Times New Roman"/>
        </w:rPr>
        <w:t xml:space="preserve"> </w:t>
      </w:r>
      <w:r>
        <w:rPr>
          <w:rFonts w:cs="Times New Roman"/>
          <w:b/>
        </w:rPr>
        <w:t>图</w:t>
      </w:r>
      <w:r>
        <w:rPr>
          <w:rFonts w:cs="Times New Roman"/>
          <w:b/>
        </w:rPr>
        <w:t>6.1</w:t>
      </w:r>
      <w:r>
        <w:rPr>
          <w:rFonts w:cs="Times New Roman"/>
          <w:b/>
        </w:rPr>
        <w:t xml:space="preserve">-3  </w:t>
      </w:r>
      <w:r>
        <w:rPr>
          <w:rFonts w:cs="Times New Roman"/>
          <w:b/>
        </w:rPr>
        <w:t>等效半径计算图</w:t>
      </w:r>
    </w:p>
    <w:p w:rsidR="005349BB" w:rsidRDefault="00E1748C">
      <w:pPr>
        <w:spacing w:line="240" w:lineRule="auto"/>
        <w:ind w:firstLineChars="1215" w:firstLine="2916"/>
        <w:rPr>
          <w:rFonts w:cs="Times New Roman"/>
        </w:rPr>
      </w:pPr>
      <w:r>
        <w:rPr>
          <w:rFonts w:cs="Times New Roman"/>
          <w:position w:val="-38"/>
        </w:rPr>
        <w:object w:dxaOrig="3253" w:dyaOrig="844">
          <v:shape id="_x0000_i1032" type="#_x0000_t75" style="width:162.65pt;height:42.2pt" o:ole="">
            <v:imagedata r:id="rId49" o:title=""/>
          </v:shape>
          <o:OLEObject Type="Embed" ProgID="Equation.3" ShapeID="_x0000_i1032" DrawAspect="Content" ObjectID="_1804324361" r:id="rId50"/>
        </w:object>
      </w:r>
    </w:p>
    <w:p w:rsidR="005349BB" w:rsidRDefault="00E1748C">
      <w:pPr>
        <w:spacing w:line="240" w:lineRule="auto"/>
        <w:ind w:firstLineChars="1215" w:firstLine="2916"/>
        <w:rPr>
          <w:rFonts w:cs="Times New Roman"/>
        </w:rPr>
      </w:pPr>
      <w:r>
        <w:rPr>
          <w:rFonts w:cs="Times New Roman"/>
          <w:position w:val="-30"/>
        </w:rPr>
        <w:object w:dxaOrig="3400" w:dyaOrig="746">
          <v:shape id="_x0000_i1033" type="#_x0000_t75" style="width:170pt;height:37.3pt" o:ole="">
            <v:imagedata r:id="rId51" o:title=""/>
          </v:shape>
          <o:OLEObject Type="Embed" ProgID="Equation.3" ShapeID="_x0000_i1033" DrawAspect="Content" ObjectID="_1804324362" r:id="rId52"/>
        </w:object>
      </w:r>
    </w:p>
    <w:p w:rsidR="005349BB" w:rsidRDefault="00E1748C" w:rsidP="00CF40A1">
      <w:pPr>
        <w:ind w:firstLine="480"/>
        <w:rPr>
          <w:rFonts w:cs="Times New Roman"/>
          <w:lang w:val="zh-CN"/>
        </w:rPr>
      </w:pPr>
      <w:r>
        <w:rPr>
          <w:rFonts w:cs="Times New Roman"/>
        </w:rPr>
        <w:t>式中</w:t>
      </w:r>
      <w:r>
        <w:rPr>
          <w:rFonts w:cs="Times New Roman"/>
          <w:lang w:val="zh-CN"/>
        </w:rPr>
        <w:t>：</w:t>
      </w:r>
      <w:r>
        <w:rPr>
          <w:rFonts w:cs="Times New Roman"/>
          <w:lang w:val="zh-CN"/>
        </w:rPr>
        <w:t>x</w:t>
      </w:r>
      <w:r>
        <w:rPr>
          <w:rFonts w:cs="Times New Roman"/>
          <w:vertAlign w:val="subscript"/>
          <w:lang w:val="zh-CN"/>
        </w:rPr>
        <w:t>i</w:t>
      </w:r>
      <w:r>
        <w:rPr>
          <w:rFonts w:cs="Times New Roman"/>
          <w:lang w:val="zh-CN"/>
        </w:rPr>
        <w:t>，</w:t>
      </w:r>
      <w:r>
        <w:rPr>
          <w:rFonts w:cs="Times New Roman"/>
          <w:lang w:val="zh-CN"/>
        </w:rPr>
        <w:t>y</w:t>
      </w:r>
      <w:r>
        <w:rPr>
          <w:rFonts w:cs="Times New Roman"/>
          <w:vertAlign w:val="subscript"/>
          <w:lang w:val="zh-CN"/>
        </w:rPr>
        <w:t>i</w:t>
      </w:r>
      <w:r>
        <w:rPr>
          <w:rFonts w:cs="Times New Roman"/>
          <w:lang w:val="zh-CN"/>
        </w:rPr>
        <w:t>——</w:t>
      </w:r>
      <w:r>
        <w:rPr>
          <w:rFonts w:cs="Times New Roman"/>
          <w:lang w:val="zh-CN"/>
        </w:rPr>
        <w:t>导线</w:t>
      </w:r>
      <w:r>
        <w:rPr>
          <w:rFonts w:cs="Times New Roman"/>
          <w:lang w:val="zh-CN"/>
        </w:rPr>
        <w:t>i</w:t>
      </w:r>
      <w:r>
        <w:rPr>
          <w:rFonts w:cs="Times New Roman"/>
          <w:lang w:val="zh-CN"/>
        </w:rPr>
        <w:t>的坐标（</w:t>
      </w:r>
      <w:r>
        <w:rPr>
          <w:rFonts w:cs="Times New Roman"/>
          <w:lang w:val="zh-CN"/>
        </w:rPr>
        <w:t>i=1</w:t>
      </w:r>
      <w:r>
        <w:rPr>
          <w:rFonts w:cs="Times New Roman"/>
          <w:lang w:val="zh-CN"/>
        </w:rPr>
        <w:t>、</w:t>
      </w:r>
      <w:r>
        <w:rPr>
          <w:rFonts w:cs="Times New Roman"/>
          <w:lang w:val="zh-CN"/>
        </w:rPr>
        <w:t>2</w:t>
      </w:r>
      <w:r>
        <w:rPr>
          <w:rFonts w:cs="Times New Roman"/>
          <w:lang w:val="zh-CN"/>
        </w:rPr>
        <w:t>、</w:t>
      </w:r>
      <w:r>
        <w:rPr>
          <w:rFonts w:cs="Times New Roman"/>
          <w:lang w:val="zh-CN"/>
        </w:rPr>
        <w:t>…m</w:t>
      </w:r>
      <w:r>
        <w:rPr>
          <w:rFonts w:cs="Times New Roman"/>
          <w:lang w:val="zh-CN"/>
        </w:rPr>
        <w:t>）；</w:t>
      </w:r>
    </w:p>
    <w:p w:rsidR="005349BB" w:rsidRDefault="00E1748C" w:rsidP="00CF40A1">
      <w:pPr>
        <w:ind w:firstLine="480"/>
        <w:rPr>
          <w:rFonts w:cs="Times New Roman"/>
          <w:lang w:val="zh-CN"/>
        </w:rPr>
      </w:pPr>
      <w:r>
        <w:rPr>
          <w:rFonts w:cs="Times New Roman"/>
          <w:lang w:val="zh-CN"/>
        </w:rPr>
        <w:t>m——</w:t>
      </w:r>
      <w:r>
        <w:rPr>
          <w:rFonts w:cs="Times New Roman"/>
          <w:lang w:val="zh-CN"/>
        </w:rPr>
        <w:t>导线数目；</w:t>
      </w:r>
    </w:p>
    <w:p w:rsidR="005349BB" w:rsidRDefault="00E1748C" w:rsidP="00CF40A1">
      <w:pPr>
        <w:ind w:firstLine="480"/>
        <w:rPr>
          <w:rFonts w:cs="Times New Roman"/>
          <w:lang w:val="zh-CN"/>
        </w:rPr>
      </w:pPr>
      <w:r>
        <w:rPr>
          <w:rFonts w:cs="Times New Roman"/>
          <w:lang w:val="zh-CN"/>
        </w:rPr>
        <w:t>L</w:t>
      </w:r>
      <w:r>
        <w:rPr>
          <w:rFonts w:cs="Times New Roman"/>
          <w:vertAlign w:val="subscript"/>
          <w:lang w:val="zh-CN"/>
        </w:rPr>
        <w:t>i</w:t>
      </w:r>
      <w:r>
        <w:rPr>
          <w:rFonts w:cs="Times New Roman"/>
          <w:lang w:val="zh-CN"/>
        </w:rPr>
        <w:t>，</w:t>
      </w:r>
      <w:r>
        <w:rPr>
          <w:rFonts w:cs="Times New Roman"/>
          <w:lang w:val="zh-CN"/>
        </w:rPr>
        <w:t>L'</w:t>
      </w:r>
      <w:r>
        <w:rPr>
          <w:rFonts w:cs="Times New Roman"/>
          <w:vertAlign w:val="subscript"/>
          <w:lang w:val="zh-CN"/>
        </w:rPr>
        <w:t>i</w:t>
      </w:r>
      <w:r>
        <w:rPr>
          <w:rFonts w:cs="Times New Roman"/>
          <w:lang w:val="zh-CN"/>
        </w:rPr>
        <w:t>——</w:t>
      </w:r>
      <w:r>
        <w:rPr>
          <w:rFonts w:cs="Times New Roman"/>
          <w:lang w:val="zh-CN"/>
        </w:rPr>
        <w:t>分别为导线</w:t>
      </w:r>
      <w:r>
        <w:rPr>
          <w:rFonts w:cs="Times New Roman"/>
          <w:lang w:val="zh-CN"/>
        </w:rPr>
        <w:t>i</w:t>
      </w:r>
      <w:r>
        <w:rPr>
          <w:rFonts w:cs="Times New Roman"/>
          <w:lang w:val="zh-CN"/>
        </w:rPr>
        <w:t>及其镜像至计算点的距离，</w:t>
      </w:r>
      <w:r>
        <w:rPr>
          <w:rFonts w:cs="Times New Roman"/>
          <w:lang w:val="zh-CN"/>
        </w:rPr>
        <w:t>m</w:t>
      </w:r>
      <w:r>
        <w:rPr>
          <w:rFonts w:cs="Times New Roman"/>
          <w:lang w:val="zh-CN"/>
        </w:rPr>
        <w:t>。</w:t>
      </w:r>
    </w:p>
    <w:p w:rsidR="005349BB" w:rsidRDefault="00E1748C" w:rsidP="00CF40A1">
      <w:pPr>
        <w:ind w:firstLine="480"/>
        <w:rPr>
          <w:rFonts w:cs="Times New Roman"/>
          <w:lang w:val="zh-CN"/>
        </w:rPr>
      </w:pPr>
      <w:r>
        <w:rPr>
          <w:rFonts w:cs="Times New Roman"/>
          <w:lang w:val="zh-CN"/>
        </w:rPr>
        <w:t>对于三相交流线路，可根据求得的电荷计算空间任一点电场强度的水平和垂直分量为：</w:t>
      </w:r>
    </w:p>
    <w:p w:rsidR="005349BB" w:rsidRDefault="00E1748C" w:rsidP="00CF40A1">
      <w:pPr>
        <w:ind w:firstLine="480"/>
        <w:jc w:val="center"/>
        <w:rPr>
          <w:rFonts w:cs="Times New Roman"/>
        </w:rPr>
      </w:pPr>
      <w:r>
        <w:rPr>
          <w:rFonts w:cs="Times New Roman"/>
          <w:position w:val="-28"/>
        </w:rPr>
        <w:object w:dxaOrig="2285" w:dyaOrig="695">
          <v:shape id="_x0000_i1034" type="#_x0000_t75" style="width:114.25pt;height:34.75pt" o:ole="">
            <v:imagedata r:id="rId53" o:title=""/>
          </v:shape>
          <o:OLEObject Type="Embed" ProgID="Equation.3" ShapeID="_x0000_i1034" DrawAspect="Content" ObjectID="_1804324363" r:id="rId54"/>
        </w:object>
      </w:r>
    </w:p>
    <w:p w:rsidR="005349BB" w:rsidRDefault="00E1748C" w:rsidP="00CF40A1">
      <w:pPr>
        <w:ind w:firstLine="480"/>
        <w:jc w:val="center"/>
        <w:rPr>
          <w:rFonts w:cs="Times New Roman"/>
        </w:rPr>
      </w:pPr>
      <w:r>
        <w:rPr>
          <w:rFonts w:cs="Times New Roman"/>
        </w:rPr>
        <w:t>=</w:t>
      </w:r>
      <w:r>
        <w:rPr>
          <w:rFonts w:cs="Times New Roman"/>
          <w:position w:val="-12"/>
        </w:rPr>
        <w:object w:dxaOrig="1018" w:dyaOrig="348">
          <v:shape id="_x0000_i1035" type="#_x0000_t75" style="width:50.9pt;height:17.4pt" o:ole="">
            <v:imagedata r:id="rId55" o:title=""/>
          </v:shape>
          <o:OLEObject Type="Embed" ProgID="Equation.3" ShapeID="_x0000_i1035" DrawAspect="Content" ObjectID="_1804324364" r:id="rId56"/>
        </w:object>
      </w:r>
    </w:p>
    <w:p w:rsidR="005349BB" w:rsidRDefault="00E1748C" w:rsidP="00CF40A1">
      <w:pPr>
        <w:ind w:firstLine="480"/>
        <w:jc w:val="center"/>
        <w:rPr>
          <w:rFonts w:cs="Times New Roman"/>
        </w:rPr>
      </w:pPr>
      <w:r>
        <w:rPr>
          <w:rFonts w:cs="Times New Roman"/>
          <w:position w:val="-28"/>
        </w:rPr>
        <w:object w:dxaOrig="2285" w:dyaOrig="695">
          <v:shape id="_x0000_i1036" type="#_x0000_t75" style="width:114.25pt;height:34.75pt" o:ole="">
            <v:imagedata r:id="rId57" o:title=""/>
          </v:shape>
          <o:OLEObject Type="Embed" ProgID="Equation.3" ShapeID="_x0000_i1036" DrawAspect="Content" ObjectID="_1804324365" r:id="rId58"/>
        </w:object>
      </w:r>
    </w:p>
    <w:p w:rsidR="005349BB" w:rsidRDefault="00E1748C">
      <w:pPr>
        <w:spacing w:beforeLines="50" w:before="156" w:line="360" w:lineRule="auto"/>
        <w:ind w:firstLine="480"/>
        <w:jc w:val="center"/>
        <w:rPr>
          <w:rFonts w:cs="Times New Roman"/>
        </w:rPr>
      </w:pPr>
      <w:r>
        <w:rPr>
          <w:rFonts w:cs="Times New Roman"/>
        </w:rPr>
        <w:lastRenderedPageBreak/>
        <w:t>=</w:t>
      </w:r>
      <w:r>
        <w:rPr>
          <w:rFonts w:cs="Times New Roman"/>
          <w:position w:val="-14"/>
        </w:rPr>
        <w:object w:dxaOrig="1043" w:dyaOrig="397">
          <v:shape id="_x0000_i1037" type="#_x0000_t75" style="width:52.15pt;height:19.85pt" o:ole="">
            <v:imagedata r:id="rId59" o:title=""/>
          </v:shape>
          <o:OLEObject Type="Embed" ProgID="Equation.3" ShapeID="_x0000_i1037" DrawAspect="Content" ObjectID="_1804324366" r:id="rId60"/>
        </w:object>
      </w:r>
    </w:p>
    <w:p w:rsidR="005349BB" w:rsidRDefault="00E1748C">
      <w:pPr>
        <w:spacing w:beforeLines="50" w:before="156" w:line="360" w:lineRule="auto"/>
        <w:ind w:firstLine="480"/>
        <w:rPr>
          <w:rFonts w:cs="Times New Roman"/>
        </w:rPr>
      </w:pPr>
      <w:r>
        <w:rPr>
          <w:rFonts w:cs="Times New Roman"/>
          <w:lang w:val="zh-CN"/>
        </w:rPr>
        <w:t>式中：</w:t>
      </w:r>
      <w:r>
        <w:rPr>
          <w:rFonts w:cs="Times New Roman"/>
          <w:position w:val="-12"/>
        </w:rPr>
        <w:object w:dxaOrig="397" w:dyaOrig="348">
          <v:shape id="_x0000_i1038" type="#_x0000_t75" style="width:19.85pt;height:17.4pt" o:ole="">
            <v:imagedata r:id="rId61" o:title=""/>
          </v:shape>
          <o:OLEObject Type="Embed" ProgID="Equation.3" ShapeID="_x0000_i1038" DrawAspect="Content" ObjectID="_1804324367" r:id="rId62"/>
        </w:object>
      </w:r>
      <w:r>
        <w:rPr>
          <w:rFonts w:cs="Times New Roman"/>
          <w:vertAlign w:val="subscript"/>
        </w:rPr>
        <w:t>————</w:t>
      </w:r>
      <w:r>
        <w:rPr>
          <w:rFonts w:cs="Times New Roman"/>
          <w:lang w:val="zh-CN"/>
        </w:rPr>
        <w:t>由各导线的实部电荷在该点产生场强的水平分量；</w:t>
      </w:r>
    </w:p>
    <w:p w:rsidR="005349BB" w:rsidRDefault="00E1748C">
      <w:pPr>
        <w:spacing w:line="360" w:lineRule="auto"/>
        <w:ind w:firstLineChars="491" w:firstLine="1178"/>
        <w:rPr>
          <w:rFonts w:cs="Times New Roman"/>
        </w:rPr>
      </w:pPr>
      <w:r>
        <w:rPr>
          <w:rFonts w:cs="Times New Roman"/>
          <w:position w:val="-12"/>
        </w:rPr>
        <w:object w:dxaOrig="397" w:dyaOrig="348">
          <v:shape id="_x0000_i1039" type="#_x0000_t75" style="width:19.85pt;height:17.4pt" o:ole="">
            <v:imagedata r:id="rId63" o:title=""/>
          </v:shape>
          <o:OLEObject Type="Embed" ProgID="Equation.3" ShapeID="_x0000_i1039" DrawAspect="Content" ObjectID="_1804324368" r:id="rId64"/>
        </w:object>
      </w:r>
      <w:r>
        <w:rPr>
          <w:rFonts w:cs="Times New Roman"/>
          <w:vertAlign w:val="subscript"/>
        </w:rPr>
        <w:t>————</w:t>
      </w:r>
      <w:r>
        <w:rPr>
          <w:rFonts w:cs="Times New Roman"/>
          <w:lang w:val="zh-CN"/>
        </w:rPr>
        <w:t>由各导线的虚部电荷在该点产生场强的水平分量；</w:t>
      </w:r>
    </w:p>
    <w:p w:rsidR="005349BB" w:rsidRDefault="00E1748C">
      <w:pPr>
        <w:spacing w:line="360" w:lineRule="auto"/>
        <w:ind w:firstLineChars="491" w:firstLine="1178"/>
        <w:rPr>
          <w:rFonts w:cs="Times New Roman"/>
        </w:rPr>
      </w:pPr>
      <w:r>
        <w:rPr>
          <w:rFonts w:cs="Times New Roman"/>
          <w:position w:val="-14"/>
        </w:rPr>
        <w:object w:dxaOrig="397" w:dyaOrig="397">
          <v:shape id="_x0000_i1040" type="#_x0000_t75" style="width:19.85pt;height:19.85pt" o:ole="">
            <v:imagedata r:id="rId65" o:title=""/>
          </v:shape>
          <o:OLEObject Type="Embed" ProgID="Equation.3" ShapeID="_x0000_i1040" DrawAspect="Content" ObjectID="_1804324369" r:id="rId66"/>
        </w:object>
      </w:r>
      <w:r>
        <w:rPr>
          <w:rFonts w:cs="Times New Roman"/>
          <w:vertAlign w:val="subscript"/>
        </w:rPr>
        <w:t>————</w:t>
      </w:r>
      <w:r>
        <w:rPr>
          <w:rFonts w:cs="Times New Roman"/>
          <w:lang w:val="zh-CN"/>
        </w:rPr>
        <w:t>由各导线的实部电荷在该点产生场强的垂直分量；</w:t>
      </w:r>
    </w:p>
    <w:p w:rsidR="005349BB" w:rsidRDefault="00E1748C">
      <w:pPr>
        <w:spacing w:line="360" w:lineRule="auto"/>
        <w:ind w:firstLineChars="491" w:firstLine="1178"/>
        <w:rPr>
          <w:rFonts w:cs="Times New Roman"/>
        </w:rPr>
      </w:pPr>
      <w:r>
        <w:rPr>
          <w:rFonts w:cs="Times New Roman"/>
          <w:position w:val="-14"/>
        </w:rPr>
        <w:object w:dxaOrig="397" w:dyaOrig="397">
          <v:shape id="_x0000_i1041" type="#_x0000_t75" style="width:19.85pt;height:19.85pt" o:ole="">
            <v:imagedata r:id="rId67" o:title=""/>
          </v:shape>
          <o:OLEObject Type="Embed" ProgID="Equation.3" ShapeID="_x0000_i1041" DrawAspect="Content" ObjectID="_1804324370" r:id="rId68"/>
        </w:object>
      </w:r>
      <w:r>
        <w:rPr>
          <w:rFonts w:cs="Times New Roman"/>
          <w:vertAlign w:val="subscript"/>
        </w:rPr>
        <w:t>————</w:t>
      </w:r>
      <w:r>
        <w:rPr>
          <w:rFonts w:cs="Times New Roman"/>
          <w:lang w:val="zh-CN"/>
        </w:rPr>
        <w:t>由各导线的虚部电荷在该点产生场强的垂直分量。</w:t>
      </w:r>
    </w:p>
    <w:p w:rsidR="005349BB" w:rsidRDefault="00E1748C">
      <w:pPr>
        <w:spacing w:line="360" w:lineRule="auto"/>
        <w:ind w:firstLineChars="291" w:firstLine="698"/>
        <w:rPr>
          <w:rFonts w:cs="Times New Roman"/>
          <w:lang w:val="zh-CN"/>
        </w:rPr>
      </w:pPr>
      <w:r>
        <w:rPr>
          <w:rFonts w:cs="Times New Roman"/>
          <w:lang w:val="zh-CN"/>
        </w:rPr>
        <w:t>该点的合成的电场强度则为：</w:t>
      </w:r>
    </w:p>
    <w:p w:rsidR="005349BB" w:rsidRDefault="00E1748C">
      <w:pPr>
        <w:ind w:firstLineChars="1215" w:firstLine="2916"/>
        <w:rPr>
          <w:rFonts w:cs="Times New Roman"/>
        </w:rPr>
      </w:pPr>
      <w:r>
        <w:rPr>
          <w:rFonts w:cs="Times New Roman"/>
          <w:position w:val="-12"/>
        </w:rPr>
        <w:object w:dxaOrig="1837" w:dyaOrig="447">
          <v:shape id="_x0000_i1042" type="#_x0000_t75" style="width:91.85pt;height:22.35pt" o:ole="">
            <v:imagedata r:id="rId69" o:title=""/>
          </v:shape>
          <o:OLEObject Type="Embed" ProgID="Equation.3" ShapeID="_x0000_i1042" DrawAspect="Content" ObjectID="_1804324371" r:id="rId70"/>
        </w:object>
      </w:r>
      <w:r>
        <w:rPr>
          <w:rFonts w:cs="Times New Roman"/>
        </w:rPr>
        <w:t>+</w:t>
      </w:r>
      <w:r>
        <w:rPr>
          <w:rFonts w:cs="Times New Roman"/>
          <w:position w:val="-14"/>
        </w:rPr>
        <w:object w:dxaOrig="1340" w:dyaOrig="447">
          <v:shape id="_x0000_i1043" type="#_x0000_t75" style="width:67pt;height:22.35pt" o:ole="">
            <v:imagedata r:id="rId71" o:title=""/>
          </v:shape>
          <o:OLEObject Type="Embed" ProgID="Equation.3" ShapeID="_x0000_i1043" DrawAspect="Content" ObjectID="_1804324372" r:id="rId72"/>
        </w:object>
      </w:r>
    </w:p>
    <w:p w:rsidR="005349BB" w:rsidRDefault="00E1748C">
      <w:pPr>
        <w:ind w:firstLineChars="1313" w:firstLine="3151"/>
        <w:rPr>
          <w:rFonts w:cs="Times New Roman"/>
        </w:rPr>
      </w:pPr>
      <w:r>
        <w:rPr>
          <w:rFonts w:cs="Times New Roman"/>
          <w:position w:val="-14"/>
        </w:rPr>
        <w:object w:dxaOrig="993" w:dyaOrig="447">
          <v:shape id="_x0000_i1044" type="#_x0000_t75" style="width:49.65pt;height:22.35pt" o:ole="">
            <v:imagedata r:id="rId73" o:title=""/>
          </v:shape>
          <o:OLEObject Type="Embed" ProgID="Equation.3" ShapeID="_x0000_i1044" DrawAspect="Content" ObjectID="_1804324373" r:id="rId74"/>
        </w:object>
      </w:r>
    </w:p>
    <w:p w:rsidR="005349BB" w:rsidRDefault="00E1748C">
      <w:pPr>
        <w:ind w:firstLineChars="291" w:firstLine="698"/>
        <w:rPr>
          <w:rFonts w:cs="Times New Roman"/>
          <w:lang w:val="zh-CN"/>
        </w:rPr>
      </w:pPr>
      <w:r>
        <w:rPr>
          <w:rFonts w:cs="Times New Roman"/>
          <w:lang w:val="zh-CN"/>
        </w:rPr>
        <w:t>式中：</w:t>
      </w:r>
    </w:p>
    <w:p w:rsidR="005349BB" w:rsidRDefault="00E1748C" w:rsidP="00CF40A1">
      <w:pPr>
        <w:ind w:firstLine="480"/>
        <w:jc w:val="center"/>
        <w:rPr>
          <w:rFonts w:cs="Times New Roman"/>
        </w:rPr>
      </w:pPr>
      <w:r>
        <w:rPr>
          <w:rFonts w:cs="Times New Roman"/>
          <w:position w:val="-14"/>
        </w:rPr>
        <w:object w:dxaOrig="1664" w:dyaOrig="447">
          <v:shape id="_x0000_i1045" type="#_x0000_t75" style="width:83.2pt;height:22.35pt" o:ole="">
            <v:imagedata r:id="rId75" o:title=""/>
          </v:shape>
          <o:OLEObject Type="Embed" ProgID="Equation.3" ShapeID="_x0000_i1045" DrawAspect="Content" ObjectID="_1804324374" r:id="rId76"/>
        </w:object>
      </w:r>
    </w:p>
    <w:p w:rsidR="005349BB" w:rsidRDefault="00E1748C" w:rsidP="00CF40A1">
      <w:pPr>
        <w:adjustRightInd w:val="0"/>
        <w:spacing w:line="480" w:lineRule="exact"/>
        <w:ind w:firstLine="480"/>
        <w:jc w:val="center"/>
        <w:rPr>
          <w:rFonts w:cs="Times New Roman"/>
        </w:rPr>
      </w:pPr>
      <w:r>
        <w:rPr>
          <w:rFonts w:cs="Times New Roman"/>
          <w:position w:val="-16"/>
        </w:rPr>
        <w:object w:dxaOrig="1663" w:dyaOrig="447">
          <v:shape id="_x0000_i1046" type="#_x0000_t75" style="width:83.15pt;height:22.35pt" o:ole="">
            <v:imagedata r:id="rId77" o:title=""/>
          </v:shape>
          <o:OLEObject Type="Embed" ProgID="Equation.3" ShapeID="_x0000_i1046" DrawAspect="Content" ObjectID="_1804324375" r:id="rId78"/>
        </w:object>
      </w:r>
    </w:p>
    <w:p w:rsidR="005349BB" w:rsidRDefault="00E1748C" w:rsidP="00CF40A1">
      <w:pPr>
        <w:adjustRightInd w:val="0"/>
        <w:spacing w:beforeLines="50" w:before="156" w:line="360" w:lineRule="auto"/>
        <w:ind w:firstLine="480"/>
        <w:rPr>
          <w:rFonts w:cs="Times New Roman"/>
          <w:lang w:val="zh-CN"/>
        </w:rPr>
      </w:pPr>
      <w:r>
        <w:rPr>
          <w:rFonts w:cs="Times New Roman"/>
          <w:kern w:val="0"/>
        </w:rPr>
        <w:t>②</w:t>
      </w:r>
      <w:r>
        <w:rPr>
          <w:rFonts w:cs="Times New Roman"/>
          <w:kern w:val="0"/>
        </w:rPr>
        <w:t>工频磁感应强度预测</w:t>
      </w:r>
    </w:p>
    <w:p w:rsidR="005349BB" w:rsidRDefault="00E1748C">
      <w:pPr>
        <w:adjustRightInd w:val="0"/>
        <w:spacing w:line="360" w:lineRule="auto"/>
        <w:ind w:firstLine="480"/>
        <w:rPr>
          <w:rFonts w:cs="Times New Roman"/>
          <w:lang w:val="zh-CN"/>
        </w:rPr>
      </w:pPr>
      <w:r>
        <w:rPr>
          <w:rFonts w:cs="Times New Roman"/>
          <w:lang w:val="zh-CN"/>
        </w:rPr>
        <w:t>由于工频情况下电磁性能具有准静态特性，线路的磁场仅由电流产生。应用安培定律，将计算结果按矢量叠加，可得出导线周围的磁场强度。</w:t>
      </w:r>
    </w:p>
    <w:p w:rsidR="005349BB" w:rsidRDefault="00E1748C">
      <w:pPr>
        <w:adjustRightInd w:val="0"/>
        <w:spacing w:line="360" w:lineRule="auto"/>
        <w:ind w:firstLine="480"/>
        <w:rPr>
          <w:rFonts w:cs="Times New Roman"/>
          <w:lang w:val="zh-CN"/>
        </w:rPr>
      </w:pPr>
      <w:r>
        <w:rPr>
          <w:rFonts w:cs="Times New Roman"/>
          <w:lang w:val="zh-CN"/>
        </w:rPr>
        <w:t>和电场强度计算不同的是关于镜像导线的考虑，与导线所处高度相比这些镜像导线位于地下很深的距离</w:t>
      </w:r>
      <w:r>
        <w:rPr>
          <w:rFonts w:cs="Times New Roman"/>
          <w:i/>
          <w:lang w:val="zh-CN"/>
        </w:rPr>
        <w:t>d</w:t>
      </w:r>
      <w:r>
        <w:rPr>
          <w:rFonts w:cs="Times New Roman"/>
          <w:lang w:val="zh-CN"/>
        </w:rPr>
        <w:t>：</w:t>
      </w:r>
    </w:p>
    <w:p w:rsidR="005349BB" w:rsidRDefault="00E1748C">
      <w:pPr>
        <w:spacing w:line="240" w:lineRule="auto"/>
        <w:ind w:firstLineChars="0" w:firstLine="0"/>
        <w:jc w:val="center"/>
        <w:rPr>
          <w:rFonts w:cs="Times New Roman"/>
        </w:rPr>
      </w:pPr>
      <w:r>
        <w:rPr>
          <w:rFonts w:cs="Times New Roman"/>
          <w:position w:val="-30"/>
        </w:rPr>
        <w:object w:dxaOrig="1192" w:dyaOrig="745">
          <v:shape id="_x0000_i1047" type="#_x0000_t75" style="width:59.6pt;height:37.25pt" o:ole="">
            <v:imagedata r:id="rId79" o:title=""/>
          </v:shape>
          <o:OLEObject Type="Embed" ProgID="Equation.3" ShapeID="_x0000_i1047" DrawAspect="Content" ObjectID="_1804324376" r:id="rId80"/>
        </w:object>
      </w:r>
      <w:r>
        <w:rPr>
          <w:rFonts w:cs="Times New Roman"/>
        </w:rPr>
        <w:t>(</w:t>
      </w:r>
      <w:r>
        <w:rPr>
          <w:rFonts w:cs="Times New Roman"/>
        </w:rPr>
        <w:t>m</w:t>
      </w:r>
      <w:r>
        <w:rPr>
          <w:rFonts w:cs="Times New Roman"/>
        </w:rPr>
        <w:t>)</w:t>
      </w:r>
    </w:p>
    <w:p w:rsidR="005349BB" w:rsidRDefault="00E1748C">
      <w:pPr>
        <w:spacing w:line="360" w:lineRule="auto"/>
        <w:ind w:firstLine="480"/>
        <w:rPr>
          <w:rFonts w:cs="Times New Roman"/>
        </w:rPr>
      </w:pPr>
      <w:r>
        <w:rPr>
          <w:rFonts w:cs="Times New Roman"/>
          <w:lang w:val="zh-CN"/>
        </w:rPr>
        <w:t>式中：</w:t>
      </w:r>
      <w:r>
        <w:rPr>
          <w:rFonts w:cs="Times New Roman"/>
          <w:i/>
        </w:rPr>
        <w:t>ρ</w:t>
      </w:r>
      <w:r>
        <w:rPr>
          <w:rFonts w:cs="Times New Roman"/>
        </w:rPr>
        <w:t>——</w:t>
      </w:r>
      <w:r>
        <w:rPr>
          <w:rFonts w:cs="Times New Roman"/>
          <w:lang w:val="zh-CN"/>
        </w:rPr>
        <w:t>大地电阻率</w:t>
      </w:r>
      <w:r>
        <w:rPr>
          <w:rFonts w:cs="Times New Roman"/>
        </w:rPr>
        <w:t>，</w:t>
      </w:r>
      <w:r>
        <w:rPr>
          <w:rFonts w:cs="Times New Roman"/>
          <w:position w:val="-6"/>
        </w:rPr>
        <w:object w:dxaOrig="596" w:dyaOrig="298">
          <v:shape id="_x0000_i1048" type="#_x0000_t75" style="width:29.8pt;height:14.9pt" o:ole="">
            <v:imagedata r:id="rId81" o:title=""/>
          </v:shape>
          <o:OLEObject Type="Embed" ProgID="Equation.3" ShapeID="_x0000_i1048" DrawAspect="Content" ObjectID="_1804324377" r:id="rId82"/>
        </w:object>
      </w:r>
      <w:r>
        <w:rPr>
          <w:rFonts w:cs="Times New Roman"/>
        </w:rPr>
        <w:t>；</w:t>
      </w:r>
    </w:p>
    <w:p w:rsidR="005349BB" w:rsidRDefault="00E1748C">
      <w:pPr>
        <w:spacing w:line="360" w:lineRule="auto"/>
        <w:ind w:firstLineChars="491" w:firstLine="1178"/>
        <w:rPr>
          <w:rFonts w:cs="Times New Roman"/>
        </w:rPr>
      </w:pPr>
      <w:r>
        <w:rPr>
          <w:rFonts w:cs="Times New Roman"/>
          <w:i/>
        </w:rPr>
        <w:t>f</w:t>
      </w:r>
      <w:r>
        <w:rPr>
          <w:rFonts w:cs="Times New Roman"/>
        </w:rPr>
        <w:t>——</w:t>
      </w:r>
      <w:r>
        <w:rPr>
          <w:rFonts w:cs="Times New Roman"/>
          <w:lang w:val="zh-CN"/>
        </w:rPr>
        <w:t>频率，</w:t>
      </w:r>
      <w:r>
        <w:rPr>
          <w:rFonts w:cs="Times New Roman"/>
        </w:rPr>
        <w:t>Hz</w:t>
      </w:r>
      <w:r>
        <w:rPr>
          <w:rFonts w:cs="Times New Roman"/>
        </w:rPr>
        <w:t>。</w:t>
      </w:r>
    </w:p>
    <w:p w:rsidR="005349BB" w:rsidRDefault="00E1748C">
      <w:pPr>
        <w:adjustRightInd w:val="0"/>
        <w:spacing w:line="360" w:lineRule="auto"/>
        <w:ind w:firstLine="480"/>
        <w:rPr>
          <w:rFonts w:cs="Times New Roman"/>
          <w:lang w:val="zh-CN"/>
        </w:rPr>
      </w:pPr>
      <w:r>
        <w:rPr>
          <w:rFonts w:cs="Times New Roman"/>
          <w:lang w:val="zh-CN"/>
        </w:rPr>
        <w:t>在很多情况下，只考虑处于空间的实际导线，忽略它的镜像进行计算，其结果已足够符合实际。如图</w:t>
      </w:r>
      <w:r>
        <w:rPr>
          <w:rFonts w:cs="Times New Roman"/>
          <w:lang w:val="zh-CN"/>
        </w:rPr>
        <w:t>3-4</w:t>
      </w:r>
      <w:r>
        <w:rPr>
          <w:rFonts w:cs="Times New Roman"/>
          <w:lang w:val="zh-CN"/>
        </w:rPr>
        <w:t>，考虑导线</w:t>
      </w:r>
      <w:r>
        <w:rPr>
          <w:rFonts w:cs="Times New Roman"/>
          <w:i/>
          <w:lang w:val="zh-CN"/>
        </w:rPr>
        <w:t>i</w:t>
      </w:r>
      <w:r>
        <w:rPr>
          <w:rFonts w:cs="Times New Roman"/>
          <w:lang w:val="zh-CN"/>
        </w:rPr>
        <w:t>的镜像时，可计算在</w:t>
      </w:r>
      <w:r>
        <w:rPr>
          <w:rFonts w:cs="Times New Roman"/>
          <w:lang w:val="zh-CN"/>
        </w:rPr>
        <w:t>A</w:t>
      </w:r>
      <w:r>
        <w:rPr>
          <w:rFonts w:cs="Times New Roman"/>
          <w:lang w:val="zh-CN"/>
        </w:rPr>
        <w:t>点其产生的磁场强度：</w:t>
      </w:r>
    </w:p>
    <w:p w:rsidR="005349BB" w:rsidRDefault="00E1748C">
      <w:pPr>
        <w:spacing w:line="240" w:lineRule="auto"/>
        <w:ind w:firstLineChars="1200" w:firstLine="2880"/>
        <w:rPr>
          <w:rFonts w:cs="Times New Roman"/>
        </w:rPr>
      </w:pPr>
      <w:r>
        <w:rPr>
          <w:rFonts w:cs="Times New Roman"/>
          <w:position w:val="-4"/>
        </w:rPr>
        <w:object w:dxaOrig="248" w:dyaOrig="248">
          <v:shape id="_x0000_i1049" type="#_x0000_t75" style="width:12.4pt;height:12.4pt" o:ole="">
            <v:imagedata r:id="rId83" o:title=""/>
          </v:shape>
          <o:OLEObject Type="Embed" ProgID="Equation.3" ShapeID="_x0000_i1049" DrawAspect="Content" ObjectID="_1804324378" r:id="rId84"/>
        </w:object>
      </w:r>
      <w:r>
        <w:rPr>
          <w:rFonts w:cs="Times New Roman"/>
          <w:position w:val="-4"/>
        </w:rPr>
        <w:t>=(</w:t>
      </w:r>
      <w:r>
        <w:rPr>
          <w:rFonts w:cs="Times New Roman"/>
        </w:rPr>
        <w:t>A/m</w:t>
      </w:r>
      <w:r>
        <w:rPr>
          <w:rFonts w:cs="Times New Roman"/>
        </w:rPr>
        <w:t>)</w:t>
      </w:r>
    </w:p>
    <w:p w:rsidR="005349BB" w:rsidRDefault="00E1748C">
      <w:pPr>
        <w:adjustRightInd w:val="0"/>
        <w:spacing w:line="480" w:lineRule="exact"/>
        <w:ind w:firstLine="480"/>
        <w:rPr>
          <w:rFonts w:cs="Times New Roman"/>
          <w:lang w:val="zh-CN"/>
        </w:rPr>
      </w:pPr>
      <w:r>
        <w:rPr>
          <w:rFonts w:cs="Times New Roman"/>
          <w:lang w:val="zh-CN"/>
        </w:rPr>
        <w:t>式中：</w:t>
      </w:r>
      <w:r>
        <w:rPr>
          <w:rFonts w:cs="Times New Roman"/>
          <w:i/>
          <w:lang w:val="zh-CN"/>
        </w:rPr>
        <w:t>I</w:t>
      </w:r>
      <w:r>
        <w:rPr>
          <w:rFonts w:cs="Times New Roman"/>
          <w:lang w:val="zh-CN"/>
        </w:rPr>
        <w:t>——</w:t>
      </w:r>
      <w:r>
        <w:rPr>
          <w:rFonts w:cs="Times New Roman"/>
          <w:lang w:val="zh-CN"/>
        </w:rPr>
        <w:t>导线</w:t>
      </w:r>
      <w:r>
        <w:rPr>
          <w:rFonts w:cs="Times New Roman"/>
          <w:lang w:val="zh-CN"/>
        </w:rPr>
        <w:t>i</w:t>
      </w:r>
      <w:r>
        <w:rPr>
          <w:rFonts w:cs="Times New Roman"/>
          <w:lang w:val="zh-CN"/>
        </w:rPr>
        <w:t>中的电流值，</w:t>
      </w:r>
      <w:r>
        <w:rPr>
          <w:rFonts w:cs="Times New Roman"/>
          <w:lang w:val="zh-CN"/>
        </w:rPr>
        <w:t>A</w:t>
      </w:r>
      <w:r>
        <w:rPr>
          <w:rFonts w:cs="Times New Roman"/>
          <w:lang w:val="zh-CN"/>
        </w:rPr>
        <w:t>；</w:t>
      </w:r>
    </w:p>
    <w:p w:rsidR="005349BB" w:rsidRDefault="00E1748C">
      <w:pPr>
        <w:adjustRightInd w:val="0"/>
        <w:spacing w:line="480" w:lineRule="exact"/>
        <w:ind w:firstLineChars="500" w:firstLine="1200"/>
        <w:rPr>
          <w:rFonts w:cs="Times New Roman"/>
          <w:lang w:val="zh-CN"/>
        </w:rPr>
      </w:pPr>
      <w:r>
        <w:rPr>
          <w:rFonts w:cs="Times New Roman"/>
          <w:i/>
          <w:lang w:val="zh-CN"/>
        </w:rPr>
        <w:t>h</w:t>
      </w:r>
      <w:r>
        <w:rPr>
          <w:rFonts w:cs="Times New Roman"/>
          <w:lang w:val="zh-CN"/>
        </w:rPr>
        <w:t>——</w:t>
      </w:r>
      <w:r>
        <w:rPr>
          <w:rFonts w:cs="Times New Roman"/>
          <w:lang w:val="zh-CN"/>
        </w:rPr>
        <w:t>导线与预测点的高差，</w:t>
      </w:r>
      <w:r>
        <w:rPr>
          <w:rFonts w:cs="Times New Roman"/>
          <w:lang w:val="zh-CN"/>
        </w:rPr>
        <w:t>m</w:t>
      </w:r>
      <w:r>
        <w:rPr>
          <w:rFonts w:cs="Times New Roman"/>
          <w:lang w:val="zh-CN"/>
        </w:rPr>
        <w:t>；</w:t>
      </w:r>
    </w:p>
    <w:p w:rsidR="005349BB" w:rsidRDefault="00E1748C">
      <w:pPr>
        <w:adjustRightInd w:val="0"/>
        <w:spacing w:line="480" w:lineRule="exact"/>
        <w:ind w:firstLineChars="500" w:firstLine="1200"/>
        <w:rPr>
          <w:rFonts w:cs="Times New Roman"/>
          <w:lang w:val="zh-CN"/>
        </w:rPr>
      </w:pPr>
      <w:r>
        <w:rPr>
          <w:rFonts w:cs="Times New Roman"/>
          <w:i/>
          <w:lang w:val="zh-CN"/>
        </w:rPr>
        <w:lastRenderedPageBreak/>
        <w:t>L</w:t>
      </w:r>
      <w:r>
        <w:rPr>
          <w:rFonts w:cs="Times New Roman"/>
          <w:lang w:val="zh-CN"/>
        </w:rPr>
        <w:t xml:space="preserve"> ——</w:t>
      </w:r>
      <w:r>
        <w:rPr>
          <w:rFonts w:cs="Times New Roman"/>
          <w:lang w:val="zh-CN"/>
        </w:rPr>
        <w:t>导线与预测点水平距离，</w:t>
      </w:r>
      <w:r>
        <w:rPr>
          <w:rFonts w:cs="Times New Roman"/>
          <w:lang w:val="zh-CN"/>
        </w:rPr>
        <w:t>m</w:t>
      </w:r>
      <w:r>
        <w:rPr>
          <w:rFonts w:cs="Times New Roman"/>
          <w:lang w:val="zh-CN"/>
        </w:rPr>
        <w:t>。</w:t>
      </w:r>
    </w:p>
    <w:p w:rsidR="005349BB" w:rsidRDefault="00E1748C" w:rsidP="00CF40A1">
      <w:pPr>
        <w:ind w:firstLine="480"/>
        <w:rPr>
          <w:rFonts w:cs="Times New Roman"/>
          <w:lang w:val="zh-CN"/>
        </w:rPr>
      </w:pPr>
      <w:r>
        <w:rPr>
          <w:rFonts w:cs="Times New Roman"/>
          <w:lang w:val="zh-CN"/>
        </w:rPr>
        <w:t>对于三相线路，由相位不同形成的磁场强度水平和垂直分量都应分别考虑电流间的相角，按相位矢量来合成。合成的旋转矢量在空间的轨迹是一个椭圆。</w:t>
      </w:r>
    </w:p>
    <w:p w:rsidR="005349BB" w:rsidRDefault="00E1748C">
      <w:pPr>
        <w:pStyle w:val="aa"/>
        <w:rPr>
          <w:rFonts w:cs="Times New Roman"/>
        </w:rPr>
      </w:pPr>
      <w:r>
        <w:rPr>
          <w:rFonts w:cs="Times New Roman"/>
          <w:noProof/>
          <w:lang w:eastAsia="zh-CN"/>
        </w:rPr>
        <w:drawing>
          <wp:anchor distT="0" distB="0" distL="114300" distR="114300" simplePos="0" relativeHeight="251668480" behindDoc="0" locked="0" layoutInCell="1" allowOverlap="1">
            <wp:simplePos x="0" y="0"/>
            <wp:positionH relativeFrom="column">
              <wp:posOffset>1272540</wp:posOffset>
            </wp:positionH>
            <wp:positionV relativeFrom="paragraph">
              <wp:posOffset>25400</wp:posOffset>
            </wp:positionV>
            <wp:extent cx="2730500" cy="2115185"/>
            <wp:effectExtent l="0" t="0" r="12700" b="18415"/>
            <wp:wrapTopAndBottom/>
            <wp:docPr id="2" name="图片 3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descr="05"/>
                    <pic:cNvPicPr>
                      <a:picLocks noChangeAspect="1"/>
                    </pic:cNvPicPr>
                  </pic:nvPicPr>
                  <pic:blipFill>
                    <a:blip r:embed="rId85"/>
                    <a:stretch>
                      <a:fillRect/>
                    </a:stretch>
                  </pic:blipFill>
                  <pic:spPr>
                    <a:xfrm>
                      <a:off x="0" y="0"/>
                      <a:ext cx="2730500" cy="2115185"/>
                    </a:xfrm>
                    <a:prstGeom prst="rect">
                      <a:avLst/>
                    </a:prstGeom>
                    <a:noFill/>
                    <a:ln>
                      <a:noFill/>
                    </a:ln>
                  </pic:spPr>
                </pic:pic>
              </a:graphicData>
            </a:graphic>
          </wp:anchor>
        </w:drawing>
      </w:r>
      <w:bookmarkStart w:id="638" w:name="_Toc185260014"/>
      <w:r>
        <w:rPr>
          <w:rFonts w:cs="Times New Roman"/>
        </w:rPr>
        <w:t>图</w:t>
      </w:r>
      <w:r>
        <w:rPr>
          <w:rFonts w:cs="Times New Roman"/>
          <w:lang w:eastAsia="zh-CN"/>
        </w:rPr>
        <w:t>1</w:t>
      </w:r>
      <w:r>
        <w:rPr>
          <w:rFonts w:cs="Times New Roman"/>
        </w:rPr>
        <w:t>-</w:t>
      </w:r>
      <w:r>
        <w:rPr>
          <w:rFonts w:cs="Times New Roman"/>
          <w:lang w:eastAsia="zh-CN"/>
        </w:rPr>
        <w:t>4</w:t>
      </w:r>
      <w:r>
        <w:rPr>
          <w:rFonts w:cs="Times New Roman"/>
        </w:rPr>
        <w:t xml:space="preserve">  </w:t>
      </w:r>
      <w:r>
        <w:rPr>
          <w:rFonts w:cs="Times New Roman"/>
        </w:rPr>
        <w:t>磁场向量图</w:t>
      </w:r>
      <w:bookmarkEnd w:id="638"/>
    </w:p>
    <w:p w:rsidR="005349BB" w:rsidRDefault="00E1748C">
      <w:pPr>
        <w:pStyle w:val="4"/>
        <w:rPr>
          <w:rFonts w:cs="Times New Roman"/>
          <w:kern w:val="15"/>
        </w:rPr>
      </w:pPr>
      <w:r>
        <w:rPr>
          <w:rFonts w:cs="Times New Roman"/>
        </w:rPr>
        <w:t>6.1.1.2</w:t>
      </w:r>
      <w:r>
        <w:rPr>
          <w:rFonts w:cs="Times New Roman"/>
          <w:kern w:val="15"/>
        </w:rPr>
        <w:t>计算所需参数</w:t>
      </w:r>
    </w:p>
    <w:p w:rsidR="005349BB" w:rsidRDefault="00E1748C" w:rsidP="00CF40A1">
      <w:pPr>
        <w:ind w:firstLine="480"/>
        <w:rPr>
          <w:rFonts w:cs="Times New Roman"/>
        </w:rPr>
      </w:pPr>
      <w:r>
        <w:rPr>
          <w:rFonts w:cs="Times New Roman"/>
        </w:rPr>
        <w:t>本次</w:t>
      </w:r>
      <w:r>
        <w:rPr>
          <w:rFonts w:cs="Times New Roman"/>
        </w:rPr>
        <w:t>评价</w:t>
      </w:r>
      <w:r>
        <w:rPr>
          <w:rFonts w:cs="Times New Roman"/>
        </w:rPr>
        <w:t>选择</w:t>
      </w:r>
      <w:r>
        <w:rPr>
          <w:rFonts w:cs="Times New Roman"/>
        </w:rPr>
        <w:t>导线间距最大的</w:t>
      </w:r>
      <w:r>
        <w:rPr>
          <w:rFonts w:cs="Times New Roman"/>
        </w:rPr>
        <w:t>220-3710-ZB2</w:t>
      </w:r>
      <w:r>
        <w:rPr>
          <w:rFonts w:cs="Times New Roman"/>
        </w:rPr>
        <w:t>单回路</w:t>
      </w:r>
      <w:r>
        <w:rPr>
          <w:rFonts w:cs="Times New Roman"/>
        </w:rPr>
        <w:t>塔进行理论计算</w:t>
      </w:r>
      <w:r>
        <w:rPr>
          <w:rFonts w:cs="Times New Roman"/>
        </w:rPr>
        <w:t>，</w:t>
      </w:r>
      <w:r>
        <w:rPr>
          <w:rFonts w:cs="Times New Roman"/>
        </w:rPr>
        <w:t>绝缘子串按</w:t>
      </w:r>
      <w:r>
        <w:rPr>
          <w:rFonts w:cs="Times New Roman"/>
        </w:rPr>
        <w:t>2.5</w:t>
      </w:r>
      <w:r>
        <w:rPr>
          <w:rFonts w:cs="Times New Roman"/>
        </w:rPr>
        <w:t>m</w:t>
      </w:r>
      <w:r>
        <w:rPr>
          <w:rFonts w:cs="Times New Roman"/>
        </w:rPr>
        <w:t>计</w:t>
      </w:r>
      <w:r>
        <w:rPr>
          <w:rFonts w:cs="Times New Roman"/>
        </w:rPr>
        <w:t>。</w:t>
      </w:r>
      <w:r>
        <w:rPr>
          <w:rFonts w:cs="Times New Roman"/>
        </w:rPr>
        <w:t>计算参数详见表</w:t>
      </w:r>
      <w:r>
        <w:rPr>
          <w:rFonts w:cs="Times New Roman"/>
        </w:rPr>
        <w:t>6.1</w:t>
      </w:r>
      <w:r>
        <w:rPr>
          <w:rFonts w:cs="Times New Roman"/>
        </w:rPr>
        <w:t>-</w:t>
      </w:r>
      <w:r>
        <w:rPr>
          <w:rFonts w:cs="Times New Roman"/>
        </w:rPr>
        <w:t>1</w:t>
      </w:r>
      <w:r>
        <w:rPr>
          <w:rFonts w:cs="Times New Roman"/>
        </w:rPr>
        <w:t>。</w:t>
      </w:r>
    </w:p>
    <w:p w:rsidR="005349BB" w:rsidRDefault="00E1748C" w:rsidP="00CF40A1">
      <w:pPr>
        <w:ind w:firstLine="480"/>
        <w:rPr>
          <w:rFonts w:cs="Times New Roman"/>
        </w:rPr>
      </w:pPr>
      <w:r>
        <w:rPr>
          <w:rFonts w:cs="Times New Roman"/>
        </w:rPr>
        <w:br w:type="page"/>
      </w:r>
    </w:p>
    <w:p w:rsidR="005349BB" w:rsidRDefault="00E1748C">
      <w:pPr>
        <w:pStyle w:val="aa"/>
        <w:rPr>
          <w:rFonts w:cs="Times New Roman"/>
        </w:rPr>
      </w:pPr>
      <w:r>
        <w:rPr>
          <w:rFonts w:cs="Times New Roman"/>
        </w:rPr>
        <w:lastRenderedPageBreak/>
        <w:t>表</w:t>
      </w:r>
      <w:r>
        <w:rPr>
          <w:rFonts w:cs="Times New Roman"/>
          <w:lang w:eastAsia="zh-CN"/>
        </w:rPr>
        <w:t>6.1</w:t>
      </w:r>
      <w:r>
        <w:rPr>
          <w:rFonts w:cs="Times New Roman"/>
        </w:rPr>
        <w:t>-</w:t>
      </w:r>
      <w:r>
        <w:rPr>
          <w:rFonts w:cs="Times New Roman"/>
          <w:lang w:eastAsia="zh-CN"/>
        </w:rPr>
        <w:t>1</w:t>
      </w:r>
      <w:r>
        <w:rPr>
          <w:rFonts w:cs="Times New Roman"/>
        </w:rPr>
        <w:t xml:space="preserve">    </w:t>
      </w:r>
      <w:r>
        <w:rPr>
          <w:rFonts w:cs="Times New Roman"/>
          <w:lang w:eastAsia="zh-CN"/>
        </w:rPr>
        <w:t>本项目</w:t>
      </w:r>
      <w:r>
        <w:rPr>
          <w:rFonts w:cs="Times New Roman"/>
          <w:lang w:eastAsia="zh-CN"/>
        </w:rPr>
        <w:t>22</w:t>
      </w:r>
      <w:r>
        <w:rPr>
          <w:rFonts w:cs="Times New Roman"/>
        </w:rPr>
        <w:t>0kV</w:t>
      </w:r>
      <w:r>
        <w:rPr>
          <w:rFonts w:cs="Times New Roman"/>
          <w:lang w:eastAsia="zh-CN"/>
        </w:rPr>
        <w:t>单回路</w:t>
      </w:r>
      <w:r>
        <w:rPr>
          <w:rFonts w:cs="Times New Roman"/>
        </w:rPr>
        <w:t>计算参数</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2804"/>
        <w:gridCol w:w="509"/>
        <w:gridCol w:w="697"/>
        <w:gridCol w:w="2767"/>
      </w:tblGrid>
      <w:tr w:rsidR="005349BB">
        <w:trPr>
          <w:trHeight w:val="373"/>
          <w:jc w:val="center"/>
        </w:trPr>
        <w:tc>
          <w:tcPr>
            <w:tcW w:w="1022" w:type="pct"/>
            <w:vAlign w:val="center"/>
          </w:tcPr>
          <w:p w:rsidR="005349BB" w:rsidRDefault="00E1748C">
            <w:pPr>
              <w:pStyle w:val="ab"/>
              <w:rPr>
                <w:rFonts w:cs="Times New Roman"/>
              </w:rPr>
            </w:pPr>
            <w:r>
              <w:rPr>
                <w:rFonts w:cs="Times New Roman"/>
              </w:rPr>
              <w:t>线路</w:t>
            </w:r>
          </w:p>
        </w:tc>
        <w:tc>
          <w:tcPr>
            <w:tcW w:w="1645" w:type="pct"/>
            <w:vAlign w:val="center"/>
          </w:tcPr>
          <w:p w:rsidR="005349BB" w:rsidRDefault="00E1748C">
            <w:pPr>
              <w:pStyle w:val="ab"/>
              <w:rPr>
                <w:rFonts w:cs="Times New Roman"/>
              </w:rPr>
            </w:pPr>
            <w:r>
              <w:rPr>
                <w:rFonts w:cs="Times New Roman"/>
              </w:rPr>
              <w:t>220kV</w:t>
            </w:r>
            <w:r>
              <w:rPr>
                <w:rFonts w:cs="Times New Roman"/>
              </w:rPr>
              <w:t>单回路</w:t>
            </w:r>
          </w:p>
        </w:tc>
        <w:tc>
          <w:tcPr>
            <w:tcW w:w="708" w:type="pct"/>
            <w:gridSpan w:val="2"/>
            <w:vMerge w:val="restart"/>
            <w:vAlign w:val="center"/>
          </w:tcPr>
          <w:p w:rsidR="005349BB" w:rsidRDefault="00E1748C">
            <w:pPr>
              <w:pStyle w:val="ab"/>
              <w:rPr>
                <w:rFonts w:cs="Times New Roman"/>
              </w:rPr>
            </w:pPr>
            <w:r>
              <w:rPr>
                <w:rFonts w:cs="Times New Roman"/>
              </w:rPr>
              <w:t>计算原点</w:t>
            </w:r>
          </w:p>
        </w:tc>
        <w:tc>
          <w:tcPr>
            <w:tcW w:w="1624" w:type="pct"/>
            <w:vMerge w:val="restart"/>
            <w:vAlign w:val="center"/>
          </w:tcPr>
          <w:p w:rsidR="005349BB" w:rsidRDefault="00E1748C">
            <w:pPr>
              <w:pStyle w:val="ab"/>
              <w:rPr>
                <w:rFonts w:cs="Times New Roman"/>
              </w:rPr>
            </w:pPr>
            <w:r>
              <w:rPr>
                <w:rFonts w:cs="Times New Roman"/>
              </w:rPr>
              <w:t>线路走廊截面与线路中心在地面投影的交点</w:t>
            </w:r>
          </w:p>
        </w:tc>
      </w:tr>
      <w:tr w:rsidR="005349BB">
        <w:trPr>
          <w:trHeight w:val="442"/>
          <w:jc w:val="center"/>
        </w:trPr>
        <w:tc>
          <w:tcPr>
            <w:tcW w:w="1022" w:type="pct"/>
            <w:vAlign w:val="center"/>
          </w:tcPr>
          <w:p w:rsidR="005349BB" w:rsidRDefault="00E1748C">
            <w:pPr>
              <w:pStyle w:val="ab"/>
              <w:rPr>
                <w:rFonts w:cs="Times New Roman"/>
              </w:rPr>
            </w:pPr>
            <w:r>
              <w:rPr>
                <w:rFonts w:cs="Times New Roman"/>
              </w:rPr>
              <w:t>采用塔型</w:t>
            </w:r>
          </w:p>
        </w:tc>
        <w:tc>
          <w:tcPr>
            <w:tcW w:w="1645" w:type="pct"/>
            <w:vAlign w:val="center"/>
          </w:tcPr>
          <w:p w:rsidR="005349BB" w:rsidRDefault="00E1748C">
            <w:pPr>
              <w:pStyle w:val="ab"/>
              <w:rPr>
                <w:rFonts w:cs="Times New Roman"/>
              </w:rPr>
            </w:pPr>
            <w:r>
              <w:rPr>
                <w:rFonts w:cs="Times New Roman"/>
              </w:rPr>
              <w:t>220-3710-ZB2</w:t>
            </w:r>
          </w:p>
        </w:tc>
        <w:tc>
          <w:tcPr>
            <w:tcW w:w="708" w:type="pct"/>
            <w:gridSpan w:val="2"/>
            <w:vMerge/>
            <w:vAlign w:val="center"/>
          </w:tcPr>
          <w:p w:rsidR="005349BB" w:rsidRDefault="005349BB">
            <w:pPr>
              <w:pStyle w:val="ab"/>
              <w:rPr>
                <w:rFonts w:cs="Times New Roman"/>
              </w:rPr>
            </w:pPr>
          </w:p>
        </w:tc>
        <w:tc>
          <w:tcPr>
            <w:tcW w:w="1624" w:type="pct"/>
            <w:vMerge/>
            <w:vAlign w:val="center"/>
          </w:tcPr>
          <w:p w:rsidR="005349BB" w:rsidRDefault="005349BB">
            <w:pPr>
              <w:pStyle w:val="ab"/>
              <w:rPr>
                <w:rFonts w:cs="Times New Roman"/>
              </w:rPr>
            </w:pPr>
          </w:p>
        </w:tc>
      </w:tr>
      <w:tr w:rsidR="005349BB">
        <w:trPr>
          <w:trHeight w:val="471"/>
          <w:jc w:val="center"/>
        </w:trPr>
        <w:tc>
          <w:tcPr>
            <w:tcW w:w="1022" w:type="pct"/>
            <w:vAlign w:val="center"/>
          </w:tcPr>
          <w:p w:rsidR="005349BB" w:rsidRDefault="00E1748C">
            <w:pPr>
              <w:pStyle w:val="ab"/>
              <w:rPr>
                <w:rFonts w:cs="Times New Roman"/>
              </w:rPr>
            </w:pPr>
            <w:r>
              <w:rPr>
                <w:rFonts w:cs="Times New Roman"/>
              </w:rPr>
              <w:t>相序排列方式</w:t>
            </w:r>
          </w:p>
        </w:tc>
        <w:tc>
          <w:tcPr>
            <w:tcW w:w="1645" w:type="pct"/>
            <w:vAlign w:val="center"/>
          </w:tcPr>
          <w:p w:rsidR="005349BB" w:rsidRDefault="00E1748C">
            <w:pPr>
              <w:pStyle w:val="ab"/>
              <w:rPr>
                <w:rFonts w:cs="Times New Roman"/>
              </w:rPr>
            </w:pPr>
            <w:r>
              <w:rPr>
                <w:rFonts w:cs="Times New Roman"/>
              </w:rPr>
              <w:t>水平</w:t>
            </w:r>
            <w:r>
              <w:rPr>
                <w:rFonts w:cs="Times New Roman"/>
              </w:rPr>
              <w:t>排列</w:t>
            </w:r>
          </w:p>
        </w:tc>
        <w:tc>
          <w:tcPr>
            <w:tcW w:w="299" w:type="pct"/>
            <w:vMerge w:val="restart"/>
            <w:vAlign w:val="center"/>
          </w:tcPr>
          <w:p w:rsidR="005349BB" w:rsidRDefault="00E1748C">
            <w:pPr>
              <w:pStyle w:val="ab"/>
              <w:rPr>
                <w:rFonts w:cs="Times New Roman"/>
              </w:rPr>
            </w:pPr>
            <w:r>
              <w:rPr>
                <w:rFonts w:cs="Times New Roman"/>
              </w:rPr>
              <w:t>相间距坐标</w:t>
            </w:r>
          </w:p>
        </w:tc>
        <w:tc>
          <w:tcPr>
            <w:tcW w:w="2033" w:type="pct"/>
            <w:gridSpan w:val="2"/>
            <w:vMerge w:val="restart"/>
            <w:vAlign w:val="center"/>
          </w:tcPr>
          <w:p w:rsidR="005349BB" w:rsidRDefault="00E1748C">
            <w:pPr>
              <w:pStyle w:val="ab"/>
              <w:rPr>
                <w:rFonts w:cs="Times New Roman"/>
              </w:rPr>
            </w:pPr>
            <w:r>
              <w:rPr>
                <w:rFonts w:cs="Times New Roman"/>
                <w:noProof/>
              </w:rPr>
              <mc:AlternateContent>
                <mc:Choice Requires="wps">
                  <w:drawing>
                    <wp:anchor distT="0" distB="0" distL="114300" distR="114300" simplePos="0" relativeHeight="251674624" behindDoc="0" locked="0" layoutInCell="1" allowOverlap="1">
                      <wp:simplePos x="0" y="0"/>
                      <wp:positionH relativeFrom="column">
                        <wp:posOffset>1697990</wp:posOffset>
                      </wp:positionH>
                      <wp:positionV relativeFrom="paragraph">
                        <wp:posOffset>74295</wp:posOffset>
                      </wp:positionV>
                      <wp:extent cx="569595" cy="2413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85140" cy="241300"/>
                              </a:xfrm>
                              <a:prstGeom prst="rect">
                                <a:avLst/>
                              </a:prstGeom>
                              <a:noFill/>
                              <a:ln>
                                <a:noFill/>
                              </a:ln>
                              <a:effectLst/>
                            </wps:spPr>
                            <wps:txbx>
                              <w:txbxContent>
                                <w:p w:rsidR="005349BB" w:rsidRDefault="00E1748C">
                                  <w:pPr>
                                    <w:spacing w:line="240" w:lineRule="exact"/>
                                    <w:ind w:firstLineChars="0" w:firstLine="0"/>
                                    <w:rPr>
                                      <w:rFonts w:ascii="华文仿宋" w:eastAsia="华文仿宋" w:hAnsi="华文仿宋" w:cs="华文仿宋"/>
                                      <w:b/>
                                      <w:color w:val="FF0000"/>
                                      <w:sz w:val="21"/>
                                      <w:szCs w:val="21"/>
                                    </w:rPr>
                                  </w:pPr>
                                  <w:r>
                                    <w:rPr>
                                      <w:rFonts w:ascii="华文仿宋" w:eastAsia="华文仿宋" w:hAnsi="华文仿宋" w:cs="华文仿宋" w:hint="eastAsia"/>
                                      <w:b/>
                                      <w:color w:val="FF0000"/>
                                      <w:sz w:val="21"/>
                                      <w:szCs w:val="21"/>
                                    </w:rPr>
                                    <w:t>地线</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133.7pt;margin-top:5.85pt;width:44.85pt;height:1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" filled="f" stroked="f">
                      <v:textbox>
                        <w:txbxContent>
                          <w:p w:rsidR="005349BB" w:rsidRDefault="00E1748C">
                            <w:pPr>
                              <w:spacing w:line="240" w:lineRule="exact"/>
                              <w:ind w:firstLineChars="0" w:firstLine="0"/>
                              <w:rPr>
                                <w:rFonts w:ascii="华文仿宋" w:eastAsia="华文仿宋" w:hAnsi="华文仿宋" w:cs="华文仿宋"/>
                                <w:b/>
                                <w:color w:val="FF0000"/>
                                <w:sz w:val="21"/>
                                <w:szCs w:val="21"/>
                              </w:rPr>
                            </w:pPr>
                            <w:r>
                              <w:rPr>
                                <w:rFonts w:ascii="华文仿宋" w:eastAsia="华文仿宋" w:hAnsi="华文仿宋" w:cs="华文仿宋" w:hint="eastAsia"/>
                                <w:b/>
                                <w:color w:val="FF0000"/>
                                <w:sz w:val="21"/>
                                <w:szCs w:val="21"/>
                              </w:rPr>
                              <w:t>地线</w:t>
                            </w:r>
                          </w:p>
                        </w:txbxContent>
                      </v:textbox>
                    </v:shape>
                  </w:pict>
                </mc:Fallback>
              </mc:AlternateContent>
            </w:r>
            <w:r>
              <w:rPr>
                <w:rFonts w:cs="Times New Roman"/>
                <w:noProof/>
              </w:rPr>
              <mc:AlternateContent>
                <mc:Choice Requires="wps">
                  <w:drawing>
                    <wp:anchor distT="0" distB="0" distL="114300" distR="114300" simplePos="0" relativeHeight="251672576" behindDoc="0" locked="0" layoutInCell="1" allowOverlap="1">
                      <wp:simplePos x="0" y="0"/>
                      <wp:positionH relativeFrom="column">
                        <wp:posOffset>1711960</wp:posOffset>
                      </wp:positionH>
                      <wp:positionV relativeFrom="paragraph">
                        <wp:posOffset>993140</wp:posOffset>
                      </wp:positionV>
                      <wp:extent cx="236220" cy="2184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36220" cy="218440"/>
                              </a:xfrm>
                              <a:prstGeom prst="rect">
                                <a:avLst/>
                              </a:prstGeom>
                              <a:noFill/>
                              <a:ln>
                                <a:noFill/>
                              </a:ln>
                            </wps:spPr>
                            <wps:txbx>
                              <w:txbxContent>
                                <w:p w:rsidR="005349BB" w:rsidRDefault="00E1748C">
                                  <w:pPr>
                                    <w:spacing w:line="240" w:lineRule="exact"/>
                                    <w:rPr>
                                      <w:rFonts w:cs="Times New Roman"/>
                                      <w:b/>
                                      <w:color w:val="FF0000"/>
                                    </w:rPr>
                                  </w:pPr>
                                  <w:r>
                                    <w:rPr>
                                      <w:rFonts w:cs="Times New Roman"/>
                                      <w:b/>
                                      <w:color w:val="FF0000"/>
                                    </w:rPr>
                                    <w:t>C</w:t>
                                  </w:r>
                                </w:p>
                              </w:txbxContent>
                            </wps:txbx>
                            <wps:bodyPr upright="1"/>
                          </wps:wsp>
                        </a:graphicData>
                      </a:graphic>
                    </wp:anchor>
                  </w:drawing>
                </mc:Choice>
                <mc:Fallback>
                  <w:pict>
                    <v:shape id="文本框 13" o:spid="_x0000_s1027" type="#_x0000_t202" style="position:absolute;left:0;text-align:left;margin-left:134.8pt;margin-top:78.2pt;width:18.6pt;height:17.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" filled="f" stroked="f">
                      <v:textbox>
                        <w:txbxContent>
                          <w:p w:rsidR="005349BB" w:rsidRDefault="00E1748C">
                            <w:pPr>
                              <w:spacing w:line="240" w:lineRule="exact"/>
                              <w:rPr>
                                <w:rFonts w:cs="Times New Roman"/>
                                <w:b/>
                                <w:color w:val="FF0000"/>
                              </w:rPr>
                            </w:pPr>
                            <w:r>
                              <w:rPr>
                                <w:rFonts w:cs="Times New Roman"/>
                                <w:b/>
                                <w:color w:val="FF0000"/>
                              </w:rPr>
                              <w:t>C</w:t>
                            </w:r>
                          </w:p>
                        </w:txbxContent>
                      </v:textbox>
                    </v:shape>
                  </w:pict>
                </mc:Fallback>
              </mc:AlternateContent>
            </w:r>
            <w:r>
              <w:rPr>
                <w:rFonts w:cs="Times New Roman"/>
                <w:noProof/>
              </w:rPr>
              <mc:AlternateContent>
                <mc:Choice Requires="wps">
                  <w:drawing>
                    <wp:anchor distT="0" distB="0" distL="114300" distR="114300" simplePos="0" relativeHeight="251670528" behindDoc="0" locked="0" layoutInCell="1" allowOverlap="1">
                      <wp:simplePos x="0" y="0"/>
                      <wp:positionH relativeFrom="column">
                        <wp:posOffset>1006475</wp:posOffset>
                      </wp:positionH>
                      <wp:positionV relativeFrom="paragraph">
                        <wp:posOffset>976630</wp:posOffset>
                      </wp:positionV>
                      <wp:extent cx="236220" cy="2184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36220" cy="218440"/>
                              </a:xfrm>
                              <a:prstGeom prst="rect">
                                <a:avLst/>
                              </a:prstGeom>
                              <a:noFill/>
                              <a:ln>
                                <a:noFill/>
                              </a:ln>
                            </wps:spPr>
                            <wps:txbx>
                              <w:txbxContent>
                                <w:p w:rsidR="005349BB" w:rsidRDefault="00E1748C">
                                  <w:pPr>
                                    <w:spacing w:line="240" w:lineRule="exact"/>
                                    <w:ind w:firstLineChars="0" w:firstLine="0"/>
                                    <w:rPr>
                                      <w:rFonts w:cs="Times New Roman"/>
                                      <w:b/>
                                      <w:color w:val="FF0000"/>
                                    </w:rPr>
                                  </w:pPr>
                                  <w:r>
                                    <w:rPr>
                                      <w:rFonts w:cs="Times New Roman"/>
                                      <w:b/>
                                      <w:color w:val="FF0000"/>
                                    </w:rPr>
                                    <w:t>B</w:t>
                                  </w:r>
                                </w:p>
                              </w:txbxContent>
                            </wps:txbx>
                            <wps:bodyPr upright="1"/>
                          </wps:wsp>
                        </a:graphicData>
                      </a:graphic>
                    </wp:anchor>
                  </w:drawing>
                </mc:Choice>
                <mc:Fallback>
                  <w:pict>
                    <v:shape id="文本框 8" o:spid="_x0000_s1028" type="#_x0000_t202" style="position:absolute;left:0;text-align:left;margin-left:79.25pt;margin-top:76.9pt;width:18.6pt;height:17.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" filled="f" stroked="f">
                      <v:textbox>
                        <w:txbxContent>
                          <w:p w:rsidR="005349BB" w:rsidRDefault="00E1748C">
                            <w:pPr>
                              <w:spacing w:line="240" w:lineRule="exact"/>
                              <w:ind w:firstLineChars="0" w:firstLine="0"/>
                              <w:rPr>
                                <w:rFonts w:cs="Times New Roman"/>
                                <w:b/>
                                <w:color w:val="FF0000"/>
                              </w:rPr>
                            </w:pPr>
                            <w:r>
                              <w:rPr>
                                <w:rFonts w:cs="Times New Roman"/>
                                <w:b/>
                                <w:color w:val="FF0000"/>
                              </w:rPr>
                              <w:t>B</w:t>
                            </w:r>
                          </w:p>
                        </w:txbxContent>
                      </v:textbox>
                    </v:shape>
                  </w:pict>
                </mc:Fallback>
              </mc:AlternateContent>
            </w:r>
            <w:r>
              <w:rPr>
                <w:rFonts w:cs="Times New Roman"/>
                <w:noProof/>
              </w:rPr>
              <mc:AlternateContent>
                <mc:Choice Requires="wps">
                  <w:drawing>
                    <wp:anchor distT="0" distB="0" distL="114300" distR="114300" simplePos="0" relativeHeight="251671552" behindDoc="0" locked="0" layoutInCell="1" allowOverlap="1">
                      <wp:simplePos x="0" y="0"/>
                      <wp:positionH relativeFrom="column">
                        <wp:posOffset>185420</wp:posOffset>
                      </wp:positionH>
                      <wp:positionV relativeFrom="paragraph">
                        <wp:posOffset>955675</wp:posOffset>
                      </wp:positionV>
                      <wp:extent cx="277495" cy="2184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77495" cy="218440"/>
                              </a:xfrm>
                              <a:prstGeom prst="rect">
                                <a:avLst/>
                              </a:prstGeom>
                              <a:noFill/>
                              <a:ln>
                                <a:noFill/>
                              </a:ln>
                            </wps:spPr>
                            <wps:txbx>
                              <w:txbxContent>
                                <w:p w:rsidR="005349BB" w:rsidRDefault="00E1748C">
                                  <w:pPr>
                                    <w:spacing w:line="240" w:lineRule="exact"/>
                                    <w:ind w:firstLineChars="0" w:firstLine="0"/>
                                    <w:rPr>
                                      <w:rFonts w:eastAsia="华文仿宋" w:cs="Times New Roman"/>
                                      <w:b/>
                                      <w:color w:val="FF0000"/>
                                    </w:rPr>
                                  </w:pPr>
                                  <w:r>
                                    <w:rPr>
                                      <w:rFonts w:eastAsia="华文仿宋" w:cs="Times New Roman"/>
                                      <w:b/>
                                      <w:color w:val="FF0000"/>
                                    </w:rPr>
                                    <w:t>A</w:t>
                                  </w:r>
                                </w:p>
                              </w:txbxContent>
                            </wps:txbx>
                            <wps:bodyPr upright="1"/>
                          </wps:wsp>
                        </a:graphicData>
                      </a:graphic>
                    </wp:anchor>
                  </w:drawing>
                </mc:Choice>
                <mc:Fallback>
                  <w:pict>
                    <v:shape id="文本框 15" o:spid="_x0000_s1029" type="#_x0000_t202" style="position:absolute;left:0;text-align:left;margin-left:14.6pt;margin-top:75.25pt;width:21.85pt;height:17.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" filled="f" stroked="f">
                      <v:textbox>
                        <w:txbxContent>
                          <w:p w:rsidR="005349BB" w:rsidRDefault="00E1748C">
                            <w:pPr>
                              <w:spacing w:line="240" w:lineRule="exact"/>
                              <w:ind w:firstLineChars="0" w:firstLine="0"/>
                              <w:rPr>
                                <w:rFonts w:eastAsia="华文仿宋" w:cs="Times New Roman"/>
                                <w:b/>
                                <w:color w:val="FF0000"/>
                              </w:rPr>
                            </w:pPr>
                            <w:r>
                              <w:rPr>
                                <w:rFonts w:eastAsia="华文仿宋" w:cs="Times New Roman"/>
                                <w:b/>
                                <w:color w:val="FF0000"/>
                              </w:rPr>
                              <w:t>A</w:t>
                            </w:r>
                          </w:p>
                        </w:txbxContent>
                      </v:textbox>
                    </v:shape>
                  </w:pict>
                </mc:Fallback>
              </mc:AlternateContent>
            </w:r>
            <w:r>
              <w:rPr>
                <w:rFonts w:cs="Times New Roman"/>
                <w:noProof/>
              </w:rPr>
              <mc:AlternateContent>
                <mc:Choice Requires="wps">
                  <w:drawing>
                    <wp:anchor distT="0" distB="0" distL="114300" distR="114300" simplePos="0" relativeHeight="251673600" behindDoc="0" locked="0" layoutInCell="1" allowOverlap="1">
                      <wp:simplePos x="0" y="0"/>
                      <wp:positionH relativeFrom="column">
                        <wp:posOffset>121285</wp:posOffset>
                      </wp:positionH>
                      <wp:positionV relativeFrom="paragraph">
                        <wp:posOffset>70485</wp:posOffset>
                      </wp:positionV>
                      <wp:extent cx="485140" cy="2413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85140" cy="241300"/>
                              </a:xfrm>
                              <a:prstGeom prst="rect">
                                <a:avLst/>
                              </a:prstGeom>
                              <a:noFill/>
                              <a:ln>
                                <a:noFill/>
                              </a:ln>
                              <a:effectLst/>
                            </wps:spPr>
                            <wps:txbx>
                              <w:txbxContent>
                                <w:p w:rsidR="005349BB" w:rsidRDefault="00E1748C">
                                  <w:pPr>
                                    <w:spacing w:line="240" w:lineRule="exact"/>
                                    <w:ind w:firstLineChars="0" w:firstLine="0"/>
                                    <w:rPr>
                                      <w:rFonts w:ascii="华文仿宋" w:eastAsia="华文仿宋" w:hAnsi="华文仿宋" w:cs="华文仿宋"/>
                                      <w:b/>
                                      <w:color w:val="FF0000"/>
                                      <w:sz w:val="21"/>
                                      <w:szCs w:val="21"/>
                                    </w:rPr>
                                  </w:pPr>
                                  <w:r>
                                    <w:rPr>
                                      <w:rFonts w:ascii="华文仿宋" w:eastAsia="华文仿宋" w:hAnsi="华文仿宋" w:cs="华文仿宋" w:hint="eastAsia"/>
                                      <w:b/>
                                      <w:color w:val="FF0000"/>
                                      <w:sz w:val="21"/>
                                      <w:szCs w:val="21"/>
                                    </w:rPr>
                                    <w:t>地线</w:t>
                                  </w:r>
                                </w:p>
                              </w:txbxContent>
                            </wps:txbx>
                            <wps:bodyPr upright="1"/>
                          </wps:wsp>
                        </a:graphicData>
                      </a:graphic>
                    </wp:anchor>
                  </w:drawing>
                </mc:Choice>
                <mc:Fallback>
                  <w:pict>
                    <v:shape id="文本框 18" o:spid="_x0000_s1030" type="#_x0000_t202" style="position:absolute;left:0;text-align:left;margin-left:9.55pt;margin-top:5.55pt;width:38.2pt;height:1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" filled="f" stroked="f">
                      <v:textbox>
                        <w:txbxContent>
                          <w:p w:rsidR="005349BB" w:rsidRDefault="00E1748C">
                            <w:pPr>
                              <w:spacing w:line="240" w:lineRule="exact"/>
                              <w:ind w:firstLineChars="0" w:firstLine="0"/>
                              <w:rPr>
                                <w:rFonts w:ascii="华文仿宋" w:eastAsia="华文仿宋" w:hAnsi="华文仿宋" w:cs="华文仿宋"/>
                                <w:b/>
                                <w:color w:val="FF0000"/>
                                <w:sz w:val="21"/>
                                <w:szCs w:val="21"/>
                              </w:rPr>
                            </w:pPr>
                            <w:r>
                              <w:rPr>
                                <w:rFonts w:ascii="华文仿宋" w:eastAsia="华文仿宋" w:hAnsi="华文仿宋" w:cs="华文仿宋" w:hint="eastAsia"/>
                                <w:b/>
                                <w:color w:val="FF0000"/>
                                <w:sz w:val="21"/>
                                <w:szCs w:val="21"/>
                              </w:rPr>
                              <w:t>地线</w:t>
                            </w:r>
                          </w:p>
                        </w:txbxContent>
                      </v:textbox>
                    </v:shape>
                  </w:pict>
                </mc:Fallback>
              </mc:AlternateContent>
            </w:r>
          </w:p>
          <w:p w:rsidR="005349BB" w:rsidRDefault="00E1748C">
            <w:pPr>
              <w:pStyle w:val="ab"/>
              <w:rPr>
                <w:rFonts w:cs="Times New Roman"/>
              </w:rPr>
            </w:pPr>
            <w:r>
              <w:rPr>
                <w:rFonts w:cs="Times New Roman"/>
                <w:noProof/>
              </w:rPr>
              <mc:AlternateContent>
                <mc:Choice Requires="wpg">
                  <w:drawing>
                    <wp:anchor distT="0" distB="0" distL="114300" distR="114300" simplePos="0" relativeHeight="251669504" behindDoc="0" locked="0" layoutInCell="1" allowOverlap="1">
                      <wp:simplePos x="0" y="0"/>
                      <wp:positionH relativeFrom="column">
                        <wp:posOffset>165100</wp:posOffset>
                      </wp:positionH>
                      <wp:positionV relativeFrom="paragraph">
                        <wp:posOffset>155575</wp:posOffset>
                      </wp:positionV>
                      <wp:extent cx="1854835" cy="288925"/>
                      <wp:effectExtent l="0" t="6985" r="0" b="0"/>
                      <wp:wrapNone/>
                      <wp:docPr id="19" name="组合 19"/>
                      <wp:cNvGraphicFramePr/>
                      <a:graphic xmlns:a="http://schemas.openxmlformats.org/drawingml/2006/main">
                        <a:graphicData uri="http://schemas.microsoft.com/office/word/2010/wordprocessingGroup">
                          <wpg:wgp>
                            <wpg:cNvGrpSpPr/>
                            <wpg:grpSpPr>
                              <a:xfrm>
                                <a:off x="0" y="0"/>
                                <a:ext cx="1854929" cy="288925"/>
                                <a:chOff x="0" y="0"/>
                                <a:chExt cx="3035" cy="455"/>
                              </a:xfrm>
                              <a:effectLst/>
                            </wpg:grpSpPr>
                            <wpg:grpSp>
                              <wpg:cNvPr id="20" name="组合 17"/>
                              <wpg:cNvGrpSpPr/>
                              <wpg:grpSpPr>
                                <a:xfrm>
                                  <a:off x="979" y="0"/>
                                  <a:ext cx="2056" cy="455"/>
                                  <a:chOff x="0" y="0"/>
                                  <a:chExt cx="2056" cy="455"/>
                                </a:xfrm>
                                <a:effectLst/>
                              </wpg:grpSpPr>
                              <wps:wsp>
                                <wps:cNvPr id="21" name="直接箭头连接符 13"/>
                                <wps:cNvCnPr/>
                                <wps:spPr>
                                  <a:xfrm flipV="1">
                                    <a:off x="439" y="48"/>
                                    <a:ext cx="1461" cy="15"/>
                                  </a:xfrm>
                                  <a:prstGeom prst="straightConnector1">
                                    <a:avLst/>
                                  </a:prstGeom>
                                  <a:ln w="9525" cap="flat" cmpd="sng">
                                    <a:solidFill>
                                      <a:srgbClr val="000000"/>
                                    </a:solidFill>
                                    <a:prstDash val="dash"/>
                                    <a:headEnd type="none" w="med" len="med"/>
                                    <a:tailEnd type="triangle" w="med" len="med"/>
                                  </a:ln>
                                  <a:effectLst/>
                                </wps:spPr>
                                <wps:bodyPr/>
                              </wps:wsp>
                              <wps:wsp>
                                <wps:cNvPr id="22" name="椭圆 14"/>
                                <wps:cNvSpPr/>
                                <wps:spPr>
                                  <a:xfrm>
                                    <a:off x="263" y="0"/>
                                    <a:ext cx="112" cy="113"/>
                                  </a:xfrm>
                                  <a:prstGeom prst="ellipse">
                                    <a:avLst/>
                                  </a:prstGeom>
                                  <a:solidFill>
                                    <a:srgbClr val="000000"/>
                                  </a:solidFill>
                                  <a:ln w="9525" cap="flat" cmpd="sng">
                                    <a:solidFill>
                                      <a:srgbClr val="000000"/>
                                    </a:solidFill>
                                    <a:prstDash val="solid"/>
                                    <a:headEnd type="none" w="med" len="med"/>
                                    <a:tailEnd type="none" w="med" len="med"/>
                                  </a:ln>
                                  <a:effectLst/>
                                </wps:spPr>
                                <wps:bodyPr upright="1"/>
                              </wps:wsp>
                              <wps:wsp>
                                <wps:cNvPr id="23" name="文本框 15"/>
                                <wps:cNvSpPr txBox="1"/>
                                <wps:spPr>
                                  <a:xfrm>
                                    <a:off x="0" y="58"/>
                                    <a:ext cx="662" cy="388"/>
                                  </a:xfrm>
                                  <a:prstGeom prst="rect">
                                    <a:avLst/>
                                  </a:prstGeom>
                                  <a:noFill/>
                                  <a:ln>
                                    <a:noFill/>
                                  </a:ln>
                                  <a:effectLst/>
                                </wps:spPr>
                                <wps:txbx>
                                  <w:txbxContent>
                                    <w:p w:rsidR="005349BB" w:rsidRDefault="00E1748C">
                                      <w:pPr>
                                        <w:snapToGrid w:val="0"/>
                                        <w:spacing w:line="240" w:lineRule="auto"/>
                                        <w:ind w:firstLineChars="0" w:firstLine="0"/>
                                        <w:rPr>
                                          <w:sz w:val="16"/>
                                        </w:rPr>
                                      </w:pPr>
                                      <w:r>
                                        <w:rPr>
                                          <w:sz w:val="16"/>
                                        </w:rPr>
                                        <w:t>(0,0</w:t>
                                      </w:r>
                                      <w:r>
                                        <w:rPr>
                                          <w:rFonts w:hint="eastAsia"/>
                                          <w:sz w:val="16"/>
                                        </w:rPr>
                                        <w:t>）</w:t>
                                      </w:r>
                                    </w:p>
                                  </w:txbxContent>
                                </wps:txbx>
                                <wps:bodyPr upright="1"/>
                              </wps:wsp>
                              <wps:wsp>
                                <wps:cNvPr id="24" name="文本框 16"/>
                                <wps:cNvSpPr txBox="1"/>
                                <wps:spPr>
                                  <a:xfrm>
                                    <a:off x="988" y="26"/>
                                    <a:ext cx="1068" cy="429"/>
                                  </a:xfrm>
                                  <a:prstGeom prst="rect">
                                    <a:avLst/>
                                  </a:prstGeom>
                                  <a:noFill/>
                                  <a:ln>
                                    <a:noFill/>
                                  </a:ln>
                                  <a:effectLst/>
                                </wps:spPr>
                                <wps:txbx>
                                  <w:txbxContent>
                                    <w:p w:rsidR="005349BB" w:rsidRDefault="00E1748C">
                                      <w:pPr>
                                        <w:snapToGrid w:val="0"/>
                                        <w:spacing w:line="240" w:lineRule="auto"/>
                                        <w:ind w:firstLineChars="0" w:firstLine="0"/>
                                        <w:rPr>
                                          <w:sz w:val="16"/>
                                        </w:rPr>
                                      </w:pPr>
                                      <w:r>
                                        <w:rPr>
                                          <w:rFonts w:hint="eastAsia"/>
                                          <w:sz w:val="16"/>
                                        </w:rPr>
                                        <w:t>计算路径</w:t>
                                      </w:r>
                                    </w:p>
                                  </w:txbxContent>
                                </wps:txbx>
                                <wps:bodyPr upright="1"/>
                              </wps:wsp>
                            </wpg:grpSp>
                            <wps:wsp>
                              <wps:cNvPr id="25" name="直接箭头连接符 18"/>
                              <wps:cNvCnPr/>
                              <wps:spPr>
                                <a:xfrm flipH="1">
                                  <a:off x="0" y="88"/>
                                  <a:ext cx="1259" cy="12"/>
                                </a:xfrm>
                                <a:prstGeom prst="straightConnector1">
                                  <a:avLst/>
                                </a:prstGeom>
                                <a:ln w="9525" cap="flat" cmpd="sng">
                                  <a:solidFill>
                                    <a:srgbClr val="000000"/>
                                  </a:solidFill>
                                  <a:prstDash val="dash"/>
                                  <a:headEnd type="none" w="med" len="med"/>
                                  <a:tailEnd type="triangle" w="med" len="med"/>
                                </a:ln>
                                <a:effectLst/>
                              </wps:spPr>
                              <wps:bodyPr/>
                            </wps:wsp>
                          </wpg:wgp>
                        </a:graphicData>
                      </a:graphic>
                    </wp:anchor>
                  </w:drawing>
                </mc:Choice>
                <mc:Fallback>
                  <w:pict>
                    <v:group id="组合 19" o:spid="_x0000_s1031" style="position:absolute;left:0;text-align:left;margin-left:13pt;margin-top:12.25pt;width:146.05pt;height:22.75pt;z-index:251669504" coordsize="303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">
                      <v:group id="组合 17" o:spid="_x0000_s1032" style="position:absolute;left:979;width:2056;height:455" coordsize="2056,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32" coordsize="21600,21600" o:spt="32" o:oned="t" path="m,l21600,21600e" filled="f">
                          <v:path arrowok="t" fillok="f" o:connecttype="none"/>
                          <o:lock v:ext="edit" shapetype="t"/>
                        </v:shapetype>
                        <v:shape id="直接箭头连接符 13" o:spid="_x0000_s1033" type="#_x0000_t32" style="position:absolute;left:439;top:48;width:1461;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J6MIAAADbAAAADwAAAGRycy9kb3ducmV2LnhtbESPUWvCQBCE3wX/w7FC3/QStVZTTymF&#10;gn008QcsuW0SmtsL2WuM/74nCD4OM/MNsz+OrlUD9dJ4NpAuElDEpbcNVwYuxdd8C0oCssXWMxm4&#10;kcDxMJ3sMbP+ymca8lCpCGHJ0EAdQpdpLWVNDmXhO+Lo/fjeYYiyr7Tt8RrhrtXLJNlohw3HhRo7&#10;+qyp/M3/nIFB3r7Xq3S8yXZXhJWcX4vTrjPmZTZ+vIMKNIZn+NE+WQPLFO5f4g/Qh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gJ6MIAAADbAAAADwAAAAAAAAAAAAAA&#10;AAChAgAAZHJzL2Rvd25yZXYueG1sUEsFBgAAAAAEAAQA+QAAAJADAAAAAA==&#10;">
                          <v:stroke dashstyle="dash" endarrow="block"/>
                        </v:shape>
                        <v:oval id="椭圆 14" o:spid="_x0000_s1034" style="position:absolute;left:263;width:112;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v:shape id="_x0000_s1035" type="#_x0000_t202" style="position:absolute;top:58;width:66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349BB" w:rsidRDefault="00E1748C">
                                <w:pPr>
                                  <w:snapToGrid w:val="0"/>
                                  <w:spacing w:line="240" w:lineRule="auto"/>
                                  <w:ind w:firstLineChars="0" w:firstLine="0"/>
                                  <w:rPr>
                                    <w:sz w:val="16"/>
                                  </w:rPr>
                                </w:pPr>
                                <w:r>
                                  <w:rPr>
                                    <w:sz w:val="16"/>
                                  </w:rPr>
                                  <w:t>(0,0</w:t>
                                </w:r>
                                <w:r>
                                  <w:rPr>
                                    <w:rFonts w:hint="eastAsia"/>
                                    <w:sz w:val="16"/>
                                  </w:rPr>
                                  <w:t>）</w:t>
                                </w:r>
                              </w:p>
                            </w:txbxContent>
                          </v:textbox>
                        </v:shape>
                        <v:shape id="文本框 16" o:spid="_x0000_s1036" type="#_x0000_t202" style="position:absolute;left:988;top:26;width:106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349BB" w:rsidRDefault="00E1748C">
                                <w:pPr>
                                  <w:snapToGrid w:val="0"/>
                                  <w:spacing w:line="240" w:lineRule="auto"/>
                                  <w:ind w:firstLineChars="0" w:firstLine="0"/>
                                  <w:rPr>
                                    <w:sz w:val="16"/>
                                  </w:rPr>
                                </w:pPr>
                                <w:r>
                                  <w:rPr>
                                    <w:rFonts w:hint="eastAsia"/>
                                    <w:sz w:val="16"/>
                                  </w:rPr>
                                  <w:t>计算路径</w:t>
                                </w:r>
                              </w:p>
                            </w:txbxContent>
                          </v:textbox>
                        </v:shape>
                      </v:group>
                      <v:shape id="直接箭头连接符 18" o:spid="_x0000_s1037" type="#_x0000_t32" style="position:absolute;top:88;width:1259;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P68EAAADbAAAADwAAAGRycy9kb3ducmV2LnhtbESPzYrCQBCE78K+w9AL3nTiv2YdRYQF&#10;PWp8gCbTm4TN9IT0bIxv7ywIHouq+ora7ntXq45aqTwbmIwTUMS5txUXBm7Z92gNSgKyxdozGXiQ&#10;wH73Mdhiav2dL9RdQ6EihCVFA2UITaq15CU5lLFviKP341uHIcq20LbFe4S7Wk+TZKkdVhwXSmzo&#10;WFL+e/1zBjpZneezSf+Q9SYLM7ksstOmMWb42R++QAXqwzv8ap+sgekC/r/EH6B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4w/rwQAAANsAAAAPAAAAAAAAAAAAAAAA&#10;AKECAABkcnMvZG93bnJldi54bWxQSwUGAAAAAAQABAD5AAAAjwMAAAAA&#10;">
                        <v:stroke dashstyle="dash" endarrow="block"/>
                      </v:shape>
                    </v:group>
                  </w:pict>
                </mc:Fallback>
              </mc:AlternateContent>
            </w:r>
          </w:p>
        </w:tc>
      </w:tr>
      <w:tr w:rsidR="005349BB">
        <w:trPr>
          <w:trHeight w:val="471"/>
          <w:jc w:val="center"/>
        </w:trPr>
        <w:tc>
          <w:tcPr>
            <w:tcW w:w="1022" w:type="pct"/>
            <w:vAlign w:val="center"/>
          </w:tcPr>
          <w:p w:rsidR="005349BB" w:rsidRDefault="00E1748C">
            <w:pPr>
              <w:pStyle w:val="ab"/>
              <w:rPr>
                <w:rFonts w:cs="Times New Roman"/>
              </w:rPr>
            </w:pPr>
            <w:r>
              <w:rPr>
                <w:rFonts w:cs="Times New Roman"/>
              </w:rPr>
              <w:t>导线型号</w:t>
            </w:r>
          </w:p>
        </w:tc>
        <w:tc>
          <w:tcPr>
            <w:tcW w:w="1645" w:type="pct"/>
            <w:vAlign w:val="center"/>
          </w:tcPr>
          <w:p w:rsidR="005349BB" w:rsidRDefault="00E1748C">
            <w:pPr>
              <w:pStyle w:val="ab"/>
              <w:rPr>
                <w:rFonts w:cs="Times New Roman"/>
              </w:rPr>
            </w:pPr>
            <w:r>
              <w:rPr>
                <w:rFonts w:cs="Times New Roman"/>
              </w:rPr>
              <w:t>4</w:t>
            </w:r>
            <w:r>
              <w:rPr>
                <w:rFonts w:cs="Times New Roman"/>
              </w:rPr>
              <w:t>×JL/G1A-</w:t>
            </w:r>
            <w:r>
              <w:rPr>
                <w:rFonts w:cs="Times New Roman"/>
              </w:rPr>
              <w:t>40</w:t>
            </w:r>
            <w:r>
              <w:rPr>
                <w:rFonts w:cs="Times New Roman"/>
              </w:rPr>
              <w:t>0/</w:t>
            </w:r>
            <w:r>
              <w:rPr>
                <w:rFonts w:cs="Times New Roman"/>
              </w:rPr>
              <w:t>3</w:t>
            </w:r>
            <w:r>
              <w:rPr>
                <w:rFonts w:cs="Times New Roman"/>
              </w:rPr>
              <w:t>5</w:t>
            </w:r>
            <w:r>
              <w:rPr>
                <w:rFonts w:cs="Times New Roman"/>
              </w:rPr>
              <w:t>型</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471"/>
          <w:jc w:val="center"/>
        </w:trPr>
        <w:tc>
          <w:tcPr>
            <w:tcW w:w="1022" w:type="pct"/>
            <w:vAlign w:val="center"/>
          </w:tcPr>
          <w:p w:rsidR="005349BB" w:rsidRDefault="00E1748C">
            <w:pPr>
              <w:pStyle w:val="ab"/>
              <w:rPr>
                <w:rFonts w:cs="Times New Roman"/>
              </w:rPr>
            </w:pPr>
            <w:r>
              <w:rPr>
                <w:rFonts w:cs="Times New Roman"/>
              </w:rPr>
              <w:t>分裂方式</w:t>
            </w:r>
          </w:p>
        </w:tc>
        <w:tc>
          <w:tcPr>
            <w:tcW w:w="1645" w:type="pct"/>
            <w:vAlign w:val="center"/>
          </w:tcPr>
          <w:p w:rsidR="005349BB" w:rsidRDefault="00E1748C">
            <w:pPr>
              <w:pStyle w:val="ab"/>
              <w:rPr>
                <w:rFonts w:cs="Times New Roman"/>
              </w:rPr>
            </w:pPr>
            <w:r>
              <w:rPr>
                <w:rFonts w:cs="Times New Roman"/>
              </w:rPr>
              <w:t>四</w:t>
            </w:r>
            <w:r>
              <w:rPr>
                <w:rFonts w:cs="Times New Roman"/>
              </w:rPr>
              <w:t>分裂</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471"/>
          <w:jc w:val="center"/>
        </w:trPr>
        <w:tc>
          <w:tcPr>
            <w:tcW w:w="1022" w:type="pct"/>
            <w:vAlign w:val="center"/>
          </w:tcPr>
          <w:p w:rsidR="005349BB" w:rsidRDefault="00E1748C">
            <w:pPr>
              <w:pStyle w:val="ab"/>
              <w:rPr>
                <w:rFonts w:cs="Times New Roman"/>
              </w:rPr>
            </w:pPr>
            <w:r>
              <w:rPr>
                <w:rFonts w:cs="Times New Roman"/>
              </w:rPr>
              <w:t>导线间距</w:t>
            </w:r>
          </w:p>
        </w:tc>
        <w:tc>
          <w:tcPr>
            <w:tcW w:w="1645" w:type="pct"/>
            <w:vAlign w:val="center"/>
          </w:tcPr>
          <w:p w:rsidR="005349BB" w:rsidRDefault="00E1748C">
            <w:pPr>
              <w:pStyle w:val="ab"/>
              <w:rPr>
                <w:rFonts w:cs="Times New Roman"/>
              </w:rPr>
            </w:pPr>
            <w:r>
              <w:rPr>
                <w:rFonts w:cs="Times New Roman"/>
              </w:rPr>
              <w:t>45</w:t>
            </w:r>
            <w:r>
              <w:rPr>
                <w:rFonts w:cs="Times New Roman"/>
              </w:rPr>
              <w:t>0mm</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471"/>
          <w:jc w:val="center"/>
        </w:trPr>
        <w:tc>
          <w:tcPr>
            <w:tcW w:w="1022" w:type="pct"/>
            <w:vAlign w:val="center"/>
          </w:tcPr>
          <w:p w:rsidR="005349BB" w:rsidRDefault="00E1748C">
            <w:pPr>
              <w:pStyle w:val="ab"/>
              <w:rPr>
                <w:rFonts w:cs="Times New Roman"/>
              </w:rPr>
            </w:pPr>
            <w:r>
              <w:rPr>
                <w:rFonts w:cs="Times New Roman"/>
              </w:rPr>
              <w:t>导线外径</w:t>
            </w:r>
          </w:p>
        </w:tc>
        <w:tc>
          <w:tcPr>
            <w:tcW w:w="1645" w:type="pct"/>
            <w:vAlign w:val="center"/>
          </w:tcPr>
          <w:p w:rsidR="005349BB" w:rsidRDefault="00E1748C">
            <w:pPr>
              <w:pStyle w:val="ab"/>
              <w:rPr>
                <w:rFonts w:cs="Times New Roman"/>
              </w:rPr>
            </w:pPr>
            <w:r>
              <w:rPr>
                <w:rFonts w:cs="Times New Roman"/>
              </w:rPr>
              <w:t>26</w:t>
            </w:r>
            <w:r>
              <w:rPr>
                <w:rFonts w:cs="Times New Roman"/>
              </w:rPr>
              <w:t>.8mm</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471"/>
          <w:jc w:val="center"/>
        </w:trPr>
        <w:tc>
          <w:tcPr>
            <w:tcW w:w="1022" w:type="pct"/>
            <w:vAlign w:val="center"/>
          </w:tcPr>
          <w:p w:rsidR="005349BB" w:rsidRDefault="00E1748C">
            <w:pPr>
              <w:pStyle w:val="ab"/>
              <w:rPr>
                <w:rFonts w:cs="Times New Roman"/>
              </w:rPr>
            </w:pPr>
            <w:r>
              <w:rPr>
                <w:rFonts w:cs="Times New Roman"/>
              </w:rPr>
              <w:t>地线外径</w:t>
            </w:r>
          </w:p>
        </w:tc>
        <w:tc>
          <w:tcPr>
            <w:tcW w:w="1645" w:type="pct"/>
            <w:vAlign w:val="center"/>
          </w:tcPr>
          <w:p w:rsidR="005349BB" w:rsidRDefault="00E1748C">
            <w:pPr>
              <w:pStyle w:val="ab"/>
              <w:rPr>
                <w:rFonts w:cs="Times New Roman"/>
              </w:rPr>
            </w:pPr>
            <w:r>
              <w:rPr>
                <w:rFonts w:cs="Times New Roman"/>
              </w:rPr>
              <w:t>12mm</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471"/>
          <w:jc w:val="center"/>
        </w:trPr>
        <w:tc>
          <w:tcPr>
            <w:tcW w:w="1022" w:type="pct"/>
            <w:vAlign w:val="center"/>
          </w:tcPr>
          <w:p w:rsidR="005349BB" w:rsidRDefault="00E1748C">
            <w:pPr>
              <w:pStyle w:val="ab"/>
              <w:rPr>
                <w:rFonts w:cs="Times New Roman"/>
              </w:rPr>
            </w:pPr>
            <w:r>
              <w:rPr>
                <w:rFonts w:cs="Times New Roman"/>
              </w:rPr>
              <w:t>预测电压</w:t>
            </w:r>
          </w:p>
        </w:tc>
        <w:tc>
          <w:tcPr>
            <w:tcW w:w="1645" w:type="pct"/>
            <w:vAlign w:val="center"/>
          </w:tcPr>
          <w:p w:rsidR="005349BB" w:rsidRDefault="00E1748C">
            <w:pPr>
              <w:pStyle w:val="ab"/>
              <w:rPr>
                <w:rFonts w:cs="Times New Roman"/>
              </w:rPr>
            </w:pPr>
            <w:r>
              <w:rPr>
                <w:rFonts w:cs="Times New Roman"/>
              </w:rPr>
              <w:t>231kV</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471"/>
          <w:jc w:val="center"/>
        </w:trPr>
        <w:tc>
          <w:tcPr>
            <w:tcW w:w="1022" w:type="pct"/>
            <w:vAlign w:val="center"/>
          </w:tcPr>
          <w:p w:rsidR="005349BB" w:rsidRDefault="00E1748C">
            <w:pPr>
              <w:pStyle w:val="ab"/>
              <w:rPr>
                <w:rFonts w:cs="Times New Roman"/>
              </w:rPr>
            </w:pPr>
            <w:r>
              <w:rPr>
                <w:rFonts w:cs="Times New Roman"/>
              </w:rPr>
              <w:t>极限输送功率</w:t>
            </w:r>
          </w:p>
        </w:tc>
        <w:tc>
          <w:tcPr>
            <w:tcW w:w="1645" w:type="pct"/>
            <w:vAlign w:val="center"/>
          </w:tcPr>
          <w:p w:rsidR="005349BB" w:rsidRDefault="00E1748C">
            <w:pPr>
              <w:pStyle w:val="ab"/>
              <w:rPr>
                <w:rFonts w:cs="Times New Roman"/>
              </w:rPr>
            </w:pPr>
            <w:r>
              <w:rPr>
                <w:rFonts w:cs="Times New Roman"/>
              </w:rPr>
              <w:t>618MW</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1033"/>
          <w:jc w:val="center"/>
        </w:trPr>
        <w:tc>
          <w:tcPr>
            <w:tcW w:w="1022" w:type="pct"/>
            <w:vAlign w:val="center"/>
          </w:tcPr>
          <w:p w:rsidR="005349BB" w:rsidRDefault="00E1748C">
            <w:pPr>
              <w:pStyle w:val="ab"/>
              <w:rPr>
                <w:rFonts w:cs="Times New Roman"/>
              </w:rPr>
            </w:pPr>
            <w:r>
              <w:rPr>
                <w:rFonts w:cs="Times New Roman"/>
              </w:rPr>
              <w:t>导线垂直间距</w:t>
            </w:r>
          </w:p>
        </w:tc>
        <w:tc>
          <w:tcPr>
            <w:tcW w:w="1645" w:type="pct"/>
            <w:vAlign w:val="center"/>
          </w:tcPr>
          <w:p w:rsidR="005349BB" w:rsidRDefault="00E1748C">
            <w:pPr>
              <w:pStyle w:val="ab"/>
              <w:rPr>
                <w:rFonts w:cs="Times New Roman"/>
              </w:rPr>
            </w:pPr>
            <w:r>
              <w:rPr>
                <w:rFonts w:cs="Times New Roman"/>
              </w:rPr>
              <w:t>A</w:t>
            </w:r>
            <w:r>
              <w:rPr>
                <w:rFonts w:cs="Times New Roman"/>
              </w:rPr>
              <w:t>相</w:t>
            </w:r>
            <w:r>
              <w:rPr>
                <w:rFonts w:cs="Times New Roman"/>
              </w:rPr>
              <w:t>-B</w:t>
            </w:r>
            <w:r>
              <w:rPr>
                <w:rFonts w:cs="Times New Roman"/>
              </w:rPr>
              <w:t>相：</w:t>
            </w:r>
            <w:r>
              <w:rPr>
                <w:rFonts w:cs="Times New Roman"/>
              </w:rPr>
              <w:t>0</w:t>
            </w:r>
            <w:r>
              <w:rPr>
                <w:rFonts w:cs="Times New Roman"/>
              </w:rPr>
              <w:t>m</w:t>
            </w:r>
          </w:p>
          <w:p w:rsidR="005349BB" w:rsidRDefault="00E1748C">
            <w:pPr>
              <w:pStyle w:val="ab"/>
              <w:rPr>
                <w:rFonts w:cs="Times New Roman"/>
              </w:rPr>
            </w:pPr>
            <w:r>
              <w:rPr>
                <w:rFonts w:cs="Times New Roman"/>
              </w:rPr>
              <w:t>C</w:t>
            </w:r>
            <w:r>
              <w:rPr>
                <w:rFonts w:cs="Times New Roman"/>
              </w:rPr>
              <w:t>相</w:t>
            </w:r>
            <w:r>
              <w:rPr>
                <w:rFonts w:cs="Times New Roman"/>
              </w:rPr>
              <w:t>-B</w:t>
            </w:r>
            <w:r>
              <w:rPr>
                <w:rFonts w:cs="Times New Roman"/>
              </w:rPr>
              <w:t>相：</w:t>
            </w:r>
            <w:r>
              <w:rPr>
                <w:rFonts w:cs="Times New Roman"/>
              </w:rPr>
              <w:t>0</w:t>
            </w:r>
            <w:r>
              <w:rPr>
                <w:rFonts w:cs="Times New Roman"/>
              </w:rPr>
              <w:t>m</w:t>
            </w:r>
          </w:p>
          <w:p w:rsidR="005349BB" w:rsidRDefault="00E1748C">
            <w:pPr>
              <w:pStyle w:val="ab"/>
              <w:rPr>
                <w:rFonts w:cs="Times New Roman"/>
              </w:rPr>
            </w:pPr>
            <w:r>
              <w:rPr>
                <w:rFonts w:cs="Times New Roman"/>
              </w:rPr>
              <w:t>A</w:t>
            </w:r>
            <w:r>
              <w:rPr>
                <w:rFonts w:cs="Times New Roman"/>
              </w:rPr>
              <w:t>相</w:t>
            </w:r>
            <w:r>
              <w:rPr>
                <w:rFonts w:cs="Times New Roman"/>
              </w:rPr>
              <w:t>-C</w:t>
            </w:r>
            <w:r>
              <w:rPr>
                <w:rFonts w:cs="Times New Roman"/>
              </w:rPr>
              <w:t>相：</w:t>
            </w:r>
            <w:r>
              <w:rPr>
                <w:rFonts w:cs="Times New Roman"/>
              </w:rPr>
              <w:t>0</w:t>
            </w:r>
            <w:r>
              <w:rPr>
                <w:rFonts w:cs="Times New Roman"/>
              </w:rPr>
              <w:t>m</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416"/>
          <w:jc w:val="center"/>
        </w:trPr>
        <w:tc>
          <w:tcPr>
            <w:tcW w:w="1022" w:type="pct"/>
            <w:vAlign w:val="center"/>
          </w:tcPr>
          <w:p w:rsidR="005349BB" w:rsidRDefault="00E1748C">
            <w:pPr>
              <w:pStyle w:val="ab"/>
              <w:rPr>
                <w:rFonts w:cs="Times New Roman"/>
              </w:rPr>
            </w:pPr>
            <w:r>
              <w:rPr>
                <w:rFonts w:cs="Times New Roman"/>
              </w:rPr>
              <w:t>相序</w:t>
            </w:r>
          </w:p>
        </w:tc>
        <w:tc>
          <w:tcPr>
            <w:tcW w:w="1645" w:type="pct"/>
            <w:vAlign w:val="center"/>
          </w:tcPr>
          <w:p w:rsidR="005349BB" w:rsidRDefault="00E1748C">
            <w:pPr>
              <w:pStyle w:val="ab"/>
              <w:rPr>
                <w:rFonts w:cs="Times New Roman"/>
              </w:rPr>
            </w:pPr>
            <w:r>
              <w:rPr>
                <w:rFonts w:cs="Times New Roman"/>
              </w:rPr>
              <w:t>A-B-C</w:t>
            </w:r>
            <w:r>
              <w:rPr>
                <w:rFonts w:cs="Times New Roman"/>
              </w:rPr>
              <w:t>（左中右）</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1033"/>
          <w:jc w:val="center"/>
        </w:trPr>
        <w:tc>
          <w:tcPr>
            <w:tcW w:w="1022" w:type="pct"/>
            <w:vAlign w:val="center"/>
          </w:tcPr>
          <w:p w:rsidR="005349BB" w:rsidRDefault="00E1748C">
            <w:pPr>
              <w:pStyle w:val="ab"/>
              <w:rPr>
                <w:rFonts w:cs="Times New Roman"/>
              </w:rPr>
            </w:pPr>
            <w:r>
              <w:rPr>
                <w:rFonts w:cs="Times New Roman"/>
              </w:rPr>
              <w:t>导线水平间距</w:t>
            </w:r>
          </w:p>
        </w:tc>
        <w:tc>
          <w:tcPr>
            <w:tcW w:w="1645" w:type="pct"/>
            <w:vAlign w:val="center"/>
          </w:tcPr>
          <w:p w:rsidR="005349BB" w:rsidRDefault="00E1748C">
            <w:pPr>
              <w:pStyle w:val="ab"/>
              <w:rPr>
                <w:rFonts w:cs="Times New Roman"/>
              </w:rPr>
            </w:pPr>
            <w:r>
              <w:rPr>
                <w:rFonts w:cs="Times New Roman"/>
              </w:rPr>
              <w:t>A</w:t>
            </w:r>
            <w:r>
              <w:rPr>
                <w:rFonts w:cs="Times New Roman"/>
              </w:rPr>
              <w:t>相</w:t>
            </w:r>
            <w:r>
              <w:rPr>
                <w:rFonts w:cs="Times New Roman"/>
              </w:rPr>
              <w:t>-B</w:t>
            </w:r>
            <w:r>
              <w:rPr>
                <w:rFonts w:cs="Times New Roman"/>
              </w:rPr>
              <w:t>相：</w:t>
            </w:r>
            <w:r>
              <w:rPr>
                <w:rFonts w:cs="Times New Roman"/>
              </w:rPr>
              <w:t>7.9</w:t>
            </w:r>
            <w:r>
              <w:rPr>
                <w:rFonts w:cs="Times New Roman"/>
              </w:rPr>
              <w:t>m</w:t>
            </w:r>
          </w:p>
          <w:p w:rsidR="005349BB" w:rsidRDefault="00E1748C">
            <w:pPr>
              <w:pStyle w:val="ab"/>
              <w:rPr>
                <w:rFonts w:cs="Times New Roman"/>
              </w:rPr>
            </w:pPr>
            <w:r>
              <w:rPr>
                <w:rFonts w:cs="Times New Roman"/>
              </w:rPr>
              <w:t>C</w:t>
            </w:r>
            <w:r>
              <w:rPr>
                <w:rFonts w:cs="Times New Roman"/>
              </w:rPr>
              <w:t>相</w:t>
            </w:r>
            <w:r>
              <w:rPr>
                <w:rFonts w:cs="Times New Roman"/>
              </w:rPr>
              <w:t>-B</w:t>
            </w:r>
            <w:r>
              <w:rPr>
                <w:rFonts w:cs="Times New Roman"/>
              </w:rPr>
              <w:t>相：</w:t>
            </w:r>
            <w:r>
              <w:rPr>
                <w:rFonts w:cs="Times New Roman"/>
              </w:rPr>
              <w:t>7.9</w:t>
            </w:r>
            <w:r>
              <w:rPr>
                <w:rFonts w:cs="Times New Roman"/>
              </w:rPr>
              <w:t>m</w:t>
            </w:r>
          </w:p>
          <w:p w:rsidR="005349BB" w:rsidRDefault="00E1748C">
            <w:pPr>
              <w:pStyle w:val="ab"/>
              <w:rPr>
                <w:rFonts w:cs="Times New Roman"/>
              </w:rPr>
            </w:pPr>
            <w:r>
              <w:rPr>
                <w:rFonts w:cs="Times New Roman"/>
              </w:rPr>
              <w:t>A</w:t>
            </w:r>
            <w:r>
              <w:rPr>
                <w:rFonts w:cs="Times New Roman"/>
              </w:rPr>
              <w:t>相</w:t>
            </w:r>
            <w:r>
              <w:rPr>
                <w:rFonts w:cs="Times New Roman"/>
              </w:rPr>
              <w:t>-C</w:t>
            </w:r>
            <w:r>
              <w:rPr>
                <w:rFonts w:cs="Times New Roman"/>
              </w:rPr>
              <w:t>相：</w:t>
            </w:r>
            <w:r>
              <w:rPr>
                <w:rFonts w:cs="Times New Roman"/>
              </w:rPr>
              <w:t>15.8</w:t>
            </w:r>
            <w:r>
              <w:rPr>
                <w:rFonts w:cs="Times New Roman"/>
              </w:rPr>
              <w:t>m</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692"/>
          <w:jc w:val="center"/>
        </w:trPr>
        <w:tc>
          <w:tcPr>
            <w:tcW w:w="1022" w:type="pct"/>
            <w:vAlign w:val="center"/>
          </w:tcPr>
          <w:p w:rsidR="005349BB" w:rsidRDefault="00E1748C">
            <w:pPr>
              <w:pStyle w:val="ab"/>
              <w:rPr>
                <w:rFonts w:cs="Times New Roman"/>
              </w:rPr>
            </w:pPr>
            <w:r>
              <w:rPr>
                <w:rFonts w:cs="Times New Roman"/>
              </w:rPr>
              <w:t>导线</w:t>
            </w:r>
            <w:r>
              <w:rPr>
                <w:rFonts w:cs="Times New Roman"/>
              </w:rPr>
              <w:t>-</w:t>
            </w:r>
            <w:r>
              <w:rPr>
                <w:rFonts w:cs="Times New Roman"/>
              </w:rPr>
              <w:t>地线垂直间距</w:t>
            </w:r>
          </w:p>
        </w:tc>
        <w:tc>
          <w:tcPr>
            <w:tcW w:w="1645" w:type="pct"/>
            <w:vAlign w:val="center"/>
          </w:tcPr>
          <w:p w:rsidR="005349BB" w:rsidRDefault="00E1748C">
            <w:pPr>
              <w:pStyle w:val="ab"/>
              <w:rPr>
                <w:rFonts w:cs="Times New Roman"/>
              </w:rPr>
            </w:pPr>
            <w:r>
              <w:rPr>
                <w:rFonts w:cs="Times New Roman"/>
              </w:rPr>
              <w:t>6.5</w:t>
            </w:r>
            <w:r>
              <w:rPr>
                <w:rFonts w:cs="Times New Roman"/>
              </w:rPr>
              <w:t>m</w:t>
            </w:r>
            <w:r>
              <w:rPr>
                <w:rFonts w:cs="Times New Roman"/>
              </w:rPr>
              <w:t>（相对</w:t>
            </w:r>
            <w:r>
              <w:rPr>
                <w:rFonts w:cs="Times New Roman"/>
              </w:rPr>
              <w:t>A</w:t>
            </w:r>
            <w:r>
              <w:rPr>
                <w:rFonts w:cs="Times New Roman"/>
              </w:rPr>
              <w:t>相）</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353"/>
          <w:jc w:val="center"/>
        </w:trPr>
        <w:tc>
          <w:tcPr>
            <w:tcW w:w="1022" w:type="pct"/>
            <w:vAlign w:val="center"/>
          </w:tcPr>
          <w:p w:rsidR="005349BB" w:rsidRDefault="00E1748C">
            <w:pPr>
              <w:pStyle w:val="ab"/>
              <w:rPr>
                <w:rFonts w:cs="Times New Roman"/>
              </w:rPr>
            </w:pPr>
            <w:r>
              <w:rPr>
                <w:rFonts w:cs="Times New Roman"/>
              </w:rPr>
              <w:t>绝缘子串长度</w:t>
            </w:r>
          </w:p>
        </w:tc>
        <w:tc>
          <w:tcPr>
            <w:tcW w:w="1645" w:type="pct"/>
            <w:vAlign w:val="center"/>
          </w:tcPr>
          <w:p w:rsidR="005349BB" w:rsidRDefault="00E1748C">
            <w:pPr>
              <w:pStyle w:val="ab"/>
              <w:rPr>
                <w:rFonts w:cs="Times New Roman"/>
              </w:rPr>
            </w:pPr>
            <w:r>
              <w:rPr>
                <w:rFonts w:cs="Times New Roman"/>
              </w:rPr>
              <w:t>2.5</w:t>
            </w:r>
            <w:r>
              <w:rPr>
                <w:rFonts w:cs="Times New Roman"/>
              </w:rPr>
              <w:t>m</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r w:rsidR="005349BB">
        <w:trPr>
          <w:trHeight w:val="1320"/>
          <w:jc w:val="center"/>
        </w:trPr>
        <w:tc>
          <w:tcPr>
            <w:tcW w:w="1022" w:type="pct"/>
            <w:vAlign w:val="center"/>
          </w:tcPr>
          <w:p w:rsidR="005349BB" w:rsidRDefault="00E1748C">
            <w:pPr>
              <w:pStyle w:val="ab"/>
              <w:rPr>
                <w:rFonts w:cs="Times New Roman"/>
              </w:rPr>
            </w:pPr>
            <w:r>
              <w:rPr>
                <w:rFonts w:cs="Times New Roman"/>
              </w:rPr>
              <w:t>呼称高</w:t>
            </w:r>
          </w:p>
        </w:tc>
        <w:tc>
          <w:tcPr>
            <w:tcW w:w="1645" w:type="pct"/>
            <w:vAlign w:val="center"/>
          </w:tcPr>
          <w:p w:rsidR="005349BB" w:rsidRDefault="00E1748C">
            <w:pPr>
              <w:pStyle w:val="ab"/>
              <w:rPr>
                <w:rFonts w:cs="Times New Roman"/>
              </w:rPr>
            </w:pPr>
            <w:r>
              <w:rPr>
                <w:rFonts w:cs="Times New Roman"/>
              </w:rPr>
              <w:t>21m~45</w:t>
            </w:r>
            <w:r>
              <w:rPr>
                <w:rFonts w:cs="Times New Roman"/>
              </w:rPr>
              <w:t>m</w:t>
            </w:r>
          </w:p>
        </w:tc>
        <w:tc>
          <w:tcPr>
            <w:tcW w:w="299" w:type="pct"/>
            <w:vMerge/>
            <w:vAlign w:val="center"/>
          </w:tcPr>
          <w:p w:rsidR="005349BB" w:rsidRDefault="005349BB">
            <w:pPr>
              <w:pStyle w:val="ab"/>
              <w:rPr>
                <w:rFonts w:cs="Times New Roman"/>
              </w:rPr>
            </w:pPr>
          </w:p>
        </w:tc>
        <w:tc>
          <w:tcPr>
            <w:tcW w:w="2033" w:type="pct"/>
            <w:gridSpan w:val="2"/>
            <w:vMerge/>
            <w:vAlign w:val="center"/>
          </w:tcPr>
          <w:p w:rsidR="005349BB" w:rsidRDefault="005349BB">
            <w:pPr>
              <w:pStyle w:val="ab"/>
              <w:rPr>
                <w:rFonts w:cs="Times New Roman"/>
              </w:rPr>
            </w:pPr>
          </w:p>
        </w:tc>
      </w:tr>
    </w:tbl>
    <w:p w:rsidR="005349BB" w:rsidRDefault="00E1748C">
      <w:pPr>
        <w:pStyle w:val="4"/>
        <w:rPr>
          <w:rFonts w:cs="Times New Roman"/>
          <w:kern w:val="15"/>
        </w:rPr>
      </w:pPr>
      <w:r>
        <w:rPr>
          <w:rFonts w:cs="Times New Roman"/>
        </w:rPr>
        <w:t>6.1.1.3</w:t>
      </w:r>
      <w:r>
        <w:rPr>
          <w:rFonts w:cs="Times New Roman"/>
          <w:kern w:val="15"/>
        </w:rPr>
        <w:t>输电</w:t>
      </w:r>
      <w:r>
        <w:rPr>
          <w:rFonts w:cs="Times New Roman"/>
          <w:kern w:val="15"/>
        </w:rPr>
        <w:t>线路工频电场、</w:t>
      </w:r>
      <w:r>
        <w:rPr>
          <w:rFonts w:cs="Times New Roman"/>
          <w:kern w:val="15"/>
        </w:rPr>
        <w:t>工频磁场</w:t>
      </w:r>
      <w:r>
        <w:rPr>
          <w:rFonts w:cs="Times New Roman"/>
          <w:kern w:val="15"/>
        </w:rPr>
        <w:t>预测</w:t>
      </w:r>
    </w:p>
    <w:p w:rsidR="005349BB" w:rsidRDefault="00E1748C" w:rsidP="00CF40A1">
      <w:pPr>
        <w:ind w:firstLine="480"/>
        <w:rPr>
          <w:rFonts w:cs="Times New Roman"/>
        </w:rPr>
      </w:pPr>
      <w:r>
        <w:rPr>
          <w:rFonts w:cs="Times New Roman"/>
        </w:rPr>
        <w:t>根据《</w:t>
      </w:r>
      <w:r>
        <w:rPr>
          <w:rFonts w:cs="Times New Roman"/>
        </w:rPr>
        <w:t>110kV</w:t>
      </w:r>
      <w:r>
        <w:rPr>
          <w:rFonts w:cs="Times New Roman"/>
        </w:rPr>
        <w:t>～</w:t>
      </w:r>
      <w:r>
        <w:rPr>
          <w:rFonts w:cs="Times New Roman"/>
        </w:rPr>
        <w:t>750kV</w:t>
      </w:r>
      <w:r>
        <w:rPr>
          <w:rFonts w:cs="Times New Roman"/>
        </w:rPr>
        <w:t>架空输电线路设计规范》</w:t>
      </w:r>
      <w:r>
        <w:rPr>
          <w:rFonts w:cs="Times New Roman"/>
        </w:rPr>
        <w:t>（</w:t>
      </w:r>
      <w:r>
        <w:rPr>
          <w:rFonts w:cs="Times New Roman"/>
        </w:rPr>
        <w:t>GB50545-2010</w:t>
      </w:r>
      <w:r>
        <w:rPr>
          <w:rFonts w:cs="Times New Roman"/>
        </w:rPr>
        <w:t>）</w:t>
      </w:r>
      <w:r>
        <w:rPr>
          <w:rFonts w:cs="Times New Roman"/>
        </w:rPr>
        <w:t>中，</w:t>
      </w:r>
      <w:r>
        <w:rPr>
          <w:rFonts w:cs="Times New Roman"/>
        </w:rPr>
        <w:t>220</w:t>
      </w:r>
      <w:r>
        <w:rPr>
          <w:rFonts w:cs="Times New Roman"/>
        </w:rPr>
        <w:t>kV</w:t>
      </w:r>
      <w:r>
        <w:rPr>
          <w:rFonts w:cs="Times New Roman"/>
        </w:rPr>
        <w:t>架空线路要求导线对地面最小距离居民区</w:t>
      </w:r>
      <w:r>
        <w:rPr>
          <w:rFonts w:cs="Times New Roman"/>
        </w:rPr>
        <w:t>（</w:t>
      </w:r>
      <w:r>
        <w:rPr>
          <w:rFonts w:cs="Times New Roman"/>
        </w:rPr>
        <w:t>7</w:t>
      </w:r>
      <w:r>
        <w:rPr>
          <w:rFonts w:cs="Times New Roman"/>
        </w:rPr>
        <w:t>.5</w:t>
      </w:r>
      <w:r>
        <w:rPr>
          <w:rFonts w:cs="Times New Roman"/>
        </w:rPr>
        <w:t>m</w:t>
      </w:r>
      <w:r>
        <w:rPr>
          <w:rFonts w:cs="Times New Roman"/>
        </w:rPr>
        <w:t>）</w:t>
      </w:r>
      <w:r>
        <w:rPr>
          <w:rFonts w:cs="Times New Roman"/>
        </w:rPr>
        <w:t>和非居民区</w:t>
      </w:r>
      <w:r>
        <w:rPr>
          <w:rFonts w:cs="Times New Roman"/>
        </w:rPr>
        <w:t>（</w:t>
      </w:r>
      <w:r>
        <w:rPr>
          <w:rFonts w:cs="Times New Roman"/>
        </w:rPr>
        <w:t>6</w:t>
      </w:r>
      <w:r>
        <w:rPr>
          <w:rFonts w:cs="Times New Roman"/>
        </w:rPr>
        <w:t>.5</w:t>
      </w:r>
      <w:r>
        <w:rPr>
          <w:rFonts w:cs="Times New Roman"/>
        </w:rPr>
        <w:t>m</w:t>
      </w:r>
      <w:r>
        <w:rPr>
          <w:rFonts w:cs="Times New Roman"/>
        </w:rPr>
        <w:t>）</w:t>
      </w:r>
      <w:r>
        <w:rPr>
          <w:rFonts w:cs="Times New Roman"/>
        </w:rPr>
        <w:t>，本次预测</w:t>
      </w:r>
      <w:r>
        <w:rPr>
          <w:rFonts w:cs="Times New Roman"/>
        </w:rPr>
        <w:t>22</w:t>
      </w:r>
      <w:r>
        <w:rPr>
          <w:rFonts w:cs="Times New Roman"/>
        </w:rPr>
        <w:t>0kV</w:t>
      </w:r>
      <w:r>
        <w:rPr>
          <w:rFonts w:cs="Times New Roman"/>
        </w:rPr>
        <w:t>架空线路导线对地高度为</w:t>
      </w:r>
      <w:r>
        <w:rPr>
          <w:rFonts w:cs="Times New Roman"/>
        </w:rPr>
        <w:t>7.</w:t>
      </w:r>
      <w:r>
        <w:rPr>
          <w:rFonts w:cs="Times New Roman"/>
        </w:rPr>
        <w:t>5</w:t>
      </w:r>
      <w:r>
        <w:rPr>
          <w:rFonts w:cs="Times New Roman"/>
        </w:rPr>
        <w:t>m</w:t>
      </w:r>
      <w:r>
        <w:rPr>
          <w:rFonts w:cs="Times New Roman"/>
        </w:rPr>
        <w:t>、</w:t>
      </w:r>
      <w:r>
        <w:rPr>
          <w:rFonts w:cs="Times New Roman"/>
        </w:rPr>
        <w:t>6.</w:t>
      </w:r>
      <w:r>
        <w:rPr>
          <w:rFonts w:cs="Times New Roman"/>
        </w:rPr>
        <w:t>5</w:t>
      </w:r>
      <w:r>
        <w:rPr>
          <w:rFonts w:cs="Times New Roman"/>
        </w:rPr>
        <w:t>m</w:t>
      </w:r>
      <w:r>
        <w:rPr>
          <w:rFonts w:cs="Times New Roman"/>
        </w:rPr>
        <w:t>、</w:t>
      </w:r>
      <w:r>
        <w:rPr>
          <w:rFonts w:cs="Times New Roman"/>
        </w:rPr>
        <w:t>10.5m</w:t>
      </w:r>
      <w:r>
        <w:rPr>
          <w:rFonts w:cs="Times New Roman"/>
        </w:rPr>
        <w:t>地面上</w:t>
      </w:r>
      <w:r>
        <w:rPr>
          <w:rFonts w:cs="Times New Roman"/>
        </w:rPr>
        <w:t>1.5m</w:t>
      </w:r>
      <w:r>
        <w:rPr>
          <w:rFonts w:cs="Times New Roman"/>
        </w:rPr>
        <w:t>高度处的工频电场强度。</w:t>
      </w:r>
    </w:p>
    <w:p w:rsidR="005349BB" w:rsidRDefault="00E1748C" w:rsidP="00CF40A1">
      <w:pPr>
        <w:ind w:firstLine="480"/>
        <w:rPr>
          <w:rFonts w:cs="Times New Roman"/>
        </w:rPr>
      </w:pPr>
      <w:r>
        <w:rPr>
          <w:rFonts w:cs="Times New Roman"/>
        </w:rPr>
        <w:t>在输电线路的截面上建立平面</w:t>
      </w:r>
      <w:r>
        <w:rPr>
          <w:rFonts w:cs="Times New Roman"/>
        </w:rPr>
        <w:t>坐</w:t>
      </w:r>
      <w:r>
        <w:rPr>
          <w:rFonts w:cs="Times New Roman"/>
        </w:rPr>
        <w:t>标系，以</w:t>
      </w:r>
      <w:r>
        <w:rPr>
          <w:rFonts w:cs="Times New Roman"/>
        </w:rPr>
        <w:t>线路中间连线中心为</w:t>
      </w:r>
      <w:r>
        <w:rPr>
          <w:rFonts w:cs="Times New Roman"/>
        </w:rPr>
        <w:t>坐标系的原点</w:t>
      </w:r>
      <w:r>
        <w:rPr>
          <w:rFonts w:cs="Times New Roman"/>
        </w:rPr>
        <w:t>O(0,0)</w:t>
      </w:r>
      <w:r>
        <w:rPr>
          <w:rFonts w:cs="Times New Roman"/>
        </w:rPr>
        <w:t>，</w:t>
      </w:r>
      <w:r>
        <w:rPr>
          <w:rFonts w:cs="Times New Roman"/>
        </w:rPr>
        <w:t>X</w:t>
      </w:r>
      <w:r>
        <w:rPr>
          <w:rFonts w:cs="Times New Roman"/>
        </w:rPr>
        <w:t>为水平方向、</w:t>
      </w:r>
      <w:r>
        <w:rPr>
          <w:rFonts w:cs="Times New Roman"/>
        </w:rPr>
        <w:t>Y</w:t>
      </w:r>
      <w:r>
        <w:rPr>
          <w:rFonts w:cs="Times New Roman"/>
        </w:rPr>
        <w:t>为垂直方向，单位为</w:t>
      </w:r>
      <w:r>
        <w:rPr>
          <w:rFonts w:cs="Times New Roman"/>
        </w:rPr>
        <w:t>m</w:t>
      </w:r>
      <w:r>
        <w:rPr>
          <w:rFonts w:cs="Times New Roman"/>
        </w:rPr>
        <w:t>。</w:t>
      </w:r>
    </w:p>
    <w:p w:rsidR="005349BB" w:rsidRDefault="00E1748C" w:rsidP="00CF40A1">
      <w:pPr>
        <w:ind w:firstLine="480"/>
        <w:rPr>
          <w:rFonts w:cs="Times New Roman"/>
        </w:rPr>
      </w:pPr>
      <w:r>
        <w:rPr>
          <w:rFonts w:cs="Times New Roman"/>
        </w:rPr>
        <w:lastRenderedPageBreak/>
        <w:t>计算结果详见表</w:t>
      </w:r>
      <w:r>
        <w:rPr>
          <w:rFonts w:cs="Times New Roman"/>
        </w:rPr>
        <w:t>6.1</w:t>
      </w:r>
      <w:r>
        <w:rPr>
          <w:rFonts w:cs="Times New Roman"/>
        </w:rPr>
        <w:t>-</w:t>
      </w:r>
      <w:r>
        <w:rPr>
          <w:rFonts w:cs="Times New Roman"/>
        </w:rPr>
        <w:t>2</w:t>
      </w:r>
      <w:r>
        <w:rPr>
          <w:rFonts w:cs="Times New Roman"/>
        </w:rPr>
        <w:t>、表</w:t>
      </w:r>
      <w:r>
        <w:rPr>
          <w:rFonts w:cs="Times New Roman"/>
        </w:rPr>
        <w:t>6.1-3</w:t>
      </w:r>
      <w:r>
        <w:rPr>
          <w:rFonts w:cs="Times New Roman"/>
        </w:rPr>
        <w:t>，图</w:t>
      </w:r>
      <w:r>
        <w:rPr>
          <w:rFonts w:cs="Times New Roman"/>
        </w:rPr>
        <w:t>6.1-5</w:t>
      </w:r>
      <w:r>
        <w:rPr>
          <w:rFonts w:cs="Times New Roman"/>
        </w:rPr>
        <w:t>～图</w:t>
      </w:r>
      <w:r>
        <w:rPr>
          <w:rFonts w:cs="Times New Roman"/>
        </w:rPr>
        <w:t>6.1-6</w:t>
      </w:r>
      <w:r>
        <w:rPr>
          <w:rFonts w:cs="Times New Roman"/>
        </w:rPr>
        <w:t>。</w:t>
      </w:r>
    </w:p>
    <w:p w:rsidR="005349BB" w:rsidRDefault="00E1748C">
      <w:pPr>
        <w:pStyle w:val="aa"/>
        <w:rPr>
          <w:rFonts w:cs="Times New Roman"/>
        </w:rPr>
      </w:pPr>
      <w:r>
        <w:rPr>
          <w:rFonts w:cs="Times New Roman"/>
          <w:noProof/>
          <w:lang w:eastAsia="zh-CN"/>
        </w:rPr>
        <w:drawing>
          <wp:anchor distT="0" distB="0" distL="114300" distR="114300" simplePos="0" relativeHeight="251675648" behindDoc="0" locked="0" layoutInCell="1" allowOverlap="1">
            <wp:simplePos x="0" y="0"/>
            <wp:positionH relativeFrom="column">
              <wp:posOffset>-50165</wp:posOffset>
            </wp:positionH>
            <wp:positionV relativeFrom="paragraph">
              <wp:posOffset>15240</wp:posOffset>
            </wp:positionV>
            <wp:extent cx="5274310" cy="3505835"/>
            <wp:effectExtent l="0" t="0" r="2540" b="18415"/>
            <wp:wrapTopAndBottom/>
            <wp:docPr id="27" name="图片 35"/>
            <wp:cNvGraphicFramePr/>
            <a:graphic xmlns:a="http://schemas.openxmlformats.org/drawingml/2006/main">
              <a:graphicData uri="http://schemas.openxmlformats.org/drawingml/2006/picture">
                <pic:pic xmlns:pic="http://schemas.openxmlformats.org/drawingml/2006/picture">
                  <pic:nvPicPr>
                    <pic:cNvPr id="27" name="图片 35"/>
                    <pic:cNvPicPr/>
                  </pic:nvPicPr>
                  <pic:blipFill>
                    <a:blip r:embed="rId86"/>
                    <a:stretch>
                      <a:fillRect/>
                    </a:stretch>
                  </pic:blipFill>
                  <pic:spPr>
                    <a:xfrm>
                      <a:off x="0" y="0"/>
                      <a:ext cx="5274310" cy="3505835"/>
                    </a:xfrm>
                    <a:prstGeom prst="rect">
                      <a:avLst/>
                    </a:prstGeom>
                    <a:noFill/>
                    <a:ln>
                      <a:noFill/>
                    </a:ln>
                  </pic:spPr>
                </pic:pic>
              </a:graphicData>
            </a:graphic>
          </wp:anchor>
        </w:drawing>
      </w:r>
      <w:r>
        <w:rPr>
          <w:rFonts w:cs="Times New Roman"/>
        </w:rPr>
        <w:t>图</w:t>
      </w:r>
      <w:r>
        <w:rPr>
          <w:rFonts w:cs="Times New Roman"/>
          <w:lang w:eastAsia="zh-CN"/>
        </w:rPr>
        <w:t>6.1-5</w:t>
      </w:r>
      <w:r>
        <w:rPr>
          <w:rFonts w:cs="Times New Roman"/>
        </w:rPr>
        <w:t xml:space="preserve"> </w:t>
      </w:r>
      <w:r>
        <w:rPr>
          <w:rFonts w:cs="Times New Roman"/>
          <w:lang w:eastAsia="zh-CN"/>
        </w:rPr>
        <w:t xml:space="preserve">   </w:t>
      </w:r>
      <w:r>
        <w:rPr>
          <w:rFonts w:cs="Times New Roman"/>
          <w:lang w:eastAsia="zh-CN"/>
        </w:rPr>
        <w:t>单回路</w:t>
      </w:r>
      <w:r>
        <w:rPr>
          <w:rFonts w:cs="Times New Roman"/>
        </w:rPr>
        <w:t>工频电场强度图</w:t>
      </w:r>
    </w:p>
    <w:p w:rsidR="005349BB" w:rsidRDefault="00E1748C">
      <w:pPr>
        <w:pStyle w:val="aa"/>
        <w:rPr>
          <w:rFonts w:cs="Times New Roman"/>
        </w:rPr>
      </w:pPr>
      <w:r>
        <w:rPr>
          <w:rFonts w:cs="Times New Roman"/>
        </w:rPr>
        <w:t>表</w:t>
      </w:r>
      <w:r>
        <w:rPr>
          <w:rFonts w:cs="Times New Roman"/>
          <w:lang w:eastAsia="zh-CN"/>
        </w:rPr>
        <w:t>6.1-2</w:t>
      </w:r>
      <w:r>
        <w:rPr>
          <w:rFonts w:cs="Times New Roman"/>
        </w:rPr>
        <w:t xml:space="preserve"> </w:t>
      </w:r>
      <w:r>
        <w:rPr>
          <w:rFonts w:cs="Times New Roman"/>
          <w:lang w:eastAsia="zh-CN"/>
        </w:rPr>
        <w:t>单回路</w:t>
      </w:r>
      <w:r>
        <w:rPr>
          <w:rFonts w:cs="Times New Roman"/>
        </w:rPr>
        <w:t>工频电场强度表</w:t>
      </w:r>
      <w:r>
        <w:rPr>
          <w:rFonts w:cs="Times New Roman"/>
        </w:rPr>
        <w:t xml:space="preserve">  </w:t>
      </w:r>
      <w:r>
        <w:rPr>
          <w:rFonts w:cs="Times New Roman"/>
        </w:rPr>
        <w:t>单位：</w:t>
      </w:r>
      <w:r>
        <w:rPr>
          <w:rFonts w:cs="Times New Roman"/>
        </w:rPr>
        <w:t>kV/m</w:t>
      </w:r>
    </w:p>
    <w:tbl>
      <w:tblPr>
        <w:tblpPr w:leftFromText="180" w:rightFromText="180" w:vertAnchor="text" w:tblpY="1"/>
        <w:tblOverlap w:val="neve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2076"/>
        <w:gridCol w:w="2077"/>
        <w:gridCol w:w="2077"/>
      </w:tblGrid>
      <w:tr w:rsidR="005349BB">
        <w:tc>
          <w:tcPr>
            <w:tcW w:w="2076" w:type="dxa"/>
            <w:vMerge w:val="restart"/>
            <w:vAlign w:val="center"/>
          </w:tcPr>
          <w:p w:rsidR="005349BB" w:rsidRDefault="00E1748C">
            <w:pPr>
              <w:pStyle w:val="a9"/>
              <w:rPr>
                <w:rFonts w:cs="Times New Roman"/>
              </w:rPr>
            </w:pPr>
            <w:r>
              <w:rPr>
                <w:rFonts w:cs="Times New Roman"/>
              </w:rPr>
              <w:t>距线路走廊中心距离</w:t>
            </w:r>
            <w:r>
              <w:rPr>
                <w:rFonts w:cs="Times New Roman"/>
              </w:rPr>
              <w:t>（</w:t>
            </w:r>
            <w:r>
              <w:rPr>
                <w:rFonts w:cs="Times New Roman"/>
              </w:rPr>
              <w:t>m</w:t>
            </w:r>
            <w:r>
              <w:rPr>
                <w:rFonts w:cs="Times New Roman"/>
              </w:rPr>
              <w:t>）</w:t>
            </w:r>
          </w:p>
        </w:tc>
        <w:tc>
          <w:tcPr>
            <w:tcW w:w="2076" w:type="dxa"/>
            <w:vAlign w:val="center"/>
          </w:tcPr>
          <w:p w:rsidR="005349BB" w:rsidRDefault="00E1748C">
            <w:pPr>
              <w:pStyle w:val="a9"/>
              <w:rPr>
                <w:rFonts w:cs="Times New Roman"/>
              </w:rPr>
            </w:pPr>
            <w:r>
              <w:rPr>
                <w:rFonts w:cs="Times New Roman"/>
              </w:rPr>
              <w:t>导线对地最小线高</w:t>
            </w:r>
            <w:r>
              <w:rPr>
                <w:rFonts w:cs="Times New Roman"/>
              </w:rPr>
              <w:t>7.5m</w:t>
            </w:r>
          </w:p>
        </w:tc>
        <w:tc>
          <w:tcPr>
            <w:tcW w:w="2077" w:type="dxa"/>
            <w:vAlign w:val="center"/>
          </w:tcPr>
          <w:p w:rsidR="005349BB" w:rsidRDefault="00E1748C">
            <w:pPr>
              <w:pStyle w:val="a9"/>
              <w:rPr>
                <w:rFonts w:cs="Times New Roman"/>
              </w:rPr>
            </w:pPr>
            <w:r>
              <w:rPr>
                <w:rFonts w:cs="Times New Roman"/>
              </w:rPr>
              <w:t>导线对地最小线高</w:t>
            </w:r>
            <w:r>
              <w:rPr>
                <w:rFonts w:cs="Times New Roman"/>
              </w:rPr>
              <w:t>6.5m</w:t>
            </w:r>
          </w:p>
        </w:tc>
        <w:tc>
          <w:tcPr>
            <w:tcW w:w="2077" w:type="dxa"/>
            <w:vAlign w:val="center"/>
          </w:tcPr>
          <w:p w:rsidR="005349BB" w:rsidRDefault="00E1748C">
            <w:pPr>
              <w:pStyle w:val="a9"/>
              <w:rPr>
                <w:rFonts w:cs="Times New Roman"/>
              </w:rPr>
            </w:pPr>
            <w:r>
              <w:rPr>
                <w:rFonts w:cs="Times New Roman"/>
              </w:rPr>
              <w:t>导线对地最小线高</w:t>
            </w:r>
            <w:r>
              <w:rPr>
                <w:rFonts w:cs="Times New Roman"/>
              </w:rPr>
              <w:t>10.5m</w:t>
            </w:r>
          </w:p>
        </w:tc>
      </w:tr>
      <w:tr w:rsidR="005349BB">
        <w:tc>
          <w:tcPr>
            <w:tcW w:w="2076" w:type="dxa"/>
            <w:vMerge/>
            <w:vAlign w:val="center"/>
          </w:tcPr>
          <w:p w:rsidR="005349BB" w:rsidRDefault="005349BB">
            <w:pPr>
              <w:pStyle w:val="a9"/>
              <w:rPr>
                <w:rFonts w:cs="Times New Roman"/>
              </w:rPr>
            </w:pPr>
          </w:p>
        </w:tc>
        <w:tc>
          <w:tcPr>
            <w:tcW w:w="2076" w:type="dxa"/>
            <w:vAlign w:val="center"/>
          </w:tcPr>
          <w:p w:rsidR="005349BB" w:rsidRDefault="00E1748C">
            <w:pPr>
              <w:pStyle w:val="a9"/>
              <w:rPr>
                <w:rFonts w:cs="Times New Roman"/>
              </w:rPr>
            </w:pPr>
            <w:r>
              <w:rPr>
                <w:rFonts w:cs="Times New Roman"/>
              </w:rPr>
              <w:t>离地高度</w:t>
            </w:r>
            <w:r>
              <w:rPr>
                <w:rFonts w:cs="Times New Roman"/>
              </w:rPr>
              <w:t xml:space="preserve"> 1.5m</w:t>
            </w:r>
          </w:p>
        </w:tc>
        <w:tc>
          <w:tcPr>
            <w:tcW w:w="2077" w:type="dxa"/>
            <w:vAlign w:val="center"/>
          </w:tcPr>
          <w:p w:rsidR="005349BB" w:rsidRDefault="00E1748C">
            <w:pPr>
              <w:pStyle w:val="a9"/>
              <w:rPr>
                <w:rFonts w:cs="Times New Roman"/>
              </w:rPr>
            </w:pPr>
            <w:r>
              <w:rPr>
                <w:rFonts w:cs="Times New Roman"/>
              </w:rPr>
              <w:t>离地高度</w:t>
            </w:r>
            <w:r>
              <w:rPr>
                <w:rFonts w:cs="Times New Roman"/>
              </w:rPr>
              <w:t xml:space="preserve"> 1.5m</w:t>
            </w:r>
          </w:p>
        </w:tc>
        <w:tc>
          <w:tcPr>
            <w:tcW w:w="2077" w:type="dxa"/>
            <w:vAlign w:val="center"/>
          </w:tcPr>
          <w:p w:rsidR="005349BB" w:rsidRDefault="00E1748C">
            <w:pPr>
              <w:pStyle w:val="a9"/>
              <w:rPr>
                <w:rFonts w:cs="Times New Roman"/>
              </w:rPr>
            </w:pPr>
            <w:r>
              <w:rPr>
                <w:rFonts w:cs="Times New Roman"/>
              </w:rPr>
              <w:t>离地高度</w:t>
            </w:r>
            <w:r>
              <w:rPr>
                <w:rFonts w:cs="Times New Roman"/>
              </w:rPr>
              <w:t xml:space="preserve"> 1.5m</w:t>
            </w:r>
          </w:p>
        </w:tc>
      </w:tr>
      <w:tr w:rsidR="005349BB">
        <w:tc>
          <w:tcPr>
            <w:tcW w:w="2076" w:type="dxa"/>
            <w:vAlign w:val="center"/>
          </w:tcPr>
          <w:p w:rsidR="005349BB" w:rsidRDefault="00E1748C">
            <w:pPr>
              <w:pStyle w:val="a9"/>
              <w:rPr>
                <w:rFonts w:cs="Times New Roman"/>
              </w:rPr>
            </w:pPr>
            <w:r>
              <w:rPr>
                <w:rFonts w:cs="Times New Roman"/>
              </w:rPr>
              <w:t>-50</w:t>
            </w:r>
          </w:p>
        </w:tc>
        <w:tc>
          <w:tcPr>
            <w:tcW w:w="2076" w:type="dxa"/>
            <w:vAlign w:val="center"/>
          </w:tcPr>
          <w:p w:rsidR="005349BB" w:rsidRDefault="00E1748C">
            <w:pPr>
              <w:pStyle w:val="a9"/>
              <w:rPr>
                <w:rFonts w:cs="Times New Roman"/>
              </w:rPr>
            </w:pPr>
            <w:r>
              <w:rPr>
                <w:rFonts w:cs="Times New Roman"/>
              </w:rPr>
              <w:t>0.103</w:t>
            </w:r>
          </w:p>
        </w:tc>
        <w:tc>
          <w:tcPr>
            <w:tcW w:w="2077" w:type="dxa"/>
            <w:vAlign w:val="center"/>
          </w:tcPr>
          <w:p w:rsidR="005349BB" w:rsidRDefault="00E1748C">
            <w:pPr>
              <w:pStyle w:val="a9"/>
              <w:rPr>
                <w:rFonts w:cs="Times New Roman"/>
              </w:rPr>
            </w:pPr>
            <w:r>
              <w:rPr>
                <w:rFonts w:cs="Times New Roman"/>
              </w:rPr>
              <w:t>0.091</w:t>
            </w:r>
          </w:p>
        </w:tc>
        <w:tc>
          <w:tcPr>
            <w:tcW w:w="2077" w:type="dxa"/>
            <w:vAlign w:val="center"/>
          </w:tcPr>
          <w:p w:rsidR="005349BB" w:rsidRDefault="00E1748C">
            <w:pPr>
              <w:pStyle w:val="a9"/>
              <w:rPr>
                <w:rFonts w:cs="Times New Roman"/>
              </w:rPr>
            </w:pPr>
            <w:r>
              <w:rPr>
                <w:rFonts w:cs="Times New Roman"/>
              </w:rPr>
              <w:t>0.135</w:t>
            </w:r>
          </w:p>
        </w:tc>
      </w:tr>
      <w:tr w:rsidR="005349BB">
        <w:tc>
          <w:tcPr>
            <w:tcW w:w="2076" w:type="dxa"/>
            <w:vAlign w:val="center"/>
          </w:tcPr>
          <w:p w:rsidR="005349BB" w:rsidRDefault="00E1748C">
            <w:pPr>
              <w:pStyle w:val="a9"/>
              <w:rPr>
                <w:rFonts w:cs="Times New Roman"/>
              </w:rPr>
            </w:pPr>
            <w:r>
              <w:rPr>
                <w:rFonts w:cs="Times New Roman"/>
              </w:rPr>
              <w:t>-49</w:t>
            </w:r>
          </w:p>
        </w:tc>
        <w:tc>
          <w:tcPr>
            <w:tcW w:w="2076" w:type="dxa"/>
            <w:vAlign w:val="center"/>
          </w:tcPr>
          <w:p w:rsidR="005349BB" w:rsidRDefault="00E1748C">
            <w:pPr>
              <w:pStyle w:val="a9"/>
              <w:rPr>
                <w:rFonts w:cs="Times New Roman"/>
              </w:rPr>
            </w:pPr>
            <w:r>
              <w:rPr>
                <w:rFonts w:cs="Times New Roman"/>
              </w:rPr>
              <w:t>0.109</w:t>
            </w:r>
          </w:p>
        </w:tc>
        <w:tc>
          <w:tcPr>
            <w:tcW w:w="2077" w:type="dxa"/>
            <w:vAlign w:val="center"/>
          </w:tcPr>
          <w:p w:rsidR="005349BB" w:rsidRDefault="00E1748C">
            <w:pPr>
              <w:pStyle w:val="a9"/>
              <w:rPr>
                <w:rFonts w:cs="Times New Roman"/>
              </w:rPr>
            </w:pPr>
            <w:r>
              <w:rPr>
                <w:rFonts w:cs="Times New Roman"/>
              </w:rPr>
              <w:t>0.097</w:t>
            </w:r>
          </w:p>
        </w:tc>
        <w:tc>
          <w:tcPr>
            <w:tcW w:w="2077" w:type="dxa"/>
            <w:vAlign w:val="center"/>
          </w:tcPr>
          <w:p w:rsidR="005349BB" w:rsidRDefault="00E1748C">
            <w:pPr>
              <w:pStyle w:val="a9"/>
              <w:rPr>
                <w:rFonts w:cs="Times New Roman"/>
              </w:rPr>
            </w:pPr>
            <w:r>
              <w:rPr>
                <w:rFonts w:cs="Times New Roman"/>
              </w:rPr>
              <w:t>0.144</w:t>
            </w:r>
          </w:p>
        </w:tc>
      </w:tr>
      <w:tr w:rsidR="005349BB">
        <w:tc>
          <w:tcPr>
            <w:tcW w:w="2076" w:type="dxa"/>
            <w:vAlign w:val="center"/>
          </w:tcPr>
          <w:p w:rsidR="005349BB" w:rsidRDefault="00E1748C">
            <w:pPr>
              <w:pStyle w:val="a9"/>
              <w:rPr>
                <w:rFonts w:cs="Times New Roman"/>
              </w:rPr>
            </w:pPr>
            <w:r>
              <w:rPr>
                <w:rFonts w:cs="Times New Roman"/>
              </w:rPr>
              <w:t>-48</w:t>
            </w:r>
          </w:p>
        </w:tc>
        <w:tc>
          <w:tcPr>
            <w:tcW w:w="2076" w:type="dxa"/>
            <w:vAlign w:val="center"/>
          </w:tcPr>
          <w:p w:rsidR="005349BB" w:rsidRDefault="00E1748C">
            <w:pPr>
              <w:pStyle w:val="a9"/>
              <w:rPr>
                <w:rFonts w:cs="Times New Roman"/>
              </w:rPr>
            </w:pPr>
            <w:r>
              <w:rPr>
                <w:rFonts w:cs="Times New Roman"/>
              </w:rPr>
              <w:t>0.116</w:t>
            </w:r>
          </w:p>
        </w:tc>
        <w:tc>
          <w:tcPr>
            <w:tcW w:w="2077" w:type="dxa"/>
            <w:vAlign w:val="center"/>
          </w:tcPr>
          <w:p w:rsidR="005349BB" w:rsidRDefault="00E1748C">
            <w:pPr>
              <w:pStyle w:val="a9"/>
              <w:rPr>
                <w:rFonts w:cs="Times New Roman"/>
              </w:rPr>
            </w:pPr>
            <w:r>
              <w:rPr>
                <w:rFonts w:cs="Times New Roman"/>
              </w:rPr>
              <w:t>0.103</w:t>
            </w:r>
          </w:p>
        </w:tc>
        <w:tc>
          <w:tcPr>
            <w:tcW w:w="2077" w:type="dxa"/>
            <w:vAlign w:val="center"/>
          </w:tcPr>
          <w:p w:rsidR="005349BB" w:rsidRDefault="00E1748C">
            <w:pPr>
              <w:pStyle w:val="a9"/>
              <w:rPr>
                <w:rFonts w:cs="Times New Roman"/>
              </w:rPr>
            </w:pPr>
            <w:r>
              <w:rPr>
                <w:rFonts w:cs="Times New Roman"/>
              </w:rPr>
              <w:t>0.153</w:t>
            </w:r>
          </w:p>
        </w:tc>
      </w:tr>
      <w:tr w:rsidR="005349BB">
        <w:tc>
          <w:tcPr>
            <w:tcW w:w="2076" w:type="dxa"/>
            <w:vAlign w:val="center"/>
          </w:tcPr>
          <w:p w:rsidR="005349BB" w:rsidRDefault="00E1748C">
            <w:pPr>
              <w:pStyle w:val="a9"/>
              <w:rPr>
                <w:rFonts w:cs="Times New Roman"/>
              </w:rPr>
            </w:pPr>
            <w:r>
              <w:rPr>
                <w:rFonts w:cs="Times New Roman"/>
              </w:rPr>
              <w:t>-47</w:t>
            </w:r>
          </w:p>
        </w:tc>
        <w:tc>
          <w:tcPr>
            <w:tcW w:w="2076" w:type="dxa"/>
            <w:vAlign w:val="center"/>
          </w:tcPr>
          <w:p w:rsidR="005349BB" w:rsidRDefault="00E1748C">
            <w:pPr>
              <w:pStyle w:val="a9"/>
              <w:rPr>
                <w:rFonts w:cs="Times New Roman"/>
              </w:rPr>
            </w:pPr>
            <w:r>
              <w:rPr>
                <w:rFonts w:cs="Times New Roman"/>
              </w:rPr>
              <w:t>0.124</w:t>
            </w:r>
          </w:p>
        </w:tc>
        <w:tc>
          <w:tcPr>
            <w:tcW w:w="2077" w:type="dxa"/>
            <w:vAlign w:val="center"/>
          </w:tcPr>
          <w:p w:rsidR="005349BB" w:rsidRDefault="00E1748C">
            <w:pPr>
              <w:pStyle w:val="a9"/>
              <w:rPr>
                <w:rFonts w:cs="Times New Roman"/>
              </w:rPr>
            </w:pPr>
            <w:r>
              <w:rPr>
                <w:rFonts w:cs="Times New Roman"/>
              </w:rPr>
              <w:t>0.110</w:t>
            </w:r>
          </w:p>
        </w:tc>
        <w:tc>
          <w:tcPr>
            <w:tcW w:w="2077" w:type="dxa"/>
            <w:vAlign w:val="center"/>
          </w:tcPr>
          <w:p w:rsidR="005349BB" w:rsidRDefault="00E1748C">
            <w:pPr>
              <w:pStyle w:val="a9"/>
              <w:rPr>
                <w:rFonts w:cs="Times New Roman"/>
              </w:rPr>
            </w:pPr>
            <w:r>
              <w:rPr>
                <w:rFonts w:cs="Times New Roman"/>
              </w:rPr>
              <w:t>0.162</w:t>
            </w:r>
          </w:p>
        </w:tc>
      </w:tr>
      <w:tr w:rsidR="005349BB">
        <w:tc>
          <w:tcPr>
            <w:tcW w:w="2076" w:type="dxa"/>
            <w:vAlign w:val="center"/>
          </w:tcPr>
          <w:p w:rsidR="005349BB" w:rsidRDefault="00E1748C">
            <w:pPr>
              <w:pStyle w:val="a9"/>
              <w:rPr>
                <w:rFonts w:cs="Times New Roman"/>
              </w:rPr>
            </w:pPr>
            <w:r>
              <w:rPr>
                <w:rFonts w:cs="Times New Roman"/>
              </w:rPr>
              <w:t>-46</w:t>
            </w:r>
          </w:p>
        </w:tc>
        <w:tc>
          <w:tcPr>
            <w:tcW w:w="2076" w:type="dxa"/>
            <w:vAlign w:val="center"/>
          </w:tcPr>
          <w:p w:rsidR="005349BB" w:rsidRDefault="00E1748C">
            <w:pPr>
              <w:pStyle w:val="a9"/>
              <w:rPr>
                <w:rFonts w:cs="Times New Roman"/>
              </w:rPr>
            </w:pPr>
            <w:r>
              <w:rPr>
                <w:rFonts w:cs="Times New Roman"/>
              </w:rPr>
              <w:t>0.133</w:t>
            </w:r>
          </w:p>
        </w:tc>
        <w:tc>
          <w:tcPr>
            <w:tcW w:w="2077" w:type="dxa"/>
            <w:vAlign w:val="center"/>
          </w:tcPr>
          <w:p w:rsidR="005349BB" w:rsidRDefault="00E1748C">
            <w:pPr>
              <w:pStyle w:val="a9"/>
              <w:rPr>
                <w:rFonts w:cs="Times New Roman"/>
              </w:rPr>
            </w:pPr>
            <w:r>
              <w:rPr>
                <w:rFonts w:cs="Times New Roman"/>
              </w:rPr>
              <w:t>0.118</w:t>
            </w:r>
          </w:p>
        </w:tc>
        <w:tc>
          <w:tcPr>
            <w:tcW w:w="2077" w:type="dxa"/>
            <w:vAlign w:val="center"/>
          </w:tcPr>
          <w:p w:rsidR="005349BB" w:rsidRDefault="00E1748C">
            <w:pPr>
              <w:pStyle w:val="a9"/>
              <w:rPr>
                <w:rFonts w:cs="Times New Roman"/>
              </w:rPr>
            </w:pPr>
            <w:r>
              <w:rPr>
                <w:rFonts w:cs="Times New Roman"/>
              </w:rPr>
              <w:t>0.173</w:t>
            </w:r>
          </w:p>
        </w:tc>
      </w:tr>
      <w:tr w:rsidR="005349BB">
        <w:tc>
          <w:tcPr>
            <w:tcW w:w="2076" w:type="dxa"/>
            <w:vAlign w:val="center"/>
          </w:tcPr>
          <w:p w:rsidR="005349BB" w:rsidRDefault="00E1748C">
            <w:pPr>
              <w:pStyle w:val="a9"/>
              <w:rPr>
                <w:rFonts w:cs="Times New Roman"/>
              </w:rPr>
            </w:pPr>
            <w:r>
              <w:rPr>
                <w:rFonts w:cs="Times New Roman"/>
              </w:rPr>
              <w:t>-45</w:t>
            </w:r>
          </w:p>
        </w:tc>
        <w:tc>
          <w:tcPr>
            <w:tcW w:w="2076" w:type="dxa"/>
            <w:vAlign w:val="center"/>
          </w:tcPr>
          <w:p w:rsidR="005349BB" w:rsidRDefault="00E1748C">
            <w:pPr>
              <w:pStyle w:val="a9"/>
              <w:rPr>
                <w:rFonts w:cs="Times New Roman"/>
              </w:rPr>
            </w:pPr>
            <w:r>
              <w:rPr>
                <w:rFonts w:cs="Times New Roman"/>
              </w:rPr>
              <w:t>0.142</w:t>
            </w:r>
          </w:p>
        </w:tc>
        <w:tc>
          <w:tcPr>
            <w:tcW w:w="2077" w:type="dxa"/>
            <w:vAlign w:val="center"/>
          </w:tcPr>
          <w:p w:rsidR="005349BB" w:rsidRDefault="00E1748C">
            <w:pPr>
              <w:pStyle w:val="a9"/>
              <w:rPr>
                <w:rFonts w:cs="Times New Roman"/>
              </w:rPr>
            </w:pPr>
            <w:r>
              <w:rPr>
                <w:rFonts w:cs="Times New Roman"/>
              </w:rPr>
              <w:t>0.126</w:t>
            </w:r>
          </w:p>
        </w:tc>
        <w:tc>
          <w:tcPr>
            <w:tcW w:w="2077" w:type="dxa"/>
            <w:vAlign w:val="center"/>
          </w:tcPr>
          <w:p w:rsidR="005349BB" w:rsidRDefault="00E1748C">
            <w:pPr>
              <w:pStyle w:val="a9"/>
              <w:rPr>
                <w:rFonts w:cs="Times New Roman"/>
              </w:rPr>
            </w:pPr>
            <w:r>
              <w:rPr>
                <w:rFonts w:cs="Times New Roman"/>
              </w:rPr>
              <w:t>0.184</w:t>
            </w:r>
          </w:p>
        </w:tc>
      </w:tr>
      <w:tr w:rsidR="005349BB">
        <w:tc>
          <w:tcPr>
            <w:tcW w:w="2076" w:type="dxa"/>
            <w:vAlign w:val="center"/>
          </w:tcPr>
          <w:p w:rsidR="005349BB" w:rsidRDefault="00E1748C">
            <w:pPr>
              <w:pStyle w:val="a9"/>
              <w:rPr>
                <w:rFonts w:cs="Times New Roman"/>
              </w:rPr>
            </w:pPr>
            <w:r>
              <w:rPr>
                <w:rFonts w:cs="Times New Roman"/>
              </w:rPr>
              <w:t>-44</w:t>
            </w:r>
          </w:p>
        </w:tc>
        <w:tc>
          <w:tcPr>
            <w:tcW w:w="2076" w:type="dxa"/>
            <w:vAlign w:val="center"/>
          </w:tcPr>
          <w:p w:rsidR="005349BB" w:rsidRDefault="00E1748C">
            <w:pPr>
              <w:pStyle w:val="a9"/>
              <w:rPr>
                <w:rFonts w:cs="Times New Roman"/>
              </w:rPr>
            </w:pPr>
            <w:r>
              <w:rPr>
                <w:rFonts w:cs="Times New Roman"/>
              </w:rPr>
              <w:t>0.152</w:t>
            </w:r>
          </w:p>
        </w:tc>
        <w:tc>
          <w:tcPr>
            <w:tcW w:w="2077" w:type="dxa"/>
            <w:vAlign w:val="center"/>
          </w:tcPr>
          <w:p w:rsidR="005349BB" w:rsidRDefault="00E1748C">
            <w:pPr>
              <w:pStyle w:val="a9"/>
              <w:rPr>
                <w:rFonts w:cs="Times New Roman"/>
              </w:rPr>
            </w:pPr>
            <w:r>
              <w:rPr>
                <w:rFonts w:cs="Times New Roman"/>
              </w:rPr>
              <w:t>0.135</w:t>
            </w:r>
          </w:p>
        </w:tc>
        <w:tc>
          <w:tcPr>
            <w:tcW w:w="2077" w:type="dxa"/>
            <w:vAlign w:val="center"/>
          </w:tcPr>
          <w:p w:rsidR="005349BB" w:rsidRDefault="00E1748C">
            <w:pPr>
              <w:pStyle w:val="a9"/>
              <w:rPr>
                <w:rFonts w:cs="Times New Roman"/>
              </w:rPr>
            </w:pPr>
            <w:r>
              <w:rPr>
                <w:rFonts w:cs="Times New Roman"/>
              </w:rPr>
              <w:t>0.197</w:t>
            </w:r>
          </w:p>
        </w:tc>
      </w:tr>
      <w:tr w:rsidR="005349BB">
        <w:tc>
          <w:tcPr>
            <w:tcW w:w="2076" w:type="dxa"/>
            <w:vAlign w:val="center"/>
          </w:tcPr>
          <w:p w:rsidR="005349BB" w:rsidRDefault="00E1748C">
            <w:pPr>
              <w:pStyle w:val="a9"/>
              <w:rPr>
                <w:rFonts w:cs="Times New Roman"/>
              </w:rPr>
            </w:pPr>
            <w:r>
              <w:rPr>
                <w:rFonts w:cs="Times New Roman"/>
              </w:rPr>
              <w:t>-43</w:t>
            </w:r>
          </w:p>
        </w:tc>
        <w:tc>
          <w:tcPr>
            <w:tcW w:w="2076" w:type="dxa"/>
            <w:vAlign w:val="center"/>
          </w:tcPr>
          <w:p w:rsidR="005349BB" w:rsidRDefault="00E1748C">
            <w:pPr>
              <w:pStyle w:val="a9"/>
              <w:rPr>
                <w:rFonts w:cs="Times New Roman"/>
              </w:rPr>
            </w:pPr>
            <w:r>
              <w:rPr>
                <w:rFonts w:cs="Times New Roman"/>
              </w:rPr>
              <w:t>0.163</w:t>
            </w:r>
          </w:p>
        </w:tc>
        <w:tc>
          <w:tcPr>
            <w:tcW w:w="2077" w:type="dxa"/>
            <w:vAlign w:val="center"/>
          </w:tcPr>
          <w:p w:rsidR="005349BB" w:rsidRDefault="00E1748C">
            <w:pPr>
              <w:pStyle w:val="a9"/>
              <w:rPr>
                <w:rFonts w:cs="Times New Roman"/>
              </w:rPr>
            </w:pPr>
            <w:r>
              <w:rPr>
                <w:rFonts w:cs="Times New Roman"/>
              </w:rPr>
              <w:t>0.145</w:t>
            </w:r>
          </w:p>
        </w:tc>
        <w:tc>
          <w:tcPr>
            <w:tcW w:w="2077" w:type="dxa"/>
            <w:vAlign w:val="center"/>
          </w:tcPr>
          <w:p w:rsidR="005349BB" w:rsidRDefault="00E1748C">
            <w:pPr>
              <w:pStyle w:val="a9"/>
              <w:rPr>
                <w:rFonts w:cs="Times New Roman"/>
              </w:rPr>
            </w:pPr>
            <w:r>
              <w:rPr>
                <w:rFonts w:cs="Times New Roman"/>
              </w:rPr>
              <w:t>0.211</w:t>
            </w:r>
          </w:p>
        </w:tc>
      </w:tr>
      <w:tr w:rsidR="005349BB">
        <w:tc>
          <w:tcPr>
            <w:tcW w:w="2076" w:type="dxa"/>
            <w:vAlign w:val="center"/>
          </w:tcPr>
          <w:p w:rsidR="005349BB" w:rsidRDefault="00E1748C">
            <w:pPr>
              <w:pStyle w:val="a9"/>
              <w:rPr>
                <w:rFonts w:cs="Times New Roman"/>
              </w:rPr>
            </w:pPr>
            <w:r>
              <w:rPr>
                <w:rFonts w:cs="Times New Roman"/>
              </w:rPr>
              <w:t>-42</w:t>
            </w:r>
          </w:p>
        </w:tc>
        <w:tc>
          <w:tcPr>
            <w:tcW w:w="2076" w:type="dxa"/>
            <w:vAlign w:val="center"/>
          </w:tcPr>
          <w:p w:rsidR="005349BB" w:rsidRDefault="00E1748C">
            <w:pPr>
              <w:pStyle w:val="a9"/>
              <w:rPr>
                <w:rFonts w:cs="Times New Roman"/>
              </w:rPr>
            </w:pPr>
            <w:r>
              <w:rPr>
                <w:rFonts w:cs="Times New Roman"/>
              </w:rPr>
              <w:t>0.175</w:t>
            </w:r>
          </w:p>
        </w:tc>
        <w:tc>
          <w:tcPr>
            <w:tcW w:w="2077" w:type="dxa"/>
            <w:vAlign w:val="center"/>
          </w:tcPr>
          <w:p w:rsidR="005349BB" w:rsidRDefault="00E1748C">
            <w:pPr>
              <w:pStyle w:val="a9"/>
              <w:rPr>
                <w:rFonts w:cs="Times New Roman"/>
              </w:rPr>
            </w:pPr>
            <w:r>
              <w:rPr>
                <w:rFonts w:cs="Times New Roman"/>
              </w:rPr>
              <w:t>0.156</w:t>
            </w:r>
          </w:p>
        </w:tc>
        <w:tc>
          <w:tcPr>
            <w:tcW w:w="2077" w:type="dxa"/>
            <w:vAlign w:val="center"/>
          </w:tcPr>
          <w:p w:rsidR="005349BB" w:rsidRDefault="00E1748C">
            <w:pPr>
              <w:pStyle w:val="a9"/>
              <w:rPr>
                <w:rFonts w:cs="Times New Roman"/>
              </w:rPr>
            </w:pPr>
            <w:r>
              <w:rPr>
                <w:rFonts w:cs="Times New Roman"/>
              </w:rPr>
              <w:t>0.226</w:t>
            </w:r>
          </w:p>
        </w:tc>
      </w:tr>
      <w:tr w:rsidR="005349BB">
        <w:tc>
          <w:tcPr>
            <w:tcW w:w="2076" w:type="dxa"/>
            <w:vAlign w:val="center"/>
          </w:tcPr>
          <w:p w:rsidR="005349BB" w:rsidRDefault="00E1748C">
            <w:pPr>
              <w:pStyle w:val="a9"/>
              <w:rPr>
                <w:rFonts w:cs="Times New Roman"/>
              </w:rPr>
            </w:pPr>
            <w:r>
              <w:rPr>
                <w:rFonts w:cs="Times New Roman"/>
              </w:rPr>
              <w:t>-41</w:t>
            </w:r>
          </w:p>
        </w:tc>
        <w:tc>
          <w:tcPr>
            <w:tcW w:w="2076" w:type="dxa"/>
            <w:vAlign w:val="center"/>
          </w:tcPr>
          <w:p w:rsidR="005349BB" w:rsidRDefault="00E1748C">
            <w:pPr>
              <w:pStyle w:val="a9"/>
              <w:rPr>
                <w:rFonts w:cs="Times New Roman"/>
              </w:rPr>
            </w:pPr>
            <w:r>
              <w:rPr>
                <w:rFonts w:cs="Times New Roman"/>
              </w:rPr>
              <w:t>0.188</w:t>
            </w:r>
          </w:p>
        </w:tc>
        <w:tc>
          <w:tcPr>
            <w:tcW w:w="2077" w:type="dxa"/>
            <w:vAlign w:val="center"/>
          </w:tcPr>
          <w:p w:rsidR="005349BB" w:rsidRDefault="00E1748C">
            <w:pPr>
              <w:pStyle w:val="a9"/>
              <w:rPr>
                <w:rFonts w:cs="Times New Roman"/>
              </w:rPr>
            </w:pPr>
            <w:r>
              <w:rPr>
                <w:rFonts w:cs="Times New Roman"/>
              </w:rPr>
              <w:t>0.168</w:t>
            </w:r>
          </w:p>
        </w:tc>
        <w:tc>
          <w:tcPr>
            <w:tcW w:w="2077" w:type="dxa"/>
            <w:vAlign w:val="center"/>
          </w:tcPr>
          <w:p w:rsidR="005349BB" w:rsidRDefault="00E1748C">
            <w:pPr>
              <w:pStyle w:val="a9"/>
              <w:rPr>
                <w:rFonts w:cs="Times New Roman"/>
              </w:rPr>
            </w:pPr>
            <w:r>
              <w:rPr>
                <w:rFonts w:cs="Times New Roman"/>
              </w:rPr>
              <w:t>0.242</w:t>
            </w:r>
          </w:p>
        </w:tc>
      </w:tr>
      <w:tr w:rsidR="005349BB">
        <w:tc>
          <w:tcPr>
            <w:tcW w:w="2076" w:type="dxa"/>
            <w:vAlign w:val="center"/>
          </w:tcPr>
          <w:p w:rsidR="005349BB" w:rsidRDefault="00E1748C">
            <w:pPr>
              <w:pStyle w:val="a9"/>
              <w:rPr>
                <w:rFonts w:cs="Times New Roman"/>
              </w:rPr>
            </w:pPr>
            <w:r>
              <w:rPr>
                <w:rFonts w:cs="Times New Roman"/>
              </w:rPr>
              <w:t>-40</w:t>
            </w:r>
          </w:p>
        </w:tc>
        <w:tc>
          <w:tcPr>
            <w:tcW w:w="2076" w:type="dxa"/>
            <w:vAlign w:val="center"/>
          </w:tcPr>
          <w:p w:rsidR="005349BB" w:rsidRDefault="00E1748C">
            <w:pPr>
              <w:pStyle w:val="a9"/>
              <w:rPr>
                <w:rFonts w:cs="Times New Roman"/>
              </w:rPr>
            </w:pPr>
            <w:r>
              <w:rPr>
                <w:rFonts w:cs="Times New Roman"/>
              </w:rPr>
              <w:t>0.203</w:t>
            </w:r>
          </w:p>
        </w:tc>
        <w:tc>
          <w:tcPr>
            <w:tcW w:w="2077" w:type="dxa"/>
            <w:vAlign w:val="center"/>
          </w:tcPr>
          <w:p w:rsidR="005349BB" w:rsidRDefault="00E1748C">
            <w:pPr>
              <w:pStyle w:val="a9"/>
              <w:rPr>
                <w:rFonts w:cs="Times New Roman"/>
              </w:rPr>
            </w:pPr>
            <w:r>
              <w:rPr>
                <w:rFonts w:cs="Times New Roman"/>
              </w:rPr>
              <w:t>0.181</w:t>
            </w:r>
          </w:p>
        </w:tc>
        <w:tc>
          <w:tcPr>
            <w:tcW w:w="2077" w:type="dxa"/>
            <w:vAlign w:val="center"/>
          </w:tcPr>
          <w:p w:rsidR="005349BB" w:rsidRDefault="00E1748C">
            <w:pPr>
              <w:pStyle w:val="a9"/>
              <w:rPr>
                <w:rFonts w:cs="Times New Roman"/>
              </w:rPr>
            </w:pPr>
            <w:r>
              <w:rPr>
                <w:rFonts w:cs="Times New Roman"/>
              </w:rPr>
              <w:t>0.260</w:t>
            </w:r>
          </w:p>
        </w:tc>
      </w:tr>
      <w:tr w:rsidR="005349BB">
        <w:tc>
          <w:tcPr>
            <w:tcW w:w="2076" w:type="dxa"/>
            <w:vAlign w:val="center"/>
          </w:tcPr>
          <w:p w:rsidR="005349BB" w:rsidRDefault="00E1748C">
            <w:pPr>
              <w:pStyle w:val="a9"/>
              <w:rPr>
                <w:rFonts w:cs="Times New Roman"/>
              </w:rPr>
            </w:pPr>
            <w:r>
              <w:rPr>
                <w:rFonts w:cs="Times New Roman"/>
              </w:rPr>
              <w:t>-39</w:t>
            </w:r>
          </w:p>
        </w:tc>
        <w:tc>
          <w:tcPr>
            <w:tcW w:w="2076" w:type="dxa"/>
            <w:vAlign w:val="center"/>
          </w:tcPr>
          <w:p w:rsidR="005349BB" w:rsidRDefault="00E1748C">
            <w:pPr>
              <w:pStyle w:val="a9"/>
              <w:rPr>
                <w:rFonts w:cs="Times New Roman"/>
              </w:rPr>
            </w:pPr>
            <w:r>
              <w:rPr>
                <w:rFonts w:cs="Times New Roman"/>
              </w:rPr>
              <w:t>0.219</w:t>
            </w:r>
          </w:p>
        </w:tc>
        <w:tc>
          <w:tcPr>
            <w:tcW w:w="2077" w:type="dxa"/>
            <w:vAlign w:val="center"/>
          </w:tcPr>
          <w:p w:rsidR="005349BB" w:rsidRDefault="00E1748C">
            <w:pPr>
              <w:pStyle w:val="a9"/>
              <w:rPr>
                <w:rFonts w:cs="Times New Roman"/>
              </w:rPr>
            </w:pPr>
            <w:r>
              <w:rPr>
                <w:rFonts w:cs="Times New Roman"/>
              </w:rPr>
              <w:t>0.196</w:t>
            </w:r>
          </w:p>
        </w:tc>
        <w:tc>
          <w:tcPr>
            <w:tcW w:w="2077" w:type="dxa"/>
            <w:vAlign w:val="center"/>
          </w:tcPr>
          <w:p w:rsidR="005349BB" w:rsidRDefault="00E1748C">
            <w:pPr>
              <w:pStyle w:val="a9"/>
              <w:rPr>
                <w:rFonts w:cs="Times New Roman"/>
              </w:rPr>
            </w:pPr>
            <w:r>
              <w:rPr>
                <w:rFonts w:cs="Times New Roman"/>
              </w:rPr>
              <w:t>0.280</w:t>
            </w:r>
          </w:p>
        </w:tc>
      </w:tr>
      <w:tr w:rsidR="005349BB">
        <w:tc>
          <w:tcPr>
            <w:tcW w:w="2076" w:type="dxa"/>
            <w:vAlign w:val="center"/>
          </w:tcPr>
          <w:p w:rsidR="005349BB" w:rsidRDefault="00E1748C">
            <w:pPr>
              <w:pStyle w:val="a9"/>
              <w:rPr>
                <w:rFonts w:cs="Times New Roman"/>
              </w:rPr>
            </w:pPr>
            <w:r>
              <w:rPr>
                <w:rFonts w:cs="Times New Roman"/>
              </w:rPr>
              <w:t>-38</w:t>
            </w:r>
          </w:p>
        </w:tc>
        <w:tc>
          <w:tcPr>
            <w:tcW w:w="2076" w:type="dxa"/>
            <w:vAlign w:val="center"/>
          </w:tcPr>
          <w:p w:rsidR="005349BB" w:rsidRDefault="00E1748C">
            <w:pPr>
              <w:pStyle w:val="a9"/>
              <w:rPr>
                <w:rFonts w:cs="Times New Roman"/>
              </w:rPr>
            </w:pPr>
            <w:r>
              <w:rPr>
                <w:rFonts w:cs="Times New Roman"/>
              </w:rPr>
              <w:t>0.237</w:t>
            </w:r>
          </w:p>
        </w:tc>
        <w:tc>
          <w:tcPr>
            <w:tcW w:w="2077" w:type="dxa"/>
            <w:vAlign w:val="center"/>
          </w:tcPr>
          <w:p w:rsidR="005349BB" w:rsidRDefault="00E1748C">
            <w:pPr>
              <w:pStyle w:val="a9"/>
              <w:rPr>
                <w:rFonts w:cs="Times New Roman"/>
              </w:rPr>
            </w:pPr>
            <w:r>
              <w:rPr>
                <w:rFonts w:cs="Times New Roman"/>
              </w:rPr>
              <w:t>0.212</w:t>
            </w:r>
          </w:p>
        </w:tc>
        <w:tc>
          <w:tcPr>
            <w:tcW w:w="2077" w:type="dxa"/>
            <w:vAlign w:val="center"/>
          </w:tcPr>
          <w:p w:rsidR="005349BB" w:rsidRDefault="00E1748C">
            <w:pPr>
              <w:pStyle w:val="a9"/>
              <w:rPr>
                <w:rFonts w:cs="Times New Roman"/>
              </w:rPr>
            </w:pPr>
            <w:r>
              <w:rPr>
                <w:rFonts w:cs="Times New Roman"/>
              </w:rPr>
              <w:t>0.302</w:t>
            </w:r>
          </w:p>
        </w:tc>
      </w:tr>
      <w:tr w:rsidR="005349BB">
        <w:tc>
          <w:tcPr>
            <w:tcW w:w="2076" w:type="dxa"/>
            <w:vAlign w:val="center"/>
          </w:tcPr>
          <w:p w:rsidR="005349BB" w:rsidRDefault="00E1748C">
            <w:pPr>
              <w:pStyle w:val="a9"/>
              <w:rPr>
                <w:rFonts w:cs="Times New Roman"/>
              </w:rPr>
            </w:pPr>
            <w:r>
              <w:rPr>
                <w:rFonts w:cs="Times New Roman"/>
              </w:rPr>
              <w:t>-37</w:t>
            </w:r>
          </w:p>
        </w:tc>
        <w:tc>
          <w:tcPr>
            <w:tcW w:w="2076" w:type="dxa"/>
            <w:vAlign w:val="center"/>
          </w:tcPr>
          <w:p w:rsidR="005349BB" w:rsidRDefault="00E1748C">
            <w:pPr>
              <w:pStyle w:val="a9"/>
              <w:rPr>
                <w:rFonts w:cs="Times New Roman"/>
              </w:rPr>
            </w:pPr>
            <w:r>
              <w:rPr>
                <w:rFonts w:cs="Times New Roman"/>
              </w:rPr>
              <w:t>0.258</w:t>
            </w:r>
          </w:p>
        </w:tc>
        <w:tc>
          <w:tcPr>
            <w:tcW w:w="2077" w:type="dxa"/>
            <w:vAlign w:val="center"/>
          </w:tcPr>
          <w:p w:rsidR="005349BB" w:rsidRDefault="00E1748C">
            <w:pPr>
              <w:pStyle w:val="a9"/>
              <w:rPr>
                <w:rFonts w:cs="Times New Roman"/>
              </w:rPr>
            </w:pPr>
            <w:r>
              <w:rPr>
                <w:rFonts w:cs="Times New Roman"/>
              </w:rPr>
              <w:t>0.231</w:t>
            </w:r>
          </w:p>
        </w:tc>
        <w:tc>
          <w:tcPr>
            <w:tcW w:w="2077" w:type="dxa"/>
            <w:vAlign w:val="center"/>
          </w:tcPr>
          <w:p w:rsidR="005349BB" w:rsidRDefault="00E1748C">
            <w:pPr>
              <w:pStyle w:val="a9"/>
              <w:rPr>
                <w:rFonts w:cs="Times New Roman"/>
              </w:rPr>
            </w:pPr>
            <w:r>
              <w:rPr>
                <w:rFonts w:cs="Times New Roman"/>
              </w:rPr>
              <w:t>0.326</w:t>
            </w:r>
          </w:p>
        </w:tc>
      </w:tr>
      <w:tr w:rsidR="005349BB">
        <w:tc>
          <w:tcPr>
            <w:tcW w:w="2076" w:type="dxa"/>
            <w:vAlign w:val="center"/>
          </w:tcPr>
          <w:p w:rsidR="005349BB" w:rsidRDefault="00E1748C">
            <w:pPr>
              <w:pStyle w:val="a9"/>
              <w:rPr>
                <w:rFonts w:cs="Times New Roman"/>
              </w:rPr>
            </w:pPr>
            <w:r>
              <w:rPr>
                <w:rFonts w:cs="Times New Roman"/>
              </w:rPr>
              <w:t>-36</w:t>
            </w:r>
          </w:p>
        </w:tc>
        <w:tc>
          <w:tcPr>
            <w:tcW w:w="2076" w:type="dxa"/>
            <w:vAlign w:val="center"/>
          </w:tcPr>
          <w:p w:rsidR="005349BB" w:rsidRDefault="00E1748C">
            <w:pPr>
              <w:pStyle w:val="a9"/>
              <w:rPr>
                <w:rFonts w:cs="Times New Roman"/>
              </w:rPr>
            </w:pPr>
            <w:r>
              <w:rPr>
                <w:rFonts w:cs="Times New Roman"/>
              </w:rPr>
              <w:t>0.280</w:t>
            </w:r>
          </w:p>
        </w:tc>
        <w:tc>
          <w:tcPr>
            <w:tcW w:w="2077" w:type="dxa"/>
            <w:vAlign w:val="center"/>
          </w:tcPr>
          <w:p w:rsidR="005349BB" w:rsidRDefault="00E1748C">
            <w:pPr>
              <w:pStyle w:val="a9"/>
              <w:rPr>
                <w:rFonts w:cs="Times New Roman"/>
              </w:rPr>
            </w:pPr>
            <w:r>
              <w:rPr>
                <w:rFonts w:cs="Times New Roman"/>
              </w:rPr>
              <w:t>0.251</w:t>
            </w:r>
          </w:p>
        </w:tc>
        <w:tc>
          <w:tcPr>
            <w:tcW w:w="2077" w:type="dxa"/>
            <w:vAlign w:val="center"/>
          </w:tcPr>
          <w:p w:rsidR="005349BB" w:rsidRDefault="00E1748C">
            <w:pPr>
              <w:pStyle w:val="a9"/>
              <w:rPr>
                <w:rFonts w:cs="Times New Roman"/>
              </w:rPr>
            </w:pPr>
            <w:r>
              <w:rPr>
                <w:rFonts w:cs="Times New Roman"/>
              </w:rPr>
              <w:t>0.352</w:t>
            </w:r>
          </w:p>
        </w:tc>
      </w:tr>
      <w:tr w:rsidR="005349BB">
        <w:tc>
          <w:tcPr>
            <w:tcW w:w="2076" w:type="dxa"/>
            <w:vAlign w:val="center"/>
          </w:tcPr>
          <w:p w:rsidR="005349BB" w:rsidRDefault="00E1748C">
            <w:pPr>
              <w:pStyle w:val="a9"/>
              <w:rPr>
                <w:rFonts w:cs="Times New Roman"/>
              </w:rPr>
            </w:pPr>
            <w:r>
              <w:rPr>
                <w:rFonts w:cs="Times New Roman"/>
              </w:rPr>
              <w:t>-35</w:t>
            </w:r>
          </w:p>
        </w:tc>
        <w:tc>
          <w:tcPr>
            <w:tcW w:w="2076" w:type="dxa"/>
            <w:vAlign w:val="center"/>
          </w:tcPr>
          <w:p w:rsidR="005349BB" w:rsidRDefault="00E1748C">
            <w:pPr>
              <w:pStyle w:val="a9"/>
              <w:rPr>
                <w:rFonts w:cs="Times New Roman"/>
              </w:rPr>
            </w:pPr>
            <w:r>
              <w:rPr>
                <w:rFonts w:cs="Times New Roman"/>
              </w:rPr>
              <w:t>0.305</w:t>
            </w:r>
          </w:p>
        </w:tc>
        <w:tc>
          <w:tcPr>
            <w:tcW w:w="2077" w:type="dxa"/>
            <w:vAlign w:val="center"/>
          </w:tcPr>
          <w:p w:rsidR="005349BB" w:rsidRDefault="00E1748C">
            <w:pPr>
              <w:pStyle w:val="a9"/>
              <w:rPr>
                <w:rFonts w:cs="Times New Roman"/>
              </w:rPr>
            </w:pPr>
            <w:r>
              <w:rPr>
                <w:rFonts w:cs="Times New Roman"/>
              </w:rPr>
              <w:t>0.275</w:t>
            </w:r>
          </w:p>
        </w:tc>
        <w:tc>
          <w:tcPr>
            <w:tcW w:w="2077" w:type="dxa"/>
            <w:vAlign w:val="center"/>
          </w:tcPr>
          <w:p w:rsidR="005349BB" w:rsidRDefault="00E1748C">
            <w:pPr>
              <w:pStyle w:val="a9"/>
              <w:rPr>
                <w:rFonts w:cs="Times New Roman"/>
              </w:rPr>
            </w:pPr>
            <w:r>
              <w:rPr>
                <w:rFonts w:cs="Times New Roman"/>
              </w:rPr>
              <w:t>0.382</w:t>
            </w:r>
          </w:p>
        </w:tc>
      </w:tr>
      <w:tr w:rsidR="005349BB">
        <w:tc>
          <w:tcPr>
            <w:tcW w:w="2076" w:type="dxa"/>
            <w:vAlign w:val="center"/>
          </w:tcPr>
          <w:p w:rsidR="005349BB" w:rsidRDefault="00E1748C">
            <w:pPr>
              <w:pStyle w:val="a9"/>
              <w:rPr>
                <w:rFonts w:cs="Times New Roman"/>
              </w:rPr>
            </w:pPr>
            <w:r>
              <w:rPr>
                <w:rFonts w:cs="Times New Roman"/>
              </w:rPr>
              <w:t>-34</w:t>
            </w:r>
          </w:p>
        </w:tc>
        <w:tc>
          <w:tcPr>
            <w:tcW w:w="2076" w:type="dxa"/>
            <w:vAlign w:val="center"/>
          </w:tcPr>
          <w:p w:rsidR="005349BB" w:rsidRDefault="00E1748C">
            <w:pPr>
              <w:pStyle w:val="a9"/>
              <w:rPr>
                <w:rFonts w:cs="Times New Roman"/>
              </w:rPr>
            </w:pPr>
            <w:r>
              <w:rPr>
                <w:rFonts w:cs="Times New Roman"/>
              </w:rPr>
              <w:t>0.334</w:t>
            </w:r>
          </w:p>
        </w:tc>
        <w:tc>
          <w:tcPr>
            <w:tcW w:w="2077" w:type="dxa"/>
            <w:vAlign w:val="center"/>
          </w:tcPr>
          <w:p w:rsidR="005349BB" w:rsidRDefault="00E1748C">
            <w:pPr>
              <w:pStyle w:val="a9"/>
              <w:rPr>
                <w:rFonts w:cs="Times New Roman"/>
              </w:rPr>
            </w:pPr>
            <w:r>
              <w:rPr>
                <w:rFonts w:cs="Times New Roman"/>
              </w:rPr>
              <w:t>0.301</w:t>
            </w:r>
          </w:p>
        </w:tc>
        <w:tc>
          <w:tcPr>
            <w:tcW w:w="2077" w:type="dxa"/>
            <w:vAlign w:val="center"/>
          </w:tcPr>
          <w:p w:rsidR="005349BB" w:rsidRDefault="00E1748C">
            <w:pPr>
              <w:pStyle w:val="a9"/>
              <w:rPr>
                <w:rFonts w:cs="Times New Roman"/>
              </w:rPr>
            </w:pPr>
            <w:r>
              <w:rPr>
                <w:rFonts w:cs="Times New Roman"/>
              </w:rPr>
              <w:t>0.415</w:t>
            </w:r>
          </w:p>
        </w:tc>
      </w:tr>
      <w:tr w:rsidR="005349BB">
        <w:tc>
          <w:tcPr>
            <w:tcW w:w="2076" w:type="dxa"/>
            <w:vAlign w:val="center"/>
          </w:tcPr>
          <w:p w:rsidR="005349BB" w:rsidRDefault="00E1748C">
            <w:pPr>
              <w:pStyle w:val="a9"/>
              <w:rPr>
                <w:rFonts w:cs="Times New Roman"/>
              </w:rPr>
            </w:pPr>
            <w:r>
              <w:rPr>
                <w:rFonts w:cs="Times New Roman"/>
              </w:rPr>
              <w:t>-33</w:t>
            </w:r>
          </w:p>
        </w:tc>
        <w:tc>
          <w:tcPr>
            <w:tcW w:w="2076" w:type="dxa"/>
            <w:vAlign w:val="center"/>
          </w:tcPr>
          <w:p w:rsidR="005349BB" w:rsidRDefault="00E1748C">
            <w:pPr>
              <w:pStyle w:val="a9"/>
              <w:rPr>
                <w:rFonts w:cs="Times New Roman"/>
              </w:rPr>
            </w:pPr>
            <w:r>
              <w:rPr>
                <w:rFonts w:cs="Times New Roman"/>
              </w:rPr>
              <w:t>0.366</w:t>
            </w:r>
          </w:p>
        </w:tc>
        <w:tc>
          <w:tcPr>
            <w:tcW w:w="2077" w:type="dxa"/>
            <w:vAlign w:val="center"/>
          </w:tcPr>
          <w:p w:rsidR="005349BB" w:rsidRDefault="00E1748C">
            <w:pPr>
              <w:pStyle w:val="a9"/>
              <w:rPr>
                <w:rFonts w:cs="Times New Roman"/>
              </w:rPr>
            </w:pPr>
            <w:r>
              <w:rPr>
                <w:rFonts w:cs="Times New Roman"/>
              </w:rPr>
              <w:t>0.330</w:t>
            </w:r>
          </w:p>
        </w:tc>
        <w:tc>
          <w:tcPr>
            <w:tcW w:w="2077" w:type="dxa"/>
            <w:vAlign w:val="center"/>
          </w:tcPr>
          <w:p w:rsidR="005349BB" w:rsidRDefault="00E1748C">
            <w:pPr>
              <w:pStyle w:val="a9"/>
              <w:rPr>
                <w:rFonts w:cs="Times New Roman"/>
              </w:rPr>
            </w:pPr>
            <w:r>
              <w:rPr>
                <w:rFonts w:cs="Times New Roman"/>
              </w:rPr>
              <w:t>0.451</w:t>
            </w:r>
          </w:p>
        </w:tc>
      </w:tr>
      <w:tr w:rsidR="005349BB">
        <w:tc>
          <w:tcPr>
            <w:tcW w:w="2076" w:type="dxa"/>
            <w:vAlign w:val="center"/>
          </w:tcPr>
          <w:p w:rsidR="005349BB" w:rsidRDefault="00E1748C">
            <w:pPr>
              <w:pStyle w:val="a9"/>
              <w:rPr>
                <w:rFonts w:cs="Times New Roman"/>
              </w:rPr>
            </w:pPr>
            <w:r>
              <w:rPr>
                <w:rFonts w:cs="Times New Roman"/>
              </w:rPr>
              <w:lastRenderedPageBreak/>
              <w:t>-32</w:t>
            </w:r>
          </w:p>
        </w:tc>
        <w:tc>
          <w:tcPr>
            <w:tcW w:w="2076" w:type="dxa"/>
            <w:vAlign w:val="center"/>
          </w:tcPr>
          <w:p w:rsidR="005349BB" w:rsidRDefault="00E1748C">
            <w:pPr>
              <w:pStyle w:val="a9"/>
              <w:rPr>
                <w:rFonts w:cs="Times New Roman"/>
              </w:rPr>
            </w:pPr>
            <w:r>
              <w:rPr>
                <w:rFonts w:cs="Times New Roman"/>
              </w:rPr>
              <w:t>0.402</w:t>
            </w:r>
          </w:p>
        </w:tc>
        <w:tc>
          <w:tcPr>
            <w:tcW w:w="2077" w:type="dxa"/>
            <w:vAlign w:val="center"/>
          </w:tcPr>
          <w:p w:rsidR="005349BB" w:rsidRDefault="00E1748C">
            <w:pPr>
              <w:pStyle w:val="a9"/>
              <w:rPr>
                <w:rFonts w:cs="Times New Roman"/>
              </w:rPr>
            </w:pPr>
            <w:r>
              <w:rPr>
                <w:rFonts w:cs="Times New Roman"/>
              </w:rPr>
              <w:t>0.363</w:t>
            </w:r>
          </w:p>
        </w:tc>
        <w:tc>
          <w:tcPr>
            <w:tcW w:w="2077" w:type="dxa"/>
            <w:vAlign w:val="center"/>
          </w:tcPr>
          <w:p w:rsidR="005349BB" w:rsidRDefault="00E1748C">
            <w:pPr>
              <w:pStyle w:val="a9"/>
              <w:rPr>
                <w:rFonts w:cs="Times New Roman"/>
              </w:rPr>
            </w:pPr>
            <w:r>
              <w:rPr>
                <w:rFonts w:cs="Times New Roman"/>
              </w:rPr>
              <w:t>0.492</w:t>
            </w:r>
          </w:p>
        </w:tc>
      </w:tr>
      <w:tr w:rsidR="005349BB">
        <w:tc>
          <w:tcPr>
            <w:tcW w:w="2076" w:type="dxa"/>
            <w:vAlign w:val="center"/>
          </w:tcPr>
          <w:p w:rsidR="005349BB" w:rsidRDefault="00E1748C">
            <w:pPr>
              <w:pStyle w:val="a9"/>
              <w:rPr>
                <w:rFonts w:cs="Times New Roman"/>
              </w:rPr>
            </w:pPr>
            <w:r>
              <w:rPr>
                <w:rFonts w:cs="Times New Roman"/>
              </w:rPr>
              <w:t>-31</w:t>
            </w:r>
          </w:p>
        </w:tc>
        <w:tc>
          <w:tcPr>
            <w:tcW w:w="2076" w:type="dxa"/>
            <w:vAlign w:val="center"/>
          </w:tcPr>
          <w:p w:rsidR="005349BB" w:rsidRDefault="00E1748C">
            <w:pPr>
              <w:pStyle w:val="a9"/>
              <w:rPr>
                <w:rFonts w:cs="Times New Roman"/>
              </w:rPr>
            </w:pPr>
            <w:r>
              <w:rPr>
                <w:rFonts w:cs="Times New Roman"/>
              </w:rPr>
              <w:t>0.443</w:t>
            </w:r>
          </w:p>
        </w:tc>
        <w:tc>
          <w:tcPr>
            <w:tcW w:w="2077" w:type="dxa"/>
            <w:vAlign w:val="center"/>
          </w:tcPr>
          <w:p w:rsidR="005349BB" w:rsidRDefault="00E1748C">
            <w:pPr>
              <w:pStyle w:val="a9"/>
              <w:rPr>
                <w:rFonts w:cs="Times New Roman"/>
              </w:rPr>
            </w:pPr>
            <w:r>
              <w:rPr>
                <w:rFonts w:cs="Times New Roman"/>
              </w:rPr>
              <w:t>0.401</w:t>
            </w:r>
          </w:p>
        </w:tc>
        <w:tc>
          <w:tcPr>
            <w:tcW w:w="2077" w:type="dxa"/>
            <w:vAlign w:val="center"/>
          </w:tcPr>
          <w:p w:rsidR="005349BB" w:rsidRDefault="00E1748C">
            <w:pPr>
              <w:pStyle w:val="a9"/>
              <w:rPr>
                <w:rFonts w:cs="Times New Roman"/>
              </w:rPr>
            </w:pPr>
            <w:r>
              <w:rPr>
                <w:rFonts w:cs="Times New Roman"/>
              </w:rPr>
              <w:t>0.538</w:t>
            </w:r>
          </w:p>
        </w:tc>
      </w:tr>
      <w:tr w:rsidR="005349BB">
        <w:tc>
          <w:tcPr>
            <w:tcW w:w="2076" w:type="dxa"/>
            <w:vAlign w:val="center"/>
          </w:tcPr>
          <w:p w:rsidR="005349BB" w:rsidRDefault="00E1748C">
            <w:pPr>
              <w:pStyle w:val="a9"/>
              <w:rPr>
                <w:rFonts w:cs="Times New Roman"/>
              </w:rPr>
            </w:pPr>
            <w:r>
              <w:rPr>
                <w:rFonts w:cs="Times New Roman"/>
              </w:rPr>
              <w:t>-30</w:t>
            </w:r>
          </w:p>
        </w:tc>
        <w:tc>
          <w:tcPr>
            <w:tcW w:w="2076" w:type="dxa"/>
            <w:vAlign w:val="center"/>
          </w:tcPr>
          <w:p w:rsidR="005349BB" w:rsidRDefault="00E1748C">
            <w:pPr>
              <w:pStyle w:val="a9"/>
              <w:rPr>
                <w:rFonts w:cs="Times New Roman"/>
              </w:rPr>
            </w:pPr>
            <w:r>
              <w:rPr>
                <w:rFonts w:cs="Times New Roman"/>
              </w:rPr>
              <w:t>0.490</w:t>
            </w:r>
          </w:p>
        </w:tc>
        <w:tc>
          <w:tcPr>
            <w:tcW w:w="2077" w:type="dxa"/>
            <w:vAlign w:val="center"/>
          </w:tcPr>
          <w:p w:rsidR="005349BB" w:rsidRDefault="00E1748C">
            <w:pPr>
              <w:pStyle w:val="a9"/>
              <w:rPr>
                <w:rFonts w:cs="Times New Roman"/>
              </w:rPr>
            </w:pPr>
            <w:r>
              <w:rPr>
                <w:rFonts w:cs="Times New Roman"/>
              </w:rPr>
              <w:t>0.445</w:t>
            </w:r>
          </w:p>
        </w:tc>
        <w:tc>
          <w:tcPr>
            <w:tcW w:w="2077" w:type="dxa"/>
            <w:vAlign w:val="center"/>
          </w:tcPr>
          <w:p w:rsidR="005349BB" w:rsidRDefault="00E1748C">
            <w:pPr>
              <w:pStyle w:val="a9"/>
              <w:rPr>
                <w:rFonts w:cs="Times New Roman"/>
              </w:rPr>
            </w:pPr>
            <w:r>
              <w:rPr>
                <w:rFonts w:cs="Times New Roman"/>
              </w:rPr>
              <w:t>0.590</w:t>
            </w:r>
          </w:p>
        </w:tc>
      </w:tr>
      <w:tr w:rsidR="005349BB">
        <w:tc>
          <w:tcPr>
            <w:tcW w:w="2076" w:type="dxa"/>
            <w:vAlign w:val="center"/>
          </w:tcPr>
          <w:p w:rsidR="005349BB" w:rsidRDefault="00E1748C">
            <w:pPr>
              <w:pStyle w:val="a9"/>
              <w:rPr>
                <w:rFonts w:cs="Times New Roman"/>
              </w:rPr>
            </w:pPr>
            <w:r>
              <w:rPr>
                <w:rFonts w:cs="Times New Roman"/>
              </w:rPr>
              <w:t>-29</w:t>
            </w:r>
          </w:p>
        </w:tc>
        <w:tc>
          <w:tcPr>
            <w:tcW w:w="2076" w:type="dxa"/>
            <w:vAlign w:val="center"/>
          </w:tcPr>
          <w:p w:rsidR="005349BB" w:rsidRDefault="00E1748C">
            <w:pPr>
              <w:pStyle w:val="a9"/>
              <w:rPr>
                <w:rFonts w:cs="Times New Roman"/>
              </w:rPr>
            </w:pPr>
            <w:r>
              <w:rPr>
                <w:rFonts w:cs="Times New Roman"/>
              </w:rPr>
              <w:t>0.543</w:t>
            </w:r>
          </w:p>
        </w:tc>
        <w:tc>
          <w:tcPr>
            <w:tcW w:w="2077" w:type="dxa"/>
            <w:vAlign w:val="center"/>
          </w:tcPr>
          <w:p w:rsidR="005349BB" w:rsidRDefault="00E1748C">
            <w:pPr>
              <w:pStyle w:val="a9"/>
              <w:rPr>
                <w:rFonts w:cs="Times New Roman"/>
              </w:rPr>
            </w:pPr>
            <w:r>
              <w:rPr>
                <w:rFonts w:cs="Times New Roman"/>
              </w:rPr>
              <w:t>0.495</w:t>
            </w:r>
          </w:p>
        </w:tc>
        <w:tc>
          <w:tcPr>
            <w:tcW w:w="2077" w:type="dxa"/>
            <w:vAlign w:val="center"/>
          </w:tcPr>
          <w:p w:rsidR="005349BB" w:rsidRDefault="00E1748C">
            <w:pPr>
              <w:pStyle w:val="a9"/>
              <w:rPr>
                <w:rFonts w:cs="Times New Roman"/>
              </w:rPr>
            </w:pPr>
            <w:r>
              <w:rPr>
                <w:rFonts w:cs="Times New Roman"/>
              </w:rPr>
              <w:t>0.647</w:t>
            </w:r>
          </w:p>
        </w:tc>
      </w:tr>
      <w:tr w:rsidR="005349BB">
        <w:tc>
          <w:tcPr>
            <w:tcW w:w="2076" w:type="dxa"/>
            <w:vAlign w:val="center"/>
          </w:tcPr>
          <w:p w:rsidR="005349BB" w:rsidRDefault="00E1748C">
            <w:pPr>
              <w:pStyle w:val="a9"/>
              <w:rPr>
                <w:rFonts w:cs="Times New Roman"/>
              </w:rPr>
            </w:pPr>
            <w:r>
              <w:rPr>
                <w:rFonts w:cs="Times New Roman"/>
              </w:rPr>
              <w:t>-28</w:t>
            </w:r>
          </w:p>
        </w:tc>
        <w:tc>
          <w:tcPr>
            <w:tcW w:w="2076" w:type="dxa"/>
            <w:vAlign w:val="center"/>
          </w:tcPr>
          <w:p w:rsidR="005349BB" w:rsidRDefault="00E1748C">
            <w:pPr>
              <w:pStyle w:val="a9"/>
              <w:rPr>
                <w:rFonts w:cs="Times New Roman"/>
              </w:rPr>
            </w:pPr>
            <w:r>
              <w:rPr>
                <w:rFonts w:cs="Times New Roman"/>
              </w:rPr>
              <w:t>0.605</w:t>
            </w:r>
          </w:p>
        </w:tc>
        <w:tc>
          <w:tcPr>
            <w:tcW w:w="2077" w:type="dxa"/>
            <w:vAlign w:val="center"/>
          </w:tcPr>
          <w:p w:rsidR="005349BB" w:rsidRDefault="00E1748C">
            <w:pPr>
              <w:pStyle w:val="a9"/>
              <w:rPr>
                <w:rFonts w:cs="Times New Roman"/>
              </w:rPr>
            </w:pPr>
            <w:r>
              <w:rPr>
                <w:rFonts w:cs="Times New Roman"/>
              </w:rPr>
              <w:t>0.553</w:t>
            </w:r>
          </w:p>
        </w:tc>
        <w:tc>
          <w:tcPr>
            <w:tcW w:w="2077" w:type="dxa"/>
            <w:vAlign w:val="center"/>
          </w:tcPr>
          <w:p w:rsidR="005349BB" w:rsidRDefault="00E1748C">
            <w:pPr>
              <w:pStyle w:val="a9"/>
              <w:rPr>
                <w:rFonts w:cs="Times New Roman"/>
              </w:rPr>
            </w:pPr>
            <w:r>
              <w:rPr>
                <w:rFonts w:cs="Times New Roman"/>
              </w:rPr>
              <w:t>0.713</w:t>
            </w:r>
          </w:p>
        </w:tc>
      </w:tr>
      <w:tr w:rsidR="005349BB">
        <w:tc>
          <w:tcPr>
            <w:tcW w:w="2076" w:type="dxa"/>
            <w:vAlign w:val="center"/>
          </w:tcPr>
          <w:p w:rsidR="005349BB" w:rsidRDefault="00E1748C">
            <w:pPr>
              <w:pStyle w:val="a9"/>
              <w:rPr>
                <w:rFonts w:cs="Times New Roman"/>
              </w:rPr>
            </w:pPr>
            <w:r>
              <w:rPr>
                <w:rFonts w:cs="Times New Roman"/>
              </w:rPr>
              <w:t>-27</w:t>
            </w:r>
          </w:p>
        </w:tc>
        <w:tc>
          <w:tcPr>
            <w:tcW w:w="2076" w:type="dxa"/>
            <w:vAlign w:val="center"/>
          </w:tcPr>
          <w:p w:rsidR="005349BB" w:rsidRDefault="00E1748C">
            <w:pPr>
              <w:pStyle w:val="a9"/>
              <w:rPr>
                <w:rFonts w:cs="Times New Roman"/>
              </w:rPr>
            </w:pPr>
            <w:r>
              <w:rPr>
                <w:rFonts w:cs="Times New Roman"/>
              </w:rPr>
              <w:t>0.676</w:t>
            </w:r>
          </w:p>
        </w:tc>
        <w:tc>
          <w:tcPr>
            <w:tcW w:w="2077" w:type="dxa"/>
            <w:vAlign w:val="center"/>
          </w:tcPr>
          <w:p w:rsidR="005349BB" w:rsidRDefault="00E1748C">
            <w:pPr>
              <w:pStyle w:val="a9"/>
              <w:rPr>
                <w:rFonts w:cs="Times New Roman"/>
              </w:rPr>
            </w:pPr>
            <w:r>
              <w:rPr>
                <w:rFonts w:cs="Times New Roman"/>
              </w:rPr>
              <w:t>0.620</w:t>
            </w:r>
          </w:p>
        </w:tc>
        <w:tc>
          <w:tcPr>
            <w:tcW w:w="2077" w:type="dxa"/>
            <w:vAlign w:val="center"/>
          </w:tcPr>
          <w:p w:rsidR="005349BB" w:rsidRDefault="00E1748C">
            <w:pPr>
              <w:pStyle w:val="a9"/>
              <w:rPr>
                <w:rFonts w:cs="Times New Roman"/>
              </w:rPr>
            </w:pPr>
            <w:r>
              <w:rPr>
                <w:rFonts w:cs="Times New Roman"/>
              </w:rPr>
              <w:t>0.786</w:t>
            </w:r>
          </w:p>
        </w:tc>
      </w:tr>
      <w:tr w:rsidR="005349BB">
        <w:tc>
          <w:tcPr>
            <w:tcW w:w="2076" w:type="dxa"/>
            <w:vAlign w:val="center"/>
          </w:tcPr>
          <w:p w:rsidR="005349BB" w:rsidRDefault="00E1748C">
            <w:pPr>
              <w:pStyle w:val="a9"/>
              <w:rPr>
                <w:rFonts w:cs="Times New Roman"/>
              </w:rPr>
            </w:pPr>
            <w:r>
              <w:rPr>
                <w:rFonts w:cs="Times New Roman"/>
              </w:rPr>
              <w:t>-26</w:t>
            </w:r>
          </w:p>
        </w:tc>
        <w:tc>
          <w:tcPr>
            <w:tcW w:w="2076" w:type="dxa"/>
            <w:vAlign w:val="center"/>
          </w:tcPr>
          <w:p w:rsidR="005349BB" w:rsidRDefault="00E1748C">
            <w:pPr>
              <w:pStyle w:val="a9"/>
              <w:rPr>
                <w:rFonts w:cs="Times New Roman"/>
              </w:rPr>
            </w:pPr>
            <w:r>
              <w:rPr>
                <w:rFonts w:cs="Times New Roman"/>
              </w:rPr>
              <w:t>0.758</w:t>
            </w:r>
          </w:p>
        </w:tc>
        <w:tc>
          <w:tcPr>
            <w:tcW w:w="2077" w:type="dxa"/>
            <w:vAlign w:val="center"/>
          </w:tcPr>
          <w:p w:rsidR="005349BB" w:rsidRDefault="00E1748C">
            <w:pPr>
              <w:pStyle w:val="a9"/>
              <w:rPr>
                <w:rFonts w:cs="Times New Roman"/>
              </w:rPr>
            </w:pPr>
            <w:r>
              <w:rPr>
                <w:rFonts w:cs="Times New Roman"/>
              </w:rPr>
              <w:t>0.698</w:t>
            </w:r>
          </w:p>
        </w:tc>
        <w:tc>
          <w:tcPr>
            <w:tcW w:w="2077" w:type="dxa"/>
            <w:vAlign w:val="center"/>
          </w:tcPr>
          <w:p w:rsidR="005349BB" w:rsidRDefault="00E1748C">
            <w:pPr>
              <w:pStyle w:val="a9"/>
              <w:rPr>
                <w:rFonts w:cs="Times New Roman"/>
              </w:rPr>
            </w:pPr>
            <w:r>
              <w:rPr>
                <w:rFonts w:cs="Times New Roman"/>
              </w:rPr>
              <w:t>0.869</w:t>
            </w:r>
          </w:p>
        </w:tc>
      </w:tr>
      <w:tr w:rsidR="005349BB">
        <w:tc>
          <w:tcPr>
            <w:tcW w:w="2076" w:type="dxa"/>
            <w:vAlign w:val="center"/>
          </w:tcPr>
          <w:p w:rsidR="005349BB" w:rsidRDefault="00E1748C">
            <w:pPr>
              <w:pStyle w:val="a9"/>
              <w:rPr>
                <w:rFonts w:cs="Times New Roman"/>
              </w:rPr>
            </w:pPr>
            <w:r>
              <w:rPr>
                <w:rFonts w:cs="Times New Roman"/>
              </w:rPr>
              <w:t>-25</w:t>
            </w:r>
          </w:p>
        </w:tc>
        <w:tc>
          <w:tcPr>
            <w:tcW w:w="2076" w:type="dxa"/>
            <w:vAlign w:val="center"/>
          </w:tcPr>
          <w:p w:rsidR="005349BB" w:rsidRDefault="00E1748C">
            <w:pPr>
              <w:pStyle w:val="a9"/>
              <w:rPr>
                <w:rFonts w:cs="Times New Roman"/>
              </w:rPr>
            </w:pPr>
            <w:r>
              <w:rPr>
                <w:rFonts w:cs="Times New Roman"/>
              </w:rPr>
              <w:t>0.853</w:t>
            </w:r>
          </w:p>
        </w:tc>
        <w:tc>
          <w:tcPr>
            <w:tcW w:w="2077" w:type="dxa"/>
            <w:vAlign w:val="center"/>
          </w:tcPr>
          <w:p w:rsidR="005349BB" w:rsidRDefault="00E1748C">
            <w:pPr>
              <w:pStyle w:val="a9"/>
              <w:rPr>
                <w:rFonts w:cs="Times New Roman"/>
              </w:rPr>
            </w:pPr>
            <w:r>
              <w:rPr>
                <w:rFonts w:cs="Times New Roman"/>
              </w:rPr>
              <w:t>0.790</w:t>
            </w:r>
          </w:p>
        </w:tc>
        <w:tc>
          <w:tcPr>
            <w:tcW w:w="2077" w:type="dxa"/>
            <w:vAlign w:val="center"/>
          </w:tcPr>
          <w:p w:rsidR="005349BB" w:rsidRDefault="00E1748C">
            <w:pPr>
              <w:pStyle w:val="a9"/>
              <w:rPr>
                <w:rFonts w:cs="Times New Roman"/>
              </w:rPr>
            </w:pPr>
            <w:r>
              <w:rPr>
                <w:rFonts w:cs="Times New Roman"/>
              </w:rPr>
              <w:t>0.963</w:t>
            </w:r>
          </w:p>
        </w:tc>
      </w:tr>
      <w:tr w:rsidR="005349BB">
        <w:tc>
          <w:tcPr>
            <w:tcW w:w="2076" w:type="dxa"/>
            <w:vAlign w:val="center"/>
          </w:tcPr>
          <w:p w:rsidR="005349BB" w:rsidRDefault="00E1748C">
            <w:pPr>
              <w:pStyle w:val="a9"/>
              <w:rPr>
                <w:rFonts w:cs="Times New Roman"/>
              </w:rPr>
            </w:pPr>
            <w:r>
              <w:rPr>
                <w:rFonts w:cs="Times New Roman"/>
              </w:rPr>
              <w:t>-24</w:t>
            </w:r>
          </w:p>
        </w:tc>
        <w:tc>
          <w:tcPr>
            <w:tcW w:w="2076" w:type="dxa"/>
            <w:vAlign w:val="center"/>
          </w:tcPr>
          <w:p w:rsidR="005349BB" w:rsidRDefault="00E1748C">
            <w:pPr>
              <w:pStyle w:val="a9"/>
              <w:rPr>
                <w:rFonts w:cs="Times New Roman"/>
              </w:rPr>
            </w:pPr>
            <w:r>
              <w:rPr>
                <w:rFonts w:cs="Times New Roman"/>
              </w:rPr>
              <w:t>0.965</w:t>
            </w:r>
          </w:p>
        </w:tc>
        <w:tc>
          <w:tcPr>
            <w:tcW w:w="2077" w:type="dxa"/>
            <w:vAlign w:val="center"/>
          </w:tcPr>
          <w:p w:rsidR="005349BB" w:rsidRDefault="00E1748C">
            <w:pPr>
              <w:pStyle w:val="a9"/>
              <w:rPr>
                <w:rFonts w:cs="Times New Roman"/>
              </w:rPr>
            </w:pPr>
            <w:r>
              <w:rPr>
                <w:rFonts w:cs="Times New Roman"/>
              </w:rPr>
              <w:t>0.898</w:t>
            </w:r>
          </w:p>
        </w:tc>
        <w:tc>
          <w:tcPr>
            <w:tcW w:w="2077" w:type="dxa"/>
            <w:vAlign w:val="center"/>
          </w:tcPr>
          <w:p w:rsidR="005349BB" w:rsidRDefault="00E1748C">
            <w:pPr>
              <w:pStyle w:val="a9"/>
              <w:rPr>
                <w:rFonts w:cs="Times New Roman"/>
              </w:rPr>
            </w:pPr>
            <w:r>
              <w:rPr>
                <w:rFonts w:cs="Times New Roman"/>
              </w:rPr>
              <w:t>1.070</w:t>
            </w:r>
          </w:p>
        </w:tc>
      </w:tr>
      <w:tr w:rsidR="005349BB">
        <w:tc>
          <w:tcPr>
            <w:tcW w:w="2076" w:type="dxa"/>
            <w:vAlign w:val="center"/>
          </w:tcPr>
          <w:p w:rsidR="005349BB" w:rsidRDefault="00E1748C">
            <w:pPr>
              <w:pStyle w:val="a9"/>
              <w:rPr>
                <w:rFonts w:cs="Times New Roman"/>
              </w:rPr>
            </w:pPr>
            <w:r>
              <w:rPr>
                <w:rFonts w:cs="Times New Roman"/>
              </w:rPr>
              <w:t>-23</w:t>
            </w:r>
          </w:p>
        </w:tc>
        <w:tc>
          <w:tcPr>
            <w:tcW w:w="2076" w:type="dxa"/>
            <w:vAlign w:val="center"/>
          </w:tcPr>
          <w:p w:rsidR="005349BB" w:rsidRDefault="00E1748C">
            <w:pPr>
              <w:pStyle w:val="a9"/>
              <w:rPr>
                <w:rFonts w:cs="Times New Roman"/>
              </w:rPr>
            </w:pPr>
            <w:r>
              <w:rPr>
                <w:rFonts w:cs="Times New Roman"/>
              </w:rPr>
              <w:t>1.096</w:t>
            </w:r>
          </w:p>
        </w:tc>
        <w:tc>
          <w:tcPr>
            <w:tcW w:w="2077" w:type="dxa"/>
            <w:vAlign w:val="center"/>
          </w:tcPr>
          <w:p w:rsidR="005349BB" w:rsidRDefault="00E1748C">
            <w:pPr>
              <w:pStyle w:val="a9"/>
              <w:rPr>
                <w:rFonts w:cs="Times New Roman"/>
              </w:rPr>
            </w:pPr>
            <w:r>
              <w:rPr>
                <w:rFonts w:cs="Times New Roman"/>
              </w:rPr>
              <w:t>1.027</w:t>
            </w:r>
          </w:p>
        </w:tc>
        <w:tc>
          <w:tcPr>
            <w:tcW w:w="2077" w:type="dxa"/>
            <w:vAlign w:val="center"/>
          </w:tcPr>
          <w:p w:rsidR="005349BB" w:rsidRDefault="00E1748C">
            <w:pPr>
              <w:pStyle w:val="a9"/>
              <w:rPr>
                <w:rFonts w:cs="Times New Roman"/>
              </w:rPr>
            </w:pPr>
            <w:r>
              <w:rPr>
                <w:rFonts w:cs="Times New Roman"/>
              </w:rPr>
              <w:t>1.191</w:t>
            </w:r>
          </w:p>
        </w:tc>
      </w:tr>
      <w:tr w:rsidR="005349BB">
        <w:tc>
          <w:tcPr>
            <w:tcW w:w="2076" w:type="dxa"/>
            <w:vAlign w:val="center"/>
          </w:tcPr>
          <w:p w:rsidR="005349BB" w:rsidRDefault="00E1748C">
            <w:pPr>
              <w:pStyle w:val="a9"/>
              <w:rPr>
                <w:rFonts w:cs="Times New Roman"/>
              </w:rPr>
            </w:pPr>
            <w:r>
              <w:rPr>
                <w:rFonts w:cs="Times New Roman"/>
              </w:rPr>
              <w:t>-22</w:t>
            </w:r>
          </w:p>
        </w:tc>
        <w:tc>
          <w:tcPr>
            <w:tcW w:w="2076" w:type="dxa"/>
            <w:vAlign w:val="center"/>
          </w:tcPr>
          <w:p w:rsidR="005349BB" w:rsidRDefault="00E1748C">
            <w:pPr>
              <w:pStyle w:val="a9"/>
              <w:rPr>
                <w:rFonts w:cs="Times New Roman"/>
              </w:rPr>
            </w:pPr>
            <w:r>
              <w:rPr>
                <w:rFonts w:cs="Times New Roman"/>
              </w:rPr>
              <w:t>1.250</w:t>
            </w:r>
          </w:p>
        </w:tc>
        <w:tc>
          <w:tcPr>
            <w:tcW w:w="2077" w:type="dxa"/>
            <w:vAlign w:val="center"/>
          </w:tcPr>
          <w:p w:rsidR="005349BB" w:rsidRDefault="00E1748C">
            <w:pPr>
              <w:pStyle w:val="a9"/>
              <w:rPr>
                <w:rFonts w:cs="Times New Roman"/>
              </w:rPr>
            </w:pPr>
            <w:r>
              <w:rPr>
                <w:rFonts w:cs="Times New Roman"/>
              </w:rPr>
              <w:t>1.180</w:t>
            </w:r>
          </w:p>
        </w:tc>
        <w:tc>
          <w:tcPr>
            <w:tcW w:w="2077" w:type="dxa"/>
            <w:vAlign w:val="center"/>
          </w:tcPr>
          <w:p w:rsidR="005349BB" w:rsidRDefault="00E1748C">
            <w:pPr>
              <w:pStyle w:val="a9"/>
              <w:rPr>
                <w:rFonts w:cs="Times New Roman"/>
              </w:rPr>
            </w:pPr>
            <w:r>
              <w:rPr>
                <w:rFonts w:cs="Times New Roman"/>
              </w:rPr>
              <w:t>1.327</w:t>
            </w:r>
          </w:p>
        </w:tc>
      </w:tr>
      <w:tr w:rsidR="005349BB">
        <w:tc>
          <w:tcPr>
            <w:tcW w:w="2076" w:type="dxa"/>
            <w:vAlign w:val="center"/>
          </w:tcPr>
          <w:p w:rsidR="005349BB" w:rsidRDefault="00E1748C">
            <w:pPr>
              <w:pStyle w:val="a9"/>
              <w:rPr>
                <w:rFonts w:cs="Times New Roman"/>
              </w:rPr>
            </w:pPr>
            <w:r>
              <w:rPr>
                <w:rFonts w:cs="Times New Roman"/>
              </w:rPr>
              <w:t>-21</w:t>
            </w:r>
          </w:p>
        </w:tc>
        <w:tc>
          <w:tcPr>
            <w:tcW w:w="2076" w:type="dxa"/>
            <w:vAlign w:val="center"/>
          </w:tcPr>
          <w:p w:rsidR="005349BB" w:rsidRDefault="00E1748C">
            <w:pPr>
              <w:pStyle w:val="a9"/>
              <w:rPr>
                <w:rFonts w:cs="Times New Roman"/>
              </w:rPr>
            </w:pPr>
            <w:r>
              <w:rPr>
                <w:rFonts w:cs="Times New Roman"/>
              </w:rPr>
              <w:t>1.432</w:t>
            </w:r>
          </w:p>
        </w:tc>
        <w:tc>
          <w:tcPr>
            <w:tcW w:w="2077" w:type="dxa"/>
            <w:vAlign w:val="center"/>
          </w:tcPr>
          <w:p w:rsidR="005349BB" w:rsidRDefault="00E1748C">
            <w:pPr>
              <w:pStyle w:val="a9"/>
              <w:rPr>
                <w:rFonts w:cs="Times New Roman"/>
              </w:rPr>
            </w:pPr>
            <w:r>
              <w:rPr>
                <w:rFonts w:cs="Times New Roman"/>
              </w:rPr>
              <w:t>1.364</w:t>
            </w:r>
          </w:p>
        </w:tc>
        <w:tc>
          <w:tcPr>
            <w:tcW w:w="2077" w:type="dxa"/>
            <w:vAlign w:val="center"/>
          </w:tcPr>
          <w:p w:rsidR="005349BB" w:rsidRDefault="00E1748C">
            <w:pPr>
              <w:pStyle w:val="a9"/>
              <w:rPr>
                <w:rFonts w:cs="Times New Roman"/>
              </w:rPr>
            </w:pPr>
            <w:r>
              <w:rPr>
                <w:rFonts w:cs="Times New Roman"/>
              </w:rPr>
              <w:t>1.482</w:t>
            </w:r>
          </w:p>
        </w:tc>
      </w:tr>
      <w:tr w:rsidR="005349BB">
        <w:tc>
          <w:tcPr>
            <w:tcW w:w="2076" w:type="dxa"/>
            <w:vAlign w:val="center"/>
          </w:tcPr>
          <w:p w:rsidR="005349BB" w:rsidRDefault="00E1748C">
            <w:pPr>
              <w:pStyle w:val="a9"/>
              <w:rPr>
                <w:rFonts w:cs="Times New Roman"/>
              </w:rPr>
            </w:pPr>
            <w:r>
              <w:rPr>
                <w:rFonts w:cs="Times New Roman"/>
              </w:rPr>
              <w:t>-20</w:t>
            </w:r>
          </w:p>
        </w:tc>
        <w:tc>
          <w:tcPr>
            <w:tcW w:w="2076" w:type="dxa"/>
            <w:vAlign w:val="center"/>
          </w:tcPr>
          <w:p w:rsidR="005349BB" w:rsidRDefault="00E1748C">
            <w:pPr>
              <w:pStyle w:val="a9"/>
              <w:rPr>
                <w:rFonts w:cs="Times New Roman"/>
              </w:rPr>
            </w:pPr>
            <w:r>
              <w:rPr>
                <w:rFonts w:cs="Times New Roman"/>
              </w:rPr>
              <w:t>1.649</w:t>
            </w:r>
          </w:p>
        </w:tc>
        <w:tc>
          <w:tcPr>
            <w:tcW w:w="2077" w:type="dxa"/>
            <w:vAlign w:val="center"/>
          </w:tcPr>
          <w:p w:rsidR="005349BB" w:rsidRDefault="00E1748C">
            <w:pPr>
              <w:pStyle w:val="a9"/>
              <w:rPr>
                <w:rFonts w:cs="Times New Roman"/>
              </w:rPr>
            </w:pPr>
            <w:r>
              <w:rPr>
                <w:rFonts w:cs="Times New Roman"/>
              </w:rPr>
              <w:t>1.585</w:t>
            </w:r>
          </w:p>
        </w:tc>
        <w:tc>
          <w:tcPr>
            <w:tcW w:w="2077" w:type="dxa"/>
            <w:vAlign w:val="center"/>
          </w:tcPr>
          <w:p w:rsidR="005349BB" w:rsidRDefault="00E1748C">
            <w:pPr>
              <w:pStyle w:val="a9"/>
              <w:rPr>
                <w:rFonts w:cs="Times New Roman"/>
              </w:rPr>
            </w:pPr>
            <w:r>
              <w:rPr>
                <w:rFonts w:cs="Times New Roman"/>
              </w:rPr>
              <w:t>1.657</w:t>
            </w:r>
          </w:p>
        </w:tc>
      </w:tr>
      <w:tr w:rsidR="005349BB">
        <w:tc>
          <w:tcPr>
            <w:tcW w:w="2076" w:type="dxa"/>
            <w:vAlign w:val="center"/>
          </w:tcPr>
          <w:p w:rsidR="005349BB" w:rsidRDefault="00E1748C">
            <w:pPr>
              <w:pStyle w:val="a9"/>
              <w:rPr>
                <w:rFonts w:cs="Times New Roman"/>
              </w:rPr>
            </w:pPr>
            <w:r>
              <w:rPr>
                <w:rFonts w:cs="Times New Roman"/>
              </w:rPr>
              <w:t>-19</w:t>
            </w:r>
          </w:p>
        </w:tc>
        <w:tc>
          <w:tcPr>
            <w:tcW w:w="2076" w:type="dxa"/>
            <w:vAlign w:val="center"/>
          </w:tcPr>
          <w:p w:rsidR="005349BB" w:rsidRDefault="00E1748C">
            <w:pPr>
              <w:pStyle w:val="a9"/>
              <w:rPr>
                <w:rFonts w:cs="Times New Roman"/>
              </w:rPr>
            </w:pPr>
            <w:r>
              <w:rPr>
                <w:rFonts w:cs="Times New Roman"/>
              </w:rPr>
              <w:t>1.906</w:t>
            </w:r>
          </w:p>
        </w:tc>
        <w:tc>
          <w:tcPr>
            <w:tcW w:w="2077" w:type="dxa"/>
            <w:vAlign w:val="center"/>
          </w:tcPr>
          <w:p w:rsidR="005349BB" w:rsidRDefault="00E1748C">
            <w:pPr>
              <w:pStyle w:val="a9"/>
              <w:rPr>
                <w:rFonts w:cs="Times New Roman"/>
              </w:rPr>
            </w:pPr>
            <w:r>
              <w:rPr>
                <w:rFonts w:cs="Times New Roman"/>
              </w:rPr>
              <w:t>1.854</w:t>
            </w:r>
          </w:p>
        </w:tc>
        <w:tc>
          <w:tcPr>
            <w:tcW w:w="2077" w:type="dxa"/>
            <w:vAlign w:val="center"/>
          </w:tcPr>
          <w:p w:rsidR="005349BB" w:rsidRDefault="00E1748C">
            <w:pPr>
              <w:pStyle w:val="a9"/>
              <w:rPr>
                <w:rFonts w:cs="Times New Roman"/>
              </w:rPr>
            </w:pPr>
            <w:r>
              <w:rPr>
                <w:rFonts w:cs="Times New Roman"/>
              </w:rPr>
              <w:t>1.852</w:t>
            </w:r>
          </w:p>
        </w:tc>
      </w:tr>
      <w:tr w:rsidR="005349BB">
        <w:tc>
          <w:tcPr>
            <w:tcW w:w="2076" w:type="dxa"/>
            <w:vAlign w:val="center"/>
          </w:tcPr>
          <w:p w:rsidR="005349BB" w:rsidRDefault="00E1748C">
            <w:pPr>
              <w:pStyle w:val="a9"/>
              <w:rPr>
                <w:rFonts w:cs="Times New Roman"/>
              </w:rPr>
            </w:pPr>
            <w:r>
              <w:rPr>
                <w:rFonts w:cs="Times New Roman"/>
              </w:rPr>
              <w:t>-18</w:t>
            </w:r>
          </w:p>
        </w:tc>
        <w:tc>
          <w:tcPr>
            <w:tcW w:w="2076" w:type="dxa"/>
            <w:vAlign w:val="center"/>
          </w:tcPr>
          <w:p w:rsidR="005349BB" w:rsidRDefault="00E1748C">
            <w:pPr>
              <w:pStyle w:val="a9"/>
              <w:rPr>
                <w:rFonts w:cs="Times New Roman"/>
              </w:rPr>
            </w:pPr>
            <w:r>
              <w:rPr>
                <w:rFonts w:cs="Times New Roman"/>
              </w:rPr>
              <w:t>2.213</w:t>
            </w:r>
          </w:p>
        </w:tc>
        <w:tc>
          <w:tcPr>
            <w:tcW w:w="2077" w:type="dxa"/>
            <w:vAlign w:val="center"/>
          </w:tcPr>
          <w:p w:rsidR="005349BB" w:rsidRDefault="00E1748C">
            <w:pPr>
              <w:pStyle w:val="a9"/>
              <w:rPr>
                <w:rFonts w:cs="Times New Roman"/>
              </w:rPr>
            </w:pPr>
            <w:r>
              <w:rPr>
                <w:rFonts w:cs="Times New Roman"/>
              </w:rPr>
              <w:t>2.182</w:t>
            </w:r>
          </w:p>
        </w:tc>
        <w:tc>
          <w:tcPr>
            <w:tcW w:w="2077" w:type="dxa"/>
            <w:vAlign w:val="center"/>
          </w:tcPr>
          <w:p w:rsidR="005349BB" w:rsidRDefault="00E1748C">
            <w:pPr>
              <w:pStyle w:val="a9"/>
              <w:rPr>
                <w:rFonts w:cs="Times New Roman"/>
              </w:rPr>
            </w:pPr>
            <w:r>
              <w:rPr>
                <w:rFonts w:cs="Times New Roman"/>
              </w:rPr>
              <w:t>2.070</w:t>
            </w:r>
          </w:p>
        </w:tc>
      </w:tr>
      <w:tr w:rsidR="005349BB">
        <w:tc>
          <w:tcPr>
            <w:tcW w:w="2076" w:type="dxa"/>
            <w:vAlign w:val="center"/>
          </w:tcPr>
          <w:p w:rsidR="005349BB" w:rsidRDefault="00E1748C">
            <w:pPr>
              <w:pStyle w:val="a9"/>
              <w:rPr>
                <w:rFonts w:cs="Times New Roman"/>
              </w:rPr>
            </w:pPr>
            <w:r>
              <w:rPr>
                <w:rFonts w:cs="Times New Roman"/>
              </w:rPr>
              <w:t>-17</w:t>
            </w:r>
          </w:p>
        </w:tc>
        <w:tc>
          <w:tcPr>
            <w:tcW w:w="2076" w:type="dxa"/>
            <w:vAlign w:val="center"/>
          </w:tcPr>
          <w:p w:rsidR="005349BB" w:rsidRDefault="00E1748C">
            <w:pPr>
              <w:pStyle w:val="a9"/>
              <w:rPr>
                <w:rFonts w:cs="Times New Roman"/>
              </w:rPr>
            </w:pPr>
            <w:r>
              <w:rPr>
                <w:rFonts w:cs="Times New Roman"/>
              </w:rPr>
              <w:t>2.577</w:t>
            </w:r>
          </w:p>
        </w:tc>
        <w:tc>
          <w:tcPr>
            <w:tcW w:w="2077" w:type="dxa"/>
            <w:vAlign w:val="center"/>
          </w:tcPr>
          <w:p w:rsidR="005349BB" w:rsidRDefault="00E1748C">
            <w:pPr>
              <w:pStyle w:val="a9"/>
              <w:rPr>
                <w:rFonts w:cs="Times New Roman"/>
              </w:rPr>
            </w:pPr>
            <w:r>
              <w:rPr>
                <w:rFonts w:cs="Times New Roman"/>
              </w:rPr>
              <w:t>2.582</w:t>
            </w:r>
          </w:p>
        </w:tc>
        <w:tc>
          <w:tcPr>
            <w:tcW w:w="2077" w:type="dxa"/>
            <w:vAlign w:val="center"/>
          </w:tcPr>
          <w:p w:rsidR="005349BB" w:rsidRDefault="00E1748C">
            <w:pPr>
              <w:pStyle w:val="a9"/>
              <w:rPr>
                <w:rFonts w:cs="Times New Roman"/>
              </w:rPr>
            </w:pPr>
            <w:r>
              <w:rPr>
                <w:rFonts w:cs="Times New Roman"/>
              </w:rPr>
              <w:t>2.309</w:t>
            </w:r>
          </w:p>
        </w:tc>
      </w:tr>
      <w:tr w:rsidR="005349BB">
        <w:tc>
          <w:tcPr>
            <w:tcW w:w="2076" w:type="dxa"/>
            <w:vAlign w:val="center"/>
          </w:tcPr>
          <w:p w:rsidR="005349BB" w:rsidRDefault="00E1748C">
            <w:pPr>
              <w:pStyle w:val="a9"/>
              <w:rPr>
                <w:rFonts w:cs="Times New Roman"/>
              </w:rPr>
            </w:pPr>
            <w:r>
              <w:rPr>
                <w:rFonts w:cs="Times New Roman"/>
              </w:rPr>
              <w:t>-16</w:t>
            </w:r>
          </w:p>
        </w:tc>
        <w:tc>
          <w:tcPr>
            <w:tcW w:w="2076" w:type="dxa"/>
            <w:vAlign w:val="center"/>
          </w:tcPr>
          <w:p w:rsidR="005349BB" w:rsidRDefault="00E1748C">
            <w:pPr>
              <w:pStyle w:val="a9"/>
              <w:rPr>
                <w:rFonts w:cs="Times New Roman"/>
              </w:rPr>
            </w:pPr>
            <w:r>
              <w:rPr>
                <w:rFonts w:cs="Times New Roman"/>
              </w:rPr>
              <w:t>3.008</w:t>
            </w:r>
          </w:p>
        </w:tc>
        <w:tc>
          <w:tcPr>
            <w:tcW w:w="2077" w:type="dxa"/>
            <w:vAlign w:val="center"/>
          </w:tcPr>
          <w:p w:rsidR="005349BB" w:rsidRDefault="00E1748C">
            <w:pPr>
              <w:pStyle w:val="a9"/>
              <w:rPr>
                <w:rFonts w:cs="Times New Roman"/>
              </w:rPr>
            </w:pPr>
            <w:r>
              <w:rPr>
                <w:rFonts w:cs="Times New Roman"/>
              </w:rPr>
              <w:t>3.071</w:t>
            </w:r>
          </w:p>
        </w:tc>
        <w:tc>
          <w:tcPr>
            <w:tcW w:w="2077" w:type="dxa"/>
            <w:vAlign w:val="center"/>
          </w:tcPr>
          <w:p w:rsidR="005349BB" w:rsidRDefault="00E1748C">
            <w:pPr>
              <w:pStyle w:val="a9"/>
              <w:rPr>
                <w:rFonts w:cs="Times New Roman"/>
              </w:rPr>
            </w:pPr>
            <w:r>
              <w:rPr>
                <w:rFonts w:cs="Times New Roman"/>
              </w:rPr>
              <w:t>2.568</w:t>
            </w:r>
          </w:p>
        </w:tc>
      </w:tr>
      <w:tr w:rsidR="005349BB">
        <w:tc>
          <w:tcPr>
            <w:tcW w:w="2076" w:type="dxa"/>
            <w:vAlign w:val="center"/>
          </w:tcPr>
          <w:p w:rsidR="005349BB" w:rsidRDefault="00E1748C">
            <w:pPr>
              <w:pStyle w:val="a9"/>
              <w:rPr>
                <w:rFonts w:cs="Times New Roman"/>
              </w:rPr>
            </w:pPr>
            <w:r>
              <w:rPr>
                <w:rFonts w:cs="Times New Roman"/>
              </w:rPr>
              <w:t>-15</w:t>
            </w:r>
          </w:p>
        </w:tc>
        <w:tc>
          <w:tcPr>
            <w:tcW w:w="2076" w:type="dxa"/>
            <w:vAlign w:val="center"/>
          </w:tcPr>
          <w:p w:rsidR="005349BB" w:rsidRDefault="00E1748C">
            <w:pPr>
              <w:pStyle w:val="a9"/>
              <w:rPr>
                <w:rFonts w:cs="Times New Roman"/>
              </w:rPr>
            </w:pPr>
            <w:r>
              <w:rPr>
                <w:rFonts w:cs="Times New Roman"/>
              </w:rPr>
              <w:t>3.513</w:t>
            </w:r>
          </w:p>
        </w:tc>
        <w:tc>
          <w:tcPr>
            <w:tcW w:w="2077" w:type="dxa"/>
            <w:vAlign w:val="center"/>
          </w:tcPr>
          <w:p w:rsidR="005349BB" w:rsidRDefault="00E1748C">
            <w:pPr>
              <w:pStyle w:val="a9"/>
              <w:rPr>
                <w:rFonts w:cs="Times New Roman"/>
              </w:rPr>
            </w:pPr>
            <w:r>
              <w:rPr>
                <w:rFonts w:cs="Times New Roman"/>
              </w:rPr>
              <w:t>3.666</w:t>
            </w:r>
          </w:p>
        </w:tc>
        <w:tc>
          <w:tcPr>
            <w:tcW w:w="2077" w:type="dxa"/>
            <w:vAlign w:val="center"/>
          </w:tcPr>
          <w:p w:rsidR="005349BB" w:rsidRDefault="00E1748C">
            <w:pPr>
              <w:pStyle w:val="a9"/>
              <w:rPr>
                <w:rFonts w:cs="Times New Roman"/>
              </w:rPr>
            </w:pPr>
            <w:r>
              <w:rPr>
                <w:rFonts w:cs="Times New Roman"/>
              </w:rPr>
              <w:t>2.841</w:t>
            </w:r>
          </w:p>
        </w:tc>
      </w:tr>
      <w:tr w:rsidR="005349BB">
        <w:tc>
          <w:tcPr>
            <w:tcW w:w="2076" w:type="dxa"/>
            <w:vAlign w:val="center"/>
          </w:tcPr>
          <w:p w:rsidR="005349BB" w:rsidRDefault="00E1748C">
            <w:pPr>
              <w:pStyle w:val="a9"/>
              <w:rPr>
                <w:rFonts w:cs="Times New Roman"/>
              </w:rPr>
            </w:pPr>
            <w:r>
              <w:rPr>
                <w:rFonts w:cs="Times New Roman"/>
              </w:rPr>
              <w:t>-14</w:t>
            </w:r>
          </w:p>
        </w:tc>
        <w:tc>
          <w:tcPr>
            <w:tcW w:w="2076" w:type="dxa"/>
            <w:vAlign w:val="center"/>
          </w:tcPr>
          <w:p w:rsidR="005349BB" w:rsidRDefault="00E1748C">
            <w:pPr>
              <w:pStyle w:val="a9"/>
              <w:rPr>
                <w:rFonts w:cs="Times New Roman"/>
              </w:rPr>
            </w:pPr>
            <w:r>
              <w:rPr>
                <w:rFonts w:cs="Times New Roman"/>
              </w:rPr>
              <w:t>4.093</w:t>
            </w:r>
          </w:p>
        </w:tc>
        <w:tc>
          <w:tcPr>
            <w:tcW w:w="2077" w:type="dxa"/>
            <w:vAlign w:val="center"/>
          </w:tcPr>
          <w:p w:rsidR="005349BB" w:rsidRDefault="00E1748C">
            <w:pPr>
              <w:pStyle w:val="a9"/>
              <w:rPr>
                <w:rFonts w:cs="Times New Roman"/>
              </w:rPr>
            </w:pPr>
            <w:r>
              <w:rPr>
                <w:rFonts w:cs="Times New Roman"/>
              </w:rPr>
              <w:t>4.384</w:t>
            </w:r>
          </w:p>
        </w:tc>
        <w:tc>
          <w:tcPr>
            <w:tcW w:w="2077" w:type="dxa"/>
            <w:vAlign w:val="center"/>
          </w:tcPr>
          <w:p w:rsidR="005349BB" w:rsidRDefault="00E1748C">
            <w:pPr>
              <w:pStyle w:val="a9"/>
              <w:rPr>
                <w:rFonts w:cs="Times New Roman"/>
              </w:rPr>
            </w:pPr>
            <w:r>
              <w:rPr>
                <w:rFonts w:cs="Times New Roman"/>
              </w:rPr>
              <w:t>3.119</w:t>
            </w:r>
          </w:p>
        </w:tc>
      </w:tr>
      <w:tr w:rsidR="005349BB">
        <w:tc>
          <w:tcPr>
            <w:tcW w:w="2076" w:type="dxa"/>
            <w:vAlign w:val="center"/>
          </w:tcPr>
          <w:p w:rsidR="005349BB" w:rsidRDefault="00E1748C">
            <w:pPr>
              <w:pStyle w:val="a9"/>
              <w:rPr>
                <w:rFonts w:cs="Times New Roman"/>
              </w:rPr>
            </w:pPr>
            <w:r>
              <w:rPr>
                <w:rFonts w:cs="Times New Roman"/>
              </w:rPr>
              <w:t>-13</w:t>
            </w:r>
          </w:p>
        </w:tc>
        <w:tc>
          <w:tcPr>
            <w:tcW w:w="2076" w:type="dxa"/>
            <w:vAlign w:val="center"/>
          </w:tcPr>
          <w:p w:rsidR="005349BB" w:rsidRDefault="00E1748C">
            <w:pPr>
              <w:pStyle w:val="a9"/>
              <w:rPr>
                <w:rFonts w:cs="Times New Roman"/>
              </w:rPr>
            </w:pPr>
            <w:r>
              <w:rPr>
                <w:rFonts w:cs="Times New Roman"/>
              </w:rPr>
              <w:t>4.738</w:t>
            </w:r>
          </w:p>
        </w:tc>
        <w:tc>
          <w:tcPr>
            <w:tcW w:w="2077" w:type="dxa"/>
            <w:vAlign w:val="center"/>
          </w:tcPr>
          <w:p w:rsidR="005349BB" w:rsidRDefault="00E1748C">
            <w:pPr>
              <w:pStyle w:val="a9"/>
              <w:rPr>
                <w:rFonts w:cs="Times New Roman"/>
              </w:rPr>
            </w:pPr>
            <w:r>
              <w:rPr>
                <w:rFonts w:cs="Times New Roman"/>
              </w:rPr>
              <w:t>5.228</w:t>
            </w:r>
          </w:p>
        </w:tc>
        <w:tc>
          <w:tcPr>
            <w:tcW w:w="2077" w:type="dxa"/>
            <w:vAlign w:val="center"/>
          </w:tcPr>
          <w:p w:rsidR="005349BB" w:rsidRDefault="00E1748C">
            <w:pPr>
              <w:pStyle w:val="a9"/>
              <w:rPr>
                <w:rFonts w:cs="Times New Roman"/>
              </w:rPr>
            </w:pPr>
            <w:r>
              <w:rPr>
                <w:rFonts w:cs="Times New Roman"/>
              </w:rPr>
              <w:t>3.389</w:t>
            </w:r>
          </w:p>
        </w:tc>
      </w:tr>
      <w:tr w:rsidR="005349BB">
        <w:tc>
          <w:tcPr>
            <w:tcW w:w="2076" w:type="dxa"/>
            <w:vAlign w:val="center"/>
          </w:tcPr>
          <w:p w:rsidR="005349BB" w:rsidRDefault="00E1748C">
            <w:pPr>
              <w:pStyle w:val="a9"/>
              <w:rPr>
                <w:rFonts w:cs="Times New Roman"/>
              </w:rPr>
            </w:pPr>
            <w:r>
              <w:rPr>
                <w:rFonts w:cs="Times New Roman"/>
              </w:rPr>
              <w:t>-12</w:t>
            </w:r>
          </w:p>
        </w:tc>
        <w:tc>
          <w:tcPr>
            <w:tcW w:w="2076" w:type="dxa"/>
            <w:vAlign w:val="center"/>
          </w:tcPr>
          <w:p w:rsidR="005349BB" w:rsidRDefault="00E1748C">
            <w:pPr>
              <w:pStyle w:val="a9"/>
              <w:rPr>
                <w:rFonts w:cs="Times New Roman"/>
              </w:rPr>
            </w:pPr>
            <w:r>
              <w:rPr>
                <w:rFonts w:cs="Times New Roman"/>
              </w:rPr>
              <w:t>5.421</w:t>
            </w:r>
          </w:p>
        </w:tc>
        <w:tc>
          <w:tcPr>
            <w:tcW w:w="2077" w:type="dxa"/>
            <w:vAlign w:val="center"/>
          </w:tcPr>
          <w:p w:rsidR="005349BB" w:rsidRDefault="00E1748C">
            <w:pPr>
              <w:pStyle w:val="a9"/>
              <w:rPr>
                <w:rFonts w:cs="Times New Roman"/>
              </w:rPr>
            </w:pPr>
            <w:r>
              <w:rPr>
                <w:rFonts w:cs="Times New Roman"/>
              </w:rPr>
              <w:t>6.184</w:t>
            </w:r>
          </w:p>
        </w:tc>
        <w:tc>
          <w:tcPr>
            <w:tcW w:w="2077" w:type="dxa"/>
            <w:vAlign w:val="center"/>
          </w:tcPr>
          <w:p w:rsidR="005349BB" w:rsidRDefault="00E1748C">
            <w:pPr>
              <w:pStyle w:val="a9"/>
              <w:rPr>
                <w:rFonts w:cs="Times New Roman"/>
              </w:rPr>
            </w:pPr>
            <w:r>
              <w:rPr>
                <w:rFonts w:cs="Times New Roman"/>
              </w:rPr>
              <w:t>3.630</w:t>
            </w:r>
          </w:p>
        </w:tc>
      </w:tr>
      <w:tr w:rsidR="005349BB">
        <w:tc>
          <w:tcPr>
            <w:tcW w:w="2076" w:type="dxa"/>
            <w:vAlign w:val="center"/>
          </w:tcPr>
          <w:p w:rsidR="005349BB" w:rsidRDefault="00E1748C">
            <w:pPr>
              <w:pStyle w:val="a9"/>
              <w:rPr>
                <w:rFonts w:cs="Times New Roman"/>
              </w:rPr>
            </w:pPr>
            <w:r>
              <w:rPr>
                <w:rFonts w:cs="Times New Roman"/>
              </w:rPr>
              <w:t>-11</w:t>
            </w:r>
          </w:p>
        </w:tc>
        <w:tc>
          <w:tcPr>
            <w:tcW w:w="2076" w:type="dxa"/>
            <w:vAlign w:val="center"/>
          </w:tcPr>
          <w:p w:rsidR="005349BB" w:rsidRDefault="00E1748C">
            <w:pPr>
              <w:pStyle w:val="a9"/>
              <w:rPr>
                <w:rFonts w:cs="Times New Roman"/>
              </w:rPr>
            </w:pPr>
            <w:r>
              <w:rPr>
                <w:rFonts w:cs="Times New Roman"/>
              </w:rPr>
              <w:t>6.082</w:t>
            </w:r>
          </w:p>
        </w:tc>
        <w:tc>
          <w:tcPr>
            <w:tcW w:w="2077" w:type="dxa"/>
            <w:vAlign w:val="center"/>
          </w:tcPr>
          <w:p w:rsidR="005349BB" w:rsidRDefault="00E1748C">
            <w:pPr>
              <w:pStyle w:val="a9"/>
              <w:rPr>
                <w:rFonts w:cs="Times New Roman"/>
              </w:rPr>
            </w:pPr>
            <w:r>
              <w:rPr>
                <w:rFonts w:cs="Times New Roman"/>
              </w:rPr>
              <w:t>7.187</w:t>
            </w:r>
          </w:p>
        </w:tc>
        <w:tc>
          <w:tcPr>
            <w:tcW w:w="2077" w:type="dxa"/>
            <w:vAlign w:val="center"/>
          </w:tcPr>
          <w:p w:rsidR="005349BB" w:rsidRDefault="00E1748C">
            <w:pPr>
              <w:pStyle w:val="a9"/>
              <w:rPr>
                <w:rFonts w:cs="Times New Roman"/>
              </w:rPr>
            </w:pPr>
            <w:r>
              <w:rPr>
                <w:rFonts w:cs="Times New Roman"/>
              </w:rPr>
              <w:t>3.819</w:t>
            </w:r>
          </w:p>
        </w:tc>
      </w:tr>
      <w:tr w:rsidR="005349BB">
        <w:tc>
          <w:tcPr>
            <w:tcW w:w="2076" w:type="dxa"/>
            <w:vAlign w:val="center"/>
          </w:tcPr>
          <w:p w:rsidR="005349BB" w:rsidRDefault="00E1748C">
            <w:pPr>
              <w:pStyle w:val="a9"/>
              <w:rPr>
                <w:rFonts w:cs="Times New Roman"/>
              </w:rPr>
            </w:pPr>
            <w:r>
              <w:rPr>
                <w:rFonts w:cs="Times New Roman"/>
              </w:rPr>
              <w:t>-10</w:t>
            </w:r>
          </w:p>
        </w:tc>
        <w:tc>
          <w:tcPr>
            <w:tcW w:w="2076" w:type="dxa"/>
            <w:vAlign w:val="center"/>
          </w:tcPr>
          <w:p w:rsidR="005349BB" w:rsidRDefault="00E1748C">
            <w:pPr>
              <w:pStyle w:val="a9"/>
              <w:rPr>
                <w:rFonts w:cs="Times New Roman"/>
              </w:rPr>
            </w:pPr>
            <w:r>
              <w:rPr>
                <w:rFonts w:cs="Times New Roman"/>
              </w:rPr>
              <w:t>6.629</w:t>
            </w:r>
          </w:p>
        </w:tc>
        <w:tc>
          <w:tcPr>
            <w:tcW w:w="2077" w:type="dxa"/>
            <w:vAlign w:val="center"/>
          </w:tcPr>
          <w:p w:rsidR="005349BB" w:rsidRDefault="00E1748C">
            <w:pPr>
              <w:pStyle w:val="a9"/>
              <w:rPr>
                <w:rFonts w:cs="Times New Roman"/>
              </w:rPr>
            </w:pPr>
            <w:r>
              <w:rPr>
                <w:rFonts w:cs="Times New Roman"/>
              </w:rPr>
              <w:t>8.103</w:t>
            </w:r>
          </w:p>
        </w:tc>
        <w:tc>
          <w:tcPr>
            <w:tcW w:w="2077" w:type="dxa"/>
            <w:vAlign w:val="center"/>
          </w:tcPr>
          <w:p w:rsidR="005349BB" w:rsidRDefault="00E1748C">
            <w:pPr>
              <w:pStyle w:val="a9"/>
              <w:rPr>
                <w:rFonts w:cs="Times New Roman"/>
              </w:rPr>
            </w:pPr>
            <w:r>
              <w:rPr>
                <w:rFonts w:cs="Times New Roman"/>
              </w:rPr>
              <w:t>3.931</w:t>
            </w:r>
          </w:p>
        </w:tc>
      </w:tr>
      <w:tr w:rsidR="005349BB">
        <w:tc>
          <w:tcPr>
            <w:tcW w:w="2076" w:type="dxa"/>
            <w:vAlign w:val="center"/>
          </w:tcPr>
          <w:p w:rsidR="005349BB" w:rsidRDefault="00E1748C">
            <w:pPr>
              <w:pStyle w:val="a9"/>
              <w:rPr>
                <w:rFonts w:cs="Times New Roman"/>
              </w:rPr>
            </w:pPr>
            <w:r>
              <w:rPr>
                <w:rFonts w:cs="Times New Roman"/>
              </w:rPr>
              <w:t>-9</w:t>
            </w:r>
          </w:p>
        </w:tc>
        <w:tc>
          <w:tcPr>
            <w:tcW w:w="2076" w:type="dxa"/>
            <w:vAlign w:val="center"/>
          </w:tcPr>
          <w:p w:rsidR="005349BB" w:rsidRDefault="00E1748C">
            <w:pPr>
              <w:pStyle w:val="a9"/>
              <w:rPr>
                <w:rFonts w:cs="Times New Roman"/>
              </w:rPr>
            </w:pPr>
            <w:r>
              <w:rPr>
                <w:rFonts w:cs="Times New Roman"/>
              </w:rPr>
              <w:t>6.946</w:t>
            </w:r>
          </w:p>
        </w:tc>
        <w:tc>
          <w:tcPr>
            <w:tcW w:w="2077" w:type="dxa"/>
            <w:vAlign w:val="center"/>
          </w:tcPr>
          <w:p w:rsidR="005349BB" w:rsidRDefault="00E1748C">
            <w:pPr>
              <w:pStyle w:val="a9"/>
              <w:rPr>
                <w:rFonts w:cs="Times New Roman"/>
              </w:rPr>
            </w:pPr>
            <w:r>
              <w:rPr>
                <w:rFonts w:cs="Times New Roman"/>
              </w:rPr>
              <w:t>8.724</w:t>
            </w:r>
          </w:p>
        </w:tc>
        <w:tc>
          <w:tcPr>
            <w:tcW w:w="2077" w:type="dxa"/>
            <w:vAlign w:val="center"/>
          </w:tcPr>
          <w:p w:rsidR="005349BB" w:rsidRDefault="00E1748C">
            <w:pPr>
              <w:pStyle w:val="a9"/>
              <w:rPr>
                <w:rFonts w:cs="Times New Roman"/>
              </w:rPr>
            </w:pPr>
            <w:r>
              <w:rPr>
                <w:rFonts w:cs="Times New Roman"/>
              </w:rPr>
              <w:t>3.945</w:t>
            </w:r>
          </w:p>
        </w:tc>
      </w:tr>
      <w:tr w:rsidR="005349BB">
        <w:tc>
          <w:tcPr>
            <w:tcW w:w="2076" w:type="dxa"/>
            <w:vAlign w:val="center"/>
          </w:tcPr>
          <w:p w:rsidR="005349BB" w:rsidRDefault="00E1748C">
            <w:pPr>
              <w:pStyle w:val="a9"/>
              <w:rPr>
                <w:rFonts w:cs="Times New Roman"/>
              </w:rPr>
            </w:pPr>
            <w:r>
              <w:rPr>
                <w:rFonts w:cs="Times New Roman"/>
              </w:rPr>
              <w:t>-8</w:t>
            </w:r>
          </w:p>
        </w:tc>
        <w:tc>
          <w:tcPr>
            <w:tcW w:w="2076" w:type="dxa"/>
            <w:vAlign w:val="center"/>
          </w:tcPr>
          <w:p w:rsidR="005349BB" w:rsidRDefault="00E1748C">
            <w:pPr>
              <w:pStyle w:val="a9"/>
              <w:rPr>
                <w:rFonts w:cs="Times New Roman"/>
              </w:rPr>
            </w:pPr>
            <w:r>
              <w:rPr>
                <w:rFonts w:cs="Times New Roman"/>
              </w:rPr>
              <w:t>6.939</w:t>
            </w:r>
          </w:p>
        </w:tc>
        <w:tc>
          <w:tcPr>
            <w:tcW w:w="2077" w:type="dxa"/>
            <w:vAlign w:val="center"/>
          </w:tcPr>
          <w:p w:rsidR="005349BB" w:rsidRDefault="00E1748C">
            <w:pPr>
              <w:pStyle w:val="a9"/>
              <w:rPr>
                <w:rFonts w:cs="Times New Roman"/>
              </w:rPr>
            </w:pPr>
            <w:r>
              <w:rPr>
                <w:rFonts w:cs="Times New Roman"/>
              </w:rPr>
              <w:t>8.839</w:t>
            </w:r>
          </w:p>
        </w:tc>
        <w:tc>
          <w:tcPr>
            <w:tcW w:w="2077" w:type="dxa"/>
            <w:vAlign w:val="center"/>
          </w:tcPr>
          <w:p w:rsidR="005349BB" w:rsidRDefault="00E1748C">
            <w:pPr>
              <w:pStyle w:val="a9"/>
              <w:rPr>
                <w:rFonts w:cs="Times New Roman"/>
              </w:rPr>
            </w:pPr>
            <w:r>
              <w:rPr>
                <w:rFonts w:cs="Times New Roman"/>
              </w:rPr>
              <w:t>3.850</w:t>
            </w:r>
          </w:p>
        </w:tc>
      </w:tr>
      <w:tr w:rsidR="005349BB">
        <w:tc>
          <w:tcPr>
            <w:tcW w:w="2076" w:type="dxa"/>
            <w:vAlign w:val="center"/>
          </w:tcPr>
          <w:p w:rsidR="005349BB" w:rsidRDefault="00E1748C">
            <w:pPr>
              <w:pStyle w:val="a9"/>
              <w:rPr>
                <w:rFonts w:cs="Times New Roman"/>
              </w:rPr>
            </w:pPr>
            <w:r>
              <w:rPr>
                <w:rFonts w:cs="Times New Roman"/>
              </w:rPr>
              <w:t>-7</w:t>
            </w:r>
          </w:p>
        </w:tc>
        <w:tc>
          <w:tcPr>
            <w:tcW w:w="2076" w:type="dxa"/>
            <w:vAlign w:val="center"/>
          </w:tcPr>
          <w:p w:rsidR="005349BB" w:rsidRDefault="00E1748C">
            <w:pPr>
              <w:pStyle w:val="a9"/>
              <w:rPr>
                <w:rFonts w:cs="Times New Roman"/>
              </w:rPr>
            </w:pPr>
            <w:r>
              <w:rPr>
                <w:rFonts w:cs="Times New Roman"/>
              </w:rPr>
              <w:t>6.588</w:t>
            </w:r>
          </w:p>
        </w:tc>
        <w:tc>
          <w:tcPr>
            <w:tcW w:w="2077" w:type="dxa"/>
            <w:vAlign w:val="center"/>
          </w:tcPr>
          <w:p w:rsidR="005349BB" w:rsidRDefault="00E1748C">
            <w:pPr>
              <w:pStyle w:val="a9"/>
              <w:rPr>
                <w:rFonts w:cs="Times New Roman"/>
              </w:rPr>
            </w:pPr>
            <w:r>
              <w:rPr>
                <w:rFonts w:cs="Times New Roman"/>
              </w:rPr>
              <w:t>8.372</w:t>
            </w:r>
          </w:p>
        </w:tc>
        <w:tc>
          <w:tcPr>
            <w:tcW w:w="2077" w:type="dxa"/>
            <w:vAlign w:val="center"/>
          </w:tcPr>
          <w:p w:rsidR="005349BB" w:rsidRDefault="00E1748C">
            <w:pPr>
              <w:pStyle w:val="a9"/>
              <w:rPr>
                <w:rFonts w:cs="Times New Roman"/>
              </w:rPr>
            </w:pPr>
            <w:r>
              <w:rPr>
                <w:rFonts w:cs="Times New Roman"/>
              </w:rPr>
              <w:t>3.655</w:t>
            </w:r>
          </w:p>
        </w:tc>
      </w:tr>
      <w:tr w:rsidR="005349BB">
        <w:tc>
          <w:tcPr>
            <w:tcW w:w="2076" w:type="dxa"/>
            <w:vAlign w:val="center"/>
          </w:tcPr>
          <w:p w:rsidR="005349BB" w:rsidRDefault="00E1748C">
            <w:pPr>
              <w:pStyle w:val="a9"/>
              <w:rPr>
                <w:rFonts w:cs="Times New Roman"/>
              </w:rPr>
            </w:pPr>
            <w:r>
              <w:rPr>
                <w:rFonts w:cs="Times New Roman"/>
              </w:rPr>
              <w:t>-6</w:t>
            </w:r>
          </w:p>
        </w:tc>
        <w:tc>
          <w:tcPr>
            <w:tcW w:w="2076" w:type="dxa"/>
            <w:vAlign w:val="center"/>
          </w:tcPr>
          <w:p w:rsidR="005349BB" w:rsidRDefault="00E1748C">
            <w:pPr>
              <w:pStyle w:val="a9"/>
              <w:rPr>
                <w:rFonts w:cs="Times New Roman"/>
              </w:rPr>
            </w:pPr>
            <w:r>
              <w:rPr>
                <w:rFonts w:cs="Times New Roman"/>
              </w:rPr>
              <w:t>5.996</w:t>
            </w:r>
          </w:p>
        </w:tc>
        <w:tc>
          <w:tcPr>
            <w:tcW w:w="2077" w:type="dxa"/>
            <w:vAlign w:val="center"/>
          </w:tcPr>
          <w:p w:rsidR="005349BB" w:rsidRDefault="00E1748C">
            <w:pPr>
              <w:pStyle w:val="a9"/>
              <w:rPr>
                <w:rFonts w:cs="Times New Roman"/>
              </w:rPr>
            </w:pPr>
            <w:r>
              <w:rPr>
                <w:rFonts w:cs="Times New Roman"/>
              </w:rPr>
              <w:t>7.488</w:t>
            </w:r>
          </w:p>
        </w:tc>
        <w:tc>
          <w:tcPr>
            <w:tcW w:w="2077" w:type="dxa"/>
            <w:vAlign w:val="center"/>
          </w:tcPr>
          <w:p w:rsidR="005349BB" w:rsidRDefault="00E1748C">
            <w:pPr>
              <w:pStyle w:val="a9"/>
              <w:rPr>
                <w:rFonts w:cs="Times New Roman"/>
              </w:rPr>
            </w:pPr>
            <w:r>
              <w:rPr>
                <w:rFonts w:cs="Times New Roman"/>
              </w:rPr>
              <w:t>3.390</w:t>
            </w:r>
          </w:p>
        </w:tc>
      </w:tr>
      <w:tr w:rsidR="005349BB">
        <w:tc>
          <w:tcPr>
            <w:tcW w:w="2076" w:type="dxa"/>
            <w:vAlign w:val="center"/>
          </w:tcPr>
          <w:p w:rsidR="005349BB" w:rsidRDefault="00E1748C">
            <w:pPr>
              <w:pStyle w:val="a9"/>
              <w:rPr>
                <w:rFonts w:cs="Times New Roman"/>
              </w:rPr>
            </w:pPr>
            <w:r>
              <w:rPr>
                <w:rFonts w:cs="Times New Roman"/>
              </w:rPr>
              <w:t>-5</w:t>
            </w:r>
          </w:p>
        </w:tc>
        <w:tc>
          <w:tcPr>
            <w:tcW w:w="2076" w:type="dxa"/>
            <w:vAlign w:val="center"/>
          </w:tcPr>
          <w:p w:rsidR="005349BB" w:rsidRDefault="00E1748C">
            <w:pPr>
              <w:pStyle w:val="a9"/>
              <w:rPr>
                <w:rFonts w:cs="Times New Roman"/>
              </w:rPr>
            </w:pPr>
            <w:r>
              <w:rPr>
                <w:rFonts w:cs="Times New Roman"/>
              </w:rPr>
              <w:t>5.374</w:t>
            </w:r>
          </w:p>
        </w:tc>
        <w:tc>
          <w:tcPr>
            <w:tcW w:w="2077" w:type="dxa"/>
            <w:vAlign w:val="center"/>
          </w:tcPr>
          <w:p w:rsidR="005349BB" w:rsidRDefault="00E1748C">
            <w:pPr>
              <w:pStyle w:val="a9"/>
              <w:rPr>
                <w:rFonts w:cs="Times New Roman"/>
              </w:rPr>
            </w:pPr>
            <w:r>
              <w:rPr>
                <w:rFonts w:cs="Times New Roman"/>
              </w:rPr>
              <w:t>6.561</w:t>
            </w:r>
          </w:p>
        </w:tc>
        <w:tc>
          <w:tcPr>
            <w:tcW w:w="2077" w:type="dxa"/>
            <w:vAlign w:val="center"/>
          </w:tcPr>
          <w:p w:rsidR="005349BB" w:rsidRDefault="00E1748C">
            <w:pPr>
              <w:pStyle w:val="a9"/>
              <w:rPr>
                <w:rFonts w:cs="Times New Roman"/>
              </w:rPr>
            </w:pPr>
            <w:r>
              <w:rPr>
                <w:rFonts w:cs="Times New Roman"/>
              </w:rPr>
              <w:t>3.105</w:t>
            </w:r>
          </w:p>
        </w:tc>
      </w:tr>
      <w:tr w:rsidR="005349BB">
        <w:tc>
          <w:tcPr>
            <w:tcW w:w="2076" w:type="dxa"/>
            <w:vAlign w:val="center"/>
          </w:tcPr>
          <w:p w:rsidR="005349BB" w:rsidRDefault="00E1748C">
            <w:pPr>
              <w:pStyle w:val="a9"/>
              <w:rPr>
                <w:rFonts w:cs="Times New Roman"/>
              </w:rPr>
            </w:pPr>
            <w:r>
              <w:rPr>
                <w:rFonts w:cs="Times New Roman"/>
              </w:rPr>
              <w:t>-4</w:t>
            </w:r>
          </w:p>
        </w:tc>
        <w:tc>
          <w:tcPr>
            <w:tcW w:w="2076" w:type="dxa"/>
            <w:vAlign w:val="center"/>
          </w:tcPr>
          <w:p w:rsidR="005349BB" w:rsidRDefault="00E1748C">
            <w:pPr>
              <w:pStyle w:val="a9"/>
              <w:rPr>
                <w:rFonts w:cs="Times New Roman"/>
              </w:rPr>
            </w:pPr>
            <w:r>
              <w:rPr>
                <w:rFonts w:cs="Times New Roman"/>
              </w:rPr>
              <w:t>4.980</w:t>
            </w:r>
          </w:p>
        </w:tc>
        <w:tc>
          <w:tcPr>
            <w:tcW w:w="2077" w:type="dxa"/>
            <w:vAlign w:val="center"/>
          </w:tcPr>
          <w:p w:rsidR="005349BB" w:rsidRDefault="00E1748C">
            <w:pPr>
              <w:pStyle w:val="a9"/>
              <w:rPr>
                <w:rFonts w:cs="Times New Roman"/>
              </w:rPr>
            </w:pPr>
            <w:r>
              <w:rPr>
                <w:rFonts w:cs="Times New Roman"/>
              </w:rPr>
              <w:t>6.039</w:t>
            </w:r>
          </w:p>
        </w:tc>
        <w:tc>
          <w:tcPr>
            <w:tcW w:w="2077" w:type="dxa"/>
            <w:vAlign w:val="center"/>
          </w:tcPr>
          <w:p w:rsidR="005349BB" w:rsidRDefault="00E1748C">
            <w:pPr>
              <w:pStyle w:val="a9"/>
              <w:rPr>
                <w:rFonts w:cs="Times New Roman"/>
              </w:rPr>
            </w:pPr>
            <w:r>
              <w:rPr>
                <w:rFonts w:cs="Times New Roman"/>
              </w:rPr>
              <w:t>2.855</w:t>
            </w:r>
          </w:p>
        </w:tc>
      </w:tr>
      <w:tr w:rsidR="005349BB">
        <w:tc>
          <w:tcPr>
            <w:tcW w:w="2076" w:type="dxa"/>
            <w:vAlign w:val="center"/>
          </w:tcPr>
          <w:p w:rsidR="005349BB" w:rsidRDefault="00E1748C">
            <w:pPr>
              <w:pStyle w:val="a9"/>
              <w:rPr>
                <w:rFonts w:cs="Times New Roman"/>
              </w:rPr>
            </w:pPr>
            <w:r>
              <w:rPr>
                <w:rFonts w:cs="Times New Roman"/>
              </w:rPr>
              <w:t>-3</w:t>
            </w:r>
          </w:p>
        </w:tc>
        <w:tc>
          <w:tcPr>
            <w:tcW w:w="2076" w:type="dxa"/>
            <w:vAlign w:val="center"/>
          </w:tcPr>
          <w:p w:rsidR="005349BB" w:rsidRDefault="00E1748C">
            <w:pPr>
              <w:pStyle w:val="a9"/>
              <w:rPr>
                <w:rFonts w:cs="Times New Roman"/>
              </w:rPr>
            </w:pPr>
            <w:r>
              <w:rPr>
                <w:rFonts w:cs="Times New Roman"/>
              </w:rPr>
              <w:t>4.968</w:t>
            </w:r>
          </w:p>
        </w:tc>
        <w:tc>
          <w:tcPr>
            <w:tcW w:w="2077" w:type="dxa"/>
            <w:vAlign w:val="center"/>
          </w:tcPr>
          <w:p w:rsidR="005349BB" w:rsidRDefault="00E1748C">
            <w:pPr>
              <w:pStyle w:val="a9"/>
              <w:rPr>
                <w:rFonts w:cs="Times New Roman"/>
              </w:rPr>
            </w:pPr>
            <w:r>
              <w:rPr>
                <w:rFonts w:cs="Times New Roman"/>
              </w:rPr>
              <w:t>6.179</w:t>
            </w:r>
          </w:p>
        </w:tc>
        <w:tc>
          <w:tcPr>
            <w:tcW w:w="2077" w:type="dxa"/>
            <w:vAlign w:val="center"/>
          </w:tcPr>
          <w:p w:rsidR="005349BB" w:rsidRDefault="00E1748C">
            <w:pPr>
              <w:pStyle w:val="a9"/>
              <w:rPr>
                <w:rFonts w:cs="Times New Roman"/>
              </w:rPr>
            </w:pPr>
            <w:r>
              <w:rPr>
                <w:rFonts w:cs="Times New Roman"/>
              </w:rPr>
              <w:t>2.686</w:t>
            </w:r>
          </w:p>
        </w:tc>
      </w:tr>
      <w:tr w:rsidR="005349BB">
        <w:tc>
          <w:tcPr>
            <w:tcW w:w="2076" w:type="dxa"/>
            <w:vAlign w:val="center"/>
          </w:tcPr>
          <w:p w:rsidR="005349BB" w:rsidRDefault="00E1748C">
            <w:pPr>
              <w:pStyle w:val="a9"/>
              <w:rPr>
                <w:rFonts w:cs="Times New Roman"/>
              </w:rPr>
            </w:pPr>
            <w:r>
              <w:rPr>
                <w:rFonts w:cs="Times New Roman"/>
              </w:rPr>
              <w:t>-2</w:t>
            </w:r>
          </w:p>
        </w:tc>
        <w:tc>
          <w:tcPr>
            <w:tcW w:w="2076" w:type="dxa"/>
            <w:vAlign w:val="center"/>
          </w:tcPr>
          <w:p w:rsidR="005349BB" w:rsidRDefault="00E1748C">
            <w:pPr>
              <w:pStyle w:val="a9"/>
              <w:rPr>
                <w:rFonts w:cs="Times New Roman"/>
              </w:rPr>
            </w:pPr>
            <w:r>
              <w:rPr>
                <w:rFonts w:cs="Times New Roman"/>
              </w:rPr>
              <w:t>5.252</w:t>
            </w:r>
          </w:p>
        </w:tc>
        <w:tc>
          <w:tcPr>
            <w:tcW w:w="2077" w:type="dxa"/>
            <w:vAlign w:val="center"/>
          </w:tcPr>
          <w:p w:rsidR="005349BB" w:rsidRDefault="00E1748C">
            <w:pPr>
              <w:pStyle w:val="a9"/>
              <w:rPr>
                <w:rFonts w:cs="Times New Roman"/>
              </w:rPr>
            </w:pPr>
            <w:r>
              <w:rPr>
                <w:rFonts w:cs="Times New Roman"/>
              </w:rPr>
              <w:t>6.804</w:t>
            </w:r>
          </w:p>
        </w:tc>
        <w:tc>
          <w:tcPr>
            <w:tcW w:w="2077" w:type="dxa"/>
            <w:vAlign w:val="center"/>
          </w:tcPr>
          <w:p w:rsidR="005349BB" w:rsidRDefault="00E1748C">
            <w:pPr>
              <w:pStyle w:val="a9"/>
              <w:rPr>
                <w:rFonts w:cs="Times New Roman"/>
              </w:rPr>
            </w:pPr>
            <w:r>
              <w:rPr>
                <w:rFonts w:cs="Times New Roman"/>
              </w:rPr>
              <w:t>2.605</w:t>
            </w:r>
          </w:p>
        </w:tc>
      </w:tr>
      <w:tr w:rsidR="005349BB">
        <w:tc>
          <w:tcPr>
            <w:tcW w:w="2076" w:type="dxa"/>
            <w:vAlign w:val="center"/>
          </w:tcPr>
          <w:p w:rsidR="005349BB" w:rsidRDefault="00E1748C">
            <w:pPr>
              <w:pStyle w:val="a9"/>
              <w:rPr>
                <w:rFonts w:cs="Times New Roman"/>
              </w:rPr>
            </w:pPr>
            <w:r>
              <w:rPr>
                <w:rFonts w:cs="Times New Roman"/>
              </w:rPr>
              <w:t>-1</w:t>
            </w:r>
          </w:p>
        </w:tc>
        <w:tc>
          <w:tcPr>
            <w:tcW w:w="2076" w:type="dxa"/>
            <w:vAlign w:val="center"/>
          </w:tcPr>
          <w:p w:rsidR="005349BB" w:rsidRDefault="00E1748C">
            <w:pPr>
              <w:pStyle w:val="a9"/>
              <w:rPr>
                <w:rFonts w:cs="Times New Roman"/>
              </w:rPr>
            </w:pPr>
            <w:r>
              <w:rPr>
                <w:rFonts w:cs="Times New Roman"/>
              </w:rPr>
              <w:t>5.579</w:t>
            </w:r>
          </w:p>
        </w:tc>
        <w:tc>
          <w:tcPr>
            <w:tcW w:w="2077" w:type="dxa"/>
            <w:vAlign w:val="center"/>
          </w:tcPr>
          <w:p w:rsidR="005349BB" w:rsidRDefault="00E1748C">
            <w:pPr>
              <w:pStyle w:val="a9"/>
              <w:rPr>
                <w:rFonts w:cs="Times New Roman"/>
              </w:rPr>
            </w:pPr>
            <w:r>
              <w:rPr>
                <w:rFonts w:cs="Times New Roman"/>
              </w:rPr>
              <w:t>7.454</w:t>
            </w:r>
          </w:p>
        </w:tc>
        <w:tc>
          <w:tcPr>
            <w:tcW w:w="2077" w:type="dxa"/>
            <w:vAlign w:val="center"/>
          </w:tcPr>
          <w:p w:rsidR="005349BB" w:rsidRDefault="00E1748C">
            <w:pPr>
              <w:pStyle w:val="a9"/>
              <w:rPr>
                <w:rFonts w:cs="Times New Roman"/>
              </w:rPr>
            </w:pPr>
            <w:r>
              <w:rPr>
                <w:rFonts w:cs="Times New Roman"/>
              </w:rPr>
              <w:t>2.584</w:t>
            </w:r>
          </w:p>
        </w:tc>
      </w:tr>
      <w:tr w:rsidR="005349BB">
        <w:tc>
          <w:tcPr>
            <w:tcW w:w="2076" w:type="dxa"/>
            <w:vAlign w:val="center"/>
          </w:tcPr>
          <w:p w:rsidR="005349BB" w:rsidRDefault="00E1748C">
            <w:pPr>
              <w:pStyle w:val="a9"/>
              <w:rPr>
                <w:rFonts w:cs="Times New Roman"/>
              </w:rPr>
            </w:pPr>
            <w:r>
              <w:rPr>
                <w:rFonts w:cs="Times New Roman"/>
              </w:rPr>
              <w:t>0</w:t>
            </w:r>
          </w:p>
        </w:tc>
        <w:tc>
          <w:tcPr>
            <w:tcW w:w="2076" w:type="dxa"/>
            <w:vAlign w:val="center"/>
          </w:tcPr>
          <w:p w:rsidR="005349BB" w:rsidRDefault="00E1748C">
            <w:pPr>
              <w:pStyle w:val="a9"/>
              <w:rPr>
                <w:rFonts w:cs="Times New Roman"/>
              </w:rPr>
            </w:pPr>
            <w:r>
              <w:rPr>
                <w:rFonts w:cs="Times New Roman"/>
              </w:rPr>
              <w:t>5.717</w:t>
            </w:r>
          </w:p>
        </w:tc>
        <w:tc>
          <w:tcPr>
            <w:tcW w:w="2077" w:type="dxa"/>
            <w:vAlign w:val="center"/>
          </w:tcPr>
          <w:p w:rsidR="005349BB" w:rsidRDefault="00E1748C">
            <w:pPr>
              <w:pStyle w:val="a9"/>
              <w:rPr>
                <w:rFonts w:cs="Times New Roman"/>
              </w:rPr>
            </w:pPr>
            <w:r>
              <w:rPr>
                <w:rFonts w:cs="Times New Roman"/>
              </w:rPr>
              <w:t>7.723</w:t>
            </w:r>
          </w:p>
        </w:tc>
        <w:tc>
          <w:tcPr>
            <w:tcW w:w="2077" w:type="dxa"/>
            <w:vAlign w:val="center"/>
          </w:tcPr>
          <w:p w:rsidR="005349BB" w:rsidRDefault="00E1748C">
            <w:pPr>
              <w:pStyle w:val="a9"/>
              <w:rPr>
                <w:rFonts w:cs="Times New Roman"/>
              </w:rPr>
            </w:pPr>
            <w:r>
              <w:rPr>
                <w:rFonts w:cs="Times New Roman"/>
              </w:rPr>
              <w:t>2.582</w:t>
            </w:r>
          </w:p>
        </w:tc>
      </w:tr>
      <w:tr w:rsidR="005349BB">
        <w:tc>
          <w:tcPr>
            <w:tcW w:w="2076" w:type="dxa"/>
            <w:vAlign w:val="center"/>
          </w:tcPr>
          <w:p w:rsidR="005349BB" w:rsidRDefault="00E1748C">
            <w:pPr>
              <w:pStyle w:val="a9"/>
              <w:rPr>
                <w:rFonts w:cs="Times New Roman"/>
              </w:rPr>
            </w:pPr>
            <w:r>
              <w:rPr>
                <w:rFonts w:cs="Times New Roman"/>
              </w:rPr>
              <w:t>1</w:t>
            </w:r>
          </w:p>
        </w:tc>
        <w:tc>
          <w:tcPr>
            <w:tcW w:w="2076" w:type="dxa"/>
            <w:vAlign w:val="center"/>
          </w:tcPr>
          <w:p w:rsidR="005349BB" w:rsidRDefault="00E1748C">
            <w:pPr>
              <w:pStyle w:val="a9"/>
              <w:rPr>
                <w:rFonts w:cs="Times New Roman"/>
              </w:rPr>
            </w:pPr>
            <w:r>
              <w:rPr>
                <w:rFonts w:cs="Times New Roman"/>
              </w:rPr>
              <w:t>5.579</w:t>
            </w:r>
          </w:p>
        </w:tc>
        <w:tc>
          <w:tcPr>
            <w:tcW w:w="2077" w:type="dxa"/>
            <w:vAlign w:val="center"/>
          </w:tcPr>
          <w:p w:rsidR="005349BB" w:rsidRDefault="00E1748C">
            <w:pPr>
              <w:pStyle w:val="a9"/>
              <w:rPr>
                <w:rFonts w:cs="Times New Roman"/>
              </w:rPr>
            </w:pPr>
            <w:r>
              <w:rPr>
                <w:rFonts w:cs="Times New Roman"/>
              </w:rPr>
              <w:t>7.454</w:t>
            </w:r>
          </w:p>
        </w:tc>
        <w:tc>
          <w:tcPr>
            <w:tcW w:w="2077" w:type="dxa"/>
            <w:vAlign w:val="center"/>
          </w:tcPr>
          <w:p w:rsidR="005349BB" w:rsidRDefault="00E1748C">
            <w:pPr>
              <w:pStyle w:val="a9"/>
              <w:rPr>
                <w:rFonts w:cs="Times New Roman"/>
              </w:rPr>
            </w:pPr>
            <w:r>
              <w:rPr>
                <w:rFonts w:cs="Times New Roman"/>
              </w:rPr>
              <w:t>2.584</w:t>
            </w:r>
          </w:p>
        </w:tc>
      </w:tr>
      <w:tr w:rsidR="005349BB">
        <w:tc>
          <w:tcPr>
            <w:tcW w:w="2076" w:type="dxa"/>
            <w:vAlign w:val="center"/>
          </w:tcPr>
          <w:p w:rsidR="005349BB" w:rsidRDefault="00E1748C">
            <w:pPr>
              <w:pStyle w:val="a9"/>
              <w:rPr>
                <w:rFonts w:cs="Times New Roman"/>
              </w:rPr>
            </w:pPr>
            <w:r>
              <w:rPr>
                <w:rFonts w:cs="Times New Roman"/>
              </w:rPr>
              <w:t>2</w:t>
            </w:r>
          </w:p>
        </w:tc>
        <w:tc>
          <w:tcPr>
            <w:tcW w:w="2076" w:type="dxa"/>
            <w:vAlign w:val="center"/>
          </w:tcPr>
          <w:p w:rsidR="005349BB" w:rsidRDefault="00E1748C">
            <w:pPr>
              <w:pStyle w:val="a9"/>
              <w:rPr>
                <w:rFonts w:cs="Times New Roman"/>
              </w:rPr>
            </w:pPr>
            <w:r>
              <w:rPr>
                <w:rFonts w:cs="Times New Roman"/>
              </w:rPr>
              <w:t>5.252</w:t>
            </w:r>
          </w:p>
        </w:tc>
        <w:tc>
          <w:tcPr>
            <w:tcW w:w="2077" w:type="dxa"/>
            <w:vAlign w:val="center"/>
          </w:tcPr>
          <w:p w:rsidR="005349BB" w:rsidRDefault="00E1748C">
            <w:pPr>
              <w:pStyle w:val="a9"/>
              <w:rPr>
                <w:rFonts w:cs="Times New Roman"/>
              </w:rPr>
            </w:pPr>
            <w:r>
              <w:rPr>
                <w:rFonts w:cs="Times New Roman"/>
              </w:rPr>
              <w:t>6.804</w:t>
            </w:r>
          </w:p>
        </w:tc>
        <w:tc>
          <w:tcPr>
            <w:tcW w:w="2077" w:type="dxa"/>
            <w:vAlign w:val="center"/>
          </w:tcPr>
          <w:p w:rsidR="005349BB" w:rsidRDefault="00E1748C">
            <w:pPr>
              <w:pStyle w:val="a9"/>
              <w:rPr>
                <w:rFonts w:cs="Times New Roman"/>
              </w:rPr>
            </w:pPr>
            <w:r>
              <w:rPr>
                <w:rFonts w:cs="Times New Roman"/>
              </w:rPr>
              <w:t>2.605</w:t>
            </w:r>
          </w:p>
        </w:tc>
      </w:tr>
      <w:tr w:rsidR="005349BB">
        <w:tc>
          <w:tcPr>
            <w:tcW w:w="2076" w:type="dxa"/>
            <w:vAlign w:val="center"/>
          </w:tcPr>
          <w:p w:rsidR="005349BB" w:rsidRDefault="00E1748C">
            <w:pPr>
              <w:pStyle w:val="a9"/>
              <w:rPr>
                <w:rFonts w:cs="Times New Roman"/>
              </w:rPr>
            </w:pPr>
            <w:r>
              <w:rPr>
                <w:rFonts w:cs="Times New Roman"/>
              </w:rPr>
              <w:t>3</w:t>
            </w:r>
          </w:p>
        </w:tc>
        <w:tc>
          <w:tcPr>
            <w:tcW w:w="2076" w:type="dxa"/>
            <w:vAlign w:val="center"/>
          </w:tcPr>
          <w:p w:rsidR="005349BB" w:rsidRDefault="00E1748C">
            <w:pPr>
              <w:pStyle w:val="a9"/>
              <w:rPr>
                <w:rFonts w:cs="Times New Roman"/>
              </w:rPr>
            </w:pPr>
            <w:r>
              <w:rPr>
                <w:rFonts w:cs="Times New Roman"/>
              </w:rPr>
              <w:t>4.968</w:t>
            </w:r>
          </w:p>
        </w:tc>
        <w:tc>
          <w:tcPr>
            <w:tcW w:w="2077" w:type="dxa"/>
            <w:vAlign w:val="center"/>
          </w:tcPr>
          <w:p w:rsidR="005349BB" w:rsidRDefault="00E1748C">
            <w:pPr>
              <w:pStyle w:val="a9"/>
              <w:rPr>
                <w:rFonts w:cs="Times New Roman"/>
              </w:rPr>
            </w:pPr>
            <w:r>
              <w:rPr>
                <w:rFonts w:cs="Times New Roman"/>
              </w:rPr>
              <w:t>6.179</w:t>
            </w:r>
          </w:p>
        </w:tc>
        <w:tc>
          <w:tcPr>
            <w:tcW w:w="2077" w:type="dxa"/>
            <w:vAlign w:val="center"/>
          </w:tcPr>
          <w:p w:rsidR="005349BB" w:rsidRDefault="00E1748C">
            <w:pPr>
              <w:pStyle w:val="a9"/>
              <w:rPr>
                <w:rFonts w:cs="Times New Roman"/>
              </w:rPr>
            </w:pPr>
            <w:r>
              <w:rPr>
                <w:rFonts w:cs="Times New Roman"/>
              </w:rPr>
              <w:t>2.686</w:t>
            </w:r>
          </w:p>
        </w:tc>
      </w:tr>
      <w:tr w:rsidR="005349BB">
        <w:tc>
          <w:tcPr>
            <w:tcW w:w="2076" w:type="dxa"/>
            <w:vAlign w:val="center"/>
          </w:tcPr>
          <w:p w:rsidR="005349BB" w:rsidRDefault="00E1748C">
            <w:pPr>
              <w:pStyle w:val="a9"/>
              <w:rPr>
                <w:rFonts w:cs="Times New Roman"/>
              </w:rPr>
            </w:pPr>
            <w:r>
              <w:rPr>
                <w:rFonts w:cs="Times New Roman"/>
              </w:rPr>
              <w:t>4</w:t>
            </w:r>
          </w:p>
        </w:tc>
        <w:tc>
          <w:tcPr>
            <w:tcW w:w="2076" w:type="dxa"/>
            <w:vAlign w:val="center"/>
          </w:tcPr>
          <w:p w:rsidR="005349BB" w:rsidRDefault="00E1748C">
            <w:pPr>
              <w:pStyle w:val="a9"/>
              <w:rPr>
                <w:rFonts w:cs="Times New Roman"/>
              </w:rPr>
            </w:pPr>
            <w:r>
              <w:rPr>
                <w:rFonts w:cs="Times New Roman"/>
              </w:rPr>
              <w:t>4.980</w:t>
            </w:r>
          </w:p>
        </w:tc>
        <w:tc>
          <w:tcPr>
            <w:tcW w:w="2077" w:type="dxa"/>
            <w:vAlign w:val="center"/>
          </w:tcPr>
          <w:p w:rsidR="005349BB" w:rsidRDefault="00E1748C">
            <w:pPr>
              <w:pStyle w:val="a9"/>
              <w:rPr>
                <w:rFonts w:cs="Times New Roman"/>
              </w:rPr>
            </w:pPr>
            <w:r>
              <w:rPr>
                <w:rFonts w:cs="Times New Roman"/>
              </w:rPr>
              <w:t>6.039</w:t>
            </w:r>
          </w:p>
        </w:tc>
        <w:tc>
          <w:tcPr>
            <w:tcW w:w="2077" w:type="dxa"/>
            <w:vAlign w:val="center"/>
          </w:tcPr>
          <w:p w:rsidR="005349BB" w:rsidRDefault="00E1748C">
            <w:pPr>
              <w:pStyle w:val="a9"/>
              <w:rPr>
                <w:rFonts w:cs="Times New Roman"/>
              </w:rPr>
            </w:pPr>
            <w:r>
              <w:rPr>
                <w:rFonts w:cs="Times New Roman"/>
              </w:rPr>
              <w:t>2.855</w:t>
            </w:r>
          </w:p>
        </w:tc>
      </w:tr>
      <w:tr w:rsidR="005349BB">
        <w:tc>
          <w:tcPr>
            <w:tcW w:w="2076" w:type="dxa"/>
            <w:vAlign w:val="center"/>
          </w:tcPr>
          <w:p w:rsidR="005349BB" w:rsidRDefault="00E1748C">
            <w:pPr>
              <w:pStyle w:val="a9"/>
              <w:rPr>
                <w:rFonts w:cs="Times New Roman"/>
              </w:rPr>
            </w:pPr>
            <w:r>
              <w:rPr>
                <w:rFonts w:cs="Times New Roman"/>
              </w:rPr>
              <w:t>5</w:t>
            </w:r>
          </w:p>
        </w:tc>
        <w:tc>
          <w:tcPr>
            <w:tcW w:w="2076" w:type="dxa"/>
            <w:vAlign w:val="center"/>
          </w:tcPr>
          <w:p w:rsidR="005349BB" w:rsidRDefault="00E1748C">
            <w:pPr>
              <w:pStyle w:val="a9"/>
              <w:rPr>
                <w:rFonts w:cs="Times New Roman"/>
              </w:rPr>
            </w:pPr>
            <w:r>
              <w:rPr>
                <w:rFonts w:cs="Times New Roman"/>
              </w:rPr>
              <w:t>5.374</w:t>
            </w:r>
          </w:p>
        </w:tc>
        <w:tc>
          <w:tcPr>
            <w:tcW w:w="2077" w:type="dxa"/>
            <w:vAlign w:val="center"/>
          </w:tcPr>
          <w:p w:rsidR="005349BB" w:rsidRDefault="00E1748C">
            <w:pPr>
              <w:pStyle w:val="a9"/>
              <w:rPr>
                <w:rFonts w:cs="Times New Roman"/>
              </w:rPr>
            </w:pPr>
            <w:r>
              <w:rPr>
                <w:rFonts w:cs="Times New Roman"/>
              </w:rPr>
              <w:t>6.561</w:t>
            </w:r>
          </w:p>
        </w:tc>
        <w:tc>
          <w:tcPr>
            <w:tcW w:w="2077" w:type="dxa"/>
            <w:vAlign w:val="center"/>
          </w:tcPr>
          <w:p w:rsidR="005349BB" w:rsidRDefault="00E1748C">
            <w:pPr>
              <w:pStyle w:val="a9"/>
              <w:rPr>
                <w:rFonts w:cs="Times New Roman"/>
              </w:rPr>
            </w:pPr>
            <w:r>
              <w:rPr>
                <w:rFonts w:cs="Times New Roman"/>
              </w:rPr>
              <w:t>3.105</w:t>
            </w:r>
          </w:p>
        </w:tc>
      </w:tr>
      <w:tr w:rsidR="005349BB">
        <w:tc>
          <w:tcPr>
            <w:tcW w:w="2076" w:type="dxa"/>
            <w:vAlign w:val="center"/>
          </w:tcPr>
          <w:p w:rsidR="005349BB" w:rsidRDefault="00E1748C">
            <w:pPr>
              <w:pStyle w:val="a9"/>
              <w:rPr>
                <w:rFonts w:cs="Times New Roman"/>
              </w:rPr>
            </w:pPr>
            <w:r>
              <w:rPr>
                <w:rFonts w:cs="Times New Roman"/>
              </w:rPr>
              <w:t>6</w:t>
            </w:r>
          </w:p>
        </w:tc>
        <w:tc>
          <w:tcPr>
            <w:tcW w:w="2076" w:type="dxa"/>
            <w:vAlign w:val="center"/>
          </w:tcPr>
          <w:p w:rsidR="005349BB" w:rsidRDefault="00E1748C">
            <w:pPr>
              <w:pStyle w:val="a9"/>
              <w:rPr>
                <w:rFonts w:cs="Times New Roman"/>
              </w:rPr>
            </w:pPr>
            <w:r>
              <w:rPr>
                <w:rFonts w:cs="Times New Roman"/>
              </w:rPr>
              <w:t>5.996</w:t>
            </w:r>
          </w:p>
        </w:tc>
        <w:tc>
          <w:tcPr>
            <w:tcW w:w="2077" w:type="dxa"/>
            <w:vAlign w:val="center"/>
          </w:tcPr>
          <w:p w:rsidR="005349BB" w:rsidRDefault="00E1748C">
            <w:pPr>
              <w:pStyle w:val="a9"/>
              <w:rPr>
                <w:rFonts w:cs="Times New Roman"/>
              </w:rPr>
            </w:pPr>
            <w:r>
              <w:rPr>
                <w:rFonts w:cs="Times New Roman"/>
              </w:rPr>
              <w:t>7.488</w:t>
            </w:r>
          </w:p>
        </w:tc>
        <w:tc>
          <w:tcPr>
            <w:tcW w:w="2077" w:type="dxa"/>
            <w:vAlign w:val="center"/>
          </w:tcPr>
          <w:p w:rsidR="005349BB" w:rsidRDefault="00E1748C">
            <w:pPr>
              <w:pStyle w:val="a9"/>
              <w:rPr>
                <w:rFonts w:cs="Times New Roman"/>
              </w:rPr>
            </w:pPr>
            <w:r>
              <w:rPr>
                <w:rFonts w:cs="Times New Roman"/>
              </w:rPr>
              <w:t>3.390</w:t>
            </w:r>
          </w:p>
        </w:tc>
      </w:tr>
      <w:tr w:rsidR="005349BB">
        <w:tc>
          <w:tcPr>
            <w:tcW w:w="2076" w:type="dxa"/>
            <w:vAlign w:val="center"/>
          </w:tcPr>
          <w:p w:rsidR="005349BB" w:rsidRDefault="00E1748C">
            <w:pPr>
              <w:pStyle w:val="a9"/>
              <w:rPr>
                <w:rFonts w:cs="Times New Roman"/>
              </w:rPr>
            </w:pPr>
            <w:r>
              <w:rPr>
                <w:rFonts w:cs="Times New Roman"/>
              </w:rPr>
              <w:t>7</w:t>
            </w:r>
          </w:p>
        </w:tc>
        <w:tc>
          <w:tcPr>
            <w:tcW w:w="2076" w:type="dxa"/>
            <w:vAlign w:val="center"/>
          </w:tcPr>
          <w:p w:rsidR="005349BB" w:rsidRDefault="00E1748C">
            <w:pPr>
              <w:pStyle w:val="a9"/>
              <w:rPr>
                <w:rFonts w:cs="Times New Roman"/>
              </w:rPr>
            </w:pPr>
            <w:r>
              <w:rPr>
                <w:rFonts w:cs="Times New Roman"/>
              </w:rPr>
              <w:t>6.588</w:t>
            </w:r>
          </w:p>
        </w:tc>
        <w:tc>
          <w:tcPr>
            <w:tcW w:w="2077" w:type="dxa"/>
            <w:vAlign w:val="center"/>
          </w:tcPr>
          <w:p w:rsidR="005349BB" w:rsidRDefault="00E1748C">
            <w:pPr>
              <w:pStyle w:val="a9"/>
              <w:rPr>
                <w:rFonts w:cs="Times New Roman"/>
              </w:rPr>
            </w:pPr>
            <w:r>
              <w:rPr>
                <w:rFonts w:cs="Times New Roman"/>
              </w:rPr>
              <w:t>8.372</w:t>
            </w:r>
          </w:p>
        </w:tc>
        <w:tc>
          <w:tcPr>
            <w:tcW w:w="2077" w:type="dxa"/>
            <w:vAlign w:val="center"/>
          </w:tcPr>
          <w:p w:rsidR="005349BB" w:rsidRDefault="00E1748C">
            <w:pPr>
              <w:pStyle w:val="a9"/>
              <w:rPr>
                <w:rFonts w:cs="Times New Roman"/>
              </w:rPr>
            </w:pPr>
            <w:r>
              <w:rPr>
                <w:rFonts w:cs="Times New Roman"/>
              </w:rPr>
              <w:t>3.655</w:t>
            </w:r>
          </w:p>
        </w:tc>
      </w:tr>
      <w:tr w:rsidR="005349BB">
        <w:tc>
          <w:tcPr>
            <w:tcW w:w="2076" w:type="dxa"/>
            <w:vAlign w:val="center"/>
          </w:tcPr>
          <w:p w:rsidR="005349BB" w:rsidRDefault="00E1748C">
            <w:pPr>
              <w:pStyle w:val="a9"/>
              <w:rPr>
                <w:rFonts w:cs="Times New Roman"/>
              </w:rPr>
            </w:pPr>
            <w:r>
              <w:rPr>
                <w:rFonts w:cs="Times New Roman"/>
              </w:rPr>
              <w:t>8</w:t>
            </w:r>
          </w:p>
        </w:tc>
        <w:tc>
          <w:tcPr>
            <w:tcW w:w="2076" w:type="dxa"/>
            <w:vAlign w:val="center"/>
          </w:tcPr>
          <w:p w:rsidR="005349BB" w:rsidRDefault="00E1748C">
            <w:pPr>
              <w:pStyle w:val="a9"/>
              <w:rPr>
                <w:rFonts w:cs="Times New Roman"/>
              </w:rPr>
            </w:pPr>
            <w:r>
              <w:rPr>
                <w:rFonts w:cs="Times New Roman"/>
              </w:rPr>
              <w:t>6.939</w:t>
            </w:r>
          </w:p>
        </w:tc>
        <w:tc>
          <w:tcPr>
            <w:tcW w:w="2077" w:type="dxa"/>
            <w:vAlign w:val="center"/>
          </w:tcPr>
          <w:p w:rsidR="005349BB" w:rsidRDefault="00E1748C">
            <w:pPr>
              <w:pStyle w:val="a9"/>
              <w:rPr>
                <w:rFonts w:cs="Times New Roman"/>
              </w:rPr>
            </w:pPr>
            <w:r>
              <w:rPr>
                <w:rFonts w:cs="Times New Roman"/>
              </w:rPr>
              <w:t>8.839</w:t>
            </w:r>
          </w:p>
        </w:tc>
        <w:tc>
          <w:tcPr>
            <w:tcW w:w="2077" w:type="dxa"/>
            <w:vAlign w:val="center"/>
          </w:tcPr>
          <w:p w:rsidR="005349BB" w:rsidRDefault="00E1748C">
            <w:pPr>
              <w:pStyle w:val="a9"/>
              <w:rPr>
                <w:rFonts w:cs="Times New Roman"/>
              </w:rPr>
            </w:pPr>
            <w:r>
              <w:rPr>
                <w:rFonts w:cs="Times New Roman"/>
              </w:rPr>
              <w:t>3.850</w:t>
            </w:r>
          </w:p>
        </w:tc>
      </w:tr>
      <w:tr w:rsidR="005349BB">
        <w:tc>
          <w:tcPr>
            <w:tcW w:w="2076" w:type="dxa"/>
            <w:vAlign w:val="center"/>
          </w:tcPr>
          <w:p w:rsidR="005349BB" w:rsidRDefault="00E1748C">
            <w:pPr>
              <w:pStyle w:val="a9"/>
              <w:rPr>
                <w:rFonts w:cs="Times New Roman"/>
              </w:rPr>
            </w:pPr>
            <w:r>
              <w:rPr>
                <w:rFonts w:cs="Times New Roman"/>
              </w:rPr>
              <w:t>9</w:t>
            </w:r>
          </w:p>
        </w:tc>
        <w:tc>
          <w:tcPr>
            <w:tcW w:w="2076" w:type="dxa"/>
            <w:vAlign w:val="center"/>
          </w:tcPr>
          <w:p w:rsidR="005349BB" w:rsidRDefault="00E1748C">
            <w:pPr>
              <w:pStyle w:val="a9"/>
              <w:rPr>
                <w:rFonts w:cs="Times New Roman"/>
              </w:rPr>
            </w:pPr>
            <w:r>
              <w:rPr>
                <w:rFonts w:cs="Times New Roman"/>
              </w:rPr>
              <w:t>6.946</w:t>
            </w:r>
          </w:p>
        </w:tc>
        <w:tc>
          <w:tcPr>
            <w:tcW w:w="2077" w:type="dxa"/>
            <w:vAlign w:val="center"/>
          </w:tcPr>
          <w:p w:rsidR="005349BB" w:rsidRDefault="00E1748C">
            <w:pPr>
              <w:pStyle w:val="a9"/>
              <w:rPr>
                <w:rFonts w:cs="Times New Roman"/>
              </w:rPr>
            </w:pPr>
            <w:r>
              <w:rPr>
                <w:rFonts w:cs="Times New Roman"/>
              </w:rPr>
              <w:t>8.724</w:t>
            </w:r>
          </w:p>
        </w:tc>
        <w:tc>
          <w:tcPr>
            <w:tcW w:w="2077" w:type="dxa"/>
            <w:vAlign w:val="center"/>
          </w:tcPr>
          <w:p w:rsidR="005349BB" w:rsidRDefault="00E1748C">
            <w:pPr>
              <w:pStyle w:val="a9"/>
              <w:rPr>
                <w:rFonts w:cs="Times New Roman"/>
              </w:rPr>
            </w:pPr>
            <w:r>
              <w:rPr>
                <w:rFonts w:cs="Times New Roman"/>
              </w:rPr>
              <w:t>3.945</w:t>
            </w:r>
          </w:p>
        </w:tc>
      </w:tr>
      <w:tr w:rsidR="005349BB">
        <w:tc>
          <w:tcPr>
            <w:tcW w:w="2076" w:type="dxa"/>
            <w:vAlign w:val="center"/>
          </w:tcPr>
          <w:p w:rsidR="005349BB" w:rsidRDefault="00E1748C">
            <w:pPr>
              <w:pStyle w:val="a9"/>
              <w:rPr>
                <w:rFonts w:cs="Times New Roman"/>
              </w:rPr>
            </w:pPr>
            <w:r>
              <w:rPr>
                <w:rFonts w:cs="Times New Roman"/>
              </w:rPr>
              <w:t>10</w:t>
            </w:r>
          </w:p>
        </w:tc>
        <w:tc>
          <w:tcPr>
            <w:tcW w:w="2076" w:type="dxa"/>
            <w:vAlign w:val="center"/>
          </w:tcPr>
          <w:p w:rsidR="005349BB" w:rsidRDefault="00E1748C">
            <w:pPr>
              <w:pStyle w:val="a9"/>
              <w:rPr>
                <w:rFonts w:cs="Times New Roman"/>
              </w:rPr>
            </w:pPr>
            <w:r>
              <w:rPr>
                <w:rFonts w:cs="Times New Roman"/>
              </w:rPr>
              <w:t>6.629</w:t>
            </w:r>
          </w:p>
        </w:tc>
        <w:tc>
          <w:tcPr>
            <w:tcW w:w="2077" w:type="dxa"/>
            <w:vAlign w:val="center"/>
          </w:tcPr>
          <w:p w:rsidR="005349BB" w:rsidRDefault="00E1748C">
            <w:pPr>
              <w:pStyle w:val="a9"/>
              <w:rPr>
                <w:rFonts w:cs="Times New Roman"/>
              </w:rPr>
            </w:pPr>
            <w:r>
              <w:rPr>
                <w:rFonts w:cs="Times New Roman"/>
              </w:rPr>
              <w:t>8.103</w:t>
            </w:r>
          </w:p>
        </w:tc>
        <w:tc>
          <w:tcPr>
            <w:tcW w:w="2077" w:type="dxa"/>
            <w:vAlign w:val="center"/>
          </w:tcPr>
          <w:p w:rsidR="005349BB" w:rsidRDefault="00E1748C">
            <w:pPr>
              <w:pStyle w:val="a9"/>
              <w:rPr>
                <w:rFonts w:cs="Times New Roman"/>
              </w:rPr>
            </w:pPr>
            <w:r>
              <w:rPr>
                <w:rFonts w:cs="Times New Roman"/>
              </w:rPr>
              <w:t>3.931</w:t>
            </w:r>
          </w:p>
        </w:tc>
      </w:tr>
      <w:tr w:rsidR="005349BB">
        <w:tc>
          <w:tcPr>
            <w:tcW w:w="2076" w:type="dxa"/>
            <w:vAlign w:val="center"/>
          </w:tcPr>
          <w:p w:rsidR="005349BB" w:rsidRDefault="00E1748C">
            <w:pPr>
              <w:pStyle w:val="a9"/>
              <w:rPr>
                <w:rFonts w:cs="Times New Roman"/>
              </w:rPr>
            </w:pPr>
            <w:r>
              <w:rPr>
                <w:rFonts w:cs="Times New Roman"/>
              </w:rPr>
              <w:lastRenderedPageBreak/>
              <w:t>11</w:t>
            </w:r>
          </w:p>
        </w:tc>
        <w:tc>
          <w:tcPr>
            <w:tcW w:w="2076" w:type="dxa"/>
            <w:vAlign w:val="center"/>
          </w:tcPr>
          <w:p w:rsidR="005349BB" w:rsidRDefault="00E1748C">
            <w:pPr>
              <w:pStyle w:val="a9"/>
              <w:rPr>
                <w:rFonts w:cs="Times New Roman"/>
              </w:rPr>
            </w:pPr>
            <w:r>
              <w:rPr>
                <w:rFonts w:cs="Times New Roman"/>
              </w:rPr>
              <w:t>6.082</w:t>
            </w:r>
          </w:p>
        </w:tc>
        <w:tc>
          <w:tcPr>
            <w:tcW w:w="2077" w:type="dxa"/>
            <w:vAlign w:val="center"/>
          </w:tcPr>
          <w:p w:rsidR="005349BB" w:rsidRDefault="00E1748C">
            <w:pPr>
              <w:pStyle w:val="a9"/>
              <w:rPr>
                <w:rFonts w:cs="Times New Roman"/>
              </w:rPr>
            </w:pPr>
            <w:r>
              <w:rPr>
                <w:rFonts w:cs="Times New Roman"/>
              </w:rPr>
              <w:t>7.187</w:t>
            </w:r>
          </w:p>
        </w:tc>
        <w:tc>
          <w:tcPr>
            <w:tcW w:w="2077" w:type="dxa"/>
            <w:vAlign w:val="center"/>
          </w:tcPr>
          <w:p w:rsidR="005349BB" w:rsidRDefault="00E1748C">
            <w:pPr>
              <w:pStyle w:val="a9"/>
              <w:rPr>
                <w:rFonts w:cs="Times New Roman"/>
              </w:rPr>
            </w:pPr>
            <w:r>
              <w:rPr>
                <w:rFonts w:cs="Times New Roman"/>
              </w:rPr>
              <w:t>3.819</w:t>
            </w:r>
          </w:p>
        </w:tc>
      </w:tr>
      <w:tr w:rsidR="005349BB">
        <w:tc>
          <w:tcPr>
            <w:tcW w:w="2076" w:type="dxa"/>
            <w:vAlign w:val="center"/>
          </w:tcPr>
          <w:p w:rsidR="005349BB" w:rsidRDefault="00E1748C">
            <w:pPr>
              <w:pStyle w:val="a9"/>
              <w:rPr>
                <w:rFonts w:cs="Times New Roman"/>
              </w:rPr>
            </w:pPr>
            <w:r>
              <w:rPr>
                <w:rFonts w:cs="Times New Roman"/>
              </w:rPr>
              <w:t>12</w:t>
            </w:r>
          </w:p>
        </w:tc>
        <w:tc>
          <w:tcPr>
            <w:tcW w:w="2076" w:type="dxa"/>
            <w:vAlign w:val="center"/>
          </w:tcPr>
          <w:p w:rsidR="005349BB" w:rsidRDefault="00E1748C">
            <w:pPr>
              <w:pStyle w:val="a9"/>
              <w:rPr>
                <w:rFonts w:cs="Times New Roman"/>
              </w:rPr>
            </w:pPr>
            <w:r>
              <w:rPr>
                <w:rFonts w:cs="Times New Roman"/>
              </w:rPr>
              <w:t>5.421</w:t>
            </w:r>
          </w:p>
        </w:tc>
        <w:tc>
          <w:tcPr>
            <w:tcW w:w="2077" w:type="dxa"/>
            <w:vAlign w:val="center"/>
          </w:tcPr>
          <w:p w:rsidR="005349BB" w:rsidRDefault="00E1748C">
            <w:pPr>
              <w:pStyle w:val="a9"/>
              <w:rPr>
                <w:rFonts w:cs="Times New Roman"/>
              </w:rPr>
            </w:pPr>
            <w:r>
              <w:rPr>
                <w:rFonts w:cs="Times New Roman"/>
              </w:rPr>
              <w:t>6.184</w:t>
            </w:r>
          </w:p>
        </w:tc>
        <w:tc>
          <w:tcPr>
            <w:tcW w:w="2077" w:type="dxa"/>
            <w:vAlign w:val="center"/>
          </w:tcPr>
          <w:p w:rsidR="005349BB" w:rsidRDefault="00E1748C">
            <w:pPr>
              <w:pStyle w:val="a9"/>
              <w:rPr>
                <w:rFonts w:cs="Times New Roman"/>
              </w:rPr>
            </w:pPr>
            <w:r>
              <w:rPr>
                <w:rFonts w:cs="Times New Roman"/>
              </w:rPr>
              <w:t>3.630</w:t>
            </w:r>
          </w:p>
        </w:tc>
      </w:tr>
      <w:tr w:rsidR="005349BB">
        <w:tc>
          <w:tcPr>
            <w:tcW w:w="2076" w:type="dxa"/>
            <w:vAlign w:val="center"/>
          </w:tcPr>
          <w:p w:rsidR="005349BB" w:rsidRDefault="00E1748C">
            <w:pPr>
              <w:pStyle w:val="a9"/>
              <w:rPr>
                <w:rFonts w:cs="Times New Roman"/>
              </w:rPr>
            </w:pPr>
            <w:r>
              <w:rPr>
                <w:rFonts w:cs="Times New Roman"/>
              </w:rPr>
              <w:t>13</w:t>
            </w:r>
          </w:p>
        </w:tc>
        <w:tc>
          <w:tcPr>
            <w:tcW w:w="2076" w:type="dxa"/>
            <w:vAlign w:val="center"/>
          </w:tcPr>
          <w:p w:rsidR="005349BB" w:rsidRDefault="00E1748C">
            <w:pPr>
              <w:pStyle w:val="a9"/>
              <w:rPr>
                <w:rFonts w:cs="Times New Roman"/>
              </w:rPr>
            </w:pPr>
            <w:r>
              <w:rPr>
                <w:rFonts w:cs="Times New Roman"/>
              </w:rPr>
              <w:t>4.738</w:t>
            </w:r>
          </w:p>
        </w:tc>
        <w:tc>
          <w:tcPr>
            <w:tcW w:w="2077" w:type="dxa"/>
            <w:vAlign w:val="center"/>
          </w:tcPr>
          <w:p w:rsidR="005349BB" w:rsidRDefault="00E1748C">
            <w:pPr>
              <w:pStyle w:val="a9"/>
              <w:rPr>
                <w:rFonts w:cs="Times New Roman"/>
              </w:rPr>
            </w:pPr>
            <w:r>
              <w:rPr>
                <w:rFonts w:cs="Times New Roman"/>
              </w:rPr>
              <w:t>5.228</w:t>
            </w:r>
          </w:p>
        </w:tc>
        <w:tc>
          <w:tcPr>
            <w:tcW w:w="2077" w:type="dxa"/>
            <w:vAlign w:val="center"/>
          </w:tcPr>
          <w:p w:rsidR="005349BB" w:rsidRDefault="00E1748C">
            <w:pPr>
              <w:pStyle w:val="a9"/>
              <w:rPr>
                <w:rFonts w:cs="Times New Roman"/>
              </w:rPr>
            </w:pPr>
            <w:r>
              <w:rPr>
                <w:rFonts w:cs="Times New Roman"/>
              </w:rPr>
              <w:t>3.389</w:t>
            </w:r>
          </w:p>
        </w:tc>
      </w:tr>
      <w:tr w:rsidR="005349BB">
        <w:tc>
          <w:tcPr>
            <w:tcW w:w="2076" w:type="dxa"/>
            <w:vAlign w:val="center"/>
          </w:tcPr>
          <w:p w:rsidR="005349BB" w:rsidRDefault="00E1748C">
            <w:pPr>
              <w:pStyle w:val="a9"/>
              <w:rPr>
                <w:rFonts w:cs="Times New Roman"/>
              </w:rPr>
            </w:pPr>
            <w:r>
              <w:rPr>
                <w:rFonts w:cs="Times New Roman"/>
              </w:rPr>
              <w:t>14</w:t>
            </w:r>
          </w:p>
        </w:tc>
        <w:tc>
          <w:tcPr>
            <w:tcW w:w="2076" w:type="dxa"/>
            <w:vAlign w:val="center"/>
          </w:tcPr>
          <w:p w:rsidR="005349BB" w:rsidRDefault="00E1748C">
            <w:pPr>
              <w:pStyle w:val="a9"/>
              <w:rPr>
                <w:rFonts w:cs="Times New Roman"/>
              </w:rPr>
            </w:pPr>
            <w:r>
              <w:rPr>
                <w:rFonts w:cs="Times New Roman"/>
              </w:rPr>
              <w:t>4.093</w:t>
            </w:r>
          </w:p>
        </w:tc>
        <w:tc>
          <w:tcPr>
            <w:tcW w:w="2077" w:type="dxa"/>
            <w:vAlign w:val="center"/>
          </w:tcPr>
          <w:p w:rsidR="005349BB" w:rsidRDefault="00E1748C">
            <w:pPr>
              <w:pStyle w:val="a9"/>
              <w:rPr>
                <w:rFonts w:cs="Times New Roman"/>
              </w:rPr>
            </w:pPr>
            <w:r>
              <w:rPr>
                <w:rFonts w:cs="Times New Roman"/>
              </w:rPr>
              <w:t>4.384</w:t>
            </w:r>
          </w:p>
        </w:tc>
        <w:tc>
          <w:tcPr>
            <w:tcW w:w="2077" w:type="dxa"/>
            <w:vAlign w:val="center"/>
          </w:tcPr>
          <w:p w:rsidR="005349BB" w:rsidRDefault="00E1748C">
            <w:pPr>
              <w:pStyle w:val="a9"/>
              <w:rPr>
                <w:rFonts w:cs="Times New Roman"/>
              </w:rPr>
            </w:pPr>
            <w:r>
              <w:rPr>
                <w:rFonts w:cs="Times New Roman"/>
              </w:rPr>
              <w:t>3.119</w:t>
            </w:r>
          </w:p>
        </w:tc>
      </w:tr>
      <w:tr w:rsidR="005349BB">
        <w:tc>
          <w:tcPr>
            <w:tcW w:w="2076" w:type="dxa"/>
            <w:vAlign w:val="center"/>
          </w:tcPr>
          <w:p w:rsidR="005349BB" w:rsidRDefault="00E1748C">
            <w:pPr>
              <w:pStyle w:val="a9"/>
              <w:rPr>
                <w:rFonts w:cs="Times New Roman"/>
              </w:rPr>
            </w:pPr>
            <w:r>
              <w:rPr>
                <w:rFonts w:cs="Times New Roman"/>
              </w:rPr>
              <w:t>15</w:t>
            </w:r>
          </w:p>
        </w:tc>
        <w:tc>
          <w:tcPr>
            <w:tcW w:w="2076" w:type="dxa"/>
            <w:vAlign w:val="center"/>
          </w:tcPr>
          <w:p w:rsidR="005349BB" w:rsidRDefault="00E1748C">
            <w:pPr>
              <w:pStyle w:val="a9"/>
              <w:rPr>
                <w:rFonts w:cs="Times New Roman"/>
              </w:rPr>
            </w:pPr>
            <w:r>
              <w:rPr>
                <w:rFonts w:cs="Times New Roman"/>
              </w:rPr>
              <w:t>3.513</w:t>
            </w:r>
          </w:p>
        </w:tc>
        <w:tc>
          <w:tcPr>
            <w:tcW w:w="2077" w:type="dxa"/>
            <w:vAlign w:val="center"/>
          </w:tcPr>
          <w:p w:rsidR="005349BB" w:rsidRDefault="00E1748C">
            <w:pPr>
              <w:pStyle w:val="a9"/>
              <w:rPr>
                <w:rFonts w:cs="Times New Roman"/>
              </w:rPr>
            </w:pPr>
            <w:r>
              <w:rPr>
                <w:rFonts w:cs="Times New Roman"/>
              </w:rPr>
              <w:t>3.666</w:t>
            </w:r>
          </w:p>
        </w:tc>
        <w:tc>
          <w:tcPr>
            <w:tcW w:w="2077" w:type="dxa"/>
            <w:vAlign w:val="center"/>
          </w:tcPr>
          <w:p w:rsidR="005349BB" w:rsidRDefault="00E1748C">
            <w:pPr>
              <w:pStyle w:val="a9"/>
              <w:rPr>
                <w:rFonts w:cs="Times New Roman"/>
              </w:rPr>
            </w:pPr>
            <w:r>
              <w:rPr>
                <w:rFonts w:cs="Times New Roman"/>
              </w:rPr>
              <w:t>2.841</w:t>
            </w:r>
          </w:p>
        </w:tc>
      </w:tr>
      <w:tr w:rsidR="005349BB">
        <w:tc>
          <w:tcPr>
            <w:tcW w:w="2076" w:type="dxa"/>
            <w:vAlign w:val="center"/>
          </w:tcPr>
          <w:p w:rsidR="005349BB" w:rsidRDefault="00E1748C">
            <w:pPr>
              <w:pStyle w:val="a9"/>
              <w:rPr>
                <w:rFonts w:cs="Times New Roman"/>
              </w:rPr>
            </w:pPr>
            <w:r>
              <w:rPr>
                <w:rFonts w:cs="Times New Roman"/>
              </w:rPr>
              <w:t>16</w:t>
            </w:r>
          </w:p>
        </w:tc>
        <w:tc>
          <w:tcPr>
            <w:tcW w:w="2076" w:type="dxa"/>
            <w:vAlign w:val="center"/>
          </w:tcPr>
          <w:p w:rsidR="005349BB" w:rsidRDefault="00E1748C">
            <w:pPr>
              <w:pStyle w:val="a9"/>
              <w:rPr>
                <w:rFonts w:cs="Times New Roman"/>
              </w:rPr>
            </w:pPr>
            <w:r>
              <w:rPr>
                <w:rFonts w:cs="Times New Roman"/>
              </w:rPr>
              <w:t>3.008</w:t>
            </w:r>
          </w:p>
        </w:tc>
        <w:tc>
          <w:tcPr>
            <w:tcW w:w="2077" w:type="dxa"/>
            <w:vAlign w:val="center"/>
          </w:tcPr>
          <w:p w:rsidR="005349BB" w:rsidRDefault="00E1748C">
            <w:pPr>
              <w:pStyle w:val="a9"/>
              <w:rPr>
                <w:rFonts w:cs="Times New Roman"/>
              </w:rPr>
            </w:pPr>
            <w:r>
              <w:rPr>
                <w:rFonts w:cs="Times New Roman"/>
              </w:rPr>
              <w:t>3.071</w:t>
            </w:r>
          </w:p>
        </w:tc>
        <w:tc>
          <w:tcPr>
            <w:tcW w:w="2077" w:type="dxa"/>
            <w:vAlign w:val="center"/>
          </w:tcPr>
          <w:p w:rsidR="005349BB" w:rsidRDefault="00E1748C">
            <w:pPr>
              <w:pStyle w:val="a9"/>
              <w:rPr>
                <w:rFonts w:cs="Times New Roman"/>
              </w:rPr>
            </w:pPr>
            <w:r>
              <w:rPr>
                <w:rFonts w:cs="Times New Roman"/>
              </w:rPr>
              <w:t>2.568</w:t>
            </w:r>
          </w:p>
        </w:tc>
      </w:tr>
      <w:tr w:rsidR="005349BB">
        <w:tc>
          <w:tcPr>
            <w:tcW w:w="2076" w:type="dxa"/>
            <w:vAlign w:val="center"/>
          </w:tcPr>
          <w:p w:rsidR="005349BB" w:rsidRDefault="00E1748C">
            <w:pPr>
              <w:pStyle w:val="a9"/>
              <w:rPr>
                <w:rFonts w:cs="Times New Roman"/>
              </w:rPr>
            </w:pPr>
            <w:r>
              <w:rPr>
                <w:rFonts w:cs="Times New Roman"/>
              </w:rPr>
              <w:t>17</w:t>
            </w:r>
          </w:p>
        </w:tc>
        <w:tc>
          <w:tcPr>
            <w:tcW w:w="2076" w:type="dxa"/>
            <w:vAlign w:val="center"/>
          </w:tcPr>
          <w:p w:rsidR="005349BB" w:rsidRDefault="00E1748C">
            <w:pPr>
              <w:pStyle w:val="a9"/>
              <w:rPr>
                <w:rFonts w:cs="Times New Roman"/>
              </w:rPr>
            </w:pPr>
            <w:r>
              <w:rPr>
                <w:rFonts w:cs="Times New Roman"/>
              </w:rPr>
              <w:t>2.577</w:t>
            </w:r>
          </w:p>
        </w:tc>
        <w:tc>
          <w:tcPr>
            <w:tcW w:w="2077" w:type="dxa"/>
            <w:vAlign w:val="center"/>
          </w:tcPr>
          <w:p w:rsidR="005349BB" w:rsidRDefault="00E1748C">
            <w:pPr>
              <w:pStyle w:val="a9"/>
              <w:rPr>
                <w:rFonts w:cs="Times New Roman"/>
              </w:rPr>
            </w:pPr>
            <w:r>
              <w:rPr>
                <w:rFonts w:cs="Times New Roman"/>
              </w:rPr>
              <w:t>2.582</w:t>
            </w:r>
          </w:p>
        </w:tc>
        <w:tc>
          <w:tcPr>
            <w:tcW w:w="2077" w:type="dxa"/>
            <w:vAlign w:val="center"/>
          </w:tcPr>
          <w:p w:rsidR="005349BB" w:rsidRDefault="00E1748C">
            <w:pPr>
              <w:pStyle w:val="a9"/>
              <w:rPr>
                <w:rFonts w:cs="Times New Roman"/>
              </w:rPr>
            </w:pPr>
            <w:r>
              <w:rPr>
                <w:rFonts w:cs="Times New Roman"/>
              </w:rPr>
              <w:t>2.309</w:t>
            </w:r>
          </w:p>
        </w:tc>
      </w:tr>
      <w:tr w:rsidR="005349BB">
        <w:tc>
          <w:tcPr>
            <w:tcW w:w="2076" w:type="dxa"/>
            <w:vAlign w:val="center"/>
          </w:tcPr>
          <w:p w:rsidR="005349BB" w:rsidRDefault="00E1748C">
            <w:pPr>
              <w:pStyle w:val="a9"/>
              <w:rPr>
                <w:rFonts w:cs="Times New Roman"/>
              </w:rPr>
            </w:pPr>
            <w:r>
              <w:rPr>
                <w:rFonts w:cs="Times New Roman"/>
              </w:rPr>
              <w:t>18</w:t>
            </w:r>
          </w:p>
        </w:tc>
        <w:tc>
          <w:tcPr>
            <w:tcW w:w="2076" w:type="dxa"/>
            <w:vAlign w:val="center"/>
          </w:tcPr>
          <w:p w:rsidR="005349BB" w:rsidRDefault="00E1748C">
            <w:pPr>
              <w:pStyle w:val="a9"/>
              <w:rPr>
                <w:rFonts w:cs="Times New Roman"/>
              </w:rPr>
            </w:pPr>
            <w:r>
              <w:rPr>
                <w:rFonts w:cs="Times New Roman"/>
              </w:rPr>
              <w:t>2.213</w:t>
            </w:r>
          </w:p>
        </w:tc>
        <w:tc>
          <w:tcPr>
            <w:tcW w:w="2077" w:type="dxa"/>
            <w:vAlign w:val="center"/>
          </w:tcPr>
          <w:p w:rsidR="005349BB" w:rsidRDefault="00E1748C">
            <w:pPr>
              <w:pStyle w:val="a9"/>
              <w:rPr>
                <w:rFonts w:cs="Times New Roman"/>
              </w:rPr>
            </w:pPr>
            <w:r>
              <w:rPr>
                <w:rFonts w:cs="Times New Roman"/>
              </w:rPr>
              <w:t>2.182</w:t>
            </w:r>
          </w:p>
        </w:tc>
        <w:tc>
          <w:tcPr>
            <w:tcW w:w="2077" w:type="dxa"/>
            <w:vAlign w:val="center"/>
          </w:tcPr>
          <w:p w:rsidR="005349BB" w:rsidRDefault="00E1748C">
            <w:pPr>
              <w:pStyle w:val="a9"/>
              <w:rPr>
                <w:rFonts w:cs="Times New Roman"/>
              </w:rPr>
            </w:pPr>
            <w:r>
              <w:rPr>
                <w:rFonts w:cs="Times New Roman"/>
              </w:rPr>
              <w:t>2.070</w:t>
            </w:r>
          </w:p>
        </w:tc>
      </w:tr>
      <w:tr w:rsidR="005349BB">
        <w:tc>
          <w:tcPr>
            <w:tcW w:w="2076" w:type="dxa"/>
            <w:vAlign w:val="center"/>
          </w:tcPr>
          <w:p w:rsidR="005349BB" w:rsidRDefault="00E1748C">
            <w:pPr>
              <w:pStyle w:val="a9"/>
              <w:rPr>
                <w:rFonts w:cs="Times New Roman"/>
              </w:rPr>
            </w:pPr>
            <w:r>
              <w:rPr>
                <w:rFonts w:cs="Times New Roman"/>
              </w:rPr>
              <w:t>19</w:t>
            </w:r>
          </w:p>
        </w:tc>
        <w:tc>
          <w:tcPr>
            <w:tcW w:w="2076" w:type="dxa"/>
            <w:vAlign w:val="center"/>
          </w:tcPr>
          <w:p w:rsidR="005349BB" w:rsidRDefault="00E1748C">
            <w:pPr>
              <w:pStyle w:val="a9"/>
              <w:rPr>
                <w:rFonts w:cs="Times New Roman"/>
              </w:rPr>
            </w:pPr>
            <w:r>
              <w:rPr>
                <w:rFonts w:cs="Times New Roman"/>
              </w:rPr>
              <w:t>1.906</w:t>
            </w:r>
          </w:p>
        </w:tc>
        <w:tc>
          <w:tcPr>
            <w:tcW w:w="2077" w:type="dxa"/>
            <w:vAlign w:val="center"/>
          </w:tcPr>
          <w:p w:rsidR="005349BB" w:rsidRDefault="00E1748C">
            <w:pPr>
              <w:pStyle w:val="a9"/>
              <w:rPr>
                <w:rFonts w:cs="Times New Roman"/>
              </w:rPr>
            </w:pPr>
            <w:r>
              <w:rPr>
                <w:rFonts w:cs="Times New Roman"/>
              </w:rPr>
              <w:t>1.854</w:t>
            </w:r>
          </w:p>
        </w:tc>
        <w:tc>
          <w:tcPr>
            <w:tcW w:w="2077" w:type="dxa"/>
            <w:vAlign w:val="center"/>
          </w:tcPr>
          <w:p w:rsidR="005349BB" w:rsidRDefault="00E1748C">
            <w:pPr>
              <w:pStyle w:val="a9"/>
              <w:rPr>
                <w:rFonts w:cs="Times New Roman"/>
              </w:rPr>
            </w:pPr>
            <w:r>
              <w:rPr>
                <w:rFonts w:cs="Times New Roman"/>
              </w:rPr>
              <w:t>1.852</w:t>
            </w:r>
          </w:p>
        </w:tc>
      </w:tr>
      <w:tr w:rsidR="005349BB">
        <w:tc>
          <w:tcPr>
            <w:tcW w:w="2076" w:type="dxa"/>
            <w:vAlign w:val="center"/>
          </w:tcPr>
          <w:p w:rsidR="005349BB" w:rsidRDefault="00E1748C">
            <w:pPr>
              <w:pStyle w:val="a9"/>
              <w:rPr>
                <w:rFonts w:cs="Times New Roman"/>
              </w:rPr>
            </w:pPr>
            <w:r>
              <w:rPr>
                <w:rFonts w:cs="Times New Roman"/>
              </w:rPr>
              <w:t>20</w:t>
            </w:r>
          </w:p>
        </w:tc>
        <w:tc>
          <w:tcPr>
            <w:tcW w:w="2076" w:type="dxa"/>
            <w:vAlign w:val="center"/>
          </w:tcPr>
          <w:p w:rsidR="005349BB" w:rsidRDefault="00E1748C">
            <w:pPr>
              <w:pStyle w:val="a9"/>
              <w:rPr>
                <w:rFonts w:cs="Times New Roman"/>
              </w:rPr>
            </w:pPr>
            <w:r>
              <w:rPr>
                <w:rFonts w:cs="Times New Roman"/>
              </w:rPr>
              <w:t>1.649</w:t>
            </w:r>
          </w:p>
        </w:tc>
        <w:tc>
          <w:tcPr>
            <w:tcW w:w="2077" w:type="dxa"/>
            <w:vAlign w:val="center"/>
          </w:tcPr>
          <w:p w:rsidR="005349BB" w:rsidRDefault="00E1748C">
            <w:pPr>
              <w:pStyle w:val="a9"/>
              <w:rPr>
                <w:rFonts w:cs="Times New Roman"/>
              </w:rPr>
            </w:pPr>
            <w:r>
              <w:rPr>
                <w:rFonts w:cs="Times New Roman"/>
              </w:rPr>
              <w:t>1.585</w:t>
            </w:r>
          </w:p>
        </w:tc>
        <w:tc>
          <w:tcPr>
            <w:tcW w:w="2077" w:type="dxa"/>
            <w:vAlign w:val="center"/>
          </w:tcPr>
          <w:p w:rsidR="005349BB" w:rsidRDefault="00E1748C">
            <w:pPr>
              <w:pStyle w:val="a9"/>
              <w:rPr>
                <w:rFonts w:cs="Times New Roman"/>
              </w:rPr>
            </w:pPr>
            <w:r>
              <w:rPr>
                <w:rFonts w:cs="Times New Roman"/>
              </w:rPr>
              <w:t>1.657</w:t>
            </w:r>
          </w:p>
        </w:tc>
      </w:tr>
      <w:tr w:rsidR="005349BB">
        <w:tc>
          <w:tcPr>
            <w:tcW w:w="2076" w:type="dxa"/>
            <w:vAlign w:val="center"/>
          </w:tcPr>
          <w:p w:rsidR="005349BB" w:rsidRDefault="00E1748C">
            <w:pPr>
              <w:pStyle w:val="a9"/>
              <w:rPr>
                <w:rFonts w:cs="Times New Roman"/>
              </w:rPr>
            </w:pPr>
            <w:r>
              <w:rPr>
                <w:rFonts w:cs="Times New Roman"/>
              </w:rPr>
              <w:t>21</w:t>
            </w:r>
          </w:p>
        </w:tc>
        <w:tc>
          <w:tcPr>
            <w:tcW w:w="2076" w:type="dxa"/>
            <w:vAlign w:val="center"/>
          </w:tcPr>
          <w:p w:rsidR="005349BB" w:rsidRDefault="00E1748C">
            <w:pPr>
              <w:pStyle w:val="a9"/>
              <w:rPr>
                <w:rFonts w:cs="Times New Roman"/>
              </w:rPr>
            </w:pPr>
            <w:r>
              <w:rPr>
                <w:rFonts w:cs="Times New Roman"/>
              </w:rPr>
              <w:t>1.432</w:t>
            </w:r>
          </w:p>
        </w:tc>
        <w:tc>
          <w:tcPr>
            <w:tcW w:w="2077" w:type="dxa"/>
            <w:vAlign w:val="center"/>
          </w:tcPr>
          <w:p w:rsidR="005349BB" w:rsidRDefault="00E1748C">
            <w:pPr>
              <w:pStyle w:val="a9"/>
              <w:rPr>
                <w:rFonts w:cs="Times New Roman"/>
              </w:rPr>
            </w:pPr>
            <w:r>
              <w:rPr>
                <w:rFonts w:cs="Times New Roman"/>
              </w:rPr>
              <w:t>1.364</w:t>
            </w:r>
          </w:p>
        </w:tc>
        <w:tc>
          <w:tcPr>
            <w:tcW w:w="2077" w:type="dxa"/>
            <w:vAlign w:val="center"/>
          </w:tcPr>
          <w:p w:rsidR="005349BB" w:rsidRDefault="00E1748C">
            <w:pPr>
              <w:pStyle w:val="a9"/>
              <w:rPr>
                <w:rFonts w:cs="Times New Roman"/>
              </w:rPr>
            </w:pPr>
            <w:r>
              <w:rPr>
                <w:rFonts w:cs="Times New Roman"/>
              </w:rPr>
              <w:t>1.482</w:t>
            </w:r>
          </w:p>
        </w:tc>
      </w:tr>
      <w:tr w:rsidR="005349BB">
        <w:tc>
          <w:tcPr>
            <w:tcW w:w="2076" w:type="dxa"/>
            <w:vAlign w:val="center"/>
          </w:tcPr>
          <w:p w:rsidR="005349BB" w:rsidRDefault="00E1748C">
            <w:pPr>
              <w:pStyle w:val="a9"/>
              <w:rPr>
                <w:rFonts w:cs="Times New Roman"/>
              </w:rPr>
            </w:pPr>
            <w:r>
              <w:rPr>
                <w:rFonts w:cs="Times New Roman"/>
              </w:rPr>
              <w:t>22</w:t>
            </w:r>
          </w:p>
        </w:tc>
        <w:tc>
          <w:tcPr>
            <w:tcW w:w="2076" w:type="dxa"/>
            <w:vAlign w:val="center"/>
          </w:tcPr>
          <w:p w:rsidR="005349BB" w:rsidRDefault="00E1748C">
            <w:pPr>
              <w:pStyle w:val="a9"/>
              <w:rPr>
                <w:rFonts w:cs="Times New Roman"/>
              </w:rPr>
            </w:pPr>
            <w:r>
              <w:rPr>
                <w:rFonts w:cs="Times New Roman"/>
              </w:rPr>
              <w:t>1.250</w:t>
            </w:r>
          </w:p>
        </w:tc>
        <w:tc>
          <w:tcPr>
            <w:tcW w:w="2077" w:type="dxa"/>
            <w:vAlign w:val="center"/>
          </w:tcPr>
          <w:p w:rsidR="005349BB" w:rsidRDefault="00E1748C">
            <w:pPr>
              <w:pStyle w:val="a9"/>
              <w:rPr>
                <w:rFonts w:cs="Times New Roman"/>
              </w:rPr>
            </w:pPr>
            <w:r>
              <w:rPr>
                <w:rFonts w:cs="Times New Roman"/>
              </w:rPr>
              <w:t>1.180</w:t>
            </w:r>
          </w:p>
        </w:tc>
        <w:tc>
          <w:tcPr>
            <w:tcW w:w="2077" w:type="dxa"/>
            <w:vAlign w:val="center"/>
          </w:tcPr>
          <w:p w:rsidR="005349BB" w:rsidRDefault="00E1748C">
            <w:pPr>
              <w:pStyle w:val="a9"/>
              <w:rPr>
                <w:rFonts w:cs="Times New Roman"/>
              </w:rPr>
            </w:pPr>
            <w:r>
              <w:rPr>
                <w:rFonts w:cs="Times New Roman"/>
              </w:rPr>
              <w:t>1.327</w:t>
            </w:r>
          </w:p>
        </w:tc>
      </w:tr>
      <w:tr w:rsidR="005349BB">
        <w:tc>
          <w:tcPr>
            <w:tcW w:w="2076" w:type="dxa"/>
            <w:vAlign w:val="center"/>
          </w:tcPr>
          <w:p w:rsidR="005349BB" w:rsidRDefault="00E1748C">
            <w:pPr>
              <w:pStyle w:val="a9"/>
              <w:rPr>
                <w:rFonts w:cs="Times New Roman"/>
              </w:rPr>
            </w:pPr>
            <w:r>
              <w:rPr>
                <w:rFonts w:cs="Times New Roman"/>
              </w:rPr>
              <w:t>23</w:t>
            </w:r>
          </w:p>
        </w:tc>
        <w:tc>
          <w:tcPr>
            <w:tcW w:w="2076" w:type="dxa"/>
            <w:vAlign w:val="center"/>
          </w:tcPr>
          <w:p w:rsidR="005349BB" w:rsidRDefault="00E1748C">
            <w:pPr>
              <w:pStyle w:val="a9"/>
              <w:rPr>
                <w:rFonts w:cs="Times New Roman"/>
              </w:rPr>
            </w:pPr>
            <w:r>
              <w:rPr>
                <w:rFonts w:cs="Times New Roman"/>
              </w:rPr>
              <w:t>1.096</w:t>
            </w:r>
          </w:p>
        </w:tc>
        <w:tc>
          <w:tcPr>
            <w:tcW w:w="2077" w:type="dxa"/>
            <w:vAlign w:val="center"/>
          </w:tcPr>
          <w:p w:rsidR="005349BB" w:rsidRDefault="00E1748C">
            <w:pPr>
              <w:pStyle w:val="a9"/>
              <w:rPr>
                <w:rFonts w:cs="Times New Roman"/>
              </w:rPr>
            </w:pPr>
            <w:r>
              <w:rPr>
                <w:rFonts w:cs="Times New Roman"/>
              </w:rPr>
              <w:t>1.027</w:t>
            </w:r>
          </w:p>
        </w:tc>
        <w:tc>
          <w:tcPr>
            <w:tcW w:w="2077" w:type="dxa"/>
            <w:vAlign w:val="center"/>
          </w:tcPr>
          <w:p w:rsidR="005349BB" w:rsidRDefault="00E1748C">
            <w:pPr>
              <w:pStyle w:val="a9"/>
              <w:rPr>
                <w:rFonts w:cs="Times New Roman"/>
              </w:rPr>
            </w:pPr>
            <w:r>
              <w:rPr>
                <w:rFonts w:cs="Times New Roman"/>
              </w:rPr>
              <w:t>1.191</w:t>
            </w:r>
          </w:p>
        </w:tc>
      </w:tr>
      <w:tr w:rsidR="005349BB">
        <w:tc>
          <w:tcPr>
            <w:tcW w:w="2076" w:type="dxa"/>
            <w:vAlign w:val="center"/>
          </w:tcPr>
          <w:p w:rsidR="005349BB" w:rsidRDefault="00E1748C">
            <w:pPr>
              <w:pStyle w:val="a9"/>
              <w:rPr>
                <w:rFonts w:cs="Times New Roman"/>
              </w:rPr>
            </w:pPr>
            <w:r>
              <w:rPr>
                <w:rFonts w:cs="Times New Roman"/>
              </w:rPr>
              <w:t>24</w:t>
            </w:r>
          </w:p>
        </w:tc>
        <w:tc>
          <w:tcPr>
            <w:tcW w:w="2076" w:type="dxa"/>
            <w:vAlign w:val="center"/>
          </w:tcPr>
          <w:p w:rsidR="005349BB" w:rsidRDefault="00E1748C">
            <w:pPr>
              <w:pStyle w:val="a9"/>
              <w:rPr>
                <w:rFonts w:cs="Times New Roman"/>
              </w:rPr>
            </w:pPr>
            <w:r>
              <w:rPr>
                <w:rFonts w:cs="Times New Roman"/>
              </w:rPr>
              <w:t>0.965</w:t>
            </w:r>
          </w:p>
        </w:tc>
        <w:tc>
          <w:tcPr>
            <w:tcW w:w="2077" w:type="dxa"/>
            <w:vAlign w:val="center"/>
          </w:tcPr>
          <w:p w:rsidR="005349BB" w:rsidRDefault="00E1748C">
            <w:pPr>
              <w:pStyle w:val="a9"/>
              <w:rPr>
                <w:rFonts w:cs="Times New Roman"/>
              </w:rPr>
            </w:pPr>
            <w:r>
              <w:rPr>
                <w:rFonts w:cs="Times New Roman"/>
              </w:rPr>
              <w:t>0.898</w:t>
            </w:r>
          </w:p>
        </w:tc>
        <w:tc>
          <w:tcPr>
            <w:tcW w:w="2077" w:type="dxa"/>
            <w:vAlign w:val="center"/>
          </w:tcPr>
          <w:p w:rsidR="005349BB" w:rsidRDefault="00E1748C">
            <w:pPr>
              <w:pStyle w:val="a9"/>
              <w:rPr>
                <w:rFonts w:cs="Times New Roman"/>
              </w:rPr>
            </w:pPr>
            <w:r>
              <w:rPr>
                <w:rFonts w:cs="Times New Roman"/>
              </w:rPr>
              <w:t>1.070</w:t>
            </w:r>
          </w:p>
        </w:tc>
      </w:tr>
      <w:tr w:rsidR="005349BB">
        <w:tc>
          <w:tcPr>
            <w:tcW w:w="2076" w:type="dxa"/>
            <w:vAlign w:val="center"/>
          </w:tcPr>
          <w:p w:rsidR="005349BB" w:rsidRDefault="00E1748C">
            <w:pPr>
              <w:pStyle w:val="a9"/>
              <w:rPr>
                <w:rFonts w:cs="Times New Roman"/>
              </w:rPr>
            </w:pPr>
            <w:r>
              <w:rPr>
                <w:rFonts w:cs="Times New Roman"/>
              </w:rPr>
              <w:t>25</w:t>
            </w:r>
          </w:p>
        </w:tc>
        <w:tc>
          <w:tcPr>
            <w:tcW w:w="2076" w:type="dxa"/>
            <w:vAlign w:val="center"/>
          </w:tcPr>
          <w:p w:rsidR="005349BB" w:rsidRDefault="00E1748C">
            <w:pPr>
              <w:pStyle w:val="a9"/>
              <w:rPr>
                <w:rFonts w:cs="Times New Roman"/>
              </w:rPr>
            </w:pPr>
            <w:r>
              <w:rPr>
                <w:rFonts w:cs="Times New Roman"/>
              </w:rPr>
              <w:t>0.853</w:t>
            </w:r>
          </w:p>
        </w:tc>
        <w:tc>
          <w:tcPr>
            <w:tcW w:w="2077" w:type="dxa"/>
            <w:vAlign w:val="center"/>
          </w:tcPr>
          <w:p w:rsidR="005349BB" w:rsidRDefault="00E1748C">
            <w:pPr>
              <w:pStyle w:val="a9"/>
              <w:rPr>
                <w:rFonts w:cs="Times New Roman"/>
              </w:rPr>
            </w:pPr>
            <w:r>
              <w:rPr>
                <w:rFonts w:cs="Times New Roman"/>
              </w:rPr>
              <w:t>0.790</w:t>
            </w:r>
          </w:p>
        </w:tc>
        <w:tc>
          <w:tcPr>
            <w:tcW w:w="2077" w:type="dxa"/>
            <w:vAlign w:val="center"/>
          </w:tcPr>
          <w:p w:rsidR="005349BB" w:rsidRDefault="00E1748C">
            <w:pPr>
              <w:pStyle w:val="a9"/>
              <w:rPr>
                <w:rFonts w:cs="Times New Roman"/>
              </w:rPr>
            </w:pPr>
            <w:r>
              <w:rPr>
                <w:rFonts w:cs="Times New Roman"/>
              </w:rPr>
              <w:t>0.963</w:t>
            </w:r>
          </w:p>
        </w:tc>
      </w:tr>
      <w:tr w:rsidR="005349BB">
        <w:tc>
          <w:tcPr>
            <w:tcW w:w="2076" w:type="dxa"/>
            <w:vAlign w:val="center"/>
          </w:tcPr>
          <w:p w:rsidR="005349BB" w:rsidRDefault="00E1748C">
            <w:pPr>
              <w:pStyle w:val="a9"/>
              <w:rPr>
                <w:rFonts w:cs="Times New Roman"/>
              </w:rPr>
            </w:pPr>
            <w:r>
              <w:rPr>
                <w:rFonts w:cs="Times New Roman"/>
              </w:rPr>
              <w:t>26</w:t>
            </w:r>
          </w:p>
        </w:tc>
        <w:tc>
          <w:tcPr>
            <w:tcW w:w="2076" w:type="dxa"/>
            <w:vAlign w:val="center"/>
          </w:tcPr>
          <w:p w:rsidR="005349BB" w:rsidRDefault="00E1748C">
            <w:pPr>
              <w:pStyle w:val="a9"/>
              <w:rPr>
                <w:rFonts w:cs="Times New Roman"/>
              </w:rPr>
            </w:pPr>
            <w:r>
              <w:rPr>
                <w:rFonts w:cs="Times New Roman"/>
              </w:rPr>
              <w:t>0.758</w:t>
            </w:r>
          </w:p>
        </w:tc>
        <w:tc>
          <w:tcPr>
            <w:tcW w:w="2077" w:type="dxa"/>
            <w:vAlign w:val="center"/>
          </w:tcPr>
          <w:p w:rsidR="005349BB" w:rsidRDefault="00E1748C">
            <w:pPr>
              <w:pStyle w:val="a9"/>
              <w:rPr>
                <w:rFonts w:cs="Times New Roman"/>
              </w:rPr>
            </w:pPr>
            <w:r>
              <w:rPr>
                <w:rFonts w:cs="Times New Roman"/>
              </w:rPr>
              <w:t>0.698</w:t>
            </w:r>
          </w:p>
        </w:tc>
        <w:tc>
          <w:tcPr>
            <w:tcW w:w="2077" w:type="dxa"/>
            <w:vAlign w:val="center"/>
          </w:tcPr>
          <w:p w:rsidR="005349BB" w:rsidRDefault="00E1748C">
            <w:pPr>
              <w:pStyle w:val="a9"/>
              <w:rPr>
                <w:rFonts w:cs="Times New Roman"/>
              </w:rPr>
            </w:pPr>
            <w:r>
              <w:rPr>
                <w:rFonts w:cs="Times New Roman"/>
              </w:rPr>
              <w:t>0.869</w:t>
            </w:r>
          </w:p>
        </w:tc>
      </w:tr>
      <w:tr w:rsidR="005349BB">
        <w:tc>
          <w:tcPr>
            <w:tcW w:w="2076" w:type="dxa"/>
            <w:vAlign w:val="center"/>
          </w:tcPr>
          <w:p w:rsidR="005349BB" w:rsidRDefault="00E1748C">
            <w:pPr>
              <w:pStyle w:val="a9"/>
              <w:rPr>
                <w:rFonts w:cs="Times New Roman"/>
              </w:rPr>
            </w:pPr>
            <w:r>
              <w:rPr>
                <w:rFonts w:cs="Times New Roman"/>
              </w:rPr>
              <w:t>27</w:t>
            </w:r>
          </w:p>
        </w:tc>
        <w:tc>
          <w:tcPr>
            <w:tcW w:w="2076" w:type="dxa"/>
            <w:vAlign w:val="center"/>
          </w:tcPr>
          <w:p w:rsidR="005349BB" w:rsidRDefault="00E1748C">
            <w:pPr>
              <w:pStyle w:val="a9"/>
              <w:rPr>
                <w:rFonts w:cs="Times New Roman"/>
              </w:rPr>
            </w:pPr>
            <w:r>
              <w:rPr>
                <w:rFonts w:cs="Times New Roman"/>
              </w:rPr>
              <w:t>0.676</w:t>
            </w:r>
          </w:p>
        </w:tc>
        <w:tc>
          <w:tcPr>
            <w:tcW w:w="2077" w:type="dxa"/>
            <w:vAlign w:val="center"/>
          </w:tcPr>
          <w:p w:rsidR="005349BB" w:rsidRDefault="00E1748C">
            <w:pPr>
              <w:pStyle w:val="a9"/>
              <w:rPr>
                <w:rFonts w:cs="Times New Roman"/>
              </w:rPr>
            </w:pPr>
            <w:r>
              <w:rPr>
                <w:rFonts w:cs="Times New Roman"/>
              </w:rPr>
              <w:t>0.620</w:t>
            </w:r>
          </w:p>
        </w:tc>
        <w:tc>
          <w:tcPr>
            <w:tcW w:w="2077" w:type="dxa"/>
            <w:vAlign w:val="center"/>
          </w:tcPr>
          <w:p w:rsidR="005349BB" w:rsidRDefault="00E1748C">
            <w:pPr>
              <w:pStyle w:val="a9"/>
              <w:rPr>
                <w:rFonts w:cs="Times New Roman"/>
              </w:rPr>
            </w:pPr>
            <w:r>
              <w:rPr>
                <w:rFonts w:cs="Times New Roman"/>
              </w:rPr>
              <w:t>0.786</w:t>
            </w:r>
          </w:p>
        </w:tc>
      </w:tr>
      <w:tr w:rsidR="005349BB">
        <w:tc>
          <w:tcPr>
            <w:tcW w:w="2076" w:type="dxa"/>
            <w:vAlign w:val="center"/>
          </w:tcPr>
          <w:p w:rsidR="005349BB" w:rsidRDefault="00E1748C">
            <w:pPr>
              <w:pStyle w:val="a9"/>
              <w:rPr>
                <w:rFonts w:cs="Times New Roman"/>
              </w:rPr>
            </w:pPr>
            <w:r>
              <w:rPr>
                <w:rFonts w:cs="Times New Roman"/>
              </w:rPr>
              <w:t>28</w:t>
            </w:r>
          </w:p>
        </w:tc>
        <w:tc>
          <w:tcPr>
            <w:tcW w:w="2076" w:type="dxa"/>
            <w:vAlign w:val="center"/>
          </w:tcPr>
          <w:p w:rsidR="005349BB" w:rsidRDefault="00E1748C">
            <w:pPr>
              <w:pStyle w:val="a9"/>
              <w:rPr>
                <w:rFonts w:cs="Times New Roman"/>
              </w:rPr>
            </w:pPr>
            <w:r>
              <w:rPr>
                <w:rFonts w:cs="Times New Roman"/>
              </w:rPr>
              <w:t>0.605</w:t>
            </w:r>
          </w:p>
        </w:tc>
        <w:tc>
          <w:tcPr>
            <w:tcW w:w="2077" w:type="dxa"/>
            <w:vAlign w:val="center"/>
          </w:tcPr>
          <w:p w:rsidR="005349BB" w:rsidRDefault="00E1748C">
            <w:pPr>
              <w:pStyle w:val="a9"/>
              <w:rPr>
                <w:rFonts w:cs="Times New Roman"/>
              </w:rPr>
            </w:pPr>
            <w:r>
              <w:rPr>
                <w:rFonts w:cs="Times New Roman"/>
              </w:rPr>
              <w:t>0.553</w:t>
            </w:r>
          </w:p>
        </w:tc>
        <w:tc>
          <w:tcPr>
            <w:tcW w:w="2077" w:type="dxa"/>
            <w:vAlign w:val="center"/>
          </w:tcPr>
          <w:p w:rsidR="005349BB" w:rsidRDefault="00E1748C">
            <w:pPr>
              <w:pStyle w:val="a9"/>
              <w:rPr>
                <w:rFonts w:cs="Times New Roman"/>
              </w:rPr>
            </w:pPr>
            <w:r>
              <w:rPr>
                <w:rFonts w:cs="Times New Roman"/>
              </w:rPr>
              <w:t>0.713</w:t>
            </w:r>
          </w:p>
        </w:tc>
      </w:tr>
      <w:tr w:rsidR="005349BB">
        <w:tc>
          <w:tcPr>
            <w:tcW w:w="2076" w:type="dxa"/>
            <w:vAlign w:val="center"/>
          </w:tcPr>
          <w:p w:rsidR="005349BB" w:rsidRDefault="00E1748C">
            <w:pPr>
              <w:pStyle w:val="a9"/>
              <w:rPr>
                <w:rFonts w:cs="Times New Roman"/>
              </w:rPr>
            </w:pPr>
            <w:r>
              <w:rPr>
                <w:rFonts w:cs="Times New Roman"/>
              </w:rPr>
              <w:t>29</w:t>
            </w:r>
          </w:p>
        </w:tc>
        <w:tc>
          <w:tcPr>
            <w:tcW w:w="2076" w:type="dxa"/>
            <w:vAlign w:val="center"/>
          </w:tcPr>
          <w:p w:rsidR="005349BB" w:rsidRDefault="00E1748C">
            <w:pPr>
              <w:pStyle w:val="a9"/>
              <w:rPr>
                <w:rFonts w:cs="Times New Roman"/>
              </w:rPr>
            </w:pPr>
            <w:r>
              <w:rPr>
                <w:rFonts w:cs="Times New Roman"/>
              </w:rPr>
              <w:t>0.543</w:t>
            </w:r>
          </w:p>
        </w:tc>
        <w:tc>
          <w:tcPr>
            <w:tcW w:w="2077" w:type="dxa"/>
            <w:vAlign w:val="center"/>
          </w:tcPr>
          <w:p w:rsidR="005349BB" w:rsidRDefault="00E1748C">
            <w:pPr>
              <w:pStyle w:val="a9"/>
              <w:rPr>
                <w:rFonts w:cs="Times New Roman"/>
              </w:rPr>
            </w:pPr>
            <w:r>
              <w:rPr>
                <w:rFonts w:cs="Times New Roman"/>
              </w:rPr>
              <w:t>0.495</w:t>
            </w:r>
          </w:p>
        </w:tc>
        <w:tc>
          <w:tcPr>
            <w:tcW w:w="2077" w:type="dxa"/>
            <w:vAlign w:val="center"/>
          </w:tcPr>
          <w:p w:rsidR="005349BB" w:rsidRDefault="00E1748C">
            <w:pPr>
              <w:pStyle w:val="a9"/>
              <w:rPr>
                <w:rFonts w:cs="Times New Roman"/>
              </w:rPr>
            </w:pPr>
            <w:r>
              <w:rPr>
                <w:rFonts w:cs="Times New Roman"/>
              </w:rPr>
              <w:t>0.647</w:t>
            </w:r>
          </w:p>
        </w:tc>
      </w:tr>
      <w:tr w:rsidR="005349BB">
        <w:tc>
          <w:tcPr>
            <w:tcW w:w="2076" w:type="dxa"/>
            <w:vAlign w:val="center"/>
          </w:tcPr>
          <w:p w:rsidR="005349BB" w:rsidRDefault="00E1748C">
            <w:pPr>
              <w:pStyle w:val="a9"/>
              <w:rPr>
                <w:rFonts w:cs="Times New Roman"/>
              </w:rPr>
            </w:pPr>
            <w:r>
              <w:rPr>
                <w:rFonts w:cs="Times New Roman"/>
              </w:rPr>
              <w:t>30</w:t>
            </w:r>
          </w:p>
        </w:tc>
        <w:tc>
          <w:tcPr>
            <w:tcW w:w="2076" w:type="dxa"/>
            <w:vAlign w:val="center"/>
          </w:tcPr>
          <w:p w:rsidR="005349BB" w:rsidRDefault="00E1748C">
            <w:pPr>
              <w:pStyle w:val="a9"/>
              <w:rPr>
                <w:rFonts w:cs="Times New Roman"/>
              </w:rPr>
            </w:pPr>
            <w:r>
              <w:rPr>
                <w:rFonts w:cs="Times New Roman"/>
              </w:rPr>
              <w:t>0.490</w:t>
            </w:r>
          </w:p>
        </w:tc>
        <w:tc>
          <w:tcPr>
            <w:tcW w:w="2077" w:type="dxa"/>
            <w:vAlign w:val="center"/>
          </w:tcPr>
          <w:p w:rsidR="005349BB" w:rsidRDefault="00E1748C">
            <w:pPr>
              <w:pStyle w:val="a9"/>
              <w:rPr>
                <w:rFonts w:cs="Times New Roman"/>
              </w:rPr>
            </w:pPr>
            <w:r>
              <w:rPr>
                <w:rFonts w:cs="Times New Roman"/>
              </w:rPr>
              <w:t>0.445</w:t>
            </w:r>
          </w:p>
        </w:tc>
        <w:tc>
          <w:tcPr>
            <w:tcW w:w="2077" w:type="dxa"/>
            <w:vAlign w:val="center"/>
          </w:tcPr>
          <w:p w:rsidR="005349BB" w:rsidRDefault="00E1748C">
            <w:pPr>
              <w:pStyle w:val="a9"/>
              <w:rPr>
                <w:rFonts w:cs="Times New Roman"/>
              </w:rPr>
            </w:pPr>
            <w:r>
              <w:rPr>
                <w:rFonts w:cs="Times New Roman"/>
              </w:rPr>
              <w:t>0.590</w:t>
            </w:r>
          </w:p>
        </w:tc>
      </w:tr>
      <w:tr w:rsidR="005349BB">
        <w:tc>
          <w:tcPr>
            <w:tcW w:w="2076" w:type="dxa"/>
            <w:vAlign w:val="center"/>
          </w:tcPr>
          <w:p w:rsidR="005349BB" w:rsidRDefault="00E1748C">
            <w:pPr>
              <w:pStyle w:val="a9"/>
              <w:rPr>
                <w:rFonts w:cs="Times New Roman"/>
              </w:rPr>
            </w:pPr>
            <w:r>
              <w:rPr>
                <w:rFonts w:cs="Times New Roman"/>
              </w:rPr>
              <w:t>31</w:t>
            </w:r>
          </w:p>
        </w:tc>
        <w:tc>
          <w:tcPr>
            <w:tcW w:w="2076" w:type="dxa"/>
            <w:vAlign w:val="center"/>
          </w:tcPr>
          <w:p w:rsidR="005349BB" w:rsidRDefault="00E1748C">
            <w:pPr>
              <w:pStyle w:val="a9"/>
              <w:rPr>
                <w:rFonts w:cs="Times New Roman"/>
              </w:rPr>
            </w:pPr>
            <w:r>
              <w:rPr>
                <w:rFonts w:cs="Times New Roman"/>
              </w:rPr>
              <w:t>0.443</w:t>
            </w:r>
          </w:p>
        </w:tc>
        <w:tc>
          <w:tcPr>
            <w:tcW w:w="2077" w:type="dxa"/>
            <w:vAlign w:val="center"/>
          </w:tcPr>
          <w:p w:rsidR="005349BB" w:rsidRDefault="00E1748C">
            <w:pPr>
              <w:pStyle w:val="a9"/>
              <w:rPr>
                <w:rFonts w:cs="Times New Roman"/>
              </w:rPr>
            </w:pPr>
            <w:r>
              <w:rPr>
                <w:rFonts w:cs="Times New Roman"/>
              </w:rPr>
              <w:t>0.401</w:t>
            </w:r>
          </w:p>
        </w:tc>
        <w:tc>
          <w:tcPr>
            <w:tcW w:w="2077" w:type="dxa"/>
            <w:vAlign w:val="center"/>
          </w:tcPr>
          <w:p w:rsidR="005349BB" w:rsidRDefault="00E1748C">
            <w:pPr>
              <w:pStyle w:val="a9"/>
              <w:rPr>
                <w:rFonts w:cs="Times New Roman"/>
              </w:rPr>
            </w:pPr>
            <w:r>
              <w:rPr>
                <w:rFonts w:cs="Times New Roman"/>
              </w:rPr>
              <w:t>0.538</w:t>
            </w:r>
          </w:p>
        </w:tc>
      </w:tr>
      <w:tr w:rsidR="005349BB">
        <w:tc>
          <w:tcPr>
            <w:tcW w:w="2076" w:type="dxa"/>
            <w:vAlign w:val="center"/>
          </w:tcPr>
          <w:p w:rsidR="005349BB" w:rsidRDefault="00E1748C">
            <w:pPr>
              <w:pStyle w:val="a9"/>
              <w:rPr>
                <w:rFonts w:cs="Times New Roman"/>
              </w:rPr>
            </w:pPr>
            <w:r>
              <w:rPr>
                <w:rFonts w:cs="Times New Roman"/>
              </w:rPr>
              <w:t>32</w:t>
            </w:r>
          </w:p>
        </w:tc>
        <w:tc>
          <w:tcPr>
            <w:tcW w:w="2076" w:type="dxa"/>
            <w:vAlign w:val="center"/>
          </w:tcPr>
          <w:p w:rsidR="005349BB" w:rsidRDefault="00E1748C">
            <w:pPr>
              <w:pStyle w:val="a9"/>
              <w:rPr>
                <w:rFonts w:cs="Times New Roman"/>
              </w:rPr>
            </w:pPr>
            <w:r>
              <w:rPr>
                <w:rFonts w:cs="Times New Roman"/>
              </w:rPr>
              <w:t>0.402</w:t>
            </w:r>
          </w:p>
        </w:tc>
        <w:tc>
          <w:tcPr>
            <w:tcW w:w="2077" w:type="dxa"/>
            <w:vAlign w:val="center"/>
          </w:tcPr>
          <w:p w:rsidR="005349BB" w:rsidRDefault="00E1748C">
            <w:pPr>
              <w:pStyle w:val="a9"/>
              <w:rPr>
                <w:rFonts w:cs="Times New Roman"/>
              </w:rPr>
            </w:pPr>
            <w:r>
              <w:rPr>
                <w:rFonts w:cs="Times New Roman"/>
              </w:rPr>
              <w:t>0.363</w:t>
            </w:r>
          </w:p>
        </w:tc>
        <w:tc>
          <w:tcPr>
            <w:tcW w:w="2077" w:type="dxa"/>
            <w:vAlign w:val="center"/>
          </w:tcPr>
          <w:p w:rsidR="005349BB" w:rsidRDefault="00E1748C">
            <w:pPr>
              <w:pStyle w:val="a9"/>
              <w:rPr>
                <w:rFonts w:cs="Times New Roman"/>
              </w:rPr>
            </w:pPr>
            <w:r>
              <w:rPr>
                <w:rFonts w:cs="Times New Roman"/>
              </w:rPr>
              <w:t>0.492</w:t>
            </w:r>
          </w:p>
        </w:tc>
      </w:tr>
      <w:tr w:rsidR="005349BB">
        <w:tc>
          <w:tcPr>
            <w:tcW w:w="2076" w:type="dxa"/>
            <w:vAlign w:val="center"/>
          </w:tcPr>
          <w:p w:rsidR="005349BB" w:rsidRDefault="00E1748C">
            <w:pPr>
              <w:pStyle w:val="a9"/>
              <w:rPr>
                <w:rFonts w:cs="Times New Roman"/>
              </w:rPr>
            </w:pPr>
            <w:r>
              <w:rPr>
                <w:rFonts w:cs="Times New Roman"/>
              </w:rPr>
              <w:t>33</w:t>
            </w:r>
          </w:p>
        </w:tc>
        <w:tc>
          <w:tcPr>
            <w:tcW w:w="2076" w:type="dxa"/>
            <w:vAlign w:val="center"/>
          </w:tcPr>
          <w:p w:rsidR="005349BB" w:rsidRDefault="00E1748C">
            <w:pPr>
              <w:pStyle w:val="a9"/>
              <w:rPr>
                <w:rFonts w:cs="Times New Roman"/>
              </w:rPr>
            </w:pPr>
            <w:r>
              <w:rPr>
                <w:rFonts w:cs="Times New Roman"/>
              </w:rPr>
              <w:t>0.366</w:t>
            </w:r>
          </w:p>
        </w:tc>
        <w:tc>
          <w:tcPr>
            <w:tcW w:w="2077" w:type="dxa"/>
            <w:vAlign w:val="center"/>
          </w:tcPr>
          <w:p w:rsidR="005349BB" w:rsidRDefault="00E1748C">
            <w:pPr>
              <w:pStyle w:val="a9"/>
              <w:rPr>
                <w:rFonts w:cs="Times New Roman"/>
              </w:rPr>
            </w:pPr>
            <w:r>
              <w:rPr>
                <w:rFonts w:cs="Times New Roman"/>
              </w:rPr>
              <w:t>0.330</w:t>
            </w:r>
          </w:p>
        </w:tc>
        <w:tc>
          <w:tcPr>
            <w:tcW w:w="2077" w:type="dxa"/>
            <w:vAlign w:val="center"/>
          </w:tcPr>
          <w:p w:rsidR="005349BB" w:rsidRDefault="00E1748C">
            <w:pPr>
              <w:pStyle w:val="a9"/>
              <w:rPr>
                <w:rFonts w:cs="Times New Roman"/>
              </w:rPr>
            </w:pPr>
            <w:r>
              <w:rPr>
                <w:rFonts w:cs="Times New Roman"/>
              </w:rPr>
              <w:t>0.451</w:t>
            </w:r>
          </w:p>
        </w:tc>
      </w:tr>
      <w:tr w:rsidR="005349BB">
        <w:tc>
          <w:tcPr>
            <w:tcW w:w="2076" w:type="dxa"/>
            <w:vAlign w:val="center"/>
          </w:tcPr>
          <w:p w:rsidR="005349BB" w:rsidRDefault="00E1748C">
            <w:pPr>
              <w:pStyle w:val="a9"/>
              <w:rPr>
                <w:rFonts w:cs="Times New Roman"/>
              </w:rPr>
            </w:pPr>
            <w:r>
              <w:rPr>
                <w:rFonts w:cs="Times New Roman"/>
              </w:rPr>
              <w:t>34</w:t>
            </w:r>
          </w:p>
        </w:tc>
        <w:tc>
          <w:tcPr>
            <w:tcW w:w="2076" w:type="dxa"/>
            <w:vAlign w:val="center"/>
          </w:tcPr>
          <w:p w:rsidR="005349BB" w:rsidRDefault="00E1748C">
            <w:pPr>
              <w:pStyle w:val="a9"/>
              <w:rPr>
                <w:rFonts w:cs="Times New Roman"/>
              </w:rPr>
            </w:pPr>
            <w:r>
              <w:rPr>
                <w:rFonts w:cs="Times New Roman"/>
              </w:rPr>
              <w:t>0.334</w:t>
            </w:r>
          </w:p>
        </w:tc>
        <w:tc>
          <w:tcPr>
            <w:tcW w:w="2077" w:type="dxa"/>
            <w:vAlign w:val="center"/>
          </w:tcPr>
          <w:p w:rsidR="005349BB" w:rsidRDefault="00E1748C">
            <w:pPr>
              <w:pStyle w:val="a9"/>
              <w:rPr>
                <w:rFonts w:cs="Times New Roman"/>
              </w:rPr>
            </w:pPr>
            <w:r>
              <w:rPr>
                <w:rFonts w:cs="Times New Roman"/>
              </w:rPr>
              <w:t>0.301</w:t>
            </w:r>
          </w:p>
        </w:tc>
        <w:tc>
          <w:tcPr>
            <w:tcW w:w="2077" w:type="dxa"/>
            <w:vAlign w:val="center"/>
          </w:tcPr>
          <w:p w:rsidR="005349BB" w:rsidRDefault="00E1748C">
            <w:pPr>
              <w:pStyle w:val="a9"/>
              <w:rPr>
                <w:rFonts w:cs="Times New Roman"/>
              </w:rPr>
            </w:pPr>
            <w:r>
              <w:rPr>
                <w:rFonts w:cs="Times New Roman"/>
              </w:rPr>
              <w:t>0.415</w:t>
            </w:r>
          </w:p>
        </w:tc>
      </w:tr>
      <w:tr w:rsidR="005349BB">
        <w:tc>
          <w:tcPr>
            <w:tcW w:w="2076" w:type="dxa"/>
            <w:vAlign w:val="center"/>
          </w:tcPr>
          <w:p w:rsidR="005349BB" w:rsidRDefault="00E1748C">
            <w:pPr>
              <w:pStyle w:val="a9"/>
              <w:rPr>
                <w:rFonts w:cs="Times New Roman"/>
              </w:rPr>
            </w:pPr>
            <w:r>
              <w:rPr>
                <w:rFonts w:cs="Times New Roman"/>
              </w:rPr>
              <w:t>35</w:t>
            </w:r>
          </w:p>
        </w:tc>
        <w:tc>
          <w:tcPr>
            <w:tcW w:w="2076" w:type="dxa"/>
            <w:vAlign w:val="center"/>
          </w:tcPr>
          <w:p w:rsidR="005349BB" w:rsidRDefault="00E1748C">
            <w:pPr>
              <w:pStyle w:val="a9"/>
              <w:rPr>
                <w:rFonts w:cs="Times New Roman"/>
              </w:rPr>
            </w:pPr>
            <w:r>
              <w:rPr>
                <w:rFonts w:cs="Times New Roman"/>
              </w:rPr>
              <w:t>0.305</w:t>
            </w:r>
          </w:p>
        </w:tc>
        <w:tc>
          <w:tcPr>
            <w:tcW w:w="2077" w:type="dxa"/>
            <w:vAlign w:val="center"/>
          </w:tcPr>
          <w:p w:rsidR="005349BB" w:rsidRDefault="00E1748C">
            <w:pPr>
              <w:pStyle w:val="a9"/>
              <w:rPr>
                <w:rFonts w:cs="Times New Roman"/>
              </w:rPr>
            </w:pPr>
            <w:r>
              <w:rPr>
                <w:rFonts w:cs="Times New Roman"/>
              </w:rPr>
              <w:t>0.275</w:t>
            </w:r>
          </w:p>
        </w:tc>
        <w:tc>
          <w:tcPr>
            <w:tcW w:w="2077" w:type="dxa"/>
            <w:vAlign w:val="center"/>
          </w:tcPr>
          <w:p w:rsidR="005349BB" w:rsidRDefault="00E1748C">
            <w:pPr>
              <w:pStyle w:val="a9"/>
              <w:rPr>
                <w:rFonts w:cs="Times New Roman"/>
              </w:rPr>
            </w:pPr>
            <w:r>
              <w:rPr>
                <w:rFonts w:cs="Times New Roman"/>
              </w:rPr>
              <w:t>0.382</w:t>
            </w:r>
          </w:p>
        </w:tc>
      </w:tr>
      <w:tr w:rsidR="005349BB">
        <w:tc>
          <w:tcPr>
            <w:tcW w:w="2076" w:type="dxa"/>
            <w:vAlign w:val="center"/>
          </w:tcPr>
          <w:p w:rsidR="005349BB" w:rsidRDefault="00E1748C">
            <w:pPr>
              <w:pStyle w:val="a9"/>
              <w:rPr>
                <w:rFonts w:cs="Times New Roman"/>
              </w:rPr>
            </w:pPr>
            <w:r>
              <w:rPr>
                <w:rFonts w:cs="Times New Roman"/>
              </w:rPr>
              <w:t>36</w:t>
            </w:r>
          </w:p>
        </w:tc>
        <w:tc>
          <w:tcPr>
            <w:tcW w:w="2076" w:type="dxa"/>
            <w:vAlign w:val="center"/>
          </w:tcPr>
          <w:p w:rsidR="005349BB" w:rsidRDefault="00E1748C">
            <w:pPr>
              <w:pStyle w:val="a9"/>
              <w:rPr>
                <w:rFonts w:cs="Times New Roman"/>
              </w:rPr>
            </w:pPr>
            <w:r>
              <w:rPr>
                <w:rFonts w:cs="Times New Roman"/>
              </w:rPr>
              <w:t>0.280</w:t>
            </w:r>
          </w:p>
        </w:tc>
        <w:tc>
          <w:tcPr>
            <w:tcW w:w="2077" w:type="dxa"/>
            <w:vAlign w:val="center"/>
          </w:tcPr>
          <w:p w:rsidR="005349BB" w:rsidRDefault="00E1748C">
            <w:pPr>
              <w:pStyle w:val="a9"/>
              <w:rPr>
                <w:rFonts w:cs="Times New Roman"/>
              </w:rPr>
            </w:pPr>
            <w:r>
              <w:rPr>
                <w:rFonts w:cs="Times New Roman"/>
              </w:rPr>
              <w:t>0.251</w:t>
            </w:r>
          </w:p>
        </w:tc>
        <w:tc>
          <w:tcPr>
            <w:tcW w:w="2077" w:type="dxa"/>
            <w:vAlign w:val="center"/>
          </w:tcPr>
          <w:p w:rsidR="005349BB" w:rsidRDefault="00E1748C">
            <w:pPr>
              <w:pStyle w:val="a9"/>
              <w:rPr>
                <w:rFonts w:cs="Times New Roman"/>
              </w:rPr>
            </w:pPr>
            <w:r>
              <w:rPr>
                <w:rFonts w:cs="Times New Roman"/>
              </w:rPr>
              <w:t>0.352</w:t>
            </w:r>
          </w:p>
        </w:tc>
      </w:tr>
      <w:tr w:rsidR="005349BB">
        <w:tc>
          <w:tcPr>
            <w:tcW w:w="2076" w:type="dxa"/>
            <w:vAlign w:val="center"/>
          </w:tcPr>
          <w:p w:rsidR="005349BB" w:rsidRDefault="00E1748C">
            <w:pPr>
              <w:pStyle w:val="a9"/>
              <w:rPr>
                <w:rFonts w:cs="Times New Roman"/>
              </w:rPr>
            </w:pPr>
            <w:r>
              <w:rPr>
                <w:rFonts w:cs="Times New Roman"/>
              </w:rPr>
              <w:t>37</w:t>
            </w:r>
          </w:p>
        </w:tc>
        <w:tc>
          <w:tcPr>
            <w:tcW w:w="2076" w:type="dxa"/>
            <w:vAlign w:val="center"/>
          </w:tcPr>
          <w:p w:rsidR="005349BB" w:rsidRDefault="00E1748C">
            <w:pPr>
              <w:pStyle w:val="a9"/>
              <w:rPr>
                <w:rFonts w:cs="Times New Roman"/>
              </w:rPr>
            </w:pPr>
            <w:r>
              <w:rPr>
                <w:rFonts w:cs="Times New Roman"/>
              </w:rPr>
              <w:t>0.258</w:t>
            </w:r>
          </w:p>
        </w:tc>
        <w:tc>
          <w:tcPr>
            <w:tcW w:w="2077" w:type="dxa"/>
            <w:vAlign w:val="center"/>
          </w:tcPr>
          <w:p w:rsidR="005349BB" w:rsidRDefault="00E1748C">
            <w:pPr>
              <w:pStyle w:val="a9"/>
              <w:rPr>
                <w:rFonts w:cs="Times New Roman"/>
              </w:rPr>
            </w:pPr>
            <w:r>
              <w:rPr>
                <w:rFonts w:cs="Times New Roman"/>
              </w:rPr>
              <w:t>0.231</w:t>
            </w:r>
          </w:p>
        </w:tc>
        <w:tc>
          <w:tcPr>
            <w:tcW w:w="2077" w:type="dxa"/>
            <w:vAlign w:val="center"/>
          </w:tcPr>
          <w:p w:rsidR="005349BB" w:rsidRDefault="00E1748C">
            <w:pPr>
              <w:pStyle w:val="a9"/>
              <w:rPr>
                <w:rFonts w:cs="Times New Roman"/>
              </w:rPr>
            </w:pPr>
            <w:r>
              <w:rPr>
                <w:rFonts w:cs="Times New Roman"/>
              </w:rPr>
              <w:t>0.326</w:t>
            </w:r>
          </w:p>
        </w:tc>
      </w:tr>
      <w:tr w:rsidR="005349BB">
        <w:tc>
          <w:tcPr>
            <w:tcW w:w="2076" w:type="dxa"/>
            <w:vAlign w:val="center"/>
          </w:tcPr>
          <w:p w:rsidR="005349BB" w:rsidRDefault="00E1748C">
            <w:pPr>
              <w:pStyle w:val="a9"/>
              <w:rPr>
                <w:rFonts w:cs="Times New Roman"/>
              </w:rPr>
            </w:pPr>
            <w:r>
              <w:rPr>
                <w:rFonts w:cs="Times New Roman"/>
              </w:rPr>
              <w:t>38</w:t>
            </w:r>
          </w:p>
        </w:tc>
        <w:tc>
          <w:tcPr>
            <w:tcW w:w="2076" w:type="dxa"/>
            <w:vAlign w:val="center"/>
          </w:tcPr>
          <w:p w:rsidR="005349BB" w:rsidRDefault="00E1748C">
            <w:pPr>
              <w:pStyle w:val="a9"/>
              <w:rPr>
                <w:rFonts w:cs="Times New Roman"/>
              </w:rPr>
            </w:pPr>
            <w:r>
              <w:rPr>
                <w:rFonts w:cs="Times New Roman"/>
              </w:rPr>
              <w:t>0.237</w:t>
            </w:r>
          </w:p>
        </w:tc>
        <w:tc>
          <w:tcPr>
            <w:tcW w:w="2077" w:type="dxa"/>
            <w:vAlign w:val="center"/>
          </w:tcPr>
          <w:p w:rsidR="005349BB" w:rsidRDefault="00E1748C">
            <w:pPr>
              <w:pStyle w:val="a9"/>
              <w:rPr>
                <w:rFonts w:cs="Times New Roman"/>
              </w:rPr>
            </w:pPr>
            <w:r>
              <w:rPr>
                <w:rFonts w:cs="Times New Roman"/>
              </w:rPr>
              <w:t>0.212</w:t>
            </w:r>
          </w:p>
        </w:tc>
        <w:tc>
          <w:tcPr>
            <w:tcW w:w="2077" w:type="dxa"/>
            <w:vAlign w:val="center"/>
          </w:tcPr>
          <w:p w:rsidR="005349BB" w:rsidRDefault="00E1748C">
            <w:pPr>
              <w:pStyle w:val="a9"/>
              <w:rPr>
                <w:rFonts w:cs="Times New Roman"/>
              </w:rPr>
            </w:pPr>
            <w:r>
              <w:rPr>
                <w:rFonts w:cs="Times New Roman"/>
              </w:rPr>
              <w:t>0.302</w:t>
            </w:r>
          </w:p>
        </w:tc>
      </w:tr>
      <w:tr w:rsidR="005349BB">
        <w:tc>
          <w:tcPr>
            <w:tcW w:w="2076" w:type="dxa"/>
            <w:vAlign w:val="center"/>
          </w:tcPr>
          <w:p w:rsidR="005349BB" w:rsidRDefault="00E1748C">
            <w:pPr>
              <w:pStyle w:val="a9"/>
              <w:rPr>
                <w:rFonts w:cs="Times New Roman"/>
              </w:rPr>
            </w:pPr>
            <w:r>
              <w:rPr>
                <w:rFonts w:cs="Times New Roman"/>
              </w:rPr>
              <w:t>39</w:t>
            </w:r>
          </w:p>
        </w:tc>
        <w:tc>
          <w:tcPr>
            <w:tcW w:w="2076" w:type="dxa"/>
            <w:vAlign w:val="center"/>
          </w:tcPr>
          <w:p w:rsidR="005349BB" w:rsidRDefault="00E1748C">
            <w:pPr>
              <w:pStyle w:val="a9"/>
              <w:rPr>
                <w:rFonts w:cs="Times New Roman"/>
              </w:rPr>
            </w:pPr>
            <w:r>
              <w:rPr>
                <w:rFonts w:cs="Times New Roman"/>
              </w:rPr>
              <w:t>0.219</w:t>
            </w:r>
          </w:p>
        </w:tc>
        <w:tc>
          <w:tcPr>
            <w:tcW w:w="2077" w:type="dxa"/>
            <w:vAlign w:val="center"/>
          </w:tcPr>
          <w:p w:rsidR="005349BB" w:rsidRDefault="00E1748C">
            <w:pPr>
              <w:pStyle w:val="a9"/>
              <w:rPr>
                <w:rFonts w:cs="Times New Roman"/>
              </w:rPr>
            </w:pPr>
            <w:r>
              <w:rPr>
                <w:rFonts w:cs="Times New Roman"/>
              </w:rPr>
              <w:t>0.196</w:t>
            </w:r>
          </w:p>
        </w:tc>
        <w:tc>
          <w:tcPr>
            <w:tcW w:w="2077" w:type="dxa"/>
            <w:vAlign w:val="center"/>
          </w:tcPr>
          <w:p w:rsidR="005349BB" w:rsidRDefault="00E1748C">
            <w:pPr>
              <w:pStyle w:val="a9"/>
              <w:rPr>
                <w:rFonts w:cs="Times New Roman"/>
              </w:rPr>
            </w:pPr>
            <w:r>
              <w:rPr>
                <w:rFonts w:cs="Times New Roman"/>
              </w:rPr>
              <w:t>0.280</w:t>
            </w:r>
          </w:p>
        </w:tc>
      </w:tr>
      <w:tr w:rsidR="005349BB">
        <w:tc>
          <w:tcPr>
            <w:tcW w:w="2076" w:type="dxa"/>
            <w:vAlign w:val="center"/>
          </w:tcPr>
          <w:p w:rsidR="005349BB" w:rsidRDefault="00E1748C">
            <w:pPr>
              <w:pStyle w:val="a9"/>
              <w:rPr>
                <w:rFonts w:cs="Times New Roman"/>
              </w:rPr>
            </w:pPr>
            <w:r>
              <w:rPr>
                <w:rFonts w:cs="Times New Roman"/>
              </w:rPr>
              <w:t>40</w:t>
            </w:r>
          </w:p>
        </w:tc>
        <w:tc>
          <w:tcPr>
            <w:tcW w:w="2076" w:type="dxa"/>
            <w:vAlign w:val="center"/>
          </w:tcPr>
          <w:p w:rsidR="005349BB" w:rsidRDefault="00E1748C">
            <w:pPr>
              <w:pStyle w:val="a9"/>
              <w:rPr>
                <w:rFonts w:cs="Times New Roman"/>
              </w:rPr>
            </w:pPr>
            <w:r>
              <w:rPr>
                <w:rFonts w:cs="Times New Roman"/>
              </w:rPr>
              <w:t>0.203</w:t>
            </w:r>
          </w:p>
        </w:tc>
        <w:tc>
          <w:tcPr>
            <w:tcW w:w="2077" w:type="dxa"/>
            <w:vAlign w:val="center"/>
          </w:tcPr>
          <w:p w:rsidR="005349BB" w:rsidRDefault="00E1748C">
            <w:pPr>
              <w:pStyle w:val="a9"/>
              <w:rPr>
                <w:rFonts w:cs="Times New Roman"/>
              </w:rPr>
            </w:pPr>
            <w:r>
              <w:rPr>
                <w:rFonts w:cs="Times New Roman"/>
              </w:rPr>
              <w:t>0.181</w:t>
            </w:r>
          </w:p>
        </w:tc>
        <w:tc>
          <w:tcPr>
            <w:tcW w:w="2077" w:type="dxa"/>
            <w:vAlign w:val="center"/>
          </w:tcPr>
          <w:p w:rsidR="005349BB" w:rsidRDefault="00E1748C">
            <w:pPr>
              <w:pStyle w:val="a9"/>
              <w:rPr>
                <w:rFonts w:cs="Times New Roman"/>
              </w:rPr>
            </w:pPr>
            <w:r>
              <w:rPr>
                <w:rFonts w:cs="Times New Roman"/>
              </w:rPr>
              <w:t>0.260</w:t>
            </w:r>
          </w:p>
        </w:tc>
      </w:tr>
      <w:tr w:rsidR="005349BB">
        <w:tc>
          <w:tcPr>
            <w:tcW w:w="2076" w:type="dxa"/>
            <w:vAlign w:val="center"/>
          </w:tcPr>
          <w:p w:rsidR="005349BB" w:rsidRDefault="00E1748C">
            <w:pPr>
              <w:pStyle w:val="a9"/>
              <w:rPr>
                <w:rFonts w:cs="Times New Roman"/>
              </w:rPr>
            </w:pPr>
            <w:r>
              <w:rPr>
                <w:rFonts w:cs="Times New Roman"/>
              </w:rPr>
              <w:t>41</w:t>
            </w:r>
          </w:p>
        </w:tc>
        <w:tc>
          <w:tcPr>
            <w:tcW w:w="2076" w:type="dxa"/>
            <w:vAlign w:val="center"/>
          </w:tcPr>
          <w:p w:rsidR="005349BB" w:rsidRDefault="00E1748C">
            <w:pPr>
              <w:pStyle w:val="a9"/>
              <w:rPr>
                <w:rFonts w:cs="Times New Roman"/>
              </w:rPr>
            </w:pPr>
            <w:r>
              <w:rPr>
                <w:rFonts w:cs="Times New Roman"/>
              </w:rPr>
              <w:t>0.188</w:t>
            </w:r>
          </w:p>
        </w:tc>
        <w:tc>
          <w:tcPr>
            <w:tcW w:w="2077" w:type="dxa"/>
            <w:vAlign w:val="center"/>
          </w:tcPr>
          <w:p w:rsidR="005349BB" w:rsidRDefault="00E1748C">
            <w:pPr>
              <w:pStyle w:val="a9"/>
              <w:rPr>
                <w:rFonts w:cs="Times New Roman"/>
              </w:rPr>
            </w:pPr>
            <w:r>
              <w:rPr>
                <w:rFonts w:cs="Times New Roman"/>
              </w:rPr>
              <w:t>0.168</w:t>
            </w:r>
          </w:p>
        </w:tc>
        <w:tc>
          <w:tcPr>
            <w:tcW w:w="2077" w:type="dxa"/>
            <w:vAlign w:val="center"/>
          </w:tcPr>
          <w:p w:rsidR="005349BB" w:rsidRDefault="00E1748C">
            <w:pPr>
              <w:pStyle w:val="a9"/>
              <w:rPr>
                <w:rFonts w:cs="Times New Roman"/>
              </w:rPr>
            </w:pPr>
            <w:r>
              <w:rPr>
                <w:rFonts w:cs="Times New Roman"/>
              </w:rPr>
              <w:t>0.242</w:t>
            </w:r>
          </w:p>
        </w:tc>
      </w:tr>
      <w:tr w:rsidR="005349BB">
        <w:tc>
          <w:tcPr>
            <w:tcW w:w="2076" w:type="dxa"/>
            <w:vAlign w:val="center"/>
          </w:tcPr>
          <w:p w:rsidR="005349BB" w:rsidRDefault="00E1748C">
            <w:pPr>
              <w:pStyle w:val="a9"/>
              <w:rPr>
                <w:rFonts w:cs="Times New Roman"/>
              </w:rPr>
            </w:pPr>
            <w:r>
              <w:rPr>
                <w:rFonts w:cs="Times New Roman"/>
              </w:rPr>
              <w:t>42</w:t>
            </w:r>
          </w:p>
        </w:tc>
        <w:tc>
          <w:tcPr>
            <w:tcW w:w="2076" w:type="dxa"/>
            <w:vAlign w:val="center"/>
          </w:tcPr>
          <w:p w:rsidR="005349BB" w:rsidRDefault="00E1748C">
            <w:pPr>
              <w:pStyle w:val="a9"/>
              <w:rPr>
                <w:rFonts w:cs="Times New Roman"/>
              </w:rPr>
            </w:pPr>
            <w:r>
              <w:rPr>
                <w:rFonts w:cs="Times New Roman"/>
              </w:rPr>
              <w:t>0.175</w:t>
            </w:r>
          </w:p>
        </w:tc>
        <w:tc>
          <w:tcPr>
            <w:tcW w:w="2077" w:type="dxa"/>
            <w:vAlign w:val="center"/>
          </w:tcPr>
          <w:p w:rsidR="005349BB" w:rsidRDefault="00E1748C">
            <w:pPr>
              <w:pStyle w:val="a9"/>
              <w:rPr>
                <w:rFonts w:cs="Times New Roman"/>
              </w:rPr>
            </w:pPr>
            <w:r>
              <w:rPr>
                <w:rFonts w:cs="Times New Roman"/>
              </w:rPr>
              <w:t>0.156</w:t>
            </w:r>
          </w:p>
        </w:tc>
        <w:tc>
          <w:tcPr>
            <w:tcW w:w="2077" w:type="dxa"/>
            <w:vAlign w:val="center"/>
          </w:tcPr>
          <w:p w:rsidR="005349BB" w:rsidRDefault="00E1748C">
            <w:pPr>
              <w:pStyle w:val="a9"/>
              <w:rPr>
                <w:rFonts w:cs="Times New Roman"/>
              </w:rPr>
            </w:pPr>
            <w:r>
              <w:rPr>
                <w:rFonts w:cs="Times New Roman"/>
              </w:rPr>
              <w:t>0.226</w:t>
            </w:r>
          </w:p>
        </w:tc>
      </w:tr>
      <w:tr w:rsidR="005349BB">
        <w:tc>
          <w:tcPr>
            <w:tcW w:w="2076" w:type="dxa"/>
            <w:vAlign w:val="center"/>
          </w:tcPr>
          <w:p w:rsidR="005349BB" w:rsidRDefault="00E1748C">
            <w:pPr>
              <w:pStyle w:val="a9"/>
              <w:rPr>
                <w:rFonts w:cs="Times New Roman"/>
              </w:rPr>
            </w:pPr>
            <w:r>
              <w:rPr>
                <w:rFonts w:cs="Times New Roman"/>
              </w:rPr>
              <w:t>43</w:t>
            </w:r>
          </w:p>
        </w:tc>
        <w:tc>
          <w:tcPr>
            <w:tcW w:w="2076" w:type="dxa"/>
            <w:vAlign w:val="center"/>
          </w:tcPr>
          <w:p w:rsidR="005349BB" w:rsidRDefault="00E1748C">
            <w:pPr>
              <w:pStyle w:val="a9"/>
              <w:rPr>
                <w:rFonts w:cs="Times New Roman"/>
              </w:rPr>
            </w:pPr>
            <w:r>
              <w:rPr>
                <w:rFonts w:cs="Times New Roman"/>
              </w:rPr>
              <w:t>0.163</w:t>
            </w:r>
          </w:p>
        </w:tc>
        <w:tc>
          <w:tcPr>
            <w:tcW w:w="2077" w:type="dxa"/>
            <w:vAlign w:val="center"/>
          </w:tcPr>
          <w:p w:rsidR="005349BB" w:rsidRDefault="00E1748C">
            <w:pPr>
              <w:pStyle w:val="a9"/>
              <w:rPr>
                <w:rFonts w:cs="Times New Roman"/>
              </w:rPr>
            </w:pPr>
            <w:r>
              <w:rPr>
                <w:rFonts w:cs="Times New Roman"/>
              </w:rPr>
              <w:t>0.145</w:t>
            </w:r>
          </w:p>
        </w:tc>
        <w:tc>
          <w:tcPr>
            <w:tcW w:w="2077" w:type="dxa"/>
            <w:vAlign w:val="center"/>
          </w:tcPr>
          <w:p w:rsidR="005349BB" w:rsidRDefault="00E1748C">
            <w:pPr>
              <w:pStyle w:val="a9"/>
              <w:rPr>
                <w:rFonts w:cs="Times New Roman"/>
              </w:rPr>
            </w:pPr>
            <w:r>
              <w:rPr>
                <w:rFonts w:cs="Times New Roman"/>
              </w:rPr>
              <w:t>0.211</w:t>
            </w:r>
          </w:p>
        </w:tc>
      </w:tr>
      <w:tr w:rsidR="005349BB">
        <w:tc>
          <w:tcPr>
            <w:tcW w:w="2076" w:type="dxa"/>
            <w:vAlign w:val="center"/>
          </w:tcPr>
          <w:p w:rsidR="005349BB" w:rsidRDefault="00E1748C">
            <w:pPr>
              <w:pStyle w:val="a9"/>
              <w:rPr>
                <w:rFonts w:cs="Times New Roman"/>
              </w:rPr>
            </w:pPr>
            <w:r>
              <w:rPr>
                <w:rFonts w:cs="Times New Roman"/>
              </w:rPr>
              <w:t>44</w:t>
            </w:r>
          </w:p>
        </w:tc>
        <w:tc>
          <w:tcPr>
            <w:tcW w:w="2076" w:type="dxa"/>
            <w:vAlign w:val="center"/>
          </w:tcPr>
          <w:p w:rsidR="005349BB" w:rsidRDefault="00E1748C">
            <w:pPr>
              <w:pStyle w:val="a9"/>
              <w:rPr>
                <w:rFonts w:cs="Times New Roman"/>
              </w:rPr>
            </w:pPr>
            <w:r>
              <w:rPr>
                <w:rFonts w:cs="Times New Roman"/>
              </w:rPr>
              <w:t>0.152</w:t>
            </w:r>
          </w:p>
        </w:tc>
        <w:tc>
          <w:tcPr>
            <w:tcW w:w="2077" w:type="dxa"/>
            <w:vAlign w:val="center"/>
          </w:tcPr>
          <w:p w:rsidR="005349BB" w:rsidRDefault="00E1748C">
            <w:pPr>
              <w:pStyle w:val="a9"/>
              <w:rPr>
                <w:rFonts w:cs="Times New Roman"/>
              </w:rPr>
            </w:pPr>
            <w:r>
              <w:rPr>
                <w:rFonts w:cs="Times New Roman"/>
              </w:rPr>
              <w:t>0.135</w:t>
            </w:r>
          </w:p>
        </w:tc>
        <w:tc>
          <w:tcPr>
            <w:tcW w:w="2077" w:type="dxa"/>
            <w:vAlign w:val="center"/>
          </w:tcPr>
          <w:p w:rsidR="005349BB" w:rsidRDefault="00E1748C">
            <w:pPr>
              <w:pStyle w:val="a9"/>
              <w:rPr>
                <w:rFonts w:cs="Times New Roman"/>
              </w:rPr>
            </w:pPr>
            <w:r>
              <w:rPr>
                <w:rFonts w:cs="Times New Roman"/>
              </w:rPr>
              <w:t>0.197</w:t>
            </w:r>
          </w:p>
        </w:tc>
      </w:tr>
      <w:tr w:rsidR="005349BB">
        <w:tc>
          <w:tcPr>
            <w:tcW w:w="2076" w:type="dxa"/>
            <w:vAlign w:val="center"/>
          </w:tcPr>
          <w:p w:rsidR="005349BB" w:rsidRDefault="00E1748C">
            <w:pPr>
              <w:pStyle w:val="a9"/>
              <w:rPr>
                <w:rFonts w:cs="Times New Roman"/>
              </w:rPr>
            </w:pPr>
            <w:r>
              <w:rPr>
                <w:rFonts w:cs="Times New Roman"/>
              </w:rPr>
              <w:t>45</w:t>
            </w:r>
          </w:p>
        </w:tc>
        <w:tc>
          <w:tcPr>
            <w:tcW w:w="2076" w:type="dxa"/>
            <w:vAlign w:val="center"/>
          </w:tcPr>
          <w:p w:rsidR="005349BB" w:rsidRDefault="00E1748C">
            <w:pPr>
              <w:pStyle w:val="a9"/>
              <w:rPr>
                <w:rFonts w:cs="Times New Roman"/>
              </w:rPr>
            </w:pPr>
            <w:r>
              <w:rPr>
                <w:rFonts w:cs="Times New Roman"/>
              </w:rPr>
              <w:t>0.142</w:t>
            </w:r>
          </w:p>
        </w:tc>
        <w:tc>
          <w:tcPr>
            <w:tcW w:w="2077" w:type="dxa"/>
            <w:vAlign w:val="center"/>
          </w:tcPr>
          <w:p w:rsidR="005349BB" w:rsidRDefault="00E1748C">
            <w:pPr>
              <w:pStyle w:val="a9"/>
              <w:rPr>
                <w:rFonts w:cs="Times New Roman"/>
              </w:rPr>
            </w:pPr>
            <w:r>
              <w:rPr>
                <w:rFonts w:cs="Times New Roman"/>
              </w:rPr>
              <w:t>0.126</w:t>
            </w:r>
          </w:p>
        </w:tc>
        <w:tc>
          <w:tcPr>
            <w:tcW w:w="2077" w:type="dxa"/>
            <w:vAlign w:val="center"/>
          </w:tcPr>
          <w:p w:rsidR="005349BB" w:rsidRDefault="00E1748C">
            <w:pPr>
              <w:pStyle w:val="a9"/>
              <w:rPr>
                <w:rFonts w:cs="Times New Roman"/>
              </w:rPr>
            </w:pPr>
            <w:r>
              <w:rPr>
                <w:rFonts w:cs="Times New Roman"/>
              </w:rPr>
              <w:t>0.184</w:t>
            </w:r>
          </w:p>
        </w:tc>
      </w:tr>
      <w:tr w:rsidR="005349BB">
        <w:tc>
          <w:tcPr>
            <w:tcW w:w="2076" w:type="dxa"/>
            <w:vAlign w:val="center"/>
          </w:tcPr>
          <w:p w:rsidR="005349BB" w:rsidRDefault="00E1748C">
            <w:pPr>
              <w:pStyle w:val="a9"/>
              <w:rPr>
                <w:rFonts w:cs="Times New Roman"/>
              </w:rPr>
            </w:pPr>
            <w:r>
              <w:rPr>
                <w:rFonts w:cs="Times New Roman"/>
              </w:rPr>
              <w:t>46</w:t>
            </w:r>
          </w:p>
        </w:tc>
        <w:tc>
          <w:tcPr>
            <w:tcW w:w="2076" w:type="dxa"/>
            <w:vAlign w:val="center"/>
          </w:tcPr>
          <w:p w:rsidR="005349BB" w:rsidRDefault="00E1748C">
            <w:pPr>
              <w:pStyle w:val="a9"/>
              <w:rPr>
                <w:rFonts w:cs="Times New Roman"/>
              </w:rPr>
            </w:pPr>
            <w:r>
              <w:rPr>
                <w:rFonts w:cs="Times New Roman"/>
              </w:rPr>
              <w:t>0.133</w:t>
            </w:r>
          </w:p>
        </w:tc>
        <w:tc>
          <w:tcPr>
            <w:tcW w:w="2077" w:type="dxa"/>
            <w:vAlign w:val="center"/>
          </w:tcPr>
          <w:p w:rsidR="005349BB" w:rsidRDefault="00E1748C">
            <w:pPr>
              <w:pStyle w:val="a9"/>
              <w:rPr>
                <w:rFonts w:cs="Times New Roman"/>
              </w:rPr>
            </w:pPr>
            <w:r>
              <w:rPr>
                <w:rFonts w:cs="Times New Roman"/>
              </w:rPr>
              <w:t>0.118</w:t>
            </w:r>
          </w:p>
        </w:tc>
        <w:tc>
          <w:tcPr>
            <w:tcW w:w="2077" w:type="dxa"/>
            <w:vAlign w:val="center"/>
          </w:tcPr>
          <w:p w:rsidR="005349BB" w:rsidRDefault="00E1748C">
            <w:pPr>
              <w:pStyle w:val="a9"/>
              <w:rPr>
                <w:rFonts w:cs="Times New Roman"/>
              </w:rPr>
            </w:pPr>
            <w:r>
              <w:rPr>
                <w:rFonts w:cs="Times New Roman"/>
              </w:rPr>
              <w:t>0.173</w:t>
            </w:r>
          </w:p>
        </w:tc>
      </w:tr>
      <w:tr w:rsidR="005349BB">
        <w:tc>
          <w:tcPr>
            <w:tcW w:w="2076" w:type="dxa"/>
            <w:vAlign w:val="center"/>
          </w:tcPr>
          <w:p w:rsidR="005349BB" w:rsidRDefault="00E1748C">
            <w:pPr>
              <w:pStyle w:val="a9"/>
              <w:rPr>
                <w:rFonts w:cs="Times New Roman"/>
              </w:rPr>
            </w:pPr>
            <w:r>
              <w:rPr>
                <w:rFonts w:cs="Times New Roman"/>
              </w:rPr>
              <w:t>47</w:t>
            </w:r>
          </w:p>
        </w:tc>
        <w:tc>
          <w:tcPr>
            <w:tcW w:w="2076" w:type="dxa"/>
            <w:vAlign w:val="center"/>
          </w:tcPr>
          <w:p w:rsidR="005349BB" w:rsidRDefault="00E1748C">
            <w:pPr>
              <w:pStyle w:val="a9"/>
              <w:rPr>
                <w:rFonts w:cs="Times New Roman"/>
              </w:rPr>
            </w:pPr>
            <w:r>
              <w:rPr>
                <w:rFonts w:cs="Times New Roman"/>
              </w:rPr>
              <w:t>0.124</w:t>
            </w:r>
          </w:p>
        </w:tc>
        <w:tc>
          <w:tcPr>
            <w:tcW w:w="2077" w:type="dxa"/>
            <w:vAlign w:val="center"/>
          </w:tcPr>
          <w:p w:rsidR="005349BB" w:rsidRDefault="00E1748C">
            <w:pPr>
              <w:pStyle w:val="a9"/>
              <w:rPr>
                <w:rFonts w:cs="Times New Roman"/>
              </w:rPr>
            </w:pPr>
            <w:r>
              <w:rPr>
                <w:rFonts w:cs="Times New Roman"/>
              </w:rPr>
              <w:t>0.110</w:t>
            </w:r>
          </w:p>
        </w:tc>
        <w:tc>
          <w:tcPr>
            <w:tcW w:w="2077" w:type="dxa"/>
            <w:vAlign w:val="center"/>
          </w:tcPr>
          <w:p w:rsidR="005349BB" w:rsidRDefault="00E1748C">
            <w:pPr>
              <w:pStyle w:val="a9"/>
              <w:rPr>
                <w:rFonts w:cs="Times New Roman"/>
              </w:rPr>
            </w:pPr>
            <w:r>
              <w:rPr>
                <w:rFonts w:cs="Times New Roman"/>
              </w:rPr>
              <w:t>0.162</w:t>
            </w:r>
          </w:p>
        </w:tc>
      </w:tr>
      <w:tr w:rsidR="005349BB">
        <w:tc>
          <w:tcPr>
            <w:tcW w:w="2076" w:type="dxa"/>
            <w:vAlign w:val="center"/>
          </w:tcPr>
          <w:p w:rsidR="005349BB" w:rsidRDefault="00E1748C">
            <w:pPr>
              <w:pStyle w:val="a9"/>
              <w:rPr>
                <w:rFonts w:cs="Times New Roman"/>
              </w:rPr>
            </w:pPr>
            <w:r>
              <w:rPr>
                <w:rFonts w:cs="Times New Roman"/>
              </w:rPr>
              <w:t>48</w:t>
            </w:r>
          </w:p>
        </w:tc>
        <w:tc>
          <w:tcPr>
            <w:tcW w:w="2076" w:type="dxa"/>
            <w:vAlign w:val="center"/>
          </w:tcPr>
          <w:p w:rsidR="005349BB" w:rsidRDefault="00E1748C">
            <w:pPr>
              <w:pStyle w:val="a9"/>
              <w:rPr>
                <w:rFonts w:cs="Times New Roman"/>
              </w:rPr>
            </w:pPr>
            <w:r>
              <w:rPr>
                <w:rFonts w:cs="Times New Roman"/>
              </w:rPr>
              <w:t>0.116</w:t>
            </w:r>
          </w:p>
        </w:tc>
        <w:tc>
          <w:tcPr>
            <w:tcW w:w="2077" w:type="dxa"/>
            <w:vAlign w:val="center"/>
          </w:tcPr>
          <w:p w:rsidR="005349BB" w:rsidRDefault="00E1748C">
            <w:pPr>
              <w:pStyle w:val="a9"/>
              <w:rPr>
                <w:rFonts w:cs="Times New Roman"/>
              </w:rPr>
            </w:pPr>
            <w:r>
              <w:rPr>
                <w:rFonts w:cs="Times New Roman"/>
              </w:rPr>
              <w:t>0.103</w:t>
            </w:r>
          </w:p>
        </w:tc>
        <w:tc>
          <w:tcPr>
            <w:tcW w:w="2077" w:type="dxa"/>
            <w:vAlign w:val="center"/>
          </w:tcPr>
          <w:p w:rsidR="005349BB" w:rsidRDefault="00E1748C">
            <w:pPr>
              <w:pStyle w:val="a9"/>
              <w:rPr>
                <w:rFonts w:cs="Times New Roman"/>
              </w:rPr>
            </w:pPr>
            <w:r>
              <w:rPr>
                <w:rFonts w:cs="Times New Roman"/>
              </w:rPr>
              <w:t>0.153</w:t>
            </w:r>
          </w:p>
        </w:tc>
      </w:tr>
      <w:tr w:rsidR="005349BB">
        <w:tc>
          <w:tcPr>
            <w:tcW w:w="2076" w:type="dxa"/>
            <w:vAlign w:val="center"/>
          </w:tcPr>
          <w:p w:rsidR="005349BB" w:rsidRDefault="00E1748C">
            <w:pPr>
              <w:pStyle w:val="a9"/>
              <w:rPr>
                <w:rFonts w:cs="Times New Roman"/>
              </w:rPr>
            </w:pPr>
            <w:r>
              <w:rPr>
                <w:rFonts w:cs="Times New Roman"/>
              </w:rPr>
              <w:t>49</w:t>
            </w:r>
          </w:p>
        </w:tc>
        <w:tc>
          <w:tcPr>
            <w:tcW w:w="2076" w:type="dxa"/>
            <w:vAlign w:val="center"/>
          </w:tcPr>
          <w:p w:rsidR="005349BB" w:rsidRDefault="00E1748C">
            <w:pPr>
              <w:pStyle w:val="a9"/>
              <w:rPr>
                <w:rFonts w:cs="Times New Roman"/>
              </w:rPr>
            </w:pPr>
            <w:r>
              <w:rPr>
                <w:rFonts w:cs="Times New Roman"/>
              </w:rPr>
              <w:t>0.109</w:t>
            </w:r>
          </w:p>
        </w:tc>
        <w:tc>
          <w:tcPr>
            <w:tcW w:w="2077" w:type="dxa"/>
            <w:vAlign w:val="center"/>
          </w:tcPr>
          <w:p w:rsidR="005349BB" w:rsidRDefault="00E1748C">
            <w:pPr>
              <w:pStyle w:val="a9"/>
              <w:rPr>
                <w:rFonts w:cs="Times New Roman"/>
              </w:rPr>
            </w:pPr>
            <w:r>
              <w:rPr>
                <w:rFonts w:cs="Times New Roman"/>
              </w:rPr>
              <w:t>0.097</w:t>
            </w:r>
          </w:p>
        </w:tc>
        <w:tc>
          <w:tcPr>
            <w:tcW w:w="2077" w:type="dxa"/>
            <w:vAlign w:val="center"/>
          </w:tcPr>
          <w:p w:rsidR="005349BB" w:rsidRDefault="00E1748C">
            <w:pPr>
              <w:pStyle w:val="a9"/>
              <w:rPr>
                <w:rFonts w:cs="Times New Roman"/>
              </w:rPr>
            </w:pPr>
            <w:r>
              <w:rPr>
                <w:rFonts w:cs="Times New Roman"/>
              </w:rPr>
              <w:t>0.144</w:t>
            </w:r>
          </w:p>
        </w:tc>
      </w:tr>
      <w:tr w:rsidR="005349BB">
        <w:tc>
          <w:tcPr>
            <w:tcW w:w="2076" w:type="dxa"/>
            <w:vAlign w:val="center"/>
          </w:tcPr>
          <w:p w:rsidR="005349BB" w:rsidRDefault="00E1748C">
            <w:pPr>
              <w:pStyle w:val="a9"/>
              <w:rPr>
                <w:rFonts w:cs="Times New Roman"/>
              </w:rPr>
            </w:pPr>
            <w:r>
              <w:rPr>
                <w:rFonts w:cs="Times New Roman"/>
              </w:rPr>
              <w:t>50</w:t>
            </w:r>
          </w:p>
        </w:tc>
        <w:tc>
          <w:tcPr>
            <w:tcW w:w="2076" w:type="dxa"/>
            <w:vAlign w:val="center"/>
          </w:tcPr>
          <w:p w:rsidR="005349BB" w:rsidRDefault="00E1748C">
            <w:pPr>
              <w:pStyle w:val="a9"/>
              <w:rPr>
                <w:rFonts w:cs="Times New Roman"/>
              </w:rPr>
            </w:pPr>
            <w:r>
              <w:rPr>
                <w:rFonts w:cs="Times New Roman"/>
              </w:rPr>
              <w:t>0.103</w:t>
            </w:r>
          </w:p>
        </w:tc>
        <w:tc>
          <w:tcPr>
            <w:tcW w:w="2077" w:type="dxa"/>
            <w:vAlign w:val="center"/>
          </w:tcPr>
          <w:p w:rsidR="005349BB" w:rsidRDefault="00E1748C">
            <w:pPr>
              <w:pStyle w:val="a9"/>
              <w:rPr>
                <w:rFonts w:cs="Times New Roman"/>
              </w:rPr>
            </w:pPr>
            <w:r>
              <w:rPr>
                <w:rFonts w:cs="Times New Roman"/>
              </w:rPr>
              <w:t>0.091</w:t>
            </w:r>
          </w:p>
        </w:tc>
        <w:tc>
          <w:tcPr>
            <w:tcW w:w="2077" w:type="dxa"/>
            <w:vAlign w:val="center"/>
          </w:tcPr>
          <w:p w:rsidR="005349BB" w:rsidRDefault="00E1748C">
            <w:pPr>
              <w:pStyle w:val="a9"/>
              <w:rPr>
                <w:rFonts w:cs="Times New Roman"/>
              </w:rPr>
            </w:pPr>
            <w:r>
              <w:rPr>
                <w:rFonts w:cs="Times New Roman"/>
              </w:rPr>
              <w:t>0.135</w:t>
            </w:r>
          </w:p>
        </w:tc>
      </w:tr>
      <w:tr w:rsidR="005349BB">
        <w:tc>
          <w:tcPr>
            <w:tcW w:w="2076" w:type="dxa"/>
            <w:vAlign w:val="center"/>
          </w:tcPr>
          <w:p w:rsidR="005349BB" w:rsidRDefault="00E1748C">
            <w:pPr>
              <w:pStyle w:val="a9"/>
              <w:rPr>
                <w:rFonts w:cs="Times New Roman"/>
              </w:rPr>
            </w:pPr>
            <w:r>
              <w:rPr>
                <w:rFonts w:cs="Times New Roman"/>
              </w:rPr>
              <w:t>最大值</w:t>
            </w:r>
            <w:r>
              <w:rPr>
                <w:rFonts w:cs="Times New Roman"/>
              </w:rPr>
              <w:t>（</w:t>
            </w:r>
            <w:r>
              <w:rPr>
                <w:rFonts w:cs="Times New Roman"/>
              </w:rPr>
              <w:t>kV/m</w:t>
            </w:r>
            <w:r>
              <w:rPr>
                <w:rFonts w:cs="Times New Roman"/>
              </w:rPr>
              <w:t>）</w:t>
            </w:r>
          </w:p>
        </w:tc>
        <w:tc>
          <w:tcPr>
            <w:tcW w:w="2076" w:type="dxa"/>
            <w:vAlign w:val="center"/>
          </w:tcPr>
          <w:p w:rsidR="005349BB" w:rsidRDefault="00E1748C">
            <w:pPr>
              <w:pStyle w:val="a9"/>
              <w:rPr>
                <w:rFonts w:cs="Times New Roman"/>
              </w:rPr>
            </w:pPr>
            <w:r>
              <w:rPr>
                <w:rFonts w:cs="Times New Roman"/>
              </w:rPr>
              <w:t>6.987</w:t>
            </w:r>
          </w:p>
        </w:tc>
        <w:tc>
          <w:tcPr>
            <w:tcW w:w="2077" w:type="dxa"/>
            <w:vAlign w:val="center"/>
          </w:tcPr>
          <w:p w:rsidR="005349BB" w:rsidRDefault="00E1748C">
            <w:pPr>
              <w:pStyle w:val="a9"/>
              <w:rPr>
                <w:rFonts w:cs="Times New Roman"/>
              </w:rPr>
            </w:pPr>
            <w:r>
              <w:rPr>
                <w:rFonts w:cs="Times New Roman"/>
              </w:rPr>
              <w:t>8.867</w:t>
            </w:r>
          </w:p>
        </w:tc>
        <w:tc>
          <w:tcPr>
            <w:tcW w:w="2077" w:type="dxa"/>
            <w:vAlign w:val="center"/>
          </w:tcPr>
          <w:p w:rsidR="005349BB" w:rsidRDefault="00E1748C">
            <w:pPr>
              <w:pStyle w:val="a9"/>
              <w:rPr>
                <w:rFonts w:cs="Times New Roman"/>
              </w:rPr>
            </w:pPr>
            <w:r>
              <w:rPr>
                <w:rFonts w:cs="Times New Roman"/>
              </w:rPr>
              <w:t>3.952</w:t>
            </w:r>
          </w:p>
        </w:tc>
      </w:tr>
      <w:tr w:rsidR="005349BB">
        <w:tc>
          <w:tcPr>
            <w:tcW w:w="2076" w:type="dxa"/>
            <w:vAlign w:val="center"/>
          </w:tcPr>
          <w:p w:rsidR="005349BB" w:rsidRDefault="00E1748C">
            <w:pPr>
              <w:pStyle w:val="a9"/>
              <w:rPr>
                <w:rFonts w:cs="Times New Roman"/>
              </w:rPr>
            </w:pPr>
            <w:r>
              <w:rPr>
                <w:rFonts w:cs="Times New Roman"/>
              </w:rPr>
              <w:t>最大值处距线路走廊中心距离</w:t>
            </w:r>
            <w:r>
              <w:rPr>
                <w:rFonts w:cs="Times New Roman"/>
              </w:rPr>
              <w:t>（</w:t>
            </w:r>
            <w:r>
              <w:rPr>
                <w:rFonts w:cs="Times New Roman"/>
              </w:rPr>
              <w:t>m</w:t>
            </w:r>
            <w:r>
              <w:rPr>
                <w:rFonts w:cs="Times New Roman"/>
              </w:rPr>
              <w:t>）</w:t>
            </w:r>
          </w:p>
        </w:tc>
        <w:tc>
          <w:tcPr>
            <w:tcW w:w="2076" w:type="dxa"/>
            <w:vAlign w:val="center"/>
          </w:tcPr>
          <w:p w:rsidR="005349BB" w:rsidRDefault="00E1748C">
            <w:pPr>
              <w:pStyle w:val="a9"/>
              <w:rPr>
                <w:rFonts w:cs="Times New Roman"/>
              </w:rPr>
            </w:pPr>
            <w:r>
              <w:rPr>
                <w:rFonts w:cs="Times New Roman"/>
              </w:rPr>
              <w:t>-8.5</w:t>
            </w:r>
          </w:p>
        </w:tc>
        <w:tc>
          <w:tcPr>
            <w:tcW w:w="2077" w:type="dxa"/>
            <w:vAlign w:val="center"/>
          </w:tcPr>
          <w:p w:rsidR="005349BB" w:rsidRDefault="00E1748C">
            <w:pPr>
              <w:pStyle w:val="a9"/>
              <w:rPr>
                <w:rFonts w:cs="Times New Roman"/>
              </w:rPr>
            </w:pPr>
            <w:r>
              <w:rPr>
                <w:rFonts w:cs="Times New Roman"/>
              </w:rPr>
              <w:t>-8.3</w:t>
            </w:r>
          </w:p>
        </w:tc>
        <w:tc>
          <w:tcPr>
            <w:tcW w:w="2077" w:type="dxa"/>
            <w:vAlign w:val="center"/>
          </w:tcPr>
          <w:p w:rsidR="005349BB" w:rsidRDefault="00E1748C">
            <w:pPr>
              <w:pStyle w:val="a9"/>
              <w:rPr>
                <w:rFonts w:cs="Times New Roman"/>
              </w:rPr>
            </w:pPr>
            <w:r>
              <w:rPr>
                <w:rFonts w:cs="Times New Roman"/>
              </w:rPr>
              <w:t>-9.4</w:t>
            </w:r>
          </w:p>
        </w:tc>
      </w:tr>
    </w:tbl>
    <w:p w:rsidR="005349BB" w:rsidRDefault="00E1748C">
      <w:pPr>
        <w:pStyle w:val="aa"/>
        <w:rPr>
          <w:rFonts w:cs="Times New Roman"/>
        </w:rPr>
      </w:pPr>
      <w:r>
        <w:rPr>
          <w:rFonts w:cs="Times New Roman"/>
          <w:noProof/>
          <w:lang w:eastAsia="zh-CN"/>
        </w:rPr>
        <w:lastRenderedPageBreak/>
        <w:drawing>
          <wp:anchor distT="0" distB="0" distL="114300" distR="114300" simplePos="0" relativeHeight="251678720" behindDoc="0" locked="0" layoutInCell="1" allowOverlap="1">
            <wp:simplePos x="0" y="0"/>
            <wp:positionH relativeFrom="column">
              <wp:posOffset>-116840</wp:posOffset>
            </wp:positionH>
            <wp:positionV relativeFrom="paragraph">
              <wp:posOffset>156845</wp:posOffset>
            </wp:positionV>
            <wp:extent cx="5274310" cy="3505835"/>
            <wp:effectExtent l="0" t="0" r="2540" b="18415"/>
            <wp:wrapTopAndBottom/>
            <wp:docPr id="28" name="图片 36"/>
            <wp:cNvGraphicFramePr/>
            <a:graphic xmlns:a="http://schemas.openxmlformats.org/drawingml/2006/main">
              <a:graphicData uri="http://schemas.openxmlformats.org/drawingml/2006/picture">
                <pic:pic xmlns:pic="http://schemas.openxmlformats.org/drawingml/2006/picture">
                  <pic:nvPicPr>
                    <pic:cNvPr id="28" name="图片 36"/>
                    <pic:cNvPicPr/>
                  </pic:nvPicPr>
                  <pic:blipFill>
                    <a:blip r:embed="rId87"/>
                    <a:stretch>
                      <a:fillRect/>
                    </a:stretch>
                  </pic:blipFill>
                  <pic:spPr>
                    <a:xfrm>
                      <a:off x="0" y="0"/>
                      <a:ext cx="5274310" cy="3505835"/>
                    </a:xfrm>
                    <a:prstGeom prst="rect">
                      <a:avLst/>
                    </a:prstGeom>
                    <a:noFill/>
                    <a:ln>
                      <a:noFill/>
                    </a:ln>
                  </pic:spPr>
                </pic:pic>
              </a:graphicData>
            </a:graphic>
          </wp:anchor>
        </w:drawing>
      </w:r>
      <w:r>
        <w:rPr>
          <w:rFonts w:cs="Times New Roman"/>
        </w:rPr>
        <w:t>图</w:t>
      </w:r>
      <w:r>
        <w:rPr>
          <w:rFonts w:cs="Times New Roman"/>
          <w:lang w:eastAsia="zh-CN"/>
        </w:rPr>
        <w:t>6.1-6</w:t>
      </w:r>
      <w:r>
        <w:rPr>
          <w:rFonts w:cs="Times New Roman"/>
        </w:rPr>
        <w:t xml:space="preserve"> </w:t>
      </w:r>
      <w:r>
        <w:rPr>
          <w:rFonts w:cs="Times New Roman"/>
          <w:lang w:eastAsia="zh-CN"/>
        </w:rPr>
        <w:t xml:space="preserve">  </w:t>
      </w:r>
      <w:r>
        <w:rPr>
          <w:rFonts w:cs="Times New Roman"/>
          <w:lang w:eastAsia="zh-CN"/>
        </w:rPr>
        <w:t>单回路</w:t>
      </w:r>
      <w:r>
        <w:rPr>
          <w:rFonts w:cs="Times New Roman"/>
        </w:rPr>
        <w:t>工频磁感应强度图</w:t>
      </w:r>
    </w:p>
    <w:p w:rsidR="005349BB" w:rsidRDefault="00E1748C">
      <w:pPr>
        <w:pStyle w:val="aa"/>
        <w:rPr>
          <w:rFonts w:cs="Times New Roman"/>
        </w:rPr>
      </w:pPr>
      <w:r>
        <w:rPr>
          <w:rFonts w:cs="Times New Roman"/>
        </w:rPr>
        <w:t>表</w:t>
      </w:r>
      <w:r>
        <w:rPr>
          <w:rFonts w:cs="Times New Roman"/>
          <w:lang w:eastAsia="zh-CN"/>
        </w:rPr>
        <w:t>6.1-3</w:t>
      </w:r>
      <w:r>
        <w:rPr>
          <w:rFonts w:cs="Times New Roman"/>
        </w:rPr>
        <w:t xml:space="preserve"> </w:t>
      </w:r>
      <w:r>
        <w:rPr>
          <w:rFonts w:cs="Times New Roman"/>
          <w:lang w:eastAsia="zh-CN"/>
        </w:rPr>
        <w:t>单回路</w:t>
      </w:r>
      <w:r>
        <w:rPr>
          <w:rFonts w:cs="Times New Roman"/>
        </w:rPr>
        <w:t>工频磁感应强度表</w:t>
      </w:r>
      <w:r>
        <w:rPr>
          <w:rFonts w:cs="Times New Roman"/>
        </w:rPr>
        <w:t xml:space="preserve">  </w:t>
      </w:r>
      <w:r>
        <w:rPr>
          <w:rFonts w:cs="Times New Roman"/>
        </w:rPr>
        <w:t>单位：</w:t>
      </w:r>
      <w:r>
        <w:rPr>
          <w:rFonts w:cs="Times New Roman"/>
        </w:rPr>
        <w:t>μT</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2076"/>
        <w:gridCol w:w="2077"/>
        <w:gridCol w:w="2077"/>
      </w:tblGrid>
      <w:tr w:rsidR="005349BB">
        <w:tc>
          <w:tcPr>
            <w:tcW w:w="2076" w:type="dxa"/>
            <w:vMerge w:val="restart"/>
            <w:vAlign w:val="center"/>
          </w:tcPr>
          <w:p w:rsidR="005349BB" w:rsidRDefault="00E1748C">
            <w:pPr>
              <w:pStyle w:val="ab"/>
              <w:rPr>
                <w:rFonts w:cs="Times New Roman"/>
              </w:rPr>
            </w:pPr>
            <w:r>
              <w:rPr>
                <w:rFonts w:cs="Times New Roman"/>
              </w:rPr>
              <w:t>距线路走廊中心距离</w:t>
            </w:r>
            <w:r>
              <w:rPr>
                <w:rFonts w:cs="Times New Roman"/>
              </w:rPr>
              <w:t>（</w:t>
            </w:r>
            <w:r>
              <w:rPr>
                <w:rFonts w:cs="Times New Roman"/>
              </w:rPr>
              <w:t>m</w:t>
            </w:r>
            <w:r>
              <w:rPr>
                <w:rFonts w:cs="Times New Roman"/>
              </w:rPr>
              <w:t>）</w:t>
            </w:r>
          </w:p>
        </w:tc>
        <w:tc>
          <w:tcPr>
            <w:tcW w:w="2076" w:type="dxa"/>
            <w:vAlign w:val="center"/>
          </w:tcPr>
          <w:p w:rsidR="005349BB" w:rsidRDefault="00E1748C">
            <w:pPr>
              <w:pStyle w:val="ab"/>
              <w:rPr>
                <w:rFonts w:cs="Times New Roman"/>
              </w:rPr>
            </w:pPr>
            <w:r>
              <w:rPr>
                <w:rFonts w:cs="Times New Roman"/>
              </w:rPr>
              <w:t>导线对地最小线高</w:t>
            </w:r>
            <w:r>
              <w:rPr>
                <w:rFonts w:cs="Times New Roman"/>
              </w:rPr>
              <w:t>7.5m</w:t>
            </w:r>
          </w:p>
        </w:tc>
        <w:tc>
          <w:tcPr>
            <w:tcW w:w="2077" w:type="dxa"/>
            <w:vAlign w:val="center"/>
          </w:tcPr>
          <w:p w:rsidR="005349BB" w:rsidRDefault="00E1748C">
            <w:pPr>
              <w:pStyle w:val="ab"/>
              <w:rPr>
                <w:rFonts w:cs="Times New Roman"/>
              </w:rPr>
            </w:pPr>
            <w:r>
              <w:rPr>
                <w:rFonts w:cs="Times New Roman"/>
              </w:rPr>
              <w:t>导线对地最小线高</w:t>
            </w:r>
            <w:r>
              <w:rPr>
                <w:rFonts w:cs="Times New Roman"/>
              </w:rPr>
              <w:t>6.5m</w:t>
            </w:r>
          </w:p>
        </w:tc>
        <w:tc>
          <w:tcPr>
            <w:tcW w:w="2077" w:type="dxa"/>
            <w:vAlign w:val="center"/>
          </w:tcPr>
          <w:p w:rsidR="005349BB" w:rsidRDefault="00E1748C">
            <w:pPr>
              <w:pStyle w:val="ab"/>
              <w:rPr>
                <w:rFonts w:cs="Times New Roman"/>
              </w:rPr>
            </w:pPr>
            <w:r>
              <w:rPr>
                <w:rFonts w:cs="Times New Roman"/>
              </w:rPr>
              <w:t>导线对地最小线高</w:t>
            </w:r>
            <w:r>
              <w:rPr>
                <w:rFonts w:cs="Times New Roman"/>
              </w:rPr>
              <w:t>10.5m</w:t>
            </w:r>
          </w:p>
        </w:tc>
      </w:tr>
      <w:tr w:rsidR="005349BB">
        <w:tc>
          <w:tcPr>
            <w:tcW w:w="2076" w:type="dxa"/>
            <w:vMerge/>
            <w:vAlign w:val="center"/>
          </w:tcPr>
          <w:p w:rsidR="005349BB" w:rsidRDefault="005349BB">
            <w:pPr>
              <w:pStyle w:val="ab"/>
              <w:rPr>
                <w:rFonts w:cs="Times New Roman"/>
              </w:rPr>
            </w:pPr>
          </w:p>
        </w:tc>
        <w:tc>
          <w:tcPr>
            <w:tcW w:w="2076" w:type="dxa"/>
            <w:vAlign w:val="center"/>
          </w:tcPr>
          <w:p w:rsidR="005349BB" w:rsidRDefault="00E1748C">
            <w:pPr>
              <w:pStyle w:val="ab"/>
              <w:rPr>
                <w:rFonts w:cs="Times New Roman"/>
              </w:rPr>
            </w:pPr>
            <w:r>
              <w:rPr>
                <w:rFonts w:cs="Times New Roman"/>
              </w:rPr>
              <w:t>离地高度</w:t>
            </w:r>
            <w:r>
              <w:rPr>
                <w:rFonts w:cs="Times New Roman"/>
              </w:rPr>
              <w:t xml:space="preserve"> </w:t>
            </w:r>
            <w:r>
              <w:rPr>
                <w:rFonts w:cs="Times New Roman"/>
              </w:rPr>
              <w:t>1.5m</w:t>
            </w:r>
          </w:p>
        </w:tc>
        <w:tc>
          <w:tcPr>
            <w:tcW w:w="2077" w:type="dxa"/>
            <w:vAlign w:val="center"/>
          </w:tcPr>
          <w:p w:rsidR="005349BB" w:rsidRDefault="00E1748C">
            <w:pPr>
              <w:pStyle w:val="ab"/>
              <w:rPr>
                <w:rFonts w:cs="Times New Roman"/>
              </w:rPr>
            </w:pPr>
            <w:r>
              <w:rPr>
                <w:rFonts w:cs="Times New Roman"/>
              </w:rPr>
              <w:t>离地高度</w:t>
            </w:r>
            <w:r>
              <w:rPr>
                <w:rFonts w:cs="Times New Roman"/>
              </w:rPr>
              <w:t xml:space="preserve"> 1.5m</w:t>
            </w:r>
          </w:p>
        </w:tc>
        <w:tc>
          <w:tcPr>
            <w:tcW w:w="2077" w:type="dxa"/>
            <w:vAlign w:val="center"/>
          </w:tcPr>
          <w:p w:rsidR="005349BB" w:rsidRDefault="00E1748C">
            <w:pPr>
              <w:pStyle w:val="ab"/>
              <w:rPr>
                <w:rFonts w:cs="Times New Roman"/>
              </w:rPr>
            </w:pPr>
            <w:r>
              <w:rPr>
                <w:rFonts w:cs="Times New Roman"/>
              </w:rPr>
              <w:t>离地高度</w:t>
            </w:r>
            <w:r>
              <w:rPr>
                <w:rFonts w:cs="Times New Roman"/>
              </w:rPr>
              <w:t xml:space="preserve"> 1.5m</w:t>
            </w:r>
          </w:p>
        </w:tc>
      </w:tr>
      <w:tr w:rsidR="005349BB">
        <w:tc>
          <w:tcPr>
            <w:tcW w:w="2076" w:type="dxa"/>
            <w:vAlign w:val="center"/>
          </w:tcPr>
          <w:p w:rsidR="005349BB" w:rsidRDefault="00E1748C">
            <w:pPr>
              <w:pStyle w:val="ab"/>
              <w:rPr>
                <w:rFonts w:cs="Times New Roman"/>
              </w:rPr>
            </w:pPr>
            <w:r>
              <w:rPr>
                <w:rFonts w:cs="Times New Roman"/>
              </w:rPr>
              <w:t>-50</w:t>
            </w:r>
          </w:p>
        </w:tc>
        <w:tc>
          <w:tcPr>
            <w:tcW w:w="2076" w:type="dxa"/>
            <w:vAlign w:val="center"/>
          </w:tcPr>
          <w:p w:rsidR="005349BB" w:rsidRDefault="00E1748C">
            <w:pPr>
              <w:pStyle w:val="ab"/>
              <w:rPr>
                <w:rFonts w:cs="Times New Roman"/>
              </w:rPr>
            </w:pPr>
            <w:r>
              <w:rPr>
                <w:rFonts w:cs="Times New Roman"/>
              </w:rPr>
              <w:t>1.84</w:t>
            </w:r>
          </w:p>
        </w:tc>
        <w:tc>
          <w:tcPr>
            <w:tcW w:w="2077" w:type="dxa"/>
            <w:vAlign w:val="center"/>
          </w:tcPr>
          <w:p w:rsidR="005349BB" w:rsidRDefault="00E1748C">
            <w:pPr>
              <w:pStyle w:val="ab"/>
              <w:rPr>
                <w:rFonts w:cs="Times New Roman"/>
              </w:rPr>
            </w:pPr>
            <w:r>
              <w:rPr>
                <w:rFonts w:cs="Times New Roman"/>
              </w:rPr>
              <w:t>1.84</w:t>
            </w:r>
          </w:p>
        </w:tc>
        <w:tc>
          <w:tcPr>
            <w:tcW w:w="2077" w:type="dxa"/>
            <w:vAlign w:val="center"/>
          </w:tcPr>
          <w:p w:rsidR="005349BB" w:rsidRDefault="00E1748C">
            <w:pPr>
              <w:pStyle w:val="ab"/>
              <w:rPr>
                <w:rFonts w:cs="Times New Roman"/>
              </w:rPr>
            </w:pPr>
            <w:r>
              <w:rPr>
                <w:rFonts w:cs="Times New Roman"/>
              </w:rPr>
              <w:t>1.80</w:t>
            </w:r>
          </w:p>
        </w:tc>
      </w:tr>
      <w:tr w:rsidR="005349BB">
        <w:tc>
          <w:tcPr>
            <w:tcW w:w="2076" w:type="dxa"/>
            <w:vAlign w:val="center"/>
          </w:tcPr>
          <w:p w:rsidR="005349BB" w:rsidRDefault="00E1748C">
            <w:pPr>
              <w:pStyle w:val="ab"/>
              <w:rPr>
                <w:rFonts w:cs="Times New Roman"/>
              </w:rPr>
            </w:pPr>
            <w:r>
              <w:rPr>
                <w:rFonts w:cs="Times New Roman"/>
              </w:rPr>
              <w:t>-49</w:t>
            </w:r>
          </w:p>
        </w:tc>
        <w:tc>
          <w:tcPr>
            <w:tcW w:w="2076" w:type="dxa"/>
            <w:vAlign w:val="center"/>
          </w:tcPr>
          <w:p w:rsidR="005349BB" w:rsidRDefault="00E1748C">
            <w:pPr>
              <w:pStyle w:val="ab"/>
              <w:rPr>
                <w:rFonts w:cs="Times New Roman"/>
              </w:rPr>
            </w:pPr>
            <w:r>
              <w:rPr>
                <w:rFonts w:cs="Times New Roman"/>
              </w:rPr>
              <w:t>1.91</w:t>
            </w:r>
          </w:p>
        </w:tc>
        <w:tc>
          <w:tcPr>
            <w:tcW w:w="2077" w:type="dxa"/>
            <w:vAlign w:val="center"/>
          </w:tcPr>
          <w:p w:rsidR="005349BB" w:rsidRDefault="00E1748C">
            <w:pPr>
              <w:pStyle w:val="ab"/>
              <w:rPr>
                <w:rFonts w:cs="Times New Roman"/>
              </w:rPr>
            </w:pPr>
            <w:r>
              <w:rPr>
                <w:rFonts w:cs="Times New Roman"/>
              </w:rPr>
              <w:t>1.92</w:t>
            </w:r>
          </w:p>
        </w:tc>
        <w:tc>
          <w:tcPr>
            <w:tcW w:w="2077" w:type="dxa"/>
            <w:vAlign w:val="center"/>
          </w:tcPr>
          <w:p w:rsidR="005349BB" w:rsidRDefault="00E1748C">
            <w:pPr>
              <w:pStyle w:val="ab"/>
              <w:rPr>
                <w:rFonts w:cs="Times New Roman"/>
              </w:rPr>
            </w:pPr>
            <w:r>
              <w:rPr>
                <w:rFonts w:cs="Times New Roman"/>
              </w:rPr>
              <w:t>1.87</w:t>
            </w:r>
          </w:p>
        </w:tc>
      </w:tr>
      <w:tr w:rsidR="005349BB">
        <w:tc>
          <w:tcPr>
            <w:tcW w:w="2076" w:type="dxa"/>
            <w:vAlign w:val="center"/>
          </w:tcPr>
          <w:p w:rsidR="005349BB" w:rsidRDefault="00E1748C">
            <w:pPr>
              <w:pStyle w:val="ab"/>
              <w:rPr>
                <w:rFonts w:cs="Times New Roman"/>
              </w:rPr>
            </w:pPr>
            <w:r>
              <w:rPr>
                <w:rFonts w:cs="Times New Roman"/>
              </w:rPr>
              <w:t>-48</w:t>
            </w:r>
          </w:p>
        </w:tc>
        <w:tc>
          <w:tcPr>
            <w:tcW w:w="2076" w:type="dxa"/>
            <w:vAlign w:val="center"/>
          </w:tcPr>
          <w:p w:rsidR="005349BB" w:rsidRDefault="00E1748C">
            <w:pPr>
              <w:pStyle w:val="ab"/>
              <w:rPr>
                <w:rFonts w:cs="Times New Roman"/>
              </w:rPr>
            </w:pPr>
            <w:r>
              <w:rPr>
                <w:rFonts w:cs="Times New Roman"/>
              </w:rPr>
              <w:t>1.99</w:t>
            </w:r>
          </w:p>
        </w:tc>
        <w:tc>
          <w:tcPr>
            <w:tcW w:w="2077" w:type="dxa"/>
            <w:vAlign w:val="center"/>
          </w:tcPr>
          <w:p w:rsidR="005349BB" w:rsidRDefault="00E1748C">
            <w:pPr>
              <w:pStyle w:val="ab"/>
              <w:rPr>
                <w:rFonts w:cs="Times New Roman"/>
              </w:rPr>
            </w:pPr>
            <w:r>
              <w:rPr>
                <w:rFonts w:cs="Times New Roman"/>
              </w:rPr>
              <w:t>2.00</w:t>
            </w:r>
          </w:p>
        </w:tc>
        <w:tc>
          <w:tcPr>
            <w:tcW w:w="2077" w:type="dxa"/>
            <w:vAlign w:val="center"/>
          </w:tcPr>
          <w:p w:rsidR="005349BB" w:rsidRDefault="00E1748C">
            <w:pPr>
              <w:pStyle w:val="ab"/>
              <w:rPr>
                <w:rFonts w:cs="Times New Roman"/>
              </w:rPr>
            </w:pPr>
            <w:r>
              <w:rPr>
                <w:rFonts w:cs="Times New Roman"/>
              </w:rPr>
              <w:t>1.95</w:t>
            </w:r>
          </w:p>
        </w:tc>
      </w:tr>
      <w:tr w:rsidR="005349BB">
        <w:tc>
          <w:tcPr>
            <w:tcW w:w="2076" w:type="dxa"/>
            <w:vAlign w:val="center"/>
          </w:tcPr>
          <w:p w:rsidR="005349BB" w:rsidRDefault="00E1748C">
            <w:pPr>
              <w:pStyle w:val="ab"/>
              <w:rPr>
                <w:rFonts w:cs="Times New Roman"/>
              </w:rPr>
            </w:pPr>
            <w:r>
              <w:rPr>
                <w:rFonts w:cs="Times New Roman"/>
              </w:rPr>
              <w:t>-47</w:t>
            </w:r>
          </w:p>
        </w:tc>
        <w:tc>
          <w:tcPr>
            <w:tcW w:w="2076" w:type="dxa"/>
            <w:vAlign w:val="center"/>
          </w:tcPr>
          <w:p w:rsidR="005349BB" w:rsidRDefault="00E1748C">
            <w:pPr>
              <w:pStyle w:val="ab"/>
              <w:rPr>
                <w:rFonts w:cs="Times New Roman"/>
              </w:rPr>
            </w:pPr>
            <w:r>
              <w:rPr>
                <w:rFonts w:cs="Times New Roman"/>
              </w:rPr>
              <w:t>2.08</w:t>
            </w:r>
          </w:p>
        </w:tc>
        <w:tc>
          <w:tcPr>
            <w:tcW w:w="2077" w:type="dxa"/>
            <w:vAlign w:val="center"/>
          </w:tcPr>
          <w:p w:rsidR="005349BB" w:rsidRDefault="00E1748C">
            <w:pPr>
              <w:pStyle w:val="ab"/>
              <w:rPr>
                <w:rFonts w:cs="Times New Roman"/>
              </w:rPr>
            </w:pPr>
            <w:r>
              <w:rPr>
                <w:rFonts w:cs="Times New Roman"/>
              </w:rPr>
              <w:t>2.09</w:t>
            </w:r>
          </w:p>
        </w:tc>
        <w:tc>
          <w:tcPr>
            <w:tcW w:w="2077" w:type="dxa"/>
            <w:vAlign w:val="center"/>
          </w:tcPr>
          <w:p w:rsidR="005349BB" w:rsidRDefault="00E1748C">
            <w:pPr>
              <w:pStyle w:val="ab"/>
              <w:rPr>
                <w:rFonts w:cs="Times New Roman"/>
              </w:rPr>
            </w:pPr>
            <w:r>
              <w:rPr>
                <w:rFonts w:cs="Times New Roman"/>
              </w:rPr>
              <w:t>2.04</w:t>
            </w:r>
          </w:p>
        </w:tc>
      </w:tr>
      <w:tr w:rsidR="005349BB">
        <w:tc>
          <w:tcPr>
            <w:tcW w:w="2076" w:type="dxa"/>
            <w:vAlign w:val="center"/>
          </w:tcPr>
          <w:p w:rsidR="005349BB" w:rsidRDefault="00E1748C">
            <w:pPr>
              <w:pStyle w:val="ab"/>
              <w:rPr>
                <w:rFonts w:cs="Times New Roman"/>
              </w:rPr>
            </w:pPr>
            <w:r>
              <w:rPr>
                <w:rFonts w:cs="Times New Roman"/>
              </w:rPr>
              <w:t>-46</w:t>
            </w:r>
          </w:p>
        </w:tc>
        <w:tc>
          <w:tcPr>
            <w:tcW w:w="2076" w:type="dxa"/>
            <w:vAlign w:val="center"/>
          </w:tcPr>
          <w:p w:rsidR="005349BB" w:rsidRDefault="00E1748C">
            <w:pPr>
              <w:pStyle w:val="ab"/>
              <w:rPr>
                <w:rFonts w:cs="Times New Roman"/>
              </w:rPr>
            </w:pPr>
            <w:r>
              <w:rPr>
                <w:rFonts w:cs="Times New Roman"/>
              </w:rPr>
              <w:t>2.17</w:t>
            </w:r>
          </w:p>
        </w:tc>
        <w:tc>
          <w:tcPr>
            <w:tcW w:w="2077" w:type="dxa"/>
            <w:vAlign w:val="center"/>
          </w:tcPr>
          <w:p w:rsidR="005349BB" w:rsidRDefault="00E1748C">
            <w:pPr>
              <w:pStyle w:val="ab"/>
              <w:rPr>
                <w:rFonts w:cs="Times New Roman"/>
              </w:rPr>
            </w:pPr>
            <w:r>
              <w:rPr>
                <w:rFonts w:cs="Times New Roman"/>
              </w:rPr>
              <w:t>2.19</w:t>
            </w:r>
          </w:p>
        </w:tc>
        <w:tc>
          <w:tcPr>
            <w:tcW w:w="2077" w:type="dxa"/>
            <w:vAlign w:val="center"/>
          </w:tcPr>
          <w:p w:rsidR="005349BB" w:rsidRDefault="00E1748C">
            <w:pPr>
              <w:pStyle w:val="ab"/>
              <w:rPr>
                <w:rFonts w:cs="Times New Roman"/>
              </w:rPr>
            </w:pPr>
            <w:r>
              <w:rPr>
                <w:rFonts w:cs="Times New Roman"/>
              </w:rPr>
              <w:t>2.12</w:t>
            </w:r>
          </w:p>
        </w:tc>
      </w:tr>
      <w:tr w:rsidR="005349BB">
        <w:tc>
          <w:tcPr>
            <w:tcW w:w="2076" w:type="dxa"/>
            <w:vAlign w:val="center"/>
          </w:tcPr>
          <w:p w:rsidR="005349BB" w:rsidRDefault="00E1748C">
            <w:pPr>
              <w:pStyle w:val="ab"/>
              <w:rPr>
                <w:rFonts w:cs="Times New Roman"/>
              </w:rPr>
            </w:pPr>
            <w:r>
              <w:rPr>
                <w:rFonts w:cs="Times New Roman"/>
              </w:rPr>
              <w:t>-45</w:t>
            </w:r>
          </w:p>
        </w:tc>
        <w:tc>
          <w:tcPr>
            <w:tcW w:w="2076" w:type="dxa"/>
            <w:vAlign w:val="center"/>
          </w:tcPr>
          <w:p w:rsidR="005349BB" w:rsidRDefault="00E1748C">
            <w:pPr>
              <w:pStyle w:val="ab"/>
              <w:rPr>
                <w:rFonts w:cs="Times New Roman"/>
              </w:rPr>
            </w:pPr>
            <w:r>
              <w:rPr>
                <w:rFonts w:cs="Times New Roman"/>
              </w:rPr>
              <w:t>2.27</w:t>
            </w:r>
          </w:p>
        </w:tc>
        <w:tc>
          <w:tcPr>
            <w:tcW w:w="2077" w:type="dxa"/>
            <w:vAlign w:val="center"/>
          </w:tcPr>
          <w:p w:rsidR="005349BB" w:rsidRDefault="00E1748C">
            <w:pPr>
              <w:pStyle w:val="ab"/>
              <w:rPr>
                <w:rFonts w:cs="Times New Roman"/>
              </w:rPr>
            </w:pPr>
            <w:r>
              <w:rPr>
                <w:rFonts w:cs="Times New Roman"/>
              </w:rPr>
              <w:t>2.29</w:t>
            </w:r>
          </w:p>
        </w:tc>
        <w:tc>
          <w:tcPr>
            <w:tcW w:w="2077" w:type="dxa"/>
            <w:vAlign w:val="center"/>
          </w:tcPr>
          <w:p w:rsidR="005349BB" w:rsidRDefault="00E1748C">
            <w:pPr>
              <w:pStyle w:val="ab"/>
              <w:rPr>
                <w:rFonts w:cs="Times New Roman"/>
              </w:rPr>
            </w:pPr>
            <w:r>
              <w:rPr>
                <w:rFonts w:cs="Times New Roman"/>
              </w:rPr>
              <w:t>2.22</w:t>
            </w:r>
          </w:p>
        </w:tc>
      </w:tr>
      <w:tr w:rsidR="005349BB">
        <w:tc>
          <w:tcPr>
            <w:tcW w:w="2076" w:type="dxa"/>
            <w:vAlign w:val="center"/>
          </w:tcPr>
          <w:p w:rsidR="005349BB" w:rsidRDefault="00E1748C">
            <w:pPr>
              <w:pStyle w:val="ab"/>
              <w:rPr>
                <w:rFonts w:cs="Times New Roman"/>
              </w:rPr>
            </w:pPr>
            <w:r>
              <w:rPr>
                <w:rFonts w:cs="Times New Roman"/>
              </w:rPr>
              <w:t>-44</w:t>
            </w:r>
          </w:p>
        </w:tc>
        <w:tc>
          <w:tcPr>
            <w:tcW w:w="2076" w:type="dxa"/>
            <w:vAlign w:val="center"/>
          </w:tcPr>
          <w:p w:rsidR="005349BB" w:rsidRDefault="00E1748C">
            <w:pPr>
              <w:pStyle w:val="ab"/>
              <w:rPr>
                <w:rFonts w:cs="Times New Roman"/>
              </w:rPr>
            </w:pPr>
            <w:r>
              <w:rPr>
                <w:rFonts w:cs="Times New Roman"/>
              </w:rPr>
              <w:t>2.38</w:t>
            </w:r>
          </w:p>
        </w:tc>
        <w:tc>
          <w:tcPr>
            <w:tcW w:w="2077" w:type="dxa"/>
            <w:vAlign w:val="center"/>
          </w:tcPr>
          <w:p w:rsidR="005349BB" w:rsidRDefault="00E1748C">
            <w:pPr>
              <w:pStyle w:val="ab"/>
              <w:rPr>
                <w:rFonts w:cs="Times New Roman"/>
              </w:rPr>
            </w:pPr>
            <w:r>
              <w:rPr>
                <w:rFonts w:cs="Times New Roman"/>
              </w:rPr>
              <w:t>2.39</w:t>
            </w:r>
          </w:p>
        </w:tc>
        <w:tc>
          <w:tcPr>
            <w:tcW w:w="2077" w:type="dxa"/>
            <w:vAlign w:val="center"/>
          </w:tcPr>
          <w:p w:rsidR="005349BB" w:rsidRDefault="00E1748C">
            <w:pPr>
              <w:pStyle w:val="ab"/>
              <w:rPr>
                <w:rFonts w:cs="Times New Roman"/>
              </w:rPr>
            </w:pPr>
            <w:r>
              <w:rPr>
                <w:rFonts w:cs="Times New Roman"/>
              </w:rPr>
              <w:t>2.32</w:t>
            </w:r>
          </w:p>
        </w:tc>
      </w:tr>
      <w:tr w:rsidR="005349BB">
        <w:tc>
          <w:tcPr>
            <w:tcW w:w="2076" w:type="dxa"/>
            <w:vAlign w:val="center"/>
          </w:tcPr>
          <w:p w:rsidR="005349BB" w:rsidRDefault="00E1748C">
            <w:pPr>
              <w:pStyle w:val="ab"/>
              <w:rPr>
                <w:rFonts w:cs="Times New Roman"/>
              </w:rPr>
            </w:pPr>
            <w:r>
              <w:rPr>
                <w:rFonts w:cs="Times New Roman"/>
              </w:rPr>
              <w:t>-43</w:t>
            </w:r>
          </w:p>
        </w:tc>
        <w:tc>
          <w:tcPr>
            <w:tcW w:w="2076" w:type="dxa"/>
            <w:vAlign w:val="center"/>
          </w:tcPr>
          <w:p w:rsidR="005349BB" w:rsidRDefault="00E1748C">
            <w:pPr>
              <w:pStyle w:val="ab"/>
              <w:rPr>
                <w:rFonts w:cs="Times New Roman"/>
              </w:rPr>
            </w:pPr>
            <w:r>
              <w:rPr>
                <w:rFonts w:cs="Times New Roman"/>
              </w:rPr>
              <w:t>2.49</w:t>
            </w:r>
          </w:p>
        </w:tc>
        <w:tc>
          <w:tcPr>
            <w:tcW w:w="2077" w:type="dxa"/>
            <w:vAlign w:val="center"/>
          </w:tcPr>
          <w:p w:rsidR="005349BB" w:rsidRDefault="00E1748C">
            <w:pPr>
              <w:pStyle w:val="ab"/>
              <w:rPr>
                <w:rFonts w:cs="Times New Roman"/>
              </w:rPr>
            </w:pPr>
            <w:r>
              <w:rPr>
                <w:rFonts w:cs="Times New Roman"/>
              </w:rPr>
              <w:t>2.51</w:t>
            </w:r>
          </w:p>
        </w:tc>
        <w:tc>
          <w:tcPr>
            <w:tcW w:w="2077" w:type="dxa"/>
            <w:vAlign w:val="center"/>
          </w:tcPr>
          <w:p w:rsidR="005349BB" w:rsidRDefault="00E1748C">
            <w:pPr>
              <w:pStyle w:val="ab"/>
              <w:rPr>
                <w:rFonts w:cs="Times New Roman"/>
              </w:rPr>
            </w:pPr>
            <w:r>
              <w:rPr>
                <w:rFonts w:cs="Times New Roman"/>
              </w:rPr>
              <w:t>2.43</w:t>
            </w:r>
          </w:p>
        </w:tc>
      </w:tr>
      <w:tr w:rsidR="005349BB">
        <w:tc>
          <w:tcPr>
            <w:tcW w:w="2076" w:type="dxa"/>
            <w:vAlign w:val="center"/>
          </w:tcPr>
          <w:p w:rsidR="005349BB" w:rsidRDefault="00E1748C">
            <w:pPr>
              <w:pStyle w:val="ab"/>
              <w:rPr>
                <w:rFonts w:cs="Times New Roman"/>
              </w:rPr>
            </w:pPr>
            <w:r>
              <w:rPr>
                <w:rFonts w:cs="Times New Roman"/>
              </w:rPr>
              <w:t>-42</w:t>
            </w:r>
          </w:p>
        </w:tc>
        <w:tc>
          <w:tcPr>
            <w:tcW w:w="2076" w:type="dxa"/>
            <w:vAlign w:val="center"/>
          </w:tcPr>
          <w:p w:rsidR="005349BB" w:rsidRDefault="00E1748C">
            <w:pPr>
              <w:pStyle w:val="ab"/>
              <w:rPr>
                <w:rFonts w:cs="Times New Roman"/>
              </w:rPr>
            </w:pPr>
            <w:r>
              <w:rPr>
                <w:rFonts w:cs="Times New Roman"/>
              </w:rPr>
              <w:t>2.62</w:t>
            </w:r>
          </w:p>
        </w:tc>
        <w:tc>
          <w:tcPr>
            <w:tcW w:w="2077" w:type="dxa"/>
            <w:vAlign w:val="center"/>
          </w:tcPr>
          <w:p w:rsidR="005349BB" w:rsidRDefault="00E1748C">
            <w:pPr>
              <w:pStyle w:val="ab"/>
              <w:rPr>
                <w:rFonts w:cs="Times New Roman"/>
              </w:rPr>
            </w:pPr>
            <w:r>
              <w:rPr>
                <w:rFonts w:cs="Times New Roman"/>
              </w:rPr>
              <w:t>2.63</w:t>
            </w:r>
          </w:p>
        </w:tc>
        <w:tc>
          <w:tcPr>
            <w:tcW w:w="2077" w:type="dxa"/>
            <w:vAlign w:val="center"/>
          </w:tcPr>
          <w:p w:rsidR="005349BB" w:rsidRDefault="00E1748C">
            <w:pPr>
              <w:pStyle w:val="ab"/>
              <w:rPr>
                <w:rFonts w:cs="Times New Roman"/>
              </w:rPr>
            </w:pPr>
            <w:r>
              <w:rPr>
                <w:rFonts w:cs="Times New Roman"/>
              </w:rPr>
              <w:t>2.54</w:t>
            </w:r>
          </w:p>
        </w:tc>
      </w:tr>
      <w:tr w:rsidR="005349BB">
        <w:tc>
          <w:tcPr>
            <w:tcW w:w="2076" w:type="dxa"/>
            <w:vAlign w:val="center"/>
          </w:tcPr>
          <w:p w:rsidR="005349BB" w:rsidRDefault="00E1748C">
            <w:pPr>
              <w:pStyle w:val="ab"/>
              <w:rPr>
                <w:rFonts w:cs="Times New Roman"/>
              </w:rPr>
            </w:pPr>
            <w:r>
              <w:rPr>
                <w:rFonts w:cs="Times New Roman"/>
              </w:rPr>
              <w:t>-41</w:t>
            </w:r>
          </w:p>
        </w:tc>
        <w:tc>
          <w:tcPr>
            <w:tcW w:w="2076" w:type="dxa"/>
            <w:vAlign w:val="center"/>
          </w:tcPr>
          <w:p w:rsidR="005349BB" w:rsidRDefault="00E1748C">
            <w:pPr>
              <w:pStyle w:val="ab"/>
              <w:rPr>
                <w:rFonts w:cs="Times New Roman"/>
              </w:rPr>
            </w:pPr>
            <w:r>
              <w:rPr>
                <w:rFonts w:cs="Times New Roman"/>
              </w:rPr>
              <w:t>2.75</w:t>
            </w:r>
          </w:p>
        </w:tc>
        <w:tc>
          <w:tcPr>
            <w:tcW w:w="2077" w:type="dxa"/>
            <w:vAlign w:val="center"/>
          </w:tcPr>
          <w:p w:rsidR="005349BB" w:rsidRDefault="00E1748C">
            <w:pPr>
              <w:pStyle w:val="ab"/>
              <w:rPr>
                <w:rFonts w:cs="Times New Roman"/>
              </w:rPr>
            </w:pPr>
            <w:r>
              <w:rPr>
                <w:rFonts w:cs="Times New Roman"/>
              </w:rPr>
              <w:t>2.77</w:t>
            </w:r>
          </w:p>
        </w:tc>
        <w:tc>
          <w:tcPr>
            <w:tcW w:w="2077" w:type="dxa"/>
            <w:vAlign w:val="center"/>
          </w:tcPr>
          <w:p w:rsidR="005349BB" w:rsidRDefault="00E1748C">
            <w:pPr>
              <w:pStyle w:val="ab"/>
              <w:rPr>
                <w:rFonts w:cs="Times New Roman"/>
              </w:rPr>
            </w:pPr>
            <w:r>
              <w:rPr>
                <w:rFonts w:cs="Times New Roman"/>
              </w:rPr>
              <w:t>2.67</w:t>
            </w:r>
          </w:p>
        </w:tc>
      </w:tr>
      <w:tr w:rsidR="005349BB">
        <w:tc>
          <w:tcPr>
            <w:tcW w:w="2076" w:type="dxa"/>
            <w:vAlign w:val="center"/>
          </w:tcPr>
          <w:p w:rsidR="005349BB" w:rsidRDefault="00E1748C">
            <w:pPr>
              <w:pStyle w:val="ab"/>
              <w:rPr>
                <w:rFonts w:cs="Times New Roman"/>
              </w:rPr>
            </w:pPr>
            <w:r>
              <w:rPr>
                <w:rFonts w:cs="Times New Roman"/>
              </w:rPr>
              <w:t>-40</w:t>
            </w:r>
          </w:p>
        </w:tc>
        <w:tc>
          <w:tcPr>
            <w:tcW w:w="2076" w:type="dxa"/>
            <w:vAlign w:val="center"/>
          </w:tcPr>
          <w:p w:rsidR="005349BB" w:rsidRDefault="00E1748C">
            <w:pPr>
              <w:pStyle w:val="ab"/>
              <w:rPr>
                <w:rFonts w:cs="Times New Roman"/>
              </w:rPr>
            </w:pPr>
            <w:r>
              <w:rPr>
                <w:rFonts w:cs="Times New Roman"/>
              </w:rPr>
              <w:t>2.89</w:t>
            </w:r>
          </w:p>
        </w:tc>
        <w:tc>
          <w:tcPr>
            <w:tcW w:w="2077" w:type="dxa"/>
            <w:vAlign w:val="center"/>
          </w:tcPr>
          <w:p w:rsidR="005349BB" w:rsidRDefault="00E1748C">
            <w:pPr>
              <w:pStyle w:val="ab"/>
              <w:rPr>
                <w:rFonts w:cs="Times New Roman"/>
              </w:rPr>
            </w:pPr>
            <w:r>
              <w:rPr>
                <w:rFonts w:cs="Times New Roman"/>
              </w:rPr>
              <w:t>2.91</w:t>
            </w:r>
          </w:p>
        </w:tc>
        <w:tc>
          <w:tcPr>
            <w:tcW w:w="2077" w:type="dxa"/>
            <w:vAlign w:val="center"/>
          </w:tcPr>
          <w:p w:rsidR="005349BB" w:rsidRDefault="00E1748C">
            <w:pPr>
              <w:pStyle w:val="ab"/>
              <w:rPr>
                <w:rFonts w:cs="Times New Roman"/>
              </w:rPr>
            </w:pPr>
            <w:r>
              <w:rPr>
                <w:rFonts w:cs="Times New Roman"/>
              </w:rPr>
              <w:t>2.80</w:t>
            </w:r>
          </w:p>
        </w:tc>
      </w:tr>
      <w:tr w:rsidR="005349BB">
        <w:tc>
          <w:tcPr>
            <w:tcW w:w="2076" w:type="dxa"/>
            <w:vAlign w:val="center"/>
          </w:tcPr>
          <w:p w:rsidR="005349BB" w:rsidRDefault="00E1748C">
            <w:pPr>
              <w:pStyle w:val="ab"/>
              <w:rPr>
                <w:rFonts w:cs="Times New Roman"/>
              </w:rPr>
            </w:pPr>
            <w:r>
              <w:rPr>
                <w:rFonts w:cs="Times New Roman"/>
              </w:rPr>
              <w:t>-39</w:t>
            </w:r>
          </w:p>
        </w:tc>
        <w:tc>
          <w:tcPr>
            <w:tcW w:w="2076" w:type="dxa"/>
            <w:vAlign w:val="center"/>
          </w:tcPr>
          <w:p w:rsidR="005349BB" w:rsidRDefault="00E1748C">
            <w:pPr>
              <w:pStyle w:val="ab"/>
              <w:rPr>
                <w:rFonts w:cs="Times New Roman"/>
              </w:rPr>
            </w:pPr>
            <w:r>
              <w:rPr>
                <w:rFonts w:cs="Times New Roman"/>
              </w:rPr>
              <w:t>3.04</w:t>
            </w:r>
          </w:p>
        </w:tc>
        <w:tc>
          <w:tcPr>
            <w:tcW w:w="2077" w:type="dxa"/>
            <w:vAlign w:val="center"/>
          </w:tcPr>
          <w:p w:rsidR="005349BB" w:rsidRDefault="00E1748C">
            <w:pPr>
              <w:pStyle w:val="ab"/>
              <w:rPr>
                <w:rFonts w:cs="Times New Roman"/>
              </w:rPr>
            </w:pPr>
            <w:r>
              <w:rPr>
                <w:rFonts w:cs="Times New Roman"/>
              </w:rPr>
              <w:t>3.07</w:t>
            </w:r>
          </w:p>
        </w:tc>
        <w:tc>
          <w:tcPr>
            <w:tcW w:w="2077" w:type="dxa"/>
            <w:vAlign w:val="center"/>
          </w:tcPr>
          <w:p w:rsidR="005349BB" w:rsidRDefault="00E1748C">
            <w:pPr>
              <w:pStyle w:val="ab"/>
              <w:rPr>
                <w:rFonts w:cs="Times New Roman"/>
              </w:rPr>
            </w:pPr>
            <w:r>
              <w:rPr>
                <w:rFonts w:cs="Times New Roman"/>
              </w:rPr>
              <w:t>2.95</w:t>
            </w:r>
          </w:p>
        </w:tc>
      </w:tr>
      <w:tr w:rsidR="005349BB">
        <w:tc>
          <w:tcPr>
            <w:tcW w:w="2076" w:type="dxa"/>
            <w:vAlign w:val="center"/>
          </w:tcPr>
          <w:p w:rsidR="005349BB" w:rsidRDefault="00E1748C">
            <w:pPr>
              <w:pStyle w:val="ab"/>
              <w:rPr>
                <w:rFonts w:cs="Times New Roman"/>
              </w:rPr>
            </w:pPr>
            <w:r>
              <w:rPr>
                <w:rFonts w:cs="Times New Roman"/>
              </w:rPr>
              <w:t>-38</w:t>
            </w:r>
          </w:p>
        </w:tc>
        <w:tc>
          <w:tcPr>
            <w:tcW w:w="2076" w:type="dxa"/>
            <w:vAlign w:val="center"/>
          </w:tcPr>
          <w:p w:rsidR="005349BB" w:rsidRDefault="00E1748C">
            <w:pPr>
              <w:pStyle w:val="ab"/>
              <w:rPr>
                <w:rFonts w:cs="Times New Roman"/>
              </w:rPr>
            </w:pPr>
            <w:r>
              <w:rPr>
                <w:rFonts w:cs="Times New Roman"/>
              </w:rPr>
              <w:t>3.21</w:t>
            </w:r>
          </w:p>
        </w:tc>
        <w:tc>
          <w:tcPr>
            <w:tcW w:w="2077" w:type="dxa"/>
            <w:vAlign w:val="center"/>
          </w:tcPr>
          <w:p w:rsidR="005349BB" w:rsidRDefault="00E1748C">
            <w:pPr>
              <w:pStyle w:val="ab"/>
              <w:rPr>
                <w:rFonts w:cs="Times New Roman"/>
              </w:rPr>
            </w:pPr>
            <w:r>
              <w:rPr>
                <w:rFonts w:cs="Times New Roman"/>
              </w:rPr>
              <w:t>3.23</w:t>
            </w:r>
          </w:p>
        </w:tc>
        <w:tc>
          <w:tcPr>
            <w:tcW w:w="2077" w:type="dxa"/>
            <w:vAlign w:val="center"/>
          </w:tcPr>
          <w:p w:rsidR="005349BB" w:rsidRDefault="00E1748C">
            <w:pPr>
              <w:pStyle w:val="ab"/>
              <w:rPr>
                <w:rFonts w:cs="Times New Roman"/>
              </w:rPr>
            </w:pPr>
            <w:r>
              <w:rPr>
                <w:rFonts w:cs="Times New Roman"/>
              </w:rPr>
              <w:t>3.10</w:t>
            </w:r>
          </w:p>
        </w:tc>
      </w:tr>
      <w:tr w:rsidR="005349BB">
        <w:tc>
          <w:tcPr>
            <w:tcW w:w="2076" w:type="dxa"/>
            <w:vAlign w:val="center"/>
          </w:tcPr>
          <w:p w:rsidR="005349BB" w:rsidRDefault="00E1748C">
            <w:pPr>
              <w:pStyle w:val="ab"/>
              <w:rPr>
                <w:rFonts w:cs="Times New Roman"/>
              </w:rPr>
            </w:pPr>
            <w:r>
              <w:rPr>
                <w:rFonts w:cs="Times New Roman"/>
              </w:rPr>
              <w:t>-37</w:t>
            </w:r>
          </w:p>
        </w:tc>
        <w:tc>
          <w:tcPr>
            <w:tcW w:w="2076" w:type="dxa"/>
            <w:vAlign w:val="center"/>
          </w:tcPr>
          <w:p w:rsidR="005349BB" w:rsidRDefault="00E1748C">
            <w:pPr>
              <w:pStyle w:val="ab"/>
              <w:rPr>
                <w:rFonts w:cs="Times New Roman"/>
              </w:rPr>
            </w:pPr>
            <w:r>
              <w:rPr>
                <w:rFonts w:cs="Times New Roman"/>
              </w:rPr>
              <w:t>3.39</w:t>
            </w:r>
          </w:p>
        </w:tc>
        <w:tc>
          <w:tcPr>
            <w:tcW w:w="2077" w:type="dxa"/>
            <w:vAlign w:val="center"/>
          </w:tcPr>
          <w:p w:rsidR="005349BB" w:rsidRDefault="00E1748C">
            <w:pPr>
              <w:pStyle w:val="ab"/>
              <w:rPr>
                <w:rFonts w:cs="Times New Roman"/>
              </w:rPr>
            </w:pPr>
            <w:r>
              <w:rPr>
                <w:rFonts w:cs="Times New Roman"/>
              </w:rPr>
              <w:t>3.42</w:t>
            </w:r>
          </w:p>
        </w:tc>
        <w:tc>
          <w:tcPr>
            <w:tcW w:w="2077" w:type="dxa"/>
            <w:vAlign w:val="center"/>
          </w:tcPr>
          <w:p w:rsidR="005349BB" w:rsidRDefault="00E1748C">
            <w:pPr>
              <w:pStyle w:val="ab"/>
              <w:rPr>
                <w:rFonts w:cs="Times New Roman"/>
              </w:rPr>
            </w:pPr>
            <w:r>
              <w:rPr>
                <w:rFonts w:cs="Times New Roman"/>
              </w:rPr>
              <w:t>3.27</w:t>
            </w:r>
          </w:p>
        </w:tc>
      </w:tr>
      <w:tr w:rsidR="005349BB">
        <w:tc>
          <w:tcPr>
            <w:tcW w:w="2076" w:type="dxa"/>
            <w:vAlign w:val="center"/>
          </w:tcPr>
          <w:p w:rsidR="005349BB" w:rsidRDefault="00E1748C">
            <w:pPr>
              <w:pStyle w:val="ab"/>
              <w:rPr>
                <w:rFonts w:cs="Times New Roman"/>
              </w:rPr>
            </w:pPr>
            <w:r>
              <w:rPr>
                <w:rFonts w:cs="Times New Roman"/>
              </w:rPr>
              <w:t>-36</w:t>
            </w:r>
          </w:p>
        </w:tc>
        <w:tc>
          <w:tcPr>
            <w:tcW w:w="2076" w:type="dxa"/>
            <w:vAlign w:val="center"/>
          </w:tcPr>
          <w:p w:rsidR="005349BB" w:rsidRDefault="00E1748C">
            <w:pPr>
              <w:pStyle w:val="ab"/>
              <w:rPr>
                <w:rFonts w:cs="Times New Roman"/>
              </w:rPr>
            </w:pPr>
            <w:r>
              <w:rPr>
                <w:rFonts w:cs="Times New Roman"/>
              </w:rPr>
              <w:t>3.58</w:t>
            </w:r>
          </w:p>
        </w:tc>
        <w:tc>
          <w:tcPr>
            <w:tcW w:w="2077" w:type="dxa"/>
            <w:vAlign w:val="center"/>
          </w:tcPr>
          <w:p w:rsidR="005349BB" w:rsidRDefault="00E1748C">
            <w:pPr>
              <w:pStyle w:val="ab"/>
              <w:rPr>
                <w:rFonts w:cs="Times New Roman"/>
              </w:rPr>
            </w:pPr>
            <w:r>
              <w:rPr>
                <w:rFonts w:cs="Times New Roman"/>
              </w:rPr>
              <w:t>3.62</w:t>
            </w:r>
          </w:p>
        </w:tc>
        <w:tc>
          <w:tcPr>
            <w:tcW w:w="2077" w:type="dxa"/>
            <w:vAlign w:val="center"/>
          </w:tcPr>
          <w:p w:rsidR="005349BB" w:rsidRDefault="00E1748C">
            <w:pPr>
              <w:pStyle w:val="ab"/>
              <w:rPr>
                <w:rFonts w:cs="Times New Roman"/>
              </w:rPr>
            </w:pPr>
            <w:r>
              <w:rPr>
                <w:rFonts w:cs="Times New Roman"/>
              </w:rPr>
              <w:t>3.45</w:t>
            </w:r>
          </w:p>
        </w:tc>
      </w:tr>
      <w:tr w:rsidR="005349BB">
        <w:tc>
          <w:tcPr>
            <w:tcW w:w="2076" w:type="dxa"/>
            <w:vAlign w:val="center"/>
          </w:tcPr>
          <w:p w:rsidR="005349BB" w:rsidRDefault="00E1748C">
            <w:pPr>
              <w:pStyle w:val="ab"/>
              <w:rPr>
                <w:rFonts w:cs="Times New Roman"/>
              </w:rPr>
            </w:pPr>
            <w:r>
              <w:rPr>
                <w:rFonts w:cs="Times New Roman"/>
              </w:rPr>
              <w:t>-35</w:t>
            </w:r>
          </w:p>
        </w:tc>
        <w:tc>
          <w:tcPr>
            <w:tcW w:w="2076" w:type="dxa"/>
            <w:vAlign w:val="center"/>
          </w:tcPr>
          <w:p w:rsidR="005349BB" w:rsidRDefault="00E1748C">
            <w:pPr>
              <w:pStyle w:val="ab"/>
              <w:rPr>
                <w:rFonts w:cs="Times New Roman"/>
              </w:rPr>
            </w:pPr>
            <w:r>
              <w:rPr>
                <w:rFonts w:cs="Times New Roman"/>
              </w:rPr>
              <w:t>3.79</w:t>
            </w:r>
          </w:p>
        </w:tc>
        <w:tc>
          <w:tcPr>
            <w:tcW w:w="2077" w:type="dxa"/>
            <w:vAlign w:val="center"/>
          </w:tcPr>
          <w:p w:rsidR="005349BB" w:rsidRDefault="00E1748C">
            <w:pPr>
              <w:pStyle w:val="ab"/>
              <w:rPr>
                <w:rFonts w:cs="Times New Roman"/>
              </w:rPr>
            </w:pPr>
            <w:r>
              <w:rPr>
                <w:rFonts w:cs="Times New Roman"/>
              </w:rPr>
              <w:t>3.83</w:t>
            </w:r>
          </w:p>
        </w:tc>
        <w:tc>
          <w:tcPr>
            <w:tcW w:w="2077" w:type="dxa"/>
            <w:vAlign w:val="center"/>
          </w:tcPr>
          <w:p w:rsidR="005349BB" w:rsidRDefault="00E1748C">
            <w:pPr>
              <w:pStyle w:val="ab"/>
              <w:rPr>
                <w:rFonts w:cs="Times New Roman"/>
              </w:rPr>
            </w:pPr>
            <w:r>
              <w:rPr>
                <w:rFonts w:cs="Times New Roman"/>
              </w:rPr>
              <w:t>3.64</w:t>
            </w:r>
          </w:p>
        </w:tc>
      </w:tr>
      <w:tr w:rsidR="005349BB">
        <w:tc>
          <w:tcPr>
            <w:tcW w:w="2076" w:type="dxa"/>
            <w:vAlign w:val="center"/>
          </w:tcPr>
          <w:p w:rsidR="005349BB" w:rsidRDefault="00E1748C">
            <w:pPr>
              <w:pStyle w:val="ab"/>
              <w:rPr>
                <w:rFonts w:cs="Times New Roman"/>
              </w:rPr>
            </w:pPr>
            <w:r>
              <w:rPr>
                <w:rFonts w:cs="Times New Roman"/>
              </w:rPr>
              <w:t>-34</w:t>
            </w:r>
          </w:p>
        </w:tc>
        <w:tc>
          <w:tcPr>
            <w:tcW w:w="2076" w:type="dxa"/>
            <w:vAlign w:val="center"/>
          </w:tcPr>
          <w:p w:rsidR="005349BB" w:rsidRDefault="00E1748C">
            <w:pPr>
              <w:pStyle w:val="ab"/>
              <w:rPr>
                <w:rFonts w:cs="Times New Roman"/>
              </w:rPr>
            </w:pPr>
            <w:r>
              <w:rPr>
                <w:rFonts w:cs="Times New Roman"/>
              </w:rPr>
              <w:t>4.03</w:t>
            </w:r>
          </w:p>
        </w:tc>
        <w:tc>
          <w:tcPr>
            <w:tcW w:w="2077" w:type="dxa"/>
            <w:vAlign w:val="center"/>
          </w:tcPr>
          <w:p w:rsidR="005349BB" w:rsidRDefault="00E1748C">
            <w:pPr>
              <w:pStyle w:val="ab"/>
              <w:rPr>
                <w:rFonts w:cs="Times New Roman"/>
              </w:rPr>
            </w:pPr>
            <w:r>
              <w:rPr>
                <w:rFonts w:cs="Times New Roman"/>
              </w:rPr>
              <w:t>4.07</w:t>
            </w:r>
          </w:p>
        </w:tc>
        <w:tc>
          <w:tcPr>
            <w:tcW w:w="2077" w:type="dxa"/>
            <w:vAlign w:val="center"/>
          </w:tcPr>
          <w:p w:rsidR="005349BB" w:rsidRDefault="00E1748C">
            <w:pPr>
              <w:pStyle w:val="ab"/>
              <w:rPr>
                <w:rFonts w:cs="Times New Roman"/>
              </w:rPr>
            </w:pPr>
            <w:r>
              <w:rPr>
                <w:rFonts w:cs="Times New Roman"/>
              </w:rPr>
              <w:t>3.86</w:t>
            </w:r>
          </w:p>
        </w:tc>
      </w:tr>
      <w:tr w:rsidR="005349BB">
        <w:tc>
          <w:tcPr>
            <w:tcW w:w="2076" w:type="dxa"/>
            <w:vAlign w:val="center"/>
          </w:tcPr>
          <w:p w:rsidR="005349BB" w:rsidRDefault="00E1748C">
            <w:pPr>
              <w:pStyle w:val="ab"/>
              <w:rPr>
                <w:rFonts w:cs="Times New Roman"/>
              </w:rPr>
            </w:pPr>
            <w:r>
              <w:rPr>
                <w:rFonts w:cs="Times New Roman"/>
              </w:rPr>
              <w:t>-33</w:t>
            </w:r>
          </w:p>
        </w:tc>
        <w:tc>
          <w:tcPr>
            <w:tcW w:w="2076" w:type="dxa"/>
            <w:vAlign w:val="center"/>
          </w:tcPr>
          <w:p w:rsidR="005349BB" w:rsidRDefault="00E1748C">
            <w:pPr>
              <w:pStyle w:val="ab"/>
              <w:rPr>
                <w:rFonts w:cs="Times New Roman"/>
              </w:rPr>
            </w:pPr>
            <w:r>
              <w:rPr>
                <w:rFonts w:cs="Times New Roman"/>
              </w:rPr>
              <w:t>4.28</w:t>
            </w:r>
          </w:p>
        </w:tc>
        <w:tc>
          <w:tcPr>
            <w:tcW w:w="2077" w:type="dxa"/>
            <w:vAlign w:val="center"/>
          </w:tcPr>
          <w:p w:rsidR="005349BB" w:rsidRDefault="00E1748C">
            <w:pPr>
              <w:pStyle w:val="ab"/>
              <w:rPr>
                <w:rFonts w:cs="Times New Roman"/>
              </w:rPr>
            </w:pPr>
            <w:r>
              <w:rPr>
                <w:rFonts w:cs="Times New Roman"/>
              </w:rPr>
              <w:t>4.33</w:t>
            </w:r>
          </w:p>
        </w:tc>
        <w:tc>
          <w:tcPr>
            <w:tcW w:w="2077" w:type="dxa"/>
            <w:vAlign w:val="center"/>
          </w:tcPr>
          <w:p w:rsidR="005349BB" w:rsidRDefault="00E1748C">
            <w:pPr>
              <w:pStyle w:val="ab"/>
              <w:rPr>
                <w:rFonts w:cs="Times New Roman"/>
              </w:rPr>
            </w:pPr>
            <w:r>
              <w:rPr>
                <w:rFonts w:cs="Times New Roman"/>
              </w:rPr>
              <w:t>4.09</w:t>
            </w:r>
          </w:p>
        </w:tc>
      </w:tr>
      <w:tr w:rsidR="005349BB">
        <w:tc>
          <w:tcPr>
            <w:tcW w:w="2076" w:type="dxa"/>
            <w:vAlign w:val="center"/>
          </w:tcPr>
          <w:p w:rsidR="005349BB" w:rsidRDefault="00E1748C">
            <w:pPr>
              <w:pStyle w:val="ab"/>
              <w:rPr>
                <w:rFonts w:cs="Times New Roman"/>
              </w:rPr>
            </w:pPr>
            <w:r>
              <w:rPr>
                <w:rFonts w:cs="Times New Roman"/>
              </w:rPr>
              <w:t>-32</w:t>
            </w:r>
          </w:p>
        </w:tc>
        <w:tc>
          <w:tcPr>
            <w:tcW w:w="2076" w:type="dxa"/>
            <w:vAlign w:val="center"/>
          </w:tcPr>
          <w:p w:rsidR="005349BB" w:rsidRDefault="00E1748C">
            <w:pPr>
              <w:pStyle w:val="ab"/>
              <w:rPr>
                <w:rFonts w:cs="Times New Roman"/>
              </w:rPr>
            </w:pPr>
            <w:r>
              <w:rPr>
                <w:rFonts w:cs="Times New Roman"/>
              </w:rPr>
              <w:t>4.56</w:t>
            </w:r>
          </w:p>
        </w:tc>
        <w:tc>
          <w:tcPr>
            <w:tcW w:w="2077" w:type="dxa"/>
            <w:vAlign w:val="center"/>
          </w:tcPr>
          <w:p w:rsidR="005349BB" w:rsidRDefault="00E1748C">
            <w:pPr>
              <w:pStyle w:val="ab"/>
              <w:rPr>
                <w:rFonts w:cs="Times New Roman"/>
              </w:rPr>
            </w:pPr>
            <w:r>
              <w:rPr>
                <w:rFonts w:cs="Times New Roman"/>
              </w:rPr>
              <w:t>4.62</w:t>
            </w:r>
          </w:p>
        </w:tc>
        <w:tc>
          <w:tcPr>
            <w:tcW w:w="2077" w:type="dxa"/>
            <w:vAlign w:val="center"/>
          </w:tcPr>
          <w:p w:rsidR="005349BB" w:rsidRDefault="00E1748C">
            <w:pPr>
              <w:pStyle w:val="ab"/>
              <w:rPr>
                <w:rFonts w:cs="Times New Roman"/>
              </w:rPr>
            </w:pPr>
            <w:r>
              <w:rPr>
                <w:rFonts w:cs="Times New Roman"/>
              </w:rPr>
              <w:t>4.34</w:t>
            </w:r>
          </w:p>
        </w:tc>
      </w:tr>
      <w:tr w:rsidR="005349BB">
        <w:tc>
          <w:tcPr>
            <w:tcW w:w="2076" w:type="dxa"/>
            <w:vAlign w:val="center"/>
          </w:tcPr>
          <w:p w:rsidR="005349BB" w:rsidRDefault="00E1748C">
            <w:pPr>
              <w:pStyle w:val="ab"/>
              <w:rPr>
                <w:rFonts w:cs="Times New Roman"/>
              </w:rPr>
            </w:pPr>
            <w:r>
              <w:rPr>
                <w:rFonts w:cs="Times New Roman"/>
              </w:rPr>
              <w:t>-31</w:t>
            </w:r>
          </w:p>
        </w:tc>
        <w:tc>
          <w:tcPr>
            <w:tcW w:w="2076" w:type="dxa"/>
            <w:vAlign w:val="center"/>
          </w:tcPr>
          <w:p w:rsidR="005349BB" w:rsidRDefault="00E1748C">
            <w:pPr>
              <w:pStyle w:val="ab"/>
              <w:rPr>
                <w:rFonts w:cs="Times New Roman"/>
              </w:rPr>
            </w:pPr>
            <w:r>
              <w:rPr>
                <w:rFonts w:cs="Times New Roman"/>
              </w:rPr>
              <w:t>4.87</w:t>
            </w:r>
          </w:p>
        </w:tc>
        <w:tc>
          <w:tcPr>
            <w:tcW w:w="2077" w:type="dxa"/>
            <w:vAlign w:val="center"/>
          </w:tcPr>
          <w:p w:rsidR="005349BB" w:rsidRDefault="00E1748C">
            <w:pPr>
              <w:pStyle w:val="ab"/>
              <w:rPr>
                <w:rFonts w:cs="Times New Roman"/>
              </w:rPr>
            </w:pPr>
            <w:r>
              <w:rPr>
                <w:rFonts w:cs="Times New Roman"/>
              </w:rPr>
              <w:t>4.93</w:t>
            </w:r>
          </w:p>
        </w:tc>
        <w:tc>
          <w:tcPr>
            <w:tcW w:w="2077" w:type="dxa"/>
            <w:vAlign w:val="center"/>
          </w:tcPr>
          <w:p w:rsidR="005349BB" w:rsidRDefault="00E1748C">
            <w:pPr>
              <w:pStyle w:val="ab"/>
              <w:rPr>
                <w:rFonts w:cs="Times New Roman"/>
              </w:rPr>
            </w:pPr>
            <w:r>
              <w:rPr>
                <w:rFonts w:cs="Times New Roman"/>
              </w:rPr>
              <w:t>4.62</w:t>
            </w:r>
          </w:p>
        </w:tc>
      </w:tr>
      <w:tr w:rsidR="005349BB">
        <w:tc>
          <w:tcPr>
            <w:tcW w:w="2076" w:type="dxa"/>
            <w:vAlign w:val="center"/>
          </w:tcPr>
          <w:p w:rsidR="005349BB" w:rsidRDefault="00E1748C">
            <w:pPr>
              <w:pStyle w:val="ab"/>
              <w:rPr>
                <w:rFonts w:cs="Times New Roman"/>
              </w:rPr>
            </w:pPr>
            <w:r>
              <w:rPr>
                <w:rFonts w:cs="Times New Roman"/>
              </w:rPr>
              <w:t>-30</w:t>
            </w:r>
          </w:p>
        </w:tc>
        <w:tc>
          <w:tcPr>
            <w:tcW w:w="2076" w:type="dxa"/>
            <w:vAlign w:val="center"/>
          </w:tcPr>
          <w:p w:rsidR="005349BB" w:rsidRDefault="00E1748C">
            <w:pPr>
              <w:pStyle w:val="ab"/>
              <w:rPr>
                <w:rFonts w:cs="Times New Roman"/>
              </w:rPr>
            </w:pPr>
            <w:r>
              <w:rPr>
                <w:rFonts w:cs="Times New Roman"/>
              </w:rPr>
              <w:t>5.21</w:t>
            </w:r>
          </w:p>
        </w:tc>
        <w:tc>
          <w:tcPr>
            <w:tcW w:w="2077" w:type="dxa"/>
            <w:vAlign w:val="center"/>
          </w:tcPr>
          <w:p w:rsidR="005349BB" w:rsidRDefault="00E1748C">
            <w:pPr>
              <w:pStyle w:val="ab"/>
              <w:rPr>
                <w:rFonts w:cs="Times New Roman"/>
              </w:rPr>
            </w:pPr>
            <w:r>
              <w:rPr>
                <w:rFonts w:cs="Times New Roman"/>
              </w:rPr>
              <w:t>5.28</w:t>
            </w:r>
          </w:p>
        </w:tc>
        <w:tc>
          <w:tcPr>
            <w:tcW w:w="2077" w:type="dxa"/>
            <w:vAlign w:val="center"/>
          </w:tcPr>
          <w:p w:rsidR="005349BB" w:rsidRDefault="00E1748C">
            <w:pPr>
              <w:pStyle w:val="ab"/>
              <w:rPr>
                <w:rFonts w:cs="Times New Roman"/>
              </w:rPr>
            </w:pPr>
            <w:r>
              <w:rPr>
                <w:rFonts w:cs="Times New Roman"/>
              </w:rPr>
              <w:t>4.92</w:t>
            </w:r>
          </w:p>
        </w:tc>
      </w:tr>
      <w:tr w:rsidR="005349BB">
        <w:tc>
          <w:tcPr>
            <w:tcW w:w="2076" w:type="dxa"/>
            <w:vAlign w:val="center"/>
          </w:tcPr>
          <w:p w:rsidR="005349BB" w:rsidRDefault="00E1748C">
            <w:pPr>
              <w:pStyle w:val="ab"/>
              <w:rPr>
                <w:rFonts w:cs="Times New Roman"/>
              </w:rPr>
            </w:pPr>
            <w:r>
              <w:rPr>
                <w:rFonts w:cs="Times New Roman"/>
              </w:rPr>
              <w:t>-29</w:t>
            </w:r>
          </w:p>
        </w:tc>
        <w:tc>
          <w:tcPr>
            <w:tcW w:w="2076" w:type="dxa"/>
            <w:vAlign w:val="center"/>
          </w:tcPr>
          <w:p w:rsidR="005349BB" w:rsidRDefault="00E1748C">
            <w:pPr>
              <w:pStyle w:val="ab"/>
              <w:rPr>
                <w:rFonts w:cs="Times New Roman"/>
              </w:rPr>
            </w:pPr>
            <w:r>
              <w:rPr>
                <w:rFonts w:cs="Times New Roman"/>
              </w:rPr>
              <w:t>5.58</w:t>
            </w:r>
          </w:p>
        </w:tc>
        <w:tc>
          <w:tcPr>
            <w:tcW w:w="2077" w:type="dxa"/>
            <w:vAlign w:val="center"/>
          </w:tcPr>
          <w:p w:rsidR="005349BB" w:rsidRDefault="00E1748C">
            <w:pPr>
              <w:pStyle w:val="ab"/>
              <w:rPr>
                <w:rFonts w:cs="Times New Roman"/>
              </w:rPr>
            </w:pPr>
            <w:r>
              <w:rPr>
                <w:rFonts w:cs="Times New Roman"/>
              </w:rPr>
              <w:t>5.67</w:t>
            </w:r>
          </w:p>
        </w:tc>
        <w:tc>
          <w:tcPr>
            <w:tcW w:w="2077" w:type="dxa"/>
            <w:vAlign w:val="center"/>
          </w:tcPr>
          <w:p w:rsidR="005349BB" w:rsidRDefault="00E1748C">
            <w:pPr>
              <w:pStyle w:val="ab"/>
              <w:rPr>
                <w:rFonts w:cs="Times New Roman"/>
              </w:rPr>
            </w:pPr>
            <w:r>
              <w:rPr>
                <w:rFonts w:cs="Times New Roman"/>
              </w:rPr>
              <w:t>5.25</w:t>
            </w:r>
          </w:p>
        </w:tc>
      </w:tr>
      <w:tr w:rsidR="005349BB">
        <w:tc>
          <w:tcPr>
            <w:tcW w:w="2076" w:type="dxa"/>
            <w:vAlign w:val="center"/>
          </w:tcPr>
          <w:p w:rsidR="005349BB" w:rsidRDefault="00E1748C">
            <w:pPr>
              <w:pStyle w:val="ab"/>
              <w:rPr>
                <w:rFonts w:cs="Times New Roman"/>
              </w:rPr>
            </w:pPr>
            <w:r>
              <w:rPr>
                <w:rFonts w:cs="Times New Roman"/>
              </w:rPr>
              <w:t>-28</w:t>
            </w:r>
          </w:p>
        </w:tc>
        <w:tc>
          <w:tcPr>
            <w:tcW w:w="2076" w:type="dxa"/>
            <w:vAlign w:val="center"/>
          </w:tcPr>
          <w:p w:rsidR="005349BB" w:rsidRDefault="00E1748C">
            <w:pPr>
              <w:pStyle w:val="ab"/>
              <w:rPr>
                <w:rFonts w:cs="Times New Roman"/>
              </w:rPr>
            </w:pPr>
            <w:r>
              <w:rPr>
                <w:rFonts w:cs="Times New Roman"/>
              </w:rPr>
              <w:t>6.00</w:t>
            </w:r>
          </w:p>
        </w:tc>
        <w:tc>
          <w:tcPr>
            <w:tcW w:w="2077" w:type="dxa"/>
            <w:vAlign w:val="center"/>
          </w:tcPr>
          <w:p w:rsidR="005349BB" w:rsidRDefault="00E1748C">
            <w:pPr>
              <w:pStyle w:val="ab"/>
              <w:rPr>
                <w:rFonts w:cs="Times New Roman"/>
              </w:rPr>
            </w:pPr>
            <w:r>
              <w:rPr>
                <w:rFonts w:cs="Times New Roman"/>
              </w:rPr>
              <w:t>6.10</w:t>
            </w:r>
          </w:p>
        </w:tc>
        <w:tc>
          <w:tcPr>
            <w:tcW w:w="2077" w:type="dxa"/>
            <w:vAlign w:val="center"/>
          </w:tcPr>
          <w:p w:rsidR="005349BB" w:rsidRDefault="00E1748C">
            <w:pPr>
              <w:pStyle w:val="ab"/>
              <w:rPr>
                <w:rFonts w:cs="Times New Roman"/>
              </w:rPr>
            </w:pPr>
            <w:r>
              <w:rPr>
                <w:rFonts w:cs="Times New Roman"/>
              </w:rPr>
              <w:t>5.62</w:t>
            </w:r>
          </w:p>
        </w:tc>
      </w:tr>
      <w:tr w:rsidR="005349BB">
        <w:tc>
          <w:tcPr>
            <w:tcW w:w="2076" w:type="dxa"/>
            <w:vAlign w:val="center"/>
          </w:tcPr>
          <w:p w:rsidR="005349BB" w:rsidRDefault="00E1748C">
            <w:pPr>
              <w:pStyle w:val="ab"/>
              <w:rPr>
                <w:rFonts w:cs="Times New Roman"/>
              </w:rPr>
            </w:pPr>
            <w:r>
              <w:rPr>
                <w:rFonts w:cs="Times New Roman"/>
              </w:rPr>
              <w:t>-27</w:t>
            </w:r>
          </w:p>
        </w:tc>
        <w:tc>
          <w:tcPr>
            <w:tcW w:w="2076" w:type="dxa"/>
            <w:vAlign w:val="center"/>
          </w:tcPr>
          <w:p w:rsidR="005349BB" w:rsidRDefault="00E1748C">
            <w:pPr>
              <w:pStyle w:val="ab"/>
              <w:rPr>
                <w:rFonts w:cs="Times New Roman"/>
              </w:rPr>
            </w:pPr>
            <w:r>
              <w:rPr>
                <w:rFonts w:cs="Times New Roman"/>
              </w:rPr>
              <w:t>6.47</w:t>
            </w:r>
          </w:p>
        </w:tc>
        <w:tc>
          <w:tcPr>
            <w:tcW w:w="2077" w:type="dxa"/>
            <w:vAlign w:val="center"/>
          </w:tcPr>
          <w:p w:rsidR="005349BB" w:rsidRDefault="00E1748C">
            <w:pPr>
              <w:pStyle w:val="ab"/>
              <w:rPr>
                <w:rFonts w:cs="Times New Roman"/>
              </w:rPr>
            </w:pPr>
            <w:r>
              <w:rPr>
                <w:rFonts w:cs="Times New Roman"/>
              </w:rPr>
              <w:t>6.59</w:t>
            </w:r>
          </w:p>
        </w:tc>
        <w:tc>
          <w:tcPr>
            <w:tcW w:w="2077" w:type="dxa"/>
            <w:vAlign w:val="center"/>
          </w:tcPr>
          <w:p w:rsidR="005349BB" w:rsidRDefault="00E1748C">
            <w:pPr>
              <w:pStyle w:val="ab"/>
              <w:rPr>
                <w:rFonts w:cs="Times New Roman"/>
              </w:rPr>
            </w:pPr>
            <w:r>
              <w:rPr>
                <w:rFonts w:cs="Times New Roman"/>
              </w:rPr>
              <w:t>6.02</w:t>
            </w:r>
          </w:p>
        </w:tc>
      </w:tr>
      <w:tr w:rsidR="005349BB">
        <w:tc>
          <w:tcPr>
            <w:tcW w:w="2076" w:type="dxa"/>
            <w:vAlign w:val="center"/>
          </w:tcPr>
          <w:p w:rsidR="005349BB" w:rsidRDefault="00E1748C">
            <w:pPr>
              <w:pStyle w:val="ab"/>
              <w:rPr>
                <w:rFonts w:cs="Times New Roman"/>
              </w:rPr>
            </w:pPr>
            <w:r>
              <w:rPr>
                <w:rFonts w:cs="Times New Roman"/>
              </w:rPr>
              <w:t>-26</w:t>
            </w:r>
          </w:p>
        </w:tc>
        <w:tc>
          <w:tcPr>
            <w:tcW w:w="2076" w:type="dxa"/>
            <w:vAlign w:val="center"/>
          </w:tcPr>
          <w:p w:rsidR="005349BB" w:rsidRDefault="00E1748C">
            <w:pPr>
              <w:pStyle w:val="ab"/>
              <w:rPr>
                <w:rFonts w:cs="Times New Roman"/>
              </w:rPr>
            </w:pPr>
            <w:r>
              <w:rPr>
                <w:rFonts w:cs="Times New Roman"/>
              </w:rPr>
              <w:t>6.99</w:t>
            </w:r>
          </w:p>
        </w:tc>
        <w:tc>
          <w:tcPr>
            <w:tcW w:w="2077" w:type="dxa"/>
            <w:vAlign w:val="center"/>
          </w:tcPr>
          <w:p w:rsidR="005349BB" w:rsidRDefault="00E1748C">
            <w:pPr>
              <w:pStyle w:val="ab"/>
              <w:rPr>
                <w:rFonts w:cs="Times New Roman"/>
              </w:rPr>
            </w:pPr>
            <w:r>
              <w:rPr>
                <w:rFonts w:cs="Times New Roman"/>
              </w:rPr>
              <w:t>7.14</w:t>
            </w:r>
          </w:p>
        </w:tc>
        <w:tc>
          <w:tcPr>
            <w:tcW w:w="2077" w:type="dxa"/>
            <w:vAlign w:val="center"/>
          </w:tcPr>
          <w:p w:rsidR="005349BB" w:rsidRDefault="00E1748C">
            <w:pPr>
              <w:pStyle w:val="ab"/>
              <w:rPr>
                <w:rFonts w:cs="Times New Roman"/>
              </w:rPr>
            </w:pPr>
            <w:r>
              <w:rPr>
                <w:rFonts w:cs="Times New Roman"/>
              </w:rPr>
              <w:t>6.47</w:t>
            </w:r>
          </w:p>
        </w:tc>
      </w:tr>
      <w:tr w:rsidR="005349BB">
        <w:tc>
          <w:tcPr>
            <w:tcW w:w="2076" w:type="dxa"/>
            <w:vAlign w:val="center"/>
          </w:tcPr>
          <w:p w:rsidR="005349BB" w:rsidRDefault="00E1748C">
            <w:pPr>
              <w:pStyle w:val="ab"/>
              <w:rPr>
                <w:rFonts w:cs="Times New Roman"/>
              </w:rPr>
            </w:pPr>
            <w:r>
              <w:rPr>
                <w:rFonts w:cs="Times New Roman"/>
              </w:rPr>
              <w:lastRenderedPageBreak/>
              <w:t>-25</w:t>
            </w:r>
          </w:p>
        </w:tc>
        <w:tc>
          <w:tcPr>
            <w:tcW w:w="2076" w:type="dxa"/>
            <w:vAlign w:val="center"/>
          </w:tcPr>
          <w:p w:rsidR="005349BB" w:rsidRDefault="00E1748C">
            <w:pPr>
              <w:pStyle w:val="ab"/>
              <w:rPr>
                <w:rFonts w:cs="Times New Roman"/>
              </w:rPr>
            </w:pPr>
            <w:r>
              <w:rPr>
                <w:rFonts w:cs="Times New Roman"/>
              </w:rPr>
              <w:t>7.58</w:t>
            </w:r>
          </w:p>
        </w:tc>
        <w:tc>
          <w:tcPr>
            <w:tcW w:w="2077" w:type="dxa"/>
            <w:vAlign w:val="center"/>
          </w:tcPr>
          <w:p w:rsidR="005349BB" w:rsidRDefault="00E1748C">
            <w:pPr>
              <w:pStyle w:val="ab"/>
              <w:rPr>
                <w:rFonts w:cs="Times New Roman"/>
              </w:rPr>
            </w:pPr>
            <w:r>
              <w:rPr>
                <w:rFonts w:cs="Times New Roman"/>
              </w:rPr>
              <w:t>7.75</w:t>
            </w:r>
          </w:p>
        </w:tc>
        <w:tc>
          <w:tcPr>
            <w:tcW w:w="2077" w:type="dxa"/>
            <w:vAlign w:val="center"/>
          </w:tcPr>
          <w:p w:rsidR="005349BB" w:rsidRDefault="00E1748C">
            <w:pPr>
              <w:pStyle w:val="ab"/>
              <w:rPr>
                <w:rFonts w:cs="Times New Roman"/>
              </w:rPr>
            </w:pPr>
            <w:r>
              <w:rPr>
                <w:rFonts w:cs="Times New Roman"/>
              </w:rPr>
              <w:t>6.97</w:t>
            </w:r>
          </w:p>
        </w:tc>
      </w:tr>
      <w:tr w:rsidR="005349BB">
        <w:tc>
          <w:tcPr>
            <w:tcW w:w="2076" w:type="dxa"/>
            <w:vAlign w:val="center"/>
          </w:tcPr>
          <w:p w:rsidR="005349BB" w:rsidRDefault="00E1748C">
            <w:pPr>
              <w:pStyle w:val="ab"/>
              <w:rPr>
                <w:rFonts w:cs="Times New Roman"/>
              </w:rPr>
            </w:pPr>
            <w:r>
              <w:rPr>
                <w:rFonts w:cs="Times New Roman"/>
              </w:rPr>
              <w:t>-24</w:t>
            </w:r>
          </w:p>
        </w:tc>
        <w:tc>
          <w:tcPr>
            <w:tcW w:w="2076" w:type="dxa"/>
            <w:vAlign w:val="center"/>
          </w:tcPr>
          <w:p w:rsidR="005349BB" w:rsidRDefault="00E1748C">
            <w:pPr>
              <w:pStyle w:val="ab"/>
              <w:rPr>
                <w:rFonts w:cs="Times New Roman"/>
              </w:rPr>
            </w:pPr>
            <w:r>
              <w:rPr>
                <w:rFonts w:cs="Times New Roman"/>
              </w:rPr>
              <w:t>8.25</w:t>
            </w:r>
          </w:p>
        </w:tc>
        <w:tc>
          <w:tcPr>
            <w:tcW w:w="2077" w:type="dxa"/>
            <w:vAlign w:val="center"/>
          </w:tcPr>
          <w:p w:rsidR="005349BB" w:rsidRDefault="00E1748C">
            <w:pPr>
              <w:pStyle w:val="ab"/>
              <w:rPr>
                <w:rFonts w:cs="Times New Roman"/>
              </w:rPr>
            </w:pPr>
            <w:r>
              <w:rPr>
                <w:rFonts w:cs="Times New Roman"/>
              </w:rPr>
              <w:t>8.45</w:t>
            </w:r>
          </w:p>
        </w:tc>
        <w:tc>
          <w:tcPr>
            <w:tcW w:w="2077" w:type="dxa"/>
            <w:vAlign w:val="center"/>
          </w:tcPr>
          <w:p w:rsidR="005349BB" w:rsidRDefault="00E1748C">
            <w:pPr>
              <w:pStyle w:val="ab"/>
              <w:rPr>
                <w:rFonts w:cs="Times New Roman"/>
              </w:rPr>
            </w:pPr>
            <w:r>
              <w:rPr>
                <w:rFonts w:cs="Times New Roman"/>
              </w:rPr>
              <w:t>7.52</w:t>
            </w:r>
          </w:p>
        </w:tc>
      </w:tr>
      <w:tr w:rsidR="005349BB">
        <w:tc>
          <w:tcPr>
            <w:tcW w:w="2076" w:type="dxa"/>
            <w:vAlign w:val="center"/>
          </w:tcPr>
          <w:p w:rsidR="005349BB" w:rsidRDefault="00E1748C">
            <w:pPr>
              <w:pStyle w:val="ab"/>
              <w:rPr>
                <w:rFonts w:cs="Times New Roman"/>
              </w:rPr>
            </w:pPr>
            <w:r>
              <w:rPr>
                <w:rFonts w:cs="Times New Roman"/>
              </w:rPr>
              <w:t>-23</w:t>
            </w:r>
          </w:p>
        </w:tc>
        <w:tc>
          <w:tcPr>
            <w:tcW w:w="2076" w:type="dxa"/>
            <w:vAlign w:val="center"/>
          </w:tcPr>
          <w:p w:rsidR="005349BB" w:rsidRDefault="00E1748C">
            <w:pPr>
              <w:pStyle w:val="ab"/>
              <w:rPr>
                <w:rFonts w:cs="Times New Roman"/>
              </w:rPr>
            </w:pPr>
            <w:r>
              <w:rPr>
                <w:rFonts w:cs="Times New Roman"/>
              </w:rPr>
              <w:t>9.01</w:t>
            </w:r>
          </w:p>
        </w:tc>
        <w:tc>
          <w:tcPr>
            <w:tcW w:w="2077" w:type="dxa"/>
            <w:vAlign w:val="center"/>
          </w:tcPr>
          <w:p w:rsidR="005349BB" w:rsidRDefault="00E1748C">
            <w:pPr>
              <w:pStyle w:val="ab"/>
              <w:rPr>
                <w:rFonts w:cs="Times New Roman"/>
              </w:rPr>
            </w:pPr>
            <w:r>
              <w:rPr>
                <w:rFonts w:cs="Times New Roman"/>
              </w:rPr>
              <w:t>9.26</w:t>
            </w:r>
          </w:p>
        </w:tc>
        <w:tc>
          <w:tcPr>
            <w:tcW w:w="2077" w:type="dxa"/>
            <w:vAlign w:val="center"/>
          </w:tcPr>
          <w:p w:rsidR="005349BB" w:rsidRDefault="00E1748C">
            <w:pPr>
              <w:pStyle w:val="ab"/>
              <w:rPr>
                <w:rFonts w:cs="Times New Roman"/>
              </w:rPr>
            </w:pPr>
            <w:r>
              <w:rPr>
                <w:rFonts w:cs="Times New Roman"/>
              </w:rPr>
              <w:t>8.13</w:t>
            </w:r>
          </w:p>
        </w:tc>
      </w:tr>
      <w:tr w:rsidR="005349BB">
        <w:tc>
          <w:tcPr>
            <w:tcW w:w="2076" w:type="dxa"/>
            <w:vAlign w:val="center"/>
          </w:tcPr>
          <w:p w:rsidR="005349BB" w:rsidRDefault="00E1748C">
            <w:pPr>
              <w:pStyle w:val="ab"/>
              <w:rPr>
                <w:rFonts w:cs="Times New Roman"/>
              </w:rPr>
            </w:pPr>
            <w:r>
              <w:rPr>
                <w:rFonts w:cs="Times New Roman"/>
              </w:rPr>
              <w:t>-22</w:t>
            </w:r>
          </w:p>
        </w:tc>
        <w:tc>
          <w:tcPr>
            <w:tcW w:w="2076" w:type="dxa"/>
            <w:vAlign w:val="center"/>
          </w:tcPr>
          <w:p w:rsidR="005349BB" w:rsidRDefault="00E1748C">
            <w:pPr>
              <w:pStyle w:val="ab"/>
              <w:rPr>
                <w:rFonts w:cs="Times New Roman"/>
              </w:rPr>
            </w:pPr>
            <w:r>
              <w:rPr>
                <w:rFonts w:cs="Times New Roman"/>
              </w:rPr>
              <w:t>9.87</w:t>
            </w:r>
          </w:p>
        </w:tc>
        <w:tc>
          <w:tcPr>
            <w:tcW w:w="2077" w:type="dxa"/>
            <w:vAlign w:val="center"/>
          </w:tcPr>
          <w:p w:rsidR="005349BB" w:rsidRDefault="00E1748C">
            <w:pPr>
              <w:pStyle w:val="ab"/>
              <w:rPr>
                <w:rFonts w:cs="Times New Roman"/>
              </w:rPr>
            </w:pPr>
            <w:r>
              <w:rPr>
                <w:rFonts w:cs="Times New Roman"/>
              </w:rPr>
              <w:t>10.18</w:t>
            </w:r>
          </w:p>
        </w:tc>
        <w:tc>
          <w:tcPr>
            <w:tcW w:w="2077" w:type="dxa"/>
            <w:vAlign w:val="center"/>
          </w:tcPr>
          <w:p w:rsidR="005349BB" w:rsidRDefault="00E1748C">
            <w:pPr>
              <w:pStyle w:val="ab"/>
              <w:rPr>
                <w:rFonts w:cs="Times New Roman"/>
              </w:rPr>
            </w:pPr>
            <w:r>
              <w:rPr>
                <w:rFonts w:cs="Times New Roman"/>
              </w:rPr>
              <w:t>8.82</w:t>
            </w:r>
          </w:p>
        </w:tc>
      </w:tr>
      <w:tr w:rsidR="005349BB">
        <w:tc>
          <w:tcPr>
            <w:tcW w:w="2076" w:type="dxa"/>
            <w:vAlign w:val="center"/>
          </w:tcPr>
          <w:p w:rsidR="005349BB" w:rsidRDefault="00E1748C">
            <w:pPr>
              <w:pStyle w:val="ab"/>
              <w:rPr>
                <w:rFonts w:cs="Times New Roman"/>
              </w:rPr>
            </w:pPr>
            <w:r>
              <w:rPr>
                <w:rFonts w:cs="Times New Roman"/>
              </w:rPr>
              <w:t>-21</w:t>
            </w:r>
          </w:p>
        </w:tc>
        <w:tc>
          <w:tcPr>
            <w:tcW w:w="2076" w:type="dxa"/>
            <w:vAlign w:val="center"/>
          </w:tcPr>
          <w:p w:rsidR="005349BB" w:rsidRDefault="00E1748C">
            <w:pPr>
              <w:pStyle w:val="ab"/>
              <w:rPr>
                <w:rFonts w:cs="Times New Roman"/>
              </w:rPr>
            </w:pPr>
            <w:r>
              <w:rPr>
                <w:rFonts w:cs="Times New Roman"/>
              </w:rPr>
              <w:t>10.87</w:t>
            </w:r>
          </w:p>
        </w:tc>
        <w:tc>
          <w:tcPr>
            <w:tcW w:w="2077" w:type="dxa"/>
            <w:vAlign w:val="center"/>
          </w:tcPr>
          <w:p w:rsidR="005349BB" w:rsidRDefault="00E1748C">
            <w:pPr>
              <w:pStyle w:val="ab"/>
              <w:rPr>
                <w:rFonts w:cs="Times New Roman"/>
              </w:rPr>
            </w:pPr>
            <w:r>
              <w:rPr>
                <w:rFonts w:cs="Times New Roman"/>
              </w:rPr>
              <w:t>11.24</w:t>
            </w:r>
          </w:p>
        </w:tc>
        <w:tc>
          <w:tcPr>
            <w:tcW w:w="2077" w:type="dxa"/>
            <w:vAlign w:val="center"/>
          </w:tcPr>
          <w:p w:rsidR="005349BB" w:rsidRDefault="00E1748C">
            <w:pPr>
              <w:pStyle w:val="ab"/>
              <w:rPr>
                <w:rFonts w:cs="Times New Roman"/>
              </w:rPr>
            </w:pPr>
            <w:r>
              <w:rPr>
                <w:rFonts w:cs="Times New Roman"/>
              </w:rPr>
              <w:t>9.59</w:t>
            </w:r>
          </w:p>
        </w:tc>
      </w:tr>
      <w:tr w:rsidR="005349BB">
        <w:tc>
          <w:tcPr>
            <w:tcW w:w="2076" w:type="dxa"/>
            <w:vAlign w:val="center"/>
          </w:tcPr>
          <w:p w:rsidR="005349BB" w:rsidRDefault="00E1748C">
            <w:pPr>
              <w:pStyle w:val="ab"/>
              <w:rPr>
                <w:rFonts w:cs="Times New Roman"/>
              </w:rPr>
            </w:pPr>
            <w:r>
              <w:rPr>
                <w:rFonts w:cs="Times New Roman"/>
              </w:rPr>
              <w:t>-20</w:t>
            </w:r>
          </w:p>
        </w:tc>
        <w:tc>
          <w:tcPr>
            <w:tcW w:w="2076" w:type="dxa"/>
            <w:vAlign w:val="center"/>
          </w:tcPr>
          <w:p w:rsidR="005349BB" w:rsidRDefault="00E1748C">
            <w:pPr>
              <w:pStyle w:val="ab"/>
              <w:rPr>
                <w:rFonts w:cs="Times New Roman"/>
              </w:rPr>
            </w:pPr>
            <w:r>
              <w:rPr>
                <w:rFonts w:cs="Times New Roman"/>
              </w:rPr>
              <w:t>12.02</w:t>
            </w:r>
          </w:p>
        </w:tc>
        <w:tc>
          <w:tcPr>
            <w:tcW w:w="2077" w:type="dxa"/>
            <w:vAlign w:val="center"/>
          </w:tcPr>
          <w:p w:rsidR="005349BB" w:rsidRDefault="00E1748C">
            <w:pPr>
              <w:pStyle w:val="ab"/>
              <w:rPr>
                <w:rFonts w:cs="Times New Roman"/>
              </w:rPr>
            </w:pPr>
            <w:r>
              <w:rPr>
                <w:rFonts w:cs="Times New Roman"/>
              </w:rPr>
              <w:t>12.49</w:t>
            </w:r>
          </w:p>
        </w:tc>
        <w:tc>
          <w:tcPr>
            <w:tcW w:w="2077" w:type="dxa"/>
            <w:vAlign w:val="center"/>
          </w:tcPr>
          <w:p w:rsidR="005349BB" w:rsidRDefault="00E1748C">
            <w:pPr>
              <w:pStyle w:val="ab"/>
              <w:rPr>
                <w:rFonts w:cs="Times New Roman"/>
              </w:rPr>
            </w:pPr>
            <w:r>
              <w:rPr>
                <w:rFonts w:cs="Times New Roman"/>
              </w:rPr>
              <w:t>10.45</w:t>
            </w:r>
          </w:p>
        </w:tc>
      </w:tr>
      <w:tr w:rsidR="005349BB">
        <w:tc>
          <w:tcPr>
            <w:tcW w:w="2076" w:type="dxa"/>
            <w:vAlign w:val="center"/>
          </w:tcPr>
          <w:p w:rsidR="005349BB" w:rsidRDefault="00E1748C">
            <w:pPr>
              <w:pStyle w:val="ab"/>
              <w:rPr>
                <w:rFonts w:cs="Times New Roman"/>
              </w:rPr>
            </w:pPr>
            <w:r>
              <w:rPr>
                <w:rFonts w:cs="Times New Roman"/>
              </w:rPr>
              <w:t>-19</w:t>
            </w:r>
          </w:p>
        </w:tc>
        <w:tc>
          <w:tcPr>
            <w:tcW w:w="2076" w:type="dxa"/>
            <w:vAlign w:val="center"/>
          </w:tcPr>
          <w:p w:rsidR="005349BB" w:rsidRDefault="00E1748C">
            <w:pPr>
              <w:pStyle w:val="ab"/>
              <w:rPr>
                <w:rFonts w:cs="Times New Roman"/>
              </w:rPr>
            </w:pPr>
            <w:r>
              <w:rPr>
                <w:rFonts w:cs="Times New Roman"/>
              </w:rPr>
              <w:t>13.35</w:t>
            </w:r>
          </w:p>
        </w:tc>
        <w:tc>
          <w:tcPr>
            <w:tcW w:w="2077" w:type="dxa"/>
            <w:vAlign w:val="center"/>
          </w:tcPr>
          <w:p w:rsidR="005349BB" w:rsidRDefault="00E1748C">
            <w:pPr>
              <w:pStyle w:val="ab"/>
              <w:rPr>
                <w:rFonts w:cs="Times New Roman"/>
              </w:rPr>
            </w:pPr>
            <w:r>
              <w:rPr>
                <w:rFonts w:cs="Times New Roman"/>
              </w:rPr>
              <w:t>13.94</w:t>
            </w:r>
          </w:p>
        </w:tc>
        <w:tc>
          <w:tcPr>
            <w:tcW w:w="2077" w:type="dxa"/>
            <w:vAlign w:val="center"/>
          </w:tcPr>
          <w:p w:rsidR="005349BB" w:rsidRDefault="00E1748C">
            <w:pPr>
              <w:pStyle w:val="ab"/>
              <w:rPr>
                <w:rFonts w:cs="Times New Roman"/>
              </w:rPr>
            </w:pPr>
            <w:r>
              <w:rPr>
                <w:rFonts w:cs="Times New Roman"/>
              </w:rPr>
              <w:t>11.42</w:t>
            </w:r>
          </w:p>
        </w:tc>
      </w:tr>
      <w:tr w:rsidR="005349BB">
        <w:tc>
          <w:tcPr>
            <w:tcW w:w="2076" w:type="dxa"/>
            <w:vAlign w:val="center"/>
          </w:tcPr>
          <w:p w:rsidR="005349BB" w:rsidRDefault="00E1748C">
            <w:pPr>
              <w:pStyle w:val="ab"/>
              <w:rPr>
                <w:rFonts w:cs="Times New Roman"/>
              </w:rPr>
            </w:pPr>
            <w:r>
              <w:rPr>
                <w:rFonts w:cs="Times New Roman"/>
              </w:rPr>
              <w:t>-18</w:t>
            </w:r>
          </w:p>
        </w:tc>
        <w:tc>
          <w:tcPr>
            <w:tcW w:w="2076" w:type="dxa"/>
            <w:vAlign w:val="center"/>
          </w:tcPr>
          <w:p w:rsidR="005349BB" w:rsidRDefault="00E1748C">
            <w:pPr>
              <w:pStyle w:val="ab"/>
              <w:rPr>
                <w:rFonts w:cs="Times New Roman"/>
              </w:rPr>
            </w:pPr>
            <w:r>
              <w:rPr>
                <w:rFonts w:cs="Times New Roman"/>
              </w:rPr>
              <w:t>14.90</w:t>
            </w:r>
          </w:p>
        </w:tc>
        <w:tc>
          <w:tcPr>
            <w:tcW w:w="2077" w:type="dxa"/>
            <w:vAlign w:val="center"/>
          </w:tcPr>
          <w:p w:rsidR="005349BB" w:rsidRDefault="00E1748C">
            <w:pPr>
              <w:pStyle w:val="ab"/>
              <w:rPr>
                <w:rFonts w:cs="Times New Roman"/>
              </w:rPr>
            </w:pPr>
            <w:r>
              <w:rPr>
                <w:rFonts w:cs="Times New Roman"/>
              </w:rPr>
              <w:t>15.67</w:t>
            </w:r>
          </w:p>
        </w:tc>
        <w:tc>
          <w:tcPr>
            <w:tcW w:w="2077" w:type="dxa"/>
            <w:vAlign w:val="center"/>
          </w:tcPr>
          <w:p w:rsidR="005349BB" w:rsidRDefault="00E1748C">
            <w:pPr>
              <w:pStyle w:val="ab"/>
              <w:rPr>
                <w:rFonts w:cs="Times New Roman"/>
              </w:rPr>
            </w:pPr>
            <w:r>
              <w:rPr>
                <w:rFonts w:cs="Times New Roman"/>
              </w:rPr>
              <w:t>12.51</w:t>
            </w:r>
          </w:p>
        </w:tc>
      </w:tr>
      <w:tr w:rsidR="005349BB">
        <w:tc>
          <w:tcPr>
            <w:tcW w:w="2076" w:type="dxa"/>
            <w:vAlign w:val="center"/>
          </w:tcPr>
          <w:p w:rsidR="005349BB" w:rsidRDefault="00E1748C">
            <w:pPr>
              <w:pStyle w:val="ab"/>
              <w:rPr>
                <w:rFonts w:cs="Times New Roman"/>
              </w:rPr>
            </w:pPr>
            <w:r>
              <w:rPr>
                <w:rFonts w:cs="Times New Roman"/>
              </w:rPr>
              <w:t>-17</w:t>
            </w:r>
          </w:p>
        </w:tc>
        <w:tc>
          <w:tcPr>
            <w:tcW w:w="2076" w:type="dxa"/>
            <w:vAlign w:val="center"/>
          </w:tcPr>
          <w:p w:rsidR="005349BB" w:rsidRDefault="00E1748C">
            <w:pPr>
              <w:pStyle w:val="ab"/>
              <w:rPr>
                <w:rFonts w:cs="Times New Roman"/>
              </w:rPr>
            </w:pPr>
            <w:r>
              <w:rPr>
                <w:rFonts w:cs="Times New Roman"/>
              </w:rPr>
              <w:t>16.72</w:t>
            </w:r>
          </w:p>
        </w:tc>
        <w:tc>
          <w:tcPr>
            <w:tcW w:w="2077" w:type="dxa"/>
            <w:vAlign w:val="center"/>
          </w:tcPr>
          <w:p w:rsidR="005349BB" w:rsidRDefault="00E1748C">
            <w:pPr>
              <w:pStyle w:val="ab"/>
              <w:rPr>
                <w:rFonts w:cs="Times New Roman"/>
              </w:rPr>
            </w:pPr>
            <w:r>
              <w:rPr>
                <w:rFonts w:cs="Times New Roman"/>
              </w:rPr>
              <w:t>17.72</w:t>
            </w:r>
          </w:p>
        </w:tc>
        <w:tc>
          <w:tcPr>
            <w:tcW w:w="2077" w:type="dxa"/>
            <w:vAlign w:val="center"/>
          </w:tcPr>
          <w:p w:rsidR="005349BB" w:rsidRDefault="00E1748C">
            <w:pPr>
              <w:pStyle w:val="ab"/>
              <w:rPr>
                <w:rFonts w:cs="Times New Roman"/>
              </w:rPr>
            </w:pPr>
            <w:r>
              <w:rPr>
                <w:rFonts w:cs="Times New Roman"/>
              </w:rPr>
              <w:t>13.72</w:t>
            </w:r>
          </w:p>
        </w:tc>
      </w:tr>
      <w:tr w:rsidR="005349BB">
        <w:tc>
          <w:tcPr>
            <w:tcW w:w="2076" w:type="dxa"/>
            <w:vAlign w:val="center"/>
          </w:tcPr>
          <w:p w:rsidR="005349BB" w:rsidRDefault="00E1748C">
            <w:pPr>
              <w:pStyle w:val="ab"/>
              <w:rPr>
                <w:rFonts w:cs="Times New Roman"/>
              </w:rPr>
            </w:pPr>
            <w:r>
              <w:rPr>
                <w:rFonts w:cs="Times New Roman"/>
              </w:rPr>
              <w:t>-16</w:t>
            </w:r>
          </w:p>
        </w:tc>
        <w:tc>
          <w:tcPr>
            <w:tcW w:w="2076" w:type="dxa"/>
            <w:vAlign w:val="center"/>
          </w:tcPr>
          <w:p w:rsidR="005349BB" w:rsidRDefault="00E1748C">
            <w:pPr>
              <w:pStyle w:val="ab"/>
              <w:rPr>
                <w:rFonts w:cs="Times New Roman"/>
              </w:rPr>
            </w:pPr>
            <w:r>
              <w:rPr>
                <w:rFonts w:cs="Times New Roman"/>
              </w:rPr>
              <w:t>18.85</w:t>
            </w:r>
          </w:p>
        </w:tc>
        <w:tc>
          <w:tcPr>
            <w:tcW w:w="2077" w:type="dxa"/>
            <w:vAlign w:val="center"/>
          </w:tcPr>
          <w:p w:rsidR="005349BB" w:rsidRDefault="00E1748C">
            <w:pPr>
              <w:pStyle w:val="ab"/>
              <w:rPr>
                <w:rFonts w:cs="Times New Roman"/>
              </w:rPr>
            </w:pPr>
            <w:r>
              <w:rPr>
                <w:rFonts w:cs="Times New Roman"/>
              </w:rPr>
              <w:t>20.17</w:t>
            </w:r>
          </w:p>
        </w:tc>
        <w:tc>
          <w:tcPr>
            <w:tcW w:w="2077" w:type="dxa"/>
            <w:vAlign w:val="center"/>
          </w:tcPr>
          <w:p w:rsidR="005349BB" w:rsidRDefault="00E1748C">
            <w:pPr>
              <w:pStyle w:val="ab"/>
              <w:rPr>
                <w:rFonts w:cs="Times New Roman"/>
              </w:rPr>
            </w:pPr>
            <w:r>
              <w:rPr>
                <w:rFonts w:cs="Times New Roman"/>
              </w:rPr>
              <w:t>15.08</w:t>
            </w:r>
          </w:p>
        </w:tc>
      </w:tr>
      <w:tr w:rsidR="005349BB">
        <w:tc>
          <w:tcPr>
            <w:tcW w:w="2076" w:type="dxa"/>
            <w:vAlign w:val="center"/>
          </w:tcPr>
          <w:p w:rsidR="005349BB" w:rsidRDefault="00E1748C">
            <w:pPr>
              <w:pStyle w:val="ab"/>
              <w:rPr>
                <w:rFonts w:cs="Times New Roman"/>
              </w:rPr>
            </w:pPr>
            <w:r>
              <w:rPr>
                <w:rFonts w:cs="Times New Roman"/>
              </w:rPr>
              <w:t>-15</w:t>
            </w:r>
          </w:p>
        </w:tc>
        <w:tc>
          <w:tcPr>
            <w:tcW w:w="2076" w:type="dxa"/>
            <w:vAlign w:val="center"/>
          </w:tcPr>
          <w:p w:rsidR="005349BB" w:rsidRDefault="00E1748C">
            <w:pPr>
              <w:pStyle w:val="ab"/>
              <w:rPr>
                <w:rFonts w:cs="Times New Roman"/>
              </w:rPr>
            </w:pPr>
            <w:r>
              <w:rPr>
                <w:rFonts w:cs="Times New Roman"/>
              </w:rPr>
              <w:t>21.36</w:t>
            </w:r>
          </w:p>
        </w:tc>
        <w:tc>
          <w:tcPr>
            <w:tcW w:w="2077" w:type="dxa"/>
            <w:vAlign w:val="center"/>
          </w:tcPr>
          <w:p w:rsidR="005349BB" w:rsidRDefault="00E1748C">
            <w:pPr>
              <w:pStyle w:val="ab"/>
              <w:rPr>
                <w:rFonts w:cs="Times New Roman"/>
              </w:rPr>
            </w:pPr>
            <w:r>
              <w:rPr>
                <w:rFonts w:cs="Times New Roman"/>
              </w:rPr>
              <w:t>23.13</w:t>
            </w:r>
          </w:p>
        </w:tc>
        <w:tc>
          <w:tcPr>
            <w:tcW w:w="2077" w:type="dxa"/>
            <w:vAlign w:val="center"/>
          </w:tcPr>
          <w:p w:rsidR="005349BB" w:rsidRDefault="00E1748C">
            <w:pPr>
              <w:pStyle w:val="ab"/>
              <w:rPr>
                <w:rFonts w:cs="Times New Roman"/>
              </w:rPr>
            </w:pPr>
            <w:r>
              <w:rPr>
                <w:rFonts w:cs="Times New Roman"/>
              </w:rPr>
              <w:t>16.58</w:t>
            </w:r>
          </w:p>
        </w:tc>
      </w:tr>
      <w:tr w:rsidR="005349BB">
        <w:tc>
          <w:tcPr>
            <w:tcW w:w="2076" w:type="dxa"/>
            <w:vAlign w:val="center"/>
          </w:tcPr>
          <w:p w:rsidR="005349BB" w:rsidRDefault="00E1748C">
            <w:pPr>
              <w:pStyle w:val="ab"/>
              <w:rPr>
                <w:rFonts w:cs="Times New Roman"/>
              </w:rPr>
            </w:pPr>
            <w:r>
              <w:rPr>
                <w:rFonts w:cs="Times New Roman"/>
              </w:rPr>
              <w:t>-14</w:t>
            </w:r>
          </w:p>
        </w:tc>
        <w:tc>
          <w:tcPr>
            <w:tcW w:w="2076" w:type="dxa"/>
            <w:vAlign w:val="center"/>
          </w:tcPr>
          <w:p w:rsidR="005349BB" w:rsidRDefault="00E1748C">
            <w:pPr>
              <w:pStyle w:val="ab"/>
              <w:rPr>
                <w:rFonts w:cs="Times New Roman"/>
              </w:rPr>
            </w:pPr>
            <w:r>
              <w:rPr>
                <w:rFonts w:cs="Times New Roman"/>
              </w:rPr>
              <w:t>24.31</w:t>
            </w:r>
          </w:p>
        </w:tc>
        <w:tc>
          <w:tcPr>
            <w:tcW w:w="2077" w:type="dxa"/>
            <w:vAlign w:val="center"/>
          </w:tcPr>
          <w:p w:rsidR="005349BB" w:rsidRDefault="00E1748C">
            <w:pPr>
              <w:pStyle w:val="ab"/>
              <w:rPr>
                <w:rFonts w:cs="Times New Roman"/>
              </w:rPr>
            </w:pPr>
            <w:r>
              <w:rPr>
                <w:rFonts w:cs="Times New Roman"/>
              </w:rPr>
              <w:t>26.71</w:t>
            </w:r>
          </w:p>
        </w:tc>
        <w:tc>
          <w:tcPr>
            <w:tcW w:w="2077" w:type="dxa"/>
            <w:vAlign w:val="center"/>
          </w:tcPr>
          <w:p w:rsidR="005349BB" w:rsidRDefault="00E1748C">
            <w:pPr>
              <w:pStyle w:val="ab"/>
              <w:rPr>
                <w:rFonts w:cs="Times New Roman"/>
              </w:rPr>
            </w:pPr>
            <w:r>
              <w:rPr>
                <w:rFonts w:cs="Times New Roman"/>
              </w:rPr>
              <w:t>18.22</w:t>
            </w:r>
          </w:p>
        </w:tc>
      </w:tr>
      <w:tr w:rsidR="005349BB">
        <w:tc>
          <w:tcPr>
            <w:tcW w:w="2076" w:type="dxa"/>
            <w:vAlign w:val="center"/>
          </w:tcPr>
          <w:p w:rsidR="005349BB" w:rsidRDefault="00E1748C">
            <w:pPr>
              <w:pStyle w:val="ab"/>
              <w:rPr>
                <w:rFonts w:cs="Times New Roman"/>
              </w:rPr>
            </w:pPr>
            <w:r>
              <w:rPr>
                <w:rFonts w:cs="Times New Roman"/>
              </w:rPr>
              <w:t>-13</w:t>
            </w:r>
          </w:p>
        </w:tc>
        <w:tc>
          <w:tcPr>
            <w:tcW w:w="2076" w:type="dxa"/>
            <w:vAlign w:val="center"/>
          </w:tcPr>
          <w:p w:rsidR="005349BB" w:rsidRDefault="00E1748C">
            <w:pPr>
              <w:pStyle w:val="ab"/>
              <w:rPr>
                <w:rFonts w:cs="Times New Roman"/>
              </w:rPr>
            </w:pPr>
            <w:r>
              <w:rPr>
                <w:rFonts w:cs="Times New Roman"/>
              </w:rPr>
              <w:t>27.73</w:t>
            </w:r>
          </w:p>
        </w:tc>
        <w:tc>
          <w:tcPr>
            <w:tcW w:w="2077" w:type="dxa"/>
            <w:vAlign w:val="center"/>
          </w:tcPr>
          <w:p w:rsidR="005349BB" w:rsidRDefault="00E1748C">
            <w:pPr>
              <w:pStyle w:val="ab"/>
              <w:rPr>
                <w:rFonts w:cs="Times New Roman"/>
              </w:rPr>
            </w:pPr>
            <w:r>
              <w:rPr>
                <w:rFonts w:cs="Times New Roman"/>
              </w:rPr>
              <w:t>31.02</w:t>
            </w:r>
          </w:p>
        </w:tc>
        <w:tc>
          <w:tcPr>
            <w:tcW w:w="2077" w:type="dxa"/>
            <w:vAlign w:val="center"/>
          </w:tcPr>
          <w:p w:rsidR="005349BB" w:rsidRDefault="00E1748C">
            <w:pPr>
              <w:pStyle w:val="ab"/>
              <w:rPr>
                <w:rFonts w:cs="Times New Roman"/>
              </w:rPr>
            </w:pPr>
            <w:r>
              <w:rPr>
                <w:rFonts w:cs="Times New Roman"/>
              </w:rPr>
              <w:t>20.00</w:t>
            </w:r>
          </w:p>
        </w:tc>
      </w:tr>
      <w:tr w:rsidR="005349BB">
        <w:tc>
          <w:tcPr>
            <w:tcW w:w="2076" w:type="dxa"/>
            <w:vAlign w:val="center"/>
          </w:tcPr>
          <w:p w:rsidR="005349BB" w:rsidRDefault="00E1748C">
            <w:pPr>
              <w:pStyle w:val="ab"/>
              <w:rPr>
                <w:rFonts w:cs="Times New Roman"/>
              </w:rPr>
            </w:pPr>
            <w:r>
              <w:rPr>
                <w:rFonts w:cs="Times New Roman"/>
              </w:rPr>
              <w:t>-12</w:t>
            </w:r>
          </w:p>
        </w:tc>
        <w:tc>
          <w:tcPr>
            <w:tcW w:w="2076" w:type="dxa"/>
            <w:vAlign w:val="center"/>
          </w:tcPr>
          <w:p w:rsidR="005349BB" w:rsidRDefault="00E1748C">
            <w:pPr>
              <w:pStyle w:val="ab"/>
              <w:rPr>
                <w:rFonts w:cs="Times New Roman"/>
              </w:rPr>
            </w:pPr>
            <w:r>
              <w:rPr>
                <w:rFonts w:cs="Times New Roman"/>
              </w:rPr>
              <w:t>31.64</w:t>
            </w:r>
          </w:p>
        </w:tc>
        <w:tc>
          <w:tcPr>
            <w:tcW w:w="2077" w:type="dxa"/>
            <w:vAlign w:val="center"/>
          </w:tcPr>
          <w:p w:rsidR="005349BB" w:rsidRDefault="00E1748C">
            <w:pPr>
              <w:pStyle w:val="ab"/>
              <w:rPr>
                <w:rFonts w:cs="Times New Roman"/>
              </w:rPr>
            </w:pPr>
            <w:r>
              <w:rPr>
                <w:rFonts w:cs="Times New Roman"/>
              </w:rPr>
              <w:t>36.14</w:t>
            </w:r>
          </w:p>
        </w:tc>
        <w:tc>
          <w:tcPr>
            <w:tcW w:w="2077" w:type="dxa"/>
            <w:vAlign w:val="center"/>
          </w:tcPr>
          <w:p w:rsidR="005349BB" w:rsidRDefault="00E1748C">
            <w:pPr>
              <w:pStyle w:val="ab"/>
              <w:rPr>
                <w:rFonts w:cs="Times New Roman"/>
              </w:rPr>
            </w:pPr>
            <w:r>
              <w:rPr>
                <w:rFonts w:cs="Times New Roman"/>
              </w:rPr>
              <w:t>21.89</w:t>
            </w:r>
          </w:p>
        </w:tc>
      </w:tr>
      <w:tr w:rsidR="005349BB">
        <w:tc>
          <w:tcPr>
            <w:tcW w:w="2076" w:type="dxa"/>
            <w:vAlign w:val="center"/>
          </w:tcPr>
          <w:p w:rsidR="005349BB" w:rsidRDefault="00E1748C">
            <w:pPr>
              <w:pStyle w:val="ab"/>
              <w:rPr>
                <w:rFonts w:cs="Times New Roman"/>
              </w:rPr>
            </w:pPr>
            <w:r>
              <w:rPr>
                <w:rFonts w:cs="Times New Roman"/>
              </w:rPr>
              <w:t>-11</w:t>
            </w:r>
          </w:p>
        </w:tc>
        <w:tc>
          <w:tcPr>
            <w:tcW w:w="2076" w:type="dxa"/>
            <w:vAlign w:val="center"/>
          </w:tcPr>
          <w:p w:rsidR="005349BB" w:rsidRDefault="00E1748C">
            <w:pPr>
              <w:pStyle w:val="ab"/>
              <w:rPr>
                <w:rFonts w:cs="Times New Roman"/>
              </w:rPr>
            </w:pPr>
            <w:r>
              <w:rPr>
                <w:rFonts w:cs="Times New Roman"/>
              </w:rPr>
              <w:t>35.95</w:t>
            </w:r>
          </w:p>
        </w:tc>
        <w:tc>
          <w:tcPr>
            <w:tcW w:w="2077" w:type="dxa"/>
            <w:vAlign w:val="center"/>
          </w:tcPr>
          <w:p w:rsidR="005349BB" w:rsidRDefault="00E1748C">
            <w:pPr>
              <w:pStyle w:val="ab"/>
              <w:rPr>
                <w:rFonts w:cs="Times New Roman"/>
              </w:rPr>
            </w:pPr>
            <w:r>
              <w:rPr>
                <w:rFonts w:cs="Times New Roman"/>
              </w:rPr>
              <w:t>42.05</w:t>
            </w:r>
          </w:p>
        </w:tc>
        <w:tc>
          <w:tcPr>
            <w:tcW w:w="2077" w:type="dxa"/>
            <w:vAlign w:val="center"/>
          </w:tcPr>
          <w:p w:rsidR="005349BB" w:rsidRDefault="00E1748C">
            <w:pPr>
              <w:pStyle w:val="ab"/>
              <w:rPr>
                <w:rFonts w:cs="Times New Roman"/>
              </w:rPr>
            </w:pPr>
            <w:r>
              <w:rPr>
                <w:rFonts w:cs="Times New Roman"/>
              </w:rPr>
              <w:t>23.85</w:t>
            </w:r>
          </w:p>
        </w:tc>
      </w:tr>
      <w:tr w:rsidR="005349BB">
        <w:tc>
          <w:tcPr>
            <w:tcW w:w="2076" w:type="dxa"/>
            <w:vAlign w:val="center"/>
          </w:tcPr>
          <w:p w:rsidR="005349BB" w:rsidRDefault="00E1748C">
            <w:pPr>
              <w:pStyle w:val="ab"/>
              <w:rPr>
                <w:rFonts w:cs="Times New Roman"/>
              </w:rPr>
            </w:pPr>
            <w:r>
              <w:rPr>
                <w:rFonts w:cs="Times New Roman"/>
              </w:rPr>
              <w:t>-10</w:t>
            </w:r>
          </w:p>
        </w:tc>
        <w:tc>
          <w:tcPr>
            <w:tcW w:w="2076" w:type="dxa"/>
            <w:vAlign w:val="center"/>
          </w:tcPr>
          <w:p w:rsidR="005349BB" w:rsidRDefault="00E1748C">
            <w:pPr>
              <w:pStyle w:val="ab"/>
              <w:rPr>
                <w:rFonts w:cs="Times New Roman"/>
              </w:rPr>
            </w:pPr>
            <w:r>
              <w:rPr>
                <w:rFonts w:cs="Times New Roman"/>
              </w:rPr>
              <w:t>40.48</w:t>
            </w:r>
          </w:p>
        </w:tc>
        <w:tc>
          <w:tcPr>
            <w:tcW w:w="2077" w:type="dxa"/>
            <w:vAlign w:val="center"/>
          </w:tcPr>
          <w:p w:rsidR="005349BB" w:rsidRDefault="00E1748C">
            <w:pPr>
              <w:pStyle w:val="ab"/>
              <w:rPr>
                <w:rFonts w:cs="Times New Roman"/>
              </w:rPr>
            </w:pPr>
            <w:r>
              <w:rPr>
                <w:rFonts w:cs="Times New Roman"/>
              </w:rPr>
              <w:t>48.48</w:t>
            </w:r>
          </w:p>
        </w:tc>
        <w:tc>
          <w:tcPr>
            <w:tcW w:w="2077" w:type="dxa"/>
            <w:vAlign w:val="center"/>
          </w:tcPr>
          <w:p w:rsidR="005349BB" w:rsidRDefault="00E1748C">
            <w:pPr>
              <w:pStyle w:val="ab"/>
              <w:rPr>
                <w:rFonts w:cs="Times New Roman"/>
              </w:rPr>
            </w:pPr>
            <w:r>
              <w:rPr>
                <w:rFonts w:cs="Times New Roman"/>
              </w:rPr>
              <w:t>25.80</w:t>
            </w:r>
          </w:p>
        </w:tc>
      </w:tr>
      <w:tr w:rsidR="005349BB">
        <w:tc>
          <w:tcPr>
            <w:tcW w:w="2076" w:type="dxa"/>
            <w:vAlign w:val="center"/>
          </w:tcPr>
          <w:p w:rsidR="005349BB" w:rsidRDefault="00E1748C">
            <w:pPr>
              <w:pStyle w:val="ab"/>
              <w:rPr>
                <w:rFonts w:cs="Times New Roman"/>
              </w:rPr>
            </w:pPr>
            <w:r>
              <w:rPr>
                <w:rFonts w:cs="Times New Roman"/>
              </w:rPr>
              <w:t>-9</w:t>
            </w:r>
          </w:p>
        </w:tc>
        <w:tc>
          <w:tcPr>
            <w:tcW w:w="2076" w:type="dxa"/>
            <w:vAlign w:val="center"/>
          </w:tcPr>
          <w:p w:rsidR="005349BB" w:rsidRDefault="00E1748C">
            <w:pPr>
              <w:pStyle w:val="ab"/>
              <w:rPr>
                <w:rFonts w:cs="Times New Roman"/>
              </w:rPr>
            </w:pPr>
            <w:r>
              <w:rPr>
                <w:rFonts w:cs="Times New Roman"/>
              </w:rPr>
              <w:t>44.89</w:t>
            </w:r>
          </w:p>
        </w:tc>
        <w:tc>
          <w:tcPr>
            <w:tcW w:w="2077" w:type="dxa"/>
            <w:vAlign w:val="center"/>
          </w:tcPr>
          <w:p w:rsidR="005349BB" w:rsidRDefault="00E1748C">
            <w:pPr>
              <w:pStyle w:val="ab"/>
              <w:rPr>
                <w:rFonts w:cs="Times New Roman"/>
              </w:rPr>
            </w:pPr>
            <w:r>
              <w:rPr>
                <w:rFonts w:cs="Times New Roman"/>
              </w:rPr>
              <w:t>54.85</w:t>
            </w:r>
          </w:p>
        </w:tc>
        <w:tc>
          <w:tcPr>
            <w:tcW w:w="2077" w:type="dxa"/>
            <w:vAlign w:val="center"/>
          </w:tcPr>
          <w:p w:rsidR="005349BB" w:rsidRDefault="00E1748C">
            <w:pPr>
              <w:pStyle w:val="ab"/>
              <w:rPr>
                <w:rFonts w:cs="Times New Roman"/>
              </w:rPr>
            </w:pPr>
            <w:r>
              <w:rPr>
                <w:rFonts w:cs="Times New Roman"/>
              </w:rPr>
              <w:t>27.69</w:t>
            </w:r>
          </w:p>
        </w:tc>
      </w:tr>
      <w:tr w:rsidR="005349BB">
        <w:tc>
          <w:tcPr>
            <w:tcW w:w="2076" w:type="dxa"/>
            <w:vAlign w:val="center"/>
          </w:tcPr>
          <w:p w:rsidR="005349BB" w:rsidRDefault="00E1748C">
            <w:pPr>
              <w:pStyle w:val="ab"/>
              <w:rPr>
                <w:rFonts w:cs="Times New Roman"/>
              </w:rPr>
            </w:pPr>
            <w:r>
              <w:rPr>
                <w:rFonts w:cs="Times New Roman"/>
              </w:rPr>
              <w:t>-8</w:t>
            </w:r>
          </w:p>
        </w:tc>
        <w:tc>
          <w:tcPr>
            <w:tcW w:w="2076" w:type="dxa"/>
            <w:vAlign w:val="center"/>
          </w:tcPr>
          <w:p w:rsidR="005349BB" w:rsidRDefault="00E1748C">
            <w:pPr>
              <w:pStyle w:val="ab"/>
              <w:rPr>
                <w:rFonts w:cs="Times New Roman"/>
              </w:rPr>
            </w:pPr>
            <w:r>
              <w:rPr>
                <w:rFonts w:cs="Times New Roman"/>
              </w:rPr>
              <w:t>48.76</w:t>
            </w:r>
          </w:p>
        </w:tc>
        <w:tc>
          <w:tcPr>
            <w:tcW w:w="2077" w:type="dxa"/>
            <w:vAlign w:val="center"/>
          </w:tcPr>
          <w:p w:rsidR="005349BB" w:rsidRDefault="00E1748C">
            <w:pPr>
              <w:pStyle w:val="ab"/>
              <w:rPr>
                <w:rFonts w:cs="Times New Roman"/>
              </w:rPr>
            </w:pPr>
            <w:r>
              <w:rPr>
                <w:rFonts w:cs="Times New Roman"/>
              </w:rPr>
              <w:t>60.29</w:t>
            </w:r>
          </w:p>
        </w:tc>
        <w:tc>
          <w:tcPr>
            <w:tcW w:w="2077" w:type="dxa"/>
            <w:vAlign w:val="center"/>
          </w:tcPr>
          <w:p w:rsidR="005349BB" w:rsidRDefault="00E1748C">
            <w:pPr>
              <w:pStyle w:val="ab"/>
              <w:rPr>
                <w:rFonts w:cs="Times New Roman"/>
              </w:rPr>
            </w:pPr>
            <w:r>
              <w:rPr>
                <w:rFonts w:cs="Times New Roman"/>
              </w:rPr>
              <w:t>29.42</w:t>
            </w:r>
          </w:p>
        </w:tc>
      </w:tr>
      <w:tr w:rsidR="005349BB">
        <w:tc>
          <w:tcPr>
            <w:tcW w:w="2076" w:type="dxa"/>
            <w:vAlign w:val="center"/>
          </w:tcPr>
          <w:p w:rsidR="005349BB" w:rsidRDefault="00E1748C">
            <w:pPr>
              <w:pStyle w:val="ab"/>
              <w:rPr>
                <w:rFonts w:cs="Times New Roman"/>
              </w:rPr>
            </w:pPr>
            <w:r>
              <w:rPr>
                <w:rFonts w:cs="Times New Roman"/>
              </w:rPr>
              <w:t>-7</w:t>
            </w:r>
          </w:p>
        </w:tc>
        <w:tc>
          <w:tcPr>
            <w:tcW w:w="2076" w:type="dxa"/>
            <w:vAlign w:val="center"/>
          </w:tcPr>
          <w:p w:rsidR="005349BB" w:rsidRDefault="00E1748C">
            <w:pPr>
              <w:pStyle w:val="ab"/>
              <w:rPr>
                <w:rFonts w:cs="Times New Roman"/>
              </w:rPr>
            </w:pPr>
            <w:r>
              <w:rPr>
                <w:rFonts w:cs="Times New Roman"/>
              </w:rPr>
              <w:t>51.80</w:t>
            </w:r>
          </w:p>
        </w:tc>
        <w:tc>
          <w:tcPr>
            <w:tcW w:w="2077" w:type="dxa"/>
            <w:vAlign w:val="center"/>
          </w:tcPr>
          <w:p w:rsidR="005349BB" w:rsidRDefault="00E1748C">
            <w:pPr>
              <w:pStyle w:val="ab"/>
              <w:rPr>
                <w:rFonts w:cs="Times New Roman"/>
              </w:rPr>
            </w:pPr>
            <w:r>
              <w:rPr>
                <w:rFonts w:cs="Times New Roman"/>
              </w:rPr>
              <w:t>64.14</w:t>
            </w:r>
          </w:p>
        </w:tc>
        <w:tc>
          <w:tcPr>
            <w:tcW w:w="2077" w:type="dxa"/>
            <w:vAlign w:val="center"/>
          </w:tcPr>
          <w:p w:rsidR="005349BB" w:rsidRDefault="00E1748C">
            <w:pPr>
              <w:pStyle w:val="ab"/>
              <w:rPr>
                <w:rFonts w:cs="Times New Roman"/>
              </w:rPr>
            </w:pPr>
            <w:r>
              <w:rPr>
                <w:rFonts w:cs="Times New Roman"/>
              </w:rPr>
              <w:t>30.95</w:t>
            </w:r>
          </w:p>
        </w:tc>
      </w:tr>
      <w:tr w:rsidR="005349BB">
        <w:tc>
          <w:tcPr>
            <w:tcW w:w="2076" w:type="dxa"/>
            <w:vAlign w:val="center"/>
          </w:tcPr>
          <w:p w:rsidR="005349BB" w:rsidRDefault="00E1748C">
            <w:pPr>
              <w:pStyle w:val="ab"/>
              <w:rPr>
                <w:rFonts w:cs="Times New Roman"/>
              </w:rPr>
            </w:pPr>
            <w:r>
              <w:rPr>
                <w:rFonts w:cs="Times New Roman"/>
              </w:rPr>
              <w:t>-6</w:t>
            </w:r>
          </w:p>
        </w:tc>
        <w:tc>
          <w:tcPr>
            <w:tcW w:w="2076" w:type="dxa"/>
            <w:vAlign w:val="center"/>
          </w:tcPr>
          <w:p w:rsidR="005349BB" w:rsidRDefault="00E1748C">
            <w:pPr>
              <w:pStyle w:val="ab"/>
              <w:rPr>
                <w:rFonts w:cs="Times New Roman"/>
              </w:rPr>
            </w:pPr>
            <w:r>
              <w:rPr>
                <w:rFonts w:cs="Times New Roman"/>
              </w:rPr>
              <w:t>53.91</w:t>
            </w:r>
          </w:p>
        </w:tc>
        <w:tc>
          <w:tcPr>
            <w:tcW w:w="2077" w:type="dxa"/>
            <w:vAlign w:val="center"/>
          </w:tcPr>
          <w:p w:rsidR="005349BB" w:rsidRDefault="00E1748C">
            <w:pPr>
              <w:pStyle w:val="ab"/>
              <w:rPr>
                <w:rFonts w:cs="Times New Roman"/>
              </w:rPr>
            </w:pPr>
            <w:r>
              <w:rPr>
                <w:rFonts w:cs="Times New Roman"/>
              </w:rPr>
              <w:t>66.31</w:t>
            </w:r>
          </w:p>
        </w:tc>
        <w:tc>
          <w:tcPr>
            <w:tcW w:w="2077" w:type="dxa"/>
            <w:vAlign w:val="center"/>
          </w:tcPr>
          <w:p w:rsidR="005349BB" w:rsidRDefault="00E1748C">
            <w:pPr>
              <w:pStyle w:val="ab"/>
              <w:rPr>
                <w:rFonts w:cs="Times New Roman"/>
              </w:rPr>
            </w:pPr>
            <w:r>
              <w:rPr>
                <w:rFonts w:cs="Times New Roman"/>
              </w:rPr>
              <w:t>32.24</w:t>
            </w:r>
          </w:p>
        </w:tc>
      </w:tr>
      <w:tr w:rsidR="005349BB">
        <w:tc>
          <w:tcPr>
            <w:tcW w:w="2076" w:type="dxa"/>
            <w:vAlign w:val="center"/>
          </w:tcPr>
          <w:p w:rsidR="005349BB" w:rsidRDefault="00E1748C">
            <w:pPr>
              <w:pStyle w:val="ab"/>
              <w:rPr>
                <w:rFonts w:cs="Times New Roman"/>
              </w:rPr>
            </w:pPr>
            <w:r>
              <w:rPr>
                <w:rFonts w:cs="Times New Roman"/>
              </w:rPr>
              <w:t>-5</w:t>
            </w:r>
          </w:p>
        </w:tc>
        <w:tc>
          <w:tcPr>
            <w:tcW w:w="2076" w:type="dxa"/>
            <w:vAlign w:val="center"/>
          </w:tcPr>
          <w:p w:rsidR="005349BB" w:rsidRDefault="00E1748C">
            <w:pPr>
              <w:pStyle w:val="ab"/>
              <w:rPr>
                <w:rFonts w:cs="Times New Roman"/>
              </w:rPr>
            </w:pPr>
            <w:r>
              <w:rPr>
                <w:rFonts w:cs="Times New Roman"/>
              </w:rPr>
              <w:t>55.26</w:t>
            </w:r>
          </w:p>
        </w:tc>
        <w:tc>
          <w:tcPr>
            <w:tcW w:w="2077" w:type="dxa"/>
            <w:vAlign w:val="center"/>
          </w:tcPr>
          <w:p w:rsidR="005349BB" w:rsidRDefault="00E1748C">
            <w:pPr>
              <w:pStyle w:val="ab"/>
              <w:rPr>
                <w:rFonts w:cs="Times New Roman"/>
              </w:rPr>
            </w:pPr>
            <w:r>
              <w:rPr>
                <w:rFonts w:cs="Times New Roman"/>
              </w:rPr>
              <w:t>67.33</w:t>
            </w:r>
          </w:p>
        </w:tc>
        <w:tc>
          <w:tcPr>
            <w:tcW w:w="2077" w:type="dxa"/>
            <w:vAlign w:val="center"/>
          </w:tcPr>
          <w:p w:rsidR="005349BB" w:rsidRDefault="00E1748C">
            <w:pPr>
              <w:pStyle w:val="ab"/>
              <w:rPr>
                <w:rFonts w:cs="Times New Roman"/>
              </w:rPr>
            </w:pPr>
            <w:r>
              <w:rPr>
                <w:rFonts w:cs="Times New Roman"/>
              </w:rPr>
              <w:t>33.27</w:t>
            </w:r>
          </w:p>
        </w:tc>
      </w:tr>
      <w:tr w:rsidR="005349BB">
        <w:tc>
          <w:tcPr>
            <w:tcW w:w="2076" w:type="dxa"/>
            <w:vAlign w:val="center"/>
          </w:tcPr>
          <w:p w:rsidR="005349BB" w:rsidRDefault="00E1748C">
            <w:pPr>
              <w:pStyle w:val="ab"/>
              <w:rPr>
                <w:rFonts w:cs="Times New Roman"/>
              </w:rPr>
            </w:pPr>
            <w:r>
              <w:rPr>
                <w:rFonts w:cs="Times New Roman"/>
              </w:rPr>
              <w:t>-4</w:t>
            </w:r>
          </w:p>
        </w:tc>
        <w:tc>
          <w:tcPr>
            <w:tcW w:w="2076" w:type="dxa"/>
            <w:vAlign w:val="center"/>
          </w:tcPr>
          <w:p w:rsidR="005349BB" w:rsidRDefault="00E1748C">
            <w:pPr>
              <w:pStyle w:val="ab"/>
              <w:rPr>
                <w:rFonts w:cs="Times New Roman"/>
              </w:rPr>
            </w:pPr>
            <w:r>
              <w:rPr>
                <w:rFonts w:cs="Times New Roman"/>
              </w:rPr>
              <w:t>56.14</w:t>
            </w:r>
          </w:p>
        </w:tc>
        <w:tc>
          <w:tcPr>
            <w:tcW w:w="2077" w:type="dxa"/>
            <w:vAlign w:val="center"/>
          </w:tcPr>
          <w:p w:rsidR="005349BB" w:rsidRDefault="00E1748C">
            <w:pPr>
              <w:pStyle w:val="ab"/>
              <w:rPr>
                <w:rFonts w:cs="Times New Roman"/>
              </w:rPr>
            </w:pPr>
            <w:r>
              <w:rPr>
                <w:rFonts w:cs="Times New Roman"/>
              </w:rPr>
              <w:t>67.87</w:t>
            </w:r>
          </w:p>
        </w:tc>
        <w:tc>
          <w:tcPr>
            <w:tcW w:w="2077" w:type="dxa"/>
            <w:vAlign w:val="center"/>
          </w:tcPr>
          <w:p w:rsidR="005349BB" w:rsidRDefault="00E1748C">
            <w:pPr>
              <w:pStyle w:val="ab"/>
              <w:rPr>
                <w:rFonts w:cs="Times New Roman"/>
              </w:rPr>
            </w:pPr>
            <w:r>
              <w:rPr>
                <w:rFonts w:cs="Times New Roman"/>
              </w:rPr>
              <w:t>34.07</w:t>
            </w:r>
          </w:p>
        </w:tc>
      </w:tr>
      <w:tr w:rsidR="005349BB">
        <w:tc>
          <w:tcPr>
            <w:tcW w:w="2076" w:type="dxa"/>
            <w:vAlign w:val="center"/>
          </w:tcPr>
          <w:p w:rsidR="005349BB" w:rsidRDefault="00E1748C">
            <w:pPr>
              <w:pStyle w:val="ab"/>
              <w:rPr>
                <w:rFonts w:cs="Times New Roman"/>
              </w:rPr>
            </w:pPr>
            <w:r>
              <w:rPr>
                <w:rFonts w:cs="Times New Roman"/>
              </w:rPr>
              <w:t>-3</w:t>
            </w:r>
          </w:p>
        </w:tc>
        <w:tc>
          <w:tcPr>
            <w:tcW w:w="2076" w:type="dxa"/>
            <w:vAlign w:val="center"/>
          </w:tcPr>
          <w:p w:rsidR="005349BB" w:rsidRDefault="00E1748C">
            <w:pPr>
              <w:pStyle w:val="ab"/>
              <w:rPr>
                <w:rFonts w:cs="Times New Roman"/>
              </w:rPr>
            </w:pPr>
            <w:r>
              <w:rPr>
                <w:rFonts w:cs="Times New Roman"/>
              </w:rPr>
              <w:t>56.77</w:t>
            </w:r>
          </w:p>
        </w:tc>
        <w:tc>
          <w:tcPr>
            <w:tcW w:w="2077" w:type="dxa"/>
            <w:vAlign w:val="center"/>
          </w:tcPr>
          <w:p w:rsidR="005349BB" w:rsidRDefault="00E1748C">
            <w:pPr>
              <w:pStyle w:val="ab"/>
              <w:rPr>
                <w:rFonts w:cs="Times New Roman"/>
              </w:rPr>
            </w:pPr>
            <w:r>
              <w:rPr>
                <w:rFonts w:cs="Times New Roman"/>
              </w:rPr>
              <w:t>68.42</w:t>
            </w:r>
          </w:p>
        </w:tc>
        <w:tc>
          <w:tcPr>
            <w:tcW w:w="2077" w:type="dxa"/>
            <w:vAlign w:val="center"/>
          </w:tcPr>
          <w:p w:rsidR="005349BB" w:rsidRDefault="00E1748C">
            <w:pPr>
              <w:pStyle w:val="ab"/>
              <w:rPr>
                <w:rFonts w:cs="Times New Roman"/>
              </w:rPr>
            </w:pPr>
            <w:r>
              <w:rPr>
                <w:rFonts w:cs="Times New Roman"/>
              </w:rPr>
              <w:t>34.66</w:t>
            </w:r>
          </w:p>
        </w:tc>
      </w:tr>
      <w:tr w:rsidR="005349BB">
        <w:tc>
          <w:tcPr>
            <w:tcW w:w="2076" w:type="dxa"/>
            <w:vAlign w:val="center"/>
          </w:tcPr>
          <w:p w:rsidR="005349BB" w:rsidRDefault="00E1748C">
            <w:pPr>
              <w:pStyle w:val="ab"/>
              <w:rPr>
                <w:rFonts w:cs="Times New Roman"/>
              </w:rPr>
            </w:pPr>
            <w:r>
              <w:rPr>
                <w:rFonts w:cs="Times New Roman"/>
              </w:rPr>
              <w:t>-2</w:t>
            </w:r>
          </w:p>
        </w:tc>
        <w:tc>
          <w:tcPr>
            <w:tcW w:w="2076" w:type="dxa"/>
            <w:vAlign w:val="center"/>
          </w:tcPr>
          <w:p w:rsidR="005349BB" w:rsidRDefault="00E1748C">
            <w:pPr>
              <w:pStyle w:val="ab"/>
              <w:rPr>
                <w:rFonts w:cs="Times New Roman"/>
              </w:rPr>
            </w:pPr>
            <w:r>
              <w:rPr>
                <w:rFonts w:cs="Times New Roman"/>
              </w:rPr>
              <w:t>57.27</w:t>
            </w:r>
          </w:p>
        </w:tc>
        <w:tc>
          <w:tcPr>
            <w:tcW w:w="2077" w:type="dxa"/>
            <w:vAlign w:val="center"/>
          </w:tcPr>
          <w:p w:rsidR="005349BB" w:rsidRDefault="00E1748C">
            <w:pPr>
              <w:pStyle w:val="ab"/>
              <w:rPr>
                <w:rFonts w:cs="Times New Roman"/>
              </w:rPr>
            </w:pPr>
            <w:r>
              <w:rPr>
                <w:rFonts w:cs="Times New Roman"/>
              </w:rPr>
              <w:t>69.13</w:t>
            </w:r>
          </w:p>
        </w:tc>
        <w:tc>
          <w:tcPr>
            <w:tcW w:w="2077" w:type="dxa"/>
            <w:vAlign w:val="center"/>
          </w:tcPr>
          <w:p w:rsidR="005349BB" w:rsidRDefault="00E1748C">
            <w:pPr>
              <w:pStyle w:val="ab"/>
              <w:rPr>
                <w:rFonts w:cs="Times New Roman"/>
              </w:rPr>
            </w:pPr>
            <w:r>
              <w:rPr>
                <w:rFonts w:cs="Times New Roman"/>
              </w:rPr>
              <w:t>35.06</w:t>
            </w:r>
          </w:p>
        </w:tc>
      </w:tr>
      <w:tr w:rsidR="005349BB">
        <w:tc>
          <w:tcPr>
            <w:tcW w:w="2076" w:type="dxa"/>
            <w:vAlign w:val="center"/>
          </w:tcPr>
          <w:p w:rsidR="005349BB" w:rsidRDefault="00E1748C">
            <w:pPr>
              <w:pStyle w:val="ab"/>
              <w:rPr>
                <w:rFonts w:cs="Times New Roman"/>
              </w:rPr>
            </w:pPr>
            <w:r>
              <w:rPr>
                <w:rFonts w:cs="Times New Roman"/>
              </w:rPr>
              <w:t>-1</w:t>
            </w:r>
          </w:p>
        </w:tc>
        <w:tc>
          <w:tcPr>
            <w:tcW w:w="2076" w:type="dxa"/>
            <w:vAlign w:val="center"/>
          </w:tcPr>
          <w:p w:rsidR="005349BB" w:rsidRDefault="00E1748C">
            <w:pPr>
              <w:pStyle w:val="ab"/>
              <w:rPr>
                <w:rFonts w:cs="Times New Roman"/>
              </w:rPr>
            </w:pPr>
            <w:r>
              <w:rPr>
                <w:rFonts w:cs="Times New Roman"/>
              </w:rPr>
              <w:t>57.62</w:t>
            </w:r>
          </w:p>
        </w:tc>
        <w:tc>
          <w:tcPr>
            <w:tcW w:w="2077" w:type="dxa"/>
            <w:vAlign w:val="center"/>
          </w:tcPr>
          <w:p w:rsidR="005349BB" w:rsidRDefault="00E1748C">
            <w:pPr>
              <w:pStyle w:val="ab"/>
              <w:rPr>
                <w:rFonts w:cs="Times New Roman"/>
              </w:rPr>
            </w:pPr>
            <w:r>
              <w:rPr>
                <w:rFonts w:cs="Times New Roman"/>
              </w:rPr>
              <w:t>69.79</w:t>
            </w:r>
          </w:p>
        </w:tc>
        <w:tc>
          <w:tcPr>
            <w:tcW w:w="2077" w:type="dxa"/>
            <w:vAlign w:val="center"/>
          </w:tcPr>
          <w:p w:rsidR="005349BB" w:rsidRDefault="00E1748C">
            <w:pPr>
              <w:pStyle w:val="ab"/>
              <w:rPr>
                <w:rFonts w:cs="Times New Roman"/>
              </w:rPr>
            </w:pPr>
            <w:r>
              <w:rPr>
                <w:rFonts w:cs="Times New Roman"/>
              </w:rPr>
              <w:t>35.29</w:t>
            </w:r>
          </w:p>
        </w:tc>
      </w:tr>
      <w:tr w:rsidR="005349BB">
        <w:tc>
          <w:tcPr>
            <w:tcW w:w="2076" w:type="dxa"/>
            <w:vAlign w:val="center"/>
          </w:tcPr>
          <w:p w:rsidR="005349BB" w:rsidRDefault="00E1748C">
            <w:pPr>
              <w:pStyle w:val="ab"/>
              <w:rPr>
                <w:rFonts w:cs="Times New Roman"/>
              </w:rPr>
            </w:pPr>
            <w:r>
              <w:rPr>
                <w:rFonts w:cs="Times New Roman"/>
              </w:rPr>
              <w:t>0</w:t>
            </w:r>
          </w:p>
        </w:tc>
        <w:tc>
          <w:tcPr>
            <w:tcW w:w="2076" w:type="dxa"/>
            <w:vAlign w:val="center"/>
          </w:tcPr>
          <w:p w:rsidR="005349BB" w:rsidRDefault="00E1748C">
            <w:pPr>
              <w:pStyle w:val="ab"/>
              <w:rPr>
                <w:rFonts w:cs="Times New Roman"/>
              </w:rPr>
            </w:pPr>
            <w:r>
              <w:rPr>
                <w:rFonts w:cs="Times New Roman"/>
              </w:rPr>
              <w:t>57.75</w:t>
            </w:r>
          </w:p>
        </w:tc>
        <w:tc>
          <w:tcPr>
            <w:tcW w:w="2077" w:type="dxa"/>
            <w:vAlign w:val="center"/>
          </w:tcPr>
          <w:p w:rsidR="005349BB" w:rsidRDefault="00E1748C">
            <w:pPr>
              <w:pStyle w:val="ab"/>
              <w:rPr>
                <w:rFonts w:cs="Times New Roman"/>
              </w:rPr>
            </w:pPr>
            <w:r>
              <w:rPr>
                <w:rFonts w:cs="Times New Roman"/>
              </w:rPr>
              <w:t>70.06</w:t>
            </w:r>
          </w:p>
        </w:tc>
        <w:tc>
          <w:tcPr>
            <w:tcW w:w="2077" w:type="dxa"/>
            <w:vAlign w:val="center"/>
          </w:tcPr>
          <w:p w:rsidR="005349BB" w:rsidRDefault="00E1748C">
            <w:pPr>
              <w:pStyle w:val="ab"/>
              <w:rPr>
                <w:rFonts w:cs="Times New Roman"/>
              </w:rPr>
            </w:pPr>
            <w:r>
              <w:rPr>
                <w:rFonts w:cs="Times New Roman"/>
              </w:rPr>
              <w:t>35.37</w:t>
            </w:r>
          </w:p>
        </w:tc>
      </w:tr>
      <w:tr w:rsidR="005349BB">
        <w:tc>
          <w:tcPr>
            <w:tcW w:w="2076" w:type="dxa"/>
            <w:vAlign w:val="center"/>
          </w:tcPr>
          <w:p w:rsidR="005349BB" w:rsidRDefault="00E1748C">
            <w:pPr>
              <w:pStyle w:val="ab"/>
              <w:rPr>
                <w:rFonts w:cs="Times New Roman"/>
              </w:rPr>
            </w:pPr>
            <w:r>
              <w:rPr>
                <w:rFonts w:cs="Times New Roman"/>
              </w:rPr>
              <w:t>1</w:t>
            </w:r>
          </w:p>
        </w:tc>
        <w:tc>
          <w:tcPr>
            <w:tcW w:w="2076" w:type="dxa"/>
            <w:vAlign w:val="center"/>
          </w:tcPr>
          <w:p w:rsidR="005349BB" w:rsidRDefault="00E1748C">
            <w:pPr>
              <w:pStyle w:val="ab"/>
              <w:rPr>
                <w:rFonts w:cs="Times New Roman"/>
              </w:rPr>
            </w:pPr>
            <w:r>
              <w:rPr>
                <w:rFonts w:cs="Times New Roman"/>
              </w:rPr>
              <w:t>57.62</w:t>
            </w:r>
          </w:p>
        </w:tc>
        <w:tc>
          <w:tcPr>
            <w:tcW w:w="2077" w:type="dxa"/>
            <w:vAlign w:val="center"/>
          </w:tcPr>
          <w:p w:rsidR="005349BB" w:rsidRDefault="00E1748C">
            <w:pPr>
              <w:pStyle w:val="ab"/>
              <w:rPr>
                <w:rFonts w:cs="Times New Roman"/>
              </w:rPr>
            </w:pPr>
            <w:r>
              <w:rPr>
                <w:rFonts w:cs="Times New Roman"/>
              </w:rPr>
              <w:t>69.79</w:t>
            </w:r>
          </w:p>
        </w:tc>
        <w:tc>
          <w:tcPr>
            <w:tcW w:w="2077" w:type="dxa"/>
            <w:vAlign w:val="center"/>
          </w:tcPr>
          <w:p w:rsidR="005349BB" w:rsidRDefault="00E1748C">
            <w:pPr>
              <w:pStyle w:val="ab"/>
              <w:rPr>
                <w:rFonts w:cs="Times New Roman"/>
              </w:rPr>
            </w:pPr>
            <w:r>
              <w:rPr>
                <w:rFonts w:cs="Times New Roman"/>
              </w:rPr>
              <w:t>35.29</w:t>
            </w:r>
          </w:p>
        </w:tc>
      </w:tr>
      <w:tr w:rsidR="005349BB">
        <w:tc>
          <w:tcPr>
            <w:tcW w:w="2076" w:type="dxa"/>
            <w:vAlign w:val="center"/>
          </w:tcPr>
          <w:p w:rsidR="005349BB" w:rsidRDefault="00E1748C">
            <w:pPr>
              <w:pStyle w:val="ab"/>
              <w:rPr>
                <w:rFonts w:cs="Times New Roman"/>
              </w:rPr>
            </w:pPr>
            <w:r>
              <w:rPr>
                <w:rFonts w:cs="Times New Roman"/>
              </w:rPr>
              <w:t>2</w:t>
            </w:r>
          </w:p>
        </w:tc>
        <w:tc>
          <w:tcPr>
            <w:tcW w:w="2076" w:type="dxa"/>
            <w:vAlign w:val="center"/>
          </w:tcPr>
          <w:p w:rsidR="005349BB" w:rsidRDefault="00E1748C">
            <w:pPr>
              <w:pStyle w:val="ab"/>
              <w:rPr>
                <w:rFonts w:cs="Times New Roman"/>
              </w:rPr>
            </w:pPr>
            <w:r>
              <w:rPr>
                <w:rFonts w:cs="Times New Roman"/>
              </w:rPr>
              <w:t>57.27</w:t>
            </w:r>
          </w:p>
        </w:tc>
        <w:tc>
          <w:tcPr>
            <w:tcW w:w="2077" w:type="dxa"/>
            <w:vAlign w:val="center"/>
          </w:tcPr>
          <w:p w:rsidR="005349BB" w:rsidRDefault="00E1748C">
            <w:pPr>
              <w:pStyle w:val="ab"/>
              <w:rPr>
                <w:rFonts w:cs="Times New Roman"/>
              </w:rPr>
            </w:pPr>
            <w:r>
              <w:rPr>
                <w:rFonts w:cs="Times New Roman"/>
              </w:rPr>
              <w:t>69.13</w:t>
            </w:r>
          </w:p>
        </w:tc>
        <w:tc>
          <w:tcPr>
            <w:tcW w:w="2077" w:type="dxa"/>
            <w:vAlign w:val="center"/>
          </w:tcPr>
          <w:p w:rsidR="005349BB" w:rsidRDefault="00E1748C">
            <w:pPr>
              <w:pStyle w:val="ab"/>
              <w:rPr>
                <w:rFonts w:cs="Times New Roman"/>
              </w:rPr>
            </w:pPr>
            <w:r>
              <w:rPr>
                <w:rFonts w:cs="Times New Roman"/>
              </w:rPr>
              <w:t>35.06</w:t>
            </w:r>
          </w:p>
        </w:tc>
      </w:tr>
      <w:tr w:rsidR="005349BB">
        <w:tc>
          <w:tcPr>
            <w:tcW w:w="2076" w:type="dxa"/>
            <w:vAlign w:val="center"/>
          </w:tcPr>
          <w:p w:rsidR="005349BB" w:rsidRDefault="00E1748C">
            <w:pPr>
              <w:pStyle w:val="ab"/>
              <w:rPr>
                <w:rFonts w:cs="Times New Roman"/>
              </w:rPr>
            </w:pPr>
            <w:r>
              <w:rPr>
                <w:rFonts w:cs="Times New Roman"/>
              </w:rPr>
              <w:t>3</w:t>
            </w:r>
          </w:p>
        </w:tc>
        <w:tc>
          <w:tcPr>
            <w:tcW w:w="2076" w:type="dxa"/>
            <w:vAlign w:val="center"/>
          </w:tcPr>
          <w:p w:rsidR="005349BB" w:rsidRDefault="00E1748C">
            <w:pPr>
              <w:pStyle w:val="ab"/>
              <w:rPr>
                <w:rFonts w:cs="Times New Roman"/>
              </w:rPr>
            </w:pPr>
            <w:r>
              <w:rPr>
                <w:rFonts w:cs="Times New Roman"/>
              </w:rPr>
              <w:t>56.77</w:t>
            </w:r>
          </w:p>
        </w:tc>
        <w:tc>
          <w:tcPr>
            <w:tcW w:w="2077" w:type="dxa"/>
            <w:vAlign w:val="center"/>
          </w:tcPr>
          <w:p w:rsidR="005349BB" w:rsidRDefault="00E1748C">
            <w:pPr>
              <w:pStyle w:val="ab"/>
              <w:rPr>
                <w:rFonts w:cs="Times New Roman"/>
              </w:rPr>
            </w:pPr>
            <w:r>
              <w:rPr>
                <w:rFonts w:cs="Times New Roman"/>
              </w:rPr>
              <w:t>68.42</w:t>
            </w:r>
          </w:p>
        </w:tc>
        <w:tc>
          <w:tcPr>
            <w:tcW w:w="2077" w:type="dxa"/>
            <w:vAlign w:val="center"/>
          </w:tcPr>
          <w:p w:rsidR="005349BB" w:rsidRDefault="00E1748C">
            <w:pPr>
              <w:pStyle w:val="ab"/>
              <w:rPr>
                <w:rFonts w:cs="Times New Roman"/>
              </w:rPr>
            </w:pPr>
            <w:r>
              <w:rPr>
                <w:rFonts w:cs="Times New Roman"/>
              </w:rPr>
              <w:t>34.66</w:t>
            </w:r>
          </w:p>
        </w:tc>
      </w:tr>
      <w:tr w:rsidR="005349BB">
        <w:tc>
          <w:tcPr>
            <w:tcW w:w="2076" w:type="dxa"/>
            <w:vAlign w:val="center"/>
          </w:tcPr>
          <w:p w:rsidR="005349BB" w:rsidRDefault="00E1748C">
            <w:pPr>
              <w:pStyle w:val="ab"/>
              <w:rPr>
                <w:rFonts w:cs="Times New Roman"/>
              </w:rPr>
            </w:pPr>
            <w:r>
              <w:rPr>
                <w:rFonts w:cs="Times New Roman"/>
              </w:rPr>
              <w:t>4</w:t>
            </w:r>
          </w:p>
        </w:tc>
        <w:tc>
          <w:tcPr>
            <w:tcW w:w="2076" w:type="dxa"/>
            <w:vAlign w:val="center"/>
          </w:tcPr>
          <w:p w:rsidR="005349BB" w:rsidRDefault="00E1748C">
            <w:pPr>
              <w:pStyle w:val="ab"/>
              <w:rPr>
                <w:rFonts w:cs="Times New Roman"/>
              </w:rPr>
            </w:pPr>
            <w:r>
              <w:rPr>
                <w:rFonts w:cs="Times New Roman"/>
              </w:rPr>
              <w:t>56.14</w:t>
            </w:r>
          </w:p>
        </w:tc>
        <w:tc>
          <w:tcPr>
            <w:tcW w:w="2077" w:type="dxa"/>
            <w:vAlign w:val="center"/>
          </w:tcPr>
          <w:p w:rsidR="005349BB" w:rsidRDefault="00E1748C">
            <w:pPr>
              <w:pStyle w:val="ab"/>
              <w:rPr>
                <w:rFonts w:cs="Times New Roman"/>
              </w:rPr>
            </w:pPr>
            <w:r>
              <w:rPr>
                <w:rFonts w:cs="Times New Roman"/>
              </w:rPr>
              <w:t>67.87</w:t>
            </w:r>
          </w:p>
        </w:tc>
        <w:tc>
          <w:tcPr>
            <w:tcW w:w="2077" w:type="dxa"/>
            <w:vAlign w:val="center"/>
          </w:tcPr>
          <w:p w:rsidR="005349BB" w:rsidRDefault="00E1748C">
            <w:pPr>
              <w:pStyle w:val="ab"/>
              <w:rPr>
                <w:rFonts w:cs="Times New Roman"/>
              </w:rPr>
            </w:pPr>
            <w:r>
              <w:rPr>
                <w:rFonts w:cs="Times New Roman"/>
              </w:rPr>
              <w:t>34.07</w:t>
            </w:r>
          </w:p>
        </w:tc>
      </w:tr>
      <w:tr w:rsidR="005349BB">
        <w:tc>
          <w:tcPr>
            <w:tcW w:w="2076" w:type="dxa"/>
            <w:vAlign w:val="center"/>
          </w:tcPr>
          <w:p w:rsidR="005349BB" w:rsidRDefault="00E1748C">
            <w:pPr>
              <w:pStyle w:val="ab"/>
              <w:rPr>
                <w:rFonts w:cs="Times New Roman"/>
              </w:rPr>
            </w:pPr>
            <w:r>
              <w:rPr>
                <w:rFonts w:cs="Times New Roman"/>
              </w:rPr>
              <w:t>5</w:t>
            </w:r>
          </w:p>
        </w:tc>
        <w:tc>
          <w:tcPr>
            <w:tcW w:w="2076" w:type="dxa"/>
            <w:vAlign w:val="center"/>
          </w:tcPr>
          <w:p w:rsidR="005349BB" w:rsidRDefault="00E1748C">
            <w:pPr>
              <w:pStyle w:val="ab"/>
              <w:rPr>
                <w:rFonts w:cs="Times New Roman"/>
              </w:rPr>
            </w:pPr>
            <w:r>
              <w:rPr>
                <w:rFonts w:cs="Times New Roman"/>
              </w:rPr>
              <w:t>55.26</w:t>
            </w:r>
          </w:p>
        </w:tc>
        <w:tc>
          <w:tcPr>
            <w:tcW w:w="2077" w:type="dxa"/>
            <w:vAlign w:val="center"/>
          </w:tcPr>
          <w:p w:rsidR="005349BB" w:rsidRDefault="00E1748C">
            <w:pPr>
              <w:pStyle w:val="ab"/>
              <w:rPr>
                <w:rFonts w:cs="Times New Roman"/>
              </w:rPr>
            </w:pPr>
            <w:r>
              <w:rPr>
                <w:rFonts w:cs="Times New Roman"/>
              </w:rPr>
              <w:t>67.33</w:t>
            </w:r>
          </w:p>
        </w:tc>
        <w:tc>
          <w:tcPr>
            <w:tcW w:w="2077" w:type="dxa"/>
            <w:vAlign w:val="center"/>
          </w:tcPr>
          <w:p w:rsidR="005349BB" w:rsidRDefault="00E1748C">
            <w:pPr>
              <w:pStyle w:val="ab"/>
              <w:rPr>
                <w:rFonts w:cs="Times New Roman"/>
              </w:rPr>
            </w:pPr>
            <w:r>
              <w:rPr>
                <w:rFonts w:cs="Times New Roman"/>
              </w:rPr>
              <w:t>33.27</w:t>
            </w:r>
          </w:p>
        </w:tc>
      </w:tr>
      <w:tr w:rsidR="005349BB">
        <w:tc>
          <w:tcPr>
            <w:tcW w:w="2076" w:type="dxa"/>
            <w:vAlign w:val="center"/>
          </w:tcPr>
          <w:p w:rsidR="005349BB" w:rsidRDefault="00E1748C">
            <w:pPr>
              <w:pStyle w:val="ab"/>
              <w:rPr>
                <w:rFonts w:cs="Times New Roman"/>
              </w:rPr>
            </w:pPr>
            <w:r>
              <w:rPr>
                <w:rFonts w:cs="Times New Roman"/>
              </w:rPr>
              <w:t>6</w:t>
            </w:r>
          </w:p>
        </w:tc>
        <w:tc>
          <w:tcPr>
            <w:tcW w:w="2076" w:type="dxa"/>
            <w:vAlign w:val="center"/>
          </w:tcPr>
          <w:p w:rsidR="005349BB" w:rsidRDefault="00E1748C">
            <w:pPr>
              <w:pStyle w:val="ab"/>
              <w:rPr>
                <w:rFonts w:cs="Times New Roman"/>
              </w:rPr>
            </w:pPr>
            <w:r>
              <w:rPr>
                <w:rFonts w:cs="Times New Roman"/>
              </w:rPr>
              <w:t>53.91</w:t>
            </w:r>
          </w:p>
        </w:tc>
        <w:tc>
          <w:tcPr>
            <w:tcW w:w="2077" w:type="dxa"/>
            <w:vAlign w:val="center"/>
          </w:tcPr>
          <w:p w:rsidR="005349BB" w:rsidRDefault="00E1748C">
            <w:pPr>
              <w:pStyle w:val="ab"/>
              <w:rPr>
                <w:rFonts w:cs="Times New Roman"/>
              </w:rPr>
            </w:pPr>
            <w:r>
              <w:rPr>
                <w:rFonts w:cs="Times New Roman"/>
              </w:rPr>
              <w:t>66.31</w:t>
            </w:r>
          </w:p>
        </w:tc>
        <w:tc>
          <w:tcPr>
            <w:tcW w:w="2077" w:type="dxa"/>
            <w:vAlign w:val="center"/>
          </w:tcPr>
          <w:p w:rsidR="005349BB" w:rsidRDefault="00E1748C">
            <w:pPr>
              <w:pStyle w:val="ab"/>
              <w:rPr>
                <w:rFonts w:cs="Times New Roman"/>
              </w:rPr>
            </w:pPr>
            <w:r>
              <w:rPr>
                <w:rFonts w:cs="Times New Roman"/>
              </w:rPr>
              <w:t>32.24</w:t>
            </w:r>
          </w:p>
        </w:tc>
      </w:tr>
      <w:tr w:rsidR="005349BB">
        <w:tc>
          <w:tcPr>
            <w:tcW w:w="2076" w:type="dxa"/>
            <w:vAlign w:val="center"/>
          </w:tcPr>
          <w:p w:rsidR="005349BB" w:rsidRDefault="00E1748C">
            <w:pPr>
              <w:pStyle w:val="ab"/>
              <w:rPr>
                <w:rFonts w:cs="Times New Roman"/>
              </w:rPr>
            </w:pPr>
            <w:r>
              <w:rPr>
                <w:rFonts w:cs="Times New Roman"/>
              </w:rPr>
              <w:t>7</w:t>
            </w:r>
          </w:p>
        </w:tc>
        <w:tc>
          <w:tcPr>
            <w:tcW w:w="2076" w:type="dxa"/>
            <w:vAlign w:val="center"/>
          </w:tcPr>
          <w:p w:rsidR="005349BB" w:rsidRDefault="00E1748C">
            <w:pPr>
              <w:pStyle w:val="ab"/>
              <w:rPr>
                <w:rFonts w:cs="Times New Roman"/>
              </w:rPr>
            </w:pPr>
            <w:r>
              <w:rPr>
                <w:rFonts w:cs="Times New Roman"/>
              </w:rPr>
              <w:t>51.80</w:t>
            </w:r>
          </w:p>
        </w:tc>
        <w:tc>
          <w:tcPr>
            <w:tcW w:w="2077" w:type="dxa"/>
            <w:vAlign w:val="center"/>
          </w:tcPr>
          <w:p w:rsidR="005349BB" w:rsidRDefault="00E1748C">
            <w:pPr>
              <w:pStyle w:val="ab"/>
              <w:rPr>
                <w:rFonts w:cs="Times New Roman"/>
              </w:rPr>
            </w:pPr>
            <w:r>
              <w:rPr>
                <w:rFonts w:cs="Times New Roman"/>
              </w:rPr>
              <w:t>64.14</w:t>
            </w:r>
          </w:p>
        </w:tc>
        <w:tc>
          <w:tcPr>
            <w:tcW w:w="2077" w:type="dxa"/>
            <w:vAlign w:val="center"/>
          </w:tcPr>
          <w:p w:rsidR="005349BB" w:rsidRDefault="00E1748C">
            <w:pPr>
              <w:pStyle w:val="ab"/>
              <w:rPr>
                <w:rFonts w:cs="Times New Roman"/>
              </w:rPr>
            </w:pPr>
            <w:r>
              <w:rPr>
                <w:rFonts w:cs="Times New Roman"/>
              </w:rPr>
              <w:t>30.95</w:t>
            </w:r>
          </w:p>
        </w:tc>
      </w:tr>
      <w:tr w:rsidR="005349BB">
        <w:tc>
          <w:tcPr>
            <w:tcW w:w="2076" w:type="dxa"/>
            <w:vAlign w:val="center"/>
          </w:tcPr>
          <w:p w:rsidR="005349BB" w:rsidRDefault="00E1748C">
            <w:pPr>
              <w:pStyle w:val="ab"/>
              <w:rPr>
                <w:rFonts w:cs="Times New Roman"/>
              </w:rPr>
            </w:pPr>
            <w:r>
              <w:rPr>
                <w:rFonts w:cs="Times New Roman"/>
              </w:rPr>
              <w:t>8</w:t>
            </w:r>
          </w:p>
        </w:tc>
        <w:tc>
          <w:tcPr>
            <w:tcW w:w="2076" w:type="dxa"/>
            <w:vAlign w:val="center"/>
          </w:tcPr>
          <w:p w:rsidR="005349BB" w:rsidRDefault="00E1748C">
            <w:pPr>
              <w:pStyle w:val="ab"/>
              <w:rPr>
                <w:rFonts w:cs="Times New Roman"/>
              </w:rPr>
            </w:pPr>
            <w:r>
              <w:rPr>
                <w:rFonts w:cs="Times New Roman"/>
              </w:rPr>
              <w:t>48.76</w:t>
            </w:r>
          </w:p>
        </w:tc>
        <w:tc>
          <w:tcPr>
            <w:tcW w:w="2077" w:type="dxa"/>
            <w:vAlign w:val="center"/>
          </w:tcPr>
          <w:p w:rsidR="005349BB" w:rsidRDefault="00E1748C">
            <w:pPr>
              <w:pStyle w:val="ab"/>
              <w:rPr>
                <w:rFonts w:cs="Times New Roman"/>
              </w:rPr>
            </w:pPr>
            <w:r>
              <w:rPr>
                <w:rFonts w:cs="Times New Roman"/>
              </w:rPr>
              <w:t>60.29</w:t>
            </w:r>
          </w:p>
        </w:tc>
        <w:tc>
          <w:tcPr>
            <w:tcW w:w="2077" w:type="dxa"/>
            <w:vAlign w:val="center"/>
          </w:tcPr>
          <w:p w:rsidR="005349BB" w:rsidRDefault="00E1748C">
            <w:pPr>
              <w:pStyle w:val="ab"/>
              <w:rPr>
                <w:rFonts w:cs="Times New Roman"/>
              </w:rPr>
            </w:pPr>
            <w:r>
              <w:rPr>
                <w:rFonts w:cs="Times New Roman"/>
              </w:rPr>
              <w:t>29.42</w:t>
            </w:r>
          </w:p>
        </w:tc>
      </w:tr>
      <w:tr w:rsidR="005349BB">
        <w:tc>
          <w:tcPr>
            <w:tcW w:w="2076" w:type="dxa"/>
            <w:vAlign w:val="center"/>
          </w:tcPr>
          <w:p w:rsidR="005349BB" w:rsidRDefault="00E1748C">
            <w:pPr>
              <w:pStyle w:val="ab"/>
              <w:rPr>
                <w:rFonts w:cs="Times New Roman"/>
              </w:rPr>
            </w:pPr>
            <w:r>
              <w:rPr>
                <w:rFonts w:cs="Times New Roman"/>
              </w:rPr>
              <w:t>9</w:t>
            </w:r>
          </w:p>
        </w:tc>
        <w:tc>
          <w:tcPr>
            <w:tcW w:w="2076" w:type="dxa"/>
            <w:vAlign w:val="center"/>
          </w:tcPr>
          <w:p w:rsidR="005349BB" w:rsidRDefault="00E1748C">
            <w:pPr>
              <w:pStyle w:val="ab"/>
              <w:rPr>
                <w:rFonts w:cs="Times New Roman"/>
              </w:rPr>
            </w:pPr>
            <w:r>
              <w:rPr>
                <w:rFonts w:cs="Times New Roman"/>
              </w:rPr>
              <w:t>44.89</w:t>
            </w:r>
          </w:p>
        </w:tc>
        <w:tc>
          <w:tcPr>
            <w:tcW w:w="2077" w:type="dxa"/>
            <w:vAlign w:val="center"/>
          </w:tcPr>
          <w:p w:rsidR="005349BB" w:rsidRDefault="00E1748C">
            <w:pPr>
              <w:pStyle w:val="ab"/>
              <w:rPr>
                <w:rFonts w:cs="Times New Roman"/>
              </w:rPr>
            </w:pPr>
            <w:r>
              <w:rPr>
                <w:rFonts w:cs="Times New Roman"/>
              </w:rPr>
              <w:t>54.85</w:t>
            </w:r>
          </w:p>
        </w:tc>
        <w:tc>
          <w:tcPr>
            <w:tcW w:w="2077" w:type="dxa"/>
            <w:vAlign w:val="center"/>
          </w:tcPr>
          <w:p w:rsidR="005349BB" w:rsidRDefault="00E1748C">
            <w:pPr>
              <w:pStyle w:val="ab"/>
              <w:rPr>
                <w:rFonts w:cs="Times New Roman"/>
              </w:rPr>
            </w:pPr>
            <w:r>
              <w:rPr>
                <w:rFonts w:cs="Times New Roman"/>
              </w:rPr>
              <w:t>27.69</w:t>
            </w:r>
          </w:p>
        </w:tc>
      </w:tr>
      <w:tr w:rsidR="005349BB">
        <w:tc>
          <w:tcPr>
            <w:tcW w:w="2076" w:type="dxa"/>
            <w:vAlign w:val="center"/>
          </w:tcPr>
          <w:p w:rsidR="005349BB" w:rsidRDefault="00E1748C">
            <w:pPr>
              <w:pStyle w:val="ab"/>
              <w:rPr>
                <w:rFonts w:cs="Times New Roman"/>
              </w:rPr>
            </w:pPr>
            <w:r>
              <w:rPr>
                <w:rFonts w:cs="Times New Roman"/>
              </w:rPr>
              <w:t>10</w:t>
            </w:r>
          </w:p>
        </w:tc>
        <w:tc>
          <w:tcPr>
            <w:tcW w:w="2076" w:type="dxa"/>
            <w:vAlign w:val="center"/>
          </w:tcPr>
          <w:p w:rsidR="005349BB" w:rsidRDefault="00E1748C">
            <w:pPr>
              <w:pStyle w:val="ab"/>
              <w:rPr>
                <w:rFonts w:cs="Times New Roman"/>
              </w:rPr>
            </w:pPr>
            <w:r>
              <w:rPr>
                <w:rFonts w:cs="Times New Roman"/>
              </w:rPr>
              <w:t>40.48</w:t>
            </w:r>
          </w:p>
        </w:tc>
        <w:tc>
          <w:tcPr>
            <w:tcW w:w="2077" w:type="dxa"/>
            <w:vAlign w:val="center"/>
          </w:tcPr>
          <w:p w:rsidR="005349BB" w:rsidRDefault="00E1748C">
            <w:pPr>
              <w:pStyle w:val="ab"/>
              <w:rPr>
                <w:rFonts w:cs="Times New Roman"/>
              </w:rPr>
            </w:pPr>
            <w:r>
              <w:rPr>
                <w:rFonts w:cs="Times New Roman"/>
              </w:rPr>
              <w:t>48.48</w:t>
            </w:r>
          </w:p>
        </w:tc>
        <w:tc>
          <w:tcPr>
            <w:tcW w:w="2077" w:type="dxa"/>
            <w:vAlign w:val="center"/>
          </w:tcPr>
          <w:p w:rsidR="005349BB" w:rsidRDefault="00E1748C">
            <w:pPr>
              <w:pStyle w:val="ab"/>
              <w:rPr>
                <w:rFonts w:cs="Times New Roman"/>
              </w:rPr>
            </w:pPr>
            <w:r>
              <w:rPr>
                <w:rFonts w:cs="Times New Roman"/>
              </w:rPr>
              <w:t>25.80</w:t>
            </w:r>
          </w:p>
        </w:tc>
      </w:tr>
      <w:tr w:rsidR="005349BB">
        <w:tc>
          <w:tcPr>
            <w:tcW w:w="2076" w:type="dxa"/>
            <w:vAlign w:val="center"/>
          </w:tcPr>
          <w:p w:rsidR="005349BB" w:rsidRDefault="00E1748C">
            <w:pPr>
              <w:pStyle w:val="ab"/>
              <w:rPr>
                <w:rFonts w:cs="Times New Roman"/>
              </w:rPr>
            </w:pPr>
            <w:r>
              <w:rPr>
                <w:rFonts w:cs="Times New Roman"/>
              </w:rPr>
              <w:t>11</w:t>
            </w:r>
          </w:p>
        </w:tc>
        <w:tc>
          <w:tcPr>
            <w:tcW w:w="2076" w:type="dxa"/>
            <w:vAlign w:val="center"/>
          </w:tcPr>
          <w:p w:rsidR="005349BB" w:rsidRDefault="00E1748C">
            <w:pPr>
              <w:pStyle w:val="ab"/>
              <w:rPr>
                <w:rFonts w:cs="Times New Roman"/>
              </w:rPr>
            </w:pPr>
            <w:r>
              <w:rPr>
                <w:rFonts w:cs="Times New Roman"/>
              </w:rPr>
              <w:t>35.95</w:t>
            </w:r>
          </w:p>
        </w:tc>
        <w:tc>
          <w:tcPr>
            <w:tcW w:w="2077" w:type="dxa"/>
            <w:vAlign w:val="center"/>
          </w:tcPr>
          <w:p w:rsidR="005349BB" w:rsidRDefault="00E1748C">
            <w:pPr>
              <w:pStyle w:val="ab"/>
              <w:rPr>
                <w:rFonts w:cs="Times New Roman"/>
              </w:rPr>
            </w:pPr>
            <w:r>
              <w:rPr>
                <w:rFonts w:cs="Times New Roman"/>
              </w:rPr>
              <w:t>42.05</w:t>
            </w:r>
          </w:p>
        </w:tc>
        <w:tc>
          <w:tcPr>
            <w:tcW w:w="2077" w:type="dxa"/>
            <w:vAlign w:val="center"/>
          </w:tcPr>
          <w:p w:rsidR="005349BB" w:rsidRDefault="00E1748C">
            <w:pPr>
              <w:pStyle w:val="ab"/>
              <w:rPr>
                <w:rFonts w:cs="Times New Roman"/>
              </w:rPr>
            </w:pPr>
            <w:r>
              <w:rPr>
                <w:rFonts w:cs="Times New Roman"/>
              </w:rPr>
              <w:t>23.85</w:t>
            </w:r>
          </w:p>
        </w:tc>
      </w:tr>
      <w:tr w:rsidR="005349BB">
        <w:tc>
          <w:tcPr>
            <w:tcW w:w="2076" w:type="dxa"/>
            <w:vAlign w:val="center"/>
          </w:tcPr>
          <w:p w:rsidR="005349BB" w:rsidRDefault="00E1748C">
            <w:pPr>
              <w:pStyle w:val="ab"/>
              <w:rPr>
                <w:rFonts w:cs="Times New Roman"/>
              </w:rPr>
            </w:pPr>
            <w:r>
              <w:rPr>
                <w:rFonts w:cs="Times New Roman"/>
              </w:rPr>
              <w:t>12</w:t>
            </w:r>
          </w:p>
        </w:tc>
        <w:tc>
          <w:tcPr>
            <w:tcW w:w="2076" w:type="dxa"/>
            <w:vAlign w:val="center"/>
          </w:tcPr>
          <w:p w:rsidR="005349BB" w:rsidRDefault="00E1748C">
            <w:pPr>
              <w:pStyle w:val="ab"/>
              <w:rPr>
                <w:rFonts w:cs="Times New Roman"/>
              </w:rPr>
            </w:pPr>
            <w:r>
              <w:rPr>
                <w:rFonts w:cs="Times New Roman"/>
              </w:rPr>
              <w:t>31.64</w:t>
            </w:r>
          </w:p>
        </w:tc>
        <w:tc>
          <w:tcPr>
            <w:tcW w:w="2077" w:type="dxa"/>
            <w:vAlign w:val="center"/>
          </w:tcPr>
          <w:p w:rsidR="005349BB" w:rsidRDefault="00E1748C">
            <w:pPr>
              <w:pStyle w:val="ab"/>
              <w:rPr>
                <w:rFonts w:cs="Times New Roman"/>
              </w:rPr>
            </w:pPr>
            <w:r>
              <w:rPr>
                <w:rFonts w:cs="Times New Roman"/>
              </w:rPr>
              <w:t>36.14</w:t>
            </w:r>
          </w:p>
        </w:tc>
        <w:tc>
          <w:tcPr>
            <w:tcW w:w="2077" w:type="dxa"/>
            <w:vAlign w:val="center"/>
          </w:tcPr>
          <w:p w:rsidR="005349BB" w:rsidRDefault="00E1748C">
            <w:pPr>
              <w:pStyle w:val="ab"/>
              <w:rPr>
                <w:rFonts w:cs="Times New Roman"/>
              </w:rPr>
            </w:pPr>
            <w:r>
              <w:rPr>
                <w:rFonts w:cs="Times New Roman"/>
              </w:rPr>
              <w:t>21.89</w:t>
            </w:r>
          </w:p>
        </w:tc>
      </w:tr>
      <w:tr w:rsidR="005349BB">
        <w:tc>
          <w:tcPr>
            <w:tcW w:w="2076" w:type="dxa"/>
            <w:vAlign w:val="center"/>
          </w:tcPr>
          <w:p w:rsidR="005349BB" w:rsidRDefault="00E1748C">
            <w:pPr>
              <w:pStyle w:val="ab"/>
              <w:rPr>
                <w:rFonts w:cs="Times New Roman"/>
              </w:rPr>
            </w:pPr>
            <w:r>
              <w:rPr>
                <w:rFonts w:cs="Times New Roman"/>
              </w:rPr>
              <w:t>13</w:t>
            </w:r>
          </w:p>
        </w:tc>
        <w:tc>
          <w:tcPr>
            <w:tcW w:w="2076" w:type="dxa"/>
            <w:vAlign w:val="center"/>
          </w:tcPr>
          <w:p w:rsidR="005349BB" w:rsidRDefault="00E1748C">
            <w:pPr>
              <w:pStyle w:val="ab"/>
              <w:rPr>
                <w:rFonts w:cs="Times New Roman"/>
              </w:rPr>
            </w:pPr>
            <w:r>
              <w:rPr>
                <w:rFonts w:cs="Times New Roman"/>
              </w:rPr>
              <w:t>27.73</w:t>
            </w:r>
          </w:p>
        </w:tc>
        <w:tc>
          <w:tcPr>
            <w:tcW w:w="2077" w:type="dxa"/>
            <w:vAlign w:val="center"/>
          </w:tcPr>
          <w:p w:rsidR="005349BB" w:rsidRDefault="00E1748C">
            <w:pPr>
              <w:pStyle w:val="ab"/>
              <w:rPr>
                <w:rFonts w:cs="Times New Roman"/>
              </w:rPr>
            </w:pPr>
            <w:r>
              <w:rPr>
                <w:rFonts w:cs="Times New Roman"/>
              </w:rPr>
              <w:t>31.02</w:t>
            </w:r>
          </w:p>
        </w:tc>
        <w:tc>
          <w:tcPr>
            <w:tcW w:w="2077" w:type="dxa"/>
            <w:vAlign w:val="center"/>
          </w:tcPr>
          <w:p w:rsidR="005349BB" w:rsidRDefault="00E1748C">
            <w:pPr>
              <w:pStyle w:val="ab"/>
              <w:rPr>
                <w:rFonts w:cs="Times New Roman"/>
              </w:rPr>
            </w:pPr>
            <w:r>
              <w:rPr>
                <w:rFonts w:cs="Times New Roman"/>
              </w:rPr>
              <w:t>20.00</w:t>
            </w:r>
          </w:p>
        </w:tc>
      </w:tr>
      <w:tr w:rsidR="005349BB">
        <w:tc>
          <w:tcPr>
            <w:tcW w:w="2076" w:type="dxa"/>
            <w:vAlign w:val="center"/>
          </w:tcPr>
          <w:p w:rsidR="005349BB" w:rsidRDefault="00E1748C">
            <w:pPr>
              <w:pStyle w:val="ab"/>
              <w:rPr>
                <w:rFonts w:cs="Times New Roman"/>
              </w:rPr>
            </w:pPr>
            <w:r>
              <w:rPr>
                <w:rFonts w:cs="Times New Roman"/>
              </w:rPr>
              <w:t>14</w:t>
            </w:r>
          </w:p>
        </w:tc>
        <w:tc>
          <w:tcPr>
            <w:tcW w:w="2076" w:type="dxa"/>
            <w:vAlign w:val="center"/>
          </w:tcPr>
          <w:p w:rsidR="005349BB" w:rsidRDefault="00E1748C">
            <w:pPr>
              <w:pStyle w:val="ab"/>
              <w:rPr>
                <w:rFonts w:cs="Times New Roman"/>
              </w:rPr>
            </w:pPr>
            <w:r>
              <w:rPr>
                <w:rFonts w:cs="Times New Roman"/>
              </w:rPr>
              <w:t>24.31</w:t>
            </w:r>
          </w:p>
        </w:tc>
        <w:tc>
          <w:tcPr>
            <w:tcW w:w="2077" w:type="dxa"/>
            <w:vAlign w:val="center"/>
          </w:tcPr>
          <w:p w:rsidR="005349BB" w:rsidRDefault="00E1748C">
            <w:pPr>
              <w:pStyle w:val="ab"/>
              <w:rPr>
                <w:rFonts w:cs="Times New Roman"/>
              </w:rPr>
            </w:pPr>
            <w:r>
              <w:rPr>
                <w:rFonts w:cs="Times New Roman"/>
              </w:rPr>
              <w:t>26.71</w:t>
            </w:r>
          </w:p>
        </w:tc>
        <w:tc>
          <w:tcPr>
            <w:tcW w:w="2077" w:type="dxa"/>
            <w:vAlign w:val="center"/>
          </w:tcPr>
          <w:p w:rsidR="005349BB" w:rsidRDefault="00E1748C">
            <w:pPr>
              <w:pStyle w:val="ab"/>
              <w:rPr>
                <w:rFonts w:cs="Times New Roman"/>
              </w:rPr>
            </w:pPr>
            <w:r>
              <w:rPr>
                <w:rFonts w:cs="Times New Roman"/>
              </w:rPr>
              <w:t>18.22</w:t>
            </w:r>
          </w:p>
        </w:tc>
      </w:tr>
      <w:tr w:rsidR="005349BB">
        <w:tc>
          <w:tcPr>
            <w:tcW w:w="2076" w:type="dxa"/>
            <w:vAlign w:val="center"/>
          </w:tcPr>
          <w:p w:rsidR="005349BB" w:rsidRDefault="00E1748C">
            <w:pPr>
              <w:pStyle w:val="ab"/>
              <w:rPr>
                <w:rFonts w:cs="Times New Roman"/>
              </w:rPr>
            </w:pPr>
            <w:r>
              <w:rPr>
                <w:rFonts w:cs="Times New Roman"/>
              </w:rPr>
              <w:t>15</w:t>
            </w:r>
          </w:p>
        </w:tc>
        <w:tc>
          <w:tcPr>
            <w:tcW w:w="2076" w:type="dxa"/>
            <w:vAlign w:val="center"/>
          </w:tcPr>
          <w:p w:rsidR="005349BB" w:rsidRDefault="00E1748C">
            <w:pPr>
              <w:pStyle w:val="ab"/>
              <w:rPr>
                <w:rFonts w:cs="Times New Roman"/>
              </w:rPr>
            </w:pPr>
            <w:r>
              <w:rPr>
                <w:rFonts w:cs="Times New Roman"/>
              </w:rPr>
              <w:t>21.36</w:t>
            </w:r>
          </w:p>
        </w:tc>
        <w:tc>
          <w:tcPr>
            <w:tcW w:w="2077" w:type="dxa"/>
            <w:vAlign w:val="center"/>
          </w:tcPr>
          <w:p w:rsidR="005349BB" w:rsidRDefault="00E1748C">
            <w:pPr>
              <w:pStyle w:val="ab"/>
              <w:rPr>
                <w:rFonts w:cs="Times New Roman"/>
              </w:rPr>
            </w:pPr>
            <w:r>
              <w:rPr>
                <w:rFonts w:cs="Times New Roman"/>
              </w:rPr>
              <w:t>23.13</w:t>
            </w:r>
          </w:p>
        </w:tc>
        <w:tc>
          <w:tcPr>
            <w:tcW w:w="2077" w:type="dxa"/>
            <w:vAlign w:val="center"/>
          </w:tcPr>
          <w:p w:rsidR="005349BB" w:rsidRDefault="00E1748C">
            <w:pPr>
              <w:pStyle w:val="ab"/>
              <w:rPr>
                <w:rFonts w:cs="Times New Roman"/>
              </w:rPr>
            </w:pPr>
            <w:r>
              <w:rPr>
                <w:rFonts w:cs="Times New Roman"/>
              </w:rPr>
              <w:t>16.58</w:t>
            </w:r>
          </w:p>
        </w:tc>
      </w:tr>
      <w:tr w:rsidR="005349BB">
        <w:tc>
          <w:tcPr>
            <w:tcW w:w="2076" w:type="dxa"/>
            <w:vAlign w:val="center"/>
          </w:tcPr>
          <w:p w:rsidR="005349BB" w:rsidRDefault="00E1748C">
            <w:pPr>
              <w:pStyle w:val="ab"/>
              <w:rPr>
                <w:rFonts w:cs="Times New Roman"/>
              </w:rPr>
            </w:pPr>
            <w:r>
              <w:rPr>
                <w:rFonts w:cs="Times New Roman"/>
              </w:rPr>
              <w:t>16</w:t>
            </w:r>
          </w:p>
        </w:tc>
        <w:tc>
          <w:tcPr>
            <w:tcW w:w="2076" w:type="dxa"/>
            <w:vAlign w:val="center"/>
          </w:tcPr>
          <w:p w:rsidR="005349BB" w:rsidRDefault="00E1748C">
            <w:pPr>
              <w:pStyle w:val="ab"/>
              <w:rPr>
                <w:rFonts w:cs="Times New Roman"/>
              </w:rPr>
            </w:pPr>
            <w:r>
              <w:rPr>
                <w:rFonts w:cs="Times New Roman"/>
              </w:rPr>
              <w:t>18.85</w:t>
            </w:r>
          </w:p>
        </w:tc>
        <w:tc>
          <w:tcPr>
            <w:tcW w:w="2077" w:type="dxa"/>
            <w:vAlign w:val="center"/>
          </w:tcPr>
          <w:p w:rsidR="005349BB" w:rsidRDefault="00E1748C">
            <w:pPr>
              <w:pStyle w:val="ab"/>
              <w:rPr>
                <w:rFonts w:cs="Times New Roman"/>
              </w:rPr>
            </w:pPr>
            <w:r>
              <w:rPr>
                <w:rFonts w:cs="Times New Roman"/>
              </w:rPr>
              <w:t>20.17</w:t>
            </w:r>
          </w:p>
        </w:tc>
        <w:tc>
          <w:tcPr>
            <w:tcW w:w="2077" w:type="dxa"/>
            <w:vAlign w:val="center"/>
          </w:tcPr>
          <w:p w:rsidR="005349BB" w:rsidRDefault="00E1748C">
            <w:pPr>
              <w:pStyle w:val="ab"/>
              <w:rPr>
                <w:rFonts w:cs="Times New Roman"/>
              </w:rPr>
            </w:pPr>
            <w:r>
              <w:rPr>
                <w:rFonts w:cs="Times New Roman"/>
              </w:rPr>
              <w:t>15.08</w:t>
            </w:r>
          </w:p>
        </w:tc>
      </w:tr>
      <w:tr w:rsidR="005349BB">
        <w:tc>
          <w:tcPr>
            <w:tcW w:w="2076" w:type="dxa"/>
            <w:vAlign w:val="center"/>
          </w:tcPr>
          <w:p w:rsidR="005349BB" w:rsidRDefault="00E1748C">
            <w:pPr>
              <w:pStyle w:val="ab"/>
              <w:rPr>
                <w:rFonts w:cs="Times New Roman"/>
              </w:rPr>
            </w:pPr>
            <w:r>
              <w:rPr>
                <w:rFonts w:cs="Times New Roman"/>
              </w:rPr>
              <w:t>17</w:t>
            </w:r>
          </w:p>
        </w:tc>
        <w:tc>
          <w:tcPr>
            <w:tcW w:w="2076" w:type="dxa"/>
            <w:vAlign w:val="center"/>
          </w:tcPr>
          <w:p w:rsidR="005349BB" w:rsidRDefault="00E1748C">
            <w:pPr>
              <w:pStyle w:val="ab"/>
              <w:rPr>
                <w:rFonts w:cs="Times New Roman"/>
              </w:rPr>
            </w:pPr>
            <w:r>
              <w:rPr>
                <w:rFonts w:cs="Times New Roman"/>
              </w:rPr>
              <w:t>16.72</w:t>
            </w:r>
          </w:p>
        </w:tc>
        <w:tc>
          <w:tcPr>
            <w:tcW w:w="2077" w:type="dxa"/>
            <w:vAlign w:val="center"/>
          </w:tcPr>
          <w:p w:rsidR="005349BB" w:rsidRDefault="00E1748C">
            <w:pPr>
              <w:pStyle w:val="ab"/>
              <w:rPr>
                <w:rFonts w:cs="Times New Roman"/>
              </w:rPr>
            </w:pPr>
            <w:r>
              <w:rPr>
                <w:rFonts w:cs="Times New Roman"/>
              </w:rPr>
              <w:t>17.72</w:t>
            </w:r>
          </w:p>
        </w:tc>
        <w:tc>
          <w:tcPr>
            <w:tcW w:w="2077" w:type="dxa"/>
            <w:vAlign w:val="center"/>
          </w:tcPr>
          <w:p w:rsidR="005349BB" w:rsidRDefault="00E1748C">
            <w:pPr>
              <w:pStyle w:val="ab"/>
              <w:rPr>
                <w:rFonts w:cs="Times New Roman"/>
              </w:rPr>
            </w:pPr>
            <w:r>
              <w:rPr>
                <w:rFonts w:cs="Times New Roman"/>
              </w:rPr>
              <w:t>13.72</w:t>
            </w:r>
          </w:p>
        </w:tc>
      </w:tr>
      <w:tr w:rsidR="005349BB">
        <w:tc>
          <w:tcPr>
            <w:tcW w:w="2076" w:type="dxa"/>
            <w:vAlign w:val="center"/>
          </w:tcPr>
          <w:p w:rsidR="005349BB" w:rsidRDefault="00E1748C">
            <w:pPr>
              <w:pStyle w:val="ab"/>
              <w:rPr>
                <w:rFonts w:cs="Times New Roman"/>
              </w:rPr>
            </w:pPr>
            <w:r>
              <w:rPr>
                <w:rFonts w:cs="Times New Roman"/>
              </w:rPr>
              <w:t>18</w:t>
            </w:r>
          </w:p>
        </w:tc>
        <w:tc>
          <w:tcPr>
            <w:tcW w:w="2076" w:type="dxa"/>
            <w:vAlign w:val="center"/>
          </w:tcPr>
          <w:p w:rsidR="005349BB" w:rsidRDefault="00E1748C">
            <w:pPr>
              <w:pStyle w:val="ab"/>
              <w:rPr>
                <w:rFonts w:cs="Times New Roman"/>
              </w:rPr>
            </w:pPr>
            <w:r>
              <w:rPr>
                <w:rFonts w:cs="Times New Roman"/>
              </w:rPr>
              <w:t>14.90</w:t>
            </w:r>
          </w:p>
        </w:tc>
        <w:tc>
          <w:tcPr>
            <w:tcW w:w="2077" w:type="dxa"/>
            <w:vAlign w:val="center"/>
          </w:tcPr>
          <w:p w:rsidR="005349BB" w:rsidRDefault="00E1748C">
            <w:pPr>
              <w:pStyle w:val="ab"/>
              <w:rPr>
                <w:rFonts w:cs="Times New Roman"/>
              </w:rPr>
            </w:pPr>
            <w:r>
              <w:rPr>
                <w:rFonts w:cs="Times New Roman"/>
              </w:rPr>
              <w:t>15.67</w:t>
            </w:r>
          </w:p>
        </w:tc>
        <w:tc>
          <w:tcPr>
            <w:tcW w:w="2077" w:type="dxa"/>
            <w:vAlign w:val="center"/>
          </w:tcPr>
          <w:p w:rsidR="005349BB" w:rsidRDefault="00E1748C">
            <w:pPr>
              <w:pStyle w:val="ab"/>
              <w:rPr>
                <w:rFonts w:cs="Times New Roman"/>
              </w:rPr>
            </w:pPr>
            <w:r>
              <w:rPr>
                <w:rFonts w:cs="Times New Roman"/>
              </w:rPr>
              <w:t>12.51</w:t>
            </w:r>
          </w:p>
        </w:tc>
      </w:tr>
      <w:tr w:rsidR="005349BB">
        <w:tc>
          <w:tcPr>
            <w:tcW w:w="2076" w:type="dxa"/>
            <w:vAlign w:val="center"/>
          </w:tcPr>
          <w:p w:rsidR="005349BB" w:rsidRDefault="00E1748C">
            <w:pPr>
              <w:pStyle w:val="ab"/>
              <w:rPr>
                <w:rFonts w:cs="Times New Roman"/>
              </w:rPr>
            </w:pPr>
            <w:r>
              <w:rPr>
                <w:rFonts w:cs="Times New Roman"/>
              </w:rPr>
              <w:t>19</w:t>
            </w:r>
          </w:p>
        </w:tc>
        <w:tc>
          <w:tcPr>
            <w:tcW w:w="2076" w:type="dxa"/>
            <w:vAlign w:val="center"/>
          </w:tcPr>
          <w:p w:rsidR="005349BB" w:rsidRDefault="00E1748C">
            <w:pPr>
              <w:pStyle w:val="ab"/>
              <w:rPr>
                <w:rFonts w:cs="Times New Roman"/>
              </w:rPr>
            </w:pPr>
            <w:r>
              <w:rPr>
                <w:rFonts w:cs="Times New Roman"/>
              </w:rPr>
              <w:t>13.35</w:t>
            </w:r>
          </w:p>
        </w:tc>
        <w:tc>
          <w:tcPr>
            <w:tcW w:w="2077" w:type="dxa"/>
            <w:vAlign w:val="center"/>
          </w:tcPr>
          <w:p w:rsidR="005349BB" w:rsidRDefault="00E1748C">
            <w:pPr>
              <w:pStyle w:val="ab"/>
              <w:rPr>
                <w:rFonts w:cs="Times New Roman"/>
              </w:rPr>
            </w:pPr>
            <w:r>
              <w:rPr>
                <w:rFonts w:cs="Times New Roman"/>
              </w:rPr>
              <w:t>13.94</w:t>
            </w:r>
          </w:p>
        </w:tc>
        <w:tc>
          <w:tcPr>
            <w:tcW w:w="2077" w:type="dxa"/>
            <w:vAlign w:val="center"/>
          </w:tcPr>
          <w:p w:rsidR="005349BB" w:rsidRDefault="00E1748C">
            <w:pPr>
              <w:pStyle w:val="ab"/>
              <w:rPr>
                <w:rFonts w:cs="Times New Roman"/>
              </w:rPr>
            </w:pPr>
            <w:r>
              <w:rPr>
                <w:rFonts w:cs="Times New Roman"/>
              </w:rPr>
              <w:t>11.42</w:t>
            </w:r>
          </w:p>
        </w:tc>
      </w:tr>
      <w:tr w:rsidR="005349BB">
        <w:tc>
          <w:tcPr>
            <w:tcW w:w="2076" w:type="dxa"/>
            <w:vAlign w:val="center"/>
          </w:tcPr>
          <w:p w:rsidR="005349BB" w:rsidRDefault="00E1748C">
            <w:pPr>
              <w:pStyle w:val="ab"/>
              <w:rPr>
                <w:rFonts w:cs="Times New Roman"/>
              </w:rPr>
            </w:pPr>
            <w:r>
              <w:rPr>
                <w:rFonts w:cs="Times New Roman"/>
              </w:rPr>
              <w:t>20</w:t>
            </w:r>
          </w:p>
        </w:tc>
        <w:tc>
          <w:tcPr>
            <w:tcW w:w="2076" w:type="dxa"/>
            <w:vAlign w:val="center"/>
          </w:tcPr>
          <w:p w:rsidR="005349BB" w:rsidRDefault="00E1748C">
            <w:pPr>
              <w:pStyle w:val="ab"/>
              <w:rPr>
                <w:rFonts w:cs="Times New Roman"/>
              </w:rPr>
            </w:pPr>
            <w:r>
              <w:rPr>
                <w:rFonts w:cs="Times New Roman"/>
              </w:rPr>
              <w:t>12.02</w:t>
            </w:r>
          </w:p>
        </w:tc>
        <w:tc>
          <w:tcPr>
            <w:tcW w:w="2077" w:type="dxa"/>
            <w:vAlign w:val="center"/>
          </w:tcPr>
          <w:p w:rsidR="005349BB" w:rsidRDefault="00E1748C">
            <w:pPr>
              <w:pStyle w:val="ab"/>
              <w:rPr>
                <w:rFonts w:cs="Times New Roman"/>
              </w:rPr>
            </w:pPr>
            <w:r>
              <w:rPr>
                <w:rFonts w:cs="Times New Roman"/>
              </w:rPr>
              <w:t>12.49</w:t>
            </w:r>
          </w:p>
        </w:tc>
        <w:tc>
          <w:tcPr>
            <w:tcW w:w="2077" w:type="dxa"/>
            <w:vAlign w:val="center"/>
          </w:tcPr>
          <w:p w:rsidR="005349BB" w:rsidRDefault="00E1748C">
            <w:pPr>
              <w:pStyle w:val="ab"/>
              <w:rPr>
                <w:rFonts w:cs="Times New Roman"/>
              </w:rPr>
            </w:pPr>
            <w:r>
              <w:rPr>
                <w:rFonts w:cs="Times New Roman"/>
              </w:rPr>
              <w:t>10.45</w:t>
            </w:r>
          </w:p>
        </w:tc>
      </w:tr>
      <w:tr w:rsidR="005349BB">
        <w:tc>
          <w:tcPr>
            <w:tcW w:w="2076" w:type="dxa"/>
            <w:vAlign w:val="center"/>
          </w:tcPr>
          <w:p w:rsidR="005349BB" w:rsidRDefault="00E1748C">
            <w:pPr>
              <w:pStyle w:val="ab"/>
              <w:rPr>
                <w:rFonts w:cs="Times New Roman"/>
              </w:rPr>
            </w:pPr>
            <w:r>
              <w:rPr>
                <w:rFonts w:cs="Times New Roman"/>
              </w:rPr>
              <w:t>21</w:t>
            </w:r>
          </w:p>
        </w:tc>
        <w:tc>
          <w:tcPr>
            <w:tcW w:w="2076" w:type="dxa"/>
            <w:vAlign w:val="center"/>
          </w:tcPr>
          <w:p w:rsidR="005349BB" w:rsidRDefault="00E1748C">
            <w:pPr>
              <w:pStyle w:val="ab"/>
              <w:rPr>
                <w:rFonts w:cs="Times New Roman"/>
              </w:rPr>
            </w:pPr>
            <w:r>
              <w:rPr>
                <w:rFonts w:cs="Times New Roman"/>
              </w:rPr>
              <w:t>10.87</w:t>
            </w:r>
          </w:p>
        </w:tc>
        <w:tc>
          <w:tcPr>
            <w:tcW w:w="2077" w:type="dxa"/>
            <w:vAlign w:val="center"/>
          </w:tcPr>
          <w:p w:rsidR="005349BB" w:rsidRDefault="00E1748C">
            <w:pPr>
              <w:pStyle w:val="ab"/>
              <w:rPr>
                <w:rFonts w:cs="Times New Roman"/>
              </w:rPr>
            </w:pPr>
            <w:r>
              <w:rPr>
                <w:rFonts w:cs="Times New Roman"/>
              </w:rPr>
              <w:t>11.24</w:t>
            </w:r>
          </w:p>
        </w:tc>
        <w:tc>
          <w:tcPr>
            <w:tcW w:w="2077" w:type="dxa"/>
            <w:vAlign w:val="center"/>
          </w:tcPr>
          <w:p w:rsidR="005349BB" w:rsidRDefault="00E1748C">
            <w:pPr>
              <w:pStyle w:val="ab"/>
              <w:rPr>
                <w:rFonts w:cs="Times New Roman"/>
              </w:rPr>
            </w:pPr>
            <w:r>
              <w:rPr>
                <w:rFonts w:cs="Times New Roman"/>
              </w:rPr>
              <w:t>9.59</w:t>
            </w:r>
          </w:p>
        </w:tc>
      </w:tr>
      <w:tr w:rsidR="005349BB">
        <w:tc>
          <w:tcPr>
            <w:tcW w:w="2076" w:type="dxa"/>
            <w:vAlign w:val="center"/>
          </w:tcPr>
          <w:p w:rsidR="005349BB" w:rsidRDefault="00E1748C">
            <w:pPr>
              <w:pStyle w:val="ab"/>
              <w:rPr>
                <w:rFonts w:cs="Times New Roman"/>
              </w:rPr>
            </w:pPr>
            <w:r>
              <w:rPr>
                <w:rFonts w:cs="Times New Roman"/>
              </w:rPr>
              <w:t>22</w:t>
            </w:r>
          </w:p>
        </w:tc>
        <w:tc>
          <w:tcPr>
            <w:tcW w:w="2076" w:type="dxa"/>
            <w:vAlign w:val="center"/>
          </w:tcPr>
          <w:p w:rsidR="005349BB" w:rsidRDefault="00E1748C">
            <w:pPr>
              <w:pStyle w:val="ab"/>
              <w:rPr>
                <w:rFonts w:cs="Times New Roman"/>
              </w:rPr>
            </w:pPr>
            <w:r>
              <w:rPr>
                <w:rFonts w:cs="Times New Roman"/>
              </w:rPr>
              <w:t>9.87</w:t>
            </w:r>
          </w:p>
        </w:tc>
        <w:tc>
          <w:tcPr>
            <w:tcW w:w="2077" w:type="dxa"/>
            <w:vAlign w:val="center"/>
          </w:tcPr>
          <w:p w:rsidR="005349BB" w:rsidRDefault="00E1748C">
            <w:pPr>
              <w:pStyle w:val="ab"/>
              <w:rPr>
                <w:rFonts w:cs="Times New Roman"/>
              </w:rPr>
            </w:pPr>
            <w:r>
              <w:rPr>
                <w:rFonts w:cs="Times New Roman"/>
              </w:rPr>
              <w:t>10.18</w:t>
            </w:r>
          </w:p>
        </w:tc>
        <w:tc>
          <w:tcPr>
            <w:tcW w:w="2077" w:type="dxa"/>
            <w:vAlign w:val="center"/>
          </w:tcPr>
          <w:p w:rsidR="005349BB" w:rsidRDefault="00E1748C">
            <w:pPr>
              <w:pStyle w:val="ab"/>
              <w:rPr>
                <w:rFonts w:cs="Times New Roman"/>
              </w:rPr>
            </w:pPr>
            <w:r>
              <w:rPr>
                <w:rFonts w:cs="Times New Roman"/>
              </w:rPr>
              <w:t>8.82</w:t>
            </w:r>
          </w:p>
        </w:tc>
      </w:tr>
      <w:tr w:rsidR="005349BB">
        <w:tc>
          <w:tcPr>
            <w:tcW w:w="2076" w:type="dxa"/>
            <w:vAlign w:val="center"/>
          </w:tcPr>
          <w:p w:rsidR="005349BB" w:rsidRDefault="00E1748C">
            <w:pPr>
              <w:pStyle w:val="ab"/>
              <w:rPr>
                <w:rFonts w:cs="Times New Roman"/>
              </w:rPr>
            </w:pPr>
            <w:r>
              <w:rPr>
                <w:rFonts w:cs="Times New Roman"/>
              </w:rPr>
              <w:t>23</w:t>
            </w:r>
          </w:p>
        </w:tc>
        <w:tc>
          <w:tcPr>
            <w:tcW w:w="2076" w:type="dxa"/>
            <w:vAlign w:val="center"/>
          </w:tcPr>
          <w:p w:rsidR="005349BB" w:rsidRDefault="00E1748C">
            <w:pPr>
              <w:pStyle w:val="ab"/>
              <w:rPr>
                <w:rFonts w:cs="Times New Roman"/>
              </w:rPr>
            </w:pPr>
            <w:r>
              <w:rPr>
                <w:rFonts w:cs="Times New Roman"/>
              </w:rPr>
              <w:t>9.01</w:t>
            </w:r>
          </w:p>
        </w:tc>
        <w:tc>
          <w:tcPr>
            <w:tcW w:w="2077" w:type="dxa"/>
            <w:vAlign w:val="center"/>
          </w:tcPr>
          <w:p w:rsidR="005349BB" w:rsidRDefault="00E1748C">
            <w:pPr>
              <w:pStyle w:val="ab"/>
              <w:rPr>
                <w:rFonts w:cs="Times New Roman"/>
              </w:rPr>
            </w:pPr>
            <w:r>
              <w:rPr>
                <w:rFonts w:cs="Times New Roman"/>
              </w:rPr>
              <w:t>9.26</w:t>
            </w:r>
          </w:p>
        </w:tc>
        <w:tc>
          <w:tcPr>
            <w:tcW w:w="2077" w:type="dxa"/>
            <w:vAlign w:val="center"/>
          </w:tcPr>
          <w:p w:rsidR="005349BB" w:rsidRDefault="00E1748C">
            <w:pPr>
              <w:pStyle w:val="ab"/>
              <w:rPr>
                <w:rFonts w:cs="Times New Roman"/>
              </w:rPr>
            </w:pPr>
            <w:r>
              <w:rPr>
                <w:rFonts w:cs="Times New Roman"/>
              </w:rPr>
              <w:t>8.13</w:t>
            </w:r>
          </w:p>
        </w:tc>
      </w:tr>
      <w:tr w:rsidR="005349BB">
        <w:tc>
          <w:tcPr>
            <w:tcW w:w="2076" w:type="dxa"/>
            <w:vAlign w:val="center"/>
          </w:tcPr>
          <w:p w:rsidR="005349BB" w:rsidRDefault="00E1748C">
            <w:pPr>
              <w:pStyle w:val="ab"/>
              <w:rPr>
                <w:rFonts w:cs="Times New Roman"/>
              </w:rPr>
            </w:pPr>
            <w:r>
              <w:rPr>
                <w:rFonts w:cs="Times New Roman"/>
              </w:rPr>
              <w:t>24</w:t>
            </w:r>
          </w:p>
        </w:tc>
        <w:tc>
          <w:tcPr>
            <w:tcW w:w="2076" w:type="dxa"/>
            <w:vAlign w:val="center"/>
          </w:tcPr>
          <w:p w:rsidR="005349BB" w:rsidRDefault="00E1748C">
            <w:pPr>
              <w:pStyle w:val="ab"/>
              <w:rPr>
                <w:rFonts w:cs="Times New Roman"/>
              </w:rPr>
            </w:pPr>
            <w:r>
              <w:rPr>
                <w:rFonts w:cs="Times New Roman"/>
              </w:rPr>
              <w:t>8.25</w:t>
            </w:r>
          </w:p>
        </w:tc>
        <w:tc>
          <w:tcPr>
            <w:tcW w:w="2077" w:type="dxa"/>
            <w:vAlign w:val="center"/>
          </w:tcPr>
          <w:p w:rsidR="005349BB" w:rsidRDefault="00E1748C">
            <w:pPr>
              <w:pStyle w:val="ab"/>
              <w:rPr>
                <w:rFonts w:cs="Times New Roman"/>
              </w:rPr>
            </w:pPr>
            <w:r>
              <w:rPr>
                <w:rFonts w:cs="Times New Roman"/>
              </w:rPr>
              <w:t>8.45</w:t>
            </w:r>
          </w:p>
        </w:tc>
        <w:tc>
          <w:tcPr>
            <w:tcW w:w="2077" w:type="dxa"/>
            <w:vAlign w:val="center"/>
          </w:tcPr>
          <w:p w:rsidR="005349BB" w:rsidRDefault="00E1748C">
            <w:pPr>
              <w:pStyle w:val="ab"/>
              <w:rPr>
                <w:rFonts w:cs="Times New Roman"/>
              </w:rPr>
            </w:pPr>
            <w:r>
              <w:rPr>
                <w:rFonts w:cs="Times New Roman"/>
              </w:rPr>
              <w:t>7.52</w:t>
            </w:r>
          </w:p>
        </w:tc>
      </w:tr>
      <w:tr w:rsidR="005349BB">
        <w:tc>
          <w:tcPr>
            <w:tcW w:w="2076" w:type="dxa"/>
            <w:vAlign w:val="center"/>
          </w:tcPr>
          <w:p w:rsidR="005349BB" w:rsidRDefault="00E1748C">
            <w:pPr>
              <w:pStyle w:val="ab"/>
              <w:rPr>
                <w:rFonts w:cs="Times New Roman"/>
              </w:rPr>
            </w:pPr>
            <w:r>
              <w:rPr>
                <w:rFonts w:cs="Times New Roman"/>
              </w:rPr>
              <w:t>25</w:t>
            </w:r>
          </w:p>
        </w:tc>
        <w:tc>
          <w:tcPr>
            <w:tcW w:w="2076" w:type="dxa"/>
            <w:vAlign w:val="center"/>
          </w:tcPr>
          <w:p w:rsidR="005349BB" w:rsidRDefault="00E1748C">
            <w:pPr>
              <w:pStyle w:val="ab"/>
              <w:rPr>
                <w:rFonts w:cs="Times New Roman"/>
              </w:rPr>
            </w:pPr>
            <w:r>
              <w:rPr>
                <w:rFonts w:cs="Times New Roman"/>
              </w:rPr>
              <w:t>7.58</w:t>
            </w:r>
          </w:p>
        </w:tc>
        <w:tc>
          <w:tcPr>
            <w:tcW w:w="2077" w:type="dxa"/>
            <w:vAlign w:val="center"/>
          </w:tcPr>
          <w:p w:rsidR="005349BB" w:rsidRDefault="00E1748C">
            <w:pPr>
              <w:pStyle w:val="ab"/>
              <w:rPr>
                <w:rFonts w:cs="Times New Roman"/>
              </w:rPr>
            </w:pPr>
            <w:r>
              <w:rPr>
                <w:rFonts w:cs="Times New Roman"/>
              </w:rPr>
              <w:t>7.75</w:t>
            </w:r>
          </w:p>
        </w:tc>
        <w:tc>
          <w:tcPr>
            <w:tcW w:w="2077" w:type="dxa"/>
            <w:vAlign w:val="center"/>
          </w:tcPr>
          <w:p w:rsidR="005349BB" w:rsidRDefault="00E1748C">
            <w:pPr>
              <w:pStyle w:val="ab"/>
              <w:rPr>
                <w:rFonts w:cs="Times New Roman"/>
              </w:rPr>
            </w:pPr>
            <w:r>
              <w:rPr>
                <w:rFonts w:cs="Times New Roman"/>
              </w:rPr>
              <w:t>6.97</w:t>
            </w:r>
          </w:p>
        </w:tc>
      </w:tr>
      <w:tr w:rsidR="005349BB">
        <w:tc>
          <w:tcPr>
            <w:tcW w:w="2076" w:type="dxa"/>
            <w:vAlign w:val="center"/>
          </w:tcPr>
          <w:p w:rsidR="005349BB" w:rsidRDefault="00E1748C">
            <w:pPr>
              <w:pStyle w:val="ab"/>
              <w:rPr>
                <w:rFonts w:cs="Times New Roman"/>
              </w:rPr>
            </w:pPr>
            <w:r>
              <w:rPr>
                <w:rFonts w:cs="Times New Roman"/>
              </w:rPr>
              <w:t>26</w:t>
            </w:r>
          </w:p>
        </w:tc>
        <w:tc>
          <w:tcPr>
            <w:tcW w:w="2076" w:type="dxa"/>
            <w:vAlign w:val="center"/>
          </w:tcPr>
          <w:p w:rsidR="005349BB" w:rsidRDefault="00E1748C">
            <w:pPr>
              <w:pStyle w:val="ab"/>
              <w:rPr>
                <w:rFonts w:cs="Times New Roman"/>
              </w:rPr>
            </w:pPr>
            <w:r>
              <w:rPr>
                <w:rFonts w:cs="Times New Roman"/>
              </w:rPr>
              <w:t>6.99</w:t>
            </w:r>
          </w:p>
        </w:tc>
        <w:tc>
          <w:tcPr>
            <w:tcW w:w="2077" w:type="dxa"/>
            <w:vAlign w:val="center"/>
          </w:tcPr>
          <w:p w:rsidR="005349BB" w:rsidRDefault="00E1748C">
            <w:pPr>
              <w:pStyle w:val="ab"/>
              <w:rPr>
                <w:rFonts w:cs="Times New Roman"/>
              </w:rPr>
            </w:pPr>
            <w:r>
              <w:rPr>
                <w:rFonts w:cs="Times New Roman"/>
              </w:rPr>
              <w:t>7.14</w:t>
            </w:r>
          </w:p>
        </w:tc>
        <w:tc>
          <w:tcPr>
            <w:tcW w:w="2077" w:type="dxa"/>
            <w:vAlign w:val="center"/>
          </w:tcPr>
          <w:p w:rsidR="005349BB" w:rsidRDefault="00E1748C">
            <w:pPr>
              <w:pStyle w:val="ab"/>
              <w:rPr>
                <w:rFonts w:cs="Times New Roman"/>
              </w:rPr>
            </w:pPr>
            <w:r>
              <w:rPr>
                <w:rFonts w:cs="Times New Roman"/>
              </w:rPr>
              <w:t>6.47</w:t>
            </w:r>
          </w:p>
        </w:tc>
      </w:tr>
      <w:tr w:rsidR="005349BB">
        <w:tc>
          <w:tcPr>
            <w:tcW w:w="2076" w:type="dxa"/>
            <w:vAlign w:val="center"/>
          </w:tcPr>
          <w:p w:rsidR="005349BB" w:rsidRDefault="00E1748C">
            <w:pPr>
              <w:pStyle w:val="ab"/>
              <w:rPr>
                <w:rFonts w:cs="Times New Roman"/>
              </w:rPr>
            </w:pPr>
            <w:r>
              <w:rPr>
                <w:rFonts w:cs="Times New Roman"/>
              </w:rPr>
              <w:t>27</w:t>
            </w:r>
          </w:p>
        </w:tc>
        <w:tc>
          <w:tcPr>
            <w:tcW w:w="2076" w:type="dxa"/>
            <w:vAlign w:val="center"/>
          </w:tcPr>
          <w:p w:rsidR="005349BB" w:rsidRDefault="00E1748C">
            <w:pPr>
              <w:pStyle w:val="ab"/>
              <w:rPr>
                <w:rFonts w:cs="Times New Roman"/>
              </w:rPr>
            </w:pPr>
            <w:r>
              <w:rPr>
                <w:rFonts w:cs="Times New Roman"/>
              </w:rPr>
              <w:t>6.47</w:t>
            </w:r>
          </w:p>
        </w:tc>
        <w:tc>
          <w:tcPr>
            <w:tcW w:w="2077" w:type="dxa"/>
            <w:vAlign w:val="center"/>
          </w:tcPr>
          <w:p w:rsidR="005349BB" w:rsidRDefault="00E1748C">
            <w:pPr>
              <w:pStyle w:val="ab"/>
              <w:rPr>
                <w:rFonts w:cs="Times New Roman"/>
              </w:rPr>
            </w:pPr>
            <w:r>
              <w:rPr>
                <w:rFonts w:cs="Times New Roman"/>
              </w:rPr>
              <w:t>6.59</w:t>
            </w:r>
          </w:p>
        </w:tc>
        <w:tc>
          <w:tcPr>
            <w:tcW w:w="2077" w:type="dxa"/>
            <w:vAlign w:val="center"/>
          </w:tcPr>
          <w:p w:rsidR="005349BB" w:rsidRDefault="00E1748C">
            <w:pPr>
              <w:pStyle w:val="ab"/>
              <w:rPr>
                <w:rFonts w:cs="Times New Roman"/>
              </w:rPr>
            </w:pPr>
            <w:r>
              <w:rPr>
                <w:rFonts w:cs="Times New Roman"/>
              </w:rPr>
              <w:t>6.02</w:t>
            </w:r>
          </w:p>
        </w:tc>
      </w:tr>
      <w:tr w:rsidR="005349BB">
        <w:tc>
          <w:tcPr>
            <w:tcW w:w="2076" w:type="dxa"/>
            <w:vAlign w:val="center"/>
          </w:tcPr>
          <w:p w:rsidR="005349BB" w:rsidRDefault="00E1748C">
            <w:pPr>
              <w:pStyle w:val="ab"/>
              <w:rPr>
                <w:rFonts w:cs="Times New Roman"/>
              </w:rPr>
            </w:pPr>
            <w:r>
              <w:rPr>
                <w:rFonts w:cs="Times New Roman"/>
              </w:rPr>
              <w:t>28</w:t>
            </w:r>
          </w:p>
        </w:tc>
        <w:tc>
          <w:tcPr>
            <w:tcW w:w="2076" w:type="dxa"/>
            <w:vAlign w:val="center"/>
          </w:tcPr>
          <w:p w:rsidR="005349BB" w:rsidRDefault="00E1748C">
            <w:pPr>
              <w:pStyle w:val="ab"/>
              <w:rPr>
                <w:rFonts w:cs="Times New Roman"/>
              </w:rPr>
            </w:pPr>
            <w:r>
              <w:rPr>
                <w:rFonts w:cs="Times New Roman"/>
              </w:rPr>
              <w:t>6.00</w:t>
            </w:r>
          </w:p>
        </w:tc>
        <w:tc>
          <w:tcPr>
            <w:tcW w:w="2077" w:type="dxa"/>
            <w:vAlign w:val="center"/>
          </w:tcPr>
          <w:p w:rsidR="005349BB" w:rsidRDefault="00E1748C">
            <w:pPr>
              <w:pStyle w:val="ab"/>
              <w:rPr>
                <w:rFonts w:cs="Times New Roman"/>
              </w:rPr>
            </w:pPr>
            <w:r>
              <w:rPr>
                <w:rFonts w:cs="Times New Roman"/>
              </w:rPr>
              <w:t>6.10</w:t>
            </w:r>
          </w:p>
        </w:tc>
        <w:tc>
          <w:tcPr>
            <w:tcW w:w="2077" w:type="dxa"/>
            <w:vAlign w:val="center"/>
          </w:tcPr>
          <w:p w:rsidR="005349BB" w:rsidRDefault="00E1748C">
            <w:pPr>
              <w:pStyle w:val="ab"/>
              <w:rPr>
                <w:rFonts w:cs="Times New Roman"/>
              </w:rPr>
            </w:pPr>
            <w:r>
              <w:rPr>
                <w:rFonts w:cs="Times New Roman"/>
              </w:rPr>
              <w:t>5.62</w:t>
            </w:r>
          </w:p>
        </w:tc>
      </w:tr>
      <w:tr w:rsidR="005349BB">
        <w:tc>
          <w:tcPr>
            <w:tcW w:w="2076" w:type="dxa"/>
            <w:vAlign w:val="center"/>
          </w:tcPr>
          <w:p w:rsidR="005349BB" w:rsidRDefault="00E1748C">
            <w:pPr>
              <w:pStyle w:val="ab"/>
              <w:rPr>
                <w:rFonts w:cs="Times New Roman"/>
              </w:rPr>
            </w:pPr>
            <w:r>
              <w:rPr>
                <w:rFonts w:cs="Times New Roman"/>
              </w:rPr>
              <w:t>29</w:t>
            </w:r>
          </w:p>
        </w:tc>
        <w:tc>
          <w:tcPr>
            <w:tcW w:w="2076" w:type="dxa"/>
            <w:vAlign w:val="center"/>
          </w:tcPr>
          <w:p w:rsidR="005349BB" w:rsidRDefault="00E1748C">
            <w:pPr>
              <w:pStyle w:val="ab"/>
              <w:rPr>
                <w:rFonts w:cs="Times New Roman"/>
              </w:rPr>
            </w:pPr>
            <w:r>
              <w:rPr>
                <w:rFonts w:cs="Times New Roman"/>
              </w:rPr>
              <w:t>5.58</w:t>
            </w:r>
          </w:p>
        </w:tc>
        <w:tc>
          <w:tcPr>
            <w:tcW w:w="2077" w:type="dxa"/>
            <w:vAlign w:val="center"/>
          </w:tcPr>
          <w:p w:rsidR="005349BB" w:rsidRDefault="00E1748C">
            <w:pPr>
              <w:pStyle w:val="ab"/>
              <w:rPr>
                <w:rFonts w:cs="Times New Roman"/>
              </w:rPr>
            </w:pPr>
            <w:r>
              <w:rPr>
                <w:rFonts w:cs="Times New Roman"/>
              </w:rPr>
              <w:t>5.67</w:t>
            </w:r>
          </w:p>
        </w:tc>
        <w:tc>
          <w:tcPr>
            <w:tcW w:w="2077" w:type="dxa"/>
            <w:vAlign w:val="center"/>
          </w:tcPr>
          <w:p w:rsidR="005349BB" w:rsidRDefault="00E1748C">
            <w:pPr>
              <w:pStyle w:val="ab"/>
              <w:rPr>
                <w:rFonts w:cs="Times New Roman"/>
              </w:rPr>
            </w:pPr>
            <w:r>
              <w:rPr>
                <w:rFonts w:cs="Times New Roman"/>
              </w:rPr>
              <w:t>5.25</w:t>
            </w:r>
          </w:p>
        </w:tc>
      </w:tr>
      <w:tr w:rsidR="005349BB">
        <w:tc>
          <w:tcPr>
            <w:tcW w:w="2076" w:type="dxa"/>
            <w:vAlign w:val="center"/>
          </w:tcPr>
          <w:p w:rsidR="005349BB" w:rsidRDefault="00E1748C">
            <w:pPr>
              <w:pStyle w:val="ab"/>
              <w:rPr>
                <w:rFonts w:cs="Times New Roman"/>
              </w:rPr>
            </w:pPr>
            <w:r>
              <w:rPr>
                <w:rFonts w:cs="Times New Roman"/>
              </w:rPr>
              <w:lastRenderedPageBreak/>
              <w:t>30</w:t>
            </w:r>
          </w:p>
        </w:tc>
        <w:tc>
          <w:tcPr>
            <w:tcW w:w="2076" w:type="dxa"/>
            <w:vAlign w:val="center"/>
          </w:tcPr>
          <w:p w:rsidR="005349BB" w:rsidRDefault="00E1748C">
            <w:pPr>
              <w:pStyle w:val="ab"/>
              <w:rPr>
                <w:rFonts w:cs="Times New Roman"/>
              </w:rPr>
            </w:pPr>
            <w:r>
              <w:rPr>
                <w:rFonts w:cs="Times New Roman"/>
              </w:rPr>
              <w:t>5.21</w:t>
            </w:r>
          </w:p>
        </w:tc>
        <w:tc>
          <w:tcPr>
            <w:tcW w:w="2077" w:type="dxa"/>
            <w:vAlign w:val="center"/>
          </w:tcPr>
          <w:p w:rsidR="005349BB" w:rsidRDefault="00E1748C">
            <w:pPr>
              <w:pStyle w:val="ab"/>
              <w:rPr>
                <w:rFonts w:cs="Times New Roman"/>
              </w:rPr>
            </w:pPr>
            <w:r>
              <w:rPr>
                <w:rFonts w:cs="Times New Roman"/>
              </w:rPr>
              <w:t>5.28</w:t>
            </w:r>
          </w:p>
        </w:tc>
        <w:tc>
          <w:tcPr>
            <w:tcW w:w="2077" w:type="dxa"/>
            <w:vAlign w:val="center"/>
          </w:tcPr>
          <w:p w:rsidR="005349BB" w:rsidRDefault="00E1748C">
            <w:pPr>
              <w:pStyle w:val="ab"/>
              <w:rPr>
                <w:rFonts w:cs="Times New Roman"/>
              </w:rPr>
            </w:pPr>
            <w:r>
              <w:rPr>
                <w:rFonts w:cs="Times New Roman"/>
              </w:rPr>
              <w:t>4.92</w:t>
            </w:r>
          </w:p>
        </w:tc>
      </w:tr>
      <w:tr w:rsidR="005349BB">
        <w:tc>
          <w:tcPr>
            <w:tcW w:w="2076" w:type="dxa"/>
            <w:vAlign w:val="center"/>
          </w:tcPr>
          <w:p w:rsidR="005349BB" w:rsidRDefault="00E1748C">
            <w:pPr>
              <w:pStyle w:val="ab"/>
              <w:rPr>
                <w:rFonts w:cs="Times New Roman"/>
              </w:rPr>
            </w:pPr>
            <w:r>
              <w:rPr>
                <w:rFonts w:cs="Times New Roman"/>
              </w:rPr>
              <w:t>31</w:t>
            </w:r>
          </w:p>
        </w:tc>
        <w:tc>
          <w:tcPr>
            <w:tcW w:w="2076" w:type="dxa"/>
            <w:vAlign w:val="center"/>
          </w:tcPr>
          <w:p w:rsidR="005349BB" w:rsidRDefault="00E1748C">
            <w:pPr>
              <w:pStyle w:val="ab"/>
              <w:rPr>
                <w:rFonts w:cs="Times New Roman"/>
              </w:rPr>
            </w:pPr>
            <w:r>
              <w:rPr>
                <w:rFonts w:cs="Times New Roman"/>
              </w:rPr>
              <w:t>4.87</w:t>
            </w:r>
          </w:p>
        </w:tc>
        <w:tc>
          <w:tcPr>
            <w:tcW w:w="2077" w:type="dxa"/>
            <w:vAlign w:val="center"/>
          </w:tcPr>
          <w:p w:rsidR="005349BB" w:rsidRDefault="00E1748C">
            <w:pPr>
              <w:pStyle w:val="ab"/>
              <w:rPr>
                <w:rFonts w:cs="Times New Roman"/>
              </w:rPr>
            </w:pPr>
            <w:r>
              <w:rPr>
                <w:rFonts w:cs="Times New Roman"/>
              </w:rPr>
              <w:t>4.93</w:t>
            </w:r>
          </w:p>
        </w:tc>
        <w:tc>
          <w:tcPr>
            <w:tcW w:w="2077" w:type="dxa"/>
            <w:vAlign w:val="center"/>
          </w:tcPr>
          <w:p w:rsidR="005349BB" w:rsidRDefault="00E1748C">
            <w:pPr>
              <w:pStyle w:val="ab"/>
              <w:rPr>
                <w:rFonts w:cs="Times New Roman"/>
              </w:rPr>
            </w:pPr>
            <w:r>
              <w:rPr>
                <w:rFonts w:cs="Times New Roman"/>
              </w:rPr>
              <w:t>4.62</w:t>
            </w:r>
          </w:p>
        </w:tc>
      </w:tr>
      <w:tr w:rsidR="005349BB">
        <w:tc>
          <w:tcPr>
            <w:tcW w:w="2076" w:type="dxa"/>
            <w:vAlign w:val="center"/>
          </w:tcPr>
          <w:p w:rsidR="005349BB" w:rsidRDefault="00E1748C">
            <w:pPr>
              <w:pStyle w:val="ab"/>
              <w:rPr>
                <w:rFonts w:cs="Times New Roman"/>
              </w:rPr>
            </w:pPr>
            <w:r>
              <w:rPr>
                <w:rFonts w:cs="Times New Roman"/>
              </w:rPr>
              <w:t>32</w:t>
            </w:r>
          </w:p>
        </w:tc>
        <w:tc>
          <w:tcPr>
            <w:tcW w:w="2076" w:type="dxa"/>
            <w:vAlign w:val="center"/>
          </w:tcPr>
          <w:p w:rsidR="005349BB" w:rsidRDefault="00E1748C">
            <w:pPr>
              <w:pStyle w:val="ab"/>
              <w:rPr>
                <w:rFonts w:cs="Times New Roman"/>
              </w:rPr>
            </w:pPr>
            <w:r>
              <w:rPr>
                <w:rFonts w:cs="Times New Roman"/>
              </w:rPr>
              <w:t>4.56</w:t>
            </w:r>
          </w:p>
        </w:tc>
        <w:tc>
          <w:tcPr>
            <w:tcW w:w="2077" w:type="dxa"/>
            <w:vAlign w:val="center"/>
          </w:tcPr>
          <w:p w:rsidR="005349BB" w:rsidRDefault="00E1748C">
            <w:pPr>
              <w:pStyle w:val="ab"/>
              <w:rPr>
                <w:rFonts w:cs="Times New Roman"/>
              </w:rPr>
            </w:pPr>
            <w:r>
              <w:rPr>
                <w:rFonts w:cs="Times New Roman"/>
              </w:rPr>
              <w:t>4.62</w:t>
            </w:r>
          </w:p>
        </w:tc>
        <w:tc>
          <w:tcPr>
            <w:tcW w:w="2077" w:type="dxa"/>
            <w:vAlign w:val="center"/>
          </w:tcPr>
          <w:p w:rsidR="005349BB" w:rsidRDefault="00E1748C">
            <w:pPr>
              <w:pStyle w:val="ab"/>
              <w:rPr>
                <w:rFonts w:cs="Times New Roman"/>
              </w:rPr>
            </w:pPr>
            <w:r>
              <w:rPr>
                <w:rFonts w:cs="Times New Roman"/>
              </w:rPr>
              <w:t>4.34</w:t>
            </w:r>
          </w:p>
        </w:tc>
      </w:tr>
      <w:tr w:rsidR="005349BB">
        <w:tc>
          <w:tcPr>
            <w:tcW w:w="2076" w:type="dxa"/>
            <w:vAlign w:val="center"/>
          </w:tcPr>
          <w:p w:rsidR="005349BB" w:rsidRDefault="00E1748C">
            <w:pPr>
              <w:pStyle w:val="ab"/>
              <w:rPr>
                <w:rFonts w:cs="Times New Roman"/>
              </w:rPr>
            </w:pPr>
            <w:r>
              <w:rPr>
                <w:rFonts w:cs="Times New Roman"/>
              </w:rPr>
              <w:t>33</w:t>
            </w:r>
          </w:p>
        </w:tc>
        <w:tc>
          <w:tcPr>
            <w:tcW w:w="2076" w:type="dxa"/>
            <w:vAlign w:val="center"/>
          </w:tcPr>
          <w:p w:rsidR="005349BB" w:rsidRDefault="00E1748C">
            <w:pPr>
              <w:pStyle w:val="ab"/>
              <w:rPr>
                <w:rFonts w:cs="Times New Roman"/>
              </w:rPr>
            </w:pPr>
            <w:r>
              <w:rPr>
                <w:rFonts w:cs="Times New Roman"/>
              </w:rPr>
              <w:t>4.28</w:t>
            </w:r>
          </w:p>
        </w:tc>
        <w:tc>
          <w:tcPr>
            <w:tcW w:w="2077" w:type="dxa"/>
            <w:vAlign w:val="center"/>
          </w:tcPr>
          <w:p w:rsidR="005349BB" w:rsidRDefault="00E1748C">
            <w:pPr>
              <w:pStyle w:val="ab"/>
              <w:rPr>
                <w:rFonts w:cs="Times New Roman"/>
              </w:rPr>
            </w:pPr>
            <w:r>
              <w:rPr>
                <w:rFonts w:cs="Times New Roman"/>
              </w:rPr>
              <w:t>4.33</w:t>
            </w:r>
          </w:p>
        </w:tc>
        <w:tc>
          <w:tcPr>
            <w:tcW w:w="2077" w:type="dxa"/>
            <w:vAlign w:val="center"/>
          </w:tcPr>
          <w:p w:rsidR="005349BB" w:rsidRDefault="00E1748C">
            <w:pPr>
              <w:pStyle w:val="ab"/>
              <w:rPr>
                <w:rFonts w:cs="Times New Roman"/>
              </w:rPr>
            </w:pPr>
            <w:r>
              <w:rPr>
                <w:rFonts w:cs="Times New Roman"/>
              </w:rPr>
              <w:t>4.09</w:t>
            </w:r>
          </w:p>
        </w:tc>
      </w:tr>
      <w:tr w:rsidR="005349BB">
        <w:tc>
          <w:tcPr>
            <w:tcW w:w="2076" w:type="dxa"/>
            <w:vAlign w:val="center"/>
          </w:tcPr>
          <w:p w:rsidR="005349BB" w:rsidRDefault="00E1748C">
            <w:pPr>
              <w:pStyle w:val="ab"/>
              <w:rPr>
                <w:rFonts w:cs="Times New Roman"/>
              </w:rPr>
            </w:pPr>
            <w:r>
              <w:rPr>
                <w:rFonts w:cs="Times New Roman"/>
              </w:rPr>
              <w:t>34</w:t>
            </w:r>
          </w:p>
        </w:tc>
        <w:tc>
          <w:tcPr>
            <w:tcW w:w="2076" w:type="dxa"/>
            <w:vAlign w:val="center"/>
          </w:tcPr>
          <w:p w:rsidR="005349BB" w:rsidRDefault="00E1748C">
            <w:pPr>
              <w:pStyle w:val="ab"/>
              <w:rPr>
                <w:rFonts w:cs="Times New Roman"/>
              </w:rPr>
            </w:pPr>
            <w:r>
              <w:rPr>
                <w:rFonts w:cs="Times New Roman"/>
              </w:rPr>
              <w:t>4.03</w:t>
            </w:r>
          </w:p>
        </w:tc>
        <w:tc>
          <w:tcPr>
            <w:tcW w:w="2077" w:type="dxa"/>
            <w:vAlign w:val="center"/>
          </w:tcPr>
          <w:p w:rsidR="005349BB" w:rsidRDefault="00E1748C">
            <w:pPr>
              <w:pStyle w:val="ab"/>
              <w:rPr>
                <w:rFonts w:cs="Times New Roman"/>
              </w:rPr>
            </w:pPr>
            <w:r>
              <w:rPr>
                <w:rFonts w:cs="Times New Roman"/>
              </w:rPr>
              <w:t>4.07</w:t>
            </w:r>
          </w:p>
        </w:tc>
        <w:tc>
          <w:tcPr>
            <w:tcW w:w="2077" w:type="dxa"/>
            <w:vAlign w:val="center"/>
          </w:tcPr>
          <w:p w:rsidR="005349BB" w:rsidRDefault="00E1748C">
            <w:pPr>
              <w:pStyle w:val="ab"/>
              <w:rPr>
                <w:rFonts w:cs="Times New Roman"/>
              </w:rPr>
            </w:pPr>
            <w:r>
              <w:rPr>
                <w:rFonts w:cs="Times New Roman"/>
              </w:rPr>
              <w:t>3.86</w:t>
            </w:r>
          </w:p>
        </w:tc>
      </w:tr>
      <w:tr w:rsidR="005349BB">
        <w:tc>
          <w:tcPr>
            <w:tcW w:w="2076" w:type="dxa"/>
            <w:vAlign w:val="center"/>
          </w:tcPr>
          <w:p w:rsidR="005349BB" w:rsidRDefault="00E1748C">
            <w:pPr>
              <w:pStyle w:val="ab"/>
              <w:rPr>
                <w:rFonts w:cs="Times New Roman"/>
              </w:rPr>
            </w:pPr>
            <w:r>
              <w:rPr>
                <w:rFonts w:cs="Times New Roman"/>
              </w:rPr>
              <w:t>35</w:t>
            </w:r>
          </w:p>
        </w:tc>
        <w:tc>
          <w:tcPr>
            <w:tcW w:w="2076" w:type="dxa"/>
            <w:vAlign w:val="center"/>
          </w:tcPr>
          <w:p w:rsidR="005349BB" w:rsidRDefault="00E1748C">
            <w:pPr>
              <w:pStyle w:val="ab"/>
              <w:rPr>
                <w:rFonts w:cs="Times New Roman"/>
              </w:rPr>
            </w:pPr>
            <w:r>
              <w:rPr>
                <w:rFonts w:cs="Times New Roman"/>
              </w:rPr>
              <w:t>3.79</w:t>
            </w:r>
          </w:p>
        </w:tc>
        <w:tc>
          <w:tcPr>
            <w:tcW w:w="2077" w:type="dxa"/>
            <w:vAlign w:val="center"/>
          </w:tcPr>
          <w:p w:rsidR="005349BB" w:rsidRDefault="00E1748C">
            <w:pPr>
              <w:pStyle w:val="ab"/>
              <w:rPr>
                <w:rFonts w:cs="Times New Roman"/>
              </w:rPr>
            </w:pPr>
            <w:r>
              <w:rPr>
                <w:rFonts w:cs="Times New Roman"/>
              </w:rPr>
              <w:t>3.83</w:t>
            </w:r>
          </w:p>
        </w:tc>
        <w:tc>
          <w:tcPr>
            <w:tcW w:w="2077" w:type="dxa"/>
            <w:vAlign w:val="center"/>
          </w:tcPr>
          <w:p w:rsidR="005349BB" w:rsidRDefault="00E1748C">
            <w:pPr>
              <w:pStyle w:val="ab"/>
              <w:rPr>
                <w:rFonts w:cs="Times New Roman"/>
              </w:rPr>
            </w:pPr>
            <w:r>
              <w:rPr>
                <w:rFonts w:cs="Times New Roman"/>
              </w:rPr>
              <w:t>3.64</w:t>
            </w:r>
          </w:p>
        </w:tc>
      </w:tr>
      <w:tr w:rsidR="005349BB">
        <w:tc>
          <w:tcPr>
            <w:tcW w:w="2076" w:type="dxa"/>
            <w:vAlign w:val="center"/>
          </w:tcPr>
          <w:p w:rsidR="005349BB" w:rsidRDefault="00E1748C">
            <w:pPr>
              <w:pStyle w:val="ab"/>
              <w:rPr>
                <w:rFonts w:cs="Times New Roman"/>
              </w:rPr>
            </w:pPr>
            <w:r>
              <w:rPr>
                <w:rFonts w:cs="Times New Roman"/>
              </w:rPr>
              <w:t>36</w:t>
            </w:r>
          </w:p>
        </w:tc>
        <w:tc>
          <w:tcPr>
            <w:tcW w:w="2076" w:type="dxa"/>
            <w:vAlign w:val="center"/>
          </w:tcPr>
          <w:p w:rsidR="005349BB" w:rsidRDefault="00E1748C">
            <w:pPr>
              <w:pStyle w:val="ab"/>
              <w:rPr>
                <w:rFonts w:cs="Times New Roman"/>
              </w:rPr>
            </w:pPr>
            <w:r>
              <w:rPr>
                <w:rFonts w:cs="Times New Roman"/>
              </w:rPr>
              <w:t>3.58</w:t>
            </w:r>
          </w:p>
        </w:tc>
        <w:tc>
          <w:tcPr>
            <w:tcW w:w="2077" w:type="dxa"/>
            <w:vAlign w:val="center"/>
          </w:tcPr>
          <w:p w:rsidR="005349BB" w:rsidRDefault="00E1748C">
            <w:pPr>
              <w:pStyle w:val="ab"/>
              <w:rPr>
                <w:rFonts w:cs="Times New Roman"/>
              </w:rPr>
            </w:pPr>
            <w:r>
              <w:rPr>
                <w:rFonts w:cs="Times New Roman"/>
              </w:rPr>
              <w:t>3.62</w:t>
            </w:r>
          </w:p>
        </w:tc>
        <w:tc>
          <w:tcPr>
            <w:tcW w:w="2077" w:type="dxa"/>
            <w:vAlign w:val="center"/>
          </w:tcPr>
          <w:p w:rsidR="005349BB" w:rsidRDefault="00E1748C">
            <w:pPr>
              <w:pStyle w:val="ab"/>
              <w:rPr>
                <w:rFonts w:cs="Times New Roman"/>
              </w:rPr>
            </w:pPr>
            <w:r>
              <w:rPr>
                <w:rFonts w:cs="Times New Roman"/>
              </w:rPr>
              <w:t>3.45</w:t>
            </w:r>
          </w:p>
        </w:tc>
      </w:tr>
      <w:tr w:rsidR="005349BB">
        <w:tc>
          <w:tcPr>
            <w:tcW w:w="2076" w:type="dxa"/>
            <w:vAlign w:val="center"/>
          </w:tcPr>
          <w:p w:rsidR="005349BB" w:rsidRDefault="00E1748C">
            <w:pPr>
              <w:pStyle w:val="ab"/>
              <w:rPr>
                <w:rFonts w:cs="Times New Roman"/>
              </w:rPr>
            </w:pPr>
            <w:r>
              <w:rPr>
                <w:rFonts w:cs="Times New Roman"/>
              </w:rPr>
              <w:t>37</w:t>
            </w:r>
          </w:p>
        </w:tc>
        <w:tc>
          <w:tcPr>
            <w:tcW w:w="2076" w:type="dxa"/>
            <w:vAlign w:val="center"/>
          </w:tcPr>
          <w:p w:rsidR="005349BB" w:rsidRDefault="00E1748C">
            <w:pPr>
              <w:pStyle w:val="ab"/>
              <w:rPr>
                <w:rFonts w:cs="Times New Roman"/>
              </w:rPr>
            </w:pPr>
            <w:r>
              <w:rPr>
                <w:rFonts w:cs="Times New Roman"/>
              </w:rPr>
              <w:t>3.39</w:t>
            </w:r>
          </w:p>
        </w:tc>
        <w:tc>
          <w:tcPr>
            <w:tcW w:w="2077" w:type="dxa"/>
            <w:vAlign w:val="center"/>
          </w:tcPr>
          <w:p w:rsidR="005349BB" w:rsidRDefault="00E1748C">
            <w:pPr>
              <w:pStyle w:val="ab"/>
              <w:rPr>
                <w:rFonts w:cs="Times New Roman"/>
              </w:rPr>
            </w:pPr>
            <w:r>
              <w:rPr>
                <w:rFonts w:cs="Times New Roman"/>
              </w:rPr>
              <w:t>3.42</w:t>
            </w:r>
          </w:p>
        </w:tc>
        <w:tc>
          <w:tcPr>
            <w:tcW w:w="2077" w:type="dxa"/>
            <w:vAlign w:val="center"/>
          </w:tcPr>
          <w:p w:rsidR="005349BB" w:rsidRDefault="00E1748C">
            <w:pPr>
              <w:pStyle w:val="ab"/>
              <w:rPr>
                <w:rFonts w:cs="Times New Roman"/>
              </w:rPr>
            </w:pPr>
            <w:r>
              <w:rPr>
                <w:rFonts w:cs="Times New Roman"/>
              </w:rPr>
              <w:t>3.27</w:t>
            </w:r>
          </w:p>
        </w:tc>
      </w:tr>
      <w:tr w:rsidR="005349BB">
        <w:tc>
          <w:tcPr>
            <w:tcW w:w="2076" w:type="dxa"/>
            <w:vAlign w:val="center"/>
          </w:tcPr>
          <w:p w:rsidR="005349BB" w:rsidRDefault="00E1748C">
            <w:pPr>
              <w:pStyle w:val="ab"/>
              <w:rPr>
                <w:rFonts w:cs="Times New Roman"/>
              </w:rPr>
            </w:pPr>
            <w:r>
              <w:rPr>
                <w:rFonts w:cs="Times New Roman"/>
              </w:rPr>
              <w:t>38</w:t>
            </w:r>
          </w:p>
        </w:tc>
        <w:tc>
          <w:tcPr>
            <w:tcW w:w="2076" w:type="dxa"/>
            <w:vAlign w:val="center"/>
          </w:tcPr>
          <w:p w:rsidR="005349BB" w:rsidRDefault="00E1748C">
            <w:pPr>
              <w:pStyle w:val="ab"/>
              <w:rPr>
                <w:rFonts w:cs="Times New Roman"/>
              </w:rPr>
            </w:pPr>
            <w:r>
              <w:rPr>
                <w:rFonts w:cs="Times New Roman"/>
              </w:rPr>
              <w:t>3.21</w:t>
            </w:r>
          </w:p>
        </w:tc>
        <w:tc>
          <w:tcPr>
            <w:tcW w:w="2077" w:type="dxa"/>
            <w:vAlign w:val="center"/>
          </w:tcPr>
          <w:p w:rsidR="005349BB" w:rsidRDefault="00E1748C">
            <w:pPr>
              <w:pStyle w:val="ab"/>
              <w:rPr>
                <w:rFonts w:cs="Times New Roman"/>
              </w:rPr>
            </w:pPr>
            <w:r>
              <w:rPr>
                <w:rFonts w:cs="Times New Roman"/>
              </w:rPr>
              <w:t>3.23</w:t>
            </w:r>
          </w:p>
        </w:tc>
        <w:tc>
          <w:tcPr>
            <w:tcW w:w="2077" w:type="dxa"/>
            <w:vAlign w:val="center"/>
          </w:tcPr>
          <w:p w:rsidR="005349BB" w:rsidRDefault="00E1748C">
            <w:pPr>
              <w:pStyle w:val="ab"/>
              <w:rPr>
                <w:rFonts w:cs="Times New Roman"/>
              </w:rPr>
            </w:pPr>
            <w:r>
              <w:rPr>
                <w:rFonts w:cs="Times New Roman"/>
              </w:rPr>
              <w:t>3.10</w:t>
            </w:r>
          </w:p>
        </w:tc>
      </w:tr>
      <w:tr w:rsidR="005349BB">
        <w:tc>
          <w:tcPr>
            <w:tcW w:w="2076" w:type="dxa"/>
            <w:vAlign w:val="center"/>
          </w:tcPr>
          <w:p w:rsidR="005349BB" w:rsidRDefault="00E1748C">
            <w:pPr>
              <w:pStyle w:val="ab"/>
              <w:rPr>
                <w:rFonts w:cs="Times New Roman"/>
              </w:rPr>
            </w:pPr>
            <w:r>
              <w:rPr>
                <w:rFonts w:cs="Times New Roman"/>
              </w:rPr>
              <w:t>39</w:t>
            </w:r>
          </w:p>
        </w:tc>
        <w:tc>
          <w:tcPr>
            <w:tcW w:w="2076" w:type="dxa"/>
            <w:vAlign w:val="center"/>
          </w:tcPr>
          <w:p w:rsidR="005349BB" w:rsidRDefault="00E1748C">
            <w:pPr>
              <w:pStyle w:val="ab"/>
              <w:rPr>
                <w:rFonts w:cs="Times New Roman"/>
              </w:rPr>
            </w:pPr>
            <w:r>
              <w:rPr>
                <w:rFonts w:cs="Times New Roman"/>
              </w:rPr>
              <w:t>3.04</w:t>
            </w:r>
          </w:p>
        </w:tc>
        <w:tc>
          <w:tcPr>
            <w:tcW w:w="2077" w:type="dxa"/>
            <w:vAlign w:val="center"/>
          </w:tcPr>
          <w:p w:rsidR="005349BB" w:rsidRDefault="00E1748C">
            <w:pPr>
              <w:pStyle w:val="ab"/>
              <w:rPr>
                <w:rFonts w:cs="Times New Roman"/>
              </w:rPr>
            </w:pPr>
            <w:r>
              <w:rPr>
                <w:rFonts w:cs="Times New Roman"/>
              </w:rPr>
              <w:t>3.07</w:t>
            </w:r>
          </w:p>
        </w:tc>
        <w:tc>
          <w:tcPr>
            <w:tcW w:w="2077" w:type="dxa"/>
            <w:vAlign w:val="center"/>
          </w:tcPr>
          <w:p w:rsidR="005349BB" w:rsidRDefault="00E1748C">
            <w:pPr>
              <w:pStyle w:val="ab"/>
              <w:rPr>
                <w:rFonts w:cs="Times New Roman"/>
              </w:rPr>
            </w:pPr>
            <w:r>
              <w:rPr>
                <w:rFonts w:cs="Times New Roman"/>
              </w:rPr>
              <w:t>2.95</w:t>
            </w:r>
          </w:p>
        </w:tc>
      </w:tr>
      <w:tr w:rsidR="005349BB">
        <w:tc>
          <w:tcPr>
            <w:tcW w:w="2076" w:type="dxa"/>
            <w:vAlign w:val="center"/>
          </w:tcPr>
          <w:p w:rsidR="005349BB" w:rsidRDefault="00E1748C">
            <w:pPr>
              <w:pStyle w:val="ab"/>
              <w:rPr>
                <w:rFonts w:cs="Times New Roman"/>
              </w:rPr>
            </w:pPr>
            <w:r>
              <w:rPr>
                <w:rFonts w:cs="Times New Roman"/>
              </w:rPr>
              <w:t>40</w:t>
            </w:r>
          </w:p>
        </w:tc>
        <w:tc>
          <w:tcPr>
            <w:tcW w:w="2076" w:type="dxa"/>
            <w:vAlign w:val="center"/>
          </w:tcPr>
          <w:p w:rsidR="005349BB" w:rsidRDefault="00E1748C">
            <w:pPr>
              <w:pStyle w:val="ab"/>
              <w:rPr>
                <w:rFonts w:cs="Times New Roman"/>
              </w:rPr>
            </w:pPr>
            <w:r>
              <w:rPr>
                <w:rFonts w:cs="Times New Roman"/>
              </w:rPr>
              <w:t>2.89</w:t>
            </w:r>
          </w:p>
        </w:tc>
        <w:tc>
          <w:tcPr>
            <w:tcW w:w="2077" w:type="dxa"/>
            <w:vAlign w:val="center"/>
          </w:tcPr>
          <w:p w:rsidR="005349BB" w:rsidRDefault="00E1748C">
            <w:pPr>
              <w:pStyle w:val="ab"/>
              <w:rPr>
                <w:rFonts w:cs="Times New Roman"/>
              </w:rPr>
            </w:pPr>
            <w:r>
              <w:rPr>
                <w:rFonts w:cs="Times New Roman"/>
              </w:rPr>
              <w:t>2.91</w:t>
            </w:r>
          </w:p>
        </w:tc>
        <w:tc>
          <w:tcPr>
            <w:tcW w:w="2077" w:type="dxa"/>
            <w:vAlign w:val="center"/>
          </w:tcPr>
          <w:p w:rsidR="005349BB" w:rsidRDefault="00E1748C">
            <w:pPr>
              <w:pStyle w:val="ab"/>
              <w:rPr>
                <w:rFonts w:cs="Times New Roman"/>
              </w:rPr>
            </w:pPr>
            <w:r>
              <w:rPr>
                <w:rFonts w:cs="Times New Roman"/>
              </w:rPr>
              <w:t>2.80</w:t>
            </w:r>
          </w:p>
        </w:tc>
      </w:tr>
      <w:tr w:rsidR="005349BB">
        <w:tc>
          <w:tcPr>
            <w:tcW w:w="2076" w:type="dxa"/>
            <w:vAlign w:val="center"/>
          </w:tcPr>
          <w:p w:rsidR="005349BB" w:rsidRDefault="00E1748C">
            <w:pPr>
              <w:pStyle w:val="ab"/>
              <w:rPr>
                <w:rFonts w:cs="Times New Roman"/>
              </w:rPr>
            </w:pPr>
            <w:r>
              <w:rPr>
                <w:rFonts w:cs="Times New Roman"/>
              </w:rPr>
              <w:t>41</w:t>
            </w:r>
          </w:p>
        </w:tc>
        <w:tc>
          <w:tcPr>
            <w:tcW w:w="2076" w:type="dxa"/>
            <w:vAlign w:val="center"/>
          </w:tcPr>
          <w:p w:rsidR="005349BB" w:rsidRDefault="00E1748C">
            <w:pPr>
              <w:pStyle w:val="ab"/>
              <w:rPr>
                <w:rFonts w:cs="Times New Roman"/>
              </w:rPr>
            </w:pPr>
            <w:r>
              <w:rPr>
                <w:rFonts w:cs="Times New Roman"/>
              </w:rPr>
              <w:t>2.75</w:t>
            </w:r>
          </w:p>
        </w:tc>
        <w:tc>
          <w:tcPr>
            <w:tcW w:w="2077" w:type="dxa"/>
            <w:vAlign w:val="center"/>
          </w:tcPr>
          <w:p w:rsidR="005349BB" w:rsidRDefault="00E1748C">
            <w:pPr>
              <w:pStyle w:val="ab"/>
              <w:rPr>
                <w:rFonts w:cs="Times New Roman"/>
              </w:rPr>
            </w:pPr>
            <w:r>
              <w:rPr>
                <w:rFonts w:cs="Times New Roman"/>
              </w:rPr>
              <w:t>2.77</w:t>
            </w:r>
          </w:p>
        </w:tc>
        <w:tc>
          <w:tcPr>
            <w:tcW w:w="2077" w:type="dxa"/>
            <w:vAlign w:val="center"/>
          </w:tcPr>
          <w:p w:rsidR="005349BB" w:rsidRDefault="00E1748C">
            <w:pPr>
              <w:pStyle w:val="ab"/>
              <w:rPr>
                <w:rFonts w:cs="Times New Roman"/>
              </w:rPr>
            </w:pPr>
            <w:r>
              <w:rPr>
                <w:rFonts w:cs="Times New Roman"/>
              </w:rPr>
              <w:t>2.67</w:t>
            </w:r>
          </w:p>
        </w:tc>
      </w:tr>
      <w:tr w:rsidR="005349BB">
        <w:tc>
          <w:tcPr>
            <w:tcW w:w="2076" w:type="dxa"/>
            <w:vAlign w:val="center"/>
          </w:tcPr>
          <w:p w:rsidR="005349BB" w:rsidRDefault="00E1748C">
            <w:pPr>
              <w:pStyle w:val="ab"/>
              <w:rPr>
                <w:rFonts w:cs="Times New Roman"/>
              </w:rPr>
            </w:pPr>
            <w:r>
              <w:rPr>
                <w:rFonts w:cs="Times New Roman"/>
              </w:rPr>
              <w:t>42</w:t>
            </w:r>
          </w:p>
        </w:tc>
        <w:tc>
          <w:tcPr>
            <w:tcW w:w="2076" w:type="dxa"/>
            <w:vAlign w:val="center"/>
          </w:tcPr>
          <w:p w:rsidR="005349BB" w:rsidRDefault="00E1748C">
            <w:pPr>
              <w:pStyle w:val="ab"/>
              <w:rPr>
                <w:rFonts w:cs="Times New Roman"/>
              </w:rPr>
            </w:pPr>
            <w:r>
              <w:rPr>
                <w:rFonts w:cs="Times New Roman"/>
              </w:rPr>
              <w:t>2.62</w:t>
            </w:r>
          </w:p>
        </w:tc>
        <w:tc>
          <w:tcPr>
            <w:tcW w:w="2077" w:type="dxa"/>
            <w:vAlign w:val="center"/>
          </w:tcPr>
          <w:p w:rsidR="005349BB" w:rsidRDefault="00E1748C">
            <w:pPr>
              <w:pStyle w:val="ab"/>
              <w:rPr>
                <w:rFonts w:cs="Times New Roman"/>
              </w:rPr>
            </w:pPr>
            <w:r>
              <w:rPr>
                <w:rFonts w:cs="Times New Roman"/>
              </w:rPr>
              <w:t>2.63</w:t>
            </w:r>
          </w:p>
        </w:tc>
        <w:tc>
          <w:tcPr>
            <w:tcW w:w="2077" w:type="dxa"/>
            <w:vAlign w:val="center"/>
          </w:tcPr>
          <w:p w:rsidR="005349BB" w:rsidRDefault="00E1748C">
            <w:pPr>
              <w:pStyle w:val="ab"/>
              <w:rPr>
                <w:rFonts w:cs="Times New Roman"/>
              </w:rPr>
            </w:pPr>
            <w:r>
              <w:rPr>
                <w:rFonts w:cs="Times New Roman"/>
              </w:rPr>
              <w:t>2.54</w:t>
            </w:r>
          </w:p>
        </w:tc>
      </w:tr>
      <w:tr w:rsidR="005349BB">
        <w:tc>
          <w:tcPr>
            <w:tcW w:w="2076" w:type="dxa"/>
            <w:vAlign w:val="center"/>
          </w:tcPr>
          <w:p w:rsidR="005349BB" w:rsidRDefault="00E1748C">
            <w:pPr>
              <w:pStyle w:val="ab"/>
              <w:rPr>
                <w:rFonts w:cs="Times New Roman"/>
              </w:rPr>
            </w:pPr>
            <w:r>
              <w:rPr>
                <w:rFonts w:cs="Times New Roman"/>
              </w:rPr>
              <w:t>43</w:t>
            </w:r>
          </w:p>
        </w:tc>
        <w:tc>
          <w:tcPr>
            <w:tcW w:w="2076" w:type="dxa"/>
            <w:vAlign w:val="center"/>
          </w:tcPr>
          <w:p w:rsidR="005349BB" w:rsidRDefault="00E1748C">
            <w:pPr>
              <w:pStyle w:val="ab"/>
              <w:rPr>
                <w:rFonts w:cs="Times New Roman"/>
              </w:rPr>
            </w:pPr>
            <w:r>
              <w:rPr>
                <w:rFonts w:cs="Times New Roman"/>
              </w:rPr>
              <w:t>2.49</w:t>
            </w:r>
          </w:p>
        </w:tc>
        <w:tc>
          <w:tcPr>
            <w:tcW w:w="2077" w:type="dxa"/>
            <w:vAlign w:val="center"/>
          </w:tcPr>
          <w:p w:rsidR="005349BB" w:rsidRDefault="00E1748C">
            <w:pPr>
              <w:pStyle w:val="ab"/>
              <w:rPr>
                <w:rFonts w:cs="Times New Roman"/>
              </w:rPr>
            </w:pPr>
            <w:r>
              <w:rPr>
                <w:rFonts w:cs="Times New Roman"/>
              </w:rPr>
              <w:t>2.51</w:t>
            </w:r>
          </w:p>
        </w:tc>
        <w:tc>
          <w:tcPr>
            <w:tcW w:w="2077" w:type="dxa"/>
            <w:vAlign w:val="center"/>
          </w:tcPr>
          <w:p w:rsidR="005349BB" w:rsidRDefault="00E1748C">
            <w:pPr>
              <w:pStyle w:val="ab"/>
              <w:rPr>
                <w:rFonts w:cs="Times New Roman"/>
              </w:rPr>
            </w:pPr>
            <w:r>
              <w:rPr>
                <w:rFonts w:cs="Times New Roman"/>
              </w:rPr>
              <w:t>2.43</w:t>
            </w:r>
          </w:p>
        </w:tc>
      </w:tr>
      <w:tr w:rsidR="005349BB">
        <w:trPr>
          <w:trHeight w:val="90"/>
        </w:trPr>
        <w:tc>
          <w:tcPr>
            <w:tcW w:w="2076" w:type="dxa"/>
            <w:vAlign w:val="center"/>
          </w:tcPr>
          <w:p w:rsidR="005349BB" w:rsidRDefault="00E1748C">
            <w:pPr>
              <w:pStyle w:val="ab"/>
              <w:rPr>
                <w:rFonts w:cs="Times New Roman"/>
              </w:rPr>
            </w:pPr>
            <w:r>
              <w:rPr>
                <w:rFonts w:cs="Times New Roman"/>
              </w:rPr>
              <w:t>44</w:t>
            </w:r>
          </w:p>
        </w:tc>
        <w:tc>
          <w:tcPr>
            <w:tcW w:w="2076" w:type="dxa"/>
            <w:vAlign w:val="center"/>
          </w:tcPr>
          <w:p w:rsidR="005349BB" w:rsidRDefault="00E1748C">
            <w:pPr>
              <w:pStyle w:val="ab"/>
              <w:rPr>
                <w:rFonts w:cs="Times New Roman"/>
              </w:rPr>
            </w:pPr>
            <w:r>
              <w:rPr>
                <w:rFonts w:cs="Times New Roman"/>
              </w:rPr>
              <w:t>2.38</w:t>
            </w:r>
          </w:p>
        </w:tc>
        <w:tc>
          <w:tcPr>
            <w:tcW w:w="2077" w:type="dxa"/>
            <w:vAlign w:val="center"/>
          </w:tcPr>
          <w:p w:rsidR="005349BB" w:rsidRDefault="00E1748C">
            <w:pPr>
              <w:pStyle w:val="ab"/>
              <w:rPr>
                <w:rFonts w:cs="Times New Roman"/>
              </w:rPr>
            </w:pPr>
            <w:r>
              <w:rPr>
                <w:rFonts w:cs="Times New Roman"/>
              </w:rPr>
              <w:t>2.39</w:t>
            </w:r>
          </w:p>
        </w:tc>
        <w:tc>
          <w:tcPr>
            <w:tcW w:w="2077" w:type="dxa"/>
            <w:vAlign w:val="center"/>
          </w:tcPr>
          <w:p w:rsidR="005349BB" w:rsidRDefault="00E1748C">
            <w:pPr>
              <w:pStyle w:val="ab"/>
              <w:rPr>
                <w:rFonts w:cs="Times New Roman"/>
              </w:rPr>
            </w:pPr>
            <w:r>
              <w:rPr>
                <w:rFonts w:cs="Times New Roman"/>
              </w:rPr>
              <w:t>2.32</w:t>
            </w:r>
          </w:p>
        </w:tc>
      </w:tr>
      <w:tr w:rsidR="005349BB">
        <w:tc>
          <w:tcPr>
            <w:tcW w:w="2076" w:type="dxa"/>
            <w:vAlign w:val="center"/>
          </w:tcPr>
          <w:p w:rsidR="005349BB" w:rsidRDefault="00E1748C">
            <w:pPr>
              <w:pStyle w:val="ab"/>
              <w:rPr>
                <w:rFonts w:cs="Times New Roman"/>
              </w:rPr>
            </w:pPr>
            <w:r>
              <w:rPr>
                <w:rFonts w:cs="Times New Roman"/>
              </w:rPr>
              <w:t>45</w:t>
            </w:r>
          </w:p>
        </w:tc>
        <w:tc>
          <w:tcPr>
            <w:tcW w:w="2076" w:type="dxa"/>
            <w:vAlign w:val="center"/>
          </w:tcPr>
          <w:p w:rsidR="005349BB" w:rsidRDefault="00E1748C">
            <w:pPr>
              <w:pStyle w:val="ab"/>
              <w:rPr>
                <w:rFonts w:cs="Times New Roman"/>
              </w:rPr>
            </w:pPr>
            <w:r>
              <w:rPr>
                <w:rFonts w:cs="Times New Roman"/>
              </w:rPr>
              <w:t>2.27</w:t>
            </w:r>
          </w:p>
        </w:tc>
        <w:tc>
          <w:tcPr>
            <w:tcW w:w="2077" w:type="dxa"/>
            <w:vAlign w:val="center"/>
          </w:tcPr>
          <w:p w:rsidR="005349BB" w:rsidRDefault="00E1748C">
            <w:pPr>
              <w:pStyle w:val="ab"/>
              <w:rPr>
                <w:rFonts w:cs="Times New Roman"/>
              </w:rPr>
            </w:pPr>
            <w:r>
              <w:rPr>
                <w:rFonts w:cs="Times New Roman"/>
              </w:rPr>
              <w:t>2.29</w:t>
            </w:r>
          </w:p>
        </w:tc>
        <w:tc>
          <w:tcPr>
            <w:tcW w:w="2077" w:type="dxa"/>
            <w:vAlign w:val="center"/>
          </w:tcPr>
          <w:p w:rsidR="005349BB" w:rsidRDefault="00E1748C">
            <w:pPr>
              <w:pStyle w:val="ab"/>
              <w:rPr>
                <w:rFonts w:cs="Times New Roman"/>
              </w:rPr>
            </w:pPr>
            <w:r>
              <w:rPr>
                <w:rFonts w:cs="Times New Roman"/>
              </w:rPr>
              <w:t>2.22</w:t>
            </w:r>
          </w:p>
        </w:tc>
      </w:tr>
      <w:tr w:rsidR="005349BB">
        <w:tc>
          <w:tcPr>
            <w:tcW w:w="2076" w:type="dxa"/>
            <w:vAlign w:val="center"/>
          </w:tcPr>
          <w:p w:rsidR="005349BB" w:rsidRDefault="00E1748C">
            <w:pPr>
              <w:pStyle w:val="ab"/>
              <w:rPr>
                <w:rFonts w:cs="Times New Roman"/>
              </w:rPr>
            </w:pPr>
            <w:r>
              <w:rPr>
                <w:rFonts w:cs="Times New Roman"/>
              </w:rPr>
              <w:t>46</w:t>
            </w:r>
          </w:p>
        </w:tc>
        <w:tc>
          <w:tcPr>
            <w:tcW w:w="2076" w:type="dxa"/>
            <w:vAlign w:val="center"/>
          </w:tcPr>
          <w:p w:rsidR="005349BB" w:rsidRDefault="00E1748C">
            <w:pPr>
              <w:pStyle w:val="ab"/>
              <w:rPr>
                <w:rFonts w:cs="Times New Roman"/>
              </w:rPr>
            </w:pPr>
            <w:r>
              <w:rPr>
                <w:rFonts w:cs="Times New Roman"/>
              </w:rPr>
              <w:t>2.17</w:t>
            </w:r>
          </w:p>
        </w:tc>
        <w:tc>
          <w:tcPr>
            <w:tcW w:w="2077" w:type="dxa"/>
            <w:vAlign w:val="center"/>
          </w:tcPr>
          <w:p w:rsidR="005349BB" w:rsidRDefault="00E1748C">
            <w:pPr>
              <w:pStyle w:val="ab"/>
              <w:rPr>
                <w:rFonts w:cs="Times New Roman"/>
              </w:rPr>
            </w:pPr>
            <w:r>
              <w:rPr>
                <w:rFonts w:cs="Times New Roman"/>
              </w:rPr>
              <w:t>2.19</w:t>
            </w:r>
          </w:p>
        </w:tc>
        <w:tc>
          <w:tcPr>
            <w:tcW w:w="2077" w:type="dxa"/>
            <w:vAlign w:val="center"/>
          </w:tcPr>
          <w:p w:rsidR="005349BB" w:rsidRDefault="00E1748C">
            <w:pPr>
              <w:pStyle w:val="ab"/>
              <w:rPr>
                <w:rFonts w:cs="Times New Roman"/>
              </w:rPr>
            </w:pPr>
            <w:r>
              <w:rPr>
                <w:rFonts w:cs="Times New Roman"/>
              </w:rPr>
              <w:t>2.12</w:t>
            </w:r>
          </w:p>
        </w:tc>
      </w:tr>
      <w:tr w:rsidR="005349BB">
        <w:tc>
          <w:tcPr>
            <w:tcW w:w="2076" w:type="dxa"/>
            <w:vAlign w:val="center"/>
          </w:tcPr>
          <w:p w:rsidR="005349BB" w:rsidRDefault="00E1748C">
            <w:pPr>
              <w:pStyle w:val="ab"/>
              <w:rPr>
                <w:rFonts w:cs="Times New Roman"/>
              </w:rPr>
            </w:pPr>
            <w:r>
              <w:rPr>
                <w:rFonts w:cs="Times New Roman"/>
              </w:rPr>
              <w:t>47</w:t>
            </w:r>
          </w:p>
        </w:tc>
        <w:tc>
          <w:tcPr>
            <w:tcW w:w="2076" w:type="dxa"/>
            <w:vAlign w:val="center"/>
          </w:tcPr>
          <w:p w:rsidR="005349BB" w:rsidRDefault="00E1748C">
            <w:pPr>
              <w:pStyle w:val="ab"/>
              <w:rPr>
                <w:rFonts w:cs="Times New Roman"/>
              </w:rPr>
            </w:pPr>
            <w:r>
              <w:rPr>
                <w:rFonts w:cs="Times New Roman"/>
              </w:rPr>
              <w:t>2.08</w:t>
            </w:r>
          </w:p>
        </w:tc>
        <w:tc>
          <w:tcPr>
            <w:tcW w:w="2077" w:type="dxa"/>
            <w:vAlign w:val="center"/>
          </w:tcPr>
          <w:p w:rsidR="005349BB" w:rsidRDefault="00E1748C">
            <w:pPr>
              <w:pStyle w:val="ab"/>
              <w:rPr>
                <w:rFonts w:cs="Times New Roman"/>
              </w:rPr>
            </w:pPr>
            <w:r>
              <w:rPr>
                <w:rFonts w:cs="Times New Roman"/>
              </w:rPr>
              <w:t>2.09</w:t>
            </w:r>
          </w:p>
        </w:tc>
        <w:tc>
          <w:tcPr>
            <w:tcW w:w="2077" w:type="dxa"/>
            <w:vAlign w:val="center"/>
          </w:tcPr>
          <w:p w:rsidR="005349BB" w:rsidRDefault="00E1748C">
            <w:pPr>
              <w:pStyle w:val="ab"/>
              <w:rPr>
                <w:rFonts w:cs="Times New Roman"/>
              </w:rPr>
            </w:pPr>
            <w:r>
              <w:rPr>
                <w:rFonts w:cs="Times New Roman"/>
              </w:rPr>
              <w:t>2.04</w:t>
            </w:r>
          </w:p>
        </w:tc>
      </w:tr>
      <w:tr w:rsidR="005349BB">
        <w:tc>
          <w:tcPr>
            <w:tcW w:w="2076" w:type="dxa"/>
            <w:vAlign w:val="center"/>
          </w:tcPr>
          <w:p w:rsidR="005349BB" w:rsidRDefault="00E1748C">
            <w:pPr>
              <w:pStyle w:val="ab"/>
              <w:rPr>
                <w:rFonts w:cs="Times New Roman"/>
              </w:rPr>
            </w:pPr>
            <w:r>
              <w:rPr>
                <w:rFonts w:cs="Times New Roman"/>
              </w:rPr>
              <w:t>48</w:t>
            </w:r>
          </w:p>
        </w:tc>
        <w:tc>
          <w:tcPr>
            <w:tcW w:w="2076" w:type="dxa"/>
            <w:vAlign w:val="center"/>
          </w:tcPr>
          <w:p w:rsidR="005349BB" w:rsidRDefault="00E1748C">
            <w:pPr>
              <w:pStyle w:val="ab"/>
              <w:rPr>
                <w:rFonts w:cs="Times New Roman"/>
              </w:rPr>
            </w:pPr>
            <w:r>
              <w:rPr>
                <w:rFonts w:cs="Times New Roman"/>
              </w:rPr>
              <w:t>1.99</w:t>
            </w:r>
          </w:p>
        </w:tc>
        <w:tc>
          <w:tcPr>
            <w:tcW w:w="2077" w:type="dxa"/>
            <w:vAlign w:val="center"/>
          </w:tcPr>
          <w:p w:rsidR="005349BB" w:rsidRDefault="00E1748C">
            <w:pPr>
              <w:pStyle w:val="ab"/>
              <w:rPr>
                <w:rFonts w:cs="Times New Roman"/>
              </w:rPr>
            </w:pPr>
            <w:r>
              <w:rPr>
                <w:rFonts w:cs="Times New Roman"/>
              </w:rPr>
              <w:t>2.00</w:t>
            </w:r>
          </w:p>
        </w:tc>
        <w:tc>
          <w:tcPr>
            <w:tcW w:w="2077" w:type="dxa"/>
            <w:vAlign w:val="center"/>
          </w:tcPr>
          <w:p w:rsidR="005349BB" w:rsidRDefault="00E1748C">
            <w:pPr>
              <w:pStyle w:val="ab"/>
              <w:rPr>
                <w:rFonts w:cs="Times New Roman"/>
              </w:rPr>
            </w:pPr>
            <w:r>
              <w:rPr>
                <w:rFonts w:cs="Times New Roman"/>
              </w:rPr>
              <w:t>1.95</w:t>
            </w:r>
          </w:p>
        </w:tc>
      </w:tr>
      <w:tr w:rsidR="005349BB">
        <w:tc>
          <w:tcPr>
            <w:tcW w:w="2076" w:type="dxa"/>
            <w:vAlign w:val="center"/>
          </w:tcPr>
          <w:p w:rsidR="005349BB" w:rsidRDefault="00E1748C">
            <w:pPr>
              <w:pStyle w:val="ab"/>
              <w:rPr>
                <w:rFonts w:cs="Times New Roman"/>
              </w:rPr>
            </w:pPr>
            <w:r>
              <w:rPr>
                <w:rFonts w:cs="Times New Roman"/>
              </w:rPr>
              <w:t>49</w:t>
            </w:r>
          </w:p>
        </w:tc>
        <w:tc>
          <w:tcPr>
            <w:tcW w:w="2076" w:type="dxa"/>
            <w:vAlign w:val="center"/>
          </w:tcPr>
          <w:p w:rsidR="005349BB" w:rsidRDefault="00E1748C">
            <w:pPr>
              <w:pStyle w:val="ab"/>
              <w:rPr>
                <w:rFonts w:cs="Times New Roman"/>
              </w:rPr>
            </w:pPr>
            <w:r>
              <w:rPr>
                <w:rFonts w:cs="Times New Roman"/>
              </w:rPr>
              <w:t>1.91</w:t>
            </w:r>
          </w:p>
        </w:tc>
        <w:tc>
          <w:tcPr>
            <w:tcW w:w="2077" w:type="dxa"/>
            <w:vAlign w:val="center"/>
          </w:tcPr>
          <w:p w:rsidR="005349BB" w:rsidRDefault="00E1748C">
            <w:pPr>
              <w:pStyle w:val="ab"/>
              <w:rPr>
                <w:rFonts w:cs="Times New Roman"/>
              </w:rPr>
            </w:pPr>
            <w:r>
              <w:rPr>
                <w:rFonts w:cs="Times New Roman"/>
              </w:rPr>
              <w:t>1.92</w:t>
            </w:r>
          </w:p>
        </w:tc>
        <w:tc>
          <w:tcPr>
            <w:tcW w:w="2077" w:type="dxa"/>
            <w:vAlign w:val="center"/>
          </w:tcPr>
          <w:p w:rsidR="005349BB" w:rsidRDefault="00E1748C">
            <w:pPr>
              <w:pStyle w:val="ab"/>
              <w:rPr>
                <w:rFonts w:cs="Times New Roman"/>
              </w:rPr>
            </w:pPr>
            <w:r>
              <w:rPr>
                <w:rFonts w:cs="Times New Roman"/>
              </w:rPr>
              <w:t>1.87</w:t>
            </w:r>
          </w:p>
        </w:tc>
      </w:tr>
      <w:tr w:rsidR="005349BB">
        <w:tc>
          <w:tcPr>
            <w:tcW w:w="2076" w:type="dxa"/>
            <w:vAlign w:val="center"/>
          </w:tcPr>
          <w:p w:rsidR="005349BB" w:rsidRDefault="00E1748C">
            <w:pPr>
              <w:pStyle w:val="ab"/>
              <w:rPr>
                <w:rFonts w:cs="Times New Roman"/>
              </w:rPr>
            </w:pPr>
            <w:r>
              <w:rPr>
                <w:rFonts w:cs="Times New Roman"/>
              </w:rPr>
              <w:t>50</w:t>
            </w:r>
          </w:p>
        </w:tc>
        <w:tc>
          <w:tcPr>
            <w:tcW w:w="2076" w:type="dxa"/>
            <w:vAlign w:val="center"/>
          </w:tcPr>
          <w:p w:rsidR="005349BB" w:rsidRDefault="00E1748C">
            <w:pPr>
              <w:pStyle w:val="ab"/>
              <w:rPr>
                <w:rFonts w:cs="Times New Roman"/>
              </w:rPr>
            </w:pPr>
            <w:r>
              <w:rPr>
                <w:rFonts w:cs="Times New Roman"/>
              </w:rPr>
              <w:t>1.84</w:t>
            </w:r>
          </w:p>
        </w:tc>
        <w:tc>
          <w:tcPr>
            <w:tcW w:w="2077" w:type="dxa"/>
            <w:vAlign w:val="center"/>
          </w:tcPr>
          <w:p w:rsidR="005349BB" w:rsidRDefault="00E1748C">
            <w:pPr>
              <w:pStyle w:val="ab"/>
              <w:rPr>
                <w:rFonts w:cs="Times New Roman"/>
              </w:rPr>
            </w:pPr>
            <w:r>
              <w:rPr>
                <w:rFonts w:cs="Times New Roman"/>
              </w:rPr>
              <w:t>1.84</w:t>
            </w:r>
          </w:p>
        </w:tc>
        <w:tc>
          <w:tcPr>
            <w:tcW w:w="2077" w:type="dxa"/>
            <w:vAlign w:val="center"/>
          </w:tcPr>
          <w:p w:rsidR="005349BB" w:rsidRDefault="00E1748C">
            <w:pPr>
              <w:pStyle w:val="ab"/>
              <w:rPr>
                <w:rFonts w:cs="Times New Roman"/>
              </w:rPr>
            </w:pPr>
            <w:r>
              <w:rPr>
                <w:rFonts w:cs="Times New Roman"/>
              </w:rPr>
              <w:t>1.80</w:t>
            </w:r>
          </w:p>
        </w:tc>
      </w:tr>
      <w:tr w:rsidR="005349BB">
        <w:tc>
          <w:tcPr>
            <w:tcW w:w="2076" w:type="dxa"/>
            <w:vAlign w:val="center"/>
          </w:tcPr>
          <w:p w:rsidR="005349BB" w:rsidRDefault="00E1748C">
            <w:pPr>
              <w:pStyle w:val="ab"/>
              <w:rPr>
                <w:rFonts w:cs="Times New Roman"/>
              </w:rPr>
            </w:pPr>
            <w:r>
              <w:rPr>
                <w:rFonts w:cs="Times New Roman"/>
              </w:rPr>
              <w:t>最大值</w:t>
            </w:r>
            <w:r>
              <w:rPr>
                <w:rFonts w:cs="Times New Roman"/>
              </w:rPr>
              <w:t>（</w:t>
            </w:r>
            <w:r>
              <w:rPr>
                <w:rFonts w:cs="Times New Roman"/>
              </w:rPr>
              <w:t>μT</w:t>
            </w:r>
            <w:r>
              <w:rPr>
                <w:rFonts w:cs="Times New Roman"/>
              </w:rPr>
              <w:t>）</w:t>
            </w:r>
          </w:p>
        </w:tc>
        <w:tc>
          <w:tcPr>
            <w:tcW w:w="2076" w:type="dxa"/>
            <w:vAlign w:val="center"/>
          </w:tcPr>
          <w:p w:rsidR="005349BB" w:rsidRDefault="00E1748C">
            <w:pPr>
              <w:pStyle w:val="ab"/>
              <w:rPr>
                <w:rFonts w:cs="Times New Roman"/>
              </w:rPr>
            </w:pPr>
            <w:r>
              <w:rPr>
                <w:rFonts w:cs="Times New Roman"/>
              </w:rPr>
              <w:t>57.75</w:t>
            </w:r>
          </w:p>
        </w:tc>
        <w:tc>
          <w:tcPr>
            <w:tcW w:w="2077" w:type="dxa"/>
            <w:vAlign w:val="center"/>
          </w:tcPr>
          <w:p w:rsidR="005349BB" w:rsidRDefault="00E1748C">
            <w:pPr>
              <w:pStyle w:val="ab"/>
              <w:rPr>
                <w:rFonts w:cs="Times New Roman"/>
              </w:rPr>
            </w:pPr>
            <w:r>
              <w:rPr>
                <w:rFonts w:cs="Times New Roman"/>
              </w:rPr>
              <w:t>70.06</w:t>
            </w:r>
          </w:p>
        </w:tc>
        <w:tc>
          <w:tcPr>
            <w:tcW w:w="2077" w:type="dxa"/>
            <w:vAlign w:val="center"/>
          </w:tcPr>
          <w:p w:rsidR="005349BB" w:rsidRDefault="00E1748C">
            <w:pPr>
              <w:pStyle w:val="ab"/>
              <w:rPr>
                <w:rFonts w:cs="Times New Roman"/>
              </w:rPr>
            </w:pPr>
            <w:r>
              <w:rPr>
                <w:rFonts w:cs="Times New Roman"/>
              </w:rPr>
              <w:t>35.37</w:t>
            </w:r>
          </w:p>
        </w:tc>
      </w:tr>
      <w:tr w:rsidR="005349BB">
        <w:tc>
          <w:tcPr>
            <w:tcW w:w="2076" w:type="dxa"/>
            <w:vAlign w:val="center"/>
          </w:tcPr>
          <w:p w:rsidR="005349BB" w:rsidRDefault="00E1748C">
            <w:pPr>
              <w:pStyle w:val="ab"/>
              <w:rPr>
                <w:rFonts w:cs="Times New Roman"/>
              </w:rPr>
            </w:pPr>
            <w:r>
              <w:rPr>
                <w:rFonts w:cs="Times New Roman"/>
              </w:rPr>
              <w:t>最大值处距线路走廊中心距离</w:t>
            </w:r>
            <w:r>
              <w:rPr>
                <w:rFonts w:cs="Times New Roman"/>
              </w:rPr>
              <w:t>（</w:t>
            </w:r>
            <w:r>
              <w:rPr>
                <w:rFonts w:cs="Times New Roman"/>
              </w:rPr>
              <w:t>m</w:t>
            </w:r>
            <w:r>
              <w:rPr>
                <w:rFonts w:cs="Times New Roman"/>
              </w:rPr>
              <w:t>）</w:t>
            </w:r>
          </w:p>
        </w:tc>
        <w:tc>
          <w:tcPr>
            <w:tcW w:w="2076" w:type="dxa"/>
            <w:vAlign w:val="center"/>
          </w:tcPr>
          <w:p w:rsidR="005349BB" w:rsidRDefault="00E1748C">
            <w:pPr>
              <w:pStyle w:val="ab"/>
              <w:rPr>
                <w:rFonts w:cs="Times New Roman"/>
              </w:rPr>
            </w:pPr>
            <w:r>
              <w:rPr>
                <w:rFonts w:cs="Times New Roman"/>
              </w:rPr>
              <w:t>0.0</w:t>
            </w:r>
          </w:p>
        </w:tc>
        <w:tc>
          <w:tcPr>
            <w:tcW w:w="2077" w:type="dxa"/>
            <w:vAlign w:val="center"/>
          </w:tcPr>
          <w:p w:rsidR="005349BB" w:rsidRDefault="00E1748C">
            <w:pPr>
              <w:pStyle w:val="ab"/>
              <w:rPr>
                <w:rFonts w:cs="Times New Roman"/>
              </w:rPr>
            </w:pPr>
            <w:r>
              <w:rPr>
                <w:rFonts w:cs="Times New Roman"/>
              </w:rPr>
              <w:t>0.0</w:t>
            </w:r>
          </w:p>
        </w:tc>
        <w:tc>
          <w:tcPr>
            <w:tcW w:w="2077" w:type="dxa"/>
            <w:vAlign w:val="center"/>
          </w:tcPr>
          <w:p w:rsidR="005349BB" w:rsidRDefault="00E1748C">
            <w:pPr>
              <w:pStyle w:val="ab"/>
              <w:rPr>
                <w:rFonts w:cs="Times New Roman"/>
              </w:rPr>
            </w:pPr>
            <w:r>
              <w:rPr>
                <w:rFonts w:cs="Times New Roman"/>
              </w:rPr>
              <w:t>0.0</w:t>
            </w:r>
          </w:p>
        </w:tc>
      </w:tr>
    </w:tbl>
    <w:p w:rsidR="005349BB" w:rsidRDefault="005349BB" w:rsidP="00CF40A1">
      <w:pPr>
        <w:ind w:firstLine="480"/>
        <w:rPr>
          <w:rFonts w:cs="Times New Roman"/>
        </w:rPr>
      </w:pPr>
    </w:p>
    <w:p w:rsidR="005349BB" w:rsidRDefault="00E1748C" w:rsidP="00CF40A1">
      <w:pPr>
        <w:ind w:firstLine="480"/>
        <w:jc w:val="center"/>
        <w:rPr>
          <w:rFonts w:cs="Times New Roman"/>
          <w:szCs w:val="28"/>
        </w:rPr>
      </w:pPr>
      <w:r>
        <w:rPr>
          <w:rFonts w:cs="Times New Roman"/>
          <w:noProof/>
        </w:rPr>
        <w:drawing>
          <wp:anchor distT="0" distB="0" distL="114300" distR="114300" simplePos="0" relativeHeight="251676672" behindDoc="0" locked="0" layoutInCell="1" allowOverlap="1">
            <wp:simplePos x="0" y="0"/>
            <wp:positionH relativeFrom="column">
              <wp:posOffset>62865</wp:posOffset>
            </wp:positionH>
            <wp:positionV relativeFrom="paragraph">
              <wp:posOffset>-40005</wp:posOffset>
            </wp:positionV>
            <wp:extent cx="5274310" cy="3505835"/>
            <wp:effectExtent l="0" t="0" r="2540" b="18415"/>
            <wp:wrapNone/>
            <wp:docPr id="26" name="图片 37"/>
            <wp:cNvGraphicFramePr/>
            <a:graphic xmlns:a="http://schemas.openxmlformats.org/drawingml/2006/main">
              <a:graphicData uri="http://schemas.openxmlformats.org/drawingml/2006/picture">
                <pic:pic xmlns:pic="http://schemas.openxmlformats.org/drawingml/2006/picture">
                  <pic:nvPicPr>
                    <pic:cNvPr id="26" name="图片 37"/>
                    <pic:cNvPicPr/>
                  </pic:nvPicPr>
                  <pic:blipFill>
                    <a:blip r:embed="rId88"/>
                    <a:stretch>
                      <a:fillRect/>
                    </a:stretch>
                  </pic:blipFill>
                  <pic:spPr>
                    <a:xfrm>
                      <a:off x="0" y="0"/>
                      <a:ext cx="5274310" cy="3505835"/>
                    </a:xfrm>
                    <a:prstGeom prst="rect">
                      <a:avLst/>
                    </a:prstGeom>
                    <a:noFill/>
                    <a:ln>
                      <a:noFill/>
                    </a:ln>
                  </pic:spPr>
                </pic:pic>
              </a:graphicData>
            </a:graphic>
          </wp:anchor>
        </w:drawing>
      </w:r>
    </w:p>
    <w:p w:rsidR="005349BB" w:rsidRDefault="005349BB" w:rsidP="00CF40A1">
      <w:pPr>
        <w:ind w:firstLine="480"/>
        <w:jc w:val="center"/>
        <w:rPr>
          <w:rFonts w:cs="Times New Roman"/>
          <w:szCs w:val="28"/>
        </w:rPr>
      </w:pPr>
    </w:p>
    <w:p w:rsidR="005349BB" w:rsidRDefault="005349BB" w:rsidP="00CF40A1">
      <w:pPr>
        <w:ind w:firstLine="480"/>
        <w:jc w:val="center"/>
        <w:rPr>
          <w:rFonts w:cs="Times New Roman"/>
          <w:szCs w:val="28"/>
        </w:rPr>
      </w:pPr>
    </w:p>
    <w:p w:rsidR="005349BB" w:rsidRDefault="005349BB" w:rsidP="00CF40A1">
      <w:pPr>
        <w:ind w:firstLine="480"/>
        <w:jc w:val="center"/>
        <w:rPr>
          <w:rFonts w:cs="Times New Roman"/>
          <w:szCs w:val="28"/>
        </w:rPr>
      </w:pPr>
    </w:p>
    <w:p w:rsidR="005349BB" w:rsidRDefault="005349BB" w:rsidP="00CF40A1">
      <w:pPr>
        <w:ind w:firstLine="480"/>
        <w:jc w:val="center"/>
        <w:rPr>
          <w:rFonts w:cs="Times New Roman"/>
          <w:szCs w:val="28"/>
        </w:rPr>
      </w:pPr>
    </w:p>
    <w:p w:rsidR="005349BB" w:rsidRDefault="005349BB" w:rsidP="00CF40A1">
      <w:pPr>
        <w:ind w:firstLine="480"/>
        <w:jc w:val="center"/>
        <w:rPr>
          <w:rFonts w:cs="Times New Roman"/>
          <w:szCs w:val="28"/>
        </w:rPr>
      </w:pPr>
    </w:p>
    <w:p w:rsidR="005349BB" w:rsidRDefault="005349BB" w:rsidP="00CF40A1">
      <w:pPr>
        <w:ind w:firstLine="480"/>
        <w:rPr>
          <w:rFonts w:cs="Times New Roman"/>
          <w:szCs w:val="28"/>
        </w:rPr>
      </w:pPr>
    </w:p>
    <w:p w:rsidR="005349BB" w:rsidRDefault="005349BB" w:rsidP="00CF40A1">
      <w:pPr>
        <w:ind w:firstLine="480"/>
        <w:rPr>
          <w:rFonts w:cs="Times New Roman"/>
        </w:rPr>
      </w:pPr>
    </w:p>
    <w:p w:rsidR="005349BB" w:rsidRDefault="005349BB" w:rsidP="00CF40A1">
      <w:pPr>
        <w:ind w:firstLine="480"/>
        <w:jc w:val="center"/>
        <w:rPr>
          <w:rFonts w:cs="Times New Roman"/>
          <w:szCs w:val="28"/>
        </w:rPr>
      </w:pPr>
    </w:p>
    <w:p w:rsidR="005349BB" w:rsidRDefault="005349BB" w:rsidP="00CF40A1">
      <w:pPr>
        <w:ind w:firstLine="480"/>
        <w:jc w:val="center"/>
        <w:rPr>
          <w:rFonts w:cs="Times New Roman"/>
          <w:szCs w:val="28"/>
        </w:rPr>
      </w:pPr>
    </w:p>
    <w:p w:rsidR="005349BB" w:rsidRDefault="005349BB" w:rsidP="00CF40A1">
      <w:pPr>
        <w:ind w:firstLine="480"/>
        <w:jc w:val="center"/>
        <w:rPr>
          <w:rFonts w:cs="Times New Roman"/>
          <w:szCs w:val="28"/>
        </w:rPr>
      </w:pPr>
    </w:p>
    <w:p w:rsidR="005349BB" w:rsidRDefault="00E1748C">
      <w:pPr>
        <w:pStyle w:val="aa"/>
        <w:rPr>
          <w:rFonts w:cs="Times New Roman"/>
        </w:rPr>
      </w:pPr>
      <w:r>
        <w:rPr>
          <w:rFonts w:cs="Times New Roman"/>
        </w:rPr>
        <w:t>图</w:t>
      </w:r>
      <w:r>
        <w:rPr>
          <w:rFonts w:cs="Times New Roman"/>
          <w:lang w:eastAsia="zh-CN"/>
        </w:rPr>
        <w:t>6.1-7</w:t>
      </w:r>
      <w:r>
        <w:rPr>
          <w:rFonts w:cs="Times New Roman"/>
        </w:rPr>
        <w:t xml:space="preserve"> </w:t>
      </w:r>
      <w:r>
        <w:rPr>
          <w:rFonts w:cs="Times New Roman"/>
          <w:lang w:eastAsia="zh-CN"/>
        </w:rPr>
        <w:t xml:space="preserve">  </w:t>
      </w:r>
      <w:r>
        <w:rPr>
          <w:rFonts w:cs="Times New Roman"/>
          <w:lang w:eastAsia="zh-CN"/>
        </w:rPr>
        <w:t>单回路</w:t>
      </w:r>
      <w:r>
        <w:rPr>
          <w:rFonts w:cs="Times New Roman"/>
        </w:rPr>
        <w:t>电场强度等值线图</w:t>
      </w:r>
    </w:p>
    <w:p w:rsidR="005349BB" w:rsidRDefault="00E1748C">
      <w:pPr>
        <w:pStyle w:val="aa"/>
        <w:rPr>
          <w:rFonts w:cs="Times New Roman"/>
        </w:rPr>
      </w:pPr>
      <w:r>
        <w:rPr>
          <w:rFonts w:cs="Times New Roman"/>
          <w:lang w:eastAsia="zh-CN"/>
        </w:rPr>
        <w:t>表</w:t>
      </w:r>
      <w:r>
        <w:rPr>
          <w:rFonts w:cs="Times New Roman"/>
          <w:lang w:eastAsia="zh-CN"/>
        </w:rPr>
        <w:t xml:space="preserve">6.1-4   </w:t>
      </w:r>
      <w:r>
        <w:rPr>
          <w:rFonts w:cs="Times New Roman"/>
        </w:rPr>
        <w:t>电场强度</w:t>
      </w:r>
      <w:r>
        <w:rPr>
          <w:rFonts w:cs="Times New Roman"/>
          <w:lang w:eastAsia="zh-CN"/>
        </w:rPr>
        <w:t>4</w:t>
      </w:r>
      <w:r>
        <w:rPr>
          <w:rFonts w:cs="Times New Roman"/>
          <w:lang w:eastAsia="zh-CN"/>
        </w:rPr>
        <w:t>kV</w:t>
      </w:r>
      <w:r>
        <w:rPr>
          <w:rFonts w:cs="Times New Roman"/>
        </w:rPr>
        <w:t>/m</w:t>
      </w:r>
      <w:r>
        <w:rPr>
          <w:rFonts w:cs="Times New Roman"/>
        </w:rPr>
        <w:t>等值线数据表</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40"/>
        <w:gridCol w:w="2841"/>
      </w:tblGrid>
      <w:tr w:rsidR="005349BB">
        <w:trPr>
          <w:trHeight w:val="340"/>
        </w:trPr>
        <w:tc>
          <w:tcPr>
            <w:tcW w:w="1666" w:type="pct"/>
            <w:vMerge w:val="restart"/>
            <w:tcBorders>
              <w:tl2br w:val="nil"/>
              <w:tr2bl w:val="nil"/>
            </w:tcBorders>
            <w:vAlign w:val="center"/>
          </w:tcPr>
          <w:p w:rsidR="005349BB" w:rsidRDefault="00E1748C">
            <w:pPr>
              <w:pStyle w:val="a9"/>
              <w:rPr>
                <w:rFonts w:cs="Times New Roman"/>
              </w:rPr>
            </w:pPr>
            <w:r>
              <w:rPr>
                <w:rFonts w:cs="Times New Roman"/>
              </w:rPr>
              <w:t>导线对地最小线高</w:t>
            </w:r>
            <w:r>
              <w:rPr>
                <w:rFonts w:cs="Times New Roman"/>
              </w:rPr>
              <w:t>（</w:t>
            </w:r>
            <w:r>
              <w:rPr>
                <w:rFonts w:cs="Times New Roman"/>
              </w:rPr>
              <w:t>m</w:t>
            </w:r>
            <w:r>
              <w:rPr>
                <w:rFonts w:cs="Times New Roman"/>
              </w:rPr>
              <w:t>）</w:t>
            </w:r>
          </w:p>
        </w:tc>
        <w:tc>
          <w:tcPr>
            <w:tcW w:w="3333" w:type="pct"/>
            <w:gridSpan w:val="2"/>
            <w:tcBorders>
              <w:tl2br w:val="nil"/>
              <w:tr2bl w:val="nil"/>
            </w:tcBorders>
            <w:vAlign w:val="center"/>
          </w:tcPr>
          <w:p w:rsidR="005349BB" w:rsidRDefault="00E1748C">
            <w:pPr>
              <w:pStyle w:val="a9"/>
              <w:rPr>
                <w:rFonts w:cs="Times New Roman"/>
              </w:rPr>
            </w:pPr>
            <w:r>
              <w:rPr>
                <w:rFonts w:cs="Times New Roman"/>
              </w:rPr>
              <w:t>距线路走廊中心距离</w:t>
            </w:r>
            <w:r>
              <w:rPr>
                <w:rFonts w:cs="Times New Roman"/>
              </w:rPr>
              <w:t>（</w:t>
            </w:r>
            <w:r>
              <w:rPr>
                <w:rFonts w:cs="Times New Roman"/>
              </w:rPr>
              <w:t>m</w:t>
            </w:r>
            <w:r>
              <w:rPr>
                <w:rFonts w:cs="Times New Roman"/>
              </w:rPr>
              <w:t>）</w:t>
            </w:r>
          </w:p>
        </w:tc>
      </w:tr>
      <w:tr w:rsidR="005349BB">
        <w:trPr>
          <w:trHeight w:val="340"/>
        </w:trPr>
        <w:tc>
          <w:tcPr>
            <w:tcW w:w="1666" w:type="pct"/>
            <w:vMerge/>
            <w:tcBorders>
              <w:tl2br w:val="nil"/>
              <w:tr2bl w:val="nil"/>
            </w:tcBorders>
            <w:vAlign w:val="center"/>
          </w:tcPr>
          <w:p w:rsidR="005349BB" w:rsidRDefault="005349BB">
            <w:pPr>
              <w:pStyle w:val="a9"/>
              <w:rPr>
                <w:rFonts w:cs="Times New Roman"/>
              </w:rPr>
            </w:pPr>
          </w:p>
        </w:tc>
        <w:tc>
          <w:tcPr>
            <w:tcW w:w="1666" w:type="pct"/>
            <w:tcBorders>
              <w:tl2br w:val="nil"/>
              <w:tr2bl w:val="nil"/>
            </w:tcBorders>
            <w:vAlign w:val="center"/>
          </w:tcPr>
          <w:p w:rsidR="005349BB" w:rsidRDefault="00E1748C">
            <w:pPr>
              <w:pStyle w:val="a9"/>
              <w:rPr>
                <w:rFonts w:cs="Times New Roman"/>
              </w:rPr>
            </w:pPr>
            <w:r>
              <w:rPr>
                <w:rFonts w:cs="Times New Roman"/>
              </w:rPr>
              <w:t>左侧</w:t>
            </w:r>
          </w:p>
        </w:tc>
        <w:tc>
          <w:tcPr>
            <w:tcW w:w="1666" w:type="pct"/>
            <w:tcBorders>
              <w:tl2br w:val="nil"/>
              <w:tr2bl w:val="nil"/>
            </w:tcBorders>
            <w:vAlign w:val="center"/>
          </w:tcPr>
          <w:p w:rsidR="005349BB" w:rsidRDefault="00E1748C">
            <w:pPr>
              <w:pStyle w:val="a9"/>
              <w:rPr>
                <w:rFonts w:cs="Times New Roman"/>
              </w:rPr>
            </w:pPr>
            <w:r>
              <w:rPr>
                <w:rFonts w:cs="Times New Roman"/>
              </w:rPr>
              <w:t>右侧</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10.</w:t>
            </w:r>
            <w:r>
              <w:rPr>
                <w:rFonts w:cs="Times New Roman"/>
              </w:rPr>
              <w:t>5</w:t>
            </w:r>
          </w:p>
        </w:tc>
        <w:tc>
          <w:tcPr>
            <w:tcW w:w="1666" w:type="pct"/>
            <w:tcBorders>
              <w:tl2br w:val="nil"/>
              <w:tr2bl w:val="nil"/>
            </w:tcBorders>
          </w:tcPr>
          <w:p w:rsidR="005349BB" w:rsidRDefault="00E1748C">
            <w:pPr>
              <w:pStyle w:val="a9"/>
              <w:rPr>
                <w:rFonts w:cs="Times New Roman"/>
              </w:rPr>
            </w:pPr>
            <w:r>
              <w:rPr>
                <w:rFonts w:cs="Times New Roman"/>
              </w:rPr>
              <w:t>-9.40</w:t>
            </w:r>
          </w:p>
        </w:tc>
        <w:tc>
          <w:tcPr>
            <w:tcW w:w="1666" w:type="pct"/>
            <w:tcBorders>
              <w:tl2br w:val="nil"/>
              <w:tr2bl w:val="nil"/>
            </w:tcBorders>
          </w:tcPr>
          <w:p w:rsidR="005349BB" w:rsidRDefault="00E1748C">
            <w:pPr>
              <w:pStyle w:val="a9"/>
              <w:rPr>
                <w:rFonts w:cs="Times New Roman"/>
              </w:rPr>
            </w:pPr>
            <w:r>
              <w:rPr>
                <w:rFonts w:cs="Times New Roman"/>
              </w:rPr>
              <w:t>9.40</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10.4</w:t>
            </w:r>
          </w:p>
        </w:tc>
        <w:tc>
          <w:tcPr>
            <w:tcW w:w="1666" w:type="pct"/>
            <w:tcBorders>
              <w:tl2br w:val="nil"/>
              <w:tr2bl w:val="nil"/>
            </w:tcBorders>
          </w:tcPr>
          <w:p w:rsidR="005349BB" w:rsidRDefault="00E1748C">
            <w:pPr>
              <w:pStyle w:val="a9"/>
              <w:rPr>
                <w:rFonts w:cs="Times New Roman"/>
              </w:rPr>
            </w:pPr>
            <w:r>
              <w:rPr>
                <w:rFonts w:cs="Times New Roman"/>
              </w:rPr>
              <w:t>-9.89</w:t>
            </w:r>
          </w:p>
        </w:tc>
        <w:tc>
          <w:tcPr>
            <w:tcW w:w="1666" w:type="pct"/>
            <w:tcBorders>
              <w:tl2br w:val="nil"/>
              <w:tr2bl w:val="nil"/>
            </w:tcBorders>
          </w:tcPr>
          <w:p w:rsidR="005349BB" w:rsidRDefault="00E1748C">
            <w:pPr>
              <w:pStyle w:val="a9"/>
              <w:rPr>
                <w:rFonts w:cs="Times New Roman"/>
              </w:rPr>
            </w:pPr>
            <w:r>
              <w:rPr>
                <w:rFonts w:cs="Times New Roman"/>
              </w:rPr>
              <w:t>9.89</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10.3</w:t>
            </w:r>
          </w:p>
        </w:tc>
        <w:tc>
          <w:tcPr>
            <w:tcW w:w="1666" w:type="pct"/>
            <w:tcBorders>
              <w:tl2br w:val="nil"/>
              <w:tr2bl w:val="nil"/>
            </w:tcBorders>
          </w:tcPr>
          <w:p w:rsidR="005349BB" w:rsidRDefault="00E1748C">
            <w:pPr>
              <w:pStyle w:val="a9"/>
              <w:rPr>
                <w:rFonts w:cs="Times New Roman"/>
              </w:rPr>
            </w:pPr>
            <w:r>
              <w:rPr>
                <w:rFonts w:cs="Times New Roman"/>
              </w:rPr>
              <w:t>-10.55</w:t>
            </w:r>
          </w:p>
        </w:tc>
        <w:tc>
          <w:tcPr>
            <w:tcW w:w="1666" w:type="pct"/>
            <w:tcBorders>
              <w:tl2br w:val="nil"/>
              <w:tr2bl w:val="nil"/>
            </w:tcBorders>
          </w:tcPr>
          <w:p w:rsidR="005349BB" w:rsidRDefault="00E1748C">
            <w:pPr>
              <w:pStyle w:val="a9"/>
              <w:rPr>
                <w:rFonts w:cs="Times New Roman"/>
              </w:rPr>
            </w:pPr>
            <w:r>
              <w:rPr>
                <w:rFonts w:cs="Times New Roman"/>
              </w:rPr>
              <w:t>10.55</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10.2</w:t>
            </w:r>
          </w:p>
        </w:tc>
        <w:tc>
          <w:tcPr>
            <w:tcW w:w="1666" w:type="pct"/>
            <w:tcBorders>
              <w:tl2br w:val="nil"/>
              <w:tr2bl w:val="nil"/>
            </w:tcBorders>
          </w:tcPr>
          <w:p w:rsidR="005349BB" w:rsidRDefault="00E1748C">
            <w:pPr>
              <w:pStyle w:val="a9"/>
              <w:rPr>
                <w:rFonts w:cs="Times New Roman"/>
              </w:rPr>
            </w:pPr>
            <w:r>
              <w:rPr>
                <w:rFonts w:cs="Times New Roman"/>
              </w:rPr>
              <w:t>-10.94</w:t>
            </w:r>
          </w:p>
        </w:tc>
        <w:tc>
          <w:tcPr>
            <w:tcW w:w="1666" w:type="pct"/>
            <w:tcBorders>
              <w:tl2br w:val="nil"/>
              <w:tr2bl w:val="nil"/>
            </w:tcBorders>
          </w:tcPr>
          <w:p w:rsidR="005349BB" w:rsidRDefault="00E1748C">
            <w:pPr>
              <w:pStyle w:val="a9"/>
              <w:rPr>
                <w:rFonts w:cs="Times New Roman"/>
              </w:rPr>
            </w:pPr>
            <w:r>
              <w:rPr>
                <w:rFonts w:cs="Times New Roman"/>
              </w:rPr>
              <w:t>10.94</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10.1</w:t>
            </w:r>
          </w:p>
        </w:tc>
        <w:tc>
          <w:tcPr>
            <w:tcW w:w="1666" w:type="pct"/>
            <w:tcBorders>
              <w:tl2br w:val="nil"/>
              <w:tr2bl w:val="nil"/>
            </w:tcBorders>
          </w:tcPr>
          <w:p w:rsidR="005349BB" w:rsidRDefault="00E1748C">
            <w:pPr>
              <w:pStyle w:val="a9"/>
              <w:rPr>
                <w:rFonts w:cs="Times New Roman"/>
              </w:rPr>
            </w:pPr>
            <w:r>
              <w:rPr>
                <w:rFonts w:cs="Times New Roman"/>
              </w:rPr>
              <w:t>-11.25</w:t>
            </w:r>
          </w:p>
        </w:tc>
        <w:tc>
          <w:tcPr>
            <w:tcW w:w="1666" w:type="pct"/>
            <w:tcBorders>
              <w:tl2br w:val="nil"/>
              <w:tr2bl w:val="nil"/>
            </w:tcBorders>
          </w:tcPr>
          <w:p w:rsidR="005349BB" w:rsidRDefault="00E1748C">
            <w:pPr>
              <w:pStyle w:val="a9"/>
              <w:rPr>
                <w:rFonts w:cs="Times New Roman"/>
              </w:rPr>
            </w:pPr>
            <w:r>
              <w:rPr>
                <w:rFonts w:cs="Times New Roman"/>
              </w:rPr>
              <w:t>11.25</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10.0</w:t>
            </w:r>
          </w:p>
        </w:tc>
        <w:tc>
          <w:tcPr>
            <w:tcW w:w="1666" w:type="pct"/>
            <w:tcBorders>
              <w:tl2br w:val="nil"/>
              <w:tr2bl w:val="nil"/>
            </w:tcBorders>
          </w:tcPr>
          <w:p w:rsidR="005349BB" w:rsidRDefault="00E1748C">
            <w:pPr>
              <w:pStyle w:val="a9"/>
              <w:rPr>
                <w:rFonts w:cs="Times New Roman"/>
              </w:rPr>
            </w:pPr>
            <w:r>
              <w:rPr>
                <w:rFonts w:cs="Times New Roman"/>
              </w:rPr>
              <w:t>-11.50</w:t>
            </w:r>
          </w:p>
        </w:tc>
        <w:tc>
          <w:tcPr>
            <w:tcW w:w="1666" w:type="pct"/>
            <w:tcBorders>
              <w:tl2br w:val="nil"/>
              <w:tr2bl w:val="nil"/>
            </w:tcBorders>
          </w:tcPr>
          <w:p w:rsidR="005349BB" w:rsidRDefault="00E1748C">
            <w:pPr>
              <w:pStyle w:val="a9"/>
              <w:rPr>
                <w:rFonts w:cs="Times New Roman"/>
              </w:rPr>
            </w:pPr>
            <w:r>
              <w:rPr>
                <w:rFonts w:cs="Times New Roman"/>
              </w:rPr>
              <w:t>11.50</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9.9</w:t>
            </w:r>
          </w:p>
        </w:tc>
        <w:tc>
          <w:tcPr>
            <w:tcW w:w="1666" w:type="pct"/>
            <w:tcBorders>
              <w:tl2br w:val="nil"/>
              <w:tr2bl w:val="nil"/>
            </w:tcBorders>
          </w:tcPr>
          <w:p w:rsidR="005349BB" w:rsidRDefault="00E1748C">
            <w:pPr>
              <w:pStyle w:val="a9"/>
              <w:rPr>
                <w:rFonts w:cs="Times New Roman"/>
              </w:rPr>
            </w:pPr>
            <w:r>
              <w:rPr>
                <w:rFonts w:cs="Times New Roman"/>
              </w:rPr>
              <w:t>-11.73</w:t>
            </w:r>
          </w:p>
        </w:tc>
        <w:tc>
          <w:tcPr>
            <w:tcW w:w="1666" w:type="pct"/>
            <w:tcBorders>
              <w:tl2br w:val="nil"/>
              <w:tr2bl w:val="nil"/>
            </w:tcBorders>
          </w:tcPr>
          <w:p w:rsidR="005349BB" w:rsidRDefault="00E1748C">
            <w:pPr>
              <w:pStyle w:val="a9"/>
              <w:rPr>
                <w:rFonts w:cs="Times New Roman"/>
              </w:rPr>
            </w:pPr>
            <w:r>
              <w:rPr>
                <w:rFonts w:cs="Times New Roman"/>
              </w:rPr>
              <w:t>11.73</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9.8</w:t>
            </w:r>
          </w:p>
        </w:tc>
        <w:tc>
          <w:tcPr>
            <w:tcW w:w="1666" w:type="pct"/>
            <w:tcBorders>
              <w:tl2br w:val="nil"/>
              <w:tr2bl w:val="nil"/>
            </w:tcBorders>
          </w:tcPr>
          <w:p w:rsidR="005349BB" w:rsidRDefault="00E1748C">
            <w:pPr>
              <w:pStyle w:val="a9"/>
              <w:rPr>
                <w:rFonts w:cs="Times New Roman"/>
              </w:rPr>
            </w:pPr>
            <w:r>
              <w:rPr>
                <w:rFonts w:cs="Times New Roman"/>
              </w:rPr>
              <w:t>-11.93</w:t>
            </w:r>
          </w:p>
        </w:tc>
        <w:tc>
          <w:tcPr>
            <w:tcW w:w="1666" w:type="pct"/>
            <w:tcBorders>
              <w:tl2br w:val="nil"/>
              <w:tr2bl w:val="nil"/>
            </w:tcBorders>
          </w:tcPr>
          <w:p w:rsidR="005349BB" w:rsidRDefault="00E1748C">
            <w:pPr>
              <w:pStyle w:val="a9"/>
              <w:rPr>
                <w:rFonts w:cs="Times New Roman"/>
              </w:rPr>
            </w:pPr>
            <w:r>
              <w:rPr>
                <w:rFonts w:cs="Times New Roman"/>
              </w:rPr>
              <w:t>11.93</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9.7</w:t>
            </w:r>
          </w:p>
        </w:tc>
        <w:tc>
          <w:tcPr>
            <w:tcW w:w="1666" w:type="pct"/>
            <w:tcBorders>
              <w:tl2br w:val="nil"/>
              <w:tr2bl w:val="nil"/>
            </w:tcBorders>
          </w:tcPr>
          <w:p w:rsidR="005349BB" w:rsidRDefault="00E1748C">
            <w:pPr>
              <w:pStyle w:val="a9"/>
              <w:rPr>
                <w:rFonts w:cs="Times New Roman"/>
              </w:rPr>
            </w:pPr>
            <w:r>
              <w:rPr>
                <w:rFonts w:cs="Times New Roman"/>
              </w:rPr>
              <w:t>-12.11</w:t>
            </w:r>
          </w:p>
        </w:tc>
        <w:tc>
          <w:tcPr>
            <w:tcW w:w="1666" w:type="pct"/>
            <w:tcBorders>
              <w:tl2br w:val="nil"/>
              <w:tr2bl w:val="nil"/>
            </w:tcBorders>
          </w:tcPr>
          <w:p w:rsidR="005349BB" w:rsidRDefault="00E1748C">
            <w:pPr>
              <w:pStyle w:val="a9"/>
              <w:rPr>
                <w:rFonts w:cs="Times New Roman"/>
              </w:rPr>
            </w:pPr>
            <w:r>
              <w:rPr>
                <w:rFonts w:cs="Times New Roman"/>
              </w:rPr>
              <w:t>12.11</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9.6</w:t>
            </w:r>
          </w:p>
        </w:tc>
        <w:tc>
          <w:tcPr>
            <w:tcW w:w="1666" w:type="pct"/>
            <w:tcBorders>
              <w:tl2br w:val="nil"/>
              <w:tr2bl w:val="nil"/>
            </w:tcBorders>
          </w:tcPr>
          <w:p w:rsidR="005349BB" w:rsidRDefault="00E1748C">
            <w:pPr>
              <w:pStyle w:val="a9"/>
              <w:rPr>
                <w:rFonts w:cs="Times New Roman"/>
              </w:rPr>
            </w:pPr>
            <w:r>
              <w:rPr>
                <w:rFonts w:cs="Times New Roman"/>
              </w:rPr>
              <w:t>-12.27</w:t>
            </w:r>
          </w:p>
        </w:tc>
        <w:tc>
          <w:tcPr>
            <w:tcW w:w="1666" w:type="pct"/>
            <w:tcBorders>
              <w:tl2br w:val="nil"/>
              <w:tr2bl w:val="nil"/>
            </w:tcBorders>
          </w:tcPr>
          <w:p w:rsidR="005349BB" w:rsidRDefault="00E1748C">
            <w:pPr>
              <w:pStyle w:val="a9"/>
              <w:rPr>
                <w:rFonts w:cs="Times New Roman"/>
              </w:rPr>
            </w:pPr>
            <w:r>
              <w:rPr>
                <w:rFonts w:cs="Times New Roman"/>
              </w:rPr>
              <w:t>12.27</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9.5</w:t>
            </w:r>
          </w:p>
        </w:tc>
        <w:tc>
          <w:tcPr>
            <w:tcW w:w="1666" w:type="pct"/>
            <w:tcBorders>
              <w:tl2br w:val="nil"/>
              <w:tr2bl w:val="nil"/>
            </w:tcBorders>
          </w:tcPr>
          <w:p w:rsidR="005349BB" w:rsidRDefault="00E1748C">
            <w:pPr>
              <w:pStyle w:val="a9"/>
              <w:rPr>
                <w:rFonts w:cs="Times New Roman"/>
              </w:rPr>
            </w:pPr>
            <w:r>
              <w:rPr>
                <w:rFonts w:cs="Times New Roman"/>
              </w:rPr>
              <w:t>-12.43</w:t>
            </w:r>
          </w:p>
        </w:tc>
        <w:tc>
          <w:tcPr>
            <w:tcW w:w="1666" w:type="pct"/>
            <w:tcBorders>
              <w:tl2br w:val="nil"/>
              <w:tr2bl w:val="nil"/>
            </w:tcBorders>
          </w:tcPr>
          <w:p w:rsidR="005349BB" w:rsidRDefault="00E1748C">
            <w:pPr>
              <w:pStyle w:val="a9"/>
              <w:rPr>
                <w:rFonts w:cs="Times New Roman"/>
              </w:rPr>
            </w:pPr>
            <w:r>
              <w:rPr>
                <w:rFonts w:cs="Times New Roman"/>
              </w:rPr>
              <w:t>12.43</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9.4</w:t>
            </w:r>
          </w:p>
        </w:tc>
        <w:tc>
          <w:tcPr>
            <w:tcW w:w="1666" w:type="pct"/>
            <w:tcBorders>
              <w:tl2br w:val="nil"/>
              <w:tr2bl w:val="nil"/>
            </w:tcBorders>
          </w:tcPr>
          <w:p w:rsidR="005349BB" w:rsidRDefault="00E1748C">
            <w:pPr>
              <w:pStyle w:val="a9"/>
              <w:rPr>
                <w:rFonts w:cs="Times New Roman"/>
              </w:rPr>
            </w:pPr>
            <w:r>
              <w:rPr>
                <w:rFonts w:cs="Times New Roman"/>
              </w:rPr>
              <w:t>-12.57</w:t>
            </w:r>
          </w:p>
        </w:tc>
        <w:tc>
          <w:tcPr>
            <w:tcW w:w="1666" w:type="pct"/>
            <w:tcBorders>
              <w:tl2br w:val="nil"/>
              <w:tr2bl w:val="nil"/>
            </w:tcBorders>
          </w:tcPr>
          <w:p w:rsidR="005349BB" w:rsidRDefault="00E1748C">
            <w:pPr>
              <w:pStyle w:val="a9"/>
              <w:rPr>
                <w:rFonts w:cs="Times New Roman"/>
              </w:rPr>
            </w:pPr>
            <w:r>
              <w:rPr>
                <w:rFonts w:cs="Times New Roman"/>
              </w:rPr>
              <w:t>12.57</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9.3</w:t>
            </w:r>
          </w:p>
        </w:tc>
        <w:tc>
          <w:tcPr>
            <w:tcW w:w="1666" w:type="pct"/>
            <w:tcBorders>
              <w:tl2br w:val="nil"/>
              <w:tr2bl w:val="nil"/>
            </w:tcBorders>
          </w:tcPr>
          <w:p w:rsidR="005349BB" w:rsidRDefault="00E1748C">
            <w:pPr>
              <w:pStyle w:val="a9"/>
              <w:rPr>
                <w:rFonts w:cs="Times New Roman"/>
              </w:rPr>
            </w:pPr>
            <w:r>
              <w:rPr>
                <w:rFonts w:cs="Times New Roman"/>
              </w:rPr>
              <w:t>-12.70</w:t>
            </w:r>
          </w:p>
        </w:tc>
        <w:tc>
          <w:tcPr>
            <w:tcW w:w="1666" w:type="pct"/>
            <w:tcBorders>
              <w:tl2br w:val="nil"/>
              <w:tr2bl w:val="nil"/>
            </w:tcBorders>
          </w:tcPr>
          <w:p w:rsidR="005349BB" w:rsidRDefault="00E1748C">
            <w:pPr>
              <w:pStyle w:val="a9"/>
              <w:rPr>
                <w:rFonts w:cs="Times New Roman"/>
              </w:rPr>
            </w:pPr>
            <w:r>
              <w:rPr>
                <w:rFonts w:cs="Times New Roman"/>
              </w:rPr>
              <w:t>12.70</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9.2</w:t>
            </w:r>
          </w:p>
        </w:tc>
        <w:tc>
          <w:tcPr>
            <w:tcW w:w="1666" w:type="pct"/>
            <w:tcBorders>
              <w:tl2br w:val="nil"/>
              <w:tr2bl w:val="nil"/>
            </w:tcBorders>
          </w:tcPr>
          <w:p w:rsidR="005349BB" w:rsidRDefault="00E1748C">
            <w:pPr>
              <w:pStyle w:val="a9"/>
              <w:rPr>
                <w:rFonts w:cs="Times New Roman"/>
              </w:rPr>
            </w:pPr>
            <w:r>
              <w:rPr>
                <w:rFonts w:cs="Times New Roman"/>
              </w:rPr>
              <w:t>-12.82</w:t>
            </w:r>
          </w:p>
        </w:tc>
        <w:tc>
          <w:tcPr>
            <w:tcW w:w="1666" w:type="pct"/>
            <w:tcBorders>
              <w:tl2br w:val="nil"/>
              <w:tr2bl w:val="nil"/>
            </w:tcBorders>
          </w:tcPr>
          <w:p w:rsidR="005349BB" w:rsidRDefault="00E1748C">
            <w:pPr>
              <w:pStyle w:val="a9"/>
              <w:rPr>
                <w:rFonts w:cs="Times New Roman"/>
              </w:rPr>
            </w:pPr>
            <w:r>
              <w:rPr>
                <w:rFonts w:cs="Times New Roman"/>
              </w:rPr>
              <w:t>12.82</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9.1</w:t>
            </w:r>
          </w:p>
        </w:tc>
        <w:tc>
          <w:tcPr>
            <w:tcW w:w="1666" w:type="pct"/>
            <w:tcBorders>
              <w:tl2br w:val="nil"/>
              <w:tr2bl w:val="nil"/>
            </w:tcBorders>
          </w:tcPr>
          <w:p w:rsidR="005349BB" w:rsidRDefault="00E1748C">
            <w:pPr>
              <w:pStyle w:val="a9"/>
              <w:rPr>
                <w:rFonts w:cs="Times New Roman"/>
              </w:rPr>
            </w:pPr>
            <w:r>
              <w:rPr>
                <w:rFonts w:cs="Times New Roman"/>
              </w:rPr>
              <w:t>-12.94</w:t>
            </w:r>
          </w:p>
        </w:tc>
        <w:tc>
          <w:tcPr>
            <w:tcW w:w="1666" w:type="pct"/>
            <w:tcBorders>
              <w:tl2br w:val="nil"/>
              <w:tr2bl w:val="nil"/>
            </w:tcBorders>
          </w:tcPr>
          <w:p w:rsidR="005349BB" w:rsidRDefault="00E1748C">
            <w:pPr>
              <w:pStyle w:val="a9"/>
              <w:rPr>
                <w:rFonts w:cs="Times New Roman"/>
              </w:rPr>
            </w:pPr>
            <w:r>
              <w:rPr>
                <w:rFonts w:cs="Times New Roman"/>
              </w:rPr>
              <w:t>12.94</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9.0</w:t>
            </w:r>
          </w:p>
        </w:tc>
        <w:tc>
          <w:tcPr>
            <w:tcW w:w="1666" w:type="pct"/>
            <w:tcBorders>
              <w:tl2br w:val="nil"/>
              <w:tr2bl w:val="nil"/>
            </w:tcBorders>
          </w:tcPr>
          <w:p w:rsidR="005349BB" w:rsidRDefault="00E1748C">
            <w:pPr>
              <w:pStyle w:val="a9"/>
              <w:rPr>
                <w:rFonts w:cs="Times New Roman"/>
              </w:rPr>
            </w:pPr>
            <w:r>
              <w:rPr>
                <w:rFonts w:cs="Times New Roman"/>
              </w:rPr>
              <w:t>-13.05</w:t>
            </w:r>
          </w:p>
        </w:tc>
        <w:tc>
          <w:tcPr>
            <w:tcW w:w="1666" w:type="pct"/>
            <w:tcBorders>
              <w:tl2br w:val="nil"/>
              <w:tr2bl w:val="nil"/>
            </w:tcBorders>
          </w:tcPr>
          <w:p w:rsidR="005349BB" w:rsidRDefault="00E1748C">
            <w:pPr>
              <w:pStyle w:val="a9"/>
              <w:rPr>
                <w:rFonts w:cs="Times New Roman"/>
              </w:rPr>
            </w:pPr>
            <w:r>
              <w:rPr>
                <w:rFonts w:cs="Times New Roman"/>
              </w:rPr>
              <w:t>13.05</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8.9</w:t>
            </w:r>
          </w:p>
        </w:tc>
        <w:tc>
          <w:tcPr>
            <w:tcW w:w="1666" w:type="pct"/>
            <w:tcBorders>
              <w:tl2br w:val="nil"/>
              <w:tr2bl w:val="nil"/>
            </w:tcBorders>
          </w:tcPr>
          <w:p w:rsidR="005349BB" w:rsidRDefault="00E1748C">
            <w:pPr>
              <w:pStyle w:val="a9"/>
              <w:rPr>
                <w:rFonts w:cs="Times New Roman"/>
              </w:rPr>
            </w:pPr>
            <w:r>
              <w:rPr>
                <w:rFonts w:cs="Times New Roman"/>
              </w:rPr>
              <w:t>-13.15</w:t>
            </w:r>
          </w:p>
        </w:tc>
        <w:tc>
          <w:tcPr>
            <w:tcW w:w="1666" w:type="pct"/>
            <w:tcBorders>
              <w:tl2br w:val="nil"/>
              <w:tr2bl w:val="nil"/>
            </w:tcBorders>
          </w:tcPr>
          <w:p w:rsidR="005349BB" w:rsidRDefault="00E1748C">
            <w:pPr>
              <w:pStyle w:val="a9"/>
              <w:rPr>
                <w:rFonts w:cs="Times New Roman"/>
              </w:rPr>
            </w:pPr>
            <w:r>
              <w:rPr>
                <w:rFonts w:cs="Times New Roman"/>
              </w:rPr>
              <w:t>13.15</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8.8</w:t>
            </w:r>
          </w:p>
        </w:tc>
        <w:tc>
          <w:tcPr>
            <w:tcW w:w="1666" w:type="pct"/>
            <w:tcBorders>
              <w:tl2br w:val="nil"/>
              <w:tr2bl w:val="nil"/>
            </w:tcBorders>
          </w:tcPr>
          <w:p w:rsidR="005349BB" w:rsidRDefault="00E1748C">
            <w:pPr>
              <w:pStyle w:val="a9"/>
              <w:rPr>
                <w:rFonts w:cs="Times New Roman"/>
              </w:rPr>
            </w:pPr>
            <w:r>
              <w:rPr>
                <w:rFonts w:cs="Times New Roman"/>
              </w:rPr>
              <w:t>-13.25</w:t>
            </w:r>
          </w:p>
        </w:tc>
        <w:tc>
          <w:tcPr>
            <w:tcW w:w="1666" w:type="pct"/>
            <w:tcBorders>
              <w:tl2br w:val="nil"/>
              <w:tr2bl w:val="nil"/>
            </w:tcBorders>
          </w:tcPr>
          <w:p w:rsidR="005349BB" w:rsidRDefault="00E1748C">
            <w:pPr>
              <w:pStyle w:val="a9"/>
              <w:rPr>
                <w:rFonts w:cs="Times New Roman"/>
              </w:rPr>
            </w:pPr>
            <w:r>
              <w:rPr>
                <w:rFonts w:cs="Times New Roman"/>
              </w:rPr>
              <w:t>13.25</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8.7</w:t>
            </w:r>
          </w:p>
        </w:tc>
        <w:tc>
          <w:tcPr>
            <w:tcW w:w="1666" w:type="pct"/>
            <w:tcBorders>
              <w:tl2br w:val="nil"/>
              <w:tr2bl w:val="nil"/>
            </w:tcBorders>
          </w:tcPr>
          <w:p w:rsidR="005349BB" w:rsidRDefault="00E1748C">
            <w:pPr>
              <w:pStyle w:val="a9"/>
              <w:rPr>
                <w:rFonts w:cs="Times New Roman"/>
              </w:rPr>
            </w:pPr>
            <w:r>
              <w:rPr>
                <w:rFonts w:cs="Times New Roman"/>
              </w:rPr>
              <w:t>-13.34</w:t>
            </w:r>
          </w:p>
        </w:tc>
        <w:tc>
          <w:tcPr>
            <w:tcW w:w="1666" w:type="pct"/>
            <w:tcBorders>
              <w:tl2br w:val="nil"/>
              <w:tr2bl w:val="nil"/>
            </w:tcBorders>
          </w:tcPr>
          <w:p w:rsidR="005349BB" w:rsidRDefault="00E1748C">
            <w:pPr>
              <w:pStyle w:val="a9"/>
              <w:rPr>
                <w:rFonts w:cs="Times New Roman"/>
              </w:rPr>
            </w:pPr>
            <w:r>
              <w:rPr>
                <w:rFonts w:cs="Times New Roman"/>
              </w:rPr>
              <w:t>13.34</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8.6</w:t>
            </w:r>
          </w:p>
        </w:tc>
        <w:tc>
          <w:tcPr>
            <w:tcW w:w="1666" w:type="pct"/>
            <w:tcBorders>
              <w:tl2br w:val="nil"/>
              <w:tr2bl w:val="nil"/>
            </w:tcBorders>
          </w:tcPr>
          <w:p w:rsidR="005349BB" w:rsidRDefault="00E1748C">
            <w:pPr>
              <w:pStyle w:val="a9"/>
              <w:rPr>
                <w:rFonts w:cs="Times New Roman"/>
              </w:rPr>
            </w:pPr>
            <w:r>
              <w:rPr>
                <w:rFonts w:cs="Times New Roman"/>
              </w:rPr>
              <w:t>-13.43</w:t>
            </w:r>
          </w:p>
        </w:tc>
        <w:tc>
          <w:tcPr>
            <w:tcW w:w="1666" w:type="pct"/>
            <w:tcBorders>
              <w:tl2br w:val="nil"/>
              <w:tr2bl w:val="nil"/>
            </w:tcBorders>
          </w:tcPr>
          <w:p w:rsidR="005349BB" w:rsidRDefault="00E1748C">
            <w:pPr>
              <w:pStyle w:val="a9"/>
              <w:rPr>
                <w:rFonts w:cs="Times New Roman"/>
              </w:rPr>
            </w:pPr>
            <w:r>
              <w:rPr>
                <w:rFonts w:cs="Times New Roman"/>
              </w:rPr>
              <w:t>13.43</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8.5</w:t>
            </w:r>
          </w:p>
        </w:tc>
        <w:tc>
          <w:tcPr>
            <w:tcW w:w="1666" w:type="pct"/>
            <w:tcBorders>
              <w:tl2br w:val="nil"/>
              <w:tr2bl w:val="nil"/>
            </w:tcBorders>
          </w:tcPr>
          <w:p w:rsidR="005349BB" w:rsidRDefault="00E1748C">
            <w:pPr>
              <w:pStyle w:val="a9"/>
              <w:rPr>
                <w:rFonts w:cs="Times New Roman"/>
              </w:rPr>
            </w:pPr>
            <w:r>
              <w:rPr>
                <w:rFonts w:cs="Times New Roman"/>
              </w:rPr>
              <w:t>-13.52</w:t>
            </w:r>
          </w:p>
        </w:tc>
        <w:tc>
          <w:tcPr>
            <w:tcW w:w="1666" w:type="pct"/>
            <w:tcBorders>
              <w:tl2br w:val="nil"/>
              <w:tr2bl w:val="nil"/>
            </w:tcBorders>
          </w:tcPr>
          <w:p w:rsidR="005349BB" w:rsidRDefault="00E1748C">
            <w:pPr>
              <w:pStyle w:val="a9"/>
              <w:rPr>
                <w:rFonts w:cs="Times New Roman"/>
              </w:rPr>
            </w:pPr>
            <w:r>
              <w:rPr>
                <w:rFonts w:cs="Times New Roman"/>
              </w:rPr>
              <w:t>13.52</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8.4</w:t>
            </w:r>
          </w:p>
        </w:tc>
        <w:tc>
          <w:tcPr>
            <w:tcW w:w="1666" w:type="pct"/>
            <w:tcBorders>
              <w:tl2br w:val="nil"/>
              <w:tr2bl w:val="nil"/>
            </w:tcBorders>
          </w:tcPr>
          <w:p w:rsidR="005349BB" w:rsidRDefault="00E1748C">
            <w:pPr>
              <w:pStyle w:val="a9"/>
              <w:rPr>
                <w:rFonts w:cs="Times New Roman"/>
              </w:rPr>
            </w:pPr>
            <w:r>
              <w:rPr>
                <w:rFonts w:cs="Times New Roman"/>
              </w:rPr>
              <w:t>-13.60</w:t>
            </w:r>
          </w:p>
        </w:tc>
        <w:tc>
          <w:tcPr>
            <w:tcW w:w="1666" w:type="pct"/>
            <w:tcBorders>
              <w:tl2br w:val="nil"/>
              <w:tr2bl w:val="nil"/>
            </w:tcBorders>
          </w:tcPr>
          <w:p w:rsidR="005349BB" w:rsidRDefault="00E1748C">
            <w:pPr>
              <w:pStyle w:val="a9"/>
              <w:rPr>
                <w:rFonts w:cs="Times New Roman"/>
              </w:rPr>
            </w:pPr>
            <w:r>
              <w:rPr>
                <w:rFonts w:cs="Times New Roman"/>
              </w:rPr>
              <w:t>13.60</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8.3</w:t>
            </w:r>
          </w:p>
        </w:tc>
        <w:tc>
          <w:tcPr>
            <w:tcW w:w="1666" w:type="pct"/>
            <w:tcBorders>
              <w:tl2br w:val="nil"/>
              <w:tr2bl w:val="nil"/>
            </w:tcBorders>
          </w:tcPr>
          <w:p w:rsidR="005349BB" w:rsidRDefault="00E1748C">
            <w:pPr>
              <w:pStyle w:val="a9"/>
              <w:rPr>
                <w:rFonts w:cs="Times New Roman"/>
              </w:rPr>
            </w:pPr>
            <w:r>
              <w:rPr>
                <w:rFonts w:cs="Times New Roman"/>
              </w:rPr>
              <w:t>-13.67</w:t>
            </w:r>
          </w:p>
        </w:tc>
        <w:tc>
          <w:tcPr>
            <w:tcW w:w="1666" w:type="pct"/>
            <w:tcBorders>
              <w:tl2br w:val="nil"/>
              <w:tr2bl w:val="nil"/>
            </w:tcBorders>
          </w:tcPr>
          <w:p w:rsidR="005349BB" w:rsidRDefault="00E1748C">
            <w:pPr>
              <w:pStyle w:val="a9"/>
              <w:rPr>
                <w:rFonts w:cs="Times New Roman"/>
              </w:rPr>
            </w:pPr>
            <w:r>
              <w:rPr>
                <w:rFonts w:cs="Times New Roman"/>
              </w:rPr>
              <w:t>13.67</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8.2</w:t>
            </w:r>
          </w:p>
        </w:tc>
        <w:tc>
          <w:tcPr>
            <w:tcW w:w="1666" w:type="pct"/>
            <w:tcBorders>
              <w:tl2br w:val="nil"/>
              <w:tr2bl w:val="nil"/>
            </w:tcBorders>
          </w:tcPr>
          <w:p w:rsidR="005349BB" w:rsidRDefault="00E1748C">
            <w:pPr>
              <w:pStyle w:val="a9"/>
              <w:rPr>
                <w:rFonts w:cs="Times New Roman"/>
              </w:rPr>
            </w:pPr>
            <w:r>
              <w:rPr>
                <w:rFonts w:cs="Times New Roman"/>
              </w:rPr>
              <w:t>-13.74</w:t>
            </w:r>
          </w:p>
        </w:tc>
        <w:tc>
          <w:tcPr>
            <w:tcW w:w="1666" w:type="pct"/>
            <w:tcBorders>
              <w:tl2br w:val="nil"/>
              <w:tr2bl w:val="nil"/>
            </w:tcBorders>
          </w:tcPr>
          <w:p w:rsidR="005349BB" w:rsidRDefault="00E1748C">
            <w:pPr>
              <w:pStyle w:val="a9"/>
              <w:rPr>
                <w:rFonts w:cs="Times New Roman"/>
              </w:rPr>
            </w:pPr>
            <w:r>
              <w:rPr>
                <w:rFonts w:cs="Times New Roman"/>
              </w:rPr>
              <w:t>13.74</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8.1</w:t>
            </w:r>
          </w:p>
        </w:tc>
        <w:tc>
          <w:tcPr>
            <w:tcW w:w="1666" w:type="pct"/>
            <w:tcBorders>
              <w:tl2br w:val="nil"/>
              <w:tr2bl w:val="nil"/>
            </w:tcBorders>
          </w:tcPr>
          <w:p w:rsidR="005349BB" w:rsidRDefault="00E1748C">
            <w:pPr>
              <w:pStyle w:val="a9"/>
              <w:rPr>
                <w:rFonts w:cs="Times New Roman"/>
              </w:rPr>
            </w:pPr>
            <w:r>
              <w:rPr>
                <w:rFonts w:cs="Times New Roman"/>
              </w:rPr>
              <w:t>-13.81</w:t>
            </w:r>
          </w:p>
        </w:tc>
        <w:tc>
          <w:tcPr>
            <w:tcW w:w="1666" w:type="pct"/>
            <w:tcBorders>
              <w:tl2br w:val="nil"/>
              <w:tr2bl w:val="nil"/>
            </w:tcBorders>
          </w:tcPr>
          <w:p w:rsidR="005349BB" w:rsidRDefault="00E1748C">
            <w:pPr>
              <w:pStyle w:val="a9"/>
              <w:rPr>
                <w:rFonts w:cs="Times New Roman"/>
              </w:rPr>
            </w:pPr>
            <w:r>
              <w:rPr>
                <w:rFonts w:cs="Times New Roman"/>
              </w:rPr>
              <w:t>13.81</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8.0</w:t>
            </w:r>
          </w:p>
        </w:tc>
        <w:tc>
          <w:tcPr>
            <w:tcW w:w="1666" w:type="pct"/>
            <w:tcBorders>
              <w:tl2br w:val="nil"/>
              <w:tr2bl w:val="nil"/>
            </w:tcBorders>
          </w:tcPr>
          <w:p w:rsidR="005349BB" w:rsidRDefault="00E1748C">
            <w:pPr>
              <w:pStyle w:val="a9"/>
              <w:rPr>
                <w:rFonts w:cs="Times New Roman"/>
              </w:rPr>
            </w:pPr>
            <w:r>
              <w:rPr>
                <w:rFonts w:cs="Times New Roman"/>
              </w:rPr>
              <w:t>-13.88</w:t>
            </w:r>
          </w:p>
        </w:tc>
        <w:tc>
          <w:tcPr>
            <w:tcW w:w="1666" w:type="pct"/>
            <w:tcBorders>
              <w:tl2br w:val="nil"/>
              <w:tr2bl w:val="nil"/>
            </w:tcBorders>
          </w:tcPr>
          <w:p w:rsidR="005349BB" w:rsidRDefault="00E1748C">
            <w:pPr>
              <w:pStyle w:val="a9"/>
              <w:rPr>
                <w:rFonts w:cs="Times New Roman"/>
              </w:rPr>
            </w:pPr>
            <w:r>
              <w:rPr>
                <w:rFonts w:cs="Times New Roman"/>
              </w:rPr>
              <w:t>13.88</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7.9</w:t>
            </w:r>
          </w:p>
        </w:tc>
        <w:tc>
          <w:tcPr>
            <w:tcW w:w="1666" w:type="pct"/>
            <w:tcBorders>
              <w:tl2br w:val="nil"/>
              <w:tr2bl w:val="nil"/>
            </w:tcBorders>
          </w:tcPr>
          <w:p w:rsidR="005349BB" w:rsidRDefault="00E1748C">
            <w:pPr>
              <w:pStyle w:val="a9"/>
              <w:rPr>
                <w:rFonts w:cs="Times New Roman"/>
              </w:rPr>
            </w:pPr>
            <w:r>
              <w:rPr>
                <w:rFonts w:cs="Times New Roman"/>
              </w:rPr>
              <w:t>-13.94</w:t>
            </w:r>
          </w:p>
        </w:tc>
        <w:tc>
          <w:tcPr>
            <w:tcW w:w="1666" w:type="pct"/>
            <w:tcBorders>
              <w:tl2br w:val="nil"/>
              <w:tr2bl w:val="nil"/>
            </w:tcBorders>
          </w:tcPr>
          <w:p w:rsidR="005349BB" w:rsidRDefault="00E1748C">
            <w:pPr>
              <w:pStyle w:val="a9"/>
              <w:rPr>
                <w:rFonts w:cs="Times New Roman"/>
              </w:rPr>
            </w:pPr>
            <w:r>
              <w:rPr>
                <w:rFonts w:cs="Times New Roman"/>
              </w:rPr>
              <w:t>13.94</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7.8</w:t>
            </w:r>
          </w:p>
        </w:tc>
        <w:tc>
          <w:tcPr>
            <w:tcW w:w="1666" w:type="pct"/>
            <w:tcBorders>
              <w:tl2br w:val="nil"/>
              <w:tr2bl w:val="nil"/>
            </w:tcBorders>
          </w:tcPr>
          <w:p w:rsidR="005349BB" w:rsidRDefault="00E1748C">
            <w:pPr>
              <w:pStyle w:val="a9"/>
              <w:rPr>
                <w:rFonts w:cs="Times New Roman"/>
              </w:rPr>
            </w:pPr>
            <w:r>
              <w:rPr>
                <w:rFonts w:cs="Times New Roman"/>
              </w:rPr>
              <w:t>-13.99</w:t>
            </w:r>
          </w:p>
        </w:tc>
        <w:tc>
          <w:tcPr>
            <w:tcW w:w="1666" w:type="pct"/>
            <w:tcBorders>
              <w:tl2br w:val="nil"/>
              <w:tr2bl w:val="nil"/>
            </w:tcBorders>
          </w:tcPr>
          <w:p w:rsidR="005349BB" w:rsidRDefault="00E1748C">
            <w:pPr>
              <w:pStyle w:val="a9"/>
              <w:rPr>
                <w:rFonts w:cs="Times New Roman"/>
              </w:rPr>
            </w:pPr>
            <w:r>
              <w:rPr>
                <w:rFonts w:cs="Times New Roman"/>
              </w:rPr>
              <w:t>13.99</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7.7</w:t>
            </w:r>
          </w:p>
        </w:tc>
        <w:tc>
          <w:tcPr>
            <w:tcW w:w="1666" w:type="pct"/>
            <w:tcBorders>
              <w:tl2br w:val="nil"/>
              <w:tr2bl w:val="nil"/>
            </w:tcBorders>
          </w:tcPr>
          <w:p w:rsidR="005349BB" w:rsidRDefault="00E1748C">
            <w:pPr>
              <w:pStyle w:val="a9"/>
              <w:rPr>
                <w:rFonts w:cs="Times New Roman"/>
              </w:rPr>
            </w:pPr>
            <w:r>
              <w:rPr>
                <w:rFonts w:cs="Times New Roman"/>
              </w:rPr>
              <w:t>-14.05</w:t>
            </w:r>
          </w:p>
        </w:tc>
        <w:tc>
          <w:tcPr>
            <w:tcW w:w="1666" w:type="pct"/>
            <w:tcBorders>
              <w:tl2br w:val="nil"/>
              <w:tr2bl w:val="nil"/>
            </w:tcBorders>
          </w:tcPr>
          <w:p w:rsidR="005349BB" w:rsidRDefault="00E1748C">
            <w:pPr>
              <w:pStyle w:val="a9"/>
              <w:rPr>
                <w:rFonts w:cs="Times New Roman"/>
              </w:rPr>
            </w:pPr>
            <w:r>
              <w:rPr>
                <w:rFonts w:cs="Times New Roman"/>
              </w:rPr>
              <w:t>14.05</w:t>
            </w:r>
          </w:p>
        </w:tc>
      </w:tr>
      <w:tr w:rsidR="005349BB">
        <w:trPr>
          <w:trHeight w:val="340"/>
        </w:trPr>
        <w:tc>
          <w:tcPr>
            <w:tcW w:w="1666" w:type="pct"/>
            <w:tcBorders>
              <w:tl2br w:val="nil"/>
              <w:tr2bl w:val="nil"/>
            </w:tcBorders>
          </w:tcPr>
          <w:p w:rsidR="005349BB" w:rsidRDefault="00E1748C">
            <w:pPr>
              <w:pStyle w:val="a9"/>
              <w:rPr>
                <w:rFonts w:cs="Times New Roman"/>
              </w:rPr>
            </w:pPr>
            <w:r>
              <w:rPr>
                <w:rFonts w:cs="Times New Roman"/>
              </w:rPr>
              <w:t>7.6</w:t>
            </w:r>
          </w:p>
        </w:tc>
        <w:tc>
          <w:tcPr>
            <w:tcW w:w="1666" w:type="pct"/>
            <w:tcBorders>
              <w:tl2br w:val="nil"/>
              <w:tr2bl w:val="nil"/>
            </w:tcBorders>
          </w:tcPr>
          <w:p w:rsidR="005349BB" w:rsidRDefault="00E1748C">
            <w:pPr>
              <w:pStyle w:val="a9"/>
              <w:rPr>
                <w:rFonts w:cs="Times New Roman"/>
              </w:rPr>
            </w:pPr>
            <w:r>
              <w:rPr>
                <w:rFonts w:cs="Times New Roman"/>
              </w:rPr>
              <w:t>-14.10</w:t>
            </w:r>
          </w:p>
        </w:tc>
        <w:tc>
          <w:tcPr>
            <w:tcW w:w="1666" w:type="pct"/>
            <w:tcBorders>
              <w:tl2br w:val="nil"/>
              <w:tr2bl w:val="nil"/>
            </w:tcBorders>
          </w:tcPr>
          <w:p w:rsidR="005349BB" w:rsidRDefault="00E1748C">
            <w:pPr>
              <w:pStyle w:val="a9"/>
              <w:rPr>
                <w:rFonts w:cs="Times New Roman"/>
              </w:rPr>
            </w:pPr>
            <w:r>
              <w:rPr>
                <w:rFonts w:cs="Times New Roman"/>
              </w:rPr>
              <w:t>14.10</w:t>
            </w:r>
          </w:p>
        </w:tc>
      </w:tr>
      <w:tr w:rsidR="005349BB">
        <w:trPr>
          <w:trHeight w:val="326"/>
        </w:trPr>
        <w:tc>
          <w:tcPr>
            <w:tcW w:w="1666" w:type="pct"/>
            <w:tcBorders>
              <w:tl2br w:val="nil"/>
              <w:tr2bl w:val="nil"/>
            </w:tcBorders>
          </w:tcPr>
          <w:p w:rsidR="005349BB" w:rsidRDefault="00E1748C">
            <w:pPr>
              <w:pStyle w:val="a9"/>
              <w:rPr>
                <w:rFonts w:cs="Times New Roman"/>
              </w:rPr>
            </w:pPr>
            <w:r>
              <w:rPr>
                <w:rFonts w:cs="Times New Roman"/>
              </w:rPr>
              <w:t>7.5</w:t>
            </w:r>
          </w:p>
        </w:tc>
        <w:tc>
          <w:tcPr>
            <w:tcW w:w="1666" w:type="pct"/>
            <w:tcBorders>
              <w:tl2br w:val="nil"/>
              <w:tr2bl w:val="nil"/>
            </w:tcBorders>
          </w:tcPr>
          <w:p w:rsidR="005349BB" w:rsidRDefault="00E1748C">
            <w:pPr>
              <w:pStyle w:val="a9"/>
              <w:rPr>
                <w:rFonts w:cs="Times New Roman"/>
              </w:rPr>
            </w:pPr>
            <w:r>
              <w:rPr>
                <w:rFonts w:cs="Times New Roman"/>
              </w:rPr>
              <w:t>-14.15</w:t>
            </w:r>
          </w:p>
        </w:tc>
        <w:tc>
          <w:tcPr>
            <w:tcW w:w="1666" w:type="pct"/>
            <w:tcBorders>
              <w:tl2br w:val="nil"/>
              <w:tr2bl w:val="nil"/>
            </w:tcBorders>
          </w:tcPr>
          <w:p w:rsidR="005349BB" w:rsidRDefault="00E1748C">
            <w:pPr>
              <w:pStyle w:val="a9"/>
              <w:rPr>
                <w:rFonts w:cs="Times New Roman"/>
              </w:rPr>
            </w:pPr>
            <w:r>
              <w:rPr>
                <w:rFonts w:cs="Times New Roman"/>
              </w:rPr>
              <w:t>14.15</w:t>
            </w:r>
          </w:p>
        </w:tc>
      </w:tr>
    </w:tbl>
    <w:p w:rsidR="005349BB" w:rsidRDefault="00E1748C">
      <w:pPr>
        <w:pStyle w:val="4"/>
        <w:rPr>
          <w:rFonts w:cs="Times New Roman"/>
          <w:kern w:val="15"/>
        </w:rPr>
      </w:pPr>
      <w:r>
        <w:rPr>
          <w:rFonts w:cs="Times New Roman"/>
        </w:rPr>
        <w:t>6.1.1.4</w:t>
      </w:r>
      <w:r>
        <w:rPr>
          <w:rFonts w:cs="Times New Roman"/>
          <w:kern w:val="15"/>
        </w:rPr>
        <w:t>计算结果分析</w:t>
      </w:r>
    </w:p>
    <w:p w:rsidR="005349BB" w:rsidRDefault="00E1748C" w:rsidP="00CF40A1">
      <w:pPr>
        <w:ind w:firstLine="480"/>
        <w:rPr>
          <w:rFonts w:cs="Times New Roman"/>
        </w:rPr>
      </w:pPr>
      <w:r>
        <w:rPr>
          <w:rFonts w:cs="Times New Roman"/>
        </w:rPr>
        <w:t>（</w:t>
      </w:r>
      <w:r>
        <w:rPr>
          <w:rFonts w:cs="Times New Roman"/>
        </w:rPr>
        <w:t>1</w:t>
      </w:r>
      <w:r>
        <w:rPr>
          <w:rFonts w:cs="Times New Roman"/>
        </w:rPr>
        <w:t>）本项目输电线路预测线高按设计最低线高</w:t>
      </w:r>
      <w:r>
        <w:rPr>
          <w:rFonts w:cs="Times New Roman"/>
        </w:rPr>
        <w:t>6.5m</w:t>
      </w:r>
      <w:r>
        <w:rPr>
          <w:rFonts w:cs="Times New Roman"/>
        </w:rPr>
        <w:t>计算，</w:t>
      </w:r>
      <w:r>
        <w:rPr>
          <w:rFonts w:cs="Times New Roman"/>
        </w:rPr>
        <w:t>220-3710-ZB2</w:t>
      </w:r>
      <w:r>
        <w:rPr>
          <w:rFonts w:cs="Times New Roman"/>
        </w:rPr>
        <w:t>杆塔线路工频电场强度预测最大值为</w:t>
      </w:r>
      <w:r>
        <w:rPr>
          <w:rFonts w:cs="Times New Roman"/>
        </w:rPr>
        <w:t>8.867kV/m</w:t>
      </w:r>
      <w:r>
        <w:rPr>
          <w:rFonts w:cs="Times New Roman"/>
        </w:rPr>
        <w:t>，工频磁感应强度预测最大值为</w:t>
      </w:r>
      <w:r>
        <w:rPr>
          <w:rFonts w:cs="Times New Roman"/>
        </w:rPr>
        <w:t>70.06μT</w:t>
      </w:r>
      <w:r>
        <w:rPr>
          <w:rFonts w:cs="Times New Roman"/>
        </w:rPr>
        <w:t>，</w:t>
      </w:r>
      <w:r>
        <w:rPr>
          <w:rFonts w:cs="Times New Roman"/>
        </w:rPr>
        <w:t>线路运行产生的工频电场强度、工频磁感应强度能够分别满足</w:t>
      </w:r>
      <w:r>
        <w:rPr>
          <w:rFonts w:cs="Times New Roman"/>
        </w:rPr>
        <w:t>≤10kV/m</w:t>
      </w:r>
      <w:r>
        <w:rPr>
          <w:rFonts w:cs="Times New Roman"/>
        </w:rPr>
        <w:t>和</w:t>
      </w:r>
      <w:r>
        <w:rPr>
          <w:rFonts w:cs="Times New Roman"/>
        </w:rPr>
        <w:t>≤100μT</w:t>
      </w:r>
      <w:r>
        <w:rPr>
          <w:rFonts w:cs="Times New Roman"/>
        </w:rPr>
        <w:t>控制限值要求。</w:t>
      </w:r>
    </w:p>
    <w:p w:rsidR="005349BB" w:rsidRDefault="00E1748C" w:rsidP="00CF40A1">
      <w:pPr>
        <w:ind w:firstLine="480"/>
        <w:rPr>
          <w:rFonts w:cs="Times New Roman"/>
        </w:rPr>
      </w:pPr>
      <w:r>
        <w:rPr>
          <w:rFonts w:cs="Times New Roman"/>
        </w:rPr>
        <w:lastRenderedPageBreak/>
        <w:t>（</w:t>
      </w:r>
      <w:r>
        <w:rPr>
          <w:rFonts w:cs="Times New Roman"/>
        </w:rPr>
        <w:t>2</w:t>
      </w:r>
      <w:r>
        <w:rPr>
          <w:rFonts w:cs="Times New Roman"/>
        </w:rPr>
        <w:t>）本项目输电线路若经过居民区时（考虑后期设计变更情景），预测线高按设计线高</w:t>
      </w:r>
      <w:r>
        <w:rPr>
          <w:rFonts w:cs="Times New Roman"/>
        </w:rPr>
        <w:t>7.5</w:t>
      </w:r>
      <w:r>
        <w:rPr>
          <w:rFonts w:cs="Times New Roman"/>
        </w:rPr>
        <w:t>计算，</w:t>
      </w:r>
      <w:r>
        <w:rPr>
          <w:rFonts w:cs="Times New Roman"/>
        </w:rPr>
        <w:t>220-3710-ZB2</w:t>
      </w:r>
      <w:r>
        <w:rPr>
          <w:rFonts w:cs="Times New Roman"/>
        </w:rPr>
        <w:t>杆塔线路工频电场强度预测最大值为</w:t>
      </w:r>
      <w:r>
        <w:rPr>
          <w:rFonts w:cs="Times New Roman"/>
        </w:rPr>
        <w:t>6.987kV/m</w:t>
      </w:r>
      <w:r>
        <w:rPr>
          <w:rFonts w:cs="Times New Roman"/>
        </w:rPr>
        <w:t>，不能满足</w:t>
      </w:r>
      <w:r>
        <w:rPr>
          <w:rFonts w:cs="Times New Roman"/>
        </w:rPr>
        <w:t>4kV/m</w:t>
      </w:r>
      <w:r>
        <w:rPr>
          <w:rFonts w:cs="Times New Roman"/>
        </w:rPr>
        <w:t>的公众曝露控制限值要求。需根据电磁环境保护目标距离输电线路的距离，按照表</w:t>
      </w:r>
      <w:r>
        <w:rPr>
          <w:rFonts w:cs="Times New Roman"/>
        </w:rPr>
        <w:t>6.1-4</w:t>
      </w:r>
      <w:r>
        <w:rPr>
          <w:rFonts w:cs="Times New Roman"/>
        </w:rPr>
        <w:t>抬升导线对地高度，其中当</w:t>
      </w:r>
      <w:r>
        <w:rPr>
          <w:rFonts w:cs="Times New Roman"/>
        </w:rPr>
        <w:t>220-3710-ZB2</w:t>
      </w:r>
      <w:r>
        <w:rPr>
          <w:rFonts w:cs="Times New Roman"/>
        </w:rPr>
        <w:t>杆塔线高抬升至不低于</w:t>
      </w:r>
      <w:r>
        <w:rPr>
          <w:rFonts w:cs="Times New Roman"/>
        </w:rPr>
        <w:t>10.5m</w:t>
      </w:r>
      <w:r>
        <w:rPr>
          <w:rFonts w:cs="Times New Roman"/>
        </w:rPr>
        <w:t>时，</w:t>
      </w:r>
      <w:r>
        <w:rPr>
          <w:rFonts w:cs="Times New Roman"/>
        </w:rPr>
        <w:t>线路运行产生的工频电场强度、工频磁感应强度能够分别满足</w:t>
      </w:r>
      <w:r>
        <w:rPr>
          <w:rFonts w:cs="Times New Roman"/>
        </w:rPr>
        <w:t>≤</w:t>
      </w:r>
      <w:r>
        <w:rPr>
          <w:rFonts w:cs="Times New Roman"/>
        </w:rPr>
        <w:t>4</w:t>
      </w:r>
      <w:r>
        <w:rPr>
          <w:rFonts w:cs="Times New Roman"/>
        </w:rPr>
        <w:t>kV/m</w:t>
      </w:r>
      <w:r>
        <w:rPr>
          <w:rFonts w:cs="Times New Roman"/>
        </w:rPr>
        <w:t>和</w:t>
      </w:r>
      <w:r>
        <w:rPr>
          <w:rFonts w:cs="Times New Roman"/>
        </w:rPr>
        <w:t>≤100μT</w:t>
      </w:r>
      <w:r>
        <w:rPr>
          <w:rFonts w:cs="Times New Roman"/>
        </w:rPr>
        <w:t>控制限值要求。</w:t>
      </w:r>
    </w:p>
    <w:p w:rsidR="005349BB" w:rsidRDefault="00E1748C" w:rsidP="00CF40A1">
      <w:pPr>
        <w:pStyle w:val="3"/>
        <w:ind w:firstLine="410"/>
        <w:rPr>
          <w:rFonts w:cs="Times New Roman"/>
        </w:rPr>
      </w:pPr>
      <w:r>
        <w:rPr>
          <w:rFonts w:cs="Times New Roman"/>
        </w:rPr>
        <w:t>6.1.2</w:t>
      </w:r>
      <w:r>
        <w:rPr>
          <w:rFonts w:cs="Times New Roman" w:hint="eastAsia"/>
        </w:rPr>
        <w:t xml:space="preserve"> 750kV</w:t>
      </w:r>
      <w:r>
        <w:rPr>
          <w:rFonts w:cs="Times New Roman"/>
        </w:rPr>
        <w:t>变电站</w:t>
      </w:r>
      <w:r>
        <w:rPr>
          <w:rFonts w:cs="Times New Roman"/>
        </w:rPr>
        <w:t>电磁环境影响分析</w:t>
      </w:r>
    </w:p>
    <w:p w:rsidR="005349BB" w:rsidRDefault="00E1748C" w:rsidP="00CF40A1">
      <w:pPr>
        <w:ind w:firstLine="480"/>
      </w:pPr>
      <w:r>
        <w:rPr>
          <w:rFonts w:hint="eastAsia"/>
        </w:rPr>
        <w:t>本次油田电厂</w:t>
      </w:r>
      <w:r>
        <w:rPr>
          <w:rFonts w:hint="eastAsia"/>
        </w:rPr>
        <w:t>750kV</w:t>
      </w:r>
      <w:r>
        <w:rPr>
          <w:rFonts w:hint="eastAsia"/>
        </w:rPr>
        <w:t>联络变电站扩建采用</w:t>
      </w:r>
      <w:r>
        <w:rPr>
          <w:rFonts w:hint="eastAsia"/>
        </w:rPr>
        <w:t>哈密烟墩</w:t>
      </w:r>
      <w:r>
        <w:rPr>
          <w:rFonts w:hint="eastAsia"/>
        </w:rPr>
        <w:t>750kV</w:t>
      </w:r>
      <w:r>
        <w:rPr>
          <w:rFonts w:hint="eastAsia"/>
        </w:rPr>
        <w:t>变电站</w:t>
      </w:r>
      <w:r>
        <w:rPr>
          <w:rFonts w:hint="eastAsia"/>
        </w:rPr>
        <w:t>竣工环保验收资料进行类比分析</w:t>
      </w:r>
      <w:r>
        <w:t>。</w:t>
      </w:r>
    </w:p>
    <w:p w:rsidR="005349BB" w:rsidRDefault="00E1748C" w:rsidP="00CF40A1">
      <w:pPr>
        <w:ind w:firstLine="480"/>
      </w:pPr>
      <w:r>
        <w:t>电磁环境类比测量，从严格意义讲，具有完全相同的设备型号</w:t>
      </w:r>
      <w:r>
        <w:t>（</w:t>
      </w:r>
      <w:r>
        <w:t>决定了电压等级及额定功率、额定电流等</w:t>
      </w:r>
      <w:r>
        <w:t>）</w:t>
      </w:r>
      <w:r>
        <w:t>、布置情况</w:t>
      </w:r>
      <w:r>
        <w:t>（</w:t>
      </w:r>
      <w:r>
        <w:t>决定了距离因子</w:t>
      </w:r>
      <w:r>
        <w:t>）</w:t>
      </w:r>
      <w:r>
        <w:t>和环境条件是最理想的，即：不仅有相同的主变数和容量，而且一次主接线也相同，布置情况及环境条件也相同。但是要满足这样的条件是很困难的，要解决这一实际困难，可以在关键部分相同，而达到进行类比的条件。所谓关键部分，就是主要的工频电场、工频磁场产生源。</w:t>
      </w:r>
    </w:p>
    <w:p w:rsidR="005349BB" w:rsidRDefault="00E1748C" w:rsidP="00CF40A1">
      <w:pPr>
        <w:ind w:firstLine="480"/>
        <w:rPr>
          <w:rFonts w:cs="Times New Roman"/>
        </w:rPr>
      </w:pPr>
      <w:r>
        <w:rPr>
          <w:rFonts w:cs="Times New Roman"/>
        </w:rPr>
        <w:t>对于围墙外的工频电场，要求最近的高压带电构架布置一致、电压相同，此时就</w:t>
      </w:r>
      <w:r>
        <w:rPr>
          <w:rFonts w:cs="Times New Roman"/>
        </w:rPr>
        <w:t>可以认为具有可比性；同样对于变电站围墙外的工频磁场，也要求最近的通流导体的布置和电流相同才具有可比性。实际情况是，工频电场的类比条件相对容易相符，因为变电站主设备和母线电压是基本稳定的，不会随时间和负荷的变化而产生大的变化。但是产生工频磁场的电流却是随负荷变化而有较大的变化。</w:t>
      </w:r>
    </w:p>
    <w:p w:rsidR="005349BB" w:rsidRDefault="00E1748C" w:rsidP="00CF40A1">
      <w:pPr>
        <w:ind w:firstLine="480"/>
        <w:rPr>
          <w:rFonts w:cs="Times New Roman"/>
        </w:rPr>
      </w:pPr>
      <w:r>
        <w:rPr>
          <w:rFonts w:cs="Times New Roman"/>
        </w:rPr>
        <w:t>根据以往对诸多变电站的电磁环境的类比监测结果，变电站周围的工频磁场场强远小于</w:t>
      </w:r>
      <w:r>
        <w:rPr>
          <w:rFonts w:cs="Times New Roman"/>
        </w:rPr>
        <w:t>100μT</w:t>
      </w:r>
      <w:r>
        <w:rPr>
          <w:rFonts w:cs="Times New Roman"/>
        </w:rPr>
        <w:t>的限值标准，而变电站围墙外进出线处的工频电场则有可能超过</w:t>
      </w:r>
      <w:r>
        <w:rPr>
          <w:rFonts w:cs="Times New Roman"/>
        </w:rPr>
        <w:t>4kV/m</w:t>
      </w:r>
      <w:r>
        <w:rPr>
          <w:rFonts w:cs="Times New Roman"/>
        </w:rPr>
        <w:t>。因此本工程主要针对工频电场选取类比对象。</w:t>
      </w:r>
    </w:p>
    <w:p w:rsidR="005349BB" w:rsidRDefault="00E1748C" w:rsidP="00CF40A1">
      <w:pPr>
        <w:ind w:firstLine="480"/>
        <w:rPr>
          <w:rFonts w:cs="Times New Roman"/>
        </w:rPr>
      </w:pPr>
      <w:r>
        <w:rPr>
          <w:rFonts w:cs="Times New Roman"/>
        </w:rPr>
        <w:t>考虑变电站的建设规模、电压等级、容量及</w:t>
      </w:r>
      <w:r>
        <w:rPr>
          <w:rFonts w:cs="Times New Roman"/>
        </w:rPr>
        <w:t>总平面布置及负荷工况等因素，本次环评选择电压等级与本工程变电站相同，总平面与本工程相似，主变规模相同，出线规模与本工程相近，负荷工况较高的</w:t>
      </w:r>
      <w:r>
        <w:rPr>
          <w:rFonts w:hint="eastAsia"/>
        </w:rPr>
        <w:t>哈密烟墩</w:t>
      </w:r>
      <w:r>
        <w:rPr>
          <w:rFonts w:cs="Times New Roman"/>
        </w:rPr>
        <w:t>750kV</w:t>
      </w:r>
      <w:r>
        <w:rPr>
          <w:rFonts w:cs="Times New Roman"/>
        </w:rPr>
        <w:t>变电站作为类比</w:t>
      </w:r>
      <w:r>
        <w:rPr>
          <w:rFonts w:cs="Times New Roman"/>
        </w:rPr>
        <w:lastRenderedPageBreak/>
        <w:t>对象，分析本工程变电站</w:t>
      </w:r>
      <w:r>
        <w:rPr>
          <w:rFonts w:cs="Times New Roman"/>
        </w:rPr>
        <w:t>扩建</w:t>
      </w:r>
      <w:r>
        <w:rPr>
          <w:rFonts w:cs="Times New Roman"/>
        </w:rPr>
        <w:t>后的电磁环境影响。</w:t>
      </w:r>
    </w:p>
    <w:p w:rsidR="005349BB" w:rsidRDefault="00E1748C" w:rsidP="00CF40A1">
      <w:pPr>
        <w:ind w:firstLine="480"/>
        <w:rPr>
          <w:rFonts w:cs="Times New Roman"/>
        </w:rPr>
      </w:pPr>
      <w:r>
        <w:rPr>
          <w:rFonts w:cs="Times New Roman"/>
        </w:rPr>
        <w:t>本工程变电站与类比对象的可比性分析见表</w:t>
      </w:r>
      <w:r>
        <w:rPr>
          <w:rFonts w:cs="Times New Roman"/>
        </w:rPr>
        <w:t>6.1-5</w:t>
      </w:r>
      <w:r>
        <w:rPr>
          <w:rFonts w:cs="Times New Roman"/>
        </w:rPr>
        <w:t>。</w:t>
      </w:r>
    </w:p>
    <w:p w:rsidR="005349BB" w:rsidRDefault="00E1748C">
      <w:pPr>
        <w:pStyle w:val="aa"/>
        <w:rPr>
          <w:rFonts w:cs="Times New Roman"/>
        </w:rPr>
      </w:pPr>
      <w:r>
        <w:rPr>
          <w:rFonts w:cs="Times New Roman"/>
        </w:rPr>
        <w:t>表</w:t>
      </w:r>
      <w:r>
        <w:rPr>
          <w:rFonts w:cs="Times New Roman"/>
          <w:lang w:eastAsia="zh-CN"/>
        </w:rPr>
        <w:t>6.1-5</w:t>
      </w:r>
      <w:r>
        <w:rPr>
          <w:rFonts w:cs="Times New Roman"/>
        </w:rPr>
        <w:t xml:space="preserve">   </w:t>
      </w:r>
      <w:r>
        <w:rPr>
          <w:rFonts w:cs="Times New Roman" w:hint="eastAsia"/>
          <w:lang w:eastAsia="zh-CN"/>
        </w:rPr>
        <w:t>本项目</w:t>
      </w:r>
      <w:r>
        <w:rPr>
          <w:rFonts w:cs="Times New Roman"/>
          <w:lang w:eastAsia="zh-CN"/>
        </w:rPr>
        <w:t>750</w:t>
      </w:r>
      <w:r>
        <w:rPr>
          <w:rFonts w:cs="Times New Roman"/>
          <w:lang w:eastAsia="zh-CN"/>
        </w:rPr>
        <w:t>千伏变电站</w:t>
      </w:r>
      <w:r>
        <w:rPr>
          <w:rFonts w:cs="Times New Roman"/>
        </w:rPr>
        <w:t>与类比变电站相关情况比较表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197"/>
        <w:gridCol w:w="3017"/>
      </w:tblGrid>
      <w:tr w:rsidR="005349BB">
        <w:trPr>
          <w:trHeight w:val="543"/>
          <w:jc w:val="center"/>
        </w:trPr>
        <w:tc>
          <w:tcPr>
            <w:tcW w:w="1352" w:type="pct"/>
            <w:vAlign w:val="center"/>
          </w:tcPr>
          <w:p w:rsidR="005349BB" w:rsidRDefault="00E1748C">
            <w:pPr>
              <w:pStyle w:val="ab"/>
              <w:rPr>
                <w:lang w:val="zh-CN"/>
              </w:rPr>
            </w:pPr>
            <w:r>
              <w:rPr>
                <w:rFonts w:hint="eastAsia"/>
                <w:lang w:val="zh-CN"/>
              </w:rPr>
              <w:t>项目名称</w:t>
            </w:r>
          </w:p>
        </w:tc>
        <w:tc>
          <w:tcPr>
            <w:tcW w:w="1876" w:type="pct"/>
            <w:vAlign w:val="center"/>
          </w:tcPr>
          <w:p w:rsidR="005349BB" w:rsidRDefault="00E1748C">
            <w:pPr>
              <w:pStyle w:val="ab"/>
              <w:rPr>
                <w:lang w:val="zh-CN"/>
              </w:rPr>
            </w:pPr>
            <w:r>
              <w:rPr>
                <w:rFonts w:hint="eastAsia"/>
                <w:lang w:val="zh-CN"/>
              </w:rPr>
              <w:t>油田电厂</w:t>
            </w:r>
            <w:r>
              <w:rPr>
                <w:rFonts w:hint="eastAsia"/>
                <w:lang w:val="zh-CN"/>
              </w:rPr>
              <w:t>750</w:t>
            </w:r>
            <w:r>
              <w:rPr>
                <w:rFonts w:hint="eastAsia"/>
                <w:lang w:val="zh-CN"/>
              </w:rPr>
              <w:t>千伏联络变电站</w:t>
            </w:r>
          </w:p>
        </w:tc>
        <w:tc>
          <w:tcPr>
            <w:tcW w:w="1771" w:type="pct"/>
            <w:vAlign w:val="center"/>
          </w:tcPr>
          <w:p w:rsidR="005349BB" w:rsidRDefault="00E1748C">
            <w:pPr>
              <w:pStyle w:val="ab"/>
              <w:rPr>
                <w:lang w:val="zh-CN"/>
              </w:rPr>
            </w:pPr>
            <w:r>
              <w:rPr>
                <w:rFonts w:hint="eastAsia"/>
                <w:lang w:val="zh-CN"/>
              </w:rPr>
              <w:t>烟墩</w:t>
            </w:r>
            <w:r>
              <w:rPr>
                <w:rFonts w:hint="eastAsia"/>
                <w:lang w:val="zh-CN"/>
              </w:rPr>
              <w:t>750kV</w:t>
            </w:r>
            <w:r>
              <w:rPr>
                <w:rFonts w:hint="eastAsia"/>
                <w:lang w:val="zh-CN"/>
              </w:rPr>
              <w:t>变电站</w:t>
            </w:r>
          </w:p>
          <w:p w:rsidR="005349BB" w:rsidRDefault="00E1748C">
            <w:pPr>
              <w:pStyle w:val="ab"/>
              <w:rPr>
                <w:lang w:val="zh-CN"/>
              </w:rPr>
            </w:pPr>
            <w:r>
              <w:rPr>
                <w:rFonts w:hint="eastAsia"/>
                <w:lang w:val="zh-CN"/>
              </w:rPr>
              <w:t>（类比变电站）</w:t>
            </w:r>
          </w:p>
        </w:tc>
      </w:tr>
      <w:tr w:rsidR="005349BB">
        <w:trPr>
          <w:trHeight w:val="455"/>
          <w:jc w:val="center"/>
        </w:trPr>
        <w:tc>
          <w:tcPr>
            <w:tcW w:w="1352" w:type="pct"/>
            <w:vAlign w:val="center"/>
          </w:tcPr>
          <w:p w:rsidR="005349BB" w:rsidRDefault="00E1748C">
            <w:pPr>
              <w:pStyle w:val="ab"/>
              <w:rPr>
                <w:lang w:val="zh-CN"/>
              </w:rPr>
            </w:pPr>
            <w:r>
              <w:rPr>
                <w:rFonts w:hint="eastAsia"/>
                <w:lang w:val="zh-CN"/>
              </w:rPr>
              <w:t>地理条件</w:t>
            </w:r>
          </w:p>
        </w:tc>
        <w:tc>
          <w:tcPr>
            <w:tcW w:w="1876" w:type="pct"/>
            <w:vAlign w:val="center"/>
          </w:tcPr>
          <w:p w:rsidR="005349BB" w:rsidRDefault="00E1748C">
            <w:pPr>
              <w:pStyle w:val="ab"/>
            </w:pPr>
            <w:r>
              <w:rPr>
                <w:rFonts w:hint="eastAsia"/>
              </w:rPr>
              <w:t>克拉玛依市</w:t>
            </w:r>
          </w:p>
        </w:tc>
        <w:tc>
          <w:tcPr>
            <w:tcW w:w="1771" w:type="pct"/>
            <w:vAlign w:val="center"/>
          </w:tcPr>
          <w:p w:rsidR="005349BB" w:rsidRDefault="00E1748C">
            <w:pPr>
              <w:pStyle w:val="ab"/>
            </w:pPr>
            <w:r>
              <w:rPr>
                <w:rFonts w:hint="eastAsia"/>
                <w:lang w:val="zh-CN"/>
              </w:rPr>
              <w:t>哈密</w:t>
            </w:r>
            <w:r>
              <w:rPr>
                <w:rFonts w:hint="eastAsia"/>
              </w:rPr>
              <w:t>市</w:t>
            </w:r>
          </w:p>
        </w:tc>
      </w:tr>
      <w:tr w:rsidR="005349BB">
        <w:trPr>
          <w:trHeight w:val="455"/>
          <w:jc w:val="center"/>
        </w:trPr>
        <w:tc>
          <w:tcPr>
            <w:tcW w:w="1352" w:type="pct"/>
            <w:vAlign w:val="center"/>
          </w:tcPr>
          <w:p w:rsidR="005349BB" w:rsidRDefault="00E1748C">
            <w:pPr>
              <w:pStyle w:val="ab"/>
            </w:pPr>
            <w:r>
              <w:rPr>
                <w:rFonts w:hint="eastAsia"/>
                <w:lang w:val="zh-CN"/>
              </w:rPr>
              <w:t>地形</w:t>
            </w:r>
          </w:p>
        </w:tc>
        <w:tc>
          <w:tcPr>
            <w:tcW w:w="1876" w:type="pct"/>
            <w:vAlign w:val="center"/>
          </w:tcPr>
          <w:p w:rsidR="005349BB" w:rsidRDefault="00E1748C">
            <w:pPr>
              <w:pStyle w:val="ab"/>
            </w:pPr>
            <w:r>
              <w:rPr>
                <w:rFonts w:hint="eastAsia"/>
              </w:rPr>
              <w:t>平坦戈壁</w:t>
            </w:r>
          </w:p>
        </w:tc>
        <w:tc>
          <w:tcPr>
            <w:tcW w:w="1771" w:type="pct"/>
            <w:vAlign w:val="center"/>
          </w:tcPr>
          <w:p w:rsidR="005349BB" w:rsidRDefault="00E1748C">
            <w:pPr>
              <w:pStyle w:val="ab"/>
            </w:pPr>
            <w:r>
              <w:rPr>
                <w:rFonts w:hint="eastAsia"/>
              </w:rPr>
              <w:t>平坦戈壁</w:t>
            </w:r>
          </w:p>
        </w:tc>
      </w:tr>
      <w:tr w:rsidR="005349BB">
        <w:trPr>
          <w:trHeight w:val="455"/>
          <w:jc w:val="center"/>
        </w:trPr>
        <w:tc>
          <w:tcPr>
            <w:tcW w:w="1352" w:type="pct"/>
            <w:vAlign w:val="center"/>
          </w:tcPr>
          <w:p w:rsidR="005349BB" w:rsidRDefault="00E1748C">
            <w:pPr>
              <w:pStyle w:val="ab"/>
              <w:rPr>
                <w:lang w:val="zh-CN"/>
              </w:rPr>
            </w:pPr>
            <w:r>
              <w:rPr>
                <w:rFonts w:hint="eastAsia"/>
                <w:lang w:val="zh-CN"/>
              </w:rPr>
              <w:t>电压等级</w:t>
            </w:r>
          </w:p>
        </w:tc>
        <w:tc>
          <w:tcPr>
            <w:tcW w:w="1876" w:type="pct"/>
            <w:vAlign w:val="center"/>
          </w:tcPr>
          <w:p w:rsidR="005349BB" w:rsidRDefault="00E1748C">
            <w:pPr>
              <w:pStyle w:val="ab"/>
            </w:pPr>
            <w:r>
              <w:rPr>
                <w:rFonts w:hint="eastAsia"/>
                <w:lang w:val="zh-CN"/>
              </w:rPr>
              <w:t>750kV</w:t>
            </w:r>
          </w:p>
        </w:tc>
        <w:tc>
          <w:tcPr>
            <w:tcW w:w="1771" w:type="pct"/>
            <w:vAlign w:val="center"/>
          </w:tcPr>
          <w:p w:rsidR="005349BB" w:rsidRDefault="00E1748C">
            <w:pPr>
              <w:pStyle w:val="ab"/>
              <w:rPr>
                <w:lang w:val="zh-CN"/>
              </w:rPr>
            </w:pPr>
            <w:r>
              <w:rPr>
                <w:rFonts w:hint="eastAsia"/>
                <w:lang w:val="zh-CN"/>
              </w:rPr>
              <w:t>750kV</w:t>
            </w:r>
          </w:p>
        </w:tc>
      </w:tr>
      <w:tr w:rsidR="005349BB">
        <w:trPr>
          <w:trHeight w:val="455"/>
          <w:jc w:val="center"/>
        </w:trPr>
        <w:tc>
          <w:tcPr>
            <w:tcW w:w="1352" w:type="pct"/>
            <w:vAlign w:val="center"/>
          </w:tcPr>
          <w:p w:rsidR="005349BB" w:rsidRDefault="00E1748C">
            <w:pPr>
              <w:pStyle w:val="ab"/>
            </w:pPr>
            <w:r>
              <w:rPr>
                <w:rFonts w:hint="eastAsia"/>
              </w:rPr>
              <w:t>主变布置</w:t>
            </w:r>
          </w:p>
        </w:tc>
        <w:tc>
          <w:tcPr>
            <w:tcW w:w="1876" w:type="pct"/>
            <w:vAlign w:val="center"/>
          </w:tcPr>
          <w:p w:rsidR="005349BB" w:rsidRDefault="00E1748C">
            <w:pPr>
              <w:pStyle w:val="ab"/>
            </w:pPr>
            <w:r>
              <w:rPr>
                <w:rFonts w:hint="eastAsia"/>
              </w:rPr>
              <w:t>户外</w:t>
            </w:r>
          </w:p>
        </w:tc>
        <w:tc>
          <w:tcPr>
            <w:tcW w:w="1771" w:type="pct"/>
            <w:vAlign w:val="center"/>
          </w:tcPr>
          <w:p w:rsidR="005349BB" w:rsidRDefault="00E1748C">
            <w:pPr>
              <w:pStyle w:val="ab"/>
            </w:pPr>
            <w:r>
              <w:rPr>
                <w:rFonts w:hint="eastAsia"/>
              </w:rPr>
              <w:t>户外</w:t>
            </w:r>
          </w:p>
        </w:tc>
      </w:tr>
      <w:tr w:rsidR="005349BB">
        <w:trPr>
          <w:trHeight w:val="543"/>
          <w:jc w:val="center"/>
        </w:trPr>
        <w:tc>
          <w:tcPr>
            <w:tcW w:w="1352" w:type="pct"/>
            <w:vAlign w:val="center"/>
          </w:tcPr>
          <w:p w:rsidR="005349BB" w:rsidRDefault="00E1748C">
            <w:pPr>
              <w:pStyle w:val="ab"/>
            </w:pPr>
            <w:r>
              <w:rPr>
                <w:rFonts w:hint="eastAsia"/>
              </w:rPr>
              <w:t>750kV</w:t>
            </w:r>
            <w:r>
              <w:rPr>
                <w:rFonts w:hint="eastAsia"/>
              </w:rPr>
              <w:t>主变容量</w:t>
            </w:r>
          </w:p>
        </w:tc>
        <w:tc>
          <w:tcPr>
            <w:tcW w:w="1876" w:type="pct"/>
            <w:vAlign w:val="center"/>
          </w:tcPr>
          <w:p w:rsidR="005349BB" w:rsidRDefault="00E1748C">
            <w:pPr>
              <w:pStyle w:val="ab"/>
            </w:pPr>
            <w:r>
              <w:rPr>
                <w:rFonts w:hint="eastAsia"/>
              </w:rPr>
              <w:t>3</w:t>
            </w:r>
            <w:r>
              <w:rPr>
                <w:rFonts w:hint="eastAsia"/>
              </w:rPr>
              <w:t>×</w:t>
            </w:r>
            <w:r>
              <w:rPr>
                <w:rFonts w:hint="eastAsia"/>
              </w:rPr>
              <w:t>1500MVA</w:t>
            </w:r>
            <w:r>
              <w:rPr>
                <w:rFonts w:hint="eastAsia"/>
              </w:rPr>
              <w:t>，三相分体布置</w:t>
            </w:r>
          </w:p>
        </w:tc>
        <w:tc>
          <w:tcPr>
            <w:tcW w:w="1771" w:type="pct"/>
            <w:vAlign w:val="center"/>
          </w:tcPr>
          <w:p w:rsidR="005349BB" w:rsidRDefault="00E1748C">
            <w:pPr>
              <w:pStyle w:val="ab"/>
            </w:pPr>
            <w:r>
              <w:rPr>
                <w:rFonts w:hint="eastAsia"/>
              </w:rPr>
              <w:t>3</w:t>
            </w:r>
            <w:r>
              <w:rPr>
                <w:rFonts w:hint="eastAsia"/>
              </w:rPr>
              <w:t>×</w:t>
            </w:r>
            <w:r>
              <w:rPr>
                <w:rFonts w:hint="eastAsia"/>
              </w:rPr>
              <w:t>1500MVA</w:t>
            </w:r>
            <w:r>
              <w:rPr>
                <w:rFonts w:hint="eastAsia"/>
              </w:rPr>
              <w:t>，三相分体布置</w:t>
            </w:r>
          </w:p>
        </w:tc>
      </w:tr>
      <w:tr w:rsidR="005349BB">
        <w:trPr>
          <w:trHeight w:val="455"/>
          <w:jc w:val="center"/>
        </w:trPr>
        <w:tc>
          <w:tcPr>
            <w:tcW w:w="1352" w:type="pct"/>
            <w:vAlign w:val="center"/>
          </w:tcPr>
          <w:p w:rsidR="005349BB" w:rsidRDefault="00E1748C">
            <w:pPr>
              <w:pStyle w:val="ab"/>
            </w:pPr>
            <w:r>
              <w:rPr>
                <w:rFonts w:hint="eastAsia"/>
              </w:rPr>
              <w:t>750kV</w:t>
            </w:r>
            <w:r>
              <w:rPr>
                <w:rFonts w:hint="eastAsia"/>
              </w:rPr>
              <w:t>进出线路</w:t>
            </w:r>
          </w:p>
        </w:tc>
        <w:tc>
          <w:tcPr>
            <w:tcW w:w="1876" w:type="pct"/>
            <w:vAlign w:val="center"/>
          </w:tcPr>
          <w:p w:rsidR="005349BB" w:rsidRDefault="00E1748C">
            <w:pPr>
              <w:pStyle w:val="ab"/>
            </w:pPr>
            <w:r>
              <w:rPr>
                <w:rFonts w:hint="eastAsia"/>
              </w:rPr>
              <w:t>2</w:t>
            </w:r>
            <w:r>
              <w:rPr>
                <w:rFonts w:hint="eastAsia"/>
              </w:rPr>
              <w:t>回</w:t>
            </w:r>
          </w:p>
        </w:tc>
        <w:tc>
          <w:tcPr>
            <w:tcW w:w="1771" w:type="pct"/>
            <w:vAlign w:val="center"/>
          </w:tcPr>
          <w:p w:rsidR="005349BB" w:rsidRDefault="00E1748C">
            <w:pPr>
              <w:pStyle w:val="ab"/>
            </w:pPr>
            <w:r>
              <w:rPr>
                <w:rFonts w:hint="eastAsia"/>
              </w:rPr>
              <w:t>4</w:t>
            </w:r>
            <w:r>
              <w:rPr>
                <w:rFonts w:hint="eastAsia"/>
              </w:rPr>
              <w:t>回</w:t>
            </w:r>
          </w:p>
        </w:tc>
      </w:tr>
      <w:tr w:rsidR="005349BB">
        <w:trPr>
          <w:trHeight w:val="319"/>
          <w:jc w:val="center"/>
        </w:trPr>
        <w:tc>
          <w:tcPr>
            <w:tcW w:w="1352" w:type="pct"/>
            <w:vAlign w:val="center"/>
          </w:tcPr>
          <w:p w:rsidR="005349BB" w:rsidRDefault="00E1748C">
            <w:pPr>
              <w:pStyle w:val="ab"/>
            </w:pPr>
            <w:r>
              <w:rPr>
                <w:rFonts w:hint="eastAsia"/>
              </w:rPr>
              <w:t>220kV</w:t>
            </w:r>
            <w:r>
              <w:rPr>
                <w:rFonts w:hint="eastAsia"/>
              </w:rPr>
              <w:t>送出线路</w:t>
            </w:r>
          </w:p>
        </w:tc>
        <w:tc>
          <w:tcPr>
            <w:tcW w:w="1876" w:type="pct"/>
            <w:vAlign w:val="center"/>
          </w:tcPr>
          <w:p w:rsidR="005349BB" w:rsidRDefault="00E1748C">
            <w:pPr>
              <w:pStyle w:val="ab"/>
            </w:pPr>
            <w:r>
              <w:rPr>
                <w:rFonts w:hint="eastAsia"/>
              </w:rPr>
              <w:t>5</w:t>
            </w:r>
            <w:r>
              <w:rPr>
                <w:rFonts w:hint="eastAsia"/>
              </w:rPr>
              <w:t>回</w:t>
            </w:r>
          </w:p>
        </w:tc>
        <w:tc>
          <w:tcPr>
            <w:tcW w:w="1771" w:type="pct"/>
            <w:vAlign w:val="center"/>
          </w:tcPr>
          <w:p w:rsidR="005349BB" w:rsidRDefault="00E1748C">
            <w:pPr>
              <w:pStyle w:val="ab"/>
            </w:pPr>
            <w:r>
              <w:rPr>
                <w:rFonts w:hint="eastAsia"/>
              </w:rPr>
              <w:t>8</w:t>
            </w:r>
            <w:r>
              <w:rPr>
                <w:rFonts w:hint="eastAsia"/>
              </w:rPr>
              <w:t>回</w:t>
            </w:r>
          </w:p>
        </w:tc>
      </w:tr>
      <w:tr w:rsidR="005349BB">
        <w:trPr>
          <w:trHeight w:val="557"/>
          <w:jc w:val="center"/>
        </w:trPr>
        <w:tc>
          <w:tcPr>
            <w:tcW w:w="1352" w:type="pct"/>
            <w:vAlign w:val="center"/>
          </w:tcPr>
          <w:p w:rsidR="005349BB" w:rsidRDefault="00E1748C">
            <w:pPr>
              <w:pStyle w:val="ab"/>
            </w:pPr>
            <w:r>
              <w:rPr>
                <w:rFonts w:hint="eastAsia"/>
              </w:rPr>
              <w:t>750kV</w:t>
            </w:r>
            <w:r>
              <w:rPr>
                <w:rFonts w:hint="eastAsia"/>
              </w:rPr>
              <w:t>配电装置</w:t>
            </w:r>
          </w:p>
        </w:tc>
        <w:tc>
          <w:tcPr>
            <w:tcW w:w="1876" w:type="pct"/>
            <w:vAlign w:val="center"/>
          </w:tcPr>
          <w:p w:rsidR="005349BB" w:rsidRDefault="00E1748C">
            <w:pPr>
              <w:pStyle w:val="ab"/>
            </w:pPr>
            <w:r>
              <w:rPr>
                <w:rFonts w:hint="eastAsia"/>
              </w:rPr>
              <w:t>户外，</w:t>
            </w:r>
            <w:r>
              <w:rPr>
                <w:rFonts w:hint="eastAsia"/>
              </w:rPr>
              <w:t>HGIS</w:t>
            </w:r>
            <w:r>
              <w:rPr>
                <w:rFonts w:hint="eastAsia"/>
              </w:rPr>
              <w:t>布置</w:t>
            </w:r>
          </w:p>
        </w:tc>
        <w:tc>
          <w:tcPr>
            <w:tcW w:w="1771" w:type="pct"/>
            <w:vAlign w:val="center"/>
          </w:tcPr>
          <w:p w:rsidR="005349BB" w:rsidRDefault="00E1748C">
            <w:pPr>
              <w:pStyle w:val="ab"/>
            </w:pPr>
            <w:r>
              <w:rPr>
                <w:rFonts w:hint="eastAsia"/>
              </w:rPr>
              <w:t>户外，</w:t>
            </w:r>
            <w:r>
              <w:rPr>
                <w:rFonts w:hint="eastAsia"/>
              </w:rPr>
              <w:t>AIS</w:t>
            </w:r>
            <w:r>
              <w:rPr>
                <w:rFonts w:hint="eastAsia"/>
              </w:rPr>
              <w:t>布置</w:t>
            </w:r>
          </w:p>
        </w:tc>
      </w:tr>
      <w:tr w:rsidR="005349BB">
        <w:trPr>
          <w:trHeight w:val="455"/>
          <w:jc w:val="center"/>
        </w:trPr>
        <w:tc>
          <w:tcPr>
            <w:tcW w:w="1352" w:type="pct"/>
            <w:vAlign w:val="center"/>
          </w:tcPr>
          <w:p w:rsidR="005349BB" w:rsidRDefault="00E1748C">
            <w:pPr>
              <w:pStyle w:val="ab"/>
            </w:pPr>
            <w:r>
              <w:rPr>
                <w:rFonts w:hint="eastAsia"/>
              </w:rPr>
              <w:t>220kV</w:t>
            </w:r>
            <w:r>
              <w:rPr>
                <w:rFonts w:hint="eastAsia"/>
              </w:rPr>
              <w:t>配电装置</w:t>
            </w:r>
          </w:p>
        </w:tc>
        <w:tc>
          <w:tcPr>
            <w:tcW w:w="1876" w:type="pct"/>
            <w:vAlign w:val="center"/>
          </w:tcPr>
          <w:p w:rsidR="005349BB" w:rsidRDefault="00E1748C">
            <w:pPr>
              <w:pStyle w:val="ab"/>
            </w:pPr>
            <w:r>
              <w:rPr>
                <w:rFonts w:hint="eastAsia"/>
              </w:rPr>
              <w:t>户外，</w:t>
            </w:r>
            <w:r>
              <w:rPr>
                <w:rFonts w:hint="eastAsia"/>
              </w:rPr>
              <w:t>HGIS</w:t>
            </w:r>
            <w:r>
              <w:rPr>
                <w:rFonts w:hint="eastAsia"/>
              </w:rPr>
              <w:t>布置</w:t>
            </w:r>
          </w:p>
        </w:tc>
        <w:tc>
          <w:tcPr>
            <w:tcW w:w="1771" w:type="pct"/>
            <w:vAlign w:val="center"/>
          </w:tcPr>
          <w:p w:rsidR="005349BB" w:rsidRDefault="00E1748C">
            <w:pPr>
              <w:pStyle w:val="ab"/>
            </w:pPr>
            <w:r>
              <w:rPr>
                <w:rFonts w:hint="eastAsia"/>
              </w:rPr>
              <w:t>户外，</w:t>
            </w:r>
            <w:r>
              <w:rPr>
                <w:rFonts w:hint="eastAsia"/>
              </w:rPr>
              <w:t>AIS</w:t>
            </w:r>
            <w:r>
              <w:rPr>
                <w:rFonts w:hint="eastAsia"/>
              </w:rPr>
              <w:t>布置</w:t>
            </w:r>
          </w:p>
        </w:tc>
      </w:tr>
      <w:tr w:rsidR="005349BB">
        <w:trPr>
          <w:trHeight w:val="1116"/>
          <w:jc w:val="center"/>
        </w:trPr>
        <w:tc>
          <w:tcPr>
            <w:tcW w:w="1352" w:type="pct"/>
            <w:vAlign w:val="center"/>
          </w:tcPr>
          <w:p w:rsidR="005349BB" w:rsidRDefault="00E1748C">
            <w:pPr>
              <w:pStyle w:val="ab"/>
            </w:pPr>
            <w:r>
              <w:rPr>
                <w:rFonts w:hint="eastAsia"/>
              </w:rPr>
              <w:t>电抗器、电容器</w:t>
            </w:r>
          </w:p>
        </w:tc>
        <w:tc>
          <w:tcPr>
            <w:tcW w:w="1876" w:type="pct"/>
            <w:vAlign w:val="center"/>
          </w:tcPr>
          <w:p w:rsidR="005349BB" w:rsidRDefault="00E1748C">
            <w:pPr>
              <w:pStyle w:val="ab"/>
            </w:pPr>
            <w:r>
              <w:rPr>
                <w:rFonts w:hint="eastAsia"/>
              </w:rPr>
              <w:t>66kV</w:t>
            </w:r>
            <w:r>
              <w:rPr>
                <w:rFonts w:hint="eastAsia"/>
              </w:rPr>
              <w:t>低压电抗器</w:t>
            </w:r>
          </w:p>
          <w:p w:rsidR="005349BB" w:rsidRDefault="00E1748C">
            <w:pPr>
              <w:pStyle w:val="ab"/>
            </w:pPr>
            <w:r>
              <w:rPr>
                <w:rFonts w:hint="eastAsia"/>
              </w:rPr>
              <w:t>3</w:t>
            </w:r>
            <w:r>
              <w:rPr>
                <w:rFonts w:hint="eastAsia"/>
              </w:rPr>
              <w:t>×（</w:t>
            </w:r>
            <w:r>
              <w:rPr>
                <w:rFonts w:hint="eastAsia"/>
              </w:rPr>
              <w:t>1</w:t>
            </w:r>
            <w:r>
              <w:rPr>
                <w:rFonts w:hint="eastAsia"/>
              </w:rPr>
              <w:t>×</w:t>
            </w:r>
            <w:r>
              <w:rPr>
                <w:rFonts w:hint="eastAsia"/>
              </w:rPr>
              <w:t>90</w:t>
            </w:r>
            <w:r>
              <w:rPr>
                <w:rFonts w:hint="eastAsia"/>
              </w:rPr>
              <w:t>）</w:t>
            </w:r>
            <w:r>
              <w:rPr>
                <w:rFonts w:hint="eastAsia"/>
              </w:rPr>
              <w:t>Mvar</w:t>
            </w:r>
          </w:p>
          <w:p w:rsidR="005349BB" w:rsidRDefault="00E1748C">
            <w:pPr>
              <w:pStyle w:val="ab"/>
            </w:pPr>
            <w:r>
              <w:rPr>
                <w:rFonts w:hint="eastAsia"/>
              </w:rPr>
              <w:t>66kV</w:t>
            </w:r>
            <w:r>
              <w:rPr>
                <w:rFonts w:hint="eastAsia"/>
              </w:rPr>
              <w:t>低压电容器</w:t>
            </w:r>
          </w:p>
          <w:p w:rsidR="005349BB" w:rsidRDefault="00E1748C">
            <w:pPr>
              <w:pStyle w:val="ab"/>
            </w:pPr>
            <w:r>
              <w:rPr>
                <w:rFonts w:hint="eastAsia"/>
              </w:rPr>
              <w:t>3</w:t>
            </w:r>
            <w:r>
              <w:rPr>
                <w:rFonts w:hint="eastAsia"/>
              </w:rPr>
              <w:t>×（</w:t>
            </w:r>
            <w:r>
              <w:rPr>
                <w:rFonts w:hint="eastAsia"/>
              </w:rPr>
              <w:t>3</w:t>
            </w:r>
            <w:r>
              <w:rPr>
                <w:rFonts w:hint="eastAsia"/>
              </w:rPr>
              <w:t>×</w:t>
            </w:r>
            <w:r>
              <w:rPr>
                <w:rFonts w:hint="eastAsia"/>
              </w:rPr>
              <w:t>90</w:t>
            </w:r>
            <w:r>
              <w:rPr>
                <w:rFonts w:hint="eastAsia"/>
              </w:rPr>
              <w:t>）</w:t>
            </w:r>
            <w:r>
              <w:rPr>
                <w:rFonts w:hint="eastAsia"/>
              </w:rPr>
              <w:t>Mvar</w:t>
            </w:r>
          </w:p>
        </w:tc>
        <w:tc>
          <w:tcPr>
            <w:tcW w:w="1771" w:type="pct"/>
            <w:vAlign w:val="center"/>
          </w:tcPr>
          <w:p w:rsidR="005349BB" w:rsidRDefault="00E1748C">
            <w:pPr>
              <w:pStyle w:val="ab"/>
              <w:rPr>
                <w:lang w:val="zh-CN"/>
              </w:rPr>
            </w:pPr>
            <w:r>
              <w:rPr>
                <w:rFonts w:hint="eastAsia"/>
              </w:rPr>
              <w:t>66kV</w:t>
            </w:r>
            <w:r>
              <w:rPr>
                <w:rFonts w:hint="eastAsia"/>
                <w:lang w:val="zh-CN"/>
              </w:rPr>
              <w:t>低压电抗器</w:t>
            </w:r>
          </w:p>
          <w:p w:rsidR="005349BB" w:rsidRDefault="00E1748C">
            <w:pPr>
              <w:pStyle w:val="ab"/>
              <w:rPr>
                <w:lang w:val="zh-CN"/>
              </w:rPr>
            </w:pPr>
            <w:r>
              <w:rPr>
                <w:rFonts w:hint="eastAsia"/>
                <w:lang w:val="zh-CN"/>
              </w:rPr>
              <w:t>4</w:t>
            </w:r>
            <w:r>
              <w:rPr>
                <w:rFonts w:hint="eastAsia"/>
                <w:lang w:val="zh-CN"/>
              </w:rPr>
              <w:t>×</w:t>
            </w:r>
            <w:r>
              <w:rPr>
                <w:rFonts w:hint="eastAsia"/>
                <w:lang w:val="zh-CN"/>
              </w:rPr>
              <w:t>90Mvar+4</w:t>
            </w:r>
            <w:r>
              <w:rPr>
                <w:rFonts w:hint="eastAsia"/>
                <w:lang w:val="zh-CN"/>
              </w:rPr>
              <w:t>×</w:t>
            </w:r>
            <w:r>
              <w:rPr>
                <w:rFonts w:hint="eastAsia"/>
                <w:lang w:val="zh-CN"/>
              </w:rPr>
              <w:t>90Mvar</w:t>
            </w:r>
          </w:p>
          <w:p w:rsidR="005349BB" w:rsidRDefault="00E1748C">
            <w:pPr>
              <w:pStyle w:val="ab"/>
            </w:pPr>
            <w:r>
              <w:rPr>
                <w:rFonts w:hint="eastAsia"/>
              </w:rPr>
              <w:t>66kV</w:t>
            </w:r>
            <w:r>
              <w:rPr>
                <w:rFonts w:hint="eastAsia"/>
              </w:rPr>
              <w:t>低压电容器</w:t>
            </w:r>
          </w:p>
          <w:p w:rsidR="005349BB" w:rsidRDefault="00E1748C">
            <w:pPr>
              <w:pStyle w:val="ab"/>
              <w:rPr>
                <w:lang w:val="zh-CN"/>
              </w:rPr>
            </w:pPr>
            <w:r>
              <w:rPr>
                <w:rFonts w:hint="eastAsia"/>
              </w:rPr>
              <w:t>3</w:t>
            </w:r>
            <w:r>
              <w:rPr>
                <w:rFonts w:hint="eastAsia"/>
                <w:lang w:val="zh-CN"/>
              </w:rPr>
              <w:t>×（</w:t>
            </w:r>
            <w:r>
              <w:rPr>
                <w:rFonts w:hint="eastAsia"/>
              </w:rPr>
              <w:t>3</w:t>
            </w:r>
            <w:r>
              <w:rPr>
                <w:rFonts w:hint="eastAsia"/>
                <w:lang w:val="zh-CN"/>
              </w:rPr>
              <w:t>×</w:t>
            </w:r>
            <w:r>
              <w:rPr>
                <w:rFonts w:hint="eastAsia"/>
              </w:rPr>
              <w:t>90</w:t>
            </w:r>
            <w:r>
              <w:rPr>
                <w:rFonts w:hint="eastAsia"/>
                <w:lang w:val="zh-CN"/>
              </w:rPr>
              <w:t>）</w:t>
            </w:r>
            <w:r>
              <w:rPr>
                <w:rFonts w:hint="eastAsia"/>
              </w:rPr>
              <w:t>Mvar</w:t>
            </w:r>
          </w:p>
        </w:tc>
      </w:tr>
      <w:tr w:rsidR="005349BB">
        <w:trPr>
          <w:trHeight w:val="543"/>
          <w:jc w:val="center"/>
        </w:trPr>
        <w:tc>
          <w:tcPr>
            <w:tcW w:w="1352" w:type="pct"/>
            <w:vAlign w:val="center"/>
          </w:tcPr>
          <w:p w:rsidR="005349BB" w:rsidRDefault="00E1748C">
            <w:pPr>
              <w:pStyle w:val="ab"/>
            </w:pPr>
            <w:r>
              <w:rPr>
                <w:rFonts w:hint="eastAsia"/>
              </w:rPr>
              <w:t>占地面积</w:t>
            </w:r>
          </w:p>
        </w:tc>
        <w:tc>
          <w:tcPr>
            <w:tcW w:w="1876" w:type="pct"/>
            <w:vAlign w:val="center"/>
          </w:tcPr>
          <w:p w:rsidR="005349BB" w:rsidRDefault="00E1748C">
            <w:pPr>
              <w:pStyle w:val="ab"/>
            </w:pPr>
            <w:r>
              <w:rPr>
                <w:rFonts w:hint="eastAsia"/>
              </w:rPr>
              <w:t>围内占地面积</w:t>
            </w:r>
          </w:p>
          <w:p w:rsidR="005349BB" w:rsidRDefault="00E1748C">
            <w:pPr>
              <w:pStyle w:val="ab"/>
            </w:pPr>
            <w:r>
              <w:rPr>
                <w:rFonts w:hint="eastAsia"/>
              </w:rPr>
              <w:t>6.8879</w:t>
            </w:r>
            <w:r>
              <w:rPr>
                <w:rFonts w:hint="eastAsia"/>
              </w:rPr>
              <w:t>hm</w:t>
            </w:r>
            <w:r>
              <w:rPr>
                <w:rFonts w:hint="eastAsia"/>
                <w:vertAlign w:val="superscript"/>
              </w:rPr>
              <w:t>2</w:t>
            </w:r>
          </w:p>
        </w:tc>
        <w:tc>
          <w:tcPr>
            <w:tcW w:w="1771" w:type="pct"/>
            <w:vAlign w:val="center"/>
          </w:tcPr>
          <w:p w:rsidR="005349BB" w:rsidRDefault="00E1748C">
            <w:pPr>
              <w:pStyle w:val="ab"/>
              <w:rPr>
                <w:lang w:val="zh-CN"/>
              </w:rPr>
            </w:pPr>
            <w:r>
              <w:rPr>
                <w:rFonts w:hint="eastAsia"/>
                <w:lang w:val="zh-CN"/>
              </w:rPr>
              <w:t>围墙内占地面积</w:t>
            </w:r>
          </w:p>
          <w:p w:rsidR="005349BB" w:rsidRDefault="00E1748C">
            <w:pPr>
              <w:pStyle w:val="ab"/>
              <w:rPr>
                <w:lang w:val="zh-CN"/>
              </w:rPr>
            </w:pPr>
            <w:r>
              <w:rPr>
                <w:rFonts w:hint="eastAsia"/>
                <w:lang w:val="zh-CN"/>
              </w:rPr>
              <w:t>14.2hm2</w:t>
            </w:r>
          </w:p>
        </w:tc>
      </w:tr>
      <w:tr w:rsidR="005349BB">
        <w:trPr>
          <w:trHeight w:val="465"/>
          <w:jc w:val="center"/>
        </w:trPr>
        <w:tc>
          <w:tcPr>
            <w:tcW w:w="1352" w:type="pct"/>
            <w:vAlign w:val="center"/>
          </w:tcPr>
          <w:p w:rsidR="005349BB" w:rsidRDefault="00E1748C">
            <w:pPr>
              <w:pStyle w:val="ab"/>
            </w:pPr>
            <w:r>
              <w:rPr>
                <w:rFonts w:hint="eastAsia"/>
              </w:rPr>
              <w:t>运行工况</w:t>
            </w:r>
          </w:p>
        </w:tc>
        <w:tc>
          <w:tcPr>
            <w:tcW w:w="1876" w:type="pct"/>
            <w:vAlign w:val="center"/>
          </w:tcPr>
          <w:p w:rsidR="005349BB" w:rsidRDefault="00E1748C">
            <w:pPr>
              <w:pStyle w:val="ab"/>
            </w:pPr>
            <w:r>
              <w:rPr>
                <w:rFonts w:hint="eastAsia"/>
              </w:rPr>
              <w:t>在建</w:t>
            </w:r>
          </w:p>
        </w:tc>
        <w:tc>
          <w:tcPr>
            <w:tcW w:w="1771" w:type="pct"/>
            <w:vAlign w:val="center"/>
          </w:tcPr>
          <w:p w:rsidR="005349BB" w:rsidRDefault="00E1748C">
            <w:pPr>
              <w:pStyle w:val="ab"/>
              <w:rPr>
                <w:lang w:val="zh-CN"/>
              </w:rPr>
            </w:pPr>
            <w:r>
              <w:rPr>
                <w:rFonts w:hint="eastAsia"/>
                <w:lang w:val="zh-CN"/>
              </w:rPr>
              <w:t>正常运行</w:t>
            </w:r>
          </w:p>
        </w:tc>
      </w:tr>
    </w:tbl>
    <w:p w:rsidR="005349BB" w:rsidRDefault="00E1748C" w:rsidP="00CF40A1">
      <w:pPr>
        <w:ind w:firstLine="480"/>
      </w:pPr>
      <w:r>
        <w:rPr>
          <w:rFonts w:hint="eastAsia"/>
        </w:rPr>
        <w:t>综上所述，选用哈密烟墩</w:t>
      </w:r>
      <w:r>
        <w:rPr>
          <w:rFonts w:hint="eastAsia"/>
        </w:rPr>
        <w:t>750kV</w:t>
      </w:r>
      <w:r>
        <w:rPr>
          <w:rFonts w:hint="eastAsia"/>
        </w:rPr>
        <w:t>变电站虽然与油田电厂</w:t>
      </w:r>
      <w:r>
        <w:rPr>
          <w:rFonts w:hint="eastAsia"/>
        </w:rPr>
        <w:t>750</w:t>
      </w:r>
      <w:r>
        <w:rPr>
          <w:rFonts w:hint="eastAsia"/>
        </w:rPr>
        <w:t>千伏联络变电站存在一些差异，但从电压等级、电气设备布置方式、主变容量及布置方式、无功补偿、进出线等分析，采用哈密烟墩</w:t>
      </w:r>
      <w:r>
        <w:rPr>
          <w:rFonts w:hint="eastAsia"/>
        </w:rPr>
        <w:t>750kV</w:t>
      </w:r>
      <w:r>
        <w:rPr>
          <w:rFonts w:hint="eastAsia"/>
        </w:rPr>
        <w:t>变电站能反映本期油田电厂</w:t>
      </w:r>
      <w:r>
        <w:rPr>
          <w:rFonts w:hint="eastAsia"/>
        </w:rPr>
        <w:t>750</w:t>
      </w:r>
      <w:r>
        <w:rPr>
          <w:rFonts w:hint="eastAsia"/>
        </w:rPr>
        <w:t>千伏联络变电站的电磁环境影响，选用哈密烟墩</w:t>
      </w:r>
      <w:r>
        <w:rPr>
          <w:rFonts w:hint="eastAsia"/>
        </w:rPr>
        <w:t>750kV</w:t>
      </w:r>
      <w:r>
        <w:rPr>
          <w:rFonts w:hint="eastAsia"/>
        </w:rPr>
        <w:t>变电站的类比监测结果来预测分析油田电厂</w:t>
      </w:r>
      <w:r>
        <w:rPr>
          <w:rFonts w:hint="eastAsia"/>
        </w:rPr>
        <w:t>750</w:t>
      </w:r>
      <w:r>
        <w:rPr>
          <w:rFonts w:hint="eastAsia"/>
        </w:rPr>
        <w:t>千伏联络变电站电磁环境影响是合理的。</w:t>
      </w:r>
    </w:p>
    <w:p w:rsidR="005349BB" w:rsidRDefault="00E1748C">
      <w:pPr>
        <w:pStyle w:val="4"/>
        <w:rPr>
          <w:rFonts w:cs="Times New Roman"/>
        </w:rPr>
      </w:pPr>
      <w:hyperlink r:id="rId89" w:history="1">
        <w:r>
          <w:rPr>
            <w:rFonts w:cs="Times New Roman"/>
            <w:spacing w:val="-3"/>
          </w:rPr>
          <w:t>6.1.</w:t>
        </w:r>
        <w:r>
          <w:rPr>
            <w:rFonts w:cs="Times New Roman"/>
            <w:spacing w:val="-3"/>
          </w:rPr>
          <w:t>2</w:t>
        </w:r>
        <w:r>
          <w:rPr>
            <w:rFonts w:cs="Times New Roman"/>
            <w:spacing w:val="-3"/>
          </w:rPr>
          <w:t>.1</w:t>
        </w:r>
      </w:hyperlink>
      <w:r>
        <w:rPr>
          <w:rFonts w:cs="Times New Roman"/>
          <w:snapToGrid w:val="0"/>
          <w:color w:val="000000"/>
        </w:rPr>
        <w:t>类比监测因子</w:t>
      </w:r>
    </w:p>
    <w:p w:rsidR="005349BB" w:rsidRDefault="00E1748C" w:rsidP="00CF40A1">
      <w:pPr>
        <w:ind w:firstLine="480"/>
      </w:pPr>
      <w:r>
        <w:t>该类比变电站监测数据选用</w:t>
      </w:r>
      <w:r>
        <w:rPr>
          <w:rFonts w:hint="eastAsia"/>
          <w:lang w:val="zh-CN"/>
        </w:rPr>
        <w:t>引用中国电力工程顾问集团西北电力设计院编制的《新疆烟墩</w:t>
      </w:r>
      <w:r>
        <w:rPr>
          <w:rFonts w:hint="eastAsia"/>
          <w:lang w:val="zh-CN"/>
        </w:rPr>
        <w:t>750</w:t>
      </w:r>
      <w:r>
        <w:rPr>
          <w:rFonts w:hint="eastAsia"/>
          <w:lang w:val="zh-CN"/>
        </w:rPr>
        <w:t>千伏变电站扩建工程竣工环境保护验收调查报告》</w:t>
      </w:r>
      <w:r>
        <w:t>中验收监测数据。</w:t>
      </w:r>
    </w:p>
    <w:p w:rsidR="005349BB" w:rsidRDefault="00E1748C" w:rsidP="00CF40A1">
      <w:pPr>
        <w:ind w:firstLine="480"/>
        <w:rPr>
          <w:rFonts w:cs="Times New Roman"/>
        </w:rPr>
      </w:pPr>
      <w:r>
        <w:rPr>
          <w:rFonts w:cs="Times New Roman"/>
        </w:rPr>
        <w:t>监测因子：</w:t>
      </w:r>
      <w:r>
        <w:rPr>
          <w:rFonts w:cs="Times New Roman"/>
        </w:rPr>
        <w:t>工频电场、工频磁场</w:t>
      </w:r>
    </w:p>
    <w:p w:rsidR="005349BB" w:rsidRDefault="00E1748C" w:rsidP="00CF40A1">
      <w:pPr>
        <w:ind w:firstLine="480"/>
        <w:rPr>
          <w:rFonts w:cs="Times New Roman"/>
        </w:rPr>
      </w:pPr>
      <w:r>
        <w:rPr>
          <w:rFonts w:cs="Times New Roman"/>
          <w:color w:val="000000"/>
        </w:rPr>
        <w:lastRenderedPageBreak/>
        <w:t>（</w:t>
      </w:r>
      <w:r>
        <w:rPr>
          <w:rFonts w:cs="Times New Roman"/>
          <w:color w:val="000000"/>
        </w:rPr>
        <w:t>1</w:t>
      </w:r>
      <w:r>
        <w:rPr>
          <w:rFonts w:cs="Times New Roman"/>
          <w:color w:val="000000"/>
        </w:rPr>
        <w:t>）类比监</w:t>
      </w:r>
      <w:r>
        <w:rPr>
          <w:rFonts w:cs="Times New Roman"/>
        </w:rPr>
        <w:t>测布点</w:t>
      </w:r>
    </w:p>
    <w:p w:rsidR="005349BB" w:rsidRDefault="00E1748C" w:rsidP="00CF40A1">
      <w:pPr>
        <w:ind w:firstLine="480"/>
        <w:rPr>
          <w:rFonts w:cs="Times New Roman"/>
        </w:rPr>
      </w:pPr>
      <w:r>
        <w:rPr>
          <w:rFonts w:cs="Times New Roman"/>
        </w:rPr>
        <w:t>在烟墩</w:t>
      </w:r>
      <w:r>
        <w:rPr>
          <w:rFonts w:cs="Times New Roman"/>
        </w:rPr>
        <w:t>750kV</w:t>
      </w:r>
      <w:r>
        <w:rPr>
          <w:rFonts w:cs="Times New Roman"/>
        </w:rPr>
        <w:t>变电站四周厂界外设置</w:t>
      </w:r>
      <w:r>
        <w:rPr>
          <w:rFonts w:cs="Times New Roman"/>
        </w:rPr>
        <w:t>11</w:t>
      </w:r>
      <w:r>
        <w:rPr>
          <w:rFonts w:cs="Times New Roman"/>
        </w:rPr>
        <w:t>个监测点位，各监测点位置垂直围墙距离</w:t>
      </w:r>
      <w:r>
        <w:rPr>
          <w:rFonts w:cs="Times New Roman"/>
        </w:rPr>
        <w:t>5m</w:t>
      </w:r>
      <w:r>
        <w:rPr>
          <w:rFonts w:cs="Times New Roman"/>
        </w:rPr>
        <w:t>，监测距地表</w:t>
      </w:r>
      <w:r>
        <w:rPr>
          <w:rFonts w:cs="Times New Roman"/>
        </w:rPr>
        <w:t>1.5m</w:t>
      </w:r>
      <w:r>
        <w:rPr>
          <w:rFonts w:cs="Times New Roman"/>
        </w:rPr>
        <w:t>高度处的工频电场强度和工频磁感应强度；在变电站西侧垂直于围墙方向上布设</w:t>
      </w:r>
      <w:r>
        <w:rPr>
          <w:rFonts w:cs="Times New Roman"/>
        </w:rPr>
        <w:t>1</w:t>
      </w:r>
      <w:r>
        <w:rPr>
          <w:rFonts w:cs="Times New Roman"/>
        </w:rPr>
        <w:t>衰减断面，监测点间距为</w:t>
      </w:r>
      <w:r>
        <w:rPr>
          <w:rFonts w:cs="Times New Roman"/>
        </w:rPr>
        <w:t>5m</w:t>
      </w:r>
      <w:r>
        <w:rPr>
          <w:rFonts w:cs="Times New Roman"/>
        </w:rPr>
        <w:t>，顺序测至距离围墙</w:t>
      </w:r>
      <w:r>
        <w:rPr>
          <w:rFonts w:cs="Times New Roman"/>
        </w:rPr>
        <w:t>50m</w:t>
      </w:r>
      <w:r>
        <w:rPr>
          <w:rFonts w:cs="Times New Roman"/>
        </w:rPr>
        <w:t>处为止。各监测点分布详图</w:t>
      </w:r>
      <w:r>
        <w:rPr>
          <w:rFonts w:cs="Times New Roman"/>
        </w:rPr>
        <w:t>6.1-</w:t>
      </w:r>
      <w:r>
        <w:rPr>
          <w:rFonts w:cs="Times New Roman" w:hint="eastAsia"/>
        </w:rPr>
        <w:t>8</w:t>
      </w:r>
      <w:r>
        <w:rPr>
          <w:rFonts w:cs="Times New Roman"/>
        </w:rPr>
        <w:t>。</w:t>
      </w:r>
    </w:p>
    <w:p w:rsidR="005349BB" w:rsidRDefault="00E1748C">
      <w:pPr>
        <w:snapToGrid w:val="0"/>
        <w:spacing w:line="360" w:lineRule="auto"/>
        <w:ind w:firstLineChars="0" w:firstLine="0"/>
        <w:rPr>
          <w:rFonts w:cs="Times New Roman"/>
          <w:color w:val="000000"/>
        </w:rPr>
      </w:pPr>
      <w:r>
        <w:rPr>
          <w:rFonts w:cs="等线"/>
          <w:noProof/>
          <w:szCs w:val="22"/>
        </w:rPr>
        <w:drawing>
          <wp:inline distT="0" distB="0" distL="114300" distR="114300">
            <wp:extent cx="5228590" cy="4822190"/>
            <wp:effectExtent l="0" t="0" r="10160" b="16510"/>
            <wp:docPr id="11" name="图片 11"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00"/>
                    <pic:cNvPicPr>
                      <a:picLocks noChangeAspect="1"/>
                    </pic:cNvPicPr>
                  </pic:nvPicPr>
                  <pic:blipFill>
                    <a:blip r:embed="rId90"/>
                    <a:stretch>
                      <a:fillRect/>
                    </a:stretch>
                  </pic:blipFill>
                  <pic:spPr>
                    <a:xfrm>
                      <a:off x="0" y="0"/>
                      <a:ext cx="5228590" cy="4822190"/>
                    </a:xfrm>
                    <a:prstGeom prst="rect">
                      <a:avLst/>
                    </a:prstGeom>
                    <a:noFill/>
                    <a:ln>
                      <a:noFill/>
                    </a:ln>
                  </pic:spPr>
                </pic:pic>
              </a:graphicData>
            </a:graphic>
          </wp:inline>
        </w:drawing>
      </w:r>
    </w:p>
    <w:p w:rsidR="005349BB" w:rsidRDefault="00E1748C">
      <w:pPr>
        <w:pStyle w:val="aa"/>
        <w:rPr>
          <w:rFonts w:cs="Times New Roman"/>
        </w:rPr>
      </w:pPr>
      <w:r>
        <w:rPr>
          <w:rFonts w:cs="Times New Roman"/>
        </w:rPr>
        <w:t>图</w:t>
      </w:r>
      <w:r>
        <w:rPr>
          <w:rFonts w:cs="Times New Roman" w:hint="eastAsia"/>
          <w:lang w:eastAsia="zh-CN"/>
        </w:rPr>
        <w:t>6.1</w:t>
      </w:r>
      <w:r>
        <w:rPr>
          <w:rFonts w:cs="Times New Roman"/>
          <w:lang w:eastAsia="zh-CN"/>
        </w:rPr>
        <w:t>-</w:t>
      </w:r>
      <w:r>
        <w:rPr>
          <w:rFonts w:cs="Times New Roman" w:hint="eastAsia"/>
          <w:lang w:eastAsia="zh-CN"/>
        </w:rPr>
        <w:t>8</w:t>
      </w:r>
      <w:r>
        <w:rPr>
          <w:rFonts w:cs="Times New Roman"/>
        </w:rPr>
        <w:t xml:space="preserve">  </w:t>
      </w:r>
      <w:r>
        <w:rPr>
          <w:rFonts w:cs="Times New Roman"/>
          <w:lang w:eastAsia="zh-CN"/>
        </w:rPr>
        <w:t xml:space="preserve">  </w:t>
      </w:r>
      <w:r>
        <w:rPr>
          <w:rFonts w:ascii="宋体" w:hAnsi="宋体" w:hint="eastAsia"/>
          <w:lang w:eastAsia="zh-CN"/>
        </w:rPr>
        <w:t>哈密烟墩</w:t>
      </w:r>
      <w:r>
        <w:rPr>
          <w:rFonts w:ascii="宋体" w:hAnsi="宋体" w:hint="eastAsia"/>
        </w:rPr>
        <w:t>750</w:t>
      </w:r>
      <w:r>
        <w:rPr>
          <w:rFonts w:ascii="宋体" w:hAnsi="宋体" w:hint="eastAsia"/>
          <w:lang w:eastAsia="zh-CN"/>
        </w:rPr>
        <w:t>kV</w:t>
      </w:r>
      <w:r>
        <w:rPr>
          <w:rFonts w:ascii="宋体" w:hAnsi="宋体" w:hint="eastAsia"/>
        </w:rPr>
        <w:t>变电站</w:t>
      </w:r>
      <w:r>
        <w:rPr>
          <w:rFonts w:cs="Times New Roman"/>
        </w:rPr>
        <w:t>厂界及断面监测布点图</w:t>
      </w:r>
    </w:p>
    <w:p w:rsidR="005349BB" w:rsidRDefault="00E1748C" w:rsidP="00CF40A1">
      <w:pPr>
        <w:ind w:firstLine="480"/>
        <w:rPr>
          <w:rFonts w:cs="Times New Roman"/>
        </w:rPr>
      </w:pPr>
      <w:r>
        <w:rPr>
          <w:rFonts w:cs="Times New Roman"/>
        </w:rPr>
        <w:t>（</w:t>
      </w:r>
      <w:r>
        <w:rPr>
          <w:rFonts w:cs="Times New Roman"/>
        </w:rPr>
        <w:t>2</w:t>
      </w:r>
      <w:r>
        <w:rPr>
          <w:rFonts w:cs="Times New Roman"/>
        </w:rPr>
        <w:t>）类比监测工况</w:t>
      </w:r>
    </w:p>
    <w:p w:rsidR="005349BB" w:rsidRDefault="00E1748C" w:rsidP="00CF40A1">
      <w:pPr>
        <w:ind w:firstLine="480"/>
      </w:pPr>
      <w:r>
        <w:t>类比监测期间，</w:t>
      </w:r>
      <w:r>
        <w:rPr>
          <w:rFonts w:hint="eastAsia"/>
        </w:rPr>
        <w:t>烟墩</w:t>
      </w:r>
      <w:r>
        <w:rPr>
          <w:rFonts w:hint="eastAsia"/>
        </w:rPr>
        <w:t>750kV</w:t>
      </w:r>
      <w:r>
        <w:rPr>
          <w:rFonts w:hint="eastAsia"/>
        </w:rPr>
        <w:t>变电站</w:t>
      </w:r>
      <w:r>
        <w:t>运行电压已达到设计额定电压等级。</w:t>
      </w:r>
    </w:p>
    <w:p w:rsidR="005349BB" w:rsidRDefault="00E1748C">
      <w:pPr>
        <w:pStyle w:val="4"/>
        <w:rPr>
          <w:rFonts w:cs="Times New Roman"/>
          <w:snapToGrid w:val="0"/>
          <w:color w:val="000000"/>
        </w:rPr>
      </w:pPr>
      <w:r>
        <w:rPr>
          <w:rFonts w:cs="Times New Roman"/>
        </w:rPr>
        <w:t>6.1.2.4</w:t>
      </w:r>
      <w:r>
        <w:rPr>
          <w:rFonts w:cs="Times New Roman"/>
          <w:snapToGrid w:val="0"/>
          <w:color w:val="000000"/>
        </w:rPr>
        <w:t>类比结果分析</w:t>
      </w:r>
    </w:p>
    <w:p w:rsidR="005349BB" w:rsidRDefault="00E1748C" w:rsidP="00CF40A1">
      <w:pPr>
        <w:ind w:firstLine="480"/>
        <w:rPr>
          <w:rFonts w:cs="Times New Roman"/>
        </w:rPr>
      </w:pPr>
      <w:r>
        <w:rPr>
          <w:rFonts w:cs="Times New Roman"/>
        </w:rPr>
        <w:t>（</w:t>
      </w:r>
      <w:r>
        <w:rPr>
          <w:rFonts w:cs="Times New Roman"/>
        </w:rPr>
        <w:t>1</w:t>
      </w:r>
      <w:r>
        <w:rPr>
          <w:rFonts w:cs="Times New Roman"/>
        </w:rPr>
        <w:t>）厂界监测结果</w:t>
      </w:r>
    </w:p>
    <w:p w:rsidR="005349BB" w:rsidRDefault="00E1748C" w:rsidP="00CF40A1">
      <w:pPr>
        <w:ind w:firstLine="480"/>
      </w:pPr>
      <w:r>
        <w:rPr>
          <w:rFonts w:hint="eastAsia"/>
        </w:rPr>
        <w:t>烟墩</w:t>
      </w:r>
      <w:r>
        <w:rPr>
          <w:rFonts w:hint="eastAsia"/>
        </w:rPr>
        <w:t>750kV</w:t>
      </w:r>
      <w:r>
        <w:rPr>
          <w:rFonts w:hint="eastAsia"/>
        </w:rPr>
        <w:t>变电站</w:t>
      </w:r>
      <w:r>
        <w:t>厂界各监测点电磁环境类比监测结果见表</w:t>
      </w:r>
      <w:r>
        <w:t>6.1-</w:t>
      </w:r>
      <w:r>
        <w:rPr>
          <w:rFonts w:hint="eastAsia"/>
        </w:rPr>
        <w:t>6</w:t>
      </w:r>
      <w:r>
        <w:t>。</w:t>
      </w:r>
    </w:p>
    <w:p w:rsidR="005349BB" w:rsidRDefault="00E1748C">
      <w:pPr>
        <w:pStyle w:val="aa"/>
        <w:rPr>
          <w:rFonts w:cs="Times New Roman"/>
        </w:rPr>
      </w:pPr>
      <w:r>
        <w:rPr>
          <w:rFonts w:cs="Times New Roman"/>
        </w:rPr>
        <w:lastRenderedPageBreak/>
        <w:t>表</w:t>
      </w:r>
      <w:r>
        <w:rPr>
          <w:rFonts w:cs="Times New Roman"/>
          <w:lang w:eastAsia="zh-CN"/>
        </w:rPr>
        <w:t>6.1-</w:t>
      </w:r>
      <w:r>
        <w:rPr>
          <w:rFonts w:cs="Times New Roman" w:hint="eastAsia"/>
          <w:lang w:eastAsia="zh-CN"/>
        </w:rPr>
        <w:t>6</w:t>
      </w:r>
      <w:r>
        <w:rPr>
          <w:rFonts w:cs="Times New Roman"/>
        </w:rPr>
        <w:t xml:space="preserve">      </w:t>
      </w:r>
      <w:r>
        <w:rPr>
          <w:rFonts w:hint="eastAsia"/>
        </w:rPr>
        <w:t>烟墩</w:t>
      </w:r>
      <w:r>
        <w:rPr>
          <w:rFonts w:hint="eastAsia"/>
        </w:rPr>
        <w:t>750kV</w:t>
      </w:r>
      <w:r>
        <w:rPr>
          <w:rFonts w:hint="eastAsia"/>
        </w:rPr>
        <w:t>变电站</w:t>
      </w:r>
      <w:r>
        <w:rPr>
          <w:rFonts w:cs="Times New Roman"/>
        </w:rPr>
        <w:t>厂界工频电场、工频磁场监测结果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2267"/>
        <w:gridCol w:w="1277"/>
        <w:gridCol w:w="1986"/>
        <w:gridCol w:w="1892"/>
      </w:tblGrid>
      <w:tr w:rsidR="005349BB">
        <w:trPr>
          <w:trHeight w:val="454"/>
        </w:trPr>
        <w:tc>
          <w:tcPr>
            <w:tcW w:w="1975" w:type="pct"/>
            <w:gridSpan w:val="2"/>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测量点位</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测量距离（</w:t>
            </w:r>
            <w:r>
              <w:rPr>
                <w:rFonts w:hint="eastAsia"/>
              </w:rPr>
              <w:t>m</w:t>
            </w:r>
            <w:r>
              <w:rPr>
                <w:rFonts w:hint="eastAsia"/>
              </w:rPr>
              <w:t>）</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工频电场强度（</w:t>
            </w:r>
            <w:r>
              <w:rPr>
                <w:rFonts w:hint="eastAsia"/>
              </w:rPr>
              <w:t>kV/m</w:t>
            </w:r>
            <w:r>
              <w:rPr>
                <w:rFonts w:hint="eastAsia"/>
              </w:rPr>
              <w:t>）</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工频磁感应强度</w:t>
            </w:r>
            <w:r>
              <w:rPr>
                <w:rFonts w:hint="eastAsia"/>
              </w:rPr>
              <w:t>（</w:t>
            </w:r>
            <w:r>
              <w:rPr>
                <w:rFonts w:hint="eastAsia"/>
              </w:rPr>
              <w:t>μ</w:t>
            </w:r>
            <w:r>
              <w:rPr>
                <w:rFonts w:hint="eastAsia"/>
              </w:rPr>
              <w:t>T</w:t>
            </w:r>
            <w:r>
              <w:rPr>
                <w:rFonts w:hint="eastAsia"/>
              </w:rPr>
              <w:t>）</w:t>
            </w:r>
          </w:p>
        </w:tc>
      </w:tr>
      <w:tr w:rsidR="005349BB">
        <w:trPr>
          <w:trHeight w:val="454"/>
        </w:trPr>
        <w:tc>
          <w:tcPr>
            <w:tcW w:w="645" w:type="pct"/>
            <w:vMerge w:val="restar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烟墩</w:t>
            </w:r>
            <w:r>
              <w:rPr>
                <w:rFonts w:hint="eastAsia"/>
              </w:rPr>
              <w:t>750kV</w:t>
            </w:r>
            <w:r>
              <w:rPr>
                <w:rFonts w:hint="eastAsia"/>
              </w:rPr>
              <w:t>变电站</w:t>
            </w: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w:t>
            </w:r>
            <w:r>
              <w:rPr>
                <w:rFonts w:hint="eastAsia"/>
              </w:rPr>
              <w:t>（站界东侧）</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0.09561</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0.157</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w:t>
            </w:r>
            <w:r>
              <w:rPr>
                <w:rFonts w:hint="eastAsia"/>
              </w:rPr>
              <w:t>（站界东侧偏北）</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0.201</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0.058</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3#</w:t>
            </w:r>
            <w:r>
              <w:rPr>
                <w:rFonts w:hint="eastAsia"/>
              </w:rPr>
              <w:t>（站界北侧偏东）</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1.036</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0.507</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4#</w:t>
            </w:r>
            <w:r>
              <w:rPr>
                <w:rFonts w:hint="eastAsia"/>
              </w:rPr>
              <w:t>（站界北侧偏西）</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1.128</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0.595</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r>
              <w:rPr>
                <w:rFonts w:hint="eastAsia"/>
              </w:rPr>
              <w:t>（站界西侧偏北）</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1.046</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0.505</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6#</w:t>
            </w:r>
            <w:r>
              <w:rPr>
                <w:rFonts w:hint="eastAsia"/>
              </w:rPr>
              <w:t>（站界西侧）</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2.783</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1.036</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7#</w:t>
            </w:r>
            <w:r>
              <w:rPr>
                <w:rFonts w:hint="eastAsia"/>
              </w:rPr>
              <w:t>（站界西侧偏南）</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3.067</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0.761</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8#</w:t>
            </w:r>
            <w:r>
              <w:rPr>
                <w:rFonts w:hint="eastAsia"/>
              </w:rPr>
              <w:t>（站界南侧偏西）</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1.105</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0.308</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9#</w:t>
            </w:r>
            <w:r>
              <w:rPr>
                <w:rFonts w:hint="eastAsia"/>
              </w:rPr>
              <w:t>（站界南侧）</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0.03733</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0.043</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10#</w:t>
            </w:r>
            <w:r>
              <w:rPr>
                <w:rFonts w:hint="eastAsia"/>
              </w:rPr>
              <w:t>（站界南侧偏东）</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0.52428</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0.128</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11#</w:t>
            </w:r>
            <w:r>
              <w:rPr>
                <w:rFonts w:hint="eastAsia"/>
              </w:rPr>
              <w:t>（站界东侧偏南）</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0.03806</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0.047</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val="restar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衰减断面</w:t>
            </w: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2.783</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1.036</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10</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3.127</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1.004</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15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3.273</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0.990</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20</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3.284</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0.973</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3.170</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0.955</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30</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2.921</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0.921</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35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2.727</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0.891</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40</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2.691</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0.868</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45</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2.667</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0.863</w:t>
            </w:r>
          </w:p>
        </w:tc>
      </w:tr>
      <w:tr w:rsidR="005349BB">
        <w:trPr>
          <w:trHeight w:val="454"/>
        </w:trPr>
        <w:tc>
          <w:tcPr>
            <w:tcW w:w="645"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1330" w:type="pct"/>
            <w:vMerge/>
            <w:tcBorders>
              <w:top w:val="single" w:sz="4" w:space="0" w:color="auto"/>
              <w:left w:val="single" w:sz="4" w:space="0" w:color="auto"/>
              <w:bottom w:val="single" w:sz="4" w:space="0" w:color="auto"/>
              <w:right w:val="single" w:sz="4" w:space="0" w:color="auto"/>
            </w:tcBorders>
            <w:vAlign w:val="center"/>
          </w:tcPr>
          <w:p w:rsidR="005349BB" w:rsidRDefault="005349BB">
            <w:pPr>
              <w:pStyle w:val="ab"/>
            </w:pPr>
          </w:p>
        </w:tc>
        <w:tc>
          <w:tcPr>
            <w:tcW w:w="749"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50</w:t>
            </w:r>
          </w:p>
        </w:tc>
        <w:tc>
          <w:tcPr>
            <w:tcW w:w="1165"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2.441</w:t>
            </w:r>
          </w:p>
        </w:tc>
        <w:tc>
          <w:tcPr>
            <w:tcW w:w="1110" w:type="pct"/>
            <w:tcBorders>
              <w:top w:val="single" w:sz="4" w:space="0" w:color="auto"/>
              <w:left w:val="single" w:sz="4" w:space="0" w:color="auto"/>
              <w:bottom w:val="single" w:sz="4" w:space="0" w:color="auto"/>
              <w:right w:val="single" w:sz="4" w:space="0" w:color="auto"/>
            </w:tcBorders>
            <w:vAlign w:val="center"/>
          </w:tcPr>
          <w:p w:rsidR="005349BB" w:rsidRDefault="00E1748C">
            <w:pPr>
              <w:pStyle w:val="ab"/>
            </w:pPr>
            <w:r>
              <w:rPr>
                <w:rFonts w:hint="eastAsia"/>
              </w:rPr>
              <w:t>0.845</w:t>
            </w:r>
          </w:p>
        </w:tc>
      </w:tr>
    </w:tbl>
    <w:p w:rsidR="005349BB" w:rsidRDefault="00E1748C" w:rsidP="00CF40A1">
      <w:pPr>
        <w:ind w:firstLine="480"/>
        <w:rPr>
          <w:rFonts w:cs="Times New Roman"/>
        </w:rPr>
      </w:pPr>
      <w:r>
        <w:rPr>
          <w:rFonts w:cs="Times New Roman"/>
        </w:rPr>
        <w:t>从以上类比监测结果可以看出，烟墩</w:t>
      </w:r>
      <w:r>
        <w:rPr>
          <w:rFonts w:cs="Times New Roman"/>
        </w:rPr>
        <w:t>750kV</w:t>
      </w:r>
      <w:r>
        <w:rPr>
          <w:rFonts w:cs="Times New Roman"/>
        </w:rPr>
        <w:t>变电站站界各测点的工频电场强度监测结果为</w:t>
      </w:r>
      <w:r>
        <w:rPr>
          <w:rFonts w:cs="Times New Roman"/>
        </w:rPr>
        <w:t>0.03733~3.067kV/m</w:t>
      </w:r>
      <w:r>
        <w:rPr>
          <w:rFonts w:cs="Times New Roman"/>
        </w:rPr>
        <w:t>，站外衰减断面的工频电场强度监测结果为</w:t>
      </w:r>
      <w:r>
        <w:rPr>
          <w:rFonts w:cs="Times New Roman"/>
        </w:rPr>
        <w:t>2.441~3.284kV/m</w:t>
      </w:r>
      <w:r>
        <w:rPr>
          <w:rFonts w:cs="Times New Roman"/>
        </w:rPr>
        <w:t>；站界各监测点的工频磁感应强度为</w:t>
      </w:r>
      <w:r>
        <w:rPr>
          <w:rFonts w:cs="Times New Roman"/>
        </w:rPr>
        <w:t>0.043~1.036μT</w:t>
      </w:r>
      <w:r>
        <w:rPr>
          <w:rFonts w:cs="Times New Roman"/>
        </w:rPr>
        <w:t>，站外衰减断面的工频磁感应强度为</w:t>
      </w:r>
      <w:r>
        <w:rPr>
          <w:rFonts w:cs="Times New Roman"/>
        </w:rPr>
        <w:t>0.845~1.036µT</w:t>
      </w:r>
      <w:r>
        <w:rPr>
          <w:rFonts w:cs="Times New Roman"/>
        </w:rPr>
        <w:t>。</w:t>
      </w:r>
    </w:p>
    <w:p w:rsidR="005349BB" w:rsidRDefault="00E1748C" w:rsidP="00CF40A1">
      <w:pPr>
        <w:ind w:firstLine="480"/>
        <w:rPr>
          <w:rFonts w:cs="Times New Roman"/>
        </w:rPr>
      </w:pPr>
      <w:r>
        <w:rPr>
          <w:rFonts w:cs="Times New Roman"/>
        </w:rPr>
        <w:t>（</w:t>
      </w:r>
      <w:r>
        <w:rPr>
          <w:rFonts w:cs="Times New Roman"/>
        </w:rPr>
        <w:t>2</w:t>
      </w:r>
      <w:r>
        <w:rPr>
          <w:rFonts w:cs="Times New Roman"/>
        </w:rPr>
        <w:t>）监测结果分析</w:t>
      </w:r>
    </w:p>
    <w:p w:rsidR="005349BB" w:rsidRDefault="00E1748C" w:rsidP="00CF40A1">
      <w:pPr>
        <w:ind w:firstLine="480"/>
        <w:rPr>
          <w:rFonts w:cs="Times New Roman"/>
        </w:rPr>
      </w:pPr>
      <w:r>
        <w:rPr>
          <w:rFonts w:cs="Times New Roman"/>
        </w:rPr>
        <w:t>综合上述分析及类比监测结果表明，因变电站内其他电气设备多数外壳接地</w:t>
      </w:r>
      <w:r>
        <w:rPr>
          <w:rFonts w:cs="Times New Roman"/>
        </w:rPr>
        <w:lastRenderedPageBreak/>
        <w:t>且距变电站围墙较远，电气设备产生的工频电场、工频磁场对变电站厂界影响很小。变电站厂界工频电场、工频磁场最大值一般出现在变电</w:t>
      </w:r>
      <w:r>
        <w:rPr>
          <w:rFonts w:cs="Times New Roman"/>
        </w:rPr>
        <w:t>站出线位置，根据变电站监测要求工频电场、工频磁场监测点位要避开变电站进出线，而避开出线位置的监测点位主要受距围墙较近的带电构架导体影响，一般带电构架导体距满足监测要求的监测点有一定距离，带电构架导体产生的工频电场、工频磁场强度均能满足变电站厂界电磁评价标准。</w:t>
      </w:r>
      <w:r>
        <w:rPr>
          <w:rFonts w:cs="Times New Roman" w:hint="eastAsia"/>
        </w:rPr>
        <w:t>本</w:t>
      </w:r>
      <w:r>
        <w:rPr>
          <w:rFonts w:cs="Times New Roman"/>
        </w:rPr>
        <w:t>工程类比监测结果表明满足变电站监测要求的变电站厂界工频电场、工频磁场能够满足工频电场强度、工频磁感应强度评价标准。</w:t>
      </w:r>
    </w:p>
    <w:p w:rsidR="005349BB" w:rsidRDefault="00E1748C" w:rsidP="00CF40A1">
      <w:pPr>
        <w:ind w:firstLine="480"/>
        <w:rPr>
          <w:rFonts w:cs="Times New Roman"/>
        </w:rPr>
      </w:pPr>
      <w:r>
        <w:rPr>
          <w:rFonts w:cs="Times New Roman"/>
        </w:rPr>
        <w:t>故本工程</w:t>
      </w:r>
      <w:r>
        <w:rPr>
          <w:rFonts w:cs="Times New Roman"/>
        </w:rPr>
        <w:t>750kV</w:t>
      </w:r>
      <w:r>
        <w:rPr>
          <w:rFonts w:cs="Times New Roman"/>
        </w:rPr>
        <w:t>变电站</w:t>
      </w:r>
      <w:r>
        <w:rPr>
          <w:rFonts w:cs="Times New Roman"/>
        </w:rPr>
        <w:t>扩建</w:t>
      </w:r>
      <w:r>
        <w:rPr>
          <w:rFonts w:cs="Times New Roman"/>
        </w:rPr>
        <w:t>投运后，变电站厂界的工频电场强度、工频磁感应强度满足评价标准限值。</w:t>
      </w:r>
    </w:p>
    <w:p w:rsidR="005349BB" w:rsidRDefault="00E1748C" w:rsidP="00CF40A1">
      <w:pPr>
        <w:pStyle w:val="3"/>
        <w:ind w:firstLine="410"/>
        <w:rPr>
          <w:rFonts w:cs="Times New Roman"/>
        </w:rPr>
      </w:pPr>
      <w:r>
        <w:rPr>
          <w:rFonts w:cs="Times New Roman"/>
        </w:rPr>
        <w:t>6.1.3 4#220kV</w:t>
      </w:r>
      <w:r>
        <w:rPr>
          <w:rFonts w:cs="Times New Roman"/>
        </w:rPr>
        <w:t>升压站电磁环境</w:t>
      </w:r>
      <w:r>
        <w:rPr>
          <w:rFonts w:cs="Times New Roman"/>
        </w:rPr>
        <w:t>影响分析</w:t>
      </w:r>
    </w:p>
    <w:p w:rsidR="005349BB" w:rsidRDefault="00E1748C" w:rsidP="00CF40A1">
      <w:pPr>
        <w:ind w:firstLine="480"/>
        <w:rPr>
          <w:rFonts w:cs="Times New Roman"/>
        </w:rPr>
      </w:pPr>
      <w:r>
        <w:rPr>
          <w:rFonts w:cs="Times New Roman"/>
        </w:rPr>
        <w:t>4#</w:t>
      </w:r>
      <w:r>
        <w:rPr>
          <w:rFonts w:cs="Times New Roman"/>
        </w:rPr>
        <w:t>升压汇集</w:t>
      </w:r>
      <w:r>
        <w:rPr>
          <w:rFonts w:cs="Times New Roman"/>
        </w:rPr>
        <w:t>站的电磁环境影响评价预测采用类比监测的方法进行，按照类似工程的主变规模、电压等级、布置形式等原则，以已运行的</w:t>
      </w:r>
      <w:r>
        <w:rPr>
          <w:rFonts w:cs="Times New Roman"/>
        </w:rPr>
        <w:t>220</w:t>
      </w:r>
      <w:r>
        <w:rPr>
          <w:rFonts w:cs="Times New Roman"/>
        </w:rPr>
        <w:t>kV</w:t>
      </w:r>
      <w:r>
        <w:rPr>
          <w:rFonts w:cs="Times New Roman"/>
        </w:rPr>
        <w:t>电业变</w:t>
      </w:r>
      <w:r>
        <w:rPr>
          <w:rFonts w:cs="Times New Roman"/>
        </w:rPr>
        <w:t>作为类比对象</w:t>
      </w:r>
      <w:r>
        <w:rPr>
          <w:rFonts w:cs="Times New Roman"/>
        </w:rPr>
        <w:t>，</w:t>
      </w:r>
      <w:r>
        <w:rPr>
          <w:rFonts w:cs="Times New Roman"/>
        </w:rPr>
        <w:t>该变电站主变容量为</w:t>
      </w:r>
      <w:r>
        <w:rPr>
          <w:rFonts w:cs="Times New Roman"/>
        </w:rPr>
        <w:t>4</w:t>
      </w:r>
      <w:r>
        <w:rPr>
          <w:rFonts w:cs="Times New Roman"/>
        </w:rPr>
        <w:t>×240MVA</w:t>
      </w:r>
      <w:r>
        <w:rPr>
          <w:rFonts w:cs="Times New Roman"/>
        </w:rPr>
        <w:t>，电压等级为</w:t>
      </w:r>
      <w:r>
        <w:rPr>
          <w:rFonts w:cs="Times New Roman"/>
        </w:rPr>
        <w:t>220kV</w:t>
      </w:r>
      <w:r>
        <w:rPr>
          <w:rFonts w:cs="Times New Roman"/>
        </w:rPr>
        <w:t>，为户外布置形式。</w:t>
      </w:r>
    </w:p>
    <w:p w:rsidR="005349BB" w:rsidRDefault="00E1748C" w:rsidP="00CF40A1">
      <w:pPr>
        <w:ind w:firstLine="480"/>
        <w:rPr>
          <w:rFonts w:cs="Times New Roman"/>
        </w:rPr>
      </w:pPr>
      <w:r>
        <w:rPr>
          <w:rFonts w:cs="Times New Roman"/>
        </w:rPr>
        <w:t>类比变电站与</w:t>
      </w:r>
      <w:r>
        <w:rPr>
          <w:rFonts w:cs="Times New Roman"/>
        </w:rPr>
        <w:t>本项目</w:t>
      </w:r>
      <w:r>
        <w:rPr>
          <w:rFonts w:cs="Times New Roman"/>
        </w:rPr>
        <w:t>升压</w:t>
      </w:r>
      <w:r>
        <w:rPr>
          <w:rFonts w:cs="Times New Roman"/>
        </w:rPr>
        <w:t>站主要技术参数对照，见表</w:t>
      </w:r>
      <w:r>
        <w:rPr>
          <w:rFonts w:cs="Times New Roman"/>
        </w:rPr>
        <w:t>6.1-</w:t>
      </w:r>
      <w:r>
        <w:rPr>
          <w:rFonts w:cs="Times New Roman" w:hint="eastAsia"/>
        </w:rPr>
        <w:t>7</w:t>
      </w:r>
      <w:r>
        <w:rPr>
          <w:rFonts w:cs="Times New Roman"/>
        </w:rPr>
        <w:t>。</w:t>
      </w:r>
    </w:p>
    <w:p w:rsidR="005349BB" w:rsidRDefault="00E1748C">
      <w:pPr>
        <w:pStyle w:val="aa"/>
        <w:rPr>
          <w:rFonts w:cs="Times New Roman"/>
        </w:rPr>
      </w:pPr>
      <w:r>
        <w:rPr>
          <w:rFonts w:cs="Times New Roman"/>
        </w:rPr>
        <w:t>表</w:t>
      </w:r>
      <w:r>
        <w:rPr>
          <w:rFonts w:cs="Times New Roman"/>
          <w:lang w:eastAsia="zh-CN"/>
        </w:rPr>
        <w:t>6.1-</w:t>
      </w:r>
      <w:r>
        <w:rPr>
          <w:rFonts w:cs="Times New Roman" w:hint="eastAsia"/>
          <w:lang w:eastAsia="zh-CN"/>
        </w:rPr>
        <w:t>7</w:t>
      </w:r>
      <w:r>
        <w:rPr>
          <w:rFonts w:cs="Times New Roman"/>
        </w:rPr>
        <w:t xml:space="preserve">    </w:t>
      </w:r>
      <w:r>
        <w:rPr>
          <w:rFonts w:cs="Times New Roman"/>
        </w:rPr>
        <w:t>主要技术指标对照表</w:t>
      </w:r>
    </w:p>
    <w:tbl>
      <w:tblPr>
        <w:tblpPr w:leftFromText="180" w:rightFromText="180" w:vertAnchor="text" w:tblpXSpec="center" w:tblpY="1"/>
        <w:tblOverlap w:val="neve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3540"/>
        <w:gridCol w:w="2839"/>
      </w:tblGrid>
      <w:tr w:rsidR="005349BB">
        <w:trPr>
          <w:trHeight w:val="444"/>
        </w:trPr>
        <w:tc>
          <w:tcPr>
            <w:tcW w:w="1281" w:type="pct"/>
            <w:tcBorders>
              <w:tl2br w:val="nil"/>
              <w:tr2bl w:val="nil"/>
            </w:tcBorders>
            <w:vAlign w:val="center"/>
          </w:tcPr>
          <w:p w:rsidR="005349BB" w:rsidRDefault="00E1748C">
            <w:pPr>
              <w:pStyle w:val="a9"/>
              <w:rPr>
                <w:rFonts w:cs="Times New Roman"/>
              </w:rPr>
            </w:pPr>
            <w:r>
              <w:rPr>
                <w:rFonts w:cs="Times New Roman"/>
              </w:rPr>
              <w:t>主要指标</w:t>
            </w:r>
          </w:p>
        </w:tc>
        <w:tc>
          <w:tcPr>
            <w:tcW w:w="2063" w:type="pct"/>
            <w:tcBorders>
              <w:tl2br w:val="nil"/>
              <w:tr2bl w:val="nil"/>
            </w:tcBorders>
            <w:vAlign w:val="center"/>
          </w:tcPr>
          <w:p w:rsidR="005349BB" w:rsidRDefault="00E1748C">
            <w:pPr>
              <w:pStyle w:val="a9"/>
              <w:rPr>
                <w:rFonts w:cs="Times New Roman"/>
              </w:rPr>
            </w:pPr>
            <w:r>
              <w:rPr>
                <w:rFonts w:cs="Times New Roman"/>
              </w:rPr>
              <w:t>220kV</w:t>
            </w:r>
            <w:r>
              <w:rPr>
                <w:rFonts w:cs="Times New Roman"/>
              </w:rPr>
              <w:t>电业变</w:t>
            </w:r>
          </w:p>
        </w:tc>
        <w:tc>
          <w:tcPr>
            <w:tcW w:w="1654" w:type="pct"/>
            <w:tcBorders>
              <w:tl2br w:val="nil"/>
              <w:tr2bl w:val="nil"/>
            </w:tcBorders>
            <w:vAlign w:val="center"/>
          </w:tcPr>
          <w:p w:rsidR="005349BB" w:rsidRDefault="00E1748C">
            <w:pPr>
              <w:pStyle w:val="a9"/>
              <w:rPr>
                <w:rFonts w:cs="Times New Roman"/>
              </w:rPr>
            </w:pPr>
            <w:r>
              <w:rPr>
                <w:rFonts w:cs="Times New Roman"/>
              </w:rPr>
              <w:t>4#220kV</w:t>
            </w:r>
            <w:r>
              <w:rPr>
                <w:rFonts w:cs="Times New Roman"/>
              </w:rPr>
              <w:t>升压汇集站</w:t>
            </w:r>
          </w:p>
        </w:tc>
      </w:tr>
      <w:tr w:rsidR="005349BB">
        <w:trPr>
          <w:trHeight w:val="422"/>
        </w:trPr>
        <w:tc>
          <w:tcPr>
            <w:tcW w:w="1281" w:type="pct"/>
            <w:tcBorders>
              <w:tl2br w:val="nil"/>
              <w:tr2bl w:val="nil"/>
            </w:tcBorders>
            <w:vAlign w:val="center"/>
          </w:tcPr>
          <w:p w:rsidR="005349BB" w:rsidRDefault="00E1748C">
            <w:pPr>
              <w:pStyle w:val="a9"/>
              <w:rPr>
                <w:rFonts w:cs="Times New Roman"/>
              </w:rPr>
            </w:pPr>
            <w:r>
              <w:rPr>
                <w:rFonts w:cs="Times New Roman"/>
              </w:rPr>
              <w:t>主变规模</w:t>
            </w:r>
            <w:r>
              <w:rPr>
                <w:rFonts w:cs="Times New Roman"/>
              </w:rPr>
              <w:t>、容量</w:t>
            </w:r>
          </w:p>
        </w:tc>
        <w:tc>
          <w:tcPr>
            <w:tcW w:w="2063" w:type="pct"/>
            <w:tcBorders>
              <w:tl2br w:val="nil"/>
              <w:tr2bl w:val="nil"/>
            </w:tcBorders>
            <w:vAlign w:val="center"/>
          </w:tcPr>
          <w:p w:rsidR="005349BB" w:rsidRDefault="00E1748C">
            <w:pPr>
              <w:pStyle w:val="a9"/>
              <w:rPr>
                <w:rFonts w:cs="Times New Roman"/>
              </w:rPr>
            </w:pPr>
            <w:r>
              <w:rPr>
                <w:rFonts w:cs="Times New Roman"/>
              </w:rPr>
              <w:t>4</w:t>
            </w:r>
            <w:r>
              <w:rPr>
                <w:rFonts w:cs="Times New Roman"/>
              </w:rPr>
              <w:t>×</w:t>
            </w:r>
            <w:r>
              <w:rPr>
                <w:rFonts w:cs="Times New Roman"/>
              </w:rPr>
              <w:t>240</w:t>
            </w:r>
            <w:r>
              <w:rPr>
                <w:rFonts w:cs="Times New Roman"/>
              </w:rPr>
              <w:t>MVA</w:t>
            </w:r>
          </w:p>
        </w:tc>
        <w:tc>
          <w:tcPr>
            <w:tcW w:w="1654" w:type="pct"/>
            <w:tcBorders>
              <w:tl2br w:val="nil"/>
              <w:tr2bl w:val="nil"/>
            </w:tcBorders>
            <w:vAlign w:val="center"/>
          </w:tcPr>
          <w:p w:rsidR="005349BB" w:rsidRDefault="00E1748C">
            <w:pPr>
              <w:pStyle w:val="a9"/>
              <w:rPr>
                <w:rFonts w:cs="Times New Roman"/>
              </w:rPr>
            </w:pPr>
            <w:r>
              <w:rPr>
                <w:rFonts w:cs="Times New Roman"/>
              </w:rPr>
              <w:t>4</w:t>
            </w:r>
            <w:r>
              <w:rPr>
                <w:rFonts w:cs="Times New Roman"/>
              </w:rPr>
              <w:t>×</w:t>
            </w:r>
            <w:r>
              <w:rPr>
                <w:rFonts w:cs="Times New Roman"/>
              </w:rPr>
              <w:t>240</w:t>
            </w:r>
            <w:r>
              <w:rPr>
                <w:rFonts w:cs="Times New Roman"/>
              </w:rPr>
              <w:t>MVA</w:t>
            </w:r>
          </w:p>
        </w:tc>
      </w:tr>
      <w:tr w:rsidR="005349BB">
        <w:trPr>
          <w:trHeight w:val="422"/>
        </w:trPr>
        <w:tc>
          <w:tcPr>
            <w:tcW w:w="1281" w:type="pct"/>
            <w:tcBorders>
              <w:tl2br w:val="nil"/>
              <w:tr2bl w:val="nil"/>
            </w:tcBorders>
            <w:vAlign w:val="center"/>
          </w:tcPr>
          <w:p w:rsidR="005349BB" w:rsidRDefault="00E1748C">
            <w:pPr>
              <w:pStyle w:val="a9"/>
              <w:rPr>
                <w:rFonts w:cs="Times New Roman"/>
              </w:rPr>
            </w:pPr>
            <w:r>
              <w:rPr>
                <w:rFonts w:cs="Times New Roman"/>
              </w:rPr>
              <w:t>电压等级</w:t>
            </w:r>
          </w:p>
        </w:tc>
        <w:tc>
          <w:tcPr>
            <w:tcW w:w="2063" w:type="pct"/>
            <w:tcBorders>
              <w:tl2br w:val="nil"/>
              <w:tr2bl w:val="nil"/>
            </w:tcBorders>
            <w:vAlign w:val="center"/>
          </w:tcPr>
          <w:p w:rsidR="005349BB" w:rsidRDefault="00E1748C">
            <w:pPr>
              <w:pStyle w:val="a9"/>
              <w:rPr>
                <w:rFonts w:cs="Times New Roman"/>
              </w:rPr>
            </w:pPr>
            <w:r>
              <w:rPr>
                <w:rFonts w:cs="Times New Roman"/>
              </w:rPr>
              <w:t>22</w:t>
            </w:r>
            <w:r>
              <w:rPr>
                <w:rFonts w:cs="Times New Roman"/>
              </w:rPr>
              <w:t>0</w:t>
            </w:r>
            <w:r>
              <w:rPr>
                <w:rFonts w:cs="Times New Roman"/>
              </w:rPr>
              <w:t>kV</w:t>
            </w:r>
          </w:p>
        </w:tc>
        <w:tc>
          <w:tcPr>
            <w:tcW w:w="1654" w:type="pct"/>
            <w:tcBorders>
              <w:tl2br w:val="nil"/>
              <w:tr2bl w:val="nil"/>
            </w:tcBorders>
            <w:vAlign w:val="center"/>
          </w:tcPr>
          <w:p w:rsidR="005349BB" w:rsidRDefault="00E1748C">
            <w:pPr>
              <w:pStyle w:val="a9"/>
              <w:rPr>
                <w:rFonts w:cs="Times New Roman"/>
              </w:rPr>
            </w:pPr>
            <w:r>
              <w:rPr>
                <w:rFonts w:cs="Times New Roman"/>
              </w:rPr>
              <w:t>22</w:t>
            </w:r>
            <w:r>
              <w:rPr>
                <w:rFonts w:cs="Times New Roman"/>
              </w:rPr>
              <w:t>0</w:t>
            </w:r>
            <w:r>
              <w:rPr>
                <w:rFonts w:cs="Times New Roman"/>
              </w:rPr>
              <w:t>kV</w:t>
            </w:r>
          </w:p>
        </w:tc>
      </w:tr>
      <w:tr w:rsidR="005349BB">
        <w:trPr>
          <w:trHeight w:val="315"/>
        </w:trPr>
        <w:tc>
          <w:tcPr>
            <w:tcW w:w="1281" w:type="pct"/>
            <w:tcBorders>
              <w:tl2br w:val="nil"/>
              <w:tr2bl w:val="nil"/>
            </w:tcBorders>
            <w:vAlign w:val="center"/>
          </w:tcPr>
          <w:p w:rsidR="005349BB" w:rsidRDefault="00E1748C">
            <w:pPr>
              <w:pStyle w:val="a9"/>
              <w:rPr>
                <w:rFonts w:cs="Times New Roman"/>
              </w:rPr>
            </w:pPr>
            <w:r>
              <w:rPr>
                <w:rFonts w:cs="Times New Roman"/>
              </w:rPr>
              <w:t>主变布置形式</w:t>
            </w:r>
          </w:p>
        </w:tc>
        <w:tc>
          <w:tcPr>
            <w:tcW w:w="2063" w:type="pct"/>
            <w:tcBorders>
              <w:tl2br w:val="nil"/>
              <w:tr2bl w:val="nil"/>
            </w:tcBorders>
            <w:vAlign w:val="center"/>
          </w:tcPr>
          <w:p w:rsidR="005349BB" w:rsidRDefault="00E1748C">
            <w:pPr>
              <w:pStyle w:val="a9"/>
              <w:rPr>
                <w:rFonts w:cs="Times New Roman"/>
              </w:rPr>
            </w:pPr>
            <w:r>
              <w:rPr>
                <w:rFonts w:cs="Times New Roman"/>
              </w:rPr>
              <w:t>主变户外布置</w:t>
            </w:r>
          </w:p>
        </w:tc>
        <w:tc>
          <w:tcPr>
            <w:tcW w:w="1654" w:type="pct"/>
            <w:tcBorders>
              <w:tl2br w:val="nil"/>
              <w:tr2bl w:val="nil"/>
            </w:tcBorders>
            <w:vAlign w:val="center"/>
          </w:tcPr>
          <w:p w:rsidR="005349BB" w:rsidRDefault="00E1748C">
            <w:pPr>
              <w:pStyle w:val="a9"/>
              <w:rPr>
                <w:rFonts w:cs="Times New Roman"/>
              </w:rPr>
            </w:pPr>
            <w:r>
              <w:rPr>
                <w:rFonts w:cs="Times New Roman"/>
              </w:rPr>
              <w:t>主变户外布置</w:t>
            </w:r>
          </w:p>
        </w:tc>
      </w:tr>
      <w:tr w:rsidR="005349BB">
        <w:trPr>
          <w:trHeight w:val="315"/>
        </w:trPr>
        <w:tc>
          <w:tcPr>
            <w:tcW w:w="1281" w:type="pct"/>
            <w:tcBorders>
              <w:tl2br w:val="nil"/>
              <w:tr2bl w:val="nil"/>
            </w:tcBorders>
            <w:vAlign w:val="center"/>
          </w:tcPr>
          <w:p w:rsidR="005349BB" w:rsidRDefault="00E1748C">
            <w:pPr>
              <w:pStyle w:val="a9"/>
              <w:rPr>
                <w:rFonts w:cs="Times New Roman"/>
              </w:rPr>
            </w:pPr>
            <w:r>
              <w:rPr>
                <w:rFonts w:cs="Times New Roman"/>
              </w:rPr>
              <w:t>22</w:t>
            </w:r>
            <w:r>
              <w:rPr>
                <w:rFonts w:cs="Times New Roman"/>
              </w:rPr>
              <w:t>0</w:t>
            </w:r>
            <w:r>
              <w:rPr>
                <w:rFonts w:cs="Times New Roman"/>
              </w:rPr>
              <w:t>kV</w:t>
            </w:r>
            <w:r>
              <w:rPr>
                <w:rFonts w:cs="Times New Roman"/>
              </w:rPr>
              <w:t>配电装置</w:t>
            </w:r>
          </w:p>
        </w:tc>
        <w:tc>
          <w:tcPr>
            <w:tcW w:w="2063" w:type="pct"/>
            <w:tcBorders>
              <w:tl2br w:val="nil"/>
              <w:tr2bl w:val="nil"/>
            </w:tcBorders>
            <w:vAlign w:val="center"/>
          </w:tcPr>
          <w:p w:rsidR="005349BB" w:rsidRDefault="00E1748C">
            <w:pPr>
              <w:pStyle w:val="a9"/>
              <w:rPr>
                <w:rFonts w:cs="Times New Roman"/>
              </w:rPr>
            </w:pPr>
            <w:r>
              <w:rPr>
                <w:rFonts w:cs="Times New Roman"/>
              </w:rPr>
              <w:t>GIS</w:t>
            </w:r>
          </w:p>
        </w:tc>
        <w:tc>
          <w:tcPr>
            <w:tcW w:w="1654" w:type="pct"/>
            <w:tcBorders>
              <w:tl2br w:val="nil"/>
              <w:tr2bl w:val="nil"/>
            </w:tcBorders>
            <w:vAlign w:val="center"/>
          </w:tcPr>
          <w:p w:rsidR="005349BB" w:rsidRDefault="00E1748C">
            <w:pPr>
              <w:pStyle w:val="a9"/>
              <w:rPr>
                <w:rFonts w:cs="Times New Roman"/>
              </w:rPr>
            </w:pPr>
            <w:r>
              <w:rPr>
                <w:rFonts w:cs="Times New Roman"/>
              </w:rPr>
              <w:t>GIS</w:t>
            </w:r>
          </w:p>
        </w:tc>
      </w:tr>
      <w:tr w:rsidR="005349BB">
        <w:trPr>
          <w:trHeight w:val="2479"/>
        </w:trPr>
        <w:tc>
          <w:tcPr>
            <w:tcW w:w="1281" w:type="pct"/>
            <w:tcBorders>
              <w:tl2br w:val="nil"/>
              <w:tr2bl w:val="nil"/>
            </w:tcBorders>
            <w:vAlign w:val="center"/>
          </w:tcPr>
          <w:p w:rsidR="005349BB" w:rsidRDefault="00E1748C">
            <w:pPr>
              <w:pStyle w:val="a9"/>
              <w:rPr>
                <w:rFonts w:cs="Times New Roman"/>
              </w:rPr>
            </w:pPr>
            <w:r>
              <w:rPr>
                <w:rFonts w:cs="Times New Roman"/>
              </w:rPr>
              <w:t>运行工况</w:t>
            </w:r>
          </w:p>
        </w:tc>
        <w:tc>
          <w:tcPr>
            <w:tcW w:w="2063" w:type="pct"/>
            <w:tcBorders>
              <w:tl2br w:val="nil"/>
              <w:tr2bl w:val="nil"/>
            </w:tcBorders>
            <w:vAlign w:val="center"/>
          </w:tcPr>
          <w:p w:rsidR="005349BB" w:rsidRDefault="00E1748C">
            <w:pPr>
              <w:pStyle w:val="a9"/>
              <w:rPr>
                <w:rFonts w:cs="Times New Roman"/>
              </w:rPr>
            </w:pPr>
            <w:r>
              <w:rPr>
                <w:rFonts w:cs="Times New Roman"/>
              </w:rPr>
              <w:t>1#</w:t>
            </w:r>
            <w:r>
              <w:rPr>
                <w:rFonts w:cs="Times New Roman"/>
              </w:rPr>
              <w:t>主变监测期间</w:t>
            </w:r>
            <w:r>
              <w:rPr>
                <w:rFonts w:cs="Times New Roman"/>
              </w:rPr>
              <w:t>运行电压为</w:t>
            </w:r>
            <w:r>
              <w:rPr>
                <w:rFonts w:cs="Times New Roman"/>
              </w:rPr>
              <w:t>231.129</w:t>
            </w:r>
            <w:r>
              <w:rPr>
                <w:rFonts w:cs="Times New Roman"/>
              </w:rPr>
              <w:t>kV</w:t>
            </w:r>
            <w:r>
              <w:rPr>
                <w:rFonts w:cs="Times New Roman"/>
              </w:rPr>
              <w:t>，</w:t>
            </w:r>
            <w:r>
              <w:rPr>
                <w:rFonts w:cs="Times New Roman"/>
              </w:rPr>
              <w:t>电流为</w:t>
            </w:r>
            <w:r>
              <w:rPr>
                <w:rFonts w:cs="Times New Roman"/>
              </w:rPr>
              <w:t>394.531A</w:t>
            </w:r>
            <w:r>
              <w:rPr>
                <w:rFonts w:cs="Times New Roman"/>
              </w:rPr>
              <w:t>；</w:t>
            </w:r>
          </w:p>
          <w:p w:rsidR="005349BB" w:rsidRDefault="00E1748C">
            <w:pPr>
              <w:pStyle w:val="a9"/>
              <w:rPr>
                <w:rFonts w:cs="Times New Roman"/>
              </w:rPr>
            </w:pPr>
            <w:r>
              <w:rPr>
                <w:rFonts w:cs="Times New Roman"/>
              </w:rPr>
              <w:t>2#</w:t>
            </w:r>
            <w:r>
              <w:rPr>
                <w:rFonts w:cs="Times New Roman"/>
              </w:rPr>
              <w:t>主变监测期间</w:t>
            </w:r>
            <w:r>
              <w:rPr>
                <w:rFonts w:cs="Times New Roman"/>
              </w:rPr>
              <w:t>运行电压为</w:t>
            </w:r>
            <w:r>
              <w:rPr>
                <w:rFonts w:cs="Times New Roman"/>
              </w:rPr>
              <w:t>231.232</w:t>
            </w:r>
            <w:r>
              <w:rPr>
                <w:rFonts w:cs="Times New Roman"/>
              </w:rPr>
              <w:t>kV</w:t>
            </w:r>
            <w:r>
              <w:rPr>
                <w:rFonts w:cs="Times New Roman"/>
              </w:rPr>
              <w:t>，</w:t>
            </w:r>
            <w:r>
              <w:rPr>
                <w:rFonts w:cs="Times New Roman"/>
              </w:rPr>
              <w:t>电流为</w:t>
            </w:r>
            <w:r>
              <w:rPr>
                <w:rFonts w:cs="Times New Roman"/>
              </w:rPr>
              <w:t>397.263A</w:t>
            </w:r>
            <w:r>
              <w:rPr>
                <w:rFonts w:cs="Times New Roman"/>
              </w:rPr>
              <w:t>；</w:t>
            </w:r>
          </w:p>
          <w:p w:rsidR="005349BB" w:rsidRDefault="00E1748C">
            <w:pPr>
              <w:pStyle w:val="a9"/>
              <w:rPr>
                <w:rFonts w:cs="Times New Roman"/>
              </w:rPr>
            </w:pPr>
            <w:r>
              <w:rPr>
                <w:rFonts w:cs="Times New Roman"/>
              </w:rPr>
              <w:t>3#</w:t>
            </w:r>
            <w:r>
              <w:rPr>
                <w:rFonts w:cs="Times New Roman"/>
              </w:rPr>
              <w:t>主变监测期间</w:t>
            </w:r>
            <w:r>
              <w:rPr>
                <w:rFonts w:cs="Times New Roman"/>
              </w:rPr>
              <w:t>运行电压为</w:t>
            </w:r>
            <w:r>
              <w:rPr>
                <w:rFonts w:cs="Times New Roman"/>
              </w:rPr>
              <w:t>231.314</w:t>
            </w:r>
            <w:r>
              <w:rPr>
                <w:rFonts w:cs="Times New Roman"/>
              </w:rPr>
              <w:t>kV</w:t>
            </w:r>
            <w:r>
              <w:rPr>
                <w:rFonts w:cs="Times New Roman"/>
              </w:rPr>
              <w:t>，</w:t>
            </w:r>
            <w:r>
              <w:rPr>
                <w:rFonts w:cs="Times New Roman"/>
              </w:rPr>
              <w:t>电流为</w:t>
            </w:r>
            <w:r>
              <w:rPr>
                <w:rFonts w:cs="Times New Roman"/>
              </w:rPr>
              <w:t>546.036A</w:t>
            </w:r>
            <w:r>
              <w:rPr>
                <w:rFonts w:cs="Times New Roman"/>
              </w:rPr>
              <w:t>；</w:t>
            </w:r>
          </w:p>
          <w:p w:rsidR="005349BB" w:rsidRDefault="00E1748C">
            <w:pPr>
              <w:pStyle w:val="a9"/>
              <w:rPr>
                <w:rFonts w:cs="Times New Roman"/>
              </w:rPr>
            </w:pPr>
            <w:r>
              <w:rPr>
                <w:rFonts w:cs="Times New Roman"/>
              </w:rPr>
              <w:t>4#</w:t>
            </w:r>
            <w:r>
              <w:rPr>
                <w:rFonts w:cs="Times New Roman"/>
              </w:rPr>
              <w:t>主变监测期间</w:t>
            </w:r>
            <w:r>
              <w:rPr>
                <w:rFonts w:cs="Times New Roman"/>
              </w:rPr>
              <w:t>运行电压为</w:t>
            </w:r>
            <w:r>
              <w:rPr>
                <w:rFonts w:cs="Times New Roman"/>
              </w:rPr>
              <w:t>231.464</w:t>
            </w:r>
            <w:r>
              <w:rPr>
                <w:rFonts w:cs="Times New Roman"/>
              </w:rPr>
              <w:t>kV</w:t>
            </w:r>
            <w:r>
              <w:rPr>
                <w:rFonts w:cs="Times New Roman"/>
              </w:rPr>
              <w:t>，</w:t>
            </w:r>
            <w:r>
              <w:rPr>
                <w:rFonts w:cs="Times New Roman"/>
              </w:rPr>
              <w:t>电流为</w:t>
            </w:r>
            <w:r>
              <w:rPr>
                <w:rFonts w:cs="Times New Roman"/>
              </w:rPr>
              <w:t>548.141A</w:t>
            </w:r>
            <w:r>
              <w:rPr>
                <w:rFonts w:cs="Times New Roman"/>
              </w:rPr>
              <w:t>。</w:t>
            </w:r>
          </w:p>
        </w:tc>
        <w:tc>
          <w:tcPr>
            <w:tcW w:w="1654" w:type="pct"/>
            <w:tcBorders>
              <w:tl2br w:val="nil"/>
              <w:tr2bl w:val="nil"/>
            </w:tcBorders>
            <w:vAlign w:val="center"/>
          </w:tcPr>
          <w:p w:rsidR="005349BB" w:rsidRDefault="00E1748C">
            <w:pPr>
              <w:pStyle w:val="a9"/>
              <w:rPr>
                <w:rFonts w:cs="Times New Roman"/>
              </w:rPr>
            </w:pPr>
            <w:r>
              <w:rPr>
                <w:rFonts w:cs="Times New Roman"/>
              </w:rPr>
              <w:t>/</w:t>
            </w:r>
          </w:p>
        </w:tc>
      </w:tr>
      <w:tr w:rsidR="005349BB">
        <w:trPr>
          <w:trHeight w:val="397"/>
        </w:trPr>
        <w:tc>
          <w:tcPr>
            <w:tcW w:w="1281" w:type="pct"/>
            <w:tcBorders>
              <w:tl2br w:val="nil"/>
              <w:tr2bl w:val="nil"/>
            </w:tcBorders>
            <w:vAlign w:val="center"/>
          </w:tcPr>
          <w:p w:rsidR="005349BB" w:rsidRDefault="00E1748C">
            <w:pPr>
              <w:pStyle w:val="a9"/>
              <w:rPr>
                <w:rFonts w:cs="Times New Roman"/>
              </w:rPr>
            </w:pPr>
            <w:r>
              <w:rPr>
                <w:rFonts w:cs="Times New Roman"/>
              </w:rPr>
              <w:t>环境条件</w:t>
            </w:r>
          </w:p>
        </w:tc>
        <w:tc>
          <w:tcPr>
            <w:tcW w:w="2063" w:type="pct"/>
            <w:tcBorders>
              <w:tl2br w:val="nil"/>
              <w:tr2bl w:val="nil"/>
            </w:tcBorders>
            <w:vAlign w:val="center"/>
          </w:tcPr>
          <w:p w:rsidR="005349BB" w:rsidRDefault="00E1748C">
            <w:pPr>
              <w:pStyle w:val="a9"/>
              <w:rPr>
                <w:rFonts w:cs="Times New Roman"/>
              </w:rPr>
            </w:pPr>
            <w:r>
              <w:rPr>
                <w:rFonts w:cs="Times New Roman"/>
              </w:rPr>
              <w:t>荒漠戈壁，气候干燥</w:t>
            </w:r>
          </w:p>
        </w:tc>
        <w:tc>
          <w:tcPr>
            <w:tcW w:w="1654" w:type="pct"/>
            <w:tcBorders>
              <w:tl2br w:val="nil"/>
              <w:tr2bl w:val="nil"/>
            </w:tcBorders>
            <w:vAlign w:val="center"/>
          </w:tcPr>
          <w:p w:rsidR="005349BB" w:rsidRDefault="00E1748C">
            <w:pPr>
              <w:pStyle w:val="a9"/>
              <w:rPr>
                <w:rFonts w:cs="Times New Roman"/>
              </w:rPr>
            </w:pPr>
            <w:r>
              <w:rPr>
                <w:rFonts w:cs="Times New Roman"/>
              </w:rPr>
              <w:t>荒漠戈壁，气候干燥</w:t>
            </w:r>
          </w:p>
        </w:tc>
      </w:tr>
    </w:tbl>
    <w:p w:rsidR="005349BB" w:rsidRDefault="00E1748C" w:rsidP="00CF40A1">
      <w:pPr>
        <w:ind w:firstLine="480"/>
        <w:rPr>
          <w:rFonts w:cs="Times New Roman"/>
        </w:rPr>
      </w:pPr>
      <w:r>
        <w:rPr>
          <w:rFonts w:cs="Times New Roman"/>
        </w:rPr>
        <w:lastRenderedPageBreak/>
        <w:t>由表</w:t>
      </w:r>
      <w:r>
        <w:rPr>
          <w:rFonts w:cs="Times New Roman"/>
        </w:rPr>
        <w:t>6.1-13</w:t>
      </w:r>
      <w:r>
        <w:rPr>
          <w:rFonts w:cs="Times New Roman"/>
        </w:rPr>
        <w:t>对比分析，选取的类比变电站与</w:t>
      </w:r>
      <w:r>
        <w:rPr>
          <w:rFonts w:cs="Times New Roman"/>
        </w:rPr>
        <w:t>本项目</w:t>
      </w:r>
      <w:r>
        <w:rPr>
          <w:rFonts w:cs="Times New Roman"/>
        </w:rPr>
        <w:t>升压</w:t>
      </w:r>
      <w:r>
        <w:rPr>
          <w:rFonts w:cs="Times New Roman"/>
        </w:rPr>
        <w:t>站</w:t>
      </w:r>
      <w:r>
        <w:rPr>
          <w:rFonts w:cs="Times New Roman"/>
        </w:rPr>
        <w:t>主变规模、</w:t>
      </w:r>
      <w:r>
        <w:rPr>
          <w:rFonts w:cs="Times New Roman"/>
        </w:rPr>
        <w:t>布置方式、电压等级等一致</w:t>
      </w:r>
      <w:r>
        <w:rPr>
          <w:rFonts w:cs="Times New Roman"/>
        </w:rPr>
        <w:t>，</w:t>
      </w:r>
      <w:r>
        <w:rPr>
          <w:rFonts w:cs="Times New Roman"/>
        </w:rPr>
        <w:t>监测期间类比变电站运行正常，类比可行。</w:t>
      </w:r>
    </w:p>
    <w:p w:rsidR="005349BB" w:rsidRDefault="00E1748C">
      <w:pPr>
        <w:pStyle w:val="4"/>
        <w:rPr>
          <w:rFonts w:cs="Times New Roman"/>
        </w:rPr>
      </w:pPr>
      <w:bookmarkStart w:id="639" w:name="_Toc9833"/>
      <w:bookmarkStart w:id="640" w:name="_Toc21773"/>
      <w:r>
        <w:rPr>
          <w:rFonts w:cs="Times New Roman"/>
        </w:rPr>
        <w:t>6.1.3.1</w:t>
      </w:r>
      <w:bookmarkEnd w:id="639"/>
      <w:bookmarkEnd w:id="640"/>
      <w:r>
        <w:rPr>
          <w:rFonts w:cs="Times New Roman"/>
        </w:rPr>
        <w:t>类比</w:t>
      </w:r>
      <w:r>
        <w:rPr>
          <w:rFonts w:cs="Times New Roman"/>
        </w:rPr>
        <w:t>监测因子</w:t>
      </w:r>
    </w:p>
    <w:p w:rsidR="005349BB" w:rsidRDefault="00E1748C" w:rsidP="00CF40A1">
      <w:pPr>
        <w:ind w:firstLine="480"/>
        <w:rPr>
          <w:rFonts w:cs="Times New Roman"/>
        </w:rPr>
      </w:pPr>
      <w:r>
        <w:rPr>
          <w:rFonts w:cs="Times New Roman"/>
        </w:rPr>
        <w:t>工频电场强度、工频磁感应强度</w:t>
      </w:r>
    </w:p>
    <w:p w:rsidR="005349BB" w:rsidRDefault="00E1748C">
      <w:pPr>
        <w:pStyle w:val="4"/>
        <w:rPr>
          <w:rFonts w:cs="Times New Roman"/>
        </w:rPr>
      </w:pPr>
      <w:r>
        <w:rPr>
          <w:rFonts w:cs="Times New Roman"/>
        </w:rPr>
        <w:t>6.1.3.2</w:t>
      </w:r>
      <w:r>
        <w:rPr>
          <w:rFonts w:cs="Times New Roman"/>
        </w:rPr>
        <w:t>监测方法、监测布点</w:t>
      </w:r>
    </w:p>
    <w:p w:rsidR="005349BB" w:rsidRDefault="00E1748C" w:rsidP="00CF40A1">
      <w:pPr>
        <w:ind w:firstLine="480"/>
        <w:rPr>
          <w:rFonts w:cs="Times New Roman"/>
        </w:rPr>
      </w:pPr>
      <w:r>
        <w:rPr>
          <w:rFonts w:cs="Times New Roman"/>
        </w:rPr>
        <w:t>监测方法：《交流输变电工程电磁环境监测办法</w:t>
      </w:r>
      <w:r>
        <w:rPr>
          <w:rFonts w:cs="Times New Roman" w:hint="eastAsia"/>
        </w:rPr>
        <w:t>（</w:t>
      </w:r>
      <w:r>
        <w:rPr>
          <w:rFonts w:cs="Times New Roman"/>
        </w:rPr>
        <w:t>试行</w:t>
      </w:r>
      <w:r>
        <w:rPr>
          <w:rFonts w:cs="Times New Roman" w:hint="eastAsia"/>
        </w:rPr>
        <w:t>）</w:t>
      </w:r>
      <w:r>
        <w:rPr>
          <w:rFonts w:cs="Times New Roman"/>
        </w:rPr>
        <w:t>》</w:t>
      </w:r>
      <w:r>
        <w:rPr>
          <w:rFonts w:cs="Times New Roman"/>
        </w:rPr>
        <w:t>(HJ681-2013)</w:t>
      </w:r>
      <w:r>
        <w:rPr>
          <w:rFonts w:cs="Times New Roman"/>
        </w:rPr>
        <w:t>。</w:t>
      </w:r>
    </w:p>
    <w:p w:rsidR="005349BB" w:rsidRDefault="00E1748C" w:rsidP="00CF40A1">
      <w:pPr>
        <w:ind w:firstLine="480"/>
        <w:rPr>
          <w:rFonts w:cs="Times New Roman"/>
        </w:rPr>
      </w:pPr>
      <w:r>
        <w:rPr>
          <w:rFonts w:cs="Times New Roman"/>
        </w:rPr>
        <w:t>监测布点：在</w:t>
      </w:r>
      <w:r>
        <w:rPr>
          <w:rFonts w:cs="Times New Roman"/>
        </w:rPr>
        <w:t>220kV</w:t>
      </w:r>
      <w:r>
        <w:rPr>
          <w:rFonts w:cs="Times New Roman"/>
        </w:rPr>
        <w:t>电业变</w:t>
      </w:r>
      <w:r>
        <w:rPr>
          <w:rFonts w:cs="Times New Roman"/>
        </w:rPr>
        <w:t>电站围墙外共布置</w:t>
      </w:r>
      <w:r>
        <w:rPr>
          <w:rFonts w:cs="Times New Roman"/>
        </w:rPr>
        <w:t>10</w:t>
      </w:r>
      <w:r>
        <w:rPr>
          <w:rFonts w:cs="Times New Roman"/>
        </w:rPr>
        <w:t>个监测点。</w:t>
      </w:r>
    </w:p>
    <w:p w:rsidR="005349BB" w:rsidRDefault="00E1748C">
      <w:pPr>
        <w:pStyle w:val="4"/>
        <w:rPr>
          <w:rFonts w:cs="Times New Roman"/>
        </w:rPr>
      </w:pPr>
      <w:r>
        <w:rPr>
          <w:rFonts w:cs="Times New Roman"/>
        </w:rPr>
        <w:t>6.1.3.3</w:t>
      </w:r>
      <w:r>
        <w:rPr>
          <w:rFonts w:cs="Times New Roman"/>
        </w:rPr>
        <w:t>监测单位及监测时间</w:t>
      </w:r>
    </w:p>
    <w:p w:rsidR="005349BB" w:rsidRDefault="00E1748C" w:rsidP="00CF40A1">
      <w:pPr>
        <w:ind w:firstLine="480"/>
        <w:rPr>
          <w:rFonts w:cs="Times New Roman"/>
        </w:rPr>
      </w:pPr>
      <w:r>
        <w:rPr>
          <w:rFonts w:cs="Times New Roman"/>
        </w:rPr>
        <w:t>监测单位：</w:t>
      </w:r>
      <w:r>
        <w:rPr>
          <w:rFonts w:cs="Times New Roman"/>
        </w:rPr>
        <w:t>新疆鼎耀工程咨询有限公司</w:t>
      </w:r>
    </w:p>
    <w:p w:rsidR="005349BB" w:rsidRDefault="00E1748C" w:rsidP="00CF40A1">
      <w:pPr>
        <w:ind w:firstLine="480"/>
        <w:rPr>
          <w:rFonts w:cs="Times New Roman"/>
        </w:rPr>
      </w:pPr>
      <w:r>
        <w:rPr>
          <w:rFonts w:cs="Times New Roman"/>
        </w:rPr>
        <w:t>监测时间：</w:t>
      </w:r>
      <w:r>
        <w:rPr>
          <w:rFonts w:cs="Times New Roman"/>
        </w:rPr>
        <w:t>20</w:t>
      </w:r>
      <w:r>
        <w:rPr>
          <w:rFonts w:cs="Times New Roman"/>
        </w:rPr>
        <w:t>22</w:t>
      </w:r>
      <w:r>
        <w:rPr>
          <w:rFonts w:cs="Times New Roman"/>
        </w:rPr>
        <w:t>年</w:t>
      </w:r>
      <w:r>
        <w:rPr>
          <w:rFonts w:cs="Times New Roman"/>
        </w:rPr>
        <w:t>5</w:t>
      </w:r>
      <w:r>
        <w:rPr>
          <w:rFonts w:cs="Times New Roman"/>
        </w:rPr>
        <w:t>月</w:t>
      </w:r>
      <w:r>
        <w:rPr>
          <w:rFonts w:cs="Times New Roman"/>
        </w:rPr>
        <w:t>20</w:t>
      </w:r>
      <w:r>
        <w:rPr>
          <w:rFonts w:cs="Times New Roman"/>
        </w:rPr>
        <w:t>日</w:t>
      </w:r>
    </w:p>
    <w:p w:rsidR="005349BB" w:rsidRDefault="00E1748C">
      <w:pPr>
        <w:pStyle w:val="4"/>
        <w:rPr>
          <w:rFonts w:cs="Times New Roman"/>
        </w:rPr>
      </w:pPr>
      <w:r>
        <w:rPr>
          <w:rFonts w:cs="Times New Roman"/>
        </w:rPr>
        <w:t>6.1.3.4</w:t>
      </w:r>
      <w:r>
        <w:rPr>
          <w:rFonts w:cs="Times New Roman"/>
        </w:rPr>
        <w:t>监测仪器、监测条件</w:t>
      </w:r>
    </w:p>
    <w:p w:rsidR="005349BB" w:rsidRDefault="00E1748C" w:rsidP="00CF40A1">
      <w:pPr>
        <w:ind w:firstLine="480"/>
        <w:rPr>
          <w:rFonts w:cs="Times New Roman"/>
        </w:rPr>
      </w:pPr>
      <w:r>
        <w:rPr>
          <w:rFonts w:cs="Times New Roman"/>
        </w:rPr>
        <w:t>监测仪器参数，见表</w:t>
      </w:r>
      <w:r>
        <w:rPr>
          <w:rFonts w:cs="Times New Roman"/>
        </w:rPr>
        <w:t>6.1-</w:t>
      </w:r>
      <w:r>
        <w:rPr>
          <w:rFonts w:cs="Times New Roman" w:hint="eastAsia"/>
        </w:rPr>
        <w:t>8</w:t>
      </w:r>
      <w:r>
        <w:rPr>
          <w:rFonts w:cs="Times New Roman"/>
        </w:rPr>
        <w:t>。</w:t>
      </w:r>
    </w:p>
    <w:p w:rsidR="005349BB" w:rsidRDefault="00E1748C">
      <w:pPr>
        <w:pStyle w:val="aa"/>
        <w:rPr>
          <w:rFonts w:cs="Times New Roman"/>
        </w:rPr>
      </w:pPr>
      <w:r>
        <w:rPr>
          <w:rFonts w:cs="Times New Roman"/>
        </w:rPr>
        <w:t>表</w:t>
      </w:r>
      <w:r>
        <w:rPr>
          <w:rFonts w:cs="Times New Roman"/>
          <w:lang w:eastAsia="zh-CN"/>
        </w:rPr>
        <w:t>6.1-</w:t>
      </w:r>
      <w:r>
        <w:rPr>
          <w:rFonts w:cs="Times New Roman" w:hint="eastAsia"/>
          <w:lang w:eastAsia="zh-CN"/>
        </w:rPr>
        <w:t>8</w:t>
      </w:r>
      <w:r>
        <w:rPr>
          <w:rFonts w:cs="Times New Roman"/>
        </w:rPr>
        <w:t xml:space="preserve">   </w:t>
      </w:r>
      <w:r>
        <w:rPr>
          <w:rFonts w:cs="Times New Roman"/>
        </w:rPr>
        <w:t>监测仪器参数表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3"/>
        <w:gridCol w:w="1732"/>
        <w:gridCol w:w="1294"/>
        <w:gridCol w:w="1492"/>
        <w:gridCol w:w="1818"/>
        <w:gridCol w:w="1404"/>
      </w:tblGrid>
      <w:tr w:rsidR="005349BB">
        <w:trPr>
          <w:trHeight w:val="620"/>
          <w:jc w:val="center"/>
        </w:trPr>
        <w:tc>
          <w:tcPr>
            <w:tcW w:w="352" w:type="pct"/>
            <w:tcBorders>
              <w:bottom w:val="single" w:sz="4"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序号</w:t>
            </w:r>
          </w:p>
        </w:tc>
        <w:tc>
          <w:tcPr>
            <w:tcW w:w="1048"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监测项目</w:t>
            </w:r>
          </w:p>
        </w:tc>
        <w:tc>
          <w:tcPr>
            <w:tcW w:w="785"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设备名称</w:t>
            </w:r>
          </w:p>
        </w:tc>
        <w:tc>
          <w:tcPr>
            <w:tcW w:w="863"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设备编号</w:t>
            </w:r>
          </w:p>
        </w:tc>
        <w:tc>
          <w:tcPr>
            <w:tcW w:w="1099" w:type="pct"/>
            <w:tcBorders>
              <w:left w:val="single" w:sz="4" w:space="0" w:color="auto"/>
              <w:bottom w:val="single" w:sz="4"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检定</w:t>
            </w:r>
            <w:r>
              <w:rPr>
                <w:rFonts w:cs="Times New Roman"/>
              </w:rPr>
              <w:t>/</w:t>
            </w:r>
            <w:r>
              <w:rPr>
                <w:rFonts w:cs="Times New Roman"/>
              </w:rPr>
              <w:t>校准机构</w:t>
            </w:r>
          </w:p>
        </w:tc>
        <w:tc>
          <w:tcPr>
            <w:tcW w:w="850" w:type="pct"/>
            <w:tcBorders>
              <w:left w:val="single" w:sz="4" w:space="0" w:color="auto"/>
              <w:bottom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有效日期</w:t>
            </w:r>
          </w:p>
        </w:tc>
      </w:tr>
      <w:tr w:rsidR="005349BB">
        <w:trPr>
          <w:trHeight w:val="290"/>
          <w:jc w:val="center"/>
        </w:trPr>
        <w:tc>
          <w:tcPr>
            <w:tcW w:w="352" w:type="pct"/>
            <w:vMerge w:val="restart"/>
            <w:tcBorders>
              <w:top w:val="single" w:sz="4" w:space="0" w:color="auto"/>
              <w:bottom w:val="single" w:sz="12"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1</w:t>
            </w:r>
          </w:p>
        </w:tc>
        <w:tc>
          <w:tcPr>
            <w:tcW w:w="10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工频电场强度</w:t>
            </w:r>
          </w:p>
        </w:tc>
        <w:tc>
          <w:tcPr>
            <w:tcW w:w="785" w:type="pct"/>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EHP-50</w:t>
            </w:r>
            <w:r>
              <w:rPr>
                <w:rFonts w:cs="Times New Roman"/>
              </w:rPr>
              <w:t>和</w:t>
            </w:r>
            <w:r>
              <w:rPr>
                <w:rFonts w:cs="Times New Roman"/>
              </w:rPr>
              <w:t>NBM-550</w:t>
            </w:r>
          </w:p>
        </w:tc>
        <w:tc>
          <w:tcPr>
            <w:tcW w:w="863" w:type="pct"/>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XDdj2022-00841</w:t>
            </w:r>
          </w:p>
        </w:tc>
        <w:tc>
          <w:tcPr>
            <w:tcW w:w="1099" w:type="pct"/>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中国计量科学研究院</w:t>
            </w:r>
          </w:p>
        </w:tc>
        <w:tc>
          <w:tcPr>
            <w:tcW w:w="850" w:type="pct"/>
            <w:vMerge w:val="restart"/>
            <w:tcBorders>
              <w:top w:val="single" w:sz="4" w:space="0" w:color="auto"/>
              <w:left w:val="single" w:sz="4" w:space="0" w:color="auto"/>
              <w:bottom w:val="single" w:sz="12"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20</w:t>
            </w:r>
            <w:r>
              <w:rPr>
                <w:rFonts w:cs="Times New Roman"/>
              </w:rPr>
              <w:t>22</w:t>
            </w:r>
            <w:r>
              <w:rPr>
                <w:rFonts w:cs="Times New Roman"/>
              </w:rPr>
              <w:t>年</w:t>
            </w:r>
            <w:r>
              <w:rPr>
                <w:rFonts w:cs="Times New Roman"/>
              </w:rPr>
              <w:t>3</w:t>
            </w:r>
            <w:r>
              <w:rPr>
                <w:rFonts w:cs="Times New Roman"/>
              </w:rPr>
              <w:t>月</w:t>
            </w:r>
            <w:r>
              <w:rPr>
                <w:rFonts w:cs="Times New Roman"/>
              </w:rPr>
              <w:t>8</w:t>
            </w:r>
            <w:r>
              <w:rPr>
                <w:rFonts w:cs="Times New Roman"/>
              </w:rPr>
              <w:t>日</w:t>
            </w:r>
            <w:r>
              <w:rPr>
                <w:rFonts w:cs="Times New Roman"/>
              </w:rPr>
              <w:t>～</w:t>
            </w:r>
            <w:r>
              <w:rPr>
                <w:rFonts w:cs="Times New Roman"/>
              </w:rPr>
              <w:t>20</w:t>
            </w:r>
            <w:r>
              <w:rPr>
                <w:rFonts w:cs="Times New Roman"/>
              </w:rPr>
              <w:t>23</w:t>
            </w:r>
            <w:r>
              <w:rPr>
                <w:rFonts w:cs="Times New Roman"/>
              </w:rPr>
              <w:t>年</w:t>
            </w:r>
            <w:r>
              <w:rPr>
                <w:rFonts w:cs="Times New Roman"/>
              </w:rPr>
              <w:t>3</w:t>
            </w:r>
            <w:r>
              <w:rPr>
                <w:rFonts w:cs="Times New Roman"/>
              </w:rPr>
              <w:t>月</w:t>
            </w:r>
            <w:r>
              <w:rPr>
                <w:rFonts w:cs="Times New Roman"/>
              </w:rPr>
              <w:t>7</w:t>
            </w:r>
            <w:r>
              <w:rPr>
                <w:rFonts w:cs="Times New Roman"/>
              </w:rPr>
              <w:t>日</w:t>
            </w:r>
          </w:p>
        </w:tc>
      </w:tr>
      <w:tr w:rsidR="005349BB">
        <w:trPr>
          <w:trHeight w:val="267"/>
          <w:jc w:val="center"/>
        </w:trPr>
        <w:tc>
          <w:tcPr>
            <w:tcW w:w="352" w:type="pct"/>
            <w:vMerge/>
            <w:tcBorders>
              <w:top w:val="single" w:sz="4" w:space="0" w:color="auto"/>
              <w:right w:val="single" w:sz="4" w:space="0" w:color="auto"/>
            </w:tcBorders>
            <w:vAlign w:val="center"/>
          </w:tcPr>
          <w:p w:rsidR="005349BB" w:rsidRDefault="005349BB">
            <w:pPr>
              <w:pStyle w:val="a9"/>
              <w:rPr>
                <w:rFonts w:cs="Times New Roman"/>
              </w:rPr>
            </w:pPr>
          </w:p>
        </w:tc>
        <w:tc>
          <w:tcPr>
            <w:tcW w:w="1048" w:type="pct"/>
            <w:tcBorders>
              <w:top w:val="single" w:sz="4" w:space="0" w:color="auto"/>
              <w:left w:val="single" w:sz="4" w:space="0" w:color="auto"/>
              <w:right w:val="single" w:sz="4" w:space="0" w:color="auto"/>
            </w:tcBorders>
            <w:tcMar>
              <w:top w:w="0" w:type="dxa"/>
              <w:left w:w="0" w:type="dxa"/>
              <w:bottom w:w="0" w:type="dxa"/>
              <w:right w:w="0" w:type="dxa"/>
            </w:tcMar>
            <w:vAlign w:val="center"/>
          </w:tcPr>
          <w:p w:rsidR="005349BB" w:rsidRDefault="00E1748C">
            <w:pPr>
              <w:pStyle w:val="a9"/>
              <w:rPr>
                <w:rFonts w:cs="Times New Roman"/>
              </w:rPr>
            </w:pPr>
            <w:r>
              <w:rPr>
                <w:rFonts w:cs="Times New Roman"/>
              </w:rPr>
              <w:t>工频磁感应强度</w:t>
            </w:r>
          </w:p>
        </w:tc>
        <w:tc>
          <w:tcPr>
            <w:tcW w:w="785" w:type="pct"/>
            <w:vMerge/>
            <w:tcBorders>
              <w:top w:val="single" w:sz="4" w:space="0" w:color="auto"/>
              <w:left w:val="single" w:sz="4" w:space="0" w:color="auto"/>
              <w:right w:val="single" w:sz="4" w:space="0" w:color="auto"/>
            </w:tcBorders>
            <w:vAlign w:val="center"/>
          </w:tcPr>
          <w:p w:rsidR="005349BB" w:rsidRDefault="005349BB">
            <w:pPr>
              <w:pStyle w:val="a9"/>
              <w:rPr>
                <w:rFonts w:cs="Times New Roman"/>
              </w:rPr>
            </w:pPr>
          </w:p>
        </w:tc>
        <w:tc>
          <w:tcPr>
            <w:tcW w:w="863" w:type="pct"/>
            <w:vMerge/>
            <w:tcBorders>
              <w:top w:val="single" w:sz="4" w:space="0" w:color="auto"/>
              <w:left w:val="single" w:sz="4" w:space="0" w:color="auto"/>
              <w:right w:val="single" w:sz="4" w:space="0" w:color="auto"/>
            </w:tcBorders>
            <w:vAlign w:val="center"/>
          </w:tcPr>
          <w:p w:rsidR="005349BB" w:rsidRDefault="005349BB">
            <w:pPr>
              <w:pStyle w:val="a9"/>
              <w:rPr>
                <w:rFonts w:cs="Times New Roman"/>
              </w:rPr>
            </w:pPr>
          </w:p>
        </w:tc>
        <w:tc>
          <w:tcPr>
            <w:tcW w:w="1099" w:type="pct"/>
            <w:vMerge/>
            <w:tcBorders>
              <w:top w:val="single" w:sz="4" w:space="0" w:color="auto"/>
              <w:left w:val="single" w:sz="4" w:space="0" w:color="auto"/>
              <w:right w:val="single" w:sz="4" w:space="0" w:color="auto"/>
            </w:tcBorders>
            <w:vAlign w:val="center"/>
          </w:tcPr>
          <w:p w:rsidR="005349BB" w:rsidRDefault="005349BB">
            <w:pPr>
              <w:pStyle w:val="a9"/>
              <w:rPr>
                <w:rFonts w:cs="Times New Roman"/>
              </w:rPr>
            </w:pPr>
          </w:p>
        </w:tc>
        <w:tc>
          <w:tcPr>
            <w:tcW w:w="850" w:type="pct"/>
            <w:vMerge/>
            <w:tcBorders>
              <w:top w:val="single" w:sz="4" w:space="0" w:color="auto"/>
              <w:left w:val="single" w:sz="4" w:space="0" w:color="auto"/>
            </w:tcBorders>
            <w:vAlign w:val="center"/>
          </w:tcPr>
          <w:p w:rsidR="005349BB" w:rsidRDefault="005349BB">
            <w:pPr>
              <w:pStyle w:val="a9"/>
              <w:rPr>
                <w:rFonts w:cs="Times New Roman"/>
              </w:rPr>
            </w:pPr>
          </w:p>
        </w:tc>
      </w:tr>
    </w:tbl>
    <w:p w:rsidR="005349BB" w:rsidRDefault="00E1748C" w:rsidP="00CF40A1">
      <w:pPr>
        <w:ind w:firstLine="480"/>
        <w:rPr>
          <w:rFonts w:cs="Times New Roman"/>
        </w:rPr>
      </w:pPr>
      <w:r>
        <w:rPr>
          <w:rFonts w:cs="Times New Roman"/>
        </w:rPr>
        <w:t>监测条件：晴，温度</w:t>
      </w:r>
      <w:r>
        <w:rPr>
          <w:rFonts w:cs="Times New Roman"/>
        </w:rPr>
        <w:t>18</w:t>
      </w:r>
      <w:r>
        <w:rPr>
          <w:rFonts w:cs="Times New Roman"/>
        </w:rPr>
        <w:t>～</w:t>
      </w:r>
      <w:r>
        <w:rPr>
          <w:rFonts w:cs="Times New Roman"/>
        </w:rPr>
        <w:t>31</w:t>
      </w:r>
      <w:r>
        <w:rPr>
          <w:rFonts w:cs="Times New Roman"/>
        </w:rPr>
        <w:t>℃</w:t>
      </w:r>
      <w:r>
        <w:rPr>
          <w:rFonts w:cs="Times New Roman"/>
        </w:rPr>
        <w:t>，湿度</w:t>
      </w:r>
      <w:r>
        <w:rPr>
          <w:rFonts w:cs="Times New Roman"/>
        </w:rPr>
        <w:t>22</w:t>
      </w:r>
      <w:r>
        <w:rPr>
          <w:rFonts w:cs="Times New Roman"/>
        </w:rPr>
        <w:t>～</w:t>
      </w:r>
      <w:r>
        <w:rPr>
          <w:rFonts w:cs="Times New Roman"/>
        </w:rPr>
        <w:t>35</w:t>
      </w:r>
      <w:r>
        <w:rPr>
          <w:rFonts w:cs="Times New Roman"/>
        </w:rPr>
        <w:t>%</w:t>
      </w:r>
      <w:r>
        <w:rPr>
          <w:rFonts w:cs="Times New Roman"/>
        </w:rPr>
        <w:t>，风速</w:t>
      </w:r>
      <w:r>
        <w:rPr>
          <w:rFonts w:cs="Times New Roman"/>
        </w:rPr>
        <w:t>2</w:t>
      </w:r>
      <w:r>
        <w:rPr>
          <w:rFonts w:cs="Times New Roman"/>
        </w:rPr>
        <w:t>.</w:t>
      </w:r>
      <w:r>
        <w:rPr>
          <w:rFonts w:cs="Times New Roman"/>
        </w:rPr>
        <w:t>2</w:t>
      </w:r>
      <w:r>
        <w:rPr>
          <w:rFonts w:cs="Times New Roman"/>
        </w:rPr>
        <w:t>m/s</w:t>
      </w:r>
      <w:r>
        <w:rPr>
          <w:rFonts w:cs="Times New Roman"/>
        </w:rPr>
        <w:t>～</w:t>
      </w:r>
      <w:r>
        <w:rPr>
          <w:rFonts w:cs="Times New Roman"/>
        </w:rPr>
        <w:t>2.</w:t>
      </w:r>
      <w:r>
        <w:rPr>
          <w:rFonts w:cs="Times New Roman"/>
        </w:rPr>
        <w:t>4</w:t>
      </w:r>
      <w:r>
        <w:rPr>
          <w:rFonts w:cs="Times New Roman"/>
        </w:rPr>
        <w:t>m/s</w:t>
      </w:r>
      <w:r>
        <w:rPr>
          <w:rFonts w:cs="Times New Roman"/>
        </w:rPr>
        <w:t>。</w:t>
      </w:r>
    </w:p>
    <w:p w:rsidR="005349BB" w:rsidRDefault="00E1748C">
      <w:pPr>
        <w:pStyle w:val="4"/>
        <w:rPr>
          <w:rFonts w:cs="Times New Roman"/>
        </w:rPr>
      </w:pPr>
      <w:r>
        <w:rPr>
          <w:rFonts w:cs="Times New Roman"/>
        </w:rPr>
        <w:t>6.1.3.5</w:t>
      </w:r>
      <w:r>
        <w:rPr>
          <w:rFonts w:cs="Times New Roman"/>
        </w:rPr>
        <w:t>类比</w:t>
      </w:r>
      <w:r>
        <w:rPr>
          <w:rFonts w:cs="Times New Roman"/>
        </w:rPr>
        <w:t>监测结果</w:t>
      </w:r>
    </w:p>
    <w:p w:rsidR="005349BB" w:rsidRDefault="00E1748C" w:rsidP="00CF40A1">
      <w:pPr>
        <w:ind w:firstLine="480"/>
        <w:rPr>
          <w:rFonts w:cs="Times New Roman"/>
        </w:rPr>
      </w:pPr>
      <w:r>
        <w:rPr>
          <w:rFonts w:cs="Times New Roman"/>
        </w:rPr>
        <w:t>监测结果见表</w:t>
      </w:r>
      <w:r>
        <w:rPr>
          <w:rFonts w:cs="Times New Roman"/>
        </w:rPr>
        <w:t>6.1-</w:t>
      </w:r>
      <w:r>
        <w:rPr>
          <w:rFonts w:cs="Times New Roman" w:hint="eastAsia"/>
        </w:rPr>
        <w:t>9</w:t>
      </w:r>
      <w:r>
        <w:rPr>
          <w:rFonts w:cs="Times New Roman"/>
        </w:rPr>
        <w:t>。</w:t>
      </w:r>
    </w:p>
    <w:p w:rsidR="005349BB" w:rsidRDefault="00E1748C">
      <w:pPr>
        <w:pStyle w:val="aa"/>
        <w:rPr>
          <w:rFonts w:cs="Times New Roman"/>
        </w:rPr>
      </w:pPr>
      <w:r>
        <w:rPr>
          <w:rFonts w:cs="Times New Roman"/>
        </w:rPr>
        <w:t>表</w:t>
      </w:r>
      <w:r>
        <w:rPr>
          <w:rFonts w:cs="Times New Roman"/>
          <w:lang w:eastAsia="zh-CN"/>
        </w:rPr>
        <w:t>6.1-</w:t>
      </w:r>
      <w:r>
        <w:rPr>
          <w:rFonts w:cs="Times New Roman" w:hint="eastAsia"/>
          <w:lang w:eastAsia="zh-CN"/>
        </w:rPr>
        <w:t>9</w:t>
      </w:r>
      <w:r>
        <w:rPr>
          <w:rFonts w:cs="Times New Roman"/>
        </w:rPr>
        <w:t xml:space="preserve">      </w:t>
      </w:r>
      <w:r>
        <w:rPr>
          <w:rFonts w:cs="Times New Roman"/>
          <w:lang w:eastAsia="zh-CN"/>
        </w:rPr>
        <w:t>类比</w:t>
      </w:r>
      <w:r>
        <w:rPr>
          <w:rFonts w:cs="Times New Roman"/>
        </w:rPr>
        <w:t>变电站工频电场、工频磁场测试结果</w:t>
      </w:r>
    </w:p>
    <w:tbl>
      <w:tblPr>
        <w:tblpPr w:leftFromText="180" w:rightFromText="180" w:vertAnchor="text" w:tblpXSpec="center" w:tblpY="1"/>
        <w:tblOverlap w:val="never"/>
        <w:tblW w:w="499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94"/>
        <w:gridCol w:w="4252"/>
        <w:gridCol w:w="1765"/>
        <w:gridCol w:w="1609"/>
      </w:tblGrid>
      <w:tr w:rsidR="005349BB">
        <w:trPr>
          <w:trHeight w:val="23"/>
          <w:tblHeader/>
        </w:trPr>
        <w:tc>
          <w:tcPr>
            <w:tcW w:w="524" w:type="pct"/>
            <w:vMerge w:val="restart"/>
            <w:vAlign w:val="center"/>
          </w:tcPr>
          <w:p w:rsidR="005349BB" w:rsidRDefault="00E1748C">
            <w:pPr>
              <w:pStyle w:val="a9"/>
              <w:rPr>
                <w:rFonts w:cs="Times New Roman"/>
              </w:rPr>
            </w:pPr>
            <w:r>
              <w:rPr>
                <w:rFonts w:cs="Times New Roman"/>
              </w:rPr>
              <w:t>检测</w:t>
            </w:r>
          </w:p>
          <w:p w:rsidR="005349BB" w:rsidRDefault="00E1748C">
            <w:pPr>
              <w:pStyle w:val="a9"/>
              <w:rPr>
                <w:rFonts w:cs="Times New Roman"/>
              </w:rPr>
            </w:pPr>
            <w:r>
              <w:rPr>
                <w:rFonts w:cs="Times New Roman"/>
              </w:rPr>
              <w:t>点号</w:t>
            </w:r>
          </w:p>
        </w:tc>
        <w:tc>
          <w:tcPr>
            <w:tcW w:w="2495" w:type="pct"/>
            <w:vMerge w:val="restart"/>
            <w:vAlign w:val="center"/>
          </w:tcPr>
          <w:p w:rsidR="005349BB" w:rsidRDefault="00E1748C">
            <w:pPr>
              <w:pStyle w:val="a9"/>
              <w:rPr>
                <w:rFonts w:cs="Times New Roman"/>
              </w:rPr>
            </w:pPr>
            <w:r>
              <w:rPr>
                <w:rFonts w:cs="Times New Roman"/>
              </w:rPr>
              <w:t>测点描述</w:t>
            </w:r>
          </w:p>
        </w:tc>
        <w:tc>
          <w:tcPr>
            <w:tcW w:w="1980" w:type="pct"/>
            <w:gridSpan w:val="2"/>
            <w:vAlign w:val="center"/>
          </w:tcPr>
          <w:p w:rsidR="005349BB" w:rsidRDefault="00E1748C">
            <w:pPr>
              <w:pStyle w:val="a9"/>
              <w:rPr>
                <w:rFonts w:cs="Times New Roman"/>
              </w:rPr>
            </w:pPr>
            <w:r>
              <w:rPr>
                <w:rFonts w:cs="Times New Roman"/>
              </w:rPr>
              <w:t>检测数值</w:t>
            </w:r>
          </w:p>
        </w:tc>
      </w:tr>
      <w:tr w:rsidR="005349BB">
        <w:trPr>
          <w:trHeight w:val="23"/>
          <w:tblHeader/>
        </w:trPr>
        <w:tc>
          <w:tcPr>
            <w:tcW w:w="524" w:type="pct"/>
            <w:vMerge/>
            <w:vAlign w:val="center"/>
          </w:tcPr>
          <w:p w:rsidR="005349BB" w:rsidRDefault="005349BB">
            <w:pPr>
              <w:pStyle w:val="a9"/>
              <w:rPr>
                <w:rFonts w:cs="Times New Roman"/>
              </w:rPr>
            </w:pPr>
          </w:p>
        </w:tc>
        <w:tc>
          <w:tcPr>
            <w:tcW w:w="2495" w:type="pct"/>
            <w:vMerge/>
            <w:vAlign w:val="center"/>
          </w:tcPr>
          <w:p w:rsidR="005349BB" w:rsidRDefault="005349BB">
            <w:pPr>
              <w:pStyle w:val="a9"/>
              <w:rPr>
                <w:rFonts w:cs="Times New Roman"/>
              </w:rPr>
            </w:pPr>
          </w:p>
        </w:tc>
        <w:tc>
          <w:tcPr>
            <w:tcW w:w="1036" w:type="pct"/>
            <w:vAlign w:val="center"/>
          </w:tcPr>
          <w:p w:rsidR="005349BB" w:rsidRDefault="00E1748C">
            <w:pPr>
              <w:pStyle w:val="a9"/>
              <w:rPr>
                <w:rFonts w:cs="Times New Roman"/>
              </w:rPr>
            </w:pPr>
            <w:r>
              <w:rPr>
                <w:rFonts w:cs="Times New Roman"/>
              </w:rPr>
              <w:t>工频电场强度</w:t>
            </w:r>
          </w:p>
          <w:p w:rsidR="005349BB" w:rsidRDefault="00E1748C">
            <w:pPr>
              <w:pStyle w:val="a9"/>
              <w:rPr>
                <w:rFonts w:cs="Times New Roman"/>
              </w:rPr>
            </w:pPr>
            <w:r>
              <w:rPr>
                <w:rFonts w:cs="Times New Roman"/>
              </w:rPr>
              <w:t>(V/m)</w:t>
            </w:r>
          </w:p>
        </w:tc>
        <w:tc>
          <w:tcPr>
            <w:tcW w:w="943" w:type="pct"/>
            <w:vAlign w:val="center"/>
          </w:tcPr>
          <w:p w:rsidR="005349BB" w:rsidRDefault="00E1748C">
            <w:pPr>
              <w:pStyle w:val="a9"/>
              <w:rPr>
                <w:rFonts w:cs="Times New Roman"/>
              </w:rPr>
            </w:pPr>
            <w:r>
              <w:rPr>
                <w:rFonts w:cs="Times New Roman"/>
              </w:rPr>
              <w:t>工频磁感应</w:t>
            </w:r>
          </w:p>
          <w:p w:rsidR="005349BB" w:rsidRDefault="00E1748C">
            <w:pPr>
              <w:pStyle w:val="a9"/>
              <w:rPr>
                <w:rFonts w:cs="Times New Roman"/>
              </w:rPr>
            </w:pPr>
            <w:r>
              <w:rPr>
                <w:rFonts w:cs="Times New Roman"/>
              </w:rPr>
              <w:t>强度</w:t>
            </w:r>
            <w:r>
              <w:rPr>
                <w:rFonts w:cs="Times New Roman" w:hint="eastAsia"/>
              </w:rPr>
              <w:t>（</w:t>
            </w:r>
            <w:r>
              <w:rPr>
                <w:rFonts w:cs="Times New Roman"/>
              </w:rPr>
              <w:t>μT</w:t>
            </w:r>
            <w:r>
              <w:rPr>
                <w:rFonts w:cs="Times New Roman" w:hint="eastAsia"/>
              </w:rPr>
              <w:t>）</w:t>
            </w:r>
          </w:p>
        </w:tc>
      </w:tr>
      <w:tr w:rsidR="005349BB">
        <w:trPr>
          <w:trHeight w:val="23"/>
        </w:trPr>
        <w:tc>
          <w:tcPr>
            <w:tcW w:w="524" w:type="pct"/>
            <w:vAlign w:val="center"/>
          </w:tcPr>
          <w:p w:rsidR="005349BB" w:rsidRDefault="00E1748C">
            <w:pPr>
              <w:pStyle w:val="a9"/>
              <w:rPr>
                <w:rFonts w:cs="Times New Roman"/>
              </w:rPr>
            </w:pPr>
            <w:r>
              <w:rPr>
                <w:rFonts w:cs="Times New Roman"/>
              </w:rPr>
              <w:t>1#</w:t>
            </w:r>
          </w:p>
        </w:tc>
        <w:tc>
          <w:tcPr>
            <w:tcW w:w="2495" w:type="pct"/>
            <w:vAlign w:val="center"/>
          </w:tcPr>
          <w:p w:rsidR="005349BB" w:rsidRDefault="00E1748C">
            <w:pPr>
              <w:pStyle w:val="a9"/>
              <w:rPr>
                <w:rFonts w:cs="Times New Roman"/>
              </w:rPr>
            </w:pPr>
            <w:r>
              <w:rPr>
                <w:rFonts w:cs="Times New Roman"/>
              </w:rPr>
              <w:t>220kV</w:t>
            </w:r>
            <w:r>
              <w:rPr>
                <w:rFonts w:cs="Times New Roman"/>
              </w:rPr>
              <w:t>电业变东侧</w:t>
            </w:r>
            <w:r>
              <w:rPr>
                <w:rFonts w:cs="Times New Roman" w:hint="eastAsia"/>
              </w:rPr>
              <w:t>（</w:t>
            </w:r>
            <w:r>
              <w:rPr>
                <w:rFonts w:cs="Times New Roman"/>
              </w:rPr>
              <w:t>偏南</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74.74</w:t>
            </w:r>
          </w:p>
        </w:tc>
        <w:tc>
          <w:tcPr>
            <w:tcW w:w="943" w:type="pct"/>
            <w:vAlign w:val="center"/>
          </w:tcPr>
          <w:p w:rsidR="005349BB" w:rsidRDefault="00E1748C">
            <w:pPr>
              <w:pStyle w:val="a9"/>
              <w:rPr>
                <w:rFonts w:cs="Times New Roman"/>
              </w:rPr>
            </w:pPr>
            <w:r>
              <w:rPr>
                <w:rFonts w:cs="Times New Roman"/>
              </w:rPr>
              <w:t>0.9404</w:t>
            </w:r>
          </w:p>
        </w:tc>
      </w:tr>
      <w:tr w:rsidR="005349BB">
        <w:trPr>
          <w:trHeight w:val="23"/>
        </w:trPr>
        <w:tc>
          <w:tcPr>
            <w:tcW w:w="524" w:type="pct"/>
            <w:vAlign w:val="center"/>
          </w:tcPr>
          <w:p w:rsidR="005349BB" w:rsidRDefault="00E1748C">
            <w:pPr>
              <w:pStyle w:val="a9"/>
              <w:rPr>
                <w:rFonts w:cs="Times New Roman"/>
              </w:rPr>
            </w:pPr>
            <w:r>
              <w:rPr>
                <w:rFonts w:cs="Times New Roman"/>
              </w:rPr>
              <w:t>2#</w:t>
            </w:r>
          </w:p>
        </w:tc>
        <w:tc>
          <w:tcPr>
            <w:tcW w:w="2495" w:type="pct"/>
            <w:vAlign w:val="center"/>
          </w:tcPr>
          <w:p w:rsidR="005349BB" w:rsidRDefault="00E1748C">
            <w:pPr>
              <w:pStyle w:val="a9"/>
              <w:rPr>
                <w:rFonts w:cs="Times New Roman"/>
              </w:rPr>
            </w:pPr>
            <w:r>
              <w:rPr>
                <w:rFonts w:cs="Times New Roman"/>
              </w:rPr>
              <w:t>220kV</w:t>
            </w:r>
            <w:r>
              <w:rPr>
                <w:rFonts w:cs="Times New Roman"/>
              </w:rPr>
              <w:t>电业变东侧</w:t>
            </w:r>
            <w:r>
              <w:rPr>
                <w:rFonts w:cs="Times New Roman" w:hint="eastAsia"/>
              </w:rPr>
              <w:t>（</w:t>
            </w:r>
            <w:r>
              <w:rPr>
                <w:rFonts w:cs="Times New Roman"/>
              </w:rPr>
              <w:t>偏北</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88.10</w:t>
            </w:r>
          </w:p>
        </w:tc>
        <w:tc>
          <w:tcPr>
            <w:tcW w:w="943" w:type="pct"/>
            <w:vAlign w:val="center"/>
          </w:tcPr>
          <w:p w:rsidR="005349BB" w:rsidRDefault="00E1748C">
            <w:pPr>
              <w:pStyle w:val="a9"/>
              <w:rPr>
                <w:rFonts w:cs="Times New Roman"/>
              </w:rPr>
            </w:pPr>
            <w:r>
              <w:rPr>
                <w:rFonts w:cs="Times New Roman"/>
              </w:rPr>
              <w:t>1.846</w:t>
            </w:r>
          </w:p>
        </w:tc>
      </w:tr>
      <w:tr w:rsidR="005349BB">
        <w:trPr>
          <w:trHeight w:val="23"/>
        </w:trPr>
        <w:tc>
          <w:tcPr>
            <w:tcW w:w="524" w:type="pct"/>
            <w:vAlign w:val="center"/>
          </w:tcPr>
          <w:p w:rsidR="005349BB" w:rsidRDefault="00E1748C">
            <w:pPr>
              <w:pStyle w:val="a9"/>
              <w:rPr>
                <w:rFonts w:cs="Times New Roman"/>
              </w:rPr>
            </w:pPr>
            <w:r>
              <w:rPr>
                <w:rFonts w:cs="Times New Roman"/>
              </w:rPr>
              <w:t>3#</w:t>
            </w:r>
          </w:p>
        </w:tc>
        <w:tc>
          <w:tcPr>
            <w:tcW w:w="2495" w:type="pct"/>
            <w:vAlign w:val="center"/>
          </w:tcPr>
          <w:p w:rsidR="005349BB" w:rsidRDefault="00E1748C">
            <w:pPr>
              <w:pStyle w:val="a9"/>
              <w:rPr>
                <w:rFonts w:cs="Times New Roman"/>
              </w:rPr>
            </w:pPr>
            <w:r>
              <w:rPr>
                <w:rFonts w:cs="Times New Roman"/>
              </w:rPr>
              <w:t>220kV</w:t>
            </w:r>
            <w:r>
              <w:rPr>
                <w:rFonts w:cs="Times New Roman"/>
              </w:rPr>
              <w:t>电业变北侧</w:t>
            </w:r>
            <w:r>
              <w:rPr>
                <w:rFonts w:cs="Times New Roman" w:hint="eastAsia"/>
              </w:rPr>
              <w:t>（</w:t>
            </w:r>
            <w:r>
              <w:rPr>
                <w:rFonts w:cs="Times New Roman"/>
              </w:rPr>
              <w:t>偏东</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651.9</w:t>
            </w:r>
          </w:p>
        </w:tc>
        <w:tc>
          <w:tcPr>
            <w:tcW w:w="943" w:type="pct"/>
            <w:vAlign w:val="center"/>
          </w:tcPr>
          <w:p w:rsidR="005349BB" w:rsidRDefault="00E1748C">
            <w:pPr>
              <w:pStyle w:val="a9"/>
              <w:rPr>
                <w:rFonts w:cs="Times New Roman"/>
              </w:rPr>
            </w:pPr>
            <w:r>
              <w:rPr>
                <w:rFonts w:cs="Times New Roman"/>
              </w:rPr>
              <w:t>11.73</w:t>
            </w:r>
          </w:p>
        </w:tc>
      </w:tr>
      <w:tr w:rsidR="005349BB">
        <w:trPr>
          <w:trHeight w:val="23"/>
        </w:trPr>
        <w:tc>
          <w:tcPr>
            <w:tcW w:w="524" w:type="pct"/>
            <w:vAlign w:val="center"/>
          </w:tcPr>
          <w:p w:rsidR="005349BB" w:rsidRDefault="00E1748C">
            <w:pPr>
              <w:pStyle w:val="a9"/>
              <w:rPr>
                <w:rFonts w:cs="Times New Roman"/>
              </w:rPr>
            </w:pPr>
            <w:r>
              <w:rPr>
                <w:rFonts w:cs="Times New Roman"/>
              </w:rPr>
              <w:t>4#</w:t>
            </w:r>
          </w:p>
        </w:tc>
        <w:tc>
          <w:tcPr>
            <w:tcW w:w="2495" w:type="pct"/>
            <w:vAlign w:val="center"/>
          </w:tcPr>
          <w:p w:rsidR="005349BB" w:rsidRDefault="00E1748C">
            <w:pPr>
              <w:pStyle w:val="a9"/>
              <w:rPr>
                <w:rFonts w:cs="Times New Roman"/>
              </w:rPr>
            </w:pPr>
            <w:r>
              <w:rPr>
                <w:rFonts w:cs="Times New Roman"/>
              </w:rPr>
              <w:t>220kV</w:t>
            </w:r>
            <w:r>
              <w:rPr>
                <w:rFonts w:cs="Times New Roman"/>
              </w:rPr>
              <w:t>电业变北侧</w:t>
            </w:r>
            <w:r>
              <w:rPr>
                <w:rFonts w:cs="Times New Roman" w:hint="eastAsia"/>
              </w:rPr>
              <w:t>（</w:t>
            </w:r>
            <w:r>
              <w:rPr>
                <w:rFonts w:cs="Times New Roman"/>
              </w:rPr>
              <w:t>中部</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219.4</w:t>
            </w:r>
          </w:p>
        </w:tc>
        <w:tc>
          <w:tcPr>
            <w:tcW w:w="943" w:type="pct"/>
            <w:vAlign w:val="center"/>
          </w:tcPr>
          <w:p w:rsidR="005349BB" w:rsidRDefault="00E1748C">
            <w:pPr>
              <w:pStyle w:val="a9"/>
              <w:rPr>
                <w:rFonts w:cs="Times New Roman"/>
              </w:rPr>
            </w:pPr>
            <w:r>
              <w:rPr>
                <w:rFonts w:cs="Times New Roman"/>
              </w:rPr>
              <w:t>11.92</w:t>
            </w:r>
          </w:p>
        </w:tc>
      </w:tr>
      <w:tr w:rsidR="005349BB">
        <w:trPr>
          <w:trHeight w:val="23"/>
        </w:trPr>
        <w:tc>
          <w:tcPr>
            <w:tcW w:w="524" w:type="pct"/>
            <w:vAlign w:val="center"/>
          </w:tcPr>
          <w:p w:rsidR="005349BB" w:rsidRDefault="00E1748C">
            <w:pPr>
              <w:pStyle w:val="a9"/>
              <w:rPr>
                <w:rFonts w:cs="Times New Roman"/>
              </w:rPr>
            </w:pPr>
            <w:r>
              <w:rPr>
                <w:rFonts w:cs="Times New Roman"/>
              </w:rPr>
              <w:t>5#</w:t>
            </w:r>
          </w:p>
        </w:tc>
        <w:tc>
          <w:tcPr>
            <w:tcW w:w="2495" w:type="pct"/>
            <w:vAlign w:val="center"/>
          </w:tcPr>
          <w:p w:rsidR="005349BB" w:rsidRDefault="00E1748C">
            <w:pPr>
              <w:pStyle w:val="a9"/>
              <w:rPr>
                <w:rFonts w:cs="Times New Roman"/>
              </w:rPr>
            </w:pPr>
            <w:r>
              <w:rPr>
                <w:rFonts w:cs="Times New Roman"/>
              </w:rPr>
              <w:t>220kV</w:t>
            </w:r>
            <w:r>
              <w:rPr>
                <w:rFonts w:cs="Times New Roman"/>
              </w:rPr>
              <w:t>电业变北侧</w:t>
            </w:r>
            <w:r>
              <w:rPr>
                <w:rFonts w:cs="Times New Roman" w:hint="eastAsia"/>
              </w:rPr>
              <w:t>（</w:t>
            </w:r>
            <w:r>
              <w:rPr>
                <w:rFonts w:cs="Times New Roman"/>
              </w:rPr>
              <w:t>偏西</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322.0</w:t>
            </w:r>
          </w:p>
        </w:tc>
        <w:tc>
          <w:tcPr>
            <w:tcW w:w="943" w:type="pct"/>
            <w:vAlign w:val="center"/>
          </w:tcPr>
          <w:p w:rsidR="005349BB" w:rsidRDefault="00E1748C">
            <w:pPr>
              <w:pStyle w:val="a9"/>
              <w:rPr>
                <w:rFonts w:cs="Times New Roman"/>
              </w:rPr>
            </w:pPr>
            <w:r>
              <w:rPr>
                <w:rFonts w:cs="Times New Roman"/>
              </w:rPr>
              <w:t>10.31</w:t>
            </w:r>
          </w:p>
        </w:tc>
      </w:tr>
      <w:tr w:rsidR="005349BB">
        <w:trPr>
          <w:trHeight w:val="23"/>
        </w:trPr>
        <w:tc>
          <w:tcPr>
            <w:tcW w:w="524" w:type="pct"/>
            <w:vAlign w:val="center"/>
          </w:tcPr>
          <w:p w:rsidR="005349BB" w:rsidRDefault="00E1748C">
            <w:pPr>
              <w:pStyle w:val="a9"/>
              <w:rPr>
                <w:rFonts w:cs="Times New Roman"/>
              </w:rPr>
            </w:pPr>
            <w:r>
              <w:rPr>
                <w:rFonts w:cs="Times New Roman"/>
              </w:rPr>
              <w:t>6#</w:t>
            </w:r>
          </w:p>
        </w:tc>
        <w:tc>
          <w:tcPr>
            <w:tcW w:w="2495" w:type="pct"/>
            <w:vAlign w:val="center"/>
          </w:tcPr>
          <w:p w:rsidR="005349BB" w:rsidRDefault="00E1748C">
            <w:pPr>
              <w:pStyle w:val="a9"/>
              <w:rPr>
                <w:rFonts w:cs="Times New Roman"/>
              </w:rPr>
            </w:pPr>
            <w:r>
              <w:rPr>
                <w:rFonts w:cs="Times New Roman"/>
              </w:rPr>
              <w:t>220kV</w:t>
            </w:r>
            <w:r>
              <w:rPr>
                <w:rFonts w:cs="Times New Roman"/>
              </w:rPr>
              <w:t>电业变西侧</w:t>
            </w:r>
            <w:r>
              <w:rPr>
                <w:rFonts w:cs="Times New Roman" w:hint="eastAsia"/>
              </w:rPr>
              <w:t>（</w:t>
            </w:r>
            <w:r>
              <w:rPr>
                <w:rFonts w:cs="Times New Roman"/>
              </w:rPr>
              <w:t>偏北</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40.54</w:t>
            </w:r>
          </w:p>
        </w:tc>
        <w:tc>
          <w:tcPr>
            <w:tcW w:w="943" w:type="pct"/>
            <w:vAlign w:val="center"/>
          </w:tcPr>
          <w:p w:rsidR="005349BB" w:rsidRDefault="00E1748C">
            <w:pPr>
              <w:pStyle w:val="a9"/>
              <w:rPr>
                <w:rFonts w:cs="Times New Roman"/>
              </w:rPr>
            </w:pPr>
            <w:r>
              <w:rPr>
                <w:rFonts w:cs="Times New Roman"/>
              </w:rPr>
              <w:t>6.004</w:t>
            </w:r>
          </w:p>
        </w:tc>
      </w:tr>
      <w:tr w:rsidR="005349BB">
        <w:trPr>
          <w:trHeight w:val="23"/>
        </w:trPr>
        <w:tc>
          <w:tcPr>
            <w:tcW w:w="524" w:type="pct"/>
            <w:vAlign w:val="center"/>
          </w:tcPr>
          <w:p w:rsidR="005349BB" w:rsidRDefault="00E1748C">
            <w:pPr>
              <w:pStyle w:val="a9"/>
              <w:rPr>
                <w:rFonts w:cs="Times New Roman"/>
              </w:rPr>
            </w:pPr>
            <w:r>
              <w:rPr>
                <w:rFonts w:cs="Times New Roman"/>
              </w:rPr>
              <w:t>7#</w:t>
            </w:r>
          </w:p>
        </w:tc>
        <w:tc>
          <w:tcPr>
            <w:tcW w:w="2495" w:type="pct"/>
            <w:vAlign w:val="center"/>
          </w:tcPr>
          <w:p w:rsidR="005349BB" w:rsidRDefault="00E1748C">
            <w:pPr>
              <w:pStyle w:val="a9"/>
              <w:rPr>
                <w:rFonts w:cs="Times New Roman"/>
              </w:rPr>
            </w:pPr>
            <w:r>
              <w:rPr>
                <w:rFonts w:cs="Times New Roman"/>
              </w:rPr>
              <w:t>220kV</w:t>
            </w:r>
            <w:r>
              <w:rPr>
                <w:rFonts w:cs="Times New Roman"/>
              </w:rPr>
              <w:t>电业变西侧</w:t>
            </w:r>
            <w:r>
              <w:rPr>
                <w:rFonts w:cs="Times New Roman" w:hint="eastAsia"/>
              </w:rPr>
              <w:t>（</w:t>
            </w:r>
            <w:r>
              <w:rPr>
                <w:rFonts w:cs="Times New Roman"/>
              </w:rPr>
              <w:t>偏南</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280.2</w:t>
            </w:r>
          </w:p>
        </w:tc>
        <w:tc>
          <w:tcPr>
            <w:tcW w:w="943" w:type="pct"/>
            <w:vAlign w:val="center"/>
          </w:tcPr>
          <w:p w:rsidR="005349BB" w:rsidRDefault="00E1748C">
            <w:pPr>
              <w:pStyle w:val="a9"/>
              <w:rPr>
                <w:rFonts w:cs="Times New Roman"/>
              </w:rPr>
            </w:pPr>
            <w:r>
              <w:rPr>
                <w:rFonts w:cs="Times New Roman"/>
              </w:rPr>
              <w:t>3.234</w:t>
            </w:r>
          </w:p>
        </w:tc>
      </w:tr>
      <w:tr w:rsidR="005349BB">
        <w:trPr>
          <w:trHeight w:val="23"/>
        </w:trPr>
        <w:tc>
          <w:tcPr>
            <w:tcW w:w="524" w:type="pct"/>
            <w:vAlign w:val="center"/>
          </w:tcPr>
          <w:p w:rsidR="005349BB" w:rsidRDefault="00E1748C">
            <w:pPr>
              <w:pStyle w:val="a9"/>
              <w:rPr>
                <w:rFonts w:cs="Times New Roman"/>
              </w:rPr>
            </w:pPr>
            <w:r>
              <w:rPr>
                <w:rFonts w:cs="Times New Roman"/>
              </w:rPr>
              <w:lastRenderedPageBreak/>
              <w:t>8#</w:t>
            </w:r>
          </w:p>
        </w:tc>
        <w:tc>
          <w:tcPr>
            <w:tcW w:w="2495" w:type="pct"/>
            <w:vAlign w:val="center"/>
          </w:tcPr>
          <w:p w:rsidR="005349BB" w:rsidRDefault="00E1748C">
            <w:pPr>
              <w:pStyle w:val="a9"/>
              <w:rPr>
                <w:rFonts w:cs="Times New Roman"/>
              </w:rPr>
            </w:pPr>
            <w:r>
              <w:rPr>
                <w:rFonts w:cs="Times New Roman"/>
              </w:rPr>
              <w:t>220kV</w:t>
            </w:r>
            <w:r>
              <w:rPr>
                <w:rFonts w:cs="Times New Roman"/>
              </w:rPr>
              <w:t>电业变南侧</w:t>
            </w:r>
            <w:r>
              <w:rPr>
                <w:rFonts w:cs="Times New Roman" w:hint="eastAsia"/>
              </w:rPr>
              <w:t>（</w:t>
            </w:r>
            <w:r>
              <w:rPr>
                <w:rFonts w:cs="Times New Roman"/>
              </w:rPr>
              <w:t>偏西</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361.2</w:t>
            </w:r>
          </w:p>
        </w:tc>
        <w:tc>
          <w:tcPr>
            <w:tcW w:w="943" w:type="pct"/>
            <w:vAlign w:val="center"/>
          </w:tcPr>
          <w:p w:rsidR="005349BB" w:rsidRDefault="00E1748C">
            <w:pPr>
              <w:pStyle w:val="a9"/>
              <w:rPr>
                <w:rFonts w:cs="Times New Roman"/>
              </w:rPr>
            </w:pPr>
            <w:r>
              <w:rPr>
                <w:rFonts w:cs="Times New Roman"/>
              </w:rPr>
              <w:t>3.768</w:t>
            </w:r>
          </w:p>
        </w:tc>
      </w:tr>
      <w:tr w:rsidR="005349BB">
        <w:trPr>
          <w:trHeight w:val="23"/>
        </w:trPr>
        <w:tc>
          <w:tcPr>
            <w:tcW w:w="524" w:type="pct"/>
          </w:tcPr>
          <w:p w:rsidR="005349BB" w:rsidRDefault="00E1748C">
            <w:pPr>
              <w:pStyle w:val="a9"/>
              <w:rPr>
                <w:rFonts w:cs="Times New Roman"/>
              </w:rPr>
            </w:pPr>
            <w:r>
              <w:rPr>
                <w:rFonts w:cs="Times New Roman"/>
              </w:rPr>
              <w:t>9</w:t>
            </w:r>
            <w:r>
              <w:rPr>
                <w:rFonts w:cs="Times New Roman"/>
              </w:rPr>
              <w:t>#</w:t>
            </w:r>
          </w:p>
        </w:tc>
        <w:tc>
          <w:tcPr>
            <w:tcW w:w="2495" w:type="pct"/>
            <w:vAlign w:val="center"/>
          </w:tcPr>
          <w:p w:rsidR="005349BB" w:rsidRDefault="00E1748C">
            <w:pPr>
              <w:pStyle w:val="a9"/>
              <w:rPr>
                <w:rFonts w:cs="Times New Roman"/>
              </w:rPr>
            </w:pPr>
            <w:r>
              <w:rPr>
                <w:rFonts w:cs="Times New Roman"/>
              </w:rPr>
              <w:t>220kV</w:t>
            </w:r>
            <w:r>
              <w:rPr>
                <w:rFonts w:cs="Times New Roman"/>
              </w:rPr>
              <w:t>电业变南侧</w:t>
            </w:r>
            <w:r>
              <w:rPr>
                <w:rFonts w:cs="Times New Roman" w:hint="eastAsia"/>
              </w:rPr>
              <w:t>（</w:t>
            </w:r>
            <w:r>
              <w:rPr>
                <w:rFonts w:cs="Times New Roman"/>
              </w:rPr>
              <w:t>中部</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628.4</w:t>
            </w:r>
          </w:p>
        </w:tc>
        <w:tc>
          <w:tcPr>
            <w:tcW w:w="943" w:type="pct"/>
            <w:vAlign w:val="center"/>
          </w:tcPr>
          <w:p w:rsidR="005349BB" w:rsidRDefault="00E1748C">
            <w:pPr>
              <w:pStyle w:val="a9"/>
              <w:rPr>
                <w:rFonts w:cs="Times New Roman"/>
              </w:rPr>
            </w:pPr>
            <w:r>
              <w:rPr>
                <w:rFonts w:cs="Times New Roman"/>
              </w:rPr>
              <w:t>4.507</w:t>
            </w:r>
          </w:p>
        </w:tc>
      </w:tr>
      <w:tr w:rsidR="005349BB">
        <w:trPr>
          <w:trHeight w:val="23"/>
        </w:trPr>
        <w:tc>
          <w:tcPr>
            <w:tcW w:w="524" w:type="pct"/>
          </w:tcPr>
          <w:p w:rsidR="005349BB" w:rsidRDefault="00E1748C">
            <w:pPr>
              <w:pStyle w:val="a9"/>
              <w:rPr>
                <w:rFonts w:cs="Times New Roman"/>
              </w:rPr>
            </w:pPr>
            <w:r>
              <w:rPr>
                <w:rFonts w:cs="Times New Roman"/>
              </w:rPr>
              <w:t>10</w:t>
            </w:r>
            <w:r>
              <w:rPr>
                <w:rFonts w:cs="Times New Roman"/>
              </w:rPr>
              <w:t>#</w:t>
            </w:r>
          </w:p>
        </w:tc>
        <w:tc>
          <w:tcPr>
            <w:tcW w:w="2495" w:type="pct"/>
            <w:vAlign w:val="center"/>
          </w:tcPr>
          <w:p w:rsidR="005349BB" w:rsidRDefault="00E1748C">
            <w:pPr>
              <w:pStyle w:val="a9"/>
              <w:rPr>
                <w:rFonts w:cs="Times New Roman"/>
              </w:rPr>
            </w:pPr>
            <w:r>
              <w:rPr>
                <w:rFonts w:cs="Times New Roman"/>
              </w:rPr>
              <w:t>220kV</w:t>
            </w:r>
            <w:r>
              <w:rPr>
                <w:rFonts w:cs="Times New Roman"/>
              </w:rPr>
              <w:t>电业变南侧</w:t>
            </w:r>
            <w:r>
              <w:rPr>
                <w:rFonts w:cs="Times New Roman" w:hint="eastAsia"/>
              </w:rPr>
              <w:t>（</w:t>
            </w:r>
            <w:r>
              <w:rPr>
                <w:rFonts w:cs="Times New Roman"/>
              </w:rPr>
              <w:t>偏东</w:t>
            </w:r>
            <w:r>
              <w:rPr>
                <w:rFonts w:cs="Times New Roman" w:hint="eastAsia"/>
              </w:rPr>
              <w:t>）</w:t>
            </w:r>
            <w:r>
              <w:rPr>
                <w:rFonts w:cs="Times New Roman"/>
              </w:rPr>
              <w:t>围墙外</w:t>
            </w:r>
            <w:r>
              <w:rPr>
                <w:rFonts w:cs="Times New Roman"/>
              </w:rPr>
              <w:t>5m</w:t>
            </w:r>
            <w:r>
              <w:rPr>
                <w:rFonts w:cs="Times New Roman"/>
              </w:rPr>
              <w:t>处</w:t>
            </w:r>
          </w:p>
        </w:tc>
        <w:tc>
          <w:tcPr>
            <w:tcW w:w="1036" w:type="pct"/>
            <w:vAlign w:val="center"/>
          </w:tcPr>
          <w:p w:rsidR="005349BB" w:rsidRDefault="00E1748C">
            <w:pPr>
              <w:pStyle w:val="a9"/>
              <w:rPr>
                <w:rFonts w:cs="Times New Roman"/>
              </w:rPr>
            </w:pPr>
            <w:r>
              <w:rPr>
                <w:rFonts w:cs="Times New Roman"/>
              </w:rPr>
              <w:t>545.8</w:t>
            </w:r>
          </w:p>
        </w:tc>
        <w:tc>
          <w:tcPr>
            <w:tcW w:w="943" w:type="pct"/>
            <w:vAlign w:val="center"/>
          </w:tcPr>
          <w:p w:rsidR="005349BB" w:rsidRDefault="00E1748C">
            <w:pPr>
              <w:pStyle w:val="a9"/>
              <w:rPr>
                <w:rFonts w:cs="Times New Roman"/>
              </w:rPr>
            </w:pPr>
            <w:r>
              <w:rPr>
                <w:rFonts w:cs="Times New Roman"/>
              </w:rPr>
              <w:t>2.929</w:t>
            </w:r>
          </w:p>
        </w:tc>
      </w:tr>
    </w:tbl>
    <w:p w:rsidR="005349BB" w:rsidRDefault="00E1748C" w:rsidP="00CF40A1">
      <w:pPr>
        <w:ind w:firstLine="480"/>
        <w:rPr>
          <w:rFonts w:cs="Times New Roman"/>
        </w:rPr>
      </w:pPr>
      <w:r>
        <w:rPr>
          <w:rFonts w:cs="Times New Roman"/>
        </w:rPr>
        <w:t>类比工程工频电场强度以及工频磁感应强度低于《电磁环境控制限值》</w:t>
      </w:r>
      <w:r>
        <w:rPr>
          <w:rFonts w:cs="Times New Roman" w:hint="eastAsia"/>
        </w:rPr>
        <w:t>（</w:t>
      </w:r>
      <w:r>
        <w:rPr>
          <w:rFonts w:cs="Times New Roman"/>
        </w:rPr>
        <w:t>GB 8702-2014</w:t>
      </w:r>
      <w:r>
        <w:rPr>
          <w:rFonts w:cs="Times New Roman" w:hint="eastAsia"/>
        </w:rPr>
        <w:t>）</w:t>
      </w:r>
      <w:r>
        <w:rPr>
          <w:rFonts w:cs="Times New Roman"/>
        </w:rPr>
        <w:t>中控制限值要求，类比工程与</w:t>
      </w:r>
      <w:r>
        <w:rPr>
          <w:rFonts w:cs="Times New Roman"/>
        </w:rPr>
        <w:t>本项目</w:t>
      </w:r>
      <w:r>
        <w:rPr>
          <w:rFonts w:cs="Times New Roman"/>
        </w:rPr>
        <w:t>升压</w:t>
      </w:r>
      <w:r>
        <w:rPr>
          <w:rFonts w:cs="Times New Roman"/>
        </w:rPr>
        <w:t>站电压等级、</w:t>
      </w:r>
      <w:r>
        <w:rPr>
          <w:rFonts w:cs="Times New Roman"/>
        </w:rPr>
        <w:t>主变规模、</w:t>
      </w:r>
      <w:r>
        <w:rPr>
          <w:rFonts w:cs="Times New Roman"/>
        </w:rPr>
        <w:t>布置形式等主要参数基本一致。由类比结果分析可知，</w:t>
      </w:r>
      <w:r>
        <w:rPr>
          <w:rFonts w:cs="Times New Roman"/>
        </w:rPr>
        <w:t>220kV</w:t>
      </w:r>
      <w:r>
        <w:rPr>
          <w:rFonts w:cs="Times New Roman"/>
        </w:rPr>
        <w:t>电业</w:t>
      </w:r>
      <w:r>
        <w:rPr>
          <w:rFonts w:cs="Times New Roman"/>
        </w:rPr>
        <w:t>变电站外</w:t>
      </w:r>
      <w:r>
        <w:rPr>
          <w:rFonts w:cs="Times New Roman"/>
        </w:rPr>
        <w:t>工频</w:t>
      </w:r>
      <w:r>
        <w:rPr>
          <w:rFonts w:cs="Times New Roman"/>
        </w:rPr>
        <w:t>电场强度为</w:t>
      </w:r>
      <w:r>
        <w:rPr>
          <w:rFonts w:cs="Times New Roman"/>
        </w:rPr>
        <w:t>40.54V/m</w:t>
      </w:r>
      <w:r>
        <w:rPr>
          <w:rFonts w:cs="Times New Roman"/>
        </w:rPr>
        <w:t>～</w:t>
      </w:r>
      <w:r>
        <w:rPr>
          <w:rFonts w:cs="Times New Roman"/>
        </w:rPr>
        <w:t>651.9</w:t>
      </w:r>
      <w:r>
        <w:rPr>
          <w:rFonts w:cs="Times New Roman"/>
        </w:rPr>
        <w:t>V/m</w:t>
      </w:r>
      <w:r>
        <w:rPr>
          <w:rFonts w:cs="Times New Roman"/>
        </w:rPr>
        <w:t>，</w:t>
      </w:r>
      <w:r>
        <w:rPr>
          <w:rFonts w:cs="Times New Roman"/>
        </w:rPr>
        <w:t>工频</w:t>
      </w:r>
      <w:r>
        <w:rPr>
          <w:rFonts w:cs="Times New Roman"/>
        </w:rPr>
        <w:t>磁感应强度</w:t>
      </w:r>
      <w:r>
        <w:rPr>
          <w:rFonts w:cs="Times New Roman"/>
        </w:rPr>
        <w:t>为</w:t>
      </w:r>
      <w:r>
        <w:rPr>
          <w:rFonts w:cs="Times New Roman"/>
        </w:rPr>
        <w:t>0.9404</w:t>
      </w:r>
      <w:r>
        <w:rPr>
          <w:rFonts w:cs="Times New Roman"/>
        </w:rPr>
        <w:t>μT</w:t>
      </w:r>
      <w:r>
        <w:rPr>
          <w:rFonts w:cs="Times New Roman"/>
        </w:rPr>
        <w:t>～</w:t>
      </w:r>
      <w:r>
        <w:rPr>
          <w:rFonts w:cs="Times New Roman"/>
        </w:rPr>
        <w:t>11.92</w:t>
      </w:r>
      <w:r>
        <w:rPr>
          <w:rFonts w:cs="Times New Roman"/>
        </w:rPr>
        <w:t>μT</w:t>
      </w:r>
      <w:r>
        <w:rPr>
          <w:rFonts w:cs="Times New Roman"/>
        </w:rPr>
        <w:t>，小于《电磁环境控制限值》</w:t>
      </w:r>
      <w:r>
        <w:rPr>
          <w:rFonts w:cs="Times New Roman" w:hint="eastAsia"/>
        </w:rPr>
        <w:t>（</w:t>
      </w:r>
      <w:r>
        <w:rPr>
          <w:rFonts w:cs="Times New Roman"/>
        </w:rPr>
        <w:t>GB 8702-2014</w:t>
      </w:r>
      <w:r>
        <w:rPr>
          <w:rFonts w:cs="Times New Roman" w:hint="eastAsia"/>
        </w:rPr>
        <w:t>）</w:t>
      </w:r>
      <w:r>
        <w:rPr>
          <w:rFonts w:cs="Times New Roman"/>
        </w:rPr>
        <w:t>中相应限值：电场强度</w:t>
      </w:r>
      <w:r>
        <w:rPr>
          <w:rFonts w:cs="Times New Roman"/>
        </w:rPr>
        <w:t>4</w:t>
      </w:r>
      <w:r>
        <w:rPr>
          <w:rFonts w:cs="Times New Roman"/>
        </w:rPr>
        <w:t>kV</w:t>
      </w:r>
      <w:r>
        <w:rPr>
          <w:rFonts w:cs="Times New Roman"/>
        </w:rPr>
        <w:t>/m</w:t>
      </w:r>
      <w:r>
        <w:rPr>
          <w:rFonts w:cs="Times New Roman"/>
        </w:rPr>
        <w:t>，磁感应强度</w:t>
      </w:r>
      <w:r>
        <w:rPr>
          <w:rFonts w:cs="Times New Roman"/>
        </w:rPr>
        <w:t>100μT</w:t>
      </w:r>
      <w:r>
        <w:rPr>
          <w:rFonts w:cs="Times New Roman"/>
        </w:rPr>
        <w:t>。</w:t>
      </w:r>
    </w:p>
    <w:p w:rsidR="005349BB" w:rsidRDefault="00E1748C" w:rsidP="00CF40A1">
      <w:pPr>
        <w:pStyle w:val="3"/>
        <w:ind w:firstLine="410"/>
        <w:rPr>
          <w:rFonts w:cs="Times New Roman"/>
        </w:rPr>
      </w:pPr>
      <w:r>
        <w:rPr>
          <w:rFonts w:cs="Times New Roman"/>
        </w:rPr>
        <w:t>6.1.4</w:t>
      </w:r>
      <w:r>
        <w:rPr>
          <w:rFonts w:cs="Times New Roman"/>
        </w:rPr>
        <w:t>电磁环境影响评价结论</w:t>
      </w:r>
    </w:p>
    <w:p w:rsidR="005349BB" w:rsidRDefault="00E1748C">
      <w:pPr>
        <w:pStyle w:val="4"/>
        <w:rPr>
          <w:rFonts w:cs="Times New Roman"/>
        </w:rPr>
      </w:pPr>
      <w:r>
        <w:rPr>
          <w:rFonts w:cs="Times New Roman"/>
        </w:rPr>
        <w:t>6.1.4.1 750kV</w:t>
      </w:r>
      <w:r>
        <w:rPr>
          <w:rFonts w:cs="Times New Roman"/>
        </w:rPr>
        <w:t>接入站</w:t>
      </w:r>
    </w:p>
    <w:p w:rsidR="005349BB" w:rsidRDefault="00E1748C" w:rsidP="00CF40A1">
      <w:pPr>
        <w:ind w:firstLine="488"/>
        <w:rPr>
          <w:rFonts w:cs="Times New Roman"/>
        </w:rPr>
      </w:pPr>
      <w:r>
        <w:rPr>
          <w:rFonts w:cs="Times New Roman"/>
          <w:spacing w:val="2"/>
        </w:rPr>
        <w:t>通过</w:t>
      </w:r>
      <w:r>
        <w:rPr>
          <w:rFonts w:cs="Times New Roman"/>
        </w:rPr>
        <w:t>类比监测结果</w:t>
      </w:r>
      <w:r>
        <w:rPr>
          <w:rFonts w:cs="Times New Roman"/>
        </w:rPr>
        <w:t>可知</w:t>
      </w:r>
      <w:r>
        <w:rPr>
          <w:rFonts w:cs="Times New Roman"/>
          <w:spacing w:val="2"/>
        </w:rPr>
        <w:t>，本工程</w:t>
      </w:r>
      <w:r>
        <w:rPr>
          <w:rFonts w:cs="Times New Roman"/>
          <w:spacing w:val="2"/>
        </w:rPr>
        <w:t>扩建的</w:t>
      </w:r>
      <w:r>
        <w:rPr>
          <w:rFonts w:cs="Times New Roman"/>
          <w:spacing w:val="2"/>
        </w:rPr>
        <w:t>750</w:t>
      </w:r>
      <w:r>
        <w:rPr>
          <w:rFonts w:cs="Times New Roman"/>
          <w:spacing w:val="2"/>
        </w:rPr>
        <w:t>千伏变电站投入</w:t>
      </w:r>
      <w:r>
        <w:rPr>
          <w:rFonts w:cs="Times New Roman"/>
          <w:spacing w:val="1"/>
        </w:rPr>
        <w:t>运行后，厂界的工频电场</w:t>
      </w:r>
      <w:r>
        <w:rPr>
          <w:rFonts w:cs="Times New Roman"/>
          <w:spacing w:val="-1"/>
        </w:rPr>
        <w:t>强度、工频磁感应强度满足电磁环境公众暴</w:t>
      </w:r>
      <w:r>
        <w:rPr>
          <w:rFonts w:cs="Times New Roman"/>
          <w:spacing w:val="-1"/>
        </w:rPr>
        <w:t>露控制限值。</w:t>
      </w:r>
    </w:p>
    <w:p w:rsidR="005349BB" w:rsidRDefault="00E1748C">
      <w:pPr>
        <w:pStyle w:val="4"/>
        <w:rPr>
          <w:rFonts w:cs="Times New Roman"/>
          <w:spacing w:val="-3"/>
        </w:rPr>
      </w:pPr>
      <w:r>
        <w:rPr>
          <w:rFonts w:cs="Times New Roman"/>
        </w:rPr>
        <w:t>6.1.4.2</w:t>
      </w:r>
      <w:r>
        <w:rPr>
          <w:rFonts w:cs="Times New Roman"/>
          <w:spacing w:val="-3"/>
        </w:rPr>
        <w:t>输电线路</w:t>
      </w:r>
    </w:p>
    <w:p w:rsidR="005349BB" w:rsidRDefault="00E1748C" w:rsidP="00CF40A1">
      <w:pPr>
        <w:ind w:firstLine="480"/>
        <w:rPr>
          <w:rFonts w:cs="Times New Roman"/>
        </w:rPr>
      </w:pPr>
      <w:bookmarkStart w:id="641" w:name="_Toc12946"/>
      <w:bookmarkStart w:id="642" w:name="_Toc18422"/>
      <w:r>
        <w:rPr>
          <w:rFonts w:cs="Times New Roman"/>
        </w:rPr>
        <w:t>（</w:t>
      </w:r>
      <w:r>
        <w:rPr>
          <w:rFonts w:cs="Times New Roman"/>
        </w:rPr>
        <w:t>1</w:t>
      </w:r>
      <w:r>
        <w:rPr>
          <w:rFonts w:cs="Times New Roman"/>
        </w:rPr>
        <w:t>）本项目输电线路预测线高按设计最低线高</w:t>
      </w:r>
      <w:r>
        <w:rPr>
          <w:rFonts w:cs="Times New Roman"/>
        </w:rPr>
        <w:t>6.5m</w:t>
      </w:r>
      <w:r>
        <w:rPr>
          <w:rFonts w:cs="Times New Roman"/>
        </w:rPr>
        <w:t>计算，</w:t>
      </w:r>
      <w:r>
        <w:rPr>
          <w:rFonts w:cs="Times New Roman"/>
        </w:rPr>
        <w:t>220-3710-ZB2</w:t>
      </w:r>
      <w:r>
        <w:rPr>
          <w:rFonts w:cs="Times New Roman"/>
        </w:rPr>
        <w:t>杆塔线路工频电场强度预测最大值为</w:t>
      </w:r>
      <w:r>
        <w:rPr>
          <w:rFonts w:cs="Times New Roman"/>
        </w:rPr>
        <w:t>8.867kV/m</w:t>
      </w:r>
      <w:r>
        <w:rPr>
          <w:rFonts w:cs="Times New Roman"/>
        </w:rPr>
        <w:t>，工频磁感应强度预测最大值为</w:t>
      </w:r>
      <w:r>
        <w:rPr>
          <w:rFonts w:cs="Times New Roman"/>
        </w:rPr>
        <w:t>70.06μT</w:t>
      </w:r>
      <w:r>
        <w:rPr>
          <w:rFonts w:cs="Times New Roman"/>
        </w:rPr>
        <w:t>，</w:t>
      </w:r>
      <w:r>
        <w:rPr>
          <w:rFonts w:cs="Times New Roman"/>
        </w:rPr>
        <w:t>线路运行产生的工频电场强度、工频磁感应强度能够分别满足</w:t>
      </w:r>
      <w:r>
        <w:rPr>
          <w:rFonts w:cs="Times New Roman"/>
        </w:rPr>
        <w:t>≤10kV/m</w:t>
      </w:r>
      <w:r>
        <w:rPr>
          <w:rFonts w:cs="Times New Roman"/>
        </w:rPr>
        <w:t>和</w:t>
      </w:r>
      <w:r>
        <w:rPr>
          <w:rFonts w:cs="Times New Roman"/>
        </w:rPr>
        <w:t>≤100μT</w:t>
      </w:r>
      <w:r>
        <w:rPr>
          <w:rFonts w:cs="Times New Roman"/>
        </w:rPr>
        <w:t>控制限值要求。</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本项目输电线路若经过居民区时</w:t>
      </w:r>
      <w:r>
        <w:rPr>
          <w:rFonts w:cs="Times New Roman"/>
        </w:rPr>
        <w:t>（</w:t>
      </w:r>
      <w:r>
        <w:rPr>
          <w:rFonts w:cs="Times New Roman"/>
        </w:rPr>
        <w:t>考虑后期设计变更情景</w:t>
      </w:r>
      <w:r>
        <w:rPr>
          <w:rFonts w:cs="Times New Roman"/>
        </w:rPr>
        <w:t>）</w:t>
      </w:r>
      <w:r>
        <w:rPr>
          <w:rFonts w:cs="Times New Roman"/>
        </w:rPr>
        <w:t>，预测线高按设计线高</w:t>
      </w:r>
      <w:r>
        <w:rPr>
          <w:rFonts w:cs="Times New Roman"/>
        </w:rPr>
        <w:t>7.5m</w:t>
      </w:r>
      <w:r>
        <w:rPr>
          <w:rFonts w:cs="Times New Roman"/>
        </w:rPr>
        <w:t>计算，</w:t>
      </w:r>
      <w:r>
        <w:rPr>
          <w:rFonts w:cs="Times New Roman"/>
        </w:rPr>
        <w:t>220-3710-ZB2</w:t>
      </w:r>
      <w:r>
        <w:rPr>
          <w:rFonts w:cs="Times New Roman"/>
        </w:rPr>
        <w:t>杆塔线路工频电场强度预测最大值为</w:t>
      </w:r>
      <w:r>
        <w:rPr>
          <w:rFonts w:cs="Times New Roman"/>
        </w:rPr>
        <w:t>6.987kV/m</w:t>
      </w:r>
      <w:r>
        <w:rPr>
          <w:rFonts w:cs="Times New Roman"/>
        </w:rPr>
        <w:t>，不能满足</w:t>
      </w:r>
      <w:r>
        <w:rPr>
          <w:rFonts w:cs="Times New Roman"/>
        </w:rPr>
        <w:t>4kV/m</w:t>
      </w:r>
      <w:r>
        <w:rPr>
          <w:rFonts w:cs="Times New Roman"/>
        </w:rPr>
        <w:t>的公众曝露控制限值要求。需根据电磁环境保护目标距离输电</w:t>
      </w:r>
      <w:r>
        <w:rPr>
          <w:rFonts w:cs="Times New Roman"/>
        </w:rPr>
        <w:t>线路的距离，</w:t>
      </w:r>
      <w:r>
        <w:rPr>
          <w:rFonts w:cs="Times New Roman"/>
        </w:rPr>
        <w:t>220-3710-ZB2</w:t>
      </w:r>
      <w:r>
        <w:rPr>
          <w:rFonts w:cs="Times New Roman"/>
        </w:rPr>
        <w:t>杆塔线</w:t>
      </w:r>
      <w:r>
        <w:rPr>
          <w:rFonts w:cs="Times New Roman"/>
        </w:rPr>
        <w:t>需</w:t>
      </w:r>
      <w:r>
        <w:rPr>
          <w:rFonts w:cs="Times New Roman"/>
        </w:rPr>
        <w:t>高抬升至不低于</w:t>
      </w:r>
      <w:r>
        <w:rPr>
          <w:rFonts w:cs="Times New Roman"/>
        </w:rPr>
        <w:t>10.5m</w:t>
      </w:r>
      <w:r>
        <w:rPr>
          <w:rFonts w:cs="Times New Roman"/>
          <w:color w:val="0000FF"/>
        </w:rPr>
        <w:t>，</w:t>
      </w:r>
      <w:r>
        <w:rPr>
          <w:rFonts w:cs="Times New Roman"/>
        </w:rPr>
        <w:t>后</w:t>
      </w:r>
      <w:r>
        <w:rPr>
          <w:rFonts w:cs="Times New Roman"/>
        </w:rPr>
        <w:t>期根据具体塔型进一步优化线路对地高度，确保线路评价范围内敏感点满足</w:t>
      </w:r>
      <w:r>
        <w:rPr>
          <w:rFonts w:cs="Times New Roman"/>
        </w:rPr>
        <w:t>4000V/m</w:t>
      </w:r>
      <w:r>
        <w:rPr>
          <w:rFonts w:cs="Times New Roman"/>
        </w:rPr>
        <w:t>工频电场强度要求。</w:t>
      </w:r>
    </w:p>
    <w:p w:rsidR="005349BB" w:rsidRDefault="00E1748C">
      <w:pPr>
        <w:pStyle w:val="4"/>
        <w:rPr>
          <w:rFonts w:cs="Times New Roman"/>
        </w:rPr>
      </w:pPr>
      <w:r>
        <w:rPr>
          <w:rFonts w:cs="Times New Roman"/>
        </w:rPr>
        <w:t>6.1.4.3</w:t>
      </w:r>
      <w:r>
        <w:rPr>
          <w:rFonts w:cs="Times New Roman"/>
        </w:rPr>
        <w:t>升压站</w:t>
      </w:r>
    </w:p>
    <w:p w:rsidR="005349BB" w:rsidRDefault="00E1748C" w:rsidP="00CF40A1">
      <w:pPr>
        <w:ind w:firstLine="480"/>
        <w:rPr>
          <w:rFonts w:cs="Times New Roman"/>
        </w:rPr>
      </w:pPr>
      <w:r>
        <w:rPr>
          <w:rFonts w:cs="Times New Roman"/>
        </w:rPr>
        <w:t>由类比结果分析可知，</w:t>
      </w:r>
      <w:r>
        <w:rPr>
          <w:rFonts w:cs="Times New Roman"/>
        </w:rPr>
        <w:t>220kV</w:t>
      </w:r>
      <w:r>
        <w:rPr>
          <w:rFonts w:cs="Times New Roman"/>
        </w:rPr>
        <w:t>电业</w:t>
      </w:r>
      <w:r>
        <w:rPr>
          <w:rFonts w:cs="Times New Roman"/>
        </w:rPr>
        <w:t>变电站外</w:t>
      </w:r>
      <w:r>
        <w:rPr>
          <w:rFonts w:cs="Times New Roman"/>
        </w:rPr>
        <w:t>工频</w:t>
      </w:r>
      <w:r>
        <w:rPr>
          <w:rFonts w:cs="Times New Roman"/>
        </w:rPr>
        <w:t>电场强度为</w:t>
      </w:r>
      <w:r>
        <w:rPr>
          <w:rFonts w:cs="Times New Roman"/>
        </w:rPr>
        <w:t>40.54V/m</w:t>
      </w:r>
      <w:r>
        <w:rPr>
          <w:rFonts w:cs="Times New Roman"/>
        </w:rPr>
        <w:t>～</w:t>
      </w:r>
      <w:r>
        <w:rPr>
          <w:rFonts w:cs="Times New Roman"/>
        </w:rPr>
        <w:t>651.9</w:t>
      </w:r>
      <w:r>
        <w:rPr>
          <w:rFonts w:cs="Times New Roman"/>
        </w:rPr>
        <w:t>V/m</w:t>
      </w:r>
      <w:r>
        <w:rPr>
          <w:rFonts w:cs="Times New Roman"/>
        </w:rPr>
        <w:t>，</w:t>
      </w:r>
      <w:r>
        <w:rPr>
          <w:rFonts w:cs="Times New Roman"/>
        </w:rPr>
        <w:t>工频</w:t>
      </w:r>
      <w:r>
        <w:rPr>
          <w:rFonts w:cs="Times New Roman"/>
        </w:rPr>
        <w:t>磁感应强度</w:t>
      </w:r>
      <w:r>
        <w:rPr>
          <w:rFonts w:cs="Times New Roman"/>
        </w:rPr>
        <w:t>为</w:t>
      </w:r>
      <w:r>
        <w:rPr>
          <w:rFonts w:cs="Times New Roman"/>
        </w:rPr>
        <w:t>0.9404</w:t>
      </w:r>
      <w:r>
        <w:rPr>
          <w:rFonts w:cs="Times New Roman"/>
        </w:rPr>
        <w:t>μT</w:t>
      </w:r>
      <w:r>
        <w:rPr>
          <w:rFonts w:cs="Times New Roman"/>
        </w:rPr>
        <w:t>～</w:t>
      </w:r>
      <w:r>
        <w:rPr>
          <w:rFonts w:cs="Times New Roman"/>
        </w:rPr>
        <w:t>11.92</w:t>
      </w:r>
      <w:r>
        <w:rPr>
          <w:rFonts w:cs="Times New Roman"/>
        </w:rPr>
        <w:t>μT</w:t>
      </w:r>
      <w:r>
        <w:rPr>
          <w:rFonts w:cs="Times New Roman"/>
        </w:rPr>
        <w:t>，</w:t>
      </w:r>
      <w:r>
        <w:rPr>
          <w:rFonts w:cs="Times New Roman"/>
        </w:rPr>
        <w:t>均满足</w:t>
      </w:r>
      <w:r>
        <w:rPr>
          <w:rFonts w:cs="Times New Roman"/>
        </w:rPr>
        <w:t>《电磁环境控制限值》</w:t>
      </w:r>
      <w:r>
        <w:rPr>
          <w:rFonts w:cs="Times New Roman" w:hint="eastAsia"/>
        </w:rPr>
        <w:lastRenderedPageBreak/>
        <w:t>（</w:t>
      </w:r>
      <w:r>
        <w:rPr>
          <w:rFonts w:cs="Times New Roman"/>
        </w:rPr>
        <w:t>GB 8702-2014</w:t>
      </w:r>
      <w:r>
        <w:rPr>
          <w:rFonts w:cs="Times New Roman" w:hint="eastAsia"/>
        </w:rPr>
        <w:t>）</w:t>
      </w:r>
      <w:r>
        <w:rPr>
          <w:rFonts w:cs="Times New Roman"/>
        </w:rPr>
        <w:t>中相应限值：电场强度</w:t>
      </w:r>
      <w:r>
        <w:rPr>
          <w:rFonts w:cs="Times New Roman"/>
        </w:rPr>
        <w:t>4</w:t>
      </w:r>
      <w:r>
        <w:rPr>
          <w:rFonts w:cs="Times New Roman"/>
        </w:rPr>
        <w:t>kV</w:t>
      </w:r>
      <w:r>
        <w:rPr>
          <w:rFonts w:cs="Times New Roman"/>
        </w:rPr>
        <w:t>/m</w:t>
      </w:r>
      <w:r>
        <w:rPr>
          <w:rFonts w:cs="Times New Roman"/>
        </w:rPr>
        <w:t>，磁感应强度</w:t>
      </w:r>
      <w:r>
        <w:rPr>
          <w:rFonts w:cs="Times New Roman"/>
        </w:rPr>
        <w:t>100μT</w:t>
      </w:r>
      <w:r>
        <w:rPr>
          <w:rFonts w:cs="Times New Roman"/>
        </w:rPr>
        <w:t>。</w:t>
      </w:r>
    </w:p>
    <w:p w:rsidR="005349BB" w:rsidRDefault="00E1748C" w:rsidP="00CF40A1">
      <w:pPr>
        <w:pStyle w:val="2"/>
        <w:ind w:firstLine="422"/>
        <w:rPr>
          <w:rFonts w:cs="Times New Roman"/>
        </w:rPr>
      </w:pPr>
      <w:bookmarkStart w:id="643" w:name="_Toc28086"/>
      <w:bookmarkStart w:id="644" w:name="_Toc12181"/>
      <w:r>
        <w:rPr>
          <w:rFonts w:cs="Times New Roman"/>
        </w:rPr>
        <w:t>6.2</w:t>
      </w:r>
      <w:r>
        <w:rPr>
          <w:rFonts w:cs="Times New Roman"/>
        </w:rPr>
        <w:t>声环境影响预测与评价</w:t>
      </w:r>
      <w:bookmarkEnd w:id="641"/>
      <w:bookmarkEnd w:id="642"/>
      <w:bookmarkEnd w:id="643"/>
      <w:bookmarkEnd w:id="644"/>
    </w:p>
    <w:p w:rsidR="005349BB" w:rsidRDefault="00E1748C" w:rsidP="00CF40A1">
      <w:pPr>
        <w:pStyle w:val="3"/>
        <w:ind w:firstLine="410"/>
        <w:rPr>
          <w:rFonts w:cs="Times New Roman"/>
        </w:rPr>
      </w:pPr>
      <w:r>
        <w:rPr>
          <w:rFonts w:cs="Times New Roman"/>
        </w:rPr>
        <w:t xml:space="preserve">6.2.1 </w:t>
      </w:r>
      <w:r>
        <w:rPr>
          <w:rFonts w:cs="Times New Roman"/>
        </w:rPr>
        <w:t>220kV</w:t>
      </w:r>
      <w:r>
        <w:rPr>
          <w:rFonts w:cs="Times New Roman"/>
        </w:rPr>
        <w:t>升压站声环境影响预测与评价</w:t>
      </w:r>
    </w:p>
    <w:p w:rsidR="005349BB" w:rsidRDefault="00E1748C" w:rsidP="00CF40A1">
      <w:pPr>
        <w:ind w:firstLine="480"/>
        <w:outlineLvl w:val="3"/>
        <w:rPr>
          <w:rFonts w:cs="Times New Roman"/>
        </w:rPr>
      </w:pPr>
      <w:r>
        <w:rPr>
          <w:rFonts w:cs="Times New Roman"/>
        </w:rPr>
        <w:t>（</w:t>
      </w:r>
      <w:r>
        <w:rPr>
          <w:rFonts w:cs="Times New Roman"/>
        </w:rPr>
        <w:t>1</w:t>
      </w:r>
      <w:r>
        <w:rPr>
          <w:rFonts w:cs="Times New Roman"/>
        </w:rPr>
        <w:t>）预测方法</w:t>
      </w:r>
    </w:p>
    <w:p w:rsidR="005349BB" w:rsidRDefault="00E1748C" w:rsidP="00CF40A1">
      <w:pPr>
        <w:ind w:firstLine="480"/>
        <w:rPr>
          <w:rFonts w:cs="Times New Roman"/>
        </w:rPr>
      </w:pPr>
      <w:r>
        <w:rPr>
          <w:rFonts w:cs="Times New Roman"/>
        </w:rPr>
        <w:t>根据项目建设内容及《环境影响评价技术导则</w:t>
      </w:r>
      <w:r>
        <w:rPr>
          <w:rFonts w:cs="Times New Roman"/>
        </w:rPr>
        <w:t>—</w:t>
      </w:r>
      <w:r>
        <w:rPr>
          <w:rFonts w:cs="Times New Roman"/>
        </w:rPr>
        <w:t>声环境》（</w:t>
      </w:r>
      <w:r>
        <w:rPr>
          <w:rFonts w:cs="Times New Roman"/>
        </w:rPr>
        <w:t>HJ2.4-2021</w:t>
      </w:r>
      <w:r>
        <w:rPr>
          <w:rFonts w:cs="Times New Roman"/>
        </w:rPr>
        <w:t>）的要求，项目环评采用的模型为《环境影响评价技术导则</w:t>
      </w:r>
      <w:r>
        <w:rPr>
          <w:rFonts w:cs="Times New Roman"/>
        </w:rPr>
        <w:t xml:space="preserve"> </w:t>
      </w:r>
      <w:r>
        <w:rPr>
          <w:rFonts w:cs="Times New Roman"/>
        </w:rPr>
        <w:t>声环境》（</w:t>
      </w:r>
      <w:r>
        <w:rPr>
          <w:rFonts w:cs="Times New Roman"/>
        </w:rPr>
        <w:t>HJ2.4.2021</w:t>
      </w:r>
      <w:r>
        <w:rPr>
          <w:rFonts w:cs="Times New Roman"/>
        </w:rPr>
        <w:t>）附录</w:t>
      </w:r>
      <w:r>
        <w:rPr>
          <w:rFonts w:cs="Times New Roman"/>
        </w:rPr>
        <w:t>A</w:t>
      </w:r>
      <w:r>
        <w:rPr>
          <w:rFonts w:cs="Times New Roman"/>
        </w:rPr>
        <w:t>（规范性附录）户外声传播的衰减和附录</w:t>
      </w:r>
      <w:r>
        <w:rPr>
          <w:rFonts w:cs="Times New Roman"/>
        </w:rPr>
        <w:t>B</w:t>
      </w:r>
      <w:r>
        <w:rPr>
          <w:rFonts w:cs="Times New Roman"/>
        </w:rPr>
        <w:t>（规范性附录）中</w:t>
      </w:r>
      <w:r>
        <w:rPr>
          <w:rFonts w:cs="Times New Roman"/>
        </w:rPr>
        <w:t>“B.1</w:t>
      </w:r>
      <w:r>
        <w:rPr>
          <w:rFonts w:cs="Times New Roman"/>
        </w:rPr>
        <w:t>工业噪声预测计算模型</w:t>
      </w:r>
      <w:r>
        <w:rPr>
          <w:rFonts w:cs="Times New Roman"/>
        </w:rPr>
        <w:t>”</w:t>
      </w:r>
      <w:r>
        <w:rPr>
          <w:rFonts w:cs="Times New Roman"/>
        </w:rPr>
        <w:t>。</w:t>
      </w:r>
    </w:p>
    <w:p w:rsidR="005349BB" w:rsidRDefault="00E1748C" w:rsidP="00CF40A1">
      <w:pPr>
        <w:ind w:firstLine="480"/>
        <w:outlineLvl w:val="3"/>
        <w:rPr>
          <w:rFonts w:cs="Times New Roman"/>
        </w:rPr>
      </w:pPr>
      <w:r>
        <w:rPr>
          <w:rFonts w:cs="Times New Roman"/>
        </w:rPr>
        <w:t>（</w:t>
      </w:r>
      <w:r>
        <w:rPr>
          <w:rFonts w:cs="Times New Roman"/>
        </w:rPr>
        <w:t>2</w:t>
      </w:r>
      <w:r>
        <w:rPr>
          <w:rFonts w:cs="Times New Roman"/>
        </w:rPr>
        <w:t>）评价标准</w:t>
      </w:r>
    </w:p>
    <w:p w:rsidR="005349BB" w:rsidRDefault="00E1748C" w:rsidP="00CF40A1">
      <w:pPr>
        <w:ind w:firstLine="480"/>
        <w:rPr>
          <w:rFonts w:cs="Times New Roman"/>
        </w:rPr>
      </w:pPr>
      <w:r>
        <w:rPr>
          <w:rFonts w:cs="Times New Roman"/>
        </w:rPr>
        <w:t>厂界噪声采用《工业企业厂界环境噪声排放标准》（</w:t>
      </w:r>
      <w:r>
        <w:rPr>
          <w:rFonts w:cs="Times New Roman"/>
        </w:rPr>
        <w:t>GB12348-2008</w:t>
      </w:r>
      <w:r>
        <w:rPr>
          <w:rFonts w:cs="Times New Roman"/>
        </w:rPr>
        <w:t>）的</w:t>
      </w:r>
      <w:r>
        <w:rPr>
          <w:rFonts w:cs="Times New Roman"/>
        </w:rPr>
        <w:t>2</w:t>
      </w:r>
      <w:r>
        <w:rPr>
          <w:rFonts w:cs="Times New Roman"/>
        </w:rPr>
        <w:t>类标准。</w:t>
      </w:r>
    </w:p>
    <w:p w:rsidR="005349BB" w:rsidRDefault="00E1748C" w:rsidP="00CF40A1">
      <w:pPr>
        <w:ind w:firstLine="480"/>
        <w:outlineLvl w:val="3"/>
        <w:rPr>
          <w:rFonts w:cs="Times New Roman"/>
        </w:rPr>
      </w:pPr>
      <w:r>
        <w:rPr>
          <w:rFonts w:cs="Times New Roman"/>
        </w:rPr>
        <w:t>（</w:t>
      </w:r>
      <w:r>
        <w:rPr>
          <w:rFonts w:cs="Times New Roman"/>
        </w:rPr>
        <w:t>3</w:t>
      </w:r>
      <w:r>
        <w:rPr>
          <w:rFonts w:cs="Times New Roman"/>
        </w:rPr>
        <w:t>）</w:t>
      </w:r>
      <w:r>
        <w:rPr>
          <w:rFonts w:cs="Times New Roman"/>
        </w:rPr>
        <w:t>预测参数</w:t>
      </w:r>
    </w:p>
    <w:p w:rsidR="005349BB" w:rsidRDefault="00E1748C" w:rsidP="00CF40A1">
      <w:pPr>
        <w:ind w:firstLine="480"/>
        <w:rPr>
          <w:rFonts w:cs="Times New Roman"/>
        </w:rPr>
      </w:pPr>
      <w:r>
        <w:rPr>
          <w:rFonts w:cs="Times New Roman"/>
        </w:rPr>
        <w:t>升压</w:t>
      </w:r>
      <w:r>
        <w:rPr>
          <w:rFonts w:cs="Times New Roman"/>
        </w:rPr>
        <w:t>站运行期间的噪声主要来自主变压器和冷却风机运行时发出的电磁噪声和空气动力噪声，主要以</w:t>
      </w:r>
      <w:r>
        <w:rPr>
          <w:rFonts w:cs="Times New Roman"/>
        </w:rPr>
        <w:t>中低频为主。根据国家电网公司电气设备招标要求，电气设备需要采用低噪声设备，一般主变设备声源不高于</w:t>
      </w:r>
      <w:r>
        <w:rPr>
          <w:rFonts w:cs="Times New Roman"/>
        </w:rPr>
        <w:t>75dB</w:t>
      </w:r>
      <w:r>
        <w:rPr>
          <w:rFonts w:cs="Times New Roman"/>
        </w:rPr>
        <w:t>（</w:t>
      </w:r>
      <w:r>
        <w:rPr>
          <w:rFonts w:cs="Times New Roman"/>
        </w:rPr>
        <w:t>A</w:t>
      </w:r>
      <w:r>
        <w:rPr>
          <w:rFonts w:cs="Times New Roman"/>
        </w:rPr>
        <w:t>）</w:t>
      </w:r>
      <w:r>
        <w:rPr>
          <w:rFonts w:cs="Times New Roman"/>
        </w:rPr>
        <w:t>，预测声源</w:t>
      </w:r>
      <w:r>
        <w:rPr>
          <w:rFonts w:cs="Times New Roman"/>
        </w:rPr>
        <w:t>78dB</w:t>
      </w:r>
      <w:r>
        <w:rPr>
          <w:rFonts w:cs="Times New Roman"/>
        </w:rPr>
        <w:t>（</w:t>
      </w:r>
      <w:r>
        <w:rPr>
          <w:rFonts w:cs="Times New Roman"/>
        </w:rPr>
        <w:t>A</w:t>
      </w:r>
      <w:r>
        <w:rPr>
          <w:rFonts w:cs="Times New Roman"/>
        </w:rPr>
        <w:t>）</w:t>
      </w:r>
      <w:r>
        <w:rPr>
          <w:rFonts w:cs="Times New Roman"/>
        </w:rPr>
        <w:t>。本工程选择的主变源强噪声值大于一般实测值，预测结果能够代表本工程满负荷工况下的噪声预测结果。本工程拟采用低噪声变压器，变压器满负荷运行且散热器全开时，本期工程噪声源强</w:t>
      </w:r>
      <w:r>
        <w:rPr>
          <w:rFonts w:cs="Times New Roman"/>
        </w:rPr>
        <w:t>见表</w:t>
      </w:r>
      <w:r>
        <w:rPr>
          <w:rFonts w:cs="Times New Roman"/>
        </w:rPr>
        <w:t>6.2-1</w:t>
      </w:r>
      <w:r>
        <w:rPr>
          <w:rFonts w:cs="Times New Roman"/>
        </w:rPr>
        <w:t>。</w:t>
      </w:r>
    </w:p>
    <w:p w:rsidR="005349BB" w:rsidRDefault="00E1748C">
      <w:pPr>
        <w:pStyle w:val="aa"/>
        <w:rPr>
          <w:rFonts w:cs="Times New Roman"/>
          <w:lang w:eastAsia="zh-CN"/>
        </w:rPr>
      </w:pPr>
      <w:r>
        <w:rPr>
          <w:rFonts w:cs="Times New Roman"/>
          <w:lang w:eastAsia="zh-CN"/>
        </w:rPr>
        <w:t>表</w:t>
      </w:r>
      <w:r>
        <w:rPr>
          <w:rFonts w:cs="Times New Roman"/>
          <w:lang w:eastAsia="zh-CN"/>
        </w:rPr>
        <w:t>6.</w:t>
      </w:r>
      <w:r>
        <w:rPr>
          <w:rFonts w:cs="Times New Roman"/>
          <w:lang w:eastAsia="zh-CN"/>
        </w:rPr>
        <w:t>2</w:t>
      </w:r>
      <w:r>
        <w:rPr>
          <w:rFonts w:cs="Times New Roman"/>
          <w:lang w:eastAsia="zh-CN"/>
        </w:rPr>
        <w:t>-</w:t>
      </w:r>
      <w:r>
        <w:rPr>
          <w:rFonts w:cs="Times New Roman"/>
          <w:lang w:eastAsia="zh-CN"/>
        </w:rPr>
        <w:t xml:space="preserve">1   </w:t>
      </w:r>
      <w:r>
        <w:rPr>
          <w:rFonts w:cs="Times New Roman"/>
          <w:lang w:eastAsia="zh-CN"/>
        </w:rPr>
        <w:tab/>
      </w:r>
      <w:r>
        <w:rPr>
          <w:rFonts w:cs="Times New Roman"/>
          <w:lang w:eastAsia="zh-CN"/>
        </w:rPr>
        <w:t>工业企业噪声源强调查清单（室外声源）</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203"/>
        <w:gridCol w:w="1819"/>
        <w:gridCol w:w="750"/>
        <w:gridCol w:w="919"/>
        <w:gridCol w:w="881"/>
        <w:gridCol w:w="1106"/>
        <w:gridCol w:w="886"/>
        <w:gridCol w:w="532"/>
      </w:tblGrid>
      <w:tr w:rsidR="005349BB">
        <w:tc>
          <w:tcPr>
            <w:tcW w:w="249" w:type="pct"/>
            <w:vMerge w:val="restart"/>
            <w:vAlign w:val="center"/>
          </w:tcPr>
          <w:p w:rsidR="005349BB" w:rsidRDefault="00E1748C">
            <w:pPr>
              <w:pStyle w:val="a9"/>
              <w:rPr>
                <w:rFonts w:cs="Times New Roman"/>
              </w:rPr>
            </w:pPr>
            <w:bookmarkStart w:id="645" w:name="_Toc20626"/>
            <w:bookmarkStart w:id="646" w:name="_Toc4072"/>
            <w:bookmarkStart w:id="647" w:name="PT_5"/>
            <w:r>
              <w:rPr>
                <w:rFonts w:cs="Times New Roman"/>
              </w:rPr>
              <w:t>序号</w:t>
            </w:r>
            <w:bookmarkEnd w:id="645"/>
            <w:bookmarkEnd w:id="646"/>
          </w:p>
        </w:tc>
        <w:tc>
          <w:tcPr>
            <w:tcW w:w="705" w:type="pct"/>
            <w:vMerge w:val="restart"/>
            <w:vAlign w:val="center"/>
          </w:tcPr>
          <w:p w:rsidR="005349BB" w:rsidRDefault="00E1748C">
            <w:pPr>
              <w:pStyle w:val="a9"/>
              <w:rPr>
                <w:rFonts w:cs="Times New Roman"/>
              </w:rPr>
            </w:pPr>
            <w:bookmarkStart w:id="648" w:name="_Toc16461"/>
            <w:bookmarkStart w:id="649" w:name="_Toc22509"/>
            <w:r>
              <w:rPr>
                <w:rFonts w:cs="Times New Roman"/>
              </w:rPr>
              <w:t>声源名称</w:t>
            </w:r>
            <w:bookmarkEnd w:id="648"/>
            <w:bookmarkEnd w:id="649"/>
          </w:p>
        </w:tc>
        <w:tc>
          <w:tcPr>
            <w:tcW w:w="1066" w:type="pct"/>
            <w:vMerge w:val="restart"/>
            <w:vAlign w:val="center"/>
          </w:tcPr>
          <w:p w:rsidR="005349BB" w:rsidRDefault="00E1748C">
            <w:pPr>
              <w:pStyle w:val="a9"/>
              <w:rPr>
                <w:rFonts w:cs="Times New Roman"/>
              </w:rPr>
            </w:pPr>
            <w:bookmarkStart w:id="650" w:name="_Toc24353"/>
            <w:bookmarkStart w:id="651" w:name="_Toc14904"/>
            <w:r>
              <w:rPr>
                <w:rFonts w:cs="Times New Roman"/>
              </w:rPr>
              <w:t>型号</w:t>
            </w:r>
            <w:bookmarkEnd w:id="650"/>
            <w:bookmarkEnd w:id="651"/>
          </w:p>
        </w:tc>
        <w:tc>
          <w:tcPr>
            <w:tcW w:w="1496" w:type="pct"/>
            <w:gridSpan w:val="3"/>
            <w:vAlign w:val="center"/>
          </w:tcPr>
          <w:p w:rsidR="005349BB" w:rsidRDefault="00E1748C">
            <w:pPr>
              <w:pStyle w:val="a9"/>
              <w:rPr>
                <w:rFonts w:cs="Times New Roman"/>
              </w:rPr>
            </w:pPr>
            <w:bookmarkStart w:id="652" w:name="_Toc22674"/>
            <w:bookmarkStart w:id="653" w:name="_Toc5366"/>
            <w:r>
              <w:rPr>
                <w:rFonts w:cs="Times New Roman"/>
              </w:rPr>
              <w:t>空间相对位置</w:t>
            </w:r>
            <w:r>
              <w:rPr>
                <w:rFonts w:cs="Times New Roman"/>
              </w:rPr>
              <w:t>/m</w:t>
            </w:r>
            <w:bookmarkEnd w:id="652"/>
            <w:bookmarkEnd w:id="653"/>
          </w:p>
        </w:tc>
        <w:tc>
          <w:tcPr>
            <w:tcW w:w="648" w:type="pct"/>
            <w:vMerge w:val="restart"/>
            <w:vAlign w:val="center"/>
          </w:tcPr>
          <w:p w:rsidR="005349BB" w:rsidRDefault="00E1748C">
            <w:pPr>
              <w:pStyle w:val="a9"/>
              <w:rPr>
                <w:rFonts w:cs="Times New Roman"/>
              </w:rPr>
            </w:pPr>
            <w:bookmarkStart w:id="654" w:name="_Toc6964"/>
            <w:bookmarkStart w:id="655" w:name="_Toc18880"/>
            <w:r>
              <w:rPr>
                <w:rFonts w:cs="Times New Roman"/>
              </w:rPr>
              <w:t>声功率级</w:t>
            </w:r>
            <w:r>
              <w:rPr>
                <w:rFonts w:cs="Times New Roman"/>
              </w:rPr>
              <w:t>/dB</w:t>
            </w:r>
            <w:r>
              <w:rPr>
                <w:rFonts w:cs="Times New Roman"/>
              </w:rPr>
              <w:t>（</w:t>
            </w:r>
            <w:r>
              <w:rPr>
                <w:rFonts w:cs="Times New Roman"/>
              </w:rPr>
              <w:t>A</w:t>
            </w:r>
            <w:r>
              <w:rPr>
                <w:rFonts w:cs="Times New Roman"/>
              </w:rPr>
              <w:t>）</w:t>
            </w:r>
            <w:bookmarkEnd w:id="654"/>
            <w:bookmarkEnd w:id="655"/>
          </w:p>
        </w:tc>
        <w:tc>
          <w:tcPr>
            <w:tcW w:w="520" w:type="pct"/>
            <w:vMerge w:val="restart"/>
            <w:vAlign w:val="center"/>
          </w:tcPr>
          <w:p w:rsidR="005349BB" w:rsidRDefault="00E1748C">
            <w:pPr>
              <w:pStyle w:val="a9"/>
              <w:rPr>
                <w:rFonts w:cs="Times New Roman"/>
              </w:rPr>
            </w:pPr>
            <w:bookmarkStart w:id="656" w:name="_Toc2217"/>
            <w:bookmarkStart w:id="657" w:name="_Toc30063"/>
            <w:r>
              <w:rPr>
                <w:rFonts w:cs="Times New Roman"/>
              </w:rPr>
              <w:t>声源控制措施</w:t>
            </w:r>
            <w:bookmarkEnd w:id="656"/>
            <w:bookmarkEnd w:id="657"/>
          </w:p>
        </w:tc>
        <w:tc>
          <w:tcPr>
            <w:tcW w:w="312" w:type="pct"/>
            <w:vMerge w:val="restart"/>
            <w:vAlign w:val="center"/>
          </w:tcPr>
          <w:p w:rsidR="005349BB" w:rsidRDefault="00E1748C">
            <w:pPr>
              <w:pStyle w:val="a9"/>
              <w:rPr>
                <w:rFonts w:cs="Times New Roman"/>
              </w:rPr>
            </w:pPr>
            <w:bookmarkStart w:id="658" w:name="_Toc18946"/>
            <w:bookmarkStart w:id="659" w:name="_Toc1944"/>
            <w:r>
              <w:rPr>
                <w:rFonts w:cs="Times New Roman"/>
              </w:rPr>
              <w:t>运行时段</w:t>
            </w:r>
            <w:bookmarkEnd w:id="658"/>
            <w:bookmarkEnd w:id="659"/>
          </w:p>
        </w:tc>
      </w:tr>
      <w:tr w:rsidR="005349BB">
        <w:tc>
          <w:tcPr>
            <w:tcW w:w="249" w:type="pct"/>
            <w:vMerge/>
            <w:shd w:val="clear" w:color="auto" w:fill="FFFFFF"/>
            <w:vAlign w:val="center"/>
          </w:tcPr>
          <w:p w:rsidR="005349BB" w:rsidRDefault="005349BB">
            <w:pPr>
              <w:pStyle w:val="a9"/>
              <w:rPr>
                <w:rFonts w:cs="Times New Roman"/>
              </w:rPr>
            </w:pPr>
          </w:p>
        </w:tc>
        <w:tc>
          <w:tcPr>
            <w:tcW w:w="705" w:type="pct"/>
            <w:vMerge/>
            <w:shd w:val="clear" w:color="auto" w:fill="FFFFFF"/>
            <w:vAlign w:val="center"/>
          </w:tcPr>
          <w:p w:rsidR="005349BB" w:rsidRDefault="005349BB">
            <w:pPr>
              <w:pStyle w:val="a9"/>
              <w:rPr>
                <w:rFonts w:cs="Times New Roman"/>
              </w:rPr>
            </w:pPr>
          </w:p>
        </w:tc>
        <w:tc>
          <w:tcPr>
            <w:tcW w:w="1066" w:type="pct"/>
            <w:vMerge/>
            <w:shd w:val="clear" w:color="auto" w:fill="FFFFFF"/>
            <w:vAlign w:val="center"/>
          </w:tcPr>
          <w:p w:rsidR="005349BB" w:rsidRDefault="005349BB">
            <w:pPr>
              <w:pStyle w:val="a9"/>
              <w:rPr>
                <w:rFonts w:cs="Times New Roman"/>
              </w:rPr>
            </w:pPr>
          </w:p>
        </w:tc>
        <w:tc>
          <w:tcPr>
            <w:tcW w:w="440" w:type="pct"/>
            <w:shd w:val="clear" w:color="auto" w:fill="FFFFFF"/>
            <w:vAlign w:val="center"/>
          </w:tcPr>
          <w:p w:rsidR="005349BB" w:rsidRDefault="00E1748C">
            <w:pPr>
              <w:pStyle w:val="a9"/>
              <w:rPr>
                <w:rFonts w:cs="Times New Roman"/>
              </w:rPr>
            </w:pPr>
            <w:bookmarkStart w:id="660" w:name="_Toc16073"/>
            <w:bookmarkStart w:id="661" w:name="_Toc10452"/>
            <w:r>
              <w:rPr>
                <w:rFonts w:cs="Times New Roman"/>
              </w:rPr>
              <w:t>X</w:t>
            </w:r>
            <w:bookmarkEnd w:id="660"/>
            <w:bookmarkEnd w:id="661"/>
          </w:p>
        </w:tc>
        <w:tc>
          <w:tcPr>
            <w:tcW w:w="539" w:type="pct"/>
            <w:shd w:val="clear" w:color="auto" w:fill="FFFFFF"/>
            <w:vAlign w:val="center"/>
          </w:tcPr>
          <w:p w:rsidR="005349BB" w:rsidRDefault="00E1748C">
            <w:pPr>
              <w:pStyle w:val="a9"/>
              <w:rPr>
                <w:rFonts w:cs="Times New Roman"/>
              </w:rPr>
            </w:pPr>
            <w:bookmarkStart w:id="662" w:name="_Toc31342"/>
            <w:bookmarkStart w:id="663" w:name="_Toc17903"/>
            <w:r>
              <w:rPr>
                <w:rFonts w:cs="Times New Roman"/>
              </w:rPr>
              <w:t>Y</w:t>
            </w:r>
            <w:bookmarkEnd w:id="662"/>
            <w:bookmarkEnd w:id="663"/>
          </w:p>
        </w:tc>
        <w:tc>
          <w:tcPr>
            <w:tcW w:w="517" w:type="pct"/>
            <w:shd w:val="clear" w:color="auto" w:fill="FFFFFF"/>
            <w:vAlign w:val="center"/>
          </w:tcPr>
          <w:p w:rsidR="005349BB" w:rsidRDefault="00E1748C">
            <w:pPr>
              <w:pStyle w:val="a9"/>
              <w:rPr>
                <w:rFonts w:cs="Times New Roman"/>
              </w:rPr>
            </w:pPr>
            <w:bookmarkStart w:id="664" w:name="_Toc27721"/>
            <w:bookmarkStart w:id="665" w:name="_Toc5207"/>
            <w:r>
              <w:rPr>
                <w:rFonts w:cs="Times New Roman"/>
              </w:rPr>
              <w:t>Z</w:t>
            </w:r>
            <w:bookmarkEnd w:id="664"/>
            <w:bookmarkEnd w:id="665"/>
          </w:p>
        </w:tc>
        <w:tc>
          <w:tcPr>
            <w:tcW w:w="648" w:type="pct"/>
            <w:vMerge/>
            <w:shd w:val="clear" w:color="auto" w:fill="FFFFFF"/>
            <w:vAlign w:val="center"/>
          </w:tcPr>
          <w:p w:rsidR="005349BB" w:rsidRDefault="005349BB">
            <w:pPr>
              <w:pStyle w:val="a9"/>
              <w:rPr>
                <w:rFonts w:cs="Times New Roman"/>
              </w:rPr>
            </w:pPr>
          </w:p>
        </w:tc>
        <w:tc>
          <w:tcPr>
            <w:tcW w:w="520" w:type="pct"/>
            <w:vMerge/>
            <w:shd w:val="clear" w:color="auto" w:fill="FFFFFF"/>
            <w:vAlign w:val="center"/>
          </w:tcPr>
          <w:p w:rsidR="005349BB" w:rsidRDefault="005349BB">
            <w:pPr>
              <w:pStyle w:val="a9"/>
              <w:rPr>
                <w:rFonts w:cs="Times New Roman"/>
              </w:rPr>
            </w:pPr>
          </w:p>
        </w:tc>
        <w:bookmarkEnd w:id="647"/>
        <w:tc>
          <w:tcPr>
            <w:tcW w:w="312" w:type="pct"/>
            <w:vMerge/>
            <w:shd w:val="clear" w:color="auto" w:fill="FFFFFF"/>
            <w:vAlign w:val="center"/>
          </w:tcPr>
          <w:p w:rsidR="005349BB" w:rsidRDefault="005349BB">
            <w:pPr>
              <w:pStyle w:val="a9"/>
              <w:rPr>
                <w:rFonts w:cs="Times New Roman"/>
              </w:rPr>
            </w:pPr>
          </w:p>
        </w:tc>
      </w:tr>
      <w:tr w:rsidR="005349BB">
        <w:tc>
          <w:tcPr>
            <w:tcW w:w="249" w:type="pct"/>
            <w:shd w:val="clear" w:color="auto" w:fill="FFFFFF"/>
            <w:vAlign w:val="center"/>
          </w:tcPr>
          <w:p w:rsidR="005349BB" w:rsidRDefault="00E1748C">
            <w:pPr>
              <w:pStyle w:val="a9"/>
              <w:rPr>
                <w:rFonts w:cs="Times New Roman"/>
              </w:rPr>
            </w:pPr>
            <w:r>
              <w:rPr>
                <w:rFonts w:cs="Times New Roman"/>
              </w:rPr>
              <w:t>1</w:t>
            </w:r>
          </w:p>
        </w:tc>
        <w:tc>
          <w:tcPr>
            <w:tcW w:w="705" w:type="pct"/>
            <w:shd w:val="clear" w:color="auto" w:fill="FFFFFF"/>
            <w:vAlign w:val="center"/>
          </w:tcPr>
          <w:p w:rsidR="005349BB" w:rsidRDefault="00E1748C">
            <w:pPr>
              <w:pStyle w:val="a9"/>
              <w:rPr>
                <w:rFonts w:cs="Times New Roman"/>
              </w:rPr>
            </w:pPr>
            <w:r>
              <w:rPr>
                <w:rFonts w:cs="Times New Roman"/>
              </w:rPr>
              <w:t>220kV</w:t>
            </w:r>
            <w:r>
              <w:rPr>
                <w:rFonts w:cs="Times New Roman"/>
              </w:rPr>
              <w:t>变压器（</w:t>
            </w:r>
            <w:r>
              <w:rPr>
                <w:rFonts w:cs="Times New Roman"/>
              </w:rPr>
              <w:t>4</w:t>
            </w:r>
            <w:r>
              <w:rPr>
                <w:rFonts w:cs="Times New Roman"/>
              </w:rPr>
              <w:t>台）</w:t>
            </w:r>
          </w:p>
        </w:tc>
        <w:tc>
          <w:tcPr>
            <w:tcW w:w="1066" w:type="pct"/>
            <w:shd w:val="clear" w:color="auto" w:fill="FFFFFF"/>
            <w:vAlign w:val="center"/>
          </w:tcPr>
          <w:p w:rsidR="005349BB" w:rsidRDefault="00E1748C">
            <w:pPr>
              <w:pStyle w:val="a9"/>
              <w:rPr>
                <w:rFonts w:cs="Times New Roman"/>
              </w:rPr>
            </w:pPr>
            <w:r>
              <w:rPr>
                <w:rFonts w:cs="Times New Roman"/>
              </w:rPr>
              <w:t>240MVA/220kV</w:t>
            </w:r>
          </w:p>
        </w:tc>
        <w:tc>
          <w:tcPr>
            <w:tcW w:w="440" w:type="pct"/>
            <w:shd w:val="clear" w:color="auto" w:fill="FFFFFF"/>
            <w:vAlign w:val="center"/>
          </w:tcPr>
          <w:p w:rsidR="005349BB" w:rsidRDefault="00E1748C">
            <w:pPr>
              <w:pStyle w:val="a9"/>
              <w:rPr>
                <w:rFonts w:cs="Times New Roman"/>
              </w:rPr>
            </w:pPr>
            <w:r>
              <w:rPr>
                <w:rFonts w:cs="Times New Roman"/>
              </w:rPr>
              <w:t>-0.4</w:t>
            </w:r>
          </w:p>
        </w:tc>
        <w:tc>
          <w:tcPr>
            <w:tcW w:w="539" w:type="pct"/>
            <w:shd w:val="clear" w:color="auto" w:fill="FFFFFF"/>
            <w:vAlign w:val="center"/>
          </w:tcPr>
          <w:p w:rsidR="005349BB" w:rsidRDefault="00E1748C">
            <w:pPr>
              <w:pStyle w:val="a9"/>
              <w:rPr>
                <w:rFonts w:cs="Times New Roman"/>
              </w:rPr>
            </w:pPr>
            <w:r>
              <w:rPr>
                <w:rFonts w:cs="Times New Roman"/>
              </w:rPr>
              <w:t>19.5</w:t>
            </w:r>
          </w:p>
        </w:tc>
        <w:tc>
          <w:tcPr>
            <w:tcW w:w="517" w:type="pct"/>
            <w:shd w:val="clear" w:color="auto" w:fill="FFFFFF"/>
            <w:vAlign w:val="center"/>
          </w:tcPr>
          <w:p w:rsidR="005349BB" w:rsidRDefault="00E1748C">
            <w:pPr>
              <w:pStyle w:val="a9"/>
              <w:rPr>
                <w:rFonts w:cs="Times New Roman"/>
              </w:rPr>
            </w:pPr>
            <w:r>
              <w:rPr>
                <w:rFonts w:cs="Times New Roman"/>
              </w:rPr>
              <w:t>1.2</w:t>
            </w:r>
          </w:p>
        </w:tc>
        <w:tc>
          <w:tcPr>
            <w:tcW w:w="648" w:type="pct"/>
            <w:shd w:val="clear" w:color="auto" w:fill="FFFFFF"/>
            <w:vAlign w:val="center"/>
          </w:tcPr>
          <w:p w:rsidR="005349BB" w:rsidRDefault="00E1748C">
            <w:pPr>
              <w:pStyle w:val="a9"/>
              <w:rPr>
                <w:rFonts w:cs="Times New Roman"/>
              </w:rPr>
            </w:pPr>
            <w:r>
              <w:rPr>
                <w:rFonts w:cs="Times New Roman"/>
              </w:rPr>
              <w:t>75</w:t>
            </w:r>
            <w:r>
              <w:rPr>
                <w:rFonts w:cs="Times New Roman"/>
              </w:rPr>
              <w:t>（等效后：</w:t>
            </w:r>
            <w:r>
              <w:rPr>
                <w:rFonts w:cs="Times New Roman"/>
              </w:rPr>
              <w:t>81.0</w:t>
            </w:r>
            <w:r>
              <w:rPr>
                <w:rFonts w:cs="Times New Roman"/>
              </w:rPr>
              <w:t>）</w:t>
            </w:r>
          </w:p>
        </w:tc>
        <w:tc>
          <w:tcPr>
            <w:tcW w:w="520" w:type="pct"/>
            <w:vMerge w:val="restart"/>
            <w:shd w:val="clear" w:color="auto" w:fill="FFFFFF"/>
            <w:vAlign w:val="center"/>
          </w:tcPr>
          <w:p w:rsidR="005349BB" w:rsidRDefault="00E1748C">
            <w:pPr>
              <w:pStyle w:val="a9"/>
              <w:rPr>
                <w:rFonts w:cs="Times New Roman"/>
              </w:rPr>
            </w:pPr>
            <w:r>
              <w:rPr>
                <w:rFonts w:cs="Times New Roman"/>
              </w:rPr>
              <w:t>选用低噪声设备，基础减震</w:t>
            </w:r>
          </w:p>
        </w:tc>
        <w:tc>
          <w:tcPr>
            <w:tcW w:w="312" w:type="pct"/>
            <w:shd w:val="clear" w:color="auto" w:fill="FFFFFF"/>
            <w:vAlign w:val="center"/>
          </w:tcPr>
          <w:p w:rsidR="005349BB" w:rsidRDefault="00E1748C">
            <w:pPr>
              <w:pStyle w:val="a9"/>
              <w:rPr>
                <w:rFonts w:cs="Times New Roman"/>
              </w:rPr>
            </w:pPr>
            <w:r>
              <w:rPr>
                <w:rFonts w:cs="Times New Roman"/>
              </w:rPr>
              <w:t>24h</w:t>
            </w:r>
          </w:p>
        </w:tc>
      </w:tr>
      <w:tr w:rsidR="005349BB">
        <w:tc>
          <w:tcPr>
            <w:tcW w:w="249" w:type="pct"/>
            <w:shd w:val="clear" w:color="auto" w:fill="FFFFFF"/>
            <w:vAlign w:val="center"/>
          </w:tcPr>
          <w:p w:rsidR="005349BB" w:rsidRDefault="00E1748C">
            <w:pPr>
              <w:pStyle w:val="a9"/>
              <w:rPr>
                <w:rFonts w:cs="Times New Roman"/>
              </w:rPr>
            </w:pPr>
            <w:r>
              <w:rPr>
                <w:rFonts w:cs="Times New Roman"/>
              </w:rPr>
              <w:t>2</w:t>
            </w:r>
          </w:p>
        </w:tc>
        <w:tc>
          <w:tcPr>
            <w:tcW w:w="705" w:type="pct"/>
            <w:shd w:val="clear" w:color="auto" w:fill="FFFFFF"/>
            <w:vAlign w:val="center"/>
          </w:tcPr>
          <w:p w:rsidR="005349BB" w:rsidRDefault="00E1748C">
            <w:pPr>
              <w:pStyle w:val="a9"/>
              <w:rPr>
                <w:rFonts w:cs="Times New Roman"/>
              </w:rPr>
            </w:pPr>
            <w:r>
              <w:rPr>
                <w:rFonts w:cs="Times New Roman"/>
              </w:rPr>
              <w:t>调相机（</w:t>
            </w:r>
            <w:r>
              <w:rPr>
                <w:rFonts w:cs="Times New Roman"/>
              </w:rPr>
              <w:t>2</w:t>
            </w:r>
            <w:r>
              <w:rPr>
                <w:rFonts w:cs="Times New Roman"/>
              </w:rPr>
              <w:t>台）</w:t>
            </w:r>
          </w:p>
        </w:tc>
        <w:tc>
          <w:tcPr>
            <w:tcW w:w="1066" w:type="pct"/>
            <w:shd w:val="clear" w:color="auto" w:fill="FFFFFF"/>
            <w:vAlign w:val="center"/>
          </w:tcPr>
          <w:p w:rsidR="005349BB" w:rsidRDefault="00E1748C">
            <w:pPr>
              <w:pStyle w:val="a9"/>
              <w:rPr>
                <w:rFonts w:cs="Times New Roman"/>
              </w:rPr>
            </w:pPr>
            <w:r>
              <w:rPr>
                <w:rFonts w:cs="Times New Roman"/>
              </w:rPr>
              <w:t>50Mvar</w:t>
            </w:r>
            <w:r>
              <w:rPr>
                <w:rFonts w:cs="Times New Roman"/>
              </w:rPr>
              <w:t>分布式</w:t>
            </w:r>
          </w:p>
        </w:tc>
        <w:tc>
          <w:tcPr>
            <w:tcW w:w="440" w:type="pct"/>
            <w:shd w:val="clear" w:color="auto" w:fill="FFFFFF"/>
            <w:vAlign w:val="center"/>
          </w:tcPr>
          <w:p w:rsidR="005349BB" w:rsidRDefault="00E1748C">
            <w:pPr>
              <w:pStyle w:val="a9"/>
              <w:rPr>
                <w:rFonts w:cs="Times New Roman"/>
              </w:rPr>
            </w:pPr>
            <w:r>
              <w:rPr>
                <w:rFonts w:cs="Times New Roman"/>
              </w:rPr>
              <w:t>15.1</w:t>
            </w:r>
          </w:p>
        </w:tc>
        <w:tc>
          <w:tcPr>
            <w:tcW w:w="539" w:type="pct"/>
            <w:shd w:val="clear" w:color="auto" w:fill="FFFFFF"/>
            <w:vAlign w:val="center"/>
          </w:tcPr>
          <w:p w:rsidR="005349BB" w:rsidRDefault="00E1748C">
            <w:pPr>
              <w:pStyle w:val="a9"/>
              <w:rPr>
                <w:rFonts w:cs="Times New Roman"/>
              </w:rPr>
            </w:pPr>
            <w:r>
              <w:rPr>
                <w:rFonts w:cs="Times New Roman"/>
              </w:rPr>
              <w:t>-94.9</w:t>
            </w:r>
          </w:p>
        </w:tc>
        <w:tc>
          <w:tcPr>
            <w:tcW w:w="517" w:type="pct"/>
            <w:shd w:val="clear" w:color="auto" w:fill="FFFFFF"/>
            <w:vAlign w:val="center"/>
          </w:tcPr>
          <w:p w:rsidR="005349BB" w:rsidRDefault="00E1748C">
            <w:pPr>
              <w:pStyle w:val="a9"/>
              <w:rPr>
                <w:rFonts w:cs="Times New Roman"/>
              </w:rPr>
            </w:pPr>
            <w:r>
              <w:rPr>
                <w:rFonts w:cs="Times New Roman"/>
              </w:rPr>
              <w:t>1.2</w:t>
            </w:r>
          </w:p>
        </w:tc>
        <w:tc>
          <w:tcPr>
            <w:tcW w:w="648" w:type="pct"/>
            <w:shd w:val="clear" w:color="auto" w:fill="FFFFFF"/>
            <w:vAlign w:val="center"/>
          </w:tcPr>
          <w:p w:rsidR="005349BB" w:rsidRDefault="00E1748C">
            <w:pPr>
              <w:pStyle w:val="a9"/>
              <w:rPr>
                <w:rFonts w:cs="Times New Roman"/>
              </w:rPr>
            </w:pPr>
            <w:r>
              <w:rPr>
                <w:rFonts w:cs="Times New Roman"/>
              </w:rPr>
              <w:t>75</w:t>
            </w:r>
            <w:r>
              <w:rPr>
                <w:rFonts w:cs="Times New Roman"/>
              </w:rPr>
              <w:t>（等效后：</w:t>
            </w:r>
            <w:r>
              <w:rPr>
                <w:rFonts w:cs="Times New Roman"/>
              </w:rPr>
              <w:t>78.0</w:t>
            </w:r>
            <w:r>
              <w:rPr>
                <w:rFonts w:cs="Times New Roman"/>
              </w:rPr>
              <w:t>）</w:t>
            </w:r>
          </w:p>
        </w:tc>
        <w:tc>
          <w:tcPr>
            <w:tcW w:w="520" w:type="pct"/>
            <w:vMerge/>
            <w:shd w:val="clear" w:color="auto" w:fill="FFFFFF"/>
            <w:vAlign w:val="center"/>
          </w:tcPr>
          <w:p w:rsidR="005349BB" w:rsidRDefault="005349BB">
            <w:pPr>
              <w:pStyle w:val="a9"/>
              <w:rPr>
                <w:rFonts w:cs="Times New Roman"/>
              </w:rPr>
            </w:pPr>
          </w:p>
        </w:tc>
        <w:tc>
          <w:tcPr>
            <w:tcW w:w="312" w:type="pct"/>
            <w:shd w:val="clear" w:color="auto" w:fill="FFFFFF"/>
            <w:vAlign w:val="center"/>
          </w:tcPr>
          <w:p w:rsidR="005349BB" w:rsidRDefault="00E1748C">
            <w:pPr>
              <w:pStyle w:val="a9"/>
              <w:rPr>
                <w:rFonts w:cs="Times New Roman"/>
              </w:rPr>
            </w:pPr>
            <w:r>
              <w:rPr>
                <w:rFonts w:cs="Times New Roman"/>
              </w:rPr>
              <w:t>24h</w:t>
            </w:r>
          </w:p>
        </w:tc>
      </w:tr>
    </w:tbl>
    <w:p w:rsidR="005349BB" w:rsidRDefault="00E1748C" w:rsidP="00CF40A1">
      <w:pPr>
        <w:spacing w:line="240" w:lineRule="auto"/>
        <w:ind w:firstLine="420"/>
        <w:outlineLvl w:val="3"/>
        <w:rPr>
          <w:rFonts w:cs="Times New Roman"/>
        </w:rPr>
      </w:pPr>
      <w:r>
        <w:rPr>
          <w:rFonts w:eastAsiaTheme="minorEastAsia" w:cs="Times New Roman"/>
          <w:sz w:val="21"/>
          <w:szCs w:val="21"/>
        </w:rPr>
        <w:t>注：表中坐标以升压站中心（</w:t>
      </w:r>
      <w:r>
        <w:rPr>
          <w:rFonts w:eastAsiaTheme="minorEastAsia" w:cs="Times New Roman"/>
          <w:sz w:val="21"/>
          <w:szCs w:val="21"/>
        </w:rPr>
        <w:t>84.7701950,45.331893</w:t>
      </w:r>
      <w:r>
        <w:rPr>
          <w:rFonts w:eastAsiaTheme="minorEastAsia" w:cs="Times New Roman"/>
          <w:sz w:val="21"/>
          <w:szCs w:val="21"/>
        </w:rPr>
        <w:t>）为坐标原点，正东向为</w:t>
      </w:r>
      <w:r>
        <w:rPr>
          <w:rFonts w:eastAsiaTheme="minorEastAsia" w:cs="Times New Roman"/>
          <w:sz w:val="21"/>
          <w:szCs w:val="21"/>
        </w:rPr>
        <w:t>X</w:t>
      </w:r>
      <w:r>
        <w:rPr>
          <w:rFonts w:eastAsiaTheme="minorEastAsia" w:cs="Times New Roman"/>
          <w:sz w:val="21"/>
          <w:szCs w:val="21"/>
        </w:rPr>
        <w:t>轴正方向，正北向为</w:t>
      </w:r>
      <w:r>
        <w:rPr>
          <w:rFonts w:eastAsiaTheme="minorEastAsia" w:cs="Times New Roman"/>
          <w:sz w:val="21"/>
          <w:szCs w:val="21"/>
        </w:rPr>
        <w:t>Y</w:t>
      </w:r>
      <w:r>
        <w:rPr>
          <w:rFonts w:eastAsiaTheme="minorEastAsia" w:cs="Times New Roman"/>
          <w:sz w:val="21"/>
          <w:szCs w:val="21"/>
        </w:rPr>
        <w:t>轴正方向。</w:t>
      </w:r>
    </w:p>
    <w:p w:rsidR="005349BB" w:rsidRDefault="00E1748C" w:rsidP="00CF40A1">
      <w:pPr>
        <w:ind w:firstLine="480"/>
        <w:outlineLvl w:val="3"/>
        <w:rPr>
          <w:rFonts w:cs="Times New Roman"/>
        </w:rPr>
      </w:pPr>
      <w:r>
        <w:rPr>
          <w:rFonts w:cs="Times New Roman"/>
        </w:rPr>
        <w:t>（</w:t>
      </w:r>
      <w:r>
        <w:rPr>
          <w:rFonts w:cs="Times New Roman"/>
        </w:rPr>
        <w:t>4</w:t>
      </w:r>
      <w:r>
        <w:rPr>
          <w:rFonts w:cs="Times New Roman"/>
        </w:rPr>
        <w:t>）预测结果</w:t>
      </w:r>
    </w:p>
    <w:p w:rsidR="005349BB" w:rsidRDefault="00E1748C" w:rsidP="00CF40A1">
      <w:pPr>
        <w:ind w:firstLine="480"/>
        <w:rPr>
          <w:rFonts w:cs="Times New Roman"/>
        </w:rPr>
      </w:pPr>
      <w:r>
        <w:rPr>
          <w:rFonts w:cs="Times New Roman"/>
        </w:rPr>
        <w:lastRenderedPageBreak/>
        <w:t>通过预测模型计算，项目厂界噪声预测结果与达标分析见表</w:t>
      </w:r>
      <w:r>
        <w:rPr>
          <w:rFonts w:cs="Times New Roman"/>
        </w:rPr>
        <w:t>6.</w:t>
      </w:r>
      <w:r>
        <w:rPr>
          <w:rFonts w:cs="Times New Roman"/>
        </w:rPr>
        <w:t>2</w:t>
      </w:r>
      <w:r>
        <w:rPr>
          <w:rFonts w:cs="Times New Roman"/>
        </w:rPr>
        <w:t>-</w:t>
      </w:r>
      <w:r>
        <w:rPr>
          <w:rFonts w:cs="Times New Roman"/>
        </w:rPr>
        <w:t>2</w:t>
      </w:r>
      <w:r>
        <w:rPr>
          <w:rFonts w:cs="Times New Roman"/>
        </w:rPr>
        <w:t>。</w:t>
      </w:r>
    </w:p>
    <w:p w:rsidR="005349BB" w:rsidRDefault="00E1748C">
      <w:pPr>
        <w:pStyle w:val="aa"/>
        <w:rPr>
          <w:rFonts w:eastAsiaTheme="minorEastAsia" w:cs="Times New Roman"/>
          <w:lang w:eastAsia="zh-CN"/>
        </w:rPr>
      </w:pPr>
      <w:r>
        <w:rPr>
          <w:rFonts w:eastAsiaTheme="minorEastAsia" w:cs="Times New Roman"/>
          <w:lang w:eastAsia="zh-CN"/>
        </w:rPr>
        <w:t>表</w:t>
      </w:r>
      <w:r>
        <w:rPr>
          <w:rFonts w:eastAsiaTheme="minorEastAsia" w:cs="Times New Roman"/>
          <w:lang w:eastAsia="zh-CN"/>
        </w:rPr>
        <w:t>6.</w:t>
      </w:r>
      <w:r>
        <w:rPr>
          <w:rFonts w:eastAsiaTheme="minorEastAsia" w:cs="Times New Roman"/>
          <w:lang w:eastAsia="zh-CN"/>
        </w:rPr>
        <w:t>2</w:t>
      </w:r>
      <w:r>
        <w:rPr>
          <w:rFonts w:eastAsiaTheme="minorEastAsia" w:cs="Times New Roman"/>
          <w:lang w:eastAsia="zh-CN"/>
        </w:rPr>
        <w:t>-</w:t>
      </w:r>
      <w:r>
        <w:rPr>
          <w:rFonts w:eastAsiaTheme="minorEastAsia" w:cs="Times New Roman"/>
          <w:lang w:eastAsia="zh-CN"/>
        </w:rPr>
        <w:t>2</w:t>
      </w:r>
      <w:r>
        <w:rPr>
          <w:rFonts w:eastAsiaTheme="minorEastAsia" w:cs="Times New Roman"/>
          <w:lang w:eastAsia="zh-CN"/>
        </w:rPr>
        <w:t xml:space="preserve">  </w:t>
      </w:r>
      <w:r>
        <w:rPr>
          <w:rFonts w:eastAsiaTheme="minorEastAsia" w:cs="Times New Roman"/>
          <w:lang w:eastAsia="zh-CN"/>
        </w:rPr>
        <w:t>4#220kV</w:t>
      </w:r>
      <w:r>
        <w:rPr>
          <w:rFonts w:eastAsiaTheme="minorEastAsia" w:cs="Times New Roman"/>
          <w:lang w:eastAsia="zh-CN"/>
        </w:rPr>
        <w:t>升压汇集站</w:t>
      </w:r>
      <w:r>
        <w:rPr>
          <w:rFonts w:eastAsiaTheme="minorEastAsia" w:cs="Times New Roman"/>
          <w:lang w:eastAsia="zh-CN"/>
        </w:rPr>
        <w:t>厂界噪声预测结果与达标分析表</w:t>
      </w:r>
      <w:bookmarkStart w:id="666" w:name="PT_7"/>
    </w:p>
    <w:tbl>
      <w:tblPr>
        <w:tblpPr w:leftFromText="180" w:rightFromText="180" w:vertAnchor="text" w:tblpXSpec="center" w:tblpY="1"/>
        <w:tblOverlap w:val="neve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03"/>
        <w:gridCol w:w="803"/>
        <w:gridCol w:w="803"/>
        <w:gridCol w:w="993"/>
        <w:gridCol w:w="1417"/>
        <w:gridCol w:w="1418"/>
        <w:gridCol w:w="1188"/>
      </w:tblGrid>
      <w:tr w:rsidR="005349BB">
        <w:trPr>
          <w:trHeight w:hRule="exact" w:val="590"/>
        </w:trPr>
        <w:tc>
          <w:tcPr>
            <w:tcW w:w="1101" w:type="dxa"/>
            <w:vMerge w:val="restart"/>
            <w:vAlign w:val="center"/>
          </w:tcPr>
          <w:p w:rsidR="005349BB" w:rsidRDefault="00E1748C">
            <w:pPr>
              <w:pStyle w:val="a9"/>
              <w:rPr>
                <w:rFonts w:cs="Times New Roman"/>
              </w:rPr>
            </w:pPr>
            <w:bookmarkStart w:id="667" w:name="_Toc19681"/>
            <w:bookmarkStart w:id="668" w:name="_Toc15198"/>
            <w:r>
              <w:rPr>
                <w:rFonts w:cs="Times New Roman"/>
              </w:rPr>
              <w:t>预测方位</w:t>
            </w:r>
            <w:bookmarkEnd w:id="667"/>
            <w:bookmarkEnd w:id="668"/>
          </w:p>
        </w:tc>
        <w:tc>
          <w:tcPr>
            <w:tcW w:w="2409" w:type="dxa"/>
            <w:gridSpan w:val="3"/>
            <w:vAlign w:val="center"/>
          </w:tcPr>
          <w:p w:rsidR="005349BB" w:rsidRDefault="00E1748C">
            <w:pPr>
              <w:pStyle w:val="a9"/>
              <w:rPr>
                <w:rFonts w:cs="Times New Roman"/>
              </w:rPr>
            </w:pPr>
            <w:bookmarkStart w:id="669" w:name="_Toc8348"/>
            <w:bookmarkStart w:id="670" w:name="_Toc5410"/>
            <w:r>
              <w:rPr>
                <w:rFonts w:cs="Times New Roman"/>
              </w:rPr>
              <w:t>最大值点</w:t>
            </w:r>
            <w:r>
              <w:rPr>
                <w:rFonts w:cs="Times New Roman"/>
              </w:rPr>
              <w:t>空间相对位置</w:t>
            </w:r>
            <w:r>
              <w:rPr>
                <w:rFonts w:cs="Times New Roman"/>
              </w:rPr>
              <w:t>/m</w:t>
            </w:r>
            <w:bookmarkEnd w:id="669"/>
            <w:bookmarkEnd w:id="670"/>
          </w:p>
        </w:tc>
        <w:tc>
          <w:tcPr>
            <w:tcW w:w="993" w:type="dxa"/>
            <w:vMerge w:val="restart"/>
            <w:vAlign w:val="center"/>
          </w:tcPr>
          <w:p w:rsidR="005349BB" w:rsidRDefault="00E1748C">
            <w:pPr>
              <w:pStyle w:val="a9"/>
              <w:rPr>
                <w:rFonts w:cs="Times New Roman"/>
              </w:rPr>
            </w:pPr>
            <w:bookmarkStart w:id="671" w:name="_Toc17700"/>
            <w:bookmarkStart w:id="672" w:name="_Toc8030"/>
            <w:r>
              <w:rPr>
                <w:rFonts w:cs="Times New Roman"/>
              </w:rPr>
              <w:t>时段</w:t>
            </w:r>
            <w:bookmarkEnd w:id="671"/>
            <w:bookmarkEnd w:id="672"/>
          </w:p>
        </w:tc>
        <w:tc>
          <w:tcPr>
            <w:tcW w:w="1417" w:type="dxa"/>
            <w:vMerge w:val="restart"/>
            <w:vAlign w:val="center"/>
          </w:tcPr>
          <w:p w:rsidR="005349BB" w:rsidRDefault="00E1748C">
            <w:pPr>
              <w:pStyle w:val="a9"/>
              <w:rPr>
                <w:rFonts w:cs="Times New Roman"/>
              </w:rPr>
            </w:pPr>
            <w:bookmarkStart w:id="673" w:name="_Toc22679"/>
            <w:bookmarkStart w:id="674" w:name="_Toc25024"/>
            <w:r>
              <w:rPr>
                <w:rFonts w:cs="Times New Roman"/>
              </w:rPr>
              <w:t>贡献值</w:t>
            </w:r>
            <w:r>
              <w:rPr>
                <w:rFonts w:cs="Times New Roman"/>
              </w:rPr>
              <w:t>dB</w:t>
            </w:r>
            <w:r>
              <w:rPr>
                <w:rFonts w:cs="Times New Roman" w:hint="eastAsia"/>
              </w:rPr>
              <w:t>（</w:t>
            </w:r>
            <w:r>
              <w:rPr>
                <w:rFonts w:cs="Times New Roman"/>
              </w:rPr>
              <w:t>A</w:t>
            </w:r>
            <w:r>
              <w:rPr>
                <w:rFonts w:cs="Times New Roman"/>
              </w:rPr>
              <w:t>）</w:t>
            </w:r>
            <w:bookmarkEnd w:id="673"/>
            <w:bookmarkEnd w:id="674"/>
          </w:p>
        </w:tc>
        <w:tc>
          <w:tcPr>
            <w:tcW w:w="1418" w:type="dxa"/>
            <w:vMerge w:val="restart"/>
            <w:vAlign w:val="center"/>
          </w:tcPr>
          <w:p w:rsidR="005349BB" w:rsidRDefault="00E1748C">
            <w:pPr>
              <w:pStyle w:val="a9"/>
              <w:rPr>
                <w:rFonts w:cs="Times New Roman"/>
              </w:rPr>
            </w:pPr>
            <w:bookmarkStart w:id="675" w:name="_Toc2466"/>
            <w:bookmarkStart w:id="676" w:name="_Toc28985"/>
            <w:r>
              <w:rPr>
                <w:rFonts w:cs="Times New Roman"/>
              </w:rPr>
              <w:t>标准限值</w:t>
            </w:r>
            <w:r>
              <w:rPr>
                <w:rFonts w:cs="Times New Roman"/>
              </w:rPr>
              <w:t>dB</w:t>
            </w:r>
            <w:r>
              <w:rPr>
                <w:rFonts w:cs="Times New Roman" w:hint="eastAsia"/>
              </w:rPr>
              <w:t>（</w:t>
            </w:r>
            <w:r>
              <w:rPr>
                <w:rFonts w:cs="Times New Roman"/>
              </w:rPr>
              <w:t>A</w:t>
            </w:r>
            <w:r>
              <w:rPr>
                <w:rFonts w:cs="Times New Roman"/>
              </w:rPr>
              <w:t>）</w:t>
            </w:r>
            <w:bookmarkEnd w:id="675"/>
            <w:bookmarkEnd w:id="676"/>
          </w:p>
        </w:tc>
        <w:tc>
          <w:tcPr>
            <w:tcW w:w="1188" w:type="dxa"/>
            <w:vMerge w:val="restart"/>
            <w:vAlign w:val="center"/>
          </w:tcPr>
          <w:p w:rsidR="005349BB" w:rsidRDefault="00E1748C">
            <w:pPr>
              <w:pStyle w:val="a9"/>
              <w:rPr>
                <w:rFonts w:cs="Times New Roman"/>
              </w:rPr>
            </w:pPr>
            <w:bookmarkStart w:id="677" w:name="_Toc4438"/>
            <w:bookmarkStart w:id="678" w:name="_Toc10445"/>
            <w:r>
              <w:rPr>
                <w:rFonts w:cs="Times New Roman"/>
              </w:rPr>
              <w:t>达标情况</w:t>
            </w:r>
            <w:bookmarkEnd w:id="677"/>
            <w:bookmarkEnd w:id="678"/>
          </w:p>
        </w:tc>
      </w:tr>
      <w:tr w:rsidR="005349BB">
        <w:trPr>
          <w:trHeight w:val="408"/>
        </w:trPr>
        <w:tc>
          <w:tcPr>
            <w:tcW w:w="1101" w:type="dxa"/>
            <w:vMerge/>
            <w:shd w:val="clear" w:color="auto" w:fill="FFFFFF"/>
            <w:vAlign w:val="center"/>
          </w:tcPr>
          <w:p w:rsidR="005349BB" w:rsidRDefault="005349BB">
            <w:pPr>
              <w:pStyle w:val="a9"/>
              <w:rPr>
                <w:rFonts w:cs="Times New Roman"/>
              </w:rPr>
            </w:pPr>
          </w:p>
        </w:tc>
        <w:tc>
          <w:tcPr>
            <w:tcW w:w="803" w:type="dxa"/>
            <w:shd w:val="clear" w:color="auto" w:fill="FFFFFF"/>
            <w:vAlign w:val="center"/>
          </w:tcPr>
          <w:p w:rsidR="005349BB" w:rsidRDefault="00E1748C">
            <w:pPr>
              <w:pStyle w:val="a9"/>
              <w:rPr>
                <w:rFonts w:cs="Times New Roman"/>
              </w:rPr>
            </w:pPr>
            <w:bookmarkStart w:id="679" w:name="_Toc2578"/>
            <w:bookmarkStart w:id="680" w:name="_Toc6942"/>
            <w:r>
              <w:rPr>
                <w:rFonts w:cs="Times New Roman"/>
              </w:rPr>
              <w:t>X</w:t>
            </w:r>
            <w:bookmarkEnd w:id="679"/>
            <w:bookmarkEnd w:id="680"/>
          </w:p>
        </w:tc>
        <w:tc>
          <w:tcPr>
            <w:tcW w:w="803" w:type="dxa"/>
            <w:shd w:val="clear" w:color="auto" w:fill="FFFFFF"/>
            <w:vAlign w:val="center"/>
          </w:tcPr>
          <w:p w:rsidR="005349BB" w:rsidRDefault="00E1748C">
            <w:pPr>
              <w:pStyle w:val="a9"/>
              <w:rPr>
                <w:rFonts w:cs="Times New Roman"/>
              </w:rPr>
            </w:pPr>
            <w:bookmarkStart w:id="681" w:name="_Toc1684"/>
            <w:bookmarkStart w:id="682" w:name="_Toc24739"/>
            <w:r>
              <w:rPr>
                <w:rFonts w:cs="Times New Roman"/>
              </w:rPr>
              <w:t>Y</w:t>
            </w:r>
            <w:bookmarkEnd w:id="681"/>
            <w:bookmarkEnd w:id="682"/>
          </w:p>
        </w:tc>
        <w:tc>
          <w:tcPr>
            <w:tcW w:w="803" w:type="dxa"/>
            <w:shd w:val="clear" w:color="auto" w:fill="FFFFFF"/>
            <w:vAlign w:val="center"/>
          </w:tcPr>
          <w:p w:rsidR="005349BB" w:rsidRDefault="00E1748C">
            <w:pPr>
              <w:pStyle w:val="a9"/>
              <w:rPr>
                <w:rFonts w:cs="Times New Roman"/>
              </w:rPr>
            </w:pPr>
            <w:bookmarkStart w:id="683" w:name="_Toc22231"/>
            <w:bookmarkStart w:id="684" w:name="_Toc18208"/>
            <w:r>
              <w:rPr>
                <w:rFonts w:cs="Times New Roman"/>
              </w:rPr>
              <w:t>Z</w:t>
            </w:r>
            <w:bookmarkEnd w:id="683"/>
            <w:bookmarkEnd w:id="684"/>
          </w:p>
        </w:tc>
        <w:tc>
          <w:tcPr>
            <w:tcW w:w="993" w:type="dxa"/>
            <w:vMerge/>
            <w:shd w:val="clear" w:color="auto" w:fill="FFFFFF"/>
            <w:vAlign w:val="center"/>
          </w:tcPr>
          <w:p w:rsidR="005349BB" w:rsidRDefault="005349BB">
            <w:pPr>
              <w:pStyle w:val="a9"/>
              <w:rPr>
                <w:rFonts w:cs="Times New Roman"/>
              </w:rPr>
            </w:pPr>
          </w:p>
        </w:tc>
        <w:tc>
          <w:tcPr>
            <w:tcW w:w="1417" w:type="dxa"/>
            <w:vMerge/>
            <w:shd w:val="clear" w:color="auto" w:fill="FFFFFF"/>
            <w:vAlign w:val="center"/>
          </w:tcPr>
          <w:p w:rsidR="005349BB" w:rsidRDefault="005349BB">
            <w:pPr>
              <w:pStyle w:val="a9"/>
              <w:rPr>
                <w:rFonts w:cs="Times New Roman"/>
              </w:rPr>
            </w:pPr>
          </w:p>
        </w:tc>
        <w:tc>
          <w:tcPr>
            <w:tcW w:w="1418" w:type="dxa"/>
            <w:vMerge/>
            <w:shd w:val="clear" w:color="auto" w:fill="FFFFFF"/>
            <w:vAlign w:val="center"/>
          </w:tcPr>
          <w:p w:rsidR="005349BB" w:rsidRDefault="005349BB">
            <w:pPr>
              <w:pStyle w:val="a9"/>
              <w:rPr>
                <w:rFonts w:cs="Times New Roman"/>
              </w:rPr>
            </w:pPr>
          </w:p>
        </w:tc>
        <w:bookmarkEnd w:id="666"/>
        <w:tc>
          <w:tcPr>
            <w:tcW w:w="1188" w:type="dxa"/>
            <w:vMerge/>
            <w:shd w:val="clear" w:color="auto" w:fill="FFFFFF"/>
            <w:vAlign w:val="center"/>
          </w:tcPr>
          <w:p w:rsidR="005349BB" w:rsidRDefault="005349BB">
            <w:pPr>
              <w:pStyle w:val="a9"/>
              <w:rPr>
                <w:rFonts w:cs="Times New Roman"/>
              </w:rPr>
            </w:pPr>
          </w:p>
        </w:tc>
      </w:tr>
      <w:tr w:rsidR="005349BB">
        <w:tblPrEx>
          <w:shd w:val="clear" w:color="auto" w:fill="FFFFFF"/>
        </w:tblPrEx>
        <w:trPr>
          <w:trHeight w:hRule="exact" w:val="408"/>
        </w:trPr>
        <w:tc>
          <w:tcPr>
            <w:tcW w:w="1101" w:type="dxa"/>
            <w:vMerge w:val="restart"/>
            <w:shd w:val="clear" w:color="auto" w:fill="FFFFFF"/>
            <w:vAlign w:val="center"/>
          </w:tcPr>
          <w:p w:rsidR="005349BB" w:rsidRDefault="00E1748C">
            <w:pPr>
              <w:pStyle w:val="a9"/>
              <w:rPr>
                <w:rFonts w:cs="Times New Roman"/>
              </w:rPr>
            </w:pPr>
            <w:bookmarkStart w:id="685" w:name="_Toc25782"/>
            <w:bookmarkStart w:id="686" w:name="_Toc2910"/>
            <w:r>
              <w:rPr>
                <w:rFonts w:cs="Times New Roman"/>
              </w:rPr>
              <w:t>东侧</w:t>
            </w:r>
            <w:bookmarkEnd w:id="685"/>
            <w:bookmarkEnd w:id="686"/>
          </w:p>
        </w:tc>
        <w:tc>
          <w:tcPr>
            <w:tcW w:w="803" w:type="dxa"/>
            <w:shd w:val="clear" w:color="auto" w:fill="FFFFFF"/>
            <w:vAlign w:val="center"/>
          </w:tcPr>
          <w:p w:rsidR="005349BB" w:rsidRDefault="00E1748C">
            <w:pPr>
              <w:pStyle w:val="a9"/>
              <w:rPr>
                <w:rFonts w:cs="Times New Roman"/>
              </w:rPr>
            </w:pPr>
            <w:r>
              <w:rPr>
                <w:rFonts w:cs="Times New Roman"/>
              </w:rPr>
              <w:t>69.4</w:t>
            </w:r>
          </w:p>
        </w:tc>
        <w:tc>
          <w:tcPr>
            <w:tcW w:w="803" w:type="dxa"/>
            <w:shd w:val="clear" w:color="auto" w:fill="FFFFFF"/>
            <w:vAlign w:val="center"/>
          </w:tcPr>
          <w:p w:rsidR="005349BB" w:rsidRDefault="00E1748C">
            <w:pPr>
              <w:pStyle w:val="a9"/>
              <w:rPr>
                <w:rFonts w:cs="Times New Roman"/>
              </w:rPr>
            </w:pPr>
            <w:r>
              <w:rPr>
                <w:rFonts w:cs="Times New Roman"/>
              </w:rPr>
              <w:t>-98.5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687" w:name="_Toc10738"/>
            <w:bookmarkStart w:id="688" w:name="_Toc9742"/>
            <w:r>
              <w:rPr>
                <w:rFonts w:cs="Times New Roman"/>
              </w:rPr>
              <w:t>昼间</w:t>
            </w:r>
            <w:bookmarkEnd w:id="687"/>
            <w:bookmarkEnd w:id="688"/>
          </w:p>
        </w:tc>
        <w:tc>
          <w:tcPr>
            <w:tcW w:w="1417" w:type="dxa"/>
            <w:shd w:val="clear" w:color="auto" w:fill="FFFFFF"/>
            <w:vAlign w:val="center"/>
          </w:tcPr>
          <w:p w:rsidR="005349BB" w:rsidRDefault="00E1748C">
            <w:pPr>
              <w:pStyle w:val="a9"/>
              <w:rPr>
                <w:rFonts w:cs="Times New Roman"/>
              </w:rPr>
            </w:pPr>
            <w:r>
              <w:rPr>
                <w:rFonts w:cs="Times New Roman"/>
              </w:rPr>
              <w:t>26.3</w:t>
            </w:r>
          </w:p>
        </w:tc>
        <w:tc>
          <w:tcPr>
            <w:tcW w:w="1418" w:type="dxa"/>
            <w:shd w:val="clear" w:color="auto" w:fill="FFFFFF"/>
            <w:vAlign w:val="center"/>
          </w:tcPr>
          <w:p w:rsidR="005349BB" w:rsidRDefault="00E1748C">
            <w:pPr>
              <w:pStyle w:val="a9"/>
              <w:rPr>
                <w:rFonts w:cs="Times New Roman"/>
              </w:rPr>
            </w:pPr>
            <w:r>
              <w:rPr>
                <w:rFonts w:cs="Times New Roman"/>
              </w:rPr>
              <w:t>60</w:t>
            </w:r>
          </w:p>
        </w:tc>
        <w:tc>
          <w:tcPr>
            <w:tcW w:w="1188" w:type="dxa"/>
            <w:shd w:val="clear" w:color="auto" w:fill="FFFFFF"/>
            <w:vAlign w:val="center"/>
          </w:tcPr>
          <w:p w:rsidR="005349BB" w:rsidRDefault="00E1748C">
            <w:pPr>
              <w:pStyle w:val="a9"/>
              <w:rPr>
                <w:rFonts w:cs="Times New Roman"/>
              </w:rPr>
            </w:pPr>
            <w:bookmarkStart w:id="689" w:name="_Toc6842"/>
            <w:bookmarkStart w:id="690" w:name="_Toc25541"/>
            <w:r>
              <w:rPr>
                <w:rFonts w:cs="Times New Roman"/>
              </w:rPr>
              <w:t>达标</w:t>
            </w:r>
            <w:bookmarkEnd w:id="689"/>
            <w:bookmarkEnd w:id="690"/>
          </w:p>
        </w:tc>
      </w:tr>
      <w:tr w:rsidR="005349BB">
        <w:tblPrEx>
          <w:shd w:val="clear" w:color="auto" w:fill="FFFFFF"/>
        </w:tblPrEx>
        <w:trPr>
          <w:trHeight w:hRule="exact" w:val="408"/>
        </w:trPr>
        <w:tc>
          <w:tcPr>
            <w:tcW w:w="1101" w:type="dxa"/>
            <w:vMerge/>
            <w:shd w:val="clear" w:color="auto" w:fill="FFFFFF"/>
            <w:vAlign w:val="center"/>
          </w:tcPr>
          <w:p w:rsidR="005349BB" w:rsidRDefault="00E1748C">
            <w:pPr>
              <w:pStyle w:val="a9"/>
              <w:rPr>
                <w:rFonts w:cs="Times New Roman"/>
              </w:rPr>
            </w:pPr>
            <w:bookmarkStart w:id="691" w:name="_Toc29427"/>
            <w:bookmarkStart w:id="692" w:name="_Toc21381"/>
            <w:r>
              <w:rPr>
                <w:rFonts w:cs="Times New Roman"/>
              </w:rPr>
              <w:t>东侧</w:t>
            </w:r>
            <w:bookmarkEnd w:id="691"/>
            <w:bookmarkEnd w:id="692"/>
          </w:p>
        </w:tc>
        <w:tc>
          <w:tcPr>
            <w:tcW w:w="803" w:type="dxa"/>
            <w:shd w:val="clear" w:color="auto" w:fill="FFFFFF"/>
            <w:vAlign w:val="center"/>
          </w:tcPr>
          <w:p w:rsidR="005349BB" w:rsidRDefault="00E1748C">
            <w:pPr>
              <w:pStyle w:val="a9"/>
              <w:rPr>
                <w:rFonts w:cs="Times New Roman"/>
              </w:rPr>
            </w:pPr>
            <w:r>
              <w:rPr>
                <w:rFonts w:cs="Times New Roman"/>
              </w:rPr>
              <w:t>69.4</w:t>
            </w:r>
          </w:p>
        </w:tc>
        <w:tc>
          <w:tcPr>
            <w:tcW w:w="803" w:type="dxa"/>
            <w:shd w:val="clear" w:color="auto" w:fill="FFFFFF"/>
            <w:vAlign w:val="center"/>
          </w:tcPr>
          <w:p w:rsidR="005349BB" w:rsidRDefault="00E1748C">
            <w:pPr>
              <w:pStyle w:val="a9"/>
              <w:rPr>
                <w:rFonts w:cs="Times New Roman"/>
              </w:rPr>
            </w:pPr>
            <w:r>
              <w:rPr>
                <w:rFonts w:cs="Times New Roman"/>
              </w:rPr>
              <w:t>-98.5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693" w:name="_Toc19163"/>
            <w:bookmarkStart w:id="694" w:name="_Toc3209"/>
            <w:r>
              <w:rPr>
                <w:rFonts w:cs="Times New Roman"/>
              </w:rPr>
              <w:t>夜间</w:t>
            </w:r>
            <w:bookmarkEnd w:id="693"/>
            <w:bookmarkEnd w:id="694"/>
          </w:p>
        </w:tc>
        <w:tc>
          <w:tcPr>
            <w:tcW w:w="1417" w:type="dxa"/>
            <w:shd w:val="clear" w:color="auto" w:fill="FFFFFF"/>
            <w:vAlign w:val="center"/>
          </w:tcPr>
          <w:p w:rsidR="005349BB" w:rsidRDefault="00E1748C">
            <w:pPr>
              <w:pStyle w:val="a9"/>
              <w:rPr>
                <w:rFonts w:cs="Times New Roman"/>
              </w:rPr>
            </w:pPr>
            <w:r>
              <w:rPr>
                <w:rFonts w:cs="Times New Roman"/>
              </w:rPr>
              <w:t>26.3</w:t>
            </w:r>
          </w:p>
        </w:tc>
        <w:tc>
          <w:tcPr>
            <w:tcW w:w="1418" w:type="dxa"/>
            <w:shd w:val="clear" w:color="auto" w:fill="FFFFFF"/>
            <w:vAlign w:val="center"/>
          </w:tcPr>
          <w:p w:rsidR="005349BB" w:rsidRDefault="00E1748C">
            <w:pPr>
              <w:pStyle w:val="a9"/>
              <w:rPr>
                <w:rFonts w:cs="Times New Roman"/>
              </w:rPr>
            </w:pPr>
            <w:r>
              <w:rPr>
                <w:rFonts w:cs="Times New Roman"/>
              </w:rPr>
              <w:t>50</w:t>
            </w:r>
          </w:p>
        </w:tc>
        <w:tc>
          <w:tcPr>
            <w:tcW w:w="1188" w:type="dxa"/>
            <w:shd w:val="clear" w:color="auto" w:fill="FFFFFF"/>
            <w:vAlign w:val="center"/>
          </w:tcPr>
          <w:p w:rsidR="005349BB" w:rsidRDefault="00E1748C">
            <w:pPr>
              <w:pStyle w:val="a9"/>
              <w:rPr>
                <w:rFonts w:cs="Times New Roman"/>
              </w:rPr>
            </w:pPr>
            <w:bookmarkStart w:id="695" w:name="_Toc13172"/>
            <w:bookmarkStart w:id="696" w:name="_Toc24367"/>
            <w:r>
              <w:rPr>
                <w:rFonts w:cs="Times New Roman"/>
              </w:rPr>
              <w:t>达标</w:t>
            </w:r>
            <w:bookmarkEnd w:id="695"/>
            <w:bookmarkEnd w:id="696"/>
          </w:p>
        </w:tc>
      </w:tr>
      <w:tr w:rsidR="005349BB">
        <w:tblPrEx>
          <w:shd w:val="clear" w:color="auto" w:fill="FFFFFF"/>
        </w:tblPrEx>
        <w:trPr>
          <w:trHeight w:hRule="exact" w:val="408"/>
        </w:trPr>
        <w:tc>
          <w:tcPr>
            <w:tcW w:w="1101" w:type="dxa"/>
            <w:vMerge w:val="restart"/>
            <w:shd w:val="clear" w:color="auto" w:fill="FFFFFF"/>
            <w:vAlign w:val="center"/>
          </w:tcPr>
          <w:p w:rsidR="005349BB" w:rsidRDefault="00E1748C">
            <w:pPr>
              <w:pStyle w:val="a9"/>
              <w:rPr>
                <w:rFonts w:cs="Times New Roman"/>
              </w:rPr>
            </w:pPr>
            <w:bookmarkStart w:id="697" w:name="_Toc26588"/>
            <w:bookmarkStart w:id="698" w:name="_Toc19071"/>
            <w:r>
              <w:rPr>
                <w:rFonts w:cs="Times New Roman"/>
              </w:rPr>
              <w:t>南侧</w:t>
            </w:r>
            <w:bookmarkEnd w:id="697"/>
            <w:bookmarkEnd w:id="698"/>
          </w:p>
        </w:tc>
        <w:tc>
          <w:tcPr>
            <w:tcW w:w="803" w:type="dxa"/>
            <w:shd w:val="clear" w:color="auto" w:fill="FFFFFF"/>
            <w:vAlign w:val="center"/>
          </w:tcPr>
          <w:p w:rsidR="005349BB" w:rsidRDefault="00E1748C">
            <w:pPr>
              <w:pStyle w:val="a9"/>
              <w:rPr>
                <w:rFonts w:cs="Times New Roman"/>
              </w:rPr>
            </w:pPr>
            <w:r>
              <w:rPr>
                <w:rFonts w:cs="Times New Roman"/>
              </w:rPr>
              <w:t>15.4</w:t>
            </w:r>
          </w:p>
        </w:tc>
        <w:tc>
          <w:tcPr>
            <w:tcW w:w="803" w:type="dxa"/>
            <w:shd w:val="clear" w:color="auto" w:fill="FFFFFF"/>
            <w:vAlign w:val="center"/>
          </w:tcPr>
          <w:p w:rsidR="005349BB" w:rsidRDefault="00E1748C">
            <w:pPr>
              <w:pStyle w:val="a9"/>
              <w:rPr>
                <w:rFonts w:cs="Times New Roman"/>
              </w:rPr>
            </w:pPr>
            <w:r>
              <w:rPr>
                <w:rFonts w:cs="Times New Roman"/>
              </w:rPr>
              <w:t>-117.5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699" w:name="_Toc3381"/>
            <w:bookmarkStart w:id="700" w:name="_Toc18466"/>
            <w:r>
              <w:rPr>
                <w:rFonts w:cs="Times New Roman"/>
              </w:rPr>
              <w:t>昼间</w:t>
            </w:r>
            <w:bookmarkEnd w:id="699"/>
            <w:bookmarkEnd w:id="700"/>
          </w:p>
        </w:tc>
        <w:tc>
          <w:tcPr>
            <w:tcW w:w="1417" w:type="dxa"/>
            <w:shd w:val="clear" w:color="auto" w:fill="FFFFFF"/>
            <w:vAlign w:val="center"/>
          </w:tcPr>
          <w:p w:rsidR="005349BB" w:rsidRDefault="00E1748C">
            <w:pPr>
              <w:pStyle w:val="a9"/>
              <w:rPr>
                <w:rFonts w:cs="Times New Roman"/>
              </w:rPr>
            </w:pPr>
            <w:r>
              <w:rPr>
                <w:rFonts w:cs="Times New Roman"/>
              </w:rPr>
              <w:t>39.2</w:t>
            </w:r>
          </w:p>
        </w:tc>
        <w:tc>
          <w:tcPr>
            <w:tcW w:w="1418" w:type="dxa"/>
            <w:shd w:val="clear" w:color="auto" w:fill="FFFFFF"/>
            <w:vAlign w:val="center"/>
          </w:tcPr>
          <w:p w:rsidR="005349BB" w:rsidRDefault="00E1748C">
            <w:pPr>
              <w:pStyle w:val="a9"/>
              <w:rPr>
                <w:rFonts w:cs="Times New Roman"/>
              </w:rPr>
            </w:pPr>
            <w:r>
              <w:rPr>
                <w:rFonts w:cs="Times New Roman"/>
              </w:rPr>
              <w:t>60</w:t>
            </w:r>
          </w:p>
        </w:tc>
        <w:tc>
          <w:tcPr>
            <w:tcW w:w="1188" w:type="dxa"/>
            <w:shd w:val="clear" w:color="auto" w:fill="FFFFFF"/>
            <w:vAlign w:val="center"/>
          </w:tcPr>
          <w:p w:rsidR="005349BB" w:rsidRDefault="00E1748C">
            <w:pPr>
              <w:pStyle w:val="a9"/>
              <w:rPr>
                <w:rFonts w:cs="Times New Roman"/>
              </w:rPr>
            </w:pPr>
            <w:bookmarkStart w:id="701" w:name="_Toc3025"/>
            <w:bookmarkStart w:id="702" w:name="_Toc15539"/>
            <w:r>
              <w:rPr>
                <w:rFonts w:cs="Times New Roman"/>
              </w:rPr>
              <w:t>达标</w:t>
            </w:r>
            <w:bookmarkEnd w:id="701"/>
            <w:bookmarkEnd w:id="702"/>
          </w:p>
        </w:tc>
      </w:tr>
      <w:tr w:rsidR="005349BB">
        <w:tblPrEx>
          <w:shd w:val="clear" w:color="auto" w:fill="FFFFFF"/>
        </w:tblPrEx>
        <w:trPr>
          <w:trHeight w:hRule="exact" w:val="408"/>
        </w:trPr>
        <w:tc>
          <w:tcPr>
            <w:tcW w:w="1101" w:type="dxa"/>
            <w:vMerge/>
            <w:shd w:val="clear" w:color="auto" w:fill="FFFFFF"/>
            <w:vAlign w:val="center"/>
          </w:tcPr>
          <w:p w:rsidR="005349BB" w:rsidRDefault="00E1748C">
            <w:pPr>
              <w:pStyle w:val="a9"/>
              <w:rPr>
                <w:rFonts w:cs="Times New Roman"/>
              </w:rPr>
            </w:pPr>
            <w:bookmarkStart w:id="703" w:name="_Toc6875"/>
            <w:bookmarkStart w:id="704" w:name="_Toc2074"/>
            <w:r>
              <w:rPr>
                <w:rFonts w:cs="Times New Roman"/>
              </w:rPr>
              <w:t>南侧</w:t>
            </w:r>
            <w:bookmarkEnd w:id="703"/>
            <w:bookmarkEnd w:id="704"/>
          </w:p>
        </w:tc>
        <w:tc>
          <w:tcPr>
            <w:tcW w:w="803" w:type="dxa"/>
            <w:shd w:val="clear" w:color="auto" w:fill="FFFFFF"/>
            <w:vAlign w:val="center"/>
          </w:tcPr>
          <w:p w:rsidR="005349BB" w:rsidRDefault="00E1748C">
            <w:pPr>
              <w:pStyle w:val="a9"/>
              <w:rPr>
                <w:rFonts w:cs="Times New Roman"/>
              </w:rPr>
            </w:pPr>
            <w:r>
              <w:rPr>
                <w:rFonts w:cs="Times New Roman"/>
              </w:rPr>
              <w:t>15.4</w:t>
            </w:r>
          </w:p>
        </w:tc>
        <w:tc>
          <w:tcPr>
            <w:tcW w:w="803" w:type="dxa"/>
            <w:shd w:val="clear" w:color="auto" w:fill="FFFFFF"/>
            <w:vAlign w:val="center"/>
          </w:tcPr>
          <w:p w:rsidR="005349BB" w:rsidRDefault="00E1748C">
            <w:pPr>
              <w:pStyle w:val="a9"/>
              <w:rPr>
                <w:rFonts w:cs="Times New Roman"/>
              </w:rPr>
            </w:pPr>
            <w:r>
              <w:rPr>
                <w:rFonts w:cs="Times New Roman"/>
              </w:rPr>
              <w:t>-117.5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05" w:name="_Toc16424"/>
            <w:bookmarkStart w:id="706" w:name="_Toc3875"/>
            <w:r>
              <w:rPr>
                <w:rFonts w:cs="Times New Roman"/>
              </w:rPr>
              <w:t>夜间</w:t>
            </w:r>
            <w:bookmarkEnd w:id="705"/>
            <w:bookmarkEnd w:id="706"/>
          </w:p>
        </w:tc>
        <w:tc>
          <w:tcPr>
            <w:tcW w:w="1417" w:type="dxa"/>
            <w:shd w:val="clear" w:color="auto" w:fill="FFFFFF"/>
            <w:vAlign w:val="center"/>
          </w:tcPr>
          <w:p w:rsidR="005349BB" w:rsidRDefault="00E1748C">
            <w:pPr>
              <w:pStyle w:val="a9"/>
              <w:rPr>
                <w:rFonts w:cs="Times New Roman"/>
              </w:rPr>
            </w:pPr>
            <w:r>
              <w:rPr>
                <w:rFonts w:cs="Times New Roman"/>
              </w:rPr>
              <w:t>39.2</w:t>
            </w:r>
          </w:p>
        </w:tc>
        <w:tc>
          <w:tcPr>
            <w:tcW w:w="1418" w:type="dxa"/>
            <w:shd w:val="clear" w:color="auto" w:fill="FFFFFF"/>
            <w:vAlign w:val="center"/>
          </w:tcPr>
          <w:p w:rsidR="005349BB" w:rsidRDefault="00E1748C">
            <w:pPr>
              <w:pStyle w:val="a9"/>
              <w:rPr>
                <w:rFonts w:cs="Times New Roman"/>
              </w:rPr>
            </w:pPr>
            <w:r>
              <w:rPr>
                <w:rFonts w:cs="Times New Roman"/>
              </w:rPr>
              <w:t>50</w:t>
            </w:r>
          </w:p>
        </w:tc>
        <w:tc>
          <w:tcPr>
            <w:tcW w:w="1188" w:type="dxa"/>
            <w:shd w:val="clear" w:color="auto" w:fill="FFFFFF"/>
            <w:vAlign w:val="center"/>
          </w:tcPr>
          <w:p w:rsidR="005349BB" w:rsidRDefault="00E1748C">
            <w:pPr>
              <w:pStyle w:val="a9"/>
              <w:rPr>
                <w:rFonts w:cs="Times New Roman"/>
              </w:rPr>
            </w:pPr>
            <w:bookmarkStart w:id="707" w:name="_Toc27404"/>
            <w:bookmarkStart w:id="708" w:name="_Toc23807"/>
            <w:r>
              <w:rPr>
                <w:rFonts w:cs="Times New Roman"/>
              </w:rPr>
              <w:t>达标</w:t>
            </w:r>
            <w:bookmarkEnd w:id="707"/>
            <w:bookmarkEnd w:id="708"/>
          </w:p>
        </w:tc>
      </w:tr>
      <w:tr w:rsidR="005349BB">
        <w:tblPrEx>
          <w:shd w:val="clear" w:color="auto" w:fill="FFFFFF"/>
        </w:tblPrEx>
        <w:trPr>
          <w:trHeight w:hRule="exact" w:val="408"/>
        </w:trPr>
        <w:tc>
          <w:tcPr>
            <w:tcW w:w="1101" w:type="dxa"/>
            <w:vMerge w:val="restart"/>
            <w:shd w:val="clear" w:color="auto" w:fill="FFFFFF"/>
            <w:vAlign w:val="center"/>
          </w:tcPr>
          <w:p w:rsidR="005349BB" w:rsidRDefault="00E1748C">
            <w:pPr>
              <w:pStyle w:val="a9"/>
              <w:rPr>
                <w:rFonts w:cs="Times New Roman"/>
              </w:rPr>
            </w:pPr>
            <w:bookmarkStart w:id="709" w:name="_Toc19758"/>
            <w:bookmarkStart w:id="710" w:name="_Toc8642"/>
            <w:r>
              <w:rPr>
                <w:rFonts w:cs="Times New Roman"/>
              </w:rPr>
              <w:t>西侧</w:t>
            </w:r>
            <w:bookmarkEnd w:id="709"/>
            <w:bookmarkEnd w:id="710"/>
          </w:p>
        </w:tc>
        <w:tc>
          <w:tcPr>
            <w:tcW w:w="803" w:type="dxa"/>
            <w:shd w:val="clear" w:color="auto" w:fill="FFFFFF"/>
            <w:vAlign w:val="center"/>
          </w:tcPr>
          <w:p w:rsidR="005349BB" w:rsidRDefault="00E1748C">
            <w:pPr>
              <w:pStyle w:val="a9"/>
              <w:rPr>
                <w:rFonts w:cs="Times New Roman"/>
              </w:rPr>
            </w:pPr>
            <w:r>
              <w:rPr>
                <w:rFonts w:cs="Times New Roman"/>
              </w:rPr>
              <w:t>-69.4</w:t>
            </w:r>
          </w:p>
        </w:tc>
        <w:tc>
          <w:tcPr>
            <w:tcW w:w="803" w:type="dxa"/>
            <w:shd w:val="clear" w:color="auto" w:fill="FFFFFF"/>
            <w:vAlign w:val="center"/>
          </w:tcPr>
          <w:p w:rsidR="005349BB" w:rsidRDefault="00E1748C">
            <w:pPr>
              <w:pStyle w:val="a9"/>
              <w:rPr>
                <w:rFonts w:cs="Times New Roman"/>
              </w:rPr>
            </w:pPr>
            <w:r>
              <w:rPr>
                <w:rFonts w:cs="Times New Roman"/>
              </w:rPr>
              <w:t>14.5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11" w:name="_Toc7755"/>
            <w:bookmarkStart w:id="712" w:name="_Toc4298"/>
            <w:r>
              <w:rPr>
                <w:rFonts w:cs="Times New Roman"/>
              </w:rPr>
              <w:t>昼间</w:t>
            </w:r>
            <w:bookmarkEnd w:id="711"/>
            <w:bookmarkEnd w:id="712"/>
          </w:p>
        </w:tc>
        <w:tc>
          <w:tcPr>
            <w:tcW w:w="1417" w:type="dxa"/>
            <w:shd w:val="clear" w:color="auto" w:fill="FFFFFF"/>
            <w:vAlign w:val="center"/>
          </w:tcPr>
          <w:p w:rsidR="005349BB" w:rsidRDefault="00E1748C">
            <w:pPr>
              <w:pStyle w:val="a9"/>
              <w:rPr>
                <w:rFonts w:cs="Times New Roman"/>
              </w:rPr>
            </w:pPr>
            <w:r>
              <w:rPr>
                <w:rFonts w:cs="Times New Roman"/>
              </w:rPr>
              <w:t>25.4</w:t>
            </w:r>
          </w:p>
        </w:tc>
        <w:tc>
          <w:tcPr>
            <w:tcW w:w="1418" w:type="dxa"/>
            <w:shd w:val="clear" w:color="auto" w:fill="FFFFFF"/>
            <w:vAlign w:val="center"/>
          </w:tcPr>
          <w:p w:rsidR="005349BB" w:rsidRDefault="00E1748C">
            <w:pPr>
              <w:pStyle w:val="a9"/>
              <w:rPr>
                <w:rFonts w:cs="Times New Roman"/>
              </w:rPr>
            </w:pPr>
            <w:r>
              <w:rPr>
                <w:rFonts w:cs="Times New Roman"/>
              </w:rPr>
              <w:t>60</w:t>
            </w:r>
          </w:p>
        </w:tc>
        <w:tc>
          <w:tcPr>
            <w:tcW w:w="1188" w:type="dxa"/>
            <w:shd w:val="clear" w:color="auto" w:fill="FFFFFF"/>
            <w:vAlign w:val="center"/>
          </w:tcPr>
          <w:p w:rsidR="005349BB" w:rsidRDefault="00E1748C">
            <w:pPr>
              <w:pStyle w:val="a9"/>
              <w:rPr>
                <w:rFonts w:cs="Times New Roman"/>
              </w:rPr>
            </w:pPr>
            <w:bookmarkStart w:id="713" w:name="_Toc2573"/>
            <w:bookmarkStart w:id="714" w:name="_Toc32076"/>
            <w:r>
              <w:rPr>
                <w:rFonts w:cs="Times New Roman"/>
              </w:rPr>
              <w:t>达标</w:t>
            </w:r>
            <w:bookmarkEnd w:id="713"/>
            <w:bookmarkEnd w:id="714"/>
          </w:p>
        </w:tc>
      </w:tr>
      <w:tr w:rsidR="005349BB">
        <w:tblPrEx>
          <w:shd w:val="clear" w:color="auto" w:fill="FFFFFF"/>
        </w:tblPrEx>
        <w:trPr>
          <w:trHeight w:hRule="exact" w:val="408"/>
        </w:trPr>
        <w:tc>
          <w:tcPr>
            <w:tcW w:w="1101" w:type="dxa"/>
            <w:vMerge/>
            <w:shd w:val="clear" w:color="auto" w:fill="FFFFFF"/>
            <w:vAlign w:val="center"/>
          </w:tcPr>
          <w:p w:rsidR="005349BB" w:rsidRDefault="00E1748C">
            <w:pPr>
              <w:pStyle w:val="a9"/>
              <w:rPr>
                <w:rFonts w:cs="Times New Roman"/>
              </w:rPr>
            </w:pPr>
            <w:bookmarkStart w:id="715" w:name="_Toc18808"/>
            <w:bookmarkStart w:id="716" w:name="_Toc31177"/>
            <w:r>
              <w:rPr>
                <w:rFonts w:cs="Times New Roman"/>
              </w:rPr>
              <w:t>西侧</w:t>
            </w:r>
            <w:bookmarkEnd w:id="715"/>
            <w:bookmarkEnd w:id="716"/>
          </w:p>
        </w:tc>
        <w:tc>
          <w:tcPr>
            <w:tcW w:w="803" w:type="dxa"/>
            <w:shd w:val="clear" w:color="auto" w:fill="FFFFFF"/>
            <w:vAlign w:val="center"/>
          </w:tcPr>
          <w:p w:rsidR="005349BB" w:rsidRDefault="00E1748C">
            <w:pPr>
              <w:pStyle w:val="a9"/>
              <w:rPr>
                <w:rFonts w:cs="Times New Roman"/>
              </w:rPr>
            </w:pPr>
            <w:r>
              <w:rPr>
                <w:rFonts w:cs="Times New Roman"/>
              </w:rPr>
              <w:t>-69.4</w:t>
            </w:r>
          </w:p>
        </w:tc>
        <w:tc>
          <w:tcPr>
            <w:tcW w:w="803" w:type="dxa"/>
            <w:shd w:val="clear" w:color="auto" w:fill="FFFFFF"/>
            <w:vAlign w:val="center"/>
          </w:tcPr>
          <w:p w:rsidR="005349BB" w:rsidRDefault="00E1748C">
            <w:pPr>
              <w:pStyle w:val="a9"/>
              <w:rPr>
                <w:rFonts w:cs="Times New Roman"/>
              </w:rPr>
            </w:pPr>
            <w:r>
              <w:rPr>
                <w:rFonts w:cs="Times New Roman"/>
              </w:rPr>
              <w:t>14.5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17" w:name="_Toc26551"/>
            <w:bookmarkStart w:id="718" w:name="_Toc28992"/>
            <w:r>
              <w:rPr>
                <w:rFonts w:cs="Times New Roman"/>
              </w:rPr>
              <w:t>夜间</w:t>
            </w:r>
            <w:bookmarkEnd w:id="717"/>
            <w:bookmarkEnd w:id="718"/>
          </w:p>
        </w:tc>
        <w:tc>
          <w:tcPr>
            <w:tcW w:w="1417" w:type="dxa"/>
            <w:shd w:val="clear" w:color="auto" w:fill="FFFFFF"/>
            <w:vAlign w:val="center"/>
          </w:tcPr>
          <w:p w:rsidR="005349BB" w:rsidRDefault="00E1748C">
            <w:pPr>
              <w:pStyle w:val="a9"/>
              <w:rPr>
                <w:rFonts w:cs="Times New Roman"/>
              </w:rPr>
            </w:pPr>
            <w:r>
              <w:rPr>
                <w:rFonts w:cs="Times New Roman"/>
              </w:rPr>
              <w:t>25.4</w:t>
            </w:r>
          </w:p>
        </w:tc>
        <w:tc>
          <w:tcPr>
            <w:tcW w:w="1418" w:type="dxa"/>
            <w:shd w:val="clear" w:color="auto" w:fill="FFFFFF"/>
            <w:vAlign w:val="center"/>
          </w:tcPr>
          <w:p w:rsidR="005349BB" w:rsidRDefault="00E1748C">
            <w:pPr>
              <w:pStyle w:val="a9"/>
              <w:rPr>
                <w:rFonts w:cs="Times New Roman"/>
              </w:rPr>
            </w:pPr>
            <w:r>
              <w:rPr>
                <w:rFonts w:cs="Times New Roman"/>
              </w:rPr>
              <w:t>50</w:t>
            </w:r>
          </w:p>
        </w:tc>
        <w:tc>
          <w:tcPr>
            <w:tcW w:w="1188" w:type="dxa"/>
            <w:shd w:val="clear" w:color="auto" w:fill="FFFFFF"/>
            <w:vAlign w:val="center"/>
          </w:tcPr>
          <w:p w:rsidR="005349BB" w:rsidRDefault="00E1748C">
            <w:pPr>
              <w:pStyle w:val="a9"/>
              <w:rPr>
                <w:rFonts w:cs="Times New Roman"/>
              </w:rPr>
            </w:pPr>
            <w:bookmarkStart w:id="719" w:name="_Toc7883"/>
            <w:bookmarkStart w:id="720" w:name="_Toc30942"/>
            <w:r>
              <w:rPr>
                <w:rFonts w:cs="Times New Roman"/>
              </w:rPr>
              <w:t>达标</w:t>
            </w:r>
            <w:bookmarkEnd w:id="719"/>
            <w:bookmarkEnd w:id="720"/>
          </w:p>
        </w:tc>
      </w:tr>
      <w:tr w:rsidR="005349BB">
        <w:tblPrEx>
          <w:shd w:val="clear" w:color="auto" w:fill="FFFFFF"/>
        </w:tblPrEx>
        <w:trPr>
          <w:trHeight w:hRule="exact" w:val="408"/>
        </w:trPr>
        <w:tc>
          <w:tcPr>
            <w:tcW w:w="1101" w:type="dxa"/>
            <w:vMerge w:val="restart"/>
            <w:shd w:val="clear" w:color="auto" w:fill="FFFFFF"/>
            <w:vAlign w:val="center"/>
          </w:tcPr>
          <w:p w:rsidR="005349BB" w:rsidRDefault="00E1748C">
            <w:pPr>
              <w:pStyle w:val="a9"/>
              <w:rPr>
                <w:rFonts w:cs="Times New Roman"/>
              </w:rPr>
            </w:pPr>
            <w:bookmarkStart w:id="721" w:name="_Toc16531"/>
            <w:bookmarkStart w:id="722" w:name="_Toc30"/>
            <w:r>
              <w:rPr>
                <w:rFonts w:cs="Times New Roman"/>
              </w:rPr>
              <w:t>北侧</w:t>
            </w:r>
            <w:bookmarkEnd w:id="721"/>
            <w:bookmarkEnd w:id="722"/>
          </w:p>
        </w:tc>
        <w:tc>
          <w:tcPr>
            <w:tcW w:w="803" w:type="dxa"/>
            <w:shd w:val="clear" w:color="auto" w:fill="FFFFFF"/>
            <w:vAlign w:val="center"/>
          </w:tcPr>
          <w:p w:rsidR="005349BB" w:rsidRDefault="00E1748C">
            <w:pPr>
              <w:pStyle w:val="a9"/>
              <w:rPr>
                <w:rFonts w:cs="Times New Roman"/>
              </w:rPr>
            </w:pPr>
            <w:r>
              <w:rPr>
                <w:rFonts w:cs="Times New Roman"/>
              </w:rPr>
              <w:t>-3.4</w:t>
            </w:r>
          </w:p>
        </w:tc>
        <w:tc>
          <w:tcPr>
            <w:tcW w:w="803" w:type="dxa"/>
            <w:shd w:val="clear" w:color="auto" w:fill="FFFFFF"/>
            <w:vAlign w:val="center"/>
          </w:tcPr>
          <w:p w:rsidR="005349BB" w:rsidRDefault="00E1748C">
            <w:pPr>
              <w:pStyle w:val="a9"/>
              <w:rPr>
                <w:rFonts w:cs="Times New Roman"/>
              </w:rPr>
            </w:pPr>
            <w:r>
              <w:rPr>
                <w:rFonts w:cs="Times New Roman"/>
              </w:rPr>
              <w:t>117.5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23" w:name="_Toc17158"/>
            <w:bookmarkStart w:id="724" w:name="_Toc11652"/>
            <w:r>
              <w:rPr>
                <w:rFonts w:cs="Times New Roman"/>
              </w:rPr>
              <w:t>昼间</w:t>
            </w:r>
            <w:bookmarkEnd w:id="723"/>
            <w:bookmarkEnd w:id="724"/>
          </w:p>
        </w:tc>
        <w:tc>
          <w:tcPr>
            <w:tcW w:w="1417" w:type="dxa"/>
            <w:shd w:val="clear" w:color="auto" w:fill="FFFFFF"/>
            <w:vAlign w:val="center"/>
          </w:tcPr>
          <w:p w:rsidR="005349BB" w:rsidRDefault="00E1748C">
            <w:pPr>
              <w:pStyle w:val="a9"/>
              <w:rPr>
                <w:rFonts w:cs="Times New Roman"/>
              </w:rPr>
            </w:pPr>
            <w:r>
              <w:rPr>
                <w:rFonts w:cs="Times New Roman"/>
              </w:rPr>
              <w:t>19.1</w:t>
            </w:r>
          </w:p>
        </w:tc>
        <w:tc>
          <w:tcPr>
            <w:tcW w:w="1418" w:type="dxa"/>
            <w:shd w:val="clear" w:color="auto" w:fill="FFFFFF"/>
            <w:vAlign w:val="center"/>
          </w:tcPr>
          <w:p w:rsidR="005349BB" w:rsidRDefault="00E1748C">
            <w:pPr>
              <w:pStyle w:val="a9"/>
              <w:rPr>
                <w:rFonts w:cs="Times New Roman"/>
              </w:rPr>
            </w:pPr>
            <w:r>
              <w:rPr>
                <w:rFonts w:cs="Times New Roman"/>
              </w:rPr>
              <w:t>60</w:t>
            </w:r>
          </w:p>
        </w:tc>
        <w:tc>
          <w:tcPr>
            <w:tcW w:w="1188" w:type="dxa"/>
            <w:shd w:val="clear" w:color="auto" w:fill="FFFFFF"/>
            <w:vAlign w:val="center"/>
          </w:tcPr>
          <w:p w:rsidR="005349BB" w:rsidRDefault="00E1748C">
            <w:pPr>
              <w:pStyle w:val="a9"/>
              <w:rPr>
                <w:rFonts w:cs="Times New Roman"/>
              </w:rPr>
            </w:pPr>
            <w:bookmarkStart w:id="725" w:name="_Toc24202"/>
            <w:bookmarkStart w:id="726" w:name="_Toc27936"/>
            <w:r>
              <w:rPr>
                <w:rFonts w:cs="Times New Roman"/>
              </w:rPr>
              <w:t>达标</w:t>
            </w:r>
            <w:bookmarkEnd w:id="725"/>
            <w:bookmarkEnd w:id="726"/>
          </w:p>
        </w:tc>
      </w:tr>
      <w:tr w:rsidR="005349BB">
        <w:tblPrEx>
          <w:shd w:val="clear" w:color="auto" w:fill="FFFFFF"/>
        </w:tblPrEx>
        <w:trPr>
          <w:trHeight w:hRule="exact" w:val="408"/>
        </w:trPr>
        <w:tc>
          <w:tcPr>
            <w:tcW w:w="1101" w:type="dxa"/>
            <w:vMerge/>
            <w:shd w:val="clear" w:color="auto" w:fill="FFFFFF"/>
            <w:vAlign w:val="center"/>
          </w:tcPr>
          <w:p w:rsidR="005349BB" w:rsidRDefault="00E1748C">
            <w:pPr>
              <w:pStyle w:val="a9"/>
              <w:rPr>
                <w:rFonts w:cs="Times New Roman"/>
              </w:rPr>
            </w:pPr>
            <w:bookmarkStart w:id="727" w:name="_Toc17538"/>
            <w:bookmarkStart w:id="728" w:name="_Toc4455"/>
            <w:r>
              <w:rPr>
                <w:rFonts w:cs="Times New Roman"/>
              </w:rPr>
              <w:t>北侧</w:t>
            </w:r>
            <w:bookmarkEnd w:id="727"/>
            <w:bookmarkEnd w:id="728"/>
          </w:p>
        </w:tc>
        <w:tc>
          <w:tcPr>
            <w:tcW w:w="803" w:type="dxa"/>
            <w:shd w:val="clear" w:color="auto" w:fill="FFFFFF"/>
            <w:vAlign w:val="center"/>
          </w:tcPr>
          <w:p w:rsidR="005349BB" w:rsidRDefault="00E1748C">
            <w:pPr>
              <w:pStyle w:val="a9"/>
              <w:rPr>
                <w:rFonts w:cs="Times New Roman"/>
              </w:rPr>
            </w:pPr>
            <w:r>
              <w:rPr>
                <w:rFonts w:cs="Times New Roman"/>
              </w:rPr>
              <w:t>-3.4</w:t>
            </w:r>
          </w:p>
        </w:tc>
        <w:tc>
          <w:tcPr>
            <w:tcW w:w="803" w:type="dxa"/>
            <w:shd w:val="clear" w:color="auto" w:fill="FFFFFF"/>
            <w:vAlign w:val="center"/>
          </w:tcPr>
          <w:p w:rsidR="005349BB" w:rsidRDefault="00E1748C">
            <w:pPr>
              <w:pStyle w:val="a9"/>
              <w:rPr>
                <w:rFonts w:cs="Times New Roman"/>
              </w:rPr>
            </w:pPr>
            <w:r>
              <w:rPr>
                <w:rFonts w:cs="Times New Roman"/>
              </w:rPr>
              <w:t>117.5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29" w:name="_Toc17182"/>
            <w:bookmarkStart w:id="730" w:name="_Toc6700"/>
            <w:r>
              <w:rPr>
                <w:rFonts w:cs="Times New Roman"/>
              </w:rPr>
              <w:t>夜间</w:t>
            </w:r>
            <w:bookmarkEnd w:id="729"/>
            <w:bookmarkEnd w:id="730"/>
          </w:p>
        </w:tc>
        <w:tc>
          <w:tcPr>
            <w:tcW w:w="1417" w:type="dxa"/>
            <w:shd w:val="clear" w:color="auto" w:fill="FFFFFF"/>
            <w:vAlign w:val="center"/>
          </w:tcPr>
          <w:p w:rsidR="005349BB" w:rsidRDefault="00E1748C">
            <w:pPr>
              <w:pStyle w:val="a9"/>
              <w:rPr>
                <w:rFonts w:cs="Times New Roman"/>
              </w:rPr>
            </w:pPr>
            <w:r>
              <w:rPr>
                <w:rFonts w:cs="Times New Roman"/>
              </w:rPr>
              <w:t>19.1</w:t>
            </w:r>
          </w:p>
        </w:tc>
        <w:tc>
          <w:tcPr>
            <w:tcW w:w="1418" w:type="dxa"/>
            <w:shd w:val="clear" w:color="auto" w:fill="FFFFFF"/>
            <w:vAlign w:val="center"/>
          </w:tcPr>
          <w:p w:rsidR="005349BB" w:rsidRDefault="00E1748C">
            <w:pPr>
              <w:pStyle w:val="a9"/>
              <w:rPr>
                <w:rFonts w:cs="Times New Roman"/>
              </w:rPr>
            </w:pPr>
            <w:r>
              <w:rPr>
                <w:rFonts w:cs="Times New Roman"/>
              </w:rPr>
              <w:t>50</w:t>
            </w:r>
          </w:p>
        </w:tc>
        <w:tc>
          <w:tcPr>
            <w:tcW w:w="1188" w:type="dxa"/>
            <w:shd w:val="clear" w:color="auto" w:fill="FFFFFF"/>
            <w:vAlign w:val="center"/>
          </w:tcPr>
          <w:p w:rsidR="005349BB" w:rsidRDefault="00E1748C">
            <w:pPr>
              <w:pStyle w:val="a9"/>
              <w:rPr>
                <w:rFonts w:cs="Times New Roman"/>
              </w:rPr>
            </w:pPr>
            <w:bookmarkStart w:id="731" w:name="_Toc22354"/>
            <w:bookmarkStart w:id="732" w:name="_Toc16620"/>
            <w:r>
              <w:rPr>
                <w:rFonts w:cs="Times New Roman"/>
              </w:rPr>
              <w:t>达标</w:t>
            </w:r>
            <w:bookmarkEnd w:id="731"/>
            <w:bookmarkEnd w:id="732"/>
          </w:p>
        </w:tc>
      </w:tr>
    </w:tbl>
    <w:p w:rsidR="005349BB" w:rsidRDefault="00E1748C" w:rsidP="00CF40A1">
      <w:pPr>
        <w:spacing w:line="240" w:lineRule="auto"/>
        <w:ind w:firstLine="420"/>
        <w:rPr>
          <w:rFonts w:cs="Times New Roman"/>
        </w:rPr>
      </w:pPr>
      <w:r>
        <w:rPr>
          <w:rFonts w:eastAsiaTheme="minorEastAsia" w:cs="Times New Roman"/>
          <w:sz w:val="21"/>
          <w:szCs w:val="21"/>
        </w:rPr>
        <w:t>注：表中坐标以升压站中心（</w:t>
      </w:r>
      <w:bookmarkStart w:id="733" w:name="PO_8"/>
      <w:r>
        <w:rPr>
          <w:rFonts w:eastAsiaTheme="minorEastAsia" w:cs="Times New Roman"/>
          <w:sz w:val="21"/>
          <w:szCs w:val="21"/>
        </w:rPr>
        <w:t>84.7701950,45.331893</w:t>
      </w:r>
      <w:bookmarkEnd w:id="733"/>
      <w:r>
        <w:rPr>
          <w:rFonts w:eastAsiaTheme="minorEastAsia" w:cs="Times New Roman"/>
          <w:sz w:val="21"/>
          <w:szCs w:val="21"/>
        </w:rPr>
        <w:t>）为坐标原点，正东向为</w:t>
      </w:r>
      <w:r>
        <w:rPr>
          <w:rFonts w:eastAsiaTheme="minorEastAsia" w:cs="Times New Roman"/>
          <w:sz w:val="21"/>
          <w:szCs w:val="21"/>
        </w:rPr>
        <w:t>X</w:t>
      </w:r>
      <w:r>
        <w:rPr>
          <w:rFonts w:eastAsiaTheme="minorEastAsia" w:cs="Times New Roman"/>
          <w:sz w:val="21"/>
          <w:szCs w:val="21"/>
        </w:rPr>
        <w:t>轴正方向，正北向为</w:t>
      </w:r>
      <w:r>
        <w:rPr>
          <w:rFonts w:eastAsiaTheme="minorEastAsia" w:cs="Times New Roman"/>
          <w:sz w:val="21"/>
          <w:szCs w:val="21"/>
        </w:rPr>
        <w:t>Y</w:t>
      </w:r>
      <w:r>
        <w:rPr>
          <w:rFonts w:eastAsiaTheme="minorEastAsia" w:cs="Times New Roman"/>
          <w:sz w:val="21"/>
          <w:szCs w:val="21"/>
        </w:rPr>
        <w:t>轴正方向。</w:t>
      </w:r>
    </w:p>
    <w:p w:rsidR="005349BB" w:rsidRDefault="00E1748C" w:rsidP="00CF40A1">
      <w:pPr>
        <w:ind w:firstLine="480"/>
        <w:rPr>
          <w:rFonts w:cs="Times New Roman"/>
        </w:rPr>
      </w:pPr>
      <w:r>
        <w:rPr>
          <w:rFonts w:cs="Times New Roman"/>
        </w:rPr>
        <w:t>由上表可知，正常工况下，</w:t>
      </w:r>
      <w:r>
        <w:rPr>
          <w:rFonts w:cs="Times New Roman"/>
        </w:rPr>
        <w:t>升压站</w:t>
      </w:r>
      <w:r>
        <w:rPr>
          <w:rFonts w:cs="Times New Roman"/>
        </w:rPr>
        <w:t>厂界噪声满足《工业企业厂界环境噪声排放标准》（</w:t>
      </w:r>
      <w:r>
        <w:rPr>
          <w:rFonts w:cs="Times New Roman"/>
        </w:rPr>
        <w:t>GB12348.2008</w:t>
      </w:r>
      <w:r>
        <w:rPr>
          <w:rFonts w:cs="Times New Roman"/>
        </w:rPr>
        <w:t>）</w:t>
      </w:r>
      <w:r>
        <w:rPr>
          <w:rFonts w:cs="Times New Roman"/>
        </w:rPr>
        <w:t>2</w:t>
      </w:r>
      <w:r>
        <w:rPr>
          <w:rFonts w:cs="Times New Roman"/>
        </w:rPr>
        <w:t>类标准。</w:t>
      </w:r>
    </w:p>
    <w:p w:rsidR="005349BB" w:rsidRDefault="00E1748C" w:rsidP="00CF40A1">
      <w:pPr>
        <w:ind w:firstLine="480"/>
        <w:rPr>
          <w:rFonts w:cs="Times New Roman"/>
        </w:rPr>
      </w:pPr>
      <w:r>
        <w:rPr>
          <w:rFonts w:cs="Times New Roman"/>
        </w:rPr>
        <w:t>项目正常工况声环境影响预测等值线见图</w:t>
      </w:r>
      <w:r>
        <w:rPr>
          <w:rFonts w:cs="Times New Roman"/>
        </w:rPr>
        <w:t>6.</w:t>
      </w:r>
      <w:r>
        <w:rPr>
          <w:rFonts w:cs="Times New Roman"/>
        </w:rPr>
        <w:t>2</w:t>
      </w:r>
      <w:r>
        <w:rPr>
          <w:rFonts w:cs="Times New Roman"/>
        </w:rPr>
        <w:t>-2</w:t>
      </w:r>
      <w:r>
        <w:rPr>
          <w:rFonts w:cs="Times New Roman"/>
        </w:rPr>
        <w:t>。</w:t>
      </w: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E1748C">
      <w:pPr>
        <w:pStyle w:val="aa"/>
        <w:rPr>
          <w:rFonts w:cs="Times New Roman"/>
        </w:rPr>
      </w:pPr>
      <w:r>
        <w:rPr>
          <w:rFonts w:cs="Times New Roman"/>
          <w:spacing w:val="-4"/>
        </w:rPr>
        <w:t>图</w:t>
      </w:r>
      <w:r>
        <w:rPr>
          <w:rFonts w:cs="Times New Roman"/>
          <w:spacing w:val="-42"/>
        </w:rPr>
        <w:t xml:space="preserve"> </w:t>
      </w:r>
      <w:r>
        <w:rPr>
          <w:rFonts w:cs="Times New Roman"/>
          <w:spacing w:val="-4"/>
        </w:rPr>
        <w:t>6.2-2</w:t>
      </w:r>
      <w:r>
        <w:rPr>
          <w:rFonts w:cs="Times New Roman"/>
          <w:spacing w:val="-4"/>
        </w:rPr>
        <w:t xml:space="preserve">  </w:t>
      </w:r>
      <w:r>
        <w:rPr>
          <w:rFonts w:cs="Times New Roman"/>
          <w:spacing w:val="-4"/>
          <w:lang w:eastAsia="zh-CN"/>
        </w:rPr>
        <w:t>升压站</w:t>
      </w:r>
      <w:r>
        <w:rPr>
          <w:rFonts w:cs="Times New Roman"/>
          <w:spacing w:val="-4"/>
        </w:rPr>
        <w:t>工程站界噪声贡献等值线图</w:t>
      </w:r>
    </w:p>
    <w:p w:rsidR="005349BB" w:rsidRDefault="00E1748C" w:rsidP="00CF40A1">
      <w:pPr>
        <w:pStyle w:val="3"/>
        <w:ind w:firstLine="410"/>
        <w:rPr>
          <w:rFonts w:cs="Times New Roman"/>
        </w:rPr>
      </w:pPr>
      <w:r>
        <w:rPr>
          <w:rFonts w:cs="Times New Roman"/>
        </w:rPr>
        <w:lastRenderedPageBreak/>
        <w:t>6.2.2 750kV</w:t>
      </w:r>
      <w:r>
        <w:rPr>
          <w:rFonts w:cs="Times New Roman"/>
        </w:rPr>
        <w:t>接入站声环境影响预测与评价</w:t>
      </w:r>
    </w:p>
    <w:p w:rsidR="005349BB" w:rsidRDefault="00E1748C" w:rsidP="00CF40A1">
      <w:pPr>
        <w:ind w:firstLine="480"/>
        <w:outlineLvl w:val="3"/>
        <w:rPr>
          <w:rFonts w:cs="Times New Roman"/>
        </w:rPr>
      </w:pPr>
      <w:r>
        <w:rPr>
          <w:rFonts w:cs="Times New Roman"/>
        </w:rPr>
        <w:t>（</w:t>
      </w:r>
      <w:r>
        <w:rPr>
          <w:rFonts w:cs="Times New Roman"/>
        </w:rPr>
        <w:t>1</w:t>
      </w:r>
      <w:r>
        <w:rPr>
          <w:rFonts w:cs="Times New Roman"/>
        </w:rPr>
        <w:t>）预测方法</w:t>
      </w:r>
    </w:p>
    <w:p w:rsidR="005349BB" w:rsidRDefault="00E1748C" w:rsidP="00CF40A1">
      <w:pPr>
        <w:ind w:firstLine="480"/>
        <w:rPr>
          <w:rFonts w:cs="Times New Roman"/>
        </w:rPr>
      </w:pPr>
      <w:r>
        <w:rPr>
          <w:rFonts w:cs="Times New Roman"/>
        </w:rPr>
        <w:t>根据项目建设内容及《环境影响评价技术导则</w:t>
      </w:r>
      <w:r>
        <w:rPr>
          <w:rFonts w:cs="Times New Roman"/>
        </w:rPr>
        <w:t>—</w:t>
      </w:r>
      <w:r>
        <w:rPr>
          <w:rFonts w:cs="Times New Roman"/>
        </w:rPr>
        <w:t>声环境》（</w:t>
      </w:r>
      <w:r>
        <w:rPr>
          <w:rFonts w:cs="Times New Roman"/>
        </w:rPr>
        <w:t>HJ2.4-2021</w:t>
      </w:r>
      <w:r>
        <w:rPr>
          <w:rFonts w:cs="Times New Roman"/>
        </w:rPr>
        <w:t>）的要求，项目环评采用的模型为《环境影响评价技术导则</w:t>
      </w:r>
      <w:r>
        <w:rPr>
          <w:rFonts w:cs="Times New Roman"/>
        </w:rPr>
        <w:t xml:space="preserve"> </w:t>
      </w:r>
      <w:r>
        <w:rPr>
          <w:rFonts w:cs="Times New Roman"/>
        </w:rPr>
        <w:t>声环境》（</w:t>
      </w:r>
      <w:r>
        <w:rPr>
          <w:rFonts w:cs="Times New Roman"/>
        </w:rPr>
        <w:t>HJ2.4.2021</w:t>
      </w:r>
      <w:r>
        <w:rPr>
          <w:rFonts w:cs="Times New Roman"/>
        </w:rPr>
        <w:t>）附录</w:t>
      </w:r>
      <w:r>
        <w:rPr>
          <w:rFonts w:cs="Times New Roman"/>
        </w:rPr>
        <w:t>A</w:t>
      </w:r>
      <w:r>
        <w:rPr>
          <w:rFonts w:cs="Times New Roman"/>
        </w:rPr>
        <w:t>（规范性附录）户外声传播的衰减和附录</w:t>
      </w:r>
      <w:r>
        <w:rPr>
          <w:rFonts w:cs="Times New Roman"/>
        </w:rPr>
        <w:t>B</w:t>
      </w:r>
      <w:r>
        <w:rPr>
          <w:rFonts w:cs="Times New Roman"/>
        </w:rPr>
        <w:t>（规范性附录）中</w:t>
      </w:r>
      <w:r>
        <w:rPr>
          <w:rFonts w:cs="Times New Roman"/>
        </w:rPr>
        <w:t>“B.1</w:t>
      </w:r>
      <w:r>
        <w:rPr>
          <w:rFonts w:cs="Times New Roman"/>
        </w:rPr>
        <w:t>工业噪声预测计算模型</w:t>
      </w:r>
      <w:r>
        <w:rPr>
          <w:rFonts w:cs="Times New Roman"/>
        </w:rPr>
        <w:t>”</w:t>
      </w:r>
      <w:r>
        <w:rPr>
          <w:rFonts w:cs="Times New Roman"/>
        </w:rPr>
        <w:t>。</w:t>
      </w:r>
    </w:p>
    <w:p w:rsidR="005349BB" w:rsidRDefault="00E1748C" w:rsidP="00CF40A1">
      <w:pPr>
        <w:ind w:firstLine="480"/>
        <w:outlineLvl w:val="3"/>
        <w:rPr>
          <w:rFonts w:cs="Times New Roman"/>
        </w:rPr>
      </w:pPr>
      <w:r>
        <w:rPr>
          <w:rFonts w:cs="Times New Roman"/>
        </w:rPr>
        <w:t>（</w:t>
      </w:r>
      <w:r>
        <w:rPr>
          <w:rFonts w:cs="Times New Roman"/>
        </w:rPr>
        <w:t>2</w:t>
      </w:r>
      <w:r>
        <w:rPr>
          <w:rFonts w:cs="Times New Roman"/>
        </w:rPr>
        <w:t>）评价标准</w:t>
      </w:r>
    </w:p>
    <w:p w:rsidR="005349BB" w:rsidRDefault="00E1748C" w:rsidP="00CF40A1">
      <w:pPr>
        <w:ind w:firstLine="480"/>
        <w:rPr>
          <w:rFonts w:cs="Times New Roman"/>
        </w:rPr>
      </w:pPr>
      <w:r>
        <w:rPr>
          <w:rFonts w:cs="Times New Roman"/>
        </w:rPr>
        <w:t>厂界噪声采用《工业企业厂界环境噪声排放标准》（</w:t>
      </w:r>
      <w:r>
        <w:rPr>
          <w:rFonts w:cs="Times New Roman"/>
        </w:rPr>
        <w:t>GB12348-2008</w:t>
      </w:r>
      <w:r>
        <w:rPr>
          <w:rFonts w:cs="Times New Roman"/>
        </w:rPr>
        <w:t>）的</w:t>
      </w:r>
      <w:r>
        <w:rPr>
          <w:rFonts w:cs="Times New Roman"/>
        </w:rPr>
        <w:t>3</w:t>
      </w:r>
      <w:r>
        <w:rPr>
          <w:rFonts w:cs="Times New Roman"/>
        </w:rPr>
        <w:t>类标准。</w:t>
      </w:r>
    </w:p>
    <w:p w:rsidR="005349BB" w:rsidRDefault="00E1748C" w:rsidP="00CF40A1">
      <w:pPr>
        <w:ind w:firstLine="480"/>
        <w:outlineLvl w:val="3"/>
        <w:rPr>
          <w:rFonts w:cs="Times New Roman"/>
        </w:rPr>
      </w:pPr>
      <w:r>
        <w:rPr>
          <w:rFonts w:cs="Times New Roman"/>
        </w:rPr>
        <w:t>（</w:t>
      </w:r>
      <w:r>
        <w:rPr>
          <w:rFonts w:cs="Times New Roman"/>
        </w:rPr>
        <w:t>3</w:t>
      </w:r>
      <w:r>
        <w:rPr>
          <w:rFonts w:cs="Times New Roman"/>
        </w:rPr>
        <w:t>）</w:t>
      </w:r>
      <w:r>
        <w:rPr>
          <w:rFonts w:cs="Times New Roman"/>
        </w:rPr>
        <w:t>预测参数</w:t>
      </w:r>
    </w:p>
    <w:p w:rsidR="005349BB" w:rsidRDefault="00E1748C" w:rsidP="00CF40A1">
      <w:pPr>
        <w:ind w:firstLine="480"/>
        <w:rPr>
          <w:rFonts w:cs="Times New Roman"/>
        </w:rPr>
      </w:pPr>
      <w:r>
        <w:rPr>
          <w:rFonts w:cs="Times New Roman"/>
        </w:rPr>
        <w:t>变电站运行期间的噪声主要来自主变压器和冷却风机运行时发出的电磁噪声和空气动力噪声，主要以中低频为主。根据国家电网公司电气设备招标要求，电气设备需要采用低噪声设备，一般主变设备声源不高于</w:t>
      </w:r>
      <w:r>
        <w:rPr>
          <w:rFonts w:cs="Times New Roman"/>
        </w:rPr>
        <w:t>75dB</w:t>
      </w:r>
      <w:r>
        <w:rPr>
          <w:rFonts w:cs="Times New Roman"/>
        </w:rPr>
        <w:t>（</w:t>
      </w:r>
      <w:r>
        <w:rPr>
          <w:rFonts w:cs="Times New Roman"/>
        </w:rPr>
        <w:t>A</w:t>
      </w:r>
      <w:r>
        <w:rPr>
          <w:rFonts w:cs="Times New Roman"/>
        </w:rPr>
        <w:t>）</w:t>
      </w:r>
      <w:r>
        <w:rPr>
          <w:rFonts w:cs="Times New Roman"/>
        </w:rPr>
        <w:t>，预测声源</w:t>
      </w:r>
      <w:r>
        <w:rPr>
          <w:rFonts w:cs="Times New Roman"/>
        </w:rPr>
        <w:t>78dB</w:t>
      </w:r>
      <w:r>
        <w:rPr>
          <w:rFonts w:cs="Times New Roman"/>
        </w:rPr>
        <w:t>（</w:t>
      </w:r>
      <w:r>
        <w:rPr>
          <w:rFonts w:cs="Times New Roman"/>
        </w:rPr>
        <w:t>A</w:t>
      </w:r>
      <w:r>
        <w:rPr>
          <w:rFonts w:cs="Times New Roman"/>
        </w:rPr>
        <w:t>）</w:t>
      </w:r>
      <w:r>
        <w:rPr>
          <w:rFonts w:cs="Times New Roman"/>
        </w:rPr>
        <w:t>。本工程选择的主变源强噪声值大于一般实测值，预测结果能够代表本工程满负荷工况下的噪声预测结果。本工程拟采用低噪声变压器，变压器满负荷运行且散热器全开时，本期工程噪声源强</w:t>
      </w:r>
      <w:r>
        <w:rPr>
          <w:rFonts w:cs="Times New Roman"/>
        </w:rPr>
        <w:t>见表</w:t>
      </w:r>
      <w:r>
        <w:rPr>
          <w:rFonts w:cs="Times New Roman"/>
        </w:rPr>
        <w:t>6.2-3</w:t>
      </w:r>
      <w:r>
        <w:rPr>
          <w:rFonts w:cs="Times New Roman"/>
        </w:rPr>
        <w:t>。</w:t>
      </w:r>
    </w:p>
    <w:p w:rsidR="005349BB" w:rsidRDefault="00E1748C">
      <w:pPr>
        <w:pStyle w:val="aa"/>
        <w:rPr>
          <w:rFonts w:cs="Times New Roman"/>
          <w:lang w:eastAsia="zh-CN"/>
        </w:rPr>
      </w:pPr>
      <w:r>
        <w:rPr>
          <w:rFonts w:cs="Times New Roman"/>
          <w:lang w:eastAsia="zh-CN"/>
        </w:rPr>
        <w:t>表</w:t>
      </w:r>
      <w:r>
        <w:rPr>
          <w:rFonts w:cs="Times New Roman"/>
          <w:lang w:eastAsia="zh-CN"/>
        </w:rPr>
        <w:t>6.</w:t>
      </w:r>
      <w:r>
        <w:rPr>
          <w:rFonts w:cs="Times New Roman"/>
          <w:lang w:eastAsia="zh-CN"/>
        </w:rPr>
        <w:t>2</w:t>
      </w:r>
      <w:r>
        <w:rPr>
          <w:rFonts w:cs="Times New Roman"/>
          <w:lang w:eastAsia="zh-CN"/>
        </w:rPr>
        <w:t>-</w:t>
      </w:r>
      <w:r>
        <w:rPr>
          <w:rFonts w:cs="Times New Roman"/>
          <w:lang w:eastAsia="zh-CN"/>
        </w:rPr>
        <w:t xml:space="preserve">3   </w:t>
      </w:r>
      <w:r>
        <w:rPr>
          <w:rFonts w:cs="Times New Roman"/>
          <w:lang w:eastAsia="zh-CN"/>
        </w:rPr>
        <w:t>工业企业噪声源强调查清单（室外声源）</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788"/>
        <w:gridCol w:w="1437"/>
        <w:gridCol w:w="683"/>
        <w:gridCol w:w="681"/>
        <w:gridCol w:w="893"/>
        <w:gridCol w:w="1232"/>
        <w:gridCol w:w="1782"/>
        <w:gridCol w:w="594"/>
      </w:tblGrid>
      <w:tr w:rsidR="005349BB">
        <w:trPr>
          <w:trHeight w:hRule="exact" w:val="545"/>
        </w:trPr>
        <w:tc>
          <w:tcPr>
            <w:tcW w:w="250" w:type="pct"/>
            <w:vMerge w:val="restart"/>
            <w:vAlign w:val="center"/>
          </w:tcPr>
          <w:p w:rsidR="005349BB" w:rsidRDefault="00E1748C">
            <w:pPr>
              <w:pStyle w:val="ab"/>
              <w:rPr>
                <w:rFonts w:cs="Times New Roman"/>
              </w:rPr>
            </w:pPr>
            <w:bookmarkStart w:id="734" w:name="_Toc17221"/>
            <w:bookmarkStart w:id="735" w:name="_Toc28264"/>
            <w:r>
              <w:rPr>
                <w:rFonts w:cs="Times New Roman"/>
              </w:rPr>
              <w:t>序号</w:t>
            </w:r>
            <w:bookmarkEnd w:id="734"/>
            <w:bookmarkEnd w:id="735"/>
          </w:p>
        </w:tc>
        <w:tc>
          <w:tcPr>
            <w:tcW w:w="462" w:type="pct"/>
            <w:vMerge w:val="restart"/>
            <w:vAlign w:val="center"/>
          </w:tcPr>
          <w:p w:rsidR="005349BB" w:rsidRDefault="00E1748C">
            <w:pPr>
              <w:pStyle w:val="ab"/>
              <w:rPr>
                <w:rFonts w:cs="Times New Roman"/>
              </w:rPr>
            </w:pPr>
            <w:bookmarkStart w:id="736" w:name="_Toc10589"/>
            <w:bookmarkStart w:id="737" w:name="_Toc27561"/>
            <w:r>
              <w:rPr>
                <w:rFonts w:cs="Times New Roman"/>
              </w:rPr>
              <w:t>声源名称</w:t>
            </w:r>
            <w:bookmarkEnd w:id="736"/>
            <w:bookmarkEnd w:id="737"/>
          </w:p>
        </w:tc>
        <w:tc>
          <w:tcPr>
            <w:tcW w:w="843" w:type="pct"/>
            <w:vMerge w:val="restart"/>
            <w:vAlign w:val="center"/>
          </w:tcPr>
          <w:p w:rsidR="005349BB" w:rsidRDefault="00E1748C">
            <w:pPr>
              <w:pStyle w:val="ab"/>
              <w:rPr>
                <w:rFonts w:cs="Times New Roman"/>
              </w:rPr>
            </w:pPr>
            <w:bookmarkStart w:id="738" w:name="_Toc222"/>
            <w:bookmarkStart w:id="739" w:name="_Toc715"/>
            <w:r>
              <w:rPr>
                <w:rFonts w:cs="Times New Roman"/>
              </w:rPr>
              <w:t>型号</w:t>
            </w:r>
            <w:bookmarkEnd w:id="738"/>
            <w:bookmarkEnd w:id="739"/>
          </w:p>
        </w:tc>
        <w:tc>
          <w:tcPr>
            <w:tcW w:w="1325" w:type="pct"/>
            <w:gridSpan w:val="3"/>
            <w:vAlign w:val="center"/>
          </w:tcPr>
          <w:p w:rsidR="005349BB" w:rsidRDefault="00E1748C">
            <w:pPr>
              <w:pStyle w:val="ab"/>
              <w:rPr>
                <w:rFonts w:cs="Times New Roman"/>
              </w:rPr>
            </w:pPr>
            <w:bookmarkStart w:id="740" w:name="_Toc19807"/>
            <w:bookmarkStart w:id="741" w:name="_Toc10609"/>
            <w:r>
              <w:rPr>
                <w:rFonts w:cs="Times New Roman"/>
              </w:rPr>
              <w:t>空间相对位置</w:t>
            </w:r>
            <w:r>
              <w:rPr>
                <w:rFonts w:cs="Times New Roman"/>
              </w:rPr>
              <w:t>/m</w:t>
            </w:r>
            <w:bookmarkEnd w:id="740"/>
            <w:bookmarkEnd w:id="741"/>
          </w:p>
        </w:tc>
        <w:tc>
          <w:tcPr>
            <w:tcW w:w="723" w:type="pct"/>
            <w:vMerge w:val="restart"/>
            <w:vAlign w:val="center"/>
          </w:tcPr>
          <w:p w:rsidR="005349BB" w:rsidRDefault="00E1748C">
            <w:pPr>
              <w:pStyle w:val="ab"/>
              <w:rPr>
                <w:rFonts w:cs="Times New Roman"/>
              </w:rPr>
            </w:pPr>
            <w:bookmarkStart w:id="742" w:name="_Toc31060"/>
            <w:bookmarkStart w:id="743" w:name="_Toc29143"/>
            <w:r>
              <w:rPr>
                <w:rFonts w:cs="Times New Roman"/>
              </w:rPr>
              <w:t>声功率级</w:t>
            </w:r>
            <w:r>
              <w:rPr>
                <w:rFonts w:cs="Times New Roman"/>
              </w:rPr>
              <w:t>/dB</w:t>
            </w:r>
            <w:r>
              <w:rPr>
                <w:rFonts w:cs="Times New Roman"/>
              </w:rPr>
              <w:t>（</w:t>
            </w:r>
            <w:r>
              <w:rPr>
                <w:rFonts w:cs="Times New Roman"/>
              </w:rPr>
              <w:t>A</w:t>
            </w:r>
            <w:r>
              <w:rPr>
                <w:rFonts w:cs="Times New Roman"/>
              </w:rPr>
              <w:t>）</w:t>
            </w:r>
            <w:bookmarkEnd w:id="742"/>
            <w:bookmarkEnd w:id="743"/>
          </w:p>
        </w:tc>
        <w:tc>
          <w:tcPr>
            <w:tcW w:w="1046" w:type="pct"/>
            <w:vMerge w:val="restart"/>
            <w:vAlign w:val="center"/>
          </w:tcPr>
          <w:p w:rsidR="005349BB" w:rsidRDefault="00E1748C">
            <w:pPr>
              <w:pStyle w:val="ab"/>
              <w:rPr>
                <w:rFonts w:cs="Times New Roman"/>
              </w:rPr>
            </w:pPr>
            <w:bookmarkStart w:id="744" w:name="_Toc27898"/>
            <w:bookmarkStart w:id="745" w:name="_Toc18878"/>
            <w:r>
              <w:rPr>
                <w:rFonts w:cs="Times New Roman"/>
              </w:rPr>
              <w:t>声源控制措施</w:t>
            </w:r>
            <w:bookmarkEnd w:id="744"/>
            <w:bookmarkEnd w:id="745"/>
          </w:p>
        </w:tc>
        <w:tc>
          <w:tcPr>
            <w:tcW w:w="349" w:type="pct"/>
            <w:vMerge w:val="restart"/>
            <w:vAlign w:val="center"/>
          </w:tcPr>
          <w:p w:rsidR="005349BB" w:rsidRDefault="00E1748C">
            <w:pPr>
              <w:pStyle w:val="ab"/>
              <w:rPr>
                <w:rFonts w:cs="Times New Roman"/>
              </w:rPr>
            </w:pPr>
            <w:bookmarkStart w:id="746" w:name="_Toc15630"/>
            <w:bookmarkStart w:id="747" w:name="_Toc6645"/>
            <w:r>
              <w:rPr>
                <w:rFonts w:cs="Times New Roman"/>
              </w:rPr>
              <w:t>运行时段</w:t>
            </w:r>
            <w:bookmarkEnd w:id="746"/>
            <w:bookmarkEnd w:id="747"/>
          </w:p>
        </w:tc>
      </w:tr>
      <w:tr w:rsidR="005349BB">
        <w:trPr>
          <w:trHeight w:val="482"/>
        </w:trPr>
        <w:tc>
          <w:tcPr>
            <w:tcW w:w="250" w:type="pct"/>
            <w:vMerge/>
            <w:shd w:val="clear" w:color="auto" w:fill="FFFFFF"/>
            <w:vAlign w:val="center"/>
          </w:tcPr>
          <w:p w:rsidR="005349BB" w:rsidRDefault="005349BB">
            <w:pPr>
              <w:pStyle w:val="ab"/>
              <w:rPr>
                <w:rFonts w:cs="Times New Roman"/>
              </w:rPr>
            </w:pPr>
          </w:p>
        </w:tc>
        <w:tc>
          <w:tcPr>
            <w:tcW w:w="462" w:type="pct"/>
            <w:vMerge/>
            <w:shd w:val="clear" w:color="auto" w:fill="FFFFFF"/>
            <w:vAlign w:val="center"/>
          </w:tcPr>
          <w:p w:rsidR="005349BB" w:rsidRDefault="005349BB">
            <w:pPr>
              <w:pStyle w:val="ab"/>
              <w:rPr>
                <w:rFonts w:cs="Times New Roman"/>
              </w:rPr>
            </w:pPr>
          </w:p>
        </w:tc>
        <w:tc>
          <w:tcPr>
            <w:tcW w:w="843" w:type="pct"/>
            <w:vMerge/>
            <w:shd w:val="clear" w:color="auto" w:fill="FFFFFF"/>
            <w:vAlign w:val="center"/>
          </w:tcPr>
          <w:p w:rsidR="005349BB" w:rsidRDefault="005349BB">
            <w:pPr>
              <w:pStyle w:val="ab"/>
              <w:rPr>
                <w:rFonts w:cs="Times New Roman"/>
              </w:rPr>
            </w:pPr>
          </w:p>
        </w:tc>
        <w:tc>
          <w:tcPr>
            <w:tcW w:w="401" w:type="pct"/>
            <w:shd w:val="clear" w:color="auto" w:fill="FFFFFF"/>
            <w:vAlign w:val="center"/>
          </w:tcPr>
          <w:p w:rsidR="005349BB" w:rsidRDefault="00E1748C">
            <w:pPr>
              <w:pStyle w:val="ab"/>
              <w:rPr>
                <w:rFonts w:cs="Times New Roman"/>
              </w:rPr>
            </w:pPr>
            <w:bookmarkStart w:id="748" w:name="_Toc1824"/>
            <w:bookmarkStart w:id="749" w:name="_Toc28617"/>
            <w:r>
              <w:rPr>
                <w:rFonts w:cs="Times New Roman"/>
              </w:rPr>
              <w:t>X</w:t>
            </w:r>
            <w:bookmarkEnd w:id="748"/>
            <w:bookmarkEnd w:id="749"/>
          </w:p>
        </w:tc>
        <w:tc>
          <w:tcPr>
            <w:tcW w:w="400" w:type="pct"/>
            <w:shd w:val="clear" w:color="auto" w:fill="FFFFFF"/>
            <w:vAlign w:val="center"/>
          </w:tcPr>
          <w:p w:rsidR="005349BB" w:rsidRDefault="00E1748C">
            <w:pPr>
              <w:pStyle w:val="ab"/>
              <w:rPr>
                <w:rFonts w:cs="Times New Roman"/>
              </w:rPr>
            </w:pPr>
            <w:bookmarkStart w:id="750" w:name="_Toc31985"/>
            <w:bookmarkStart w:id="751" w:name="_Toc28314"/>
            <w:r>
              <w:rPr>
                <w:rFonts w:cs="Times New Roman"/>
              </w:rPr>
              <w:t>Y</w:t>
            </w:r>
            <w:bookmarkEnd w:id="750"/>
            <w:bookmarkEnd w:id="751"/>
          </w:p>
        </w:tc>
        <w:tc>
          <w:tcPr>
            <w:tcW w:w="523" w:type="pct"/>
            <w:shd w:val="clear" w:color="auto" w:fill="FFFFFF"/>
            <w:vAlign w:val="center"/>
          </w:tcPr>
          <w:p w:rsidR="005349BB" w:rsidRDefault="00E1748C">
            <w:pPr>
              <w:pStyle w:val="ab"/>
              <w:rPr>
                <w:rFonts w:cs="Times New Roman"/>
              </w:rPr>
            </w:pPr>
            <w:bookmarkStart w:id="752" w:name="_Toc4625"/>
            <w:bookmarkStart w:id="753" w:name="_Toc31424"/>
            <w:r>
              <w:rPr>
                <w:rFonts w:cs="Times New Roman"/>
              </w:rPr>
              <w:t>Z</w:t>
            </w:r>
            <w:bookmarkEnd w:id="752"/>
            <w:bookmarkEnd w:id="753"/>
          </w:p>
        </w:tc>
        <w:tc>
          <w:tcPr>
            <w:tcW w:w="723" w:type="pct"/>
            <w:vMerge/>
            <w:shd w:val="clear" w:color="auto" w:fill="FFFFFF"/>
            <w:vAlign w:val="center"/>
          </w:tcPr>
          <w:p w:rsidR="005349BB" w:rsidRDefault="005349BB">
            <w:pPr>
              <w:pStyle w:val="ab"/>
              <w:rPr>
                <w:rFonts w:cs="Times New Roman"/>
              </w:rPr>
            </w:pPr>
          </w:p>
        </w:tc>
        <w:tc>
          <w:tcPr>
            <w:tcW w:w="1046" w:type="pct"/>
            <w:vMerge/>
            <w:shd w:val="clear" w:color="auto" w:fill="FFFFFF"/>
            <w:vAlign w:val="center"/>
          </w:tcPr>
          <w:p w:rsidR="005349BB" w:rsidRDefault="005349BB">
            <w:pPr>
              <w:pStyle w:val="ab"/>
              <w:rPr>
                <w:rFonts w:cs="Times New Roman"/>
              </w:rPr>
            </w:pPr>
          </w:p>
        </w:tc>
        <w:tc>
          <w:tcPr>
            <w:tcW w:w="349" w:type="pct"/>
            <w:vMerge/>
            <w:shd w:val="clear" w:color="auto" w:fill="FFFFFF"/>
            <w:vAlign w:val="center"/>
          </w:tcPr>
          <w:p w:rsidR="005349BB" w:rsidRDefault="005349BB">
            <w:pPr>
              <w:pStyle w:val="ab"/>
              <w:rPr>
                <w:rFonts w:cs="Times New Roman"/>
              </w:rPr>
            </w:pPr>
          </w:p>
        </w:tc>
      </w:tr>
      <w:tr w:rsidR="005349BB">
        <w:trPr>
          <w:trHeight w:val="482"/>
        </w:trPr>
        <w:tc>
          <w:tcPr>
            <w:tcW w:w="250" w:type="pct"/>
            <w:shd w:val="clear" w:color="auto" w:fill="FFFFFF"/>
            <w:vAlign w:val="center"/>
          </w:tcPr>
          <w:p w:rsidR="005349BB" w:rsidRDefault="00E1748C">
            <w:pPr>
              <w:pStyle w:val="ab"/>
              <w:rPr>
                <w:rFonts w:cs="Times New Roman"/>
              </w:rPr>
            </w:pPr>
            <w:r>
              <w:rPr>
                <w:rFonts w:cs="Times New Roman"/>
              </w:rPr>
              <w:t>1</w:t>
            </w:r>
          </w:p>
        </w:tc>
        <w:tc>
          <w:tcPr>
            <w:tcW w:w="462" w:type="pct"/>
            <w:shd w:val="clear" w:color="auto" w:fill="FFFFFF"/>
            <w:vAlign w:val="center"/>
          </w:tcPr>
          <w:p w:rsidR="005349BB" w:rsidRDefault="00E1748C">
            <w:pPr>
              <w:pStyle w:val="ab"/>
              <w:rPr>
                <w:rFonts w:cs="Times New Roman"/>
              </w:rPr>
            </w:pPr>
            <w:r>
              <w:rPr>
                <w:rFonts w:cs="Times New Roman"/>
              </w:rPr>
              <w:t>750kV</w:t>
            </w:r>
            <w:r>
              <w:rPr>
                <w:rFonts w:cs="Times New Roman"/>
              </w:rPr>
              <w:t>主变（</w:t>
            </w:r>
            <w:r>
              <w:rPr>
                <w:rFonts w:cs="Times New Roman"/>
              </w:rPr>
              <w:t>3</w:t>
            </w:r>
            <w:r>
              <w:rPr>
                <w:rFonts w:cs="Times New Roman"/>
              </w:rPr>
              <w:t>台）</w:t>
            </w:r>
          </w:p>
        </w:tc>
        <w:tc>
          <w:tcPr>
            <w:tcW w:w="843" w:type="pct"/>
            <w:shd w:val="clear" w:color="auto" w:fill="FFFFFF"/>
            <w:vAlign w:val="center"/>
          </w:tcPr>
          <w:p w:rsidR="005349BB" w:rsidRDefault="00E1748C">
            <w:pPr>
              <w:pStyle w:val="ab"/>
              <w:rPr>
                <w:rFonts w:cs="Times New Roman"/>
              </w:rPr>
            </w:pPr>
            <w:r>
              <w:rPr>
                <w:rFonts w:cs="Times New Roman"/>
              </w:rPr>
              <w:t>(400/400/120)MVA</w:t>
            </w:r>
          </w:p>
        </w:tc>
        <w:tc>
          <w:tcPr>
            <w:tcW w:w="401" w:type="pct"/>
            <w:shd w:val="clear" w:color="auto" w:fill="FFFFFF"/>
            <w:vAlign w:val="center"/>
          </w:tcPr>
          <w:p w:rsidR="005349BB" w:rsidRDefault="00E1748C">
            <w:pPr>
              <w:pStyle w:val="ab"/>
              <w:rPr>
                <w:rFonts w:cs="Times New Roman"/>
              </w:rPr>
            </w:pPr>
            <w:r>
              <w:rPr>
                <w:rFonts w:cs="Times New Roman"/>
              </w:rPr>
              <w:t>-80.1</w:t>
            </w:r>
          </w:p>
        </w:tc>
        <w:tc>
          <w:tcPr>
            <w:tcW w:w="400" w:type="pct"/>
            <w:shd w:val="clear" w:color="auto" w:fill="FFFFFF"/>
            <w:vAlign w:val="center"/>
          </w:tcPr>
          <w:p w:rsidR="005349BB" w:rsidRDefault="00E1748C">
            <w:pPr>
              <w:pStyle w:val="ab"/>
              <w:rPr>
                <w:rFonts w:cs="Times New Roman"/>
              </w:rPr>
            </w:pPr>
            <w:r>
              <w:rPr>
                <w:rFonts w:cs="Times New Roman"/>
              </w:rPr>
              <w:t>69.4</w:t>
            </w:r>
          </w:p>
        </w:tc>
        <w:tc>
          <w:tcPr>
            <w:tcW w:w="523" w:type="pct"/>
            <w:shd w:val="clear" w:color="auto" w:fill="FFFFFF"/>
            <w:vAlign w:val="center"/>
          </w:tcPr>
          <w:p w:rsidR="005349BB" w:rsidRDefault="00E1748C">
            <w:pPr>
              <w:pStyle w:val="ab"/>
              <w:rPr>
                <w:rFonts w:cs="Times New Roman"/>
              </w:rPr>
            </w:pPr>
            <w:r>
              <w:rPr>
                <w:rFonts w:cs="Times New Roman"/>
              </w:rPr>
              <w:t>1.2</w:t>
            </w:r>
          </w:p>
        </w:tc>
        <w:tc>
          <w:tcPr>
            <w:tcW w:w="723" w:type="pct"/>
            <w:shd w:val="clear" w:color="auto" w:fill="FFFFFF"/>
            <w:vAlign w:val="center"/>
          </w:tcPr>
          <w:p w:rsidR="005349BB" w:rsidRDefault="00E1748C">
            <w:pPr>
              <w:pStyle w:val="ab"/>
              <w:rPr>
                <w:rFonts w:cs="Times New Roman"/>
              </w:rPr>
            </w:pPr>
            <w:r>
              <w:rPr>
                <w:rFonts w:cs="Times New Roman"/>
              </w:rPr>
              <w:t>78</w:t>
            </w:r>
            <w:r>
              <w:rPr>
                <w:rFonts w:cs="Times New Roman"/>
              </w:rPr>
              <w:t>（等效后：</w:t>
            </w:r>
            <w:r>
              <w:rPr>
                <w:rFonts w:cs="Times New Roman"/>
              </w:rPr>
              <w:t>82.8</w:t>
            </w:r>
            <w:r>
              <w:rPr>
                <w:rFonts w:cs="Times New Roman"/>
              </w:rPr>
              <w:t>）</w:t>
            </w:r>
          </w:p>
        </w:tc>
        <w:tc>
          <w:tcPr>
            <w:tcW w:w="1046" w:type="pct"/>
            <w:shd w:val="clear" w:color="auto" w:fill="FFFFFF"/>
            <w:vAlign w:val="center"/>
          </w:tcPr>
          <w:p w:rsidR="005349BB" w:rsidRDefault="00E1748C">
            <w:pPr>
              <w:pStyle w:val="ab"/>
              <w:rPr>
                <w:rFonts w:cs="Times New Roman"/>
              </w:rPr>
            </w:pPr>
            <w:r>
              <w:rPr>
                <w:rFonts w:cs="Times New Roman"/>
              </w:rPr>
              <w:t>选用低噪声设备，基础减震</w:t>
            </w:r>
          </w:p>
        </w:tc>
        <w:tc>
          <w:tcPr>
            <w:tcW w:w="349" w:type="pct"/>
            <w:shd w:val="clear" w:color="auto" w:fill="FFFFFF"/>
            <w:vAlign w:val="center"/>
          </w:tcPr>
          <w:p w:rsidR="005349BB" w:rsidRDefault="00E1748C">
            <w:pPr>
              <w:pStyle w:val="ab"/>
              <w:rPr>
                <w:rFonts w:cs="Times New Roman"/>
              </w:rPr>
            </w:pPr>
            <w:r>
              <w:rPr>
                <w:rFonts w:cs="Times New Roman"/>
              </w:rPr>
              <w:t>24h</w:t>
            </w:r>
          </w:p>
        </w:tc>
      </w:tr>
    </w:tbl>
    <w:p w:rsidR="005349BB" w:rsidRDefault="00E1748C">
      <w:pPr>
        <w:spacing w:line="240" w:lineRule="auto"/>
        <w:ind w:firstLineChars="0" w:firstLine="0"/>
        <w:rPr>
          <w:rFonts w:eastAsiaTheme="minorEastAsia" w:cs="Times New Roman"/>
          <w:sz w:val="21"/>
          <w:szCs w:val="21"/>
        </w:rPr>
      </w:pPr>
      <w:r>
        <w:rPr>
          <w:rFonts w:eastAsiaTheme="minorEastAsia" w:cs="Times New Roman"/>
          <w:sz w:val="21"/>
          <w:szCs w:val="21"/>
        </w:rPr>
        <w:t>注：表中坐标以接入站中心（</w:t>
      </w:r>
      <w:bookmarkStart w:id="754" w:name="PO_6"/>
      <w:r>
        <w:rPr>
          <w:rFonts w:eastAsiaTheme="minorEastAsia" w:cs="Times New Roman"/>
          <w:sz w:val="21"/>
          <w:szCs w:val="21"/>
        </w:rPr>
        <w:t>85.0153122,45.550334</w:t>
      </w:r>
      <w:bookmarkEnd w:id="754"/>
      <w:r>
        <w:rPr>
          <w:rFonts w:eastAsiaTheme="minorEastAsia" w:cs="Times New Roman"/>
          <w:sz w:val="21"/>
          <w:szCs w:val="21"/>
        </w:rPr>
        <w:t>）为坐标原点，正东向为</w:t>
      </w:r>
      <w:r>
        <w:rPr>
          <w:rFonts w:eastAsiaTheme="minorEastAsia" w:cs="Times New Roman"/>
          <w:sz w:val="21"/>
          <w:szCs w:val="21"/>
        </w:rPr>
        <w:t>X</w:t>
      </w:r>
      <w:r>
        <w:rPr>
          <w:rFonts w:eastAsiaTheme="minorEastAsia" w:cs="Times New Roman"/>
          <w:sz w:val="21"/>
          <w:szCs w:val="21"/>
        </w:rPr>
        <w:t>轴正方向，正北向为</w:t>
      </w:r>
      <w:r>
        <w:rPr>
          <w:rFonts w:eastAsiaTheme="minorEastAsia" w:cs="Times New Roman"/>
          <w:sz w:val="21"/>
          <w:szCs w:val="21"/>
        </w:rPr>
        <w:t>Y</w:t>
      </w:r>
      <w:r>
        <w:rPr>
          <w:rFonts w:eastAsiaTheme="minorEastAsia" w:cs="Times New Roman"/>
          <w:sz w:val="21"/>
          <w:szCs w:val="21"/>
        </w:rPr>
        <w:t>轴正方向。</w:t>
      </w:r>
    </w:p>
    <w:p w:rsidR="005349BB" w:rsidRDefault="00E1748C" w:rsidP="00CF40A1">
      <w:pPr>
        <w:ind w:firstLine="480"/>
        <w:outlineLvl w:val="3"/>
        <w:rPr>
          <w:rFonts w:cs="Times New Roman"/>
        </w:rPr>
      </w:pPr>
      <w:r>
        <w:rPr>
          <w:rFonts w:cs="Times New Roman"/>
        </w:rPr>
        <w:t>（</w:t>
      </w:r>
      <w:r>
        <w:rPr>
          <w:rFonts w:cs="Times New Roman"/>
        </w:rPr>
        <w:t>4</w:t>
      </w:r>
      <w:r>
        <w:rPr>
          <w:rFonts w:cs="Times New Roman"/>
        </w:rPr>
        <w:t>）预测结果</w:t>
      </w:r>
    </w:p>
    <w:p w:rsidR="005349BB" w:rsidRDefault="00E1748C" w:rsidP="00CF40A1">
      <w:pPr>
        <w:ind w:firstLine="480"/>
        <w:rPr>
          <w:rFonts w:cs="Times New Roman"/>
        </w:rPr>
      </w:pPr>
      <w:r>
        <w:rPr>
          <w:rFonts w:cs="Times New Roman"/>
        </w:rPr>
        <w:t>通过预测模型计算，项目厂界噪声预测结果与达标分析见表</w:t>
      </w:r>
      <w:r>
        <w:rPr>
          <w:rFonts w:cs="Times New Roman"/>
        </w:rPr>
        <w:t>6.</w:t>
      </w:r>
      <w:r>
        <w:rPr>
          <w:rFonts w:cs="Times New Roman"/>
        </w:rPr>
        <w:t>2</w:t>
      </w:r>
      <w:r>
        <w:rPr>
          <w:rFonts w:cs="Times New Roman"/>
        </w:rPr>
        <w:t>-</w:t>
      </w:r>
      <w:r>
        <w:rPr>
          <w:rFonts w:cs="Times New Roman"/>
        </w:rPr>
        <w:t>4</w:t>
      </w:r>
      <w:r>
        <w:rPr>
          <w:rFonts w:cs="Times New Roman"/>
        </w:rPr>
        <w:t>。</w:t>
      </w:r>
    </w:p>
    <w:p w:rsidR="005349BB" w:rsidRDefault="00E1748C">
      <w:pPr>
        <w:pStyle w:val="aa"/>
        <w:rPr>
          <w:rFonts w:eastAsiaTheme="minorEastAsia" w:cs="Times New Roman"/>
          <w:lang w:eastAsia="zh-CN"/>
        </w:rPr>
      </w:pPr>
      <w:r>
        <w:rPr>
          <w:rFonts w:eastAsiaTheme="minorEastAsia" w:cs="Times New Roman"/>
          <w:lang w:eastAsia="zh-CN"/>
        </w:rPr>
        <w:t>表</w:t>
      </w:r>
      <w:r>
        <w:rPr>
          <w:rFonts w:eastAsiaTheme="minorEastAsia" w:cs="Times New Roman"/>
          <w:lang w:eastAsia="zh-CN"/>
        </w:rPr>
        <w:t>6.</w:t>
      </w:r>
      <w:r>
        <w:rPr>
          <w:rFonts w:eastAsiaTheme="minorEastAsia" w:cs="Times New Roman"/>
          <w:lang w:eastAsia="zh-CN"/>
        </w:rPr>
        <w:t>2</w:t>
      </w:r>
      <w:r>
        <w:rPr>
          <w:rFonts w:eastAsiaTheme="minorEastAsia" w:cs="Times New Roman"/>
          <w:lang w:eastAsia="zh-CN"/>
        </w:rPr>
        <w:t>-</w:t>
      </w:r>
      <w:r>
        <w:rPr>
          <w:rFonts w:eastAsiaTheme="minorEastAsia" w:cs="Times New Roman"/>
          <w:lang w:eastAsia="zh-CN"/>
        </w:rPr>
        <w:t>4</w:t>
      </w:r>
      <w:r>
        <w:rPr>
          <w:rFonts w:eastAsiaTheme="minorEastAsia" w:cs="Times New Roman"/>
          <w:lang w:eastAsia="zh-CN"/>
        </w:rPr>
        <w:t xml:space="preserve">  </w:t>
      </w:r>
      <w:r>
        <w:rPr>
          <w:rFonts w:eastAsiaTheme="minorEastAsia" w:cs="Times New Roman"/>
          <w:lang w:eastAsia="zh-CN"/>
        </w:rPr>
        <w:t>厂界噪声预测结果与达标分析表</w:t>
      </w:r>
    </w:p>
    <w:tbl>
      <w:tblPr>
        <w:tblpPr w:leftFromText="180" w:rightFromText="180" w:vertAnchor="text" w:tblpXSpec="center" w:tblpY="1"/>
        <w:tblOverlap w:val="neve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03"/>
        <w:gridCol w:w="803"/>
        <w:gridCol w:w="803"/>
        <w:gridCol w:w="993"/>
        <w:gridCol w:w="1417"/>
        <w:gridCol w:w="1418"/>
        <w:gridCol w:w="1188"/>
      </w:tblGrid>
      <w:tr w:rsidR="005349BB">
        <w:trPr>
          <w:trHeight w:hRule="exact" w:val="590"/>
        </w:trPr>
        <w:tc>
          <w:tcPr>
            <w:tcW w:w="1101" w:type="dxa"/>
            <w:vMerge w:val="restart"/>
            <w:vAlign w:val="center"/>
          </w:tcPr>
          <w:p w:rsidR="005349BB" w:rsidRDefault="00E1748C">
            <w:pPr>
              <w:pStyle w:val="a9"/>
              <w:rPr>
                <w:rFonts w:cs="Times New Roman"/>
              </w:rPr>
            </w:pPr>
            <w:bookmarkStart w:id="755" w:name="_Toc2120"/>
            <w:bookmarkStart w:id="756" w:name="_Toc5787"/>
            <w:r>
              <w:rPr>
                <w:rFonts w:cs="Times New Roman"/>
              </w:rPr>
              <w:t>预测方位</w:t>
            </w:r>
            <w:bookmarkEnd w:id="755"/>
            <w:bookmarkEnd w:id="756"/>
          </w:p>
        </w:tc>
        <w:tc>
          <w:tcPr>
            <w:tcW w:w="2409" w:type="dxa"/>
            <w:gridSpan w:val="3"/>
            <w:vAlign w:val="center"/>
          </w:tcPr>
          <w:p w:rsidR="005349BB" w:rsidRDefault="00E1748C">
            <w:pPr>
              <w:pStyle w:val="a9"/>
              <w:rPr>
                <w:rFonts w:cs="Times New Roman"/>
              </w:rPr>
            </w:pPr>
            <w:bookmarkStart w:id="757" w:name="_Toc26643"/>
            <w:bookmarkStart w:id="758" w:name="_Toc29144"/>
            <w:r>
              <w:rPr>
                <w:rFonts w:cs="Times New Roman"/>
              </w:rPr>
              <w:t>最大值点</w:t>
            </w:r>
            <w:r>
              <w:rPr>
                <w:rFonts w:cs="Times New Roman"/>
              </w:rPr>
              <w:t>空间相对位置</w:t>
            </w:r>
            <w:r>
              <w:rPr>
                <w:rFonts w:cs="Times New Roman"/>
              </w:rPr>
              <w:t>/m</w:t>
            </w:r>
            <w:bookmarkEnd w:id="757"/>
            <w:bookmarkEnd w:id="758"/>
          </w:p>
        </w:tc>
        <w:tc>
          <w:tcPr>
            <w:tcW w:w="993" w:type="dxa"/>
            <w:vMerge w:val="restart"/>
            <w:vAlign w:val="center"/>
          </w:tcPr>
          <w:p w:rsidR="005349BB" w:rsidRDefault="00E1748C">
            <w:pPr>
              <w:pStyle w:val="a9"/>
              <w:rPr>
                <w:rFonts w:cs="Times New Roman"/>
              </w:rPr>
            </w:pPr>
            <w:bookmarkStart w:id="759" w:name="_Toc21042"/>
            <w:bookmarkStart w:id="760" w:name="_Toc436"/>
            <w:r>
              <w:rPr>
                <w:rFonts w:cs="Times New Roman"/>
              </w:rPr>
              <w:t>时段</w:t>
            </w:r>
            <w:bookmarkEnd w:id="759"/>
            <w:bookmarkEnd w:id="760"/>
          </w:p>
        </w:tc>
        <w:tc>
          <w:tcPr>
            <w:tcW w:w="1417" w:type="dxa"/>
            <w:vMerge w:val="restart"/>
            <w:vAlign w:val="center"/>
          </w:tcPr>
          <w:p w:rsidR="005349BB" w:rsidRDefault="00E1748C">
            <w:pPr>
              <w:pStyle w:val="a9"/>
              <w:rPr>
                <w:rFonts w:cs="Times New Roman"/>
              </w:rPr>
            </w:pPr>
            <w:bookmarkStart w:id="761" w:name="_Toc10499"/>
            <w:bookmarkStart w:id="762" w:name="_Toc13015"/>
            <w:r>
              <w:rPr>
                <w:rFonts w:cs="Times New Roman"/>
              </w:rPr>
              <w:t>贡献值</w:t>
            </w:r>
            <w:r>
              <w:rPr>
                <w:rFonts w:cs="Times New Roman"/>
              </w:rPr>
              <w:lastRenderedPageBreak/>
              <w:t>（</w:t>
            </w:r>
            <w:r>
              <w:rPr>
                <w:rFonts w:cs="Times New Roman"/>
              </w:rPr>
              <w:t>dBA</w:t>
            </w:r>
            <w:r>
              <w:rPr>
                <w:rFonts w:cs="Times New Roman"/>
              </w:rPr>
              <w:t>）</w:t>
            </w:r>
            <w:bookmarkEnd w:id="761"/>
            <w:bookmarkEnd w:id="762"/>
          </w:p>
        </w:tc>
        <w:tc>
          <w:tcPr>
            <w:tcW w:w="1418" w:type="dxa"/>
            <w:vMerge w:val="restart"/>
            <w:vAlign w:val="center"/>
          </w:tcPr>
          <w:p w:rsidR="005349BB" w:rsidRDefault="00E1748C">
            <w:pPr>
              <w:pStyle w:val="a9"/>
              <w:rPr>
                <w:rFonts w:cs="Times New Roman"/>
              </w:rPr>
            </w:pPr>
            <w:bookmarkStart w:id="763" w:name="_Toc27895"/>
            <w:bookmarkStart w:id="764" w:name="_Toc4087"/>
            <w:r>
              <w:rPr>
                <w:rFonts w:cs="Times New Roman"/>
              </w:rPr>
              <w:lastRenderedPageBreak/>
              <w:t>标准限值</w:t>
            </w:r>
            <w:r>
              <w:rPr>
                <w:rFonts w:cs="Times New Roman"/>
              </w:rPr>
              <w:lastRenderedPageBreak/>
              <w:t>（</w:t>
            </w:r>
            <w:r>
              <w:rPr>
                <w:rFonts w:cs="Times New Roman"/>
              </w:rPr>
              <w:t>dBA</w:t>
            </w:r>
            <w:r>
              <w:rPr>
                <w:rFonts w:cs="Times New Roman"/>
              </w:rPr>
              <w:t>）</w:t>
            </w:r>
            <w:bookmarkEnd w:id="763"/>
            <w:bookmarkEnd w:id="764"/>
          </w:p>
        </w:tc>
        <w:tc>
          <w:tcPr>
            <w:tcW w:w="1188" w:type="dxa"/>
            <w:vMerge w:val="restart"/>
            <w:vAlign w:val="center"/>
          </w:tcPr>
          <w:p w:rsidR="005349BB" w:rsidRDefault="00E1748C">
            <w:pPr>
              <w:pStyle w:val="a9"/>
              <w:rPr>
                <w:rFonts w:cs="Times New Roman"/>
              </w:rPr>
            </w:pPr>
            <w:bookmarkStart w:id="765" w:name="_Toc18160"/>
            <w:bookmarkStart w:id="766" w:name="_Toc22552"/>
            <w:r>
              <w:rPr>
                <w:rFonts w:cs="Times New Roman"/>
              </w:rPr>
              <w:lastRenderedPageBreak/>
              <w:t>达标情况</w:t>
            </w:r>
            <w:bookmarkEnd w:id="765"/>
            <w:bookmarkEnd w:id="766"/>
          </w:p>
        </w:tc>
      </w:tr>
      <w:tr w:rsidR="005349BB">
        <w:trPr>
          <w:trHeight w:val="408"/>
        </w:trPr>
        <w:tc>
          <w:tcPr>
            <w:tcW w:w="1101" w:type="dxa"/>
            <w:vMerge/>
            <w:shd w:val="clear" w:color="auto" w:fill="FFFFFF"/>
            <w:vAlign w:val="center"/>
          </w:tcPr>
          <w:p w:rsidR="005349BB" w:rsidRDefault="005349BB">
            <w:pPr>
              <w:pStyle w:val="a9"/>
              <w:rPr>
                <w:rFonts w:cs="Times New Roman"/>
              </w:rPr>
            </w:pPr>
          </w:p>
        </w:tc>
        <w:tc>
          <w:tcPr>
            <w:tcW w:w="803" w:type="dxa"/>
            <w:shd w:val="clear" w:color="auto" w:fill="FFFFFF"/>
            <w:vAlign w:val="center"/>
          </w:tcPr>
          <w:p w:rsidR="005349BB" w:rsidRDefault="00E1748C">
            <w:pPr>
              <w:pStyle w:val="a9"/>
              <w:rPr>
                <w:rFonts w:cs="Times New Roman"/>
              </w:rPr>
            </w:pPr>
            <w:bookmarkStart w:id="767" w:name="_Toc3369"/>
            <w:bookmarkStart w:id="768" w:name="_Toc2858"/>
            <w:r>
              <w:rPr>
                <w:rFonts w:cs="Times New Roman"/>
              </w:rPr>
              <w:t>X</w:t>
            </w:r>
            <w:bookmarkEnd w:id="767"/>
            <w:bookmarkEnd w:id="768"/>
          </w:p>
        </w:tc>
        <w:tc>
          <w:tcPr>
            <w:tcW w:w="803" w:type="dxa"/>
            <w:shd w:val="clear" w:color="auto" w:fill="FFFFFF"/>
            <w:vAlign w:val="center"/>
          </w:tcPr>
          <w:p w:rsidR="005349BB" w:rsidRDefault="00E1748C">
            <w:pPr>
              <w:pStyle w:val="a9"/>
              <w:rPr>
                <w:rFonts w:cs="Times New Roman"/>
              </w:rPr>
            </w:pPr>
            <w:bookmarkStart w:id="769" w:name="_Toc13954"/>
            <w:bookmarkStart w:id="770" w:name="_Toc2114"/>
            <w:r>
              <w:rPr>
                <w:rFonts w:cs="Times New Roman"/>
              </w:rPr>
              <w:t>Y</w:t>
            </w:r>
            <w:bookmarkEnd w:id="769"/>
            <w:bookmarkEnd w:id="770"/>
          </w:p>
        </w:tc>
        <w:tc>
          <w:tcPr>
            <w:tcW w:w="803" w:type="dxa"/>
            <w:shd w:val="clear" w:color="auto" w:fill="FFFFFF"/>
            <w:vAlign w:val="center"/>
          </w:tcPr>
          <w:p w:rsidR="005349BB" w:rsidRDefault="00E1748C">
            <w:pPr>
              <w:pStyle w:val="a9"/>
              <w:rPr>
                <w:rFonts w:cs="Times New Roman"/>
              </w:rPr>
            </w:pPr>
            <w:bookmarkStart w:id="771" w:name="_Toc25602"/>
            <w:bookmarkStart w:id="772" w:name="_Toc7445"/>
            <w:r>
              <w:rPr>
                <w:rFonts w:cs="Times New Roman"/>
              </w:rPr>
              <w:t>Z</w:t>
            </w:r>
            <w:bookmarkEnd w:id="771"/>
            <w:bookmarkEnd w:id="772"/>
          </w:p>
        </w:tc>
        <w:tc>
          <w:tcPr>
            <w:tcW w:w="993" w:type="dxa"/>
            <w:vMerge/>
            <w:shd w:val="clear" w:color="auto" w:fill="FFFFFF"/>
            <w:vAlign w:val="center"/>
          </w:tcPr>
          <w:p w:rsidR="005349BB" w:rsidRDefault="005349BB">
            <w:pPr>
              <w:pStyle w:val="a9"/>
              <w:rPr>
                <w:rFonts w:cs="Times New Roman"/>
              </w:rPr>
            </w:pPr>
          </w:p>
        </w:tc>
        <w:tc>
          <w:tcPr>
            <w:tcW w:w="1417" w:type="dxa"/>
            <w:vMerge/>
            <w:shd w:val="clear" w:color="auto" w:fill="FFFFFF"/>
            <w:vAlign w:val="center"/>
          </w:tcPr>
          <w:p w:rsidR="005349BB" w:rsidRDefault="005349BB">
            <w:pPr>
              <w:pStyle w:val="a9"/>
              <w:rPr>
                <w:rFonts w:cs="Times New Roman"/>
              </w:rPr>
            </w:pPr>
          </w:p>
        </w:tc>
        <w:tc>
          <w:tcPr>
            <w:tcW w:w="1418" w:type="dxa"/>
            <w:vMerge/>
            <w:shd w:val="clear" w:color="auto" w:fill="FFFFFF"/>
            <w:vAlign w:val="center"/>
          </w:tcPr>
          <w:p w:rsidR="005349BB" w:rsidRDefault="005349BB">
            <w:pPr>
              <w:pStyle w:val="a9"/>
              <w:rPr>
                <w:rFonts w:cs="Times New Roman"/>
              </w:rPr>
            </w:pPr>
          </w:p>
        </w:tc>
        <w:tc>
          <w:tcPr>
            <w:tcW w:w="1188" w:type="dxa"/>
            <w:vMerge/>
            <w:shd w:val="clear" w:color="auto" w:fill="FFFFFF"/>
            <w:vAlign w:val="center"/>
          </w:tcPr>
          <w:p w:rsidR="005349BB" w:rsidRDefault="005349BB">
            <w:pPr>
              <w:pStyle w:val="a9"/>
              <w:rPr>
                <w:rFonts w:cs="Times New Roman"/>
              </w:rPr>
            </w:pPr>
          </w:p>
        </w:tc>
      </w:tr>
      <w:tr w:rsidR="005349BB">
        <w:tblPrEx>
          <w:shd w:val="clear" w:color="auto" w:fill="FFFFFF"/>
        </w:tblPrEx>
        <w:trPr>
          <w:trHeight w:hRule="exact" w:val="408"/>
        </w:trPr>
        <w:tc>
          <w:tcPr>
            <w:tcW w:w="1101" w:type="dxa"/>
            <w:vMerge w:val="restart"/>
            <w:shd w:val="clear" w:color="auto" w:fill="FFFFFF"/>
            <w:vAlign w:val="center"/>
          </w:tcPr>
          <w:p w:rsidR="005349BB" w:rsidRDefault="00E1748C">
            <w:pPr>
              <w:pStyle w:val="a9"/>
              <w:rPr>
                <w:rFonts w:cs="Times New Roman"/>
              </w:rPr>
            </w:pPr>
            <w:bookmarkStart w:id="773" w:name="_Toc21974"/>
            <w:bookmarkStart w:id="774" w:name="_Toc32115"/>
            <w:r>
              <w:rPr>
                <w:rFonts w:cs="Times New Roman"/>
              </w:rPr>
              <w:lastRenderedPageBreak/>
              <w:t>东侧</w:t>
            </w:r>
            <w:bookmarkEnd w:id="773"/>
            <w:bookmarkEnd w:id="774"/>
          </w:p>
        </w:tc>
        <w:tc>
          <w:tcPr>
            <w:tcW w:w="803" w:type="dxa"/>
            <w:shd w:val="clear" w:color="auto" w:fill="FFFFFF"/>
            <w:vAlign w:val="center"/>
          </w:tcPr>
          <w:p w:rsidR="005349BB" w:rsidRDefault="00E1748C">
            <w:pPr>
              <w:pStyle w:val="a9"/>
              <w:rPr>
                <w:rFonts w:cs="Times New Roman"/>
              </w:rPr>
            </w:pPr>
            <w:r>
              <w:rPr>
                <w:rFonts w:cs="Times New Roman"/>
              </w:rPr>
              <w:t>49.5</w:t>
            </w:r>
          </w:p>
        </w:tc>
        <w:tc>
          <w:tcPr>
            <w:tcW w:w="803" w:type="dxa"/>
            <w:shd w:val="clear" w:color="auto" w:fill="FFFFFF"/>
            <w:vAlign w:val="center"/>
          </w:tcPr>
          <w:p w:rsidR="005349BB" w:rsidRDefault="00E1748C">
            <w:pPr>
              <w:pStyle w:val="a9"/>
              <w:rPr>
                <w:rFonts w:cs="Times New Roman"/>
              </w:rPr>
            </w:pPr>
            <w:r>
              <w:rPr>
                <w:rFonts w:cs="Times New Roman"/>
              </w:rPr>
              <w:t>-196.8</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75" w:name="_Toc11338"/>
            <w:bookmarkStart w:id="776" w:name="_Toc13970"/>
            <w:r>
              <w:rPr>
                <w:rFonts w:cs="Times New Roman"/>
              </w:rPr>
              <w:t>昼间</w:t>
            </w:r>
            <w:bookmarkEnd w:id="775"/>
            <w:bookmarkEnd w:id="776"/>
          </w:p>
        </w:tc>
        <w:tc>
          <w:tcPr>
            <w:tcW w:w="1417" w:type="dxa"/>
            <w:shd w:val="clear" w:color="auto" w:fill="FFFFFF"/>
            <w:vAlign w:val="center"/>
          </w:tcPr>
          <w:p w:rsidR="005349BB" w:rsidRDefault="00E1748C">
            <w:pPr>
              <w:pStyle w:val="a9"/>
              <w:rPr>
                <w:rFonts w:cs="Times New Roman"/>
              </w:rPr>
            </w:pPr>
            <w:r>
              <w:rPr>
                <w:rFonts w:cs="Times New Roman"/>
              </w:rPr>
              <w:t>0</w:t>
            </w:r>
          </w:p>
        </w:tc>
        <w:tc>
          <w:tcPr>
            <w:tcW w:w="1418" w:type="dxa"/>
            <w:shd w:val="clear" w:color="auto" w:fill="FFFFFF"/>
            <w:vAlign w:val="center"/>
          </w:tcPr>
          <w:p w:rsidR="005349BB" w:rsidRDefault="00E1748C">
            <w:pPr>
              <w:pStyle w:val="a9"/>
              <w:rPr>
                <w:rFonts w:cs="Times New Roman"/>
              </w:rPr>
            </w:pPr>
            <w:r>
              <w:rPr>
                <w:rFonts w:cs="Times New Roman"/>
              </w:rPr>
              <w:t>6</w:t>
            </w:r>
            <w:r>
              <w:rPr>
                <w:rFonts w:cs="Times New Roman"/>
              </w:rPr>
              <w:t>5</w:t>
            </w:r>
          </w:p>
        </w:tc>
        <w:tc>
          <w:tcPr>
            <w:tcW w:w="1188" w:type="dxa"/>
            <w:shd w:val="clear" w:color="auto" w:fill="FFFFFF"/>
            <w:vAlign w:val="center"/>
          </w:tcPr>
          <w:p w:rsidR="005349BB" w:rsidRDefault="00E1748C">
            <w:pPr>
              <w:pStyle w:val="a9"/>
              <w:rPr>
                <w:rFonts w:cs="Times New Roman"/>
              </w:rPr>
            </w:pPr>
            <w:bookmarkStart w:id="777" w:name="_Toc27334"/>
            <w:bookmarkStart w:id="778" w:name="_Toc22759"/>
            <w:r>
              <w:rPr>
                <w:rFonts w:cs="Times New Roman"/>
              </w:rPr>
              <w:t>达标</w:t>
            </w:r>
            <w:bookmarkEnd w:id="777"/>
            <w:bookmarkEnd w:id="778"/>
          </w:p>
        </w:tc>
      </w:tr>
      <w:tr w:rsidR="005349BB">
        <w:tblPrEx>
          <w:shd w:val="clear" w:color="auto" w:fill="FFFFFF"/>
        </w:tblPrEx>
        <w:trPr>
          <w:trHeight w:hRule="exact" w:val="408"/>
        </w:trPr>
        <w:tc>
          <w:tcPr>
            <w:tcW w:w="1101" w:type="dxa"/>
            <w:vMerge/>
            <w:shd w:val="clear" w:color="auto" w:fill="FFFFFF"/>
            <w:vAlign w:val="center"/>
          </w:tcPr>
          <w:p w:rsidR="005349BB" w:rsidRDefault="00E1748C">
            <w:pPr>
              <w:pStyle w:val="a9"/>
              <w:rPr>
                <w:rFonts w:cs="Times New Roman"/>
              </w:rPr>
            </w:pPr>
            <w:bookmarkStart w:id="779" w:name="_Toc26332"/>
            <w:bookmarkStart w:id="780" w:name="_Toc7749"/>
            <w:r>
              <w:rPr>
                <w:rFonts w:cs="Times New Roman"/>
              </w:rPr>
              <w:t>东侧</w:t>
            </w:r>
            <w:bookmarkEnd w:id="779"/>
            <w:bookmarkEnd w:id="780"/>
          </w:p>
        </w:tc>
        <w:tc>
          <w:tcPr>
            <w:tcW w:w="803" w:type="dxa"/>
            <w:shd w:val="clear" w:color="auto" w:fill="FFFFFF"/>
            <w:vAlign w:val="center"/>
          </w:tcPr>
          <w:p w:rsidR="005349BB" w:rsidRDefault="00E1748C">
            <w:pPr>
              <w:pStyle w:val="a9"/>
              <w:rPr>
                <w:rFonts w:cs="Times New Roman"/>
              </w:rPr>
            </w:pPr>
            <w:r>
              <w:rPr>
                <w:rFonts w:cs="Times New Roman"/>
              </w:rPr>
              <w:t>49.5</w:t>
            </w:r>
          </w:p>
        </w:tc>
        <w:tc>
          <w:tcPr>
            <w:tcW w:w="803" w:type="dxa"/>
            <w:shd w:val="clear" w:color="auto" w:fill="FFFFFF"/>
            <w:vAlign w:val="center"/>
          </w:tcPr>
          <w:p w:rsidR="005349BB" w:rsidRDefault="00E1748C">
            <w:pPr>
              <w:pStyle w:val="a9"/>
              <w:rPr>
                <w:rFonts w:cs="Times New Roman"/>
              </w:rPr>
            </w:pPr>
            <w:r>
              <w:rPr>
                <w:rFonts w:cs="Times New Roman"/>
              </w:rPr>
              <w:t>-196.8</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81" w:name="_Toc3406"/>
            <w:bookmarkStart w:id="782" w:name="_Toc29876"/>
            <w:r>
              <w:rPr>
                <w:rFonts w:cs="Times New Roman"/>
              </w:rPr>
              <w:t>夜间</w:t>
            </w:r>
            <w:bookmarkEnd w:id="781"/>
            <w:bookmarkEnd w:id="782"/>
          </w:p>
        </w:tc>
        <w:tc>
          <w:tcPr>
            <w:tcW w:w="1417" w:type="dxa"/>
            <w:shd w:val="clear" w:color="auto" w:fill="FFFFFF"/>
            <w:vAlign w:val="center"/>
          </w:tcPr>
          <w:p w:rsidR="005349BB" w:rsidRDefault="00E1748C">
            <w:pPr>
              <w:pStyle w:val="a9"/>
              <w:rPr>
                <w:rFonts w:cs="Times New Roman"/>
              </w:rPr>
            </w:pPr>
            <w:r>
              <w:rPr>
                <w:rFonts w:cs="Times New Roman"/>
              </w:rPr>
              <w:t>0</w:t>
            </w:r>
          </w:p>
        </w:tc>
        <w:tc>
          <w:tcPr>
            <w:tcW w:w="1418" w:type="dxa"/>
            <w:shd w:val="clear" w:color="auto" w:fill="FFFFFF"/>
            <w:vAlign w:val="center"/>
          </w:tcPr>
          <w:p w:rsidR="005349BB" w:rsidRDefault="00E1748C">
            <w:pPr>
              <w:pStyle w:val="a9"/>
              <w:rPr>
                <w:rFonts w:cs="Times New Roman"/>
              </w:rPr>
            </w:pPr>
            <w:r>
              <w:rPr>
                <w:rFonts w:cs="Times New Roman"/>
              </w:rPr>
              <w:t>5</w:t>
            </w:r>
            <w:r>
              <w:rPr>
                <w:rFonts w:cs="Times New Roman"/>
              </w:rPr>
              <w:t>5</w:t>
            </w:r>
          </w:p>
        </w:tc>
        <w:tc>
          <w:tcPr>
            <w:tcW w:w="1188" w:type="dxa"/>
            <w:shd w:val="clear" w:color="auto" w:fill="FFFFFF"/>
            <w:vAlign w:val="center"/>
          </w:tcPr>
          <w:p w:rsidR="005349BB" w:rsidRDefault="00E1748C">
            <w:pPr>
              <w:pStyle w:val="a9"/>
              <w:rPr>
                <w:rFonts w:cs="Times New Roman"/>
              </w:rPr>
            </w:pPr>
            <w:bookmarkStart w:id="783" w:name="_Toc16606"/>
            <w:bookmarkStart w:id="784" w:name="_Toc22555"/>
            <w:r>
              <w:rPr>
                <w:rFonts w:cs="Times New Roman"/>
              </w:rPr>
              <w:t>达标</w:t>
            </w:r>
            <w:bookmarkEnd w:id="783"/>
            <w:bookmarkEnd w:id="784"/>
          </w:p>
        </w:tc>
      </w:tr>
      <w:tr w:rsidR="005349BB">
        <w:tblPrEx>
          <w:shd w:val="clear" w:color="auto" w:fill="FFFFFF"/>
        </w:tblPrEx>
        <w:trPr>
          <w:trHeight w:hRule="exact" w:val="408"/>
        </w:trPr>
        <w:tc>
          <w:tcPr>
            <w:tcW w:w="1101" w:type="dxa"/>
            <w:vMerge w:val="restart"/>
            <w:shd w:val="clear" w:color="auto" w:fill="FFFFFF"/>
            <w:vAlign w:val="center"/>
          </w:tcPr>
          <w:p w:rsidR="005349BB" w:rsidRDefault="00E1748C">
            <w:pPr>
              <w:pStyle w:val="a9"/>
              <w:rPr>
                <w:rFonts w:cs="Times New Roman"/>
              </w:rPr>
            </w:pPr>
            <w:bookmarkStart w:id="785" w:name="_Toc3180"/>
            <w:bookmarkStart w:id="786" w:name="_Toc20648"/>
            <w:r>
              <w:rPr>
                <w:rFonts w:cs="Times New Roman"/>
              </w:rPr>
              <w:t>南侧</w:t>
            </w:r>
            <w:bookmarkEnd w:id="785"/>
            <w:bookmarkEnd w:id="786"/>
          </w:p>
        </w:tc>
        <w:tc>
          <w:tcPr>
            <w:tcW w:w="803" w:type="dxa"/>
            <w:shd w:val="clear" w:color="auto" w:fill="FFFFFF"/>
            <w:vAlign w:val="center"/>
          </w:tcPr>
          <w:p w:rsidR="005349BB" w:rsidRDefault="00E1748C">
            <w:pPr>
              <w:pStyle w:val="a9"/>
              <w:rPr>
                <w:rFonts w:cs="Times New Roman"/>
              </w:rPr>
            </w:pPr>
            <w:r>
              <w:rPr>
                <w:rFonts w:cs="Times New Roman"/>
              </w:rPr>
              <w:t>-138</w:t>
            </w:r>
          </w:p>
        </w:tc>
        <w:tc>
          <w:tcPr>
            <w:tcW w:w="803" w:type="dxa"/>
            <w:shd w:val="clear" w:color="auto" w:fill="FFFFFF"/>
            <w:vAlign w:val="center"/>
          </w:tcPr>
          <w:p w:rsidR="005349BB" w:rsidRDefault="00E1748C">
            <w:pPr>
              <w:pStyle w:val="a9"/>
              <w:rPr>
                <w:rFonts w:cs="Times New Roman"/>
              </w:rPr>
            </w:pPr>
            <w:r>
              <w:rPr>
                <w:rFonts w:cs="Times New Roman"/>
              </w:rPr>
              <w:t>-19.4</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87" w:name="_Toc4712"/>
            <w:bookmarkStart w:id="788" w:name="_Toc31159"/>
            <w:r>
              <w:rPr>
                <w:rFonts w:cs="Times New Roman"/>
              </w:rPr>
              <w:t>昼间</w:t>
            </w:r>
            <w:bookmarkEnd w:id="787"/>
            <w:bookmarkEnd w:id="788"/>
          </w:p>
        </w:tc>
        <w:tc>
          <w:tcPr>
            <w:tcW w:w="1417" w:type="dxa"/>
            <w:shd w:val="clear" w:color="auto" w:fill="FFFFFF"/>
            <w:vAlign w:val="center"/>
          </w:tcPr>
          <w:p w:rsidR="005349BB" w:rsidRDefault="00E1748C">
            <w:pPr>
              <w:pStyle w:val="a9"/>
              <w:rPr>
                <w:rFonts w:cs="Times New Roman"/>
              </w:rPr>
            </w:pPr>
            <w:r>
              <w:rPr>
                <w:rFonts w:cs="Times New Roman"/>
              </w:rPr>
              <w:t>19.3</w:t>
            </w:r>
          </w:p>
        </w:tc>
        <w:tc>
          <w:tcPr>
            <w:tcW w:w="1418" w:type="dxa"/>
            <w:shd w:val="clear" w:color="auto" w:fill="FFFFFF"/>
            <w:vAlign w:val="center"/>
          </w:tcPr>
          <w:p w:rsidR="005349BB" w:rsidRDefault="00E1748C">
            <w:pPr>
              <w:pStyle w:val="a9"/>
              <w:rPr>
                <w:rFonts w:cs="Times New Roman"/>
              </w:rPr>
            </w:pPr>
            <w:r>
              <w:rPr>
                <w:rFonts w:cs="Times New Roman"/>
              </w:rPr>
              <w:t>6</w:t>
            </w:r>
            <w:r>
              <w:rPr>
                <w:rFonts w:cs="Times New Roman"/>
              </w:rPr>
              <w:t>5</w:t>
            </w:r>
          </w:p>
        </w:tc>
        <w:tc>
          <w:tcPr>
            <w:tcW w:w="1188" w:type="dxa"/>
            <w:shd w:val="clear" w:color="auto" w:fill="FFFFFF"/>
            <w:vAlign w:val="center"/>
          </w:tcPr>
          <w:p w:rsidR="005349BB" w:rsidRDefault="00E1748C">
            <w:pPr>
              <w:pStyle w:val="a9"/>
              <w:rPr>
                <w:rFonts w:cs="Times New Roman"/>
              </w:rPr>
            </w:pPr>
            <w:bookmarkStart w:id="789" w:name="_Toc22422"/>
            <w:bookmarkStart w:id="790" w:name="_Toc4164"/>
            <w:r>
              <w:rPr>
                <w:rFonts w:cs="Times New Roman"/>
              </w:rPr>
              <w:t>达标</w:t>
            </w:r>
            <w:bookmarkEnd w:id="789"/>
            <w:bookmarkEnd w:id="790"/>
          </w:p>
        </w:tc>
      </w:tr>
      <w:tr w:rsidR="005349BB">
        <w:tblPrEx>
          <w:shd w:val="clear" w:color="auto" w:fill="FFFFFF"/>
        </w:tblPrEx>
        <w:trPr>
          <w:trHeight w:hRule="exact" w:val="408"/>
        </w:trPr>
        <w:tc>
          <w:tcPr>
            <w:tcW w:w="1101" w:type="dxa"/>
            <w:vMerge/>
            <w:shd w:val="clear" w:color="auto" w:fill="FFFFFF"/>
            <w:vAlign w:val="center"/>
          </w:tcPr>
          <w:p w:rsidR="005349BB" w:rsidRDefault="00E1748C">
            <w:pPr>
              <w:pStyle w:val="a9"/>
              <w:rPr>
                <w:rFonts w:cs="Times New Roman"/>
              </w:rPr>
            </w:pPr>
            <w:bookmarkStart w:id="791" w:name="_Toc2829"/>
            <w:bookmarkStart w:id="792" w:name="_Toc205"/>
            <w:r>
              <w:rPr>
                <w:rFonts w:cs="Times New Roman"/>
              </w:rPr>
              <w:t>南侧</w:t>
            </w:r>
            <w:bookmarkEnd w:id="791"/>
            <w:bookmarkEnd w:id="792"/>
          </w:p>
        </w:tc>
        <w:tc>
          <w:tcPr>
            <w:tcW w:w="803" w:type="dxa"/>
            <w:shd w:val="clear" w:color="auto" w:fill="FFFFFF"/>
            <w:vAlign w:val="center"/>
          </w:tcPr>
          <w:p w:rsidR="005349BB" w:rsidRDefault="00E1748C">
            <w:pPr>
              <w:pStyle w:val="a9"/>
              <w:rPr>
                <w:rFonts w:cs="Times New Roman"/>
              </w:rPr>
            </w:pPr>
            <w:r>
              <w:rPr>
                <w:rFonts w:cs="Times New Roman"/>
              </w:rPr>
              <w:t>-138</w:t>
            </w:r>
          </w:p>
        </w:tc>
        <w:tc>
          <w:tcPr>
            <w:tcW w:w="803" w:type="dxa"/>
            <w:shd w:val="clear" w:color="auto" w:fill="FFFFFF"/>
            <w:vAlign w:val="center"/>
          </w:tcPr>
          <w:p w:rsidR="005349BB" w:rsidRDefault="00E1748C">
            <w:pPr>
              <w:pStyle w:val="a9"/>
              <w:rPr>
                <w:rFonts w:cs="Times New Roman"/>
              </w:rPr>
            </w:pPr>
            <w:r>
              <w:rPr>
                <w:rFonts w:cs="Times New Roman"/>
              </w:rPr>
              <w:t>-19.4</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93" w:name="_Toc25272"/>
            <w:bookmarkStart w:id="794" w:name="_Toc26469"/>
            <w:r>
              <w:rPr>
                <w:rFonts w:cs="Times New Roman"/>
              </w:rPr>
              <w:t>夜间</w:t>
            </w:r>
            <w:bookmarkEnd w:id="793"/>
            <w:bookmarkEnd w:id="794"/>
          </w:p>
        </w:tc>
        <w:tc>
          <w:tcPr>
            <w:tcW w:w="1417" w:type="dxa"/>
            <w:shd w:val="clear" w:color="auto" w:fill="FFFFFF"/>
            <w:vAlign w:val="center"/>
          </w:tcPr>
          <w:p w:rsidR="005349BB" w:rsidRDefault="00E1748C">
            <w:pPr>
              <w:pStyle w:val="a9"/>
              <w:rPr>
                <w:rFonts w:cs="Times New Roman"/>
              </w:rPr>
            </w:pPr>
            <w:r>
              <w:rPr>
                <w:rFonts w:cs="Times New Roman"/>
              </w:rPr>
              <w:t>19.3</w:t>
            </w:r>
          </w:p>
        </w:tc>
        <w:tc>
          <w:tcPr>
            <w:tcW w:w="1418" w:type="dxa"/>
            <w:shd w:val="clear" w:color="auto" w:fill="FFFFFF"/>
            <w:vAlign w:val="center"/>
          </w:tcPr>
          <w:p w:rsidR="005349BB" w:rsidRDefault="00E1748C">
            <w:pPr>
              <w:pStyle w:val="a9"/>
              <w:rPr>
                <w:rFonts w:cs="Times New Roman"/>
              </w:rPr>
            </w:pPr>
            <w:r>
              <w:rPr>
                <w:rFonts w:cs="Times New Roman"/>
              </w:rPr>
              <w:t>5</w:t>
            </w:r>
            <w:r>
              <w:rPr>
                <w:rFonts w:cs="Times New Roman"/>
              </w:rPr>
              <w:t>5</w:t>
            </w:r>
          </w:p>
        </w:tc>
        <w:tc>
          <w:tcPr>
            <w:tcW w:w="1188" w:type="dxa"/>
            <w:shd w:val="clear" w:color="auto" w:fill="FFFFFF"/>
            <w:vAlign w:val="center"/>
          </w:tcPr>
          <w:p w:rsidR="005349BB" w:rsidRDefault="00E1748C">
            <w:pPr>
              <w:pStyle w:val="a9"/>
              <w:rPr>
                <w:rFonts w:cs="Times New Roman"/>
              </w:rPr>
            </w:pPr>
            <w:bookmarkStart w:id="795" w:name="_Toc11550"/>
            <w:bookmarkStart w:id="796" w:name="_Toc7547"/>
            <w:r>
              <w:rPr>
                <w:rFonts w:cs="Times New Roman"/>
              </w:rPr>
              <w:t>达标</w:t>
            </w:r>
            <w:bookmarkEnd w:id="795"/>
            <w:bookmarkEnd w:id="796"/>
          </w:p>
        </w:tc>
      </w:tr>
      <w:tr w:rsidR="005349BB">
        <w:tblPrEx>
          <w:shd w:val="clear" w:color="auto" w:fill="FFFFFF"/>
        </w:tblPrEx>
        <w:trPr>
          <w:trHeight w:hRule="exact" w:val="408"/>
        </w:trPr>
        <w:tc>
          <w:tcPr>
            <w:tcW w:w="1101" w:type="dxa"/>
            <w:vMerge w:val="restart"/>
            <w:shd w:val="clear" w:color="auto" w:fill="FFFFFF"/>
            <w:vAlign w:val="center"/>
          </w:tcPr>
          <w:p w:rsidR="005349BB" w:rsidRDefault="00E1748C">
            <w:pPr>
              <w:pStyle w:val="a9"/>
              <w:rPr>
                <w:rFonts w:cs="Times New Roman"/>
              </w:rPr>
            </w:pPr>
            <w:bookmarkStart w:id="797" w:name="_Toc29942"/>
            <w:bookmarkStart w:id="798" w:name="_Toc5229"/>
            <w:r>
              <w:rPr>
                <w:rFonts w:cs="Times New Roman"/>
              </w:rPr>
              <w:t>西侧</w:t>
            </w:r>
            <w:bookmarkEnd w:id="797"/>
            <w:bookmarkEnd w:id="798"/>
          </w:p>
        </w:tc>
        <w:tc>
          <w:tcPr>
            <w:tcW w:w="803" w:type="dxa"/>
            <w:shd w:val="clear" w:color="auto" w:fill="FFFFFF"/>
            <w:vAlign w:val="center"/>
          </w:tcPr>
          <w:p w:rsidR="005349BB" w:rsidRDefault="00E1748C">
            <w:pPr>
              <w:pStyle w:val="a9"/>
              <w:rPr>
                <w:rFonts w:cs="Times New Roman"/>
              </w:rPr>
            </w:pPr>
            <w:r>
              <w:rPr>
                <w:rFonts w:cs="Times New Roman"/>
              </w:rPr>
              <w:t>-130.5</w:t>
            </w:r>
          </w:p>
        </w:tc>
        <w:tc>
          <w:tcPr>
            <w:tcW w:w="803" w:type="dxa"/>
            <w:shd w:val="clear" w:color="auto" w:fill="FFFFFF"/>
            <w:vAlign w:val="center"/>
          </w:tcPr>
          <w:p w:rsidR="005349BB" w:rsidRDefault="00E1748C">
            <w:pPr>
              <w:pStyle w:val="a9"/>
              <w:rPr>
                <w:rFonts w:cs="Times New Roman"/>
              </w:rPr>
            </w:pPr>
            <w:r>
              <w:rPr>
                <w:rFonts w:cs="Times New Roman"/>
              </w:rPr>
              <w:t>113.5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799" w:name="_Toc21481"/>
            <w:bookmarkStart w:id="800" w:name="_Toc29542"/>
            <w:r>
              <w:rPr>
                <w:rFonts w:cs="Times New Roman"/>
              </w:rPr>
              <w:t>昼间</w:t>
            </w:r>
            <w:bookmarkEnd w:id="799"/>
            <w:bookmarkEnd w:id="800"/>
          </w:p>
        </w:tc>
        <w:tc>
          <w:tcPr>
            <w:tcW w:w="1417" w:type="dxa"/>
            <w:shd w:val="clear" w:color="auto" w:fill="FFFFFF"/>
            <w:vAlign w:val="center"/>
          </w:tcPr>
          <w:p w:rsidR="005349BB" w:rsidRDefault="00E1748C">
            <w:pPr>
              <w:pStyle w:val="a9"/>
              <w:rPr>
                <w:rFonts w:cs="Times New Roman"/>
              </w:rPr>
            </w:pPr>
            <w:r>
              <w:rPr>
                <w:rFonts w:cs="Times New Roman"/>
              </w:rPr>
              <w:t>27.6</w:t>
            </w:r>
          </w:p>
        </w:tc>
        <w:tc>
          <w:tcPr>
            <w:tcW w:w="1418" w:type="dxa"/>
            <w:shd w:val="clear" w:color="auto" w:fill="FFFFFF"/>
            <w:vAlign w:val="center"/>
          </w:tcPr>
          <w:p w:rsidR="005349BB" w:rsidRDefault="00E1748C">
            <w:pPr>
              <w:pStyle w:val="a9"/>
              <w:rPr>
                <w:rFonts w:cs="Times New Roman"/>
              </w:rPr>
            </w:pPr>
            <w:r>
              <w:rPr>
                <w:rFonts w:cs="Times New Roman"/>
              </w:rPr>
              <w:t>6</w:t>
            </w:r>
            <w:r>
              <w:rPr>
                <w:rFonts w:cs="Times New Roman"/>
              </w:rPr>
              <w:t>5</w:t>
            </w:r>
          </w:p>
        </w:tc>
        <w:tc>
          <w:tcPr>
            <w:tcW w:w="1188" w:type="dxa"/>
            <w:shd w:val="clear" w:color="auto" w:fill="FFFFFF"/>
            <w:vAlign w:val="center"/>
          </w:tcPr>
          <w:p w:rsidR="005349BB" w:rsidRDefault="00E1748C">
            <w:pPr>
              <w:pStyle w:val="a9"/>
              <w:rPr>
                <w:rFonts w:cs="Times New Roman"/>
              </w:rPr>
            </w:pPr>
            <w:bookmarkStart w:id="801" w:name="_Toc17238"/>
            <w:bookmarkStart w:id="802" w:name="_Toc7408"/>
            <w:r>
              <w:rPr>
                <w:rFonts w:cs="Times New Roman"/>
              </w:rPr>
              <w:t>达标</w:t>
            </w:r>
            <w:bookmarkEnd w:id="801"/>
            <w:bookmarkEnd w:id="802"/>
          </w:p>
        </w:tc>
      </w:tr>
      <w:tr w:rsidR="005349BB">
        <w:tblPrEx>
          <w:shd w:val="clear" w:color="auto" w:fill="FFFFFF"/>
        </w:tblPrEx>
        <w:trPr>
          <w:trHeight w:hRule="exact" w:val="408"/>
        </w:trPr>
        <w:tc>
          <w:tcPr>
            <w:tcW w:w="1101" w:type="dxa"/>
            <w:vMerge/>
            <w:shd w:val="clear" w:color="auto" w:fill="FFFFFF"/>
            <w:vAlign w:val="center"/>
          </w:tcPr>
          <w:p w:rsidR="005349BB" w:rsidRDefault="00E1748C">
            <w:pPr>
              <w:pStyle w:val="a9"/>
              <w:rPr>
                <w:rFonts w:cs="Times New Roman"/>
              </w:rPr>
            </w:pPr>
            <w:bookmarkStart w:id="803" w:name="_Toc5198"/>
            <w:bookmarkStart w:id="804" w:name="_Toc5092"/>
            <w:r>
              <w:rPr>
                <w:rFonts w:cs="Times New Roman"/>
              </w:rPr>
              <w:t>西侧</w:t>
            </w:r>
            <w:bookmarkEnd w:id="803"/>
            <w:bookmarkEnd w:id="804"/>
          </w:p>
        </w:tc>
        <w:tc>
          <w:tcPr>
            <w:tcW w:w="803" w:type="dxa"/>
            <w:shd w:val="clear" w:color="auto" w:fill="FFFFFF"/>
            <w:vAlign w:val="center"/>
          </w:tcPr>
          <w:p w:rsidR="005349BB" w:rsidRDefault="00E1748C">
            <w:pPr>
              <w:pStyle w:val="a9"/>
              <w:rPr>
                <w:rFonts w:cs="Times New Roman"/>
              </w:rPr>
            </w:pPr>
            <w:r>
              <w:rPr>
                <w:rFonts w:cs="Times New Roman"/>
              </w:rPr>
              <w:t>-130.5</w:t>
            </w:r>
          </w:p>
        </w:tc>
        <w:tc>
          <w:tcPr>
            <w:tcW w:w="803" w:type="dxa"/>
            <w:shd w:val="clear" w:color="auto" w:fill="FFFFFF"/>
            <w:vAlign w:val="center"/>
          </w:tcPr>
          <w:p w:rsidR="005349BB" w:rsidRDefault="00E1748C">
            <w:pPr>
              <w:pStyle w:val="a9"/>
              <w:rPr>
                <w:rFonts w:cs="Times New Roman"/>
              </w:rPr>
            </w:pPr>
            <w:r>
              <w:rPr>
                <w:rFonts w:cs="Times New Roman"/>
              </w:rPr>
              <w:t>113.5</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805" w:name="_Toc15131"/>
            <w:bookmarkStart w:id="806" w:name="_Toc17347"/>
            <w:r>
              <w:rPr>
                <w:rFonts w:cs="Times New Roman"/>
              </w:rPr>
              <w:t>夜间</w:t>
            </w:r>
            <w:bookmarkEnd w:id="805"/>
            <w:bookmarkEnd w:id="806"/>
          </w:p>
        </w:tc>
        <w:tc>
          <w:tcPr>
            <w:tcW w:w="1417" w:type="dxa"/>
            <w:shd w:val="clear" w:color="auto" w:fill="FFFFFF"/>
            <w:vAlign w:val="center"/>
          </w:tcPr>
          <w:p w:rsidR="005349BB" w:rsidRDefault="00E1748C">
            <w:pPr>
              <w:pStyle w:val="a9"/>
              <w:rPr>
                <w:rFonts w:cs="Times New Roman"/>
              </w:rPr>
            </w:pPr>
            <w:r>
              <w:rPr>
                <w:rFonts w:cs="Times New Roman"/>
              </w:rPr>
              <w:t>27.6</w:t>
            </w:r>
          </w:p>
        </w:tc>
        <w:tc>
          <w:tcPr>
            <w:tcW w:w="1418" w:type="dxa"/>
            <w:shd w:val="clear" w:color="auto" w:fill="FFFFFF"/>
            <w:vAlign w:val="center"/>
          </w:tcPr>
          <w:p w:rsidR="005349BB" w:rsidRDefault="00E1748C">
            <w:pPr>
              <w:pStyle w:val="a9"/>
              <w:rPr>
                <w:rFonts w:cs="Times New Roman"/>
              </w:rPr>
            </w:pPr>
            <w:r>
              <w:rPr>
                <w:rFonts w:cs="Times New Roman"/>
              </w:rPr>
              <w:t>5</w:t>
            </w:r>
            <w:r>
              <w:rPr>
                <w:rFonts w:cs="Times New Roman"/>
              </w:rPr>
              <w:t>5</w:t>
            </w:r>
          </w:p>
        </w:tc>
        <w:tc>
          <w:tcPr>
            <w:tcW w:w="1188" w:type="dxa"/>
            <w:shd w:val="clear" w:color="auto" w:fill="FFFFFF"/>
            <w:vAlign w:val="center"/>
          </w:tcPr>
          <w:p w:rsidR="005349BB" w:rsidRDefault="00E1748C">
            <w:pPr>
              <w:pStyle w:val="a9"/>
              <w:rPr>
                <w:rFonts w:cs="Times New Roman"/>
              </w:rPr>
            </w:pPr>
            <w:bookmarkStart w:id="807" w:name="_Toc6275"/>
            <w:bookmarkStart w:id="808" w:name="_Toc4592"/>
            <w:r>
              <w:rPr>
                <w:rFonts w:cs="Times New Roman"/>
              </w:rPr>
              <w:t>达标</w:t>
            </w:r>
            <w:bookmarkEnd w:id="807"/>
            <w:bookmarkEnd w:id="808"/>
          </w:p>
        </w:tc>
      </w:tr>
      <w:tr w:rsidR="005349BB">
        <w:tblPrEx>
          <w:shd w:val="clear" w:color="auto" w:fill="FFFFFF"/>
        </w:tblPrEx>
        <w:trPr>
          <w:trHeight w:hRule="exact" w:val="408"/>
        </w:trPr>
        <w:tc>
          <w:tcPr>
            <w:tcW w:w="1101" w:type="dxa"/>
            <w:vMerge w:val="restart"/>
            <w:shd w:val="clear" w:color="auto" w:fill="FFFFFF"/>
            <w:vAlign w:val="center"/>
          </w:tcPr>
          <w:p w:rsidR="005349BB" w:rsidRDefault="00E1748C">
            <w:pPr>
              <w:pStyle w:val="a9"/>
              <w:rPr>
                <w:rFonts w:cs="Times New Roman"/>
              </w:rPr>
            </w:pPr>
            <w:bookmarkStart w:id="809" w:name="_Toc30355"/>
            <w:bookmarkStart w:id="810" w:name="_Toc27668"/>
            <w:r>
              <w:rPr>
                <w:rFonts w:cs="Times New Roman"/>
              </w:rPr>
              <w:t>北侧</w:t>
            </w:r>
            <w:bookmarkEnd w:id="809"/>
            <w:bookmarkEnd w:id="810"/>
          </w:p>
        </w:tc>
        <w:tc>
          <w:tcPr>
            <w:tcW w:w="803" w:type="dxa"/>
            <w:shd w:val="clear" w:color="auto" w:fill="FFFFFF"/>
            <w:vAlign w:val="center"/>
          </w:tcPr>
          <w:p w:rsidR="005349BB" w:rsidRDefault="00E1748C">
            <w:pPr>
              <w:pStyle w:val="a9"/>
              <w:rPr>
                <w:rFonts w:cs="Times New Roman"/>
              </w:rPr>
            </w:pPr>
            <w:r>
              <w:rPr>
                <w:rFonts w:cs="Times New Roman"/>
              </w:rPr>
              <w:t>2.1</w:t>
            </w:r>
          </w:p>
        </w:tc>
        <w:tc>
          <w:tcPr>
            <w:tcW w:w="803" w:type="dxa"/>
            <w:shd w:val="clear" w:color="auto" w:fill="FFFFFF"/>
            <w:vAlign w:val="center"/>
          </w:tcPr>
          <w:p w:rsidR="005349BB" w:rsidRDefault="00E1748C">
            <w:pPr>
              <w:pStyle w:val="a9"/>
              <w:rPr>
                <w:rFonts w:cs="Times New Roman"/>
              </w:rPr>
            </w:pPr>
            <w:r>
              <w:rPr>
                <w:rFonts w:cs="Times New Roman"/>
              </w:rPr>
              <w:t>154.7</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811" w:name="_Toc30648"/>
            <w:bookmarkStart w:id="812" w:name="_Toc22609"/>
            <w:r>
              <w:rPr>
                <w:rFonts w:cs="Times New Roman"/>
              </w:rPr>
              <w:t>昼间</w:t>
            </w:r>
            <w:bookmarkEnd w:id="811"/>
            <w:bookmarkEnd w:id="812"/>
          </w:p>
        </w:tc>
        <w:tc>
          <w:tcPr>
            <w:tcW w:w="1417" w:type="dxa"/>
            <w:shd w:val="clear" w:color="auto" w:fill="FFFFFF"/>
            <w:vAlign w:val="center"/>
          </w:tcPr>
          <w:p w:rsidR="005349BB" w:rsidRDefault="00E1748C">
            <w:pPr>
              <w:pStyle w:val="a9"/>
              <w:rPr>
                <w:rFonts w:cs="Times New Roman"/>
              </w:rPr>
            </w:pPr>
            <w:r>
              <w:rPr>
                <w:rFonts w:cs="Times New Roman"/>
              </w:rPr>
              <w:t>17.1</w:t>
            </w:r>
          </w:p>
        </w:tc>
        <w:tc>
          <w:tcPr>
            <w:tcW w:w="1418" w:type="dxa"/>
            <w:shd w:val="clear" w:color="auto" w:fill="FFFFFF"/>
            <w:vAlign w:val="center"/>
          </w:tcPr>
          <w:p w:rsidR="005349BB" w:rsidRDefault="00E1748C">
            <w:pPr>
              <w:pStyle w:val="a9"/>
              <w:rPr>
                <w:rFonts w:cs="Times New Roman"/>
              </w:rPr>
            </w:pPr>
            <w:r>
              <w:rPr>
                <w:rFonts w:cs="Times New Roman"/>
              </w:rPr>
              <w:t>6</w:t>
            </w:r>
            <w:r>
              <w:rPr>
                <w:rFonts w:cs="Times New Roman"/>
              </w:rPr>
              <w:t>5</w:t>
            </w:r>
          </w:p>
        </w:tc>
        <w:tc>
          <w:tcPr>
            <w:tcW w:w="1188" w:type="dxa"/>
            <w:shd w:val="clear" w:color="auto" w:fill="FFFFFF"/>
            <w:vAlign w:val="center"/>
          </w:tcPr>
          <w:p w:rsidR="005349BB" w:rsidRDefault="00E1748C">
            <w:pPr>
              <w:pStyle w:val="a9"/>
              <w:rPr>
                <w:rFonts w:cs="Times New Roman"/>
              </w:rPr>
            </w:pPr>
            <w:bookmarkStart w:id="813" w:name="_Toc26142"/>
            <w:bookmarkStart w:id="814" w:name="_Toc7936"/>
            <w:r>
              <w:rPr>
                <w:rFonts w:cs="Times New Roman"/>
              </w:rPr>
              <w:t>达标</w:t>
            </w:r>
            <w:bookmarkEnd w:id="813"/>
            <w:bookmarkEnd w:id="814"/>
          </w:p>
        </w:tc>
      </w:tr>
      <w:tr w:rsidR="005349BB">
        <w:tblPrEx>
          <w:shd w:val="clear" w:color="auto" w:fill="FFFFFF"/>
        </w:tblPrEx>
        <w:trPr>
          <w:trHeight w:hRule="exact" w:val="408"/>
        </w:trPr>
        <w:tc>
          <w:tcPr>
            <w:tcW w:w="1101" w:type="dxa"/>
            <w:vMerge/>
            <w:shd w:val="clear" w:color="auto" w:fill="FFFFFF"/>
            <w:vAlign w:val="center"/>
          </w:tcPr>
          <w:p w:rsidR="005349BB" w:rsidRDefault="00E1748C">
            <w:pPr>
              <w:pStyle w:val="a9"/>
              <w:rPr>
                <w:rFonts w:cs="Times New Roman"/>
              </w:rPr>
            </w:pPr>
            <w:bookmarkStart w:id="815" w:name="_Toc32427"/>
            <w:bookmarkStart w:id="816" w:name="_Toc25086"/>
            <w:r>
              <w:rPr>
                <w:rFonts w:cs="Times New Roman"/>
              </w:rPr>
              <w:t>北侧</w:t>
            </w:r>
            <w:bookmarkEnd w:id="815"/>
            <w:bookmarkEnd w:id="816"/>
          </w:p>
        </w:tc>
        <w:tc>
          <w:tcPr>
            <w:tcW w:w="803" w:type="dxa"/>
            <w:shd w:val="clear" w:color="auto" w:fill="FFFFFF"/>
            <w:vAlign w:val="center"/>
          </w:tcPr>
          <w:p w:rsidR="005349BB" w:rsidRDefault="00E1748C">
            <w:pPr>
              <w:pStyle w:val="a9"/>
              <w:rPr>
                <w:rFonts w:cs="Times New Roman"/>
              </w:rPr>
            </w:pPr>
            <w:r>
              <w:rPr>
                <w:rFonts w:cs="Times New Roman"/>
              </w:rPr>
              <w:t>2.1</w:t>
            </w:r>
          </w:p>
        </w:tc>
        <w:tc>
          <w:tcPr>
            <w:tcW w:w="803" w:type="dxa"/>
            <w:shd w:val="clear" w:color="auto" w:fill="FFFFFF"/>
            <w:vAlign w:val="center"/>
          </w:tcPr>
          <w:p w:rsidR="005349BB" w:rsidRDefault="00E1748C">
            <w:pPr>
              <w:pStyle w:val="a9"/>
              <w:rPr>
                <w:rFonts w:cs="Times New Roman"/>
              </w:rPr>
            </w:pPr>
            <w:r>
              <w:rPr>
                <w:rFonts w:cs="Times New Roman"/>
              </w:rPr>
              <w:t>154.7</w:t>
            </w:r>
          </w:p>
        </w:tc>
        <w:tc>
          <w:tcPr>
            <w:tcW w:w="803" w:type="dxa"/>
            <w:shd w:val="clear" w:color="auto" w:fill="FFFFFF"/>
            <w:vAlign w:val="center"/>
          </w:tcPr>
          <w:p w:rsidR="005349BB" w:rsidRDefault="00E1748C">
            <w:pPr>
              <w:pStyle w:val="a9"/>
              <w:rPr>
                <w:rFonts w:cs="Times New Roman"/>
              </w:rPr>
            </w:pPr>
            <w:r>
              <w:rPr>
                <w:rFonts w:cs="Times New Roman"/>
              </w:rPr>
              <w:t>1.2</w:t>
            </w:r>
          </w:p>
        </w:tc>
        <w:tc>
          <w:tcPr>
            <w:tcW w:w="993" w:type="dxa"/>
            <w:shd w:val="clear" w:color="auto" w:fill="FFFFFF"/>
            <w:vAlign w:val="center"/>
          </w:tcPr>
          <w:p w:rsidR="005349BB" w:rsidRDefault="00E1748C">
            <w:pPr>
              <w:pStyle w:val="a9"/>
              <w:rPr>
                <w:rFonts w:cs="Times New Roman"/>
              </w:rPr>
            </w:pPr>
            <w:bookmarkStart w:id="817" w:name="_Toc15618"/>
            <w:bookmarkStart w:id="818" w:name="_Toc21111"/>
            <w:r>
              <w:rPr>
                <w:rFonts w:cs="Times New Roman"/>
              </w:rPr>
              <w:t>夜间</w:t>
            </w:r>
            <w:bookmarkEnd w:id="817"/>
            <w:bookmarkEnd w:id="818"/>
          </w:p>
        </w:tc>
        <w:tc>
          <w:tcPr>
            <w:tcW w:w="1417" w:type="dxa"/>
            <w:shd w:val="clear" w:color="auto" w:fill="FFFFFF"/>
            <w:vAlign w:val="center"/>
          </w:tcPr>
          <w:p w:rsidR="005349BB" w:rsidRDefault="00E1748C">
            <w:pPr>
              <w:pStyle w:val="a9"/>
              <w:rPr>
                <w:rFonts w:cs="Times New Roman"/>
              </w:rPr>
            </w:pPr>
            <w:r>
              <w:rPr>
                <w:rFonts w:cs="Times New Roman"/>
              </w:rPr>
              <w:t>17.1</w:t>
            </w:r>
          </w:p>
        </w:tc>
        <w:tc>
          <w:tcPr>
            <w:tcW w:w="1418" w:type="dxa"/>
            <w:shd w:val="clear" w:color="auto" w:fill="FFFFFF"/>
            <w:vAlign w:val="center"/>
          </w:tcPr>
          <w:p w:rsidR="005349BB" w:rsidRDefault="00E1748C">
            <w:pPr>
              <w:pStyle w:val="a9"/>
              <w:rPr>
                <w:rFonts w:cs="Times New Roman"/>
              </w:rPr>
            </w:pPr>
            <w:r>
              <w:rPr>
                <w:rFonts w:cs="Times New Roman"/>
              </w:rPr>
              <w:t>5</w:t>
            </w:r>
            <w:r>
              <w:rPr>
                <w:rFonts w:cs="Times New Roman"/>
              </w:rPr>
              <w:t>5</w:t>
            </w:r>
          </w:p>
        </w:tc>
        <w:tc>
          <w:tcPr>
            <w:tcW w:w="1188" w:type="dxa"/>
            <w:shd w:val="clear" w:color="auto" w:fill="FFFFFF"/>
            <w:vAlign w:val="center"/>
          </w:tcPr>
          <w:p w:rsidR="005349BB" w:rsidRDefault="00E1748C">
            <w:pPr>
              <w:pStyle w:val="a9"/>
              <w:rPr>
                <w:rFonts w:cs="Times New Roman"/>
              </w:rPr>
            </w:pPr>
            <w:bookmarkStart w:id="819" w:name="_Toc14768"/>
            <w:bookmarkStart w:id="820" w:name="_Toc3913"/>
            <w:r>
              <w:rPr>
                <w:rFonts w:cs="Times New Roman"/>
              </w:rPr>
              <w:t>达标</w:t>
            </w:r>
            <w:bookmarkEnd w:id="819"/>
            <w:bookmarkEnd w:id="820"/>
          </w:p>
        </w:tc>
      </w:tr>
    </w:tbl>
    <w:p w:rsidR="005349BB" w:rsidRDefault="00E1748C">
      <w:pPr>
        <w:spacing w:line="240" w:lineRule="auto"/>
        <w:ind w:firstLineChars="0" w:firstLine="0"/>
        <w:rPr>
          <w:rFonts w:eastAsiaTheme="minorEastAsia" w:cs="Times New Roman"/>
          <w:sz w:val="21"/>
          <w:szCs w:val="21"/>
        </w:rPr>
      </w:pPr>
      <w:r>
        <w:rPr>
          <w:rFonts w:eastAsiaTheme="minorEastAsia" w:cs="Times New Roman"/>
          <w:sz w:val="21"/>
          <w:szCs w:val="21"/>
        </w:rPr>
        <w:t>注：表中坐标以接入站中心（</w:t>
      </w:r>
      <w:r>
        <w:rPr>
          <w:rFonts w:eastAsiaTheme="minorEastAsia" w:cs="Times New Roman"/>
          <w:sz w:val="21"/>
          <w:szCs w:val="21"/>
        </w:rPr>
        <w:t>85.0153122,45.550334</w:t>
      </w:r>
      <w:r>
        <w:rPr>
          <w:rFonts w:eastAsiaTheme="minorEastAsia" w:cs="Times New Roman"/>
          <w:sz w:val="21"/>
          <w:szCs w:val="21"/>
        </w:rPr>
        <w:t>）为坐标原点，正东向为</w:t>
      </w:r>
      <w:r>
        <w:rPr>
          <w:rFonts w:eastAsiaTheme="minorEastAsia" w:cs="Times New Roman"/>
          <w:sz w:val="21"/>
          <w:szCs w:val="21"/>
        </w:rPr>
        <w:t>X</w:t>
      </w:r>
      <w:r>
        <w:rPr>
          <w:rFonts w:eastAsiaTheme="minorEastAsia" w:cs="Times New Roman"/>
          <w:sz w:val="21"/>
          <w:szCs w:val="21"/>
        </w:rPr>
        <w:t>轴正方向，正北向为</w:t>
      </w:r>
      <w:r>
        <w:rPr>
          <w:rFonts w:eastAsiaTheme="minorEastAsia" w:cs="Times New Roman"/>
          <w:sz w:val="21"/>
          <w:szCs w:val="21"/>
        </w:rPr>
        <w:t>Y</w:t>
      </w:r>
      <w:r>
        <w:rPr>
          <w:rFonts w:eastAsiaTheme="minorEastAsia" w:cs="Times New Roman"/>
          <w:sz w:val="21"/>
          <w:szCs w:val="21"/>
        </w:rPr>
        <w:t>轴正方向。</w:t>
      </w:r>
    </w:p>
    <w:p w:rsidR="005349BB" w:rsidRDefault="00E1748C" w:rsidP="00CF40A1">
      <w:pPr>
        <w:ind w:firstLine="480"/>
        <w:rPr>
          <w:rFonts w:cs="Times New Roman"/>
        </w:rPr>
      </w:pPr>
      <w:r>
        <w:rPr>
          <w:rFonts w:cs="Times New Roman"/>
        </w:rPr>
        <w:t>由上表可知，正常工况下，</w:t>
      </w:r>
      <w:r>
        <w:rPr>
          <w:rFonts w:cs="Times New Roman"/>
        </w:rPr>
        <w:t>750kV</w:t>
      </w:r>
      <w:r>
        <w:rPr>
          <w:rFonts w:cs="Times New Roman"/>
        </w:rPr>
        <w:t>接入站</w:t>
      </w:r>
      <w:r>
        <w:rPr>
          <w:rFonts w:cs="Times New Roman"/>
        </w:rPr>
        <w:t>厂界噪声满足《工业企业厂界环境噪声排放标准》（</w:t>
      </w:r>
      <w:r>
        <w:rPr>
          <w:rFonts w:cs="Times New Roman"/>
        </w:rPr>
        <w:t>GB12348.2008</w:t>
      </w:r>
      <w:r>
        <w:rPr>
          <w:rFonts w:cs="Times New Roman"/>
        </w:rPr>
        <w:t>）</w:t>
      </w:r>
      <w:r>
        <w:rPr>
          <w:rFonts w:cs="Times New Roman"/>
        </w:rPr>
        <w:t>3</w:t>
      </w:r>
      <w:r>
        <w:rPr>
          <w:rFonts w:cs="Times New Roman"/>
        </w:rPr>
        <w:t>类标准。</w:t>
      </w:r>
    </w:p>
    <w:p w:rsidR="005349BB" w:rsidRDefault="00E1748C" w:rsidP="00CF40A1">
      <w:pPr>
        <w:ind w:firstLine="480"/>
        <w:rPr>
          <w:rFonts w:cs="Times New Roman"/>
        </w:rPr>
      </w:pPr>
      <w:r>
        <w:rPr>
          <w:rFonts w:cs="Times New Roman"/>
        </w:rPr>
        <w:t>项目正常工况声环境影响预测等值线见图</w:t>
      </w:r>
      <w:r>
        <w:rPr>
          <w:rFonts w:cs="Times New Roman"/>
        </w:rPr>
        <w:t>6.</w:t>
      </w:r>
      <w:r>
        <w:rPr>
          <w:rFonts w:cs="Times New Roman"/>
        </w:rPr>
        <w:t>2</w:t>
      </w:r>
      <w:r>
        <w:rPr>
          <w:rFonts w:cs="Times New Roman"/>
        </w:rPr>
        <w:t>-</w:t>
      </w:r>
      <w:r>
        <w:rPr>
          <w:rFonts w:cs="Times New Roman"/>
        </w:rPr>
        <w:t>3</w:t>
      </w:r>
      <w:r>
        <w:rPr>
          <w:rFonts w:cs="Times New Roman"/>
        </w:rPr>
        <w:t>。</w:t>
      </w: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5349BB">
      <w:pPr>
        <w:pStyle w:val="aa"/>
        <w:rPr>
          <w:rFonts w:cs="Times New Roman"/>
          <w:spacing w:val="-4"/>
        </w:rPr>
      </w:pPr>
    </w:p>
    <w:p w:rsidR="005349BB" w:rsidRDefault="00E1748C">
      <w:pPr>
        <w:pStyle w:val="aa"/>
        <w:rPr>
          <w:rFonts w:cs="Times New Roman"/>
        </w:rPr>
      </w:pPr>
      <w:r>
        <w:rPr>
          <w:rFonts w:cs="Times New Roman"/>
          <w:spacing w:val="-4"/>
        </w:rPr>
        <w:t>图</w:t>
      </w:r>
      <w:r>
        <w:rPr>
          <w:rFonts w:cs="Times New Roman"/>
          <w:spacing w:val="-42"/>
        </w:rPr>
        <w:t xml:space="preserve"> </w:t>
      </w:r>
      <w:r>
        <w:rPr>
          <w:rFonts w:cs="Times New Roman"/>
          <w:spacing w:val="-4"/>
        </w:rPr>
        <w:t>6.2-</w:t>
      </w:r>
      <w:r>
        <w:rPr>
          <w:rFonts w:cs="Times New Roman"/>
          <w:spacing w:val="-4"/>
          <w:lang w:eastAsia="zh-CN"/>
        </w:rPr>
        <w:t>3</w:t>
      </w:r>
      <w:r>
        <w:rPr>
          <w:rFonts w:cs="Times New Roman"/>
          <w:spacing w:val="-4"/>
        </w:rPr>
        <w:t xml:space="preserve">  </w:t>
      </w:r>
      <w:r>
        <w:rPr>
          <w:rFonts w:cs="Times New Roman"/>
          <w:spacing w:val="-4"/>
          <w:lang w:eastAsia="zh-CN"/>
        </w:rPr>
        <w:t>变压站</w:t>
      </w:r>
      <w:r>
        <w:rPr>
          <w:rFonts w:cs="Times New Roman"/>
          <w:spacing w:val="-4"/>
        </w:rPr>
        <w:t>工程站界噪声贡献等值线图</w:t>
      </w:r>
    </w:p>
    <w:p w:rsidR="005349BB" w:rsidRDefault="00E1748C" w:rsidP="00CF40A1">
      <w:pPr>
        <w:pStyle w:val="3"/>
        <w:ind w:firstLine="410"/>
        <w:rPr>
          <w:rFonts w:cs="Times New Roman"/>
        </w:rPr>
      </w:pPr>
      <w:r>
        <w:rPr>
          <w:rFonts w:cs="Times New Roman"/>
        </w:rPr>
        <w:t>6.2.3</w:t>
      </w:r>
      <w:r>
        <w:rPr>
          <w:rFonts w:cs="Times New Roman"/>
        </w:rPr>
        <w:t>输电线路声环境影响预测与评价</w:t>
      </w:r>
    </w:p>
    <w:p w:rsidR="005349BB" w:rsidRDefault="00E1748C" w:rsidP="00CF40A1">
      <w:pPr>
        <w:ind w:firstLine="480"/>
        <w:rPr>
          <w:rFonts w:cs="Times New Roman"/>
        </w:rPr>
      </w:pPr>
      <w:r>
        <w:rPr>
          <w:rFonts w:cs="Times New Roman"/>
        </w:rPr>
        <w:t>为了预测本工程输电线路运行后的噪声水平，</w:t>
      </w:r>
      <w:r>
        <w:rPr>
          <w:rFonts w:cs="Times New Roman" w:hint="eastAsia"/>
        </w:rPr>
        <w:t>本次环评引用</w:t>
      </w:r>
      <w:r>
        <w:rPr>
          <w:rFonts w:cs="Times New Roman"/>
        </w:rPr>
        <w:t>220kV</w:t>
      </w:r>
      <w:r>
        <w:rPr>
          <w:rFonts w:cs="Times New Roman"/>
        </w:rPr>
        <w:t>宫清泉线</w:t>
      </w:r>
      <w:r>
        <w:rPr>
          <w:rFonts w:cs="Times New Roman"/>
        </w:rPr>
        <w:t>001</w:t>
      </w:r>
      <w:r>
        <w:rPr>
          <w:rFonts w:cs="Times New Roman"/>
        </w:rPr>
        <w:t>号</w:t>
      </w:r>
      <w:r>
        <w:rPr>
          <w:rFonts w:cs="Times New Roman"/>
        </w:rPr>
        <w:t>-002</w:t>
      </w:r>
      <w:r>
        <w:rPr>
          <w:rFonts w:cs="Times New Roman"/>
        </w:rPr>
        <w:t>号线路</w:t>
      </w:r>
      <w:r>
        <w:rPr>
          <w:rFonts w:cs="Times New Roman"/>
        </w:rPr>
        <w:t>运行产生噪声监测</w:t>
      </w:r>
      <w:r>
        <w:rPr>
          <w:rFonts w:cs="Times New Roman" w:hint="eastAsia"/>
        </w:rPr>
        <w:t>结果</w:t>
      </w:r>
      <w:r>
        <w:rPr>
          <w:rFonts w:cs="Times New Roman"/>
        </w:rPr>
        <w:t>，以未扣除背景噪声的监测值作为线路贡献值类比本工程结果相对保守，是可行的。</w:t>
      </w:r>
    </w:p>
    <w:p w:rsidR="005349BB" w:rsidRDefault="00E1748C" w:rsidP="00CF40A1">
      <w:pPr>
        <w:ind w:firstLine="480"/>
        <w:rPr>
          <w:rFonts w:cs="Times New Roman"/>
        </w:rPr>
      </w:pPr>
      <w:r>
        <w:rPr>
          <w:rFonts w:cs="Times New Roman"/>
        </w:rPr>
        <w:lastRenderedPageBreak/>
        <w:t>输电线路产生的噪声主要与线路电压等级、架设方式和导线直径等因素有关，类比输电线路与本项目新建线路电压等级、架设方式、导线直径均一致，导线高度相近，类比输电线路的噪声监测结果能够较好的</w:t>
      </w:r>
      <w:r>
        <w:rPr>
          <w:rFonts w:cs="Times New Roman"/>
        </w:rPr>
        <w:t>反映</w:t>
      </w:r>
      <w:r>
        <w:rPr>
          <w:rFonts w:cs="Times New Roman"/>
        </w:rPr>
        <w:t>本项目新建线路运行后产</w:t>
      </w:r>
      <w:r>
        <w:rPr>
          <w:rFonts w:cs="Times New Roman"/>
        </w:rPr>
        <w:t>生的噪声影响。</w:t>
      </w:r>
    </w:p>
    <w:p w:rsidR="005349BB" w:rsidRDefault="00E1748C">
      <w:pPr>
        <w:pStyle w:val="4"/>
        <w:rPr>
          <w:rFonts w:cs="Times New Roman"/>
          <w:spacing w:val="-3"/>
        </w:rPr>
      </w:pPr>
      <w:hyperlink r:id="rId91" w:history="1">
        <w:r>
          <w:rPr>
            <w:rFonts w:cs="Times New Roman"/>
            <w:spacing w:val="-3"/>
          </w:rPr>
          <w:t>6.2.</w:t>
        </w:r>
        <w:r>
          <w:rPr>
            <w:rFonts w:cs="Times New Roman"/>
            <w:spacing w:val="-3"/>
          </w:rPr>
          <w:t>3</w:t>
        </w:r>
        <w:r>
          <w:rPr>
            <w:rFonts w:cs="Times New Roman"/>
            <w:spacing w:val="-3"/>
          </w:rPr>
          <w:t>.1</w:t>
        </w:r>
      </w:hyperlink>
      <w:r>
        <w:rPr>
          <w:rFonts w:cs="Times New Roman"/>
          <w:spacing w:val="-3"/>
        </w:rPr>
        <w:t>选择类比对象</w:t>
      </w:r>
    </w:p>
    <w:p w:rsidR="005349BB" w:rsidRDefault="00E1748C" w:rsidP="00CF40A1">
      <w:pPr>
        <w:ind w:firstLine="480"/>
        <w:rPr>
          <w:rFonts w:cs="Times New Roman"/>
        </w:rPr>
      </w:pPr>
      <w:r>
        <w:rPr>
          <w:rFonts w:cs="Times New Roman"/>
        </w:rPr>
        <w:t>声环境影响预测评价类比引用</w:t>
      </w:r>
      <w:r>
        <w:rPr>
          <w:rFonts w:cs="Times New Roman" w:hint="eastAsia"/>
        </w:rPr>
        <w:t>2023</w:t>
      </w:r>
      <w:r>
        <w:rPr>
          <w:rFonts w:cs="Times New Roman" w:hint="eastAsia"/>
        </w:rPr>
        <w:t>年</w:t>
      </w:r>
      <w:r>
        <w:rPr>
          <w:rFonts w:cs="Times New Roman" w:hint="eastAsia"/>
        </w:rPr>
        <w:t>12</w:t>
      </w:r>
      <w:r>
        <w:rPr>
          <w:rFonts w:cs="Times New Roman" w:hint="eastAsia"/>
        </w:rPr>
        <w:t>月</w:t>
      </w:r>
      <w:r>
        <w:rPr>
          <w:rFonts w:cs="Times New Roman" w:hint="eastAsia"/>
        </w:rPr>
        <w:t>31</w:t>
      </w:r>
      <w:r>
        <w:rPr>
          <w:rFonts w:cs="Times New Roman" w:hint="eastAsia"/>
        </w:rPr>
        <w:t>日</w:t>
      </w:r>
      <w:r>
        <w:rPr>
          <w:rFonts w:cs="Times New Roman"/>
        </w:rPr>
        <w:t>《</w:t>
      </w:r>
      <w:r>
        <w:rPr>
          <w:rFonts w:cs="Times New Roman" w:hint="eastAsia"/>
          <w:spacing w:val="1"/>
        </w:rPr>
        <w:t>架空输变电线路噪声环境现状检测报</w:t>
      </w:r>
      <w:r>
        <w:rPr>
          <w:rFonts w:cs="Times New Roman"/>
          <w:spacing w:val="1"/>
        </w:rPr>
        <w:t>告</w:t>
      </w:r>
      <w:r>
        <w:rPr>
          <w:rFonts w:cs="Times New Roman"/>
        </w:rPr>
        <w:t>》中</w:t>
      </w:r>
      <w:r>
        <w:rPr>
          <w:rFonts w:cs="Times New Roman"/>
        </w:rPr>
        <w:t>220kV</w:t>
      </w:r>
      <w:r>
        <w:rPr>
          <w:rFonts w:cs="Times New Roman"/>
        </w:rPr>
        <w:t>宫清泉线</w:t>
      </w:r>
      <w:r>
        <w:rPr>
          <w:rFonts w:cs="Times New Roman"/>
        </w:rPr>
        <w:t>001</w:t>
      </w:r>
      <w:r>
        <w:rPr>
          <w:rFonts w:cs="Times New Roman"/>
        </w:rPr>
        <w:t>号</w:t>
      </w:r>
      <w:r>
        <w:rPr>
          <w:rFonts w:cs="Times New Roman"/>
        </w:rPr>
        <w:t>-002</w:t>
      </w:r>
      <w:r>
        <w:rPr>
          <w:rFonts w:cs="Times New Roman"/>
        </w:rPr>
        <w:t>号线路</w:t>
      </w:r>
      <w:r>
        <w:rPr>
          <w:rFonts w:cs="Times New Roman" w:hint="eastAsia"/>
        </w:rPr>
        <w:t>噪声检测</w:t>
      </w:r>
      <w:r>
        <w:rPr>
          <w:rFonts w:cs="Times New Roman"/>
        </w:rPr>
        <w:t>数据</w:t>
      </w:r>
      <w:r>
        <w:rPr>
          <w:rFonts w:cs="Times New Roman"/>
        </w:rPr>
        <w:t>，</w:t>
      </w:r>
      <w:r>
        <w:rPr>
          <w:rFonts w:cs="Times New Roman" w:hint="eastAsia"/>
        </w:rPr>
        <w:t>类别线路</w:t>
      </w:r>
      <w:r>
        <w:rPr>
          <w:rFonts w:cs="Times New Roman"/>
        </w:rPr>
        <w:t>输电电压为</w:t>
      </w:r>
      <w:r>
        <w:rPr>
          <w:rFonts w:cs="Times New Roman" w:hint="eastAsia"/>
        </w:rPr>
        <w:t>220kV</w:t>
      </w:r>
      <w:r>
        <w:rPr>
          <w:rFonts w:cs="Times New Roman"/>
        </w:rPr>
        <w:t>，</w:t>
      </w:r>
      <w:r>
        <w:rPr>
          <w:rFonts w:cs="Times New Roman" w:hint="eastAsia"/>
        </w:rPr>
        <w:t>与</w:t>
      </w:r>
      <w:r>
        <w:rPr>
          <w:rFonts w:cs="Times New Roman"/>
        </w:rPr>
        <w:t>本项目输电电压</w:t>
      </w:r>
      <w:r>
        <w:rPr>
          <w:rFonts w:cs="Times New Roman" w:hint="eastAsia"/>
        </w:rPr>
        <w:t>一致</w:t>
      </w:r>
      <w:r>
        <w:rPr>
          <w:rFonts w:cs="Times New Roman"/>
        </w:rPr>
        <w:t>。</w:t>
      </w:r>
    </w:p>
    <w:p w:rsidR="005349BB" w:rsidRDefault="00E1748C">
      <w:pPr>
        <w:pStyle w:val="4"/>
        <w:rPr>
          <w:rFonts w:cs="Times New Roman"/>
        </w:rPr>
      </w:pPr>
      <w:hyperlink r:id="rId92" w:history="1">
        <w:r>
          <w:rPr>
            <w:rFonts w:cs="Times New Roman"/>
            <w:spacing w:val="-3"/>
          </w:rPr>
          <w:t>6.2.</w:t>
        </w:r>
        <w:r>
          <w:rPr>
            <w:rFonts w:cs="Times New Roman"/>
            <w:spacing w:val="-3"/>
          </w:rPr>
          <w:t>3</w:t>
        </w:r>
        <w:r>
          <w:rPr>
            <w:rFonts w:cs="Times New Roman"/>
            <w:spacing w:val="-3"/>
          </w:rPr>
          <w:t>.2</w:t>
        </w:r>
      </w:hyperlink>
      <w:r>
        <w:rPr>
          <w:rFonts w:cs="Times New Roman"/>
          <w:spacing w:val="-3"/>
        </w:rPr>
        <w:t>监测方法和仪器</w:t>
      </w:r>
    </w:p>
    <w:p w:rsidR="005349BB" w:rsidRDefault="00E1748C" w:rsidP="00CF40A1">
      <w:pPr>
        <w:ind w:firstLine="444"/>
        <w:outlineLvl w:val="4"/>
        <w:rPr>
          <w:rFonts w:cs="Times New Roman"/>
        </w:rPr>
      </w:pPr>
      <w:r>
        <w:rPr>
          <w:rFonts w:cs="Times New Roman"/>
          <w:spacing w:val="-9"/>
        </w:rPr>
        <w:t>（</w:t>
      </w:r>
      <w:r>
        <w:rPr>
          <w:rFonts w:cs="Times New Roman"/>
          <w:spacing w:val="-9"/>
        </w:rPr>
        <w:t>1</w:t>
      </w:r>
      <w:r>
        <w:rPr>
          <w:rFonts w:cs="Times New Roman"/>
          <w:spacing w:val="-9"/>
        </w:rPr>
        <w:t>）</w:t>
      </w:r>
      <w:r>
        <w:rPr>
          <w:rFonts w:cs="Times New Roman"/>
          <w:spacing w:val="-9"/>
        </w:rPr>
        <w:t>监测方法</w:t>
      </w:r>
    </w:p>
    <w:p w:rsidR="005349BB" w:rsidRDefault="00E1748C" w:rsidP="00CF40A1">
      <w:pPr>
        <w:ind w:firstLine="476"/>
        <w:rPr>
          <w:rFonts w:cs="Times New Roman"/>
        </w:rPr>
      </w:pPr>
      <w:r>
        <w:rPr>
          <w:rFonts w:cs="Times New Roman"/>
          <w:spacing w:val="-1"/>
        </w:rPr>
        <w:t>按《声环境质量标准》</w:t>
      </w:r>
      <w:r>
        <w:rPr>
          <w:rFonts w:cs="Times New Roman"/>
          <w:spacing w:val="-1"/>
        </w:rPr>
        <w:t>（</w:t>
      </w:r>
      <w:r>
        <w:rPr>
          <w:rFonts w:cs="Times New Roman"/>
          <w:spacing w:val="-1"/>
        </w:rPr>
        <w:t>GB3096-2008</w:t>
      </w:r>
      <w:r>
        <w:rPr>
          <w:rFonts w:cs="Times New Roman"/>
          <w:spacing w:val="-1"/>
        </w:rPr>
        <w:t>）</w:t>
      </w:r>
      <w:r>
        <w:rPr>
          <w:rFonts w:cs="Times New Roman"/>
          <w:spacing w:val="-1"/>
        </w:rPr>
        <w:t>及《架空输电线路可听噪声测量</w:t>
      </w:r>
      <w:r>
        <w:rPr>
          <w:rFonts w:cs="Times New Roman"/>
          <w:spacing w:val="-2"/>
        </w:rPr>
        <w:t>方法》</w:t>
      </w:r>
      <w:r>
        <w:rPr>
          <w:rFonts w:cs="Times New Roman"/>
          <w:spacing w:val="-2"/>
        </w:rPr>
        <w:t>（</w:t>
      </w:r>
      <w:r>
        <w:rPr>
          <w:rFonts w:cs="Times New Roman"/>
          <w:spacing w:val="-2"/>
        </w:rPr>
        <w:t>DL/</w:t>
      </w:r>
      <w:r>
        <w:rPr>
          <w:rFonts w:cs="Times New Roman"/>
        </w:rPr>
        <w:t xml:space="preserve"> T501-1992</w:t>
      </w:r>
      <w:r>
        <w:rPr>
          <w:rFonts w:cs="Times New Roman"/>
        </w:rPr>
        <w:t>）</w:t>
      </w:r>
      <w:r>
        <w:rPr>
          <w:rFonts w:cs="Times New Roman"/>
        </w:rPr>
        <w:t>中的监测方法，采用类比分析方法评价线路运行时产生</w:t>
      </w:r>
      <w:r>
        <w:rPr>
          <w:rFonts w:cs="Times New Roman"/>
          <w:spacing w:val="-1"/>
        </w:rPr>
        <w:t>的噪声对周围环境</w:t>
      </w:r>
      <w:r>
        <w:rPr>
          <w:rFonts w:cs="Times New Roman"/>
          <w:spacing w:val="-2"/>
        </w:rPr>
        <w:t>的影响。</w:t>
      </w:r>
    </w:p>
    <w:p w:rsidR="005349BB" w:rsidRDefault="00E1748C" w:rsidP="00CF40A1">
      <w:pPr>
        <w:ind w:firstLine="444"/>
        <w:outlineLvl w:val="4"/>
        <w:rPr>
          <w:rFonts w:cs="Times New Roman"/>
        </w:rPr>
      </w:pPr>
      <w:r>
        <w:rPr>
          <w:rFonts w:cs="Times New Roman"/>
          <w:spacing w:val="-9"/>
        </w:rPr>
        <w:t>（</w:t>
      </w:r>
      <w:r>
        <w:rPr>
          <w:rFonts w:cs="Times New Roman"/>
          <w:spacing w:val="-9"/>
        </w:rPr>
        <w:t>2</w:t>
      </w:r>
      <w:r>
        <w:rPr>
          <w:rFonts w:cs="Times New Roman"/>
          <w:spacing w:val="-9"/>
        </w:rPr>
        <w:t>）</w:t>
      </w:r>
      <w:r>
        <w:rPr>
          <w:rFonts w:cs="Times New Roman"/>
          <w:spacing w:val="-9"/>
        </w:rPr>
        <w:t>监测仪器</w:t>
      </w:r>
    </w:p>
    <w:p w:rsidR="005349BB" w:rsidRDefault="00E1748C">
      <w:pPr>
        <w:pStyle w:val="aa"/>
        <w:rPr>
          <w:rFonts w:cs="Times New Roman"/>
        </w:rPr>
      </w:pPr>
      <w:r>
        <w:rPr>
          <w:rFonts w:cs="Times New Roman"/>
          <w:spacing w:val="-5"/>
        </w:rPr>
        <w:t>表</w:t>
      </w:r>
      <w:r>
        <w:rPr>
          <w:rFonts w:cs="Times New Roman"/>
          <w:spacing w:val="-46"/>
        </w:rPr>
        <w:t xml:space="preserve"> </w:t>
      </w:r>
      <w:r>
        <w:rPr>
          <w:rFonts w:cs="Times New Roman"/>
          <w:spacing w:val="-5"/>
        </w:rPr>
        <w:t>6.2-</w:t>
      </w:r>
      <w:r>
        <w:rPr>
          <w:rFonts w:cs="Times New Roman"/>
          <w:spacing w:val="-5"/>
          <w:lang w:eastAsia="zh-CN"/>
        </w:rPr>
        <w:t>5</w:t>
      </w:r>
      <w:r>
        <w:rPr>
          <w:rFonts w:cs="Times New Roman"/>
          <w:spacing w:val="1"/>
        </w:rPr>
        <w:t xml:space="preserve"> </w:t>
      </w:r>
      <w:r>
        <w:rPr>
          <w:rFonts w:cs="Times New Roman"/>
          <w:spacing w:val="-5"/>
        </w:rPr>
        <w:t>噪声监测仪器参数</w:t>
      </w:r>
    </w:p>
    <w:tbl>
      <w:tblPr>
        <w:tblStyle w:val="TableNormal"/>
        <w:tblW w:w="5016" w:type="pct"/>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4A0" w:firstRow="1" w:lastRow="0" w:firstColumn="1" w:lastColumn="0" w:noHBand="0" w:noVBand="1"/>
      </w:tblPr>
      <w:tblGrid>
        <w:gridCol w:w="653"/>
        <w:gridCol w:w="1562"/>
        <w:gridCol w:w="1135"/>
        <w:gridCol w:w="908"/>
        <w:gridCol w:w="928"/>
        <w:gridCol w:w="1185"/>
        <w:gridCol w:w="1972"/>
      </w:tblGrid>
      <w:tr w:rsidR="005349BB">
        <w:trPr>
          <w:trHeight w:val="634"/>
        </w:trPr>
        <w:tc>
          <w:tcPr>
            <w:tcW w:w="392" w:type="pct"/>
            <w:vAlign w:val="center"/>
          </w:tcPr>
          <w:p w:rsidR="005349BB" w:rsidRDefault="00E1748C">
            <w:pPr>
              <w:pStyle w:val="a9"/>
              <w:rPr>
                <w:rFonts w:cs="Times New Roman"/>
              </w:rPr>
            </w:pPr>
            <w:bookmarkStart w:id="821" w:name="_Toc28258"/>
            <w:bookmarkStart w:id="822" w:name="_Toc3040"/>
            <w:r>
              <w:rPr>
                <w:rFonts w:cs="Times New Roman"/>
              </w:rPr>
              <w:t>序号</w:t>
            </w:r>
            <w:bookmarkEnd w:id="821"/>
            <w:bookmarkEnd w:id="822"/>
          </w:p>
        </w:tc>
        <w:tc>
          <w:tcPr>
            <w:tcW w:w="935" w:type="pct"/>
            <w:vAlign w:val="center"/>
          </w:tcPr>
          <w:p w:rsidR="005349BB" w:rsidRDefault="00E1748C">
            <w:pPr>
              <w:pStyle w:val="a9"/>
              <w:rPr>
                <w:rFonts w:cs="Times New Roman"/>
              </w:rPr>
            </w:pPr>
            <w:bookmarkStart w:id="823" w:name="_Toc23227"/>
            <w:bookmarkStart w:id="824" w:name="_Toc16857"/>
            <w:r>
              <w:rPr>
                <w:rFonts w:cs="Times New Roman"/>
              </w:rPr>
              <w:t>监测单位</w:t>
            </w:r>
            <w:bookmarkEnd w:id="823"/>
            <w:bookmarkEnd w:id="824"/>
          </w:p>
        </w:tc>
        <w:tc>
          <w:tcPr>
            <w:tcW w:w="679" w:type="pct"/>
            <w:vAlign w:val="center"/>
          </w:tcPr>
          <w:p w:rsidR="005349BB" w:rsidRDefault="00E1748C">
            <w:pPr>
              <w:pStyle w:val="a9"/>
              <w:rPr>
                <w:rFonts w:cs="Times New Roman"/>
              </w:rPr>
            </w:pPr>
            <w:bookmarkStart w:id="825" w:name="_Toc17414"/>
            <w:bookmarkStart w:id="826" w:name="_Toc16263"/>
            <w:r>
              <w:rPr>
                <w:rFonts w:cs="Times New Roman"/>
              </w:rPr>
              <w:t>仪器名称</w:t>
            </w:r>
            <w:bookmarkEnd w:id="825"/>
            <w:bookmarkEnd w:id="826"/>
          </w:p>
        </w:tc>
        <w:tc>
          <w:tcPr>
            <w:tcW w:w="544" w:type="pct"/>
            <w:vAlign w:val="center"/>
          </w:tcPr>
          <w:p w:rsidR="005349BB" w:rsidRDefault="00E1748C">
            <w:pPr>
              <w:pStyle w:val="a9"/>
              <w:rPr>
                <w:rFonts w:cs="Times New Roman"/>
              </w:rPr>
            </w:pPr>
            <w:bookmarkStart w:id="827" w:name="_Toc3088"/>
            <w:bookmarkStart w:id="828" w:name="_Toc14368"/>
            <w:r>
              <w:rPr>
                <w:rFonts w:cs="Times New Roman"/>
              </w:rPr>
              <w:t>仪器型号</w:t>
            </w:r>
            <w:bookmarkEnd w:id="827"/>
            <w:bookmarkEnd w:id="828"/>
          </w:p>
        </w:tc>
        <w:tc>
          <w:tcPr>
            <w:tcW w:w="556" w:type="pct"/>
            <w:vAlign w:val="center"/>
          </w:tcPr>
          <w:p w:rsidR="005349BB" w:rsidRDefault="00E1748C">
            <w:pPr>
              <w:pStyle w:val="a9"/>
              <w:rPr>
                <w:rFonts w:cs="Times New Roman"/>
              </w:rPr>
            </w:pPr>
            <w:bookmarkStart w:id="829" w:name="_Toc18458"/>
            <w:bookmarkStart w:id="830" w:name="_Toc15201"/>
            <w:r>
              <w:rPr>
                <w:rFonts w:cs="Times New Roman"/>
              </w:rPr>
              <w:t>仪器编号</w:t>
            </w:r>
            <w:bookmarkEnd w:id="829"/>
            <w:bookmarkEnd w:id="830"/>
          </w:p>
        </w:tc>
        <w:tc>
          <w:tcPr>
            <w:tcW w:w="709" w:type="pct"/>
            <w:vAlign w:val="center"/>
          </w:tcPr>
          <w:p w:rsidR="005349BB" w:rsidRDefault="00E1748C">
            <w:pPr>
              <w:pStyle w:val="a9"/>
              <w:rPr>
                <w:rFonts w:cs="Times New Roman"/>
              </w:rPr>
            </w:pPr>
            <w:r>
              <w:rPr>
                <w:rFonts w:cs="Times New Roman" w:hint="eastAsia"/>
              </w:rPr>
              <w:t>检定</w:t>
            </w:r>
            <w:r>
              <w:rPr>
                <w:rFonts w:cs="Times New Roman" w:hint="eastAsia"/>
              </w:rPr>
              <w:t>/</w:t>
            </w:r>
            <w:r>
              <w:rPr>
                <w:rFonts w:cs="Times New Roman" w:hint="eastAsia"/>
              </w:rPr>
              <w:t>校准证书</w:t>
            </w:r>
          </w:p>
        </w:tc>
        <w:tc>
          <w:tcPr>
            <w:tcW w:w="1181" w:type="pct"/>
            <w:vAlign w:val="center"/>
          </w:tcPr>
          <w:p w:rsidR="005349BB" w:rsidRDefault="00E1748C">
            <w:pPr>
              <w:pStyle w:val="a9"/>
              <w:rPr>
                <w:rFonts w:cs="Times New Roman"/>
              </w:rPr>
            </w:pPr>
            <w:bookmarkStart w:id="831" w:name="_Toc21318"/>
            <w:bookmarkStart w:id="832" w:name="_Toc27380"/>
            <w:r>
              <w:rPr>
                <w:rFonts w:cs="Times New Roman"/>
              </w:rPr>
              <w:t>有效日期</w:t>
            </w:r>
            <w:bookmarkEnd w:id="831"/>
            <w:bookmarkEnd w:id="832"/>
          </w:p>
        </w:tc>
      </w:tr>
      <w:tr w:rsidR="005349BB">
        <w:trPr>
          <w:trHeight w:val="783"/>
        </w:trPr>
        <w:tc>
          <w:tcPr>
            <w:tcW w:w="392" w:type="pct"/>
            <w:shd w:val="clear" w:color="auto" w:fill="auto"/>
            <w:vAlign w:val="center"/>
          </w:tcPr>
          <w:p w:rsidR="005349BB" w:rsidRDefault="00E1748C">
            <w:pPr>
              <w:pStyle w:val="ab"/>
              <w:rPr>
                <w:rFonts w:cs="Times New Roman"/>
                <w:lang w:eastAsia="en-US"/>
              </w:rPr>
            </w:pPr>
            <w:r>
              <w:rPr>
                <w:rFonts w:cs="Times New Roman"/>
              </w:rPr>
              <w:t>1</w:t>
            </w:r>
          </w:p>
        </w:tc>
        <w:tc>
          <w:tcPr>
            <w:tcW w:w="935" w:type="pct"/>
            <w:shd w:val="clear" w:color="auto" w:fill="auto"/>
            <w:vAlign w:val="center"/>
          </w:tcPr>
          <w:p w:rsidR="005349BB" w:rsidRDefault="00E1748C">
            <w:pPr>
              <w:pStyle w:val="ab"/>
              <w:rPr>
                <w:rFonts w:cs="Times New Roman"/>
                <w:lang w:eastAsia="en-US"/>
              </w:rPr>
            </w:pPr>
            <w:r>
              <w:rPr>
                <w:rFonts w:cs="Times New Roman"/>
              </w:rPr>
              <w:t>新疆智检汇安环保科技有限公司</w:t>
            </w:r>
          </w:p>
        </w:tc>
        <w:tc>
          <w:tcPr>
            <w:tcW w:w="679" w:type="pct"/>
            <w:shd w:val="clear" w:color="auto" w:fill="auto"/>
            <w:vAlign w:val="center"/>
          </w:tcPr>
          <w:p w:rsidR="005349BB" w:rsidRDefault="00E1748C">
            <w:pPr>
              <w:pStyle w:val="ab"/>
              <w:rPr>
                <w:rFonts w:cs="Times New Roman"/>
                <w:lang w:eastAsia="en-US"/>
              </w:rPr>
            </w:pPr>
            <w:r>
              <w:rPr>
                <w:rFonts w:cs="Times New Roman"/>
              </w:rPr>
              <w:t>多功能声级计</w:t>
            </w:r>
          </w:p>
        </w:tc>
        <w:tc>
          <w:tcPr>
            <w:tcW w:w="544" w:type="pct"/>
            <w:shd w:val="clear" w:color="auto" w:fill="auto"/>
            <w:vAlign w:val="center"/>
          </w:tcPr>
          <w:p w:rsidR="005349BB" w:rsidRDefault="00E1748C">
            <w:pPr>
              <w:pStyle w:val="ab"/>
              <w:rPr>
                <w:rFonts w:cs="Times New Roman"/>
                <w:lang w:eastAsia="en-US"/>
              </w:rPr>
            </w:pPr>
            <w:r>
              <w:rPr>
                <w:rFonts w:cs="Times New Roman"/>
              </w:rPr>
              <w:t>AWA5688</w:t>
            </w:r>
          </w:p>
        </w:tc>
        <w:tc>
          <w:tcPr>
            <w:tcW w:w="556" w:type="pct"/>
            <w:shd w:val="clear" w:color="auto" w:fill="auto"/>
            <w:vAlign w:val="center"/>
          </w:tcPr>
          <w:p w:rsidR="005349BB" w:rsidRDefault="00E1748C">
            <w:pPr>
              <w:pStyle w:val="ab"/>
              <w:rPr>
                <w:rFonts w:cs="Times New Roman"/>
                <w:lang w:eastAsia="en-US"/>
              </w:rPr>
            </w:pPr>
            <w:r>
              <w:rPr>
                <w:rFonts w:cs="Times New Roman"/>
              </w:rPr>
              <w:t>00308799</w:t>
            </w:r>
          </w:p>
        </w:tc>
        <w:tc>
          <w:tcPr>
            <w:tcW w:w="709" w:type="pct"/>
            <w:shd w:val="clear" w:color="auto" w:fill="auto"/>
            <w:vAlign w:val="center"/>
          </w:tcPr>
          <w:p w:rsidR="005349BB" w:rsidRDefault="00E1748C">
            <w:pPr>
              <w:pStyle w:val="ab"/>
              <w:rPr>
                <w:rFonts w:cs="Times New Roman"/>
              </w:rPr>
            </w:pPr>
            <w:r>
              <w:rPr>
                <w:rFonts w:cs="Times New Roman" w:hint="eastAsia"/>
              </w:rPr>
              <w:t>JV</w:t>
            </w:r>
            <w:r>
              <w:rPr>
                <w:rFonts w:cs="Times New Roman" w:hint="eastAsia"/>
              </w:rPr>
              <w:t>字</w:t>
            </w:r>
            <w:r>
              <w:rPr>
                <w:rFonts w:cs="Times New Roman" w:hint="eastAsia"/>
              </w:rPr>
              <w:t>20000262</w:t>
            </w:r>
            <w:r>
              <w:rPr>
                <w:rFonts w:cs="Times New Roman" w:hint="eastAsia"/>
              </w:rPr>
              <w:t>号</w:t>
            </w:r>
          </w:p>
        </w:tc>
        <w:tc>
          <w:tcPr>
            <w:tcW w:w="1181" w:type="pct"/>
            <w:shd w:val="clear" w:color="auto" w:fill="auto"/>
            <w:vAlign w:val="center"/>
          </w:tcPr>
          <w:p w:rsidR="005349BB" w:rsidRDefault="00E1748C">
            <w:pPr>
              <w:pStyle w:val="ab"/>
              <w:rPr>
                <w:rFonts w:cs="Times New Roman"/>
              </w:rPr>
            </w:pPr>
            <w:r>
              <w:rPr>
                <w:rFonts w:cs="Times New Roman"/>
              </w:rPr>
              <w:t>20</w:t>
            </w:r>
            <w:r>
              <w:rPr>
                <w:rFonts w:cs="Times New Roman" w:hint="eastAsia"/>
              </w:rPr>
              <w:t>23</w:t>
            </w:r>
            <w:r>
              <w:rPr>
                <w:rFonts w:cs="Times New Roman"/>
              </w:rPr>
              <w:t>.</w:t>
            </w:r>
            <w:r>
              <w:rPr>
                <w:rFonts w:cs="Times New Roman" w:hint="eastAsia"/>
              </w:rPr>
              <w:t>05.31</w:t>
            </w:r>
            <w:r>
              <w:rPr>
                <w:rFonts w:cs="Times New Roman"/>
              </w:rPr>
              <w:t>-202</w:t>
            </w:r>
            <w:r>
              <w:rPr>
                <w:rFonts w:cs="Times New Roman" w:hint="eastAsia"/>
              </w:rPr>
              <w:t>4</w:t>
            </w:r>
            <w:r>
              <w:rPr>
                <w:rFonts w:cs="Times New Roman"/>
              </w:rPr>
              <w:t>.</w:t>
            </w:r>
            <w:r>
              <w:rPr>
                <w:rFonts w:cs="Times New Roman" w:hint="eastAsia"/>
              </w:rPr>
              <w:t>05</w:t>
            </w:r>
            <w:r>
              <w:rPr>
                <w:rFonts w:cs="Times New Roman"/>
              </w:rPr>
              <w:t>.</w:t>
            </w:r>
            <w:r>
              <w:rPr>
                <w:rFonts w:cs="Times New Roman" w:hint="eastAsia"/>
              </w:rPr>
              <w:t>30</w:t>
            </w:r>
          </w:p>
        </w:tc>
      </w:tr>
    </w:tbl>
    <w:p w:rsidR="005349BB" w:rsidRDefault="00E1748C">
      <w:pPr>
        <w:pStyle w:val="4"/>
        <w:rPr>
          <w:rFonts w:cs="Times New Roman"/>
        </w:rPr>
      </w:pPr>
      <w:hyperlink r:id="rId93" w:history="1">
        <w:r>
          <w:rPr>
            <w:rFonts w:cs="Times New Roman"/>
            <w:spacing w:val="-3"/>
          </w:rPr>
          <w:t>6.2.</w:t>
        </w:r>
        <w:r>
          <w:rPr>
            <w:rFonts w:cs="Times New Roman"/>
            <w:spacing w:val="-3"/>
          </w:rPr>
          <w:t>3</w:t>
        </w:r>
        <w:r>
          <w:rPr>
            <w:rFonts w:cs="Times New Roman"/>
            <w:spacing w:val="-3"/>
          </w:rPr>
          <w:t>.3</w:t>
        </w:r>
      </w:hyperlink>
      <w:r>
        <w:rPr>
          <w:rFonts w:cs="Times New Roman"/>
          <w:spacing w:val="-3"/>
        </w:rPr>
        <w:t>监测布点</w:t>
      </w:r>
    </w:p>
    <w:p w:rsidR="005349BB" w:rsidRDefault="00E1748C" w:rsidP="00CF40A1">
      <w:pPr>
        <w:ind w:firstLine="480"/>
        <w:rPr>
          <w:rFonts w:cs="Times New Roman"/>
        </w:rPr>
      </w:pPr>
      <w:r>
        <w:rPr>
          <w:rFonts w:cs="Times New Roman"/>
        </w:rPr>
        <w:t>类比线路以导线弧垂最大处线路中心的地面投影点为监测原点，沿垂直于线路方向进行，测点间距</w:t>
      </w:r>
      <w:r>
        <w:rPr>
          <w:rFonts w:cs="Times New Roman"/>
        </w:rPr>
        <w:t>5m</w:t>
      </w:r>
      <w:r>
        <w:rPr>
          <w:rFonts w:cs="Times New Roman"/>
        </w:rPr>
        <w:t>，依次监测至评价范围边界处。</w:t>
      </w:r>
    </w:p>
    <w:p w:rsidR="005349BB" w:rsidRDefault="00E1748C">
      <w:pPr>
        <w:pStyle w:val="4"/>
        <w:rPr>
          <w:rFonts w:cs="Times New Roman"/>
          <w:spacing w:val="-3"/>
        </w:rPr>
      </w:pPr>
      <w:r>
        <w:rPr>
          <w:rFonts w:cs="Times New Roman"/>
        </w:rPr>
        <w:t>6.2.3.4</w:t>
      </w:r>
      <w:r>
        <w:rPr>
          <w:rFonts w:cs="Times New Roman"/>
          <w:spacing w:val="-3"/>
        </w:rPr>
        <w:t>类比监测结果</w:t>
      </w:r>
    </w:p>
    <w:p w:rsidR="005349BB" w:rsidRDefault="00E1748C" w:rsidP="00CF40A1">
      <w:pPr>
        <w:ind w:firstLine="480"/>
        <w:outlineLvl w:val="4"/>
        <w:rPr>
          <w:rFonts w:cs="Times New Roman"/>
        </w:rPr>
      </w:pPr>
      <w:r>
        <w:rPr>
          <w:rFonts w:cs="Times New Roman"/>
        </w:rPr>
        <w:t>（</w:t>
      </w:r>
      <w:r>
        <w:rPr>
          <w:rFonts w:cs="Times New Roman"/>
        </w:rPr>
        <w:t>1</w:t>
      </w:r>
      <w:r>
        <w:rPr>
          <w:rFonts w:cs="Times New Roman"/>
        </w:rPr>
        <w:t>）</w:t>
      </w:r>
      <w:r>
        <w:rPr>
          <w:rFonts w:cs="Times New Roman"/>
        </w:rPr>
        <w:t>监测结果</w:t>
      </w:r>
    </w:p>
    <w:p w:rsidR="005349BB" w:rsidRDefault="00E1748C" w:rsidP="00CF40A1">
      <w:pPr>
        <w:ind w:firstLine="480"/>
        <w:rPr>
          <w:rFonts w:cs="Times New Roman"/>
        </w:rPr>
      </w:pPr>
      <w:r>
        <w:rPr>
          <w:rFonts w:cs="Times New Roman" w:hint="eastAsia"/>
        </w:rPr>
        <w:t>类别</w:t>
      </w:r>
      <w:r>
        <w:rPr>
          <w:rFonts w:cs="Times New Roman"/>
        </w:rPr>
        <w:t>噪声</w:t>
      </w:r>
      <w:r>
        <w:rPr>
          <w:rFonts w:cs="Times New Roman" w:hint="eastAsia"/>
        </w:rPr>
        <w:t>检测结果</w:t>
      </w:r>
      <w:r>
        <w:rPr>
          <w:rFonts w:cs="Times New Roman"/>
        </w:rPr>
        <w:t>见表</w:t>
      </w:r>
      <w:r>
        <w:rPr>
          <w:rFonts w:cs="Times New Roman"/>
        </w:rPr>
        <w:t>6.2-</w:t>
      </w:r>
      <w:r>
        <w:rPr>
          <w:rFonts w:cs="Times New Roman"/>
        </w:rPr>
        <w:t>6</w:t>
      </w:r>
      <w:r>
        <w:rPr>
          <w:rFonts w:cs="Times New Roman"/>
        </w:rPr>
        <w:t>所示。</w:t>
      </w:r>
    </w:p>
    <w:p w:rsidR="005349BB" w:rsidRDefault="00E1748C">
      <w:pPr>
        <w:pStyle w:val="aa"/>
        <w:rPr>
          <w:rFonts w:cs="Times New Roman"/>
          <w:spacing w:val="-2"/>
        </w:rPr>
      </w:pPr>
      <w:r>
        <w:rPr>
          <w:rFonts w:cs="Times New Roman"/>
          <w:spacing w:val="-2"/>
        </w:rPr>
        <w:t>表</w:t>
      </w:r>
      <w:r>
        <w:rPr>
          <w:rFonts w:cs="Times New Roman"/>
          <w:spacing w:val="-40"/>
        </w:rPr>
        <w:t xml:space="preserve"> </w:t>
      </w:r>
      <w:r>
        <w:rPr>
          <w:rFonts w:cs="Times New Roman"/>
          <w:spacing w:val="-2"/>
        </w:rPr>
        <w:t>6.2-</w:t>
      </w:r>
      <w:r>
        <w:rPr>
          <w:rFonts w:cs="Times New Roman"/>
          <w:spacing w:val="-2"/>
          <w:lang w:eastAsia="zh-CN"/>
        </w:rPr>
        <w:t>6</w:t>
      </w:r>
      <w:r>
        <w:rPr>
          <w:rFonts w:cs="Times New Roman"/>
          <w:spacing w:val="-2"/>
        </w:rPr>
        <w:t xml:space="preserve">     </w:t>
      </w:r>
      <w:r>
        <w:rPr>
          <w:rFonts w:cs="Times New Roman"/>
          <w:spacing w:val="-2"/>
          <w:lang w:eastAsia="zh-CN"/>
        </w:rPr>
        <w:t xml:space="preserve"> </w:t>
      </w:r>
      <w:r>
        <w:rPr>
          <w:rFonts w:cs="Times New Roman"/>
          <w:spacing w:val="-2"/>
        </w:rPr>
        <w:t>噪声监测值</w:t>
      </w:r>
    </w:p>
    <w:tbl>
      <w:tblPr>
        <w:tblStyle w:val="TableNormal"/>
        <w:tblpPr w:leftFromText="180" w:rightFromText="180" w:vertAnchor="text" w:tblpX="12" w:tblpY="1"/>
        <w:tblOverlap w:val="never"/>
        <w:tblW w:w="502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351"/>
        <w:gridCol w:w="1353"/>
        <w:gridCol w:w="1455"/>
        <w:gridCol w:w="1743"/>
        <w:gridCol w:w="706"/>
      </w:tblGrid>
      <w:tr w:rsidR="005349BB">
        <w:trPr>
          <w:trHeight w:val="408"/>
        </w:trPr>
        <w:tc>
          <w:tcPr>
            <w:tcW w:w="1855" w:type="pct"/>
            <w:gridSpan w:val="2"/>
            <w:vMerge w:val="restart"/>
            <w:vAlign w:val="center"/>
          </w:tcPr>
          <w:p w:rsidR="005349BB" w:rsidRDefault="00E1748C">
            <w:pPr>
              <w:pStyle w:val="a9"/>
              <w:rPr>
                <w:rFonts w:cs="Times New Roman"/>
              </w:rPr>
            </w:pPr>
            <w:r>
              <w:rPr>
                <w:rFonts w:cs="Times New Roman"/>
              </w:rPr>
              <w:t>测点名称</w:t>
            </w:r>
          </w:p>
        </w:tc>
        <w:tc>
          <w:tcPr>
            <w:tcW w:w="809" w:type="pct"/>
            <w:vMerge w:val="restart"/>
            <w:vAlign w:val="center"/>
          </w:tcPr>
          <w:p w:rsidR="005349BB" w:rsidRDefault="00E1748C">
            <w:pPr>
              <w:pStyle w:val="a9"/>
              <w:rPr>
                <w:rFonts w:cs="Times New Roman"/>
              </w:rPr>
            </w:pPr>
            <w:r>
              <w:rPr>
                <w:rFonts w:cs="Times New Roman" w:hint="eastAsia"/>
              </w:rPr>
              <w:t>测量高度（</w:t>
            </w:r>
            <w:r>
              <w:rPr>
                <w:rFonts w:cs="Times New Roman" w:hint="eastAsia"/>
              </w:rPr>
              <w:t>m</w:t>
            </w:r>
            <w:r>
              <w:rPr>
                <w:rFonts w:cs="Times New Roman" w:hint="eastAsia"/>
              </w:rPr>
              <w:t>）</w:t>
            </w:r>
          </w:p>
        </w:tc>
        <w:tc>
          <w:tcPr>
            <w:tcW w:w="1912" w:type="pct"/>
            <w:gridSpan w:val="2"/>
            <w:vAlign w:val="center"/>
          </w:tcPr>
          <w:p w:rsidR="005349BB" w:rsidRDefault="00E1748C">
            <w:pPr>
              <w:pStyle w:val="a9"/>
              <w:rPr>
                <w:rFonts w:cs="Times New Roman"/>
              </w:rPr>
            </w:pPr>
            <w:r>
              <w:rPr>
                <w:rFonts w:cs="Times New Roman"/>
              </w:rPr>
              <w:t>监测值</w:t>
            </w:r>
            <w:r>
              <w:rPr>
                <w:rFonts w:cs="Times New Roman"/>
              </w:rPr>
              <w:t xml:space="preserve"> dB(A)</w:t>
            </w:r>
          </w:p>
        </w:tc>
        <w:tc>
          <w:tcPr>
            <w:tcW w:w="422" w:type="pct"/>
            <w:vMerge w:val="restart"/>
            <w:vAlign w:val="center"/>
          </w:tcPr>
          <w:p w:rsidR="005349BB" w:rsidRDefault="00E1748C">
            <w:pPr>
              <w:pStyle w:val="a9"/>
              <w:rPr>
                <w:rFonts w:cs="Times New Roman"/>
              </w:rPr>
            </w:pPr>
            <w:r>
              <w:rPr>
                <w:rFonts w:cs="Times New Roman"/>
              </w:rPr>
              <w:t>备注</w:t>
            </w:r>
          </w:p>
        </w:tc>
      </w:tr>
      <w:tr w:rsidR="005349BB">
        <w:trPr>
          <w:trHeight w:val="401"/>
        </w:trPr>
        <w:tc>
          <w:tcPr>
            <w:tcW w:w="1855" w:type="pct"/>
            <w:gridSpan w:val="2"/>
            <w:vMerge/>
            <w:vAlign w:val="center"/>
          </w:tcPr>
          <w:p w:rsidR="005349BB" w:rsidRDefault="005349BB">
            <w:pPr>
              <w:pStyle w:val="a9"/>
              <w:rPr>
                <w:rFonts w:cs="Times New Roman"/>
              </w:rPr>
            </w:pPr>
          </w:p>
        </w:tc>
        <w:tc>
          <w:tcPr>
            <w:tcW w:w="809" w:type="pct"/>
            <w:vMerge/>
            <w:vAlign w:val="center"/>
          </w:tcPr>
          <w:p w:rsidR="005349BB" w:rsidRDefault="005349BB">
            <w:pPr>
              <w:pStyle w:val="a9"/>
              <w:rPr>
                <w:rFonts w:cs="Times New Roman"/>
              </w:rPr>
            </w:pPr>
          </w:p>
        </w:tc>
        <w:tc>
          <w:tcPr>
            <w:tcW w:w="870" w:type="pct"/>
            <w:vAlign w:val="center"/>
          </w:tcPr>
          <w:p w:rsidR="005349BB" w:rsidRDefault="00E1748C">
            <w:pPr>
              <w:pStyle w:val="a9"/>
              <w:rPr>
                <w:rFonts w:cs="Times New Roman"/>
              </w:rPr>
            </w:pPr>
            <w:r>
              <w:rPr>
                <w:rFonts w:cs="Times New Roman"/>
              </w:rPr>
              <w:t>昼间</w:t>
            </w:r>
          </w:p>
        </w:tc>
        <w:tc>
          <w:tcPr>
            <w:tcW w:w="1042" w:type="pct"/>
            <w:vAlign w:val="center"/>
          </w:tcPr>
          <w:p w:rsidR="005349BB" w:rsidRDefault="00E1748C">
            <w:pPr>
              <w:pStyle w:val="a9"/>
              <w:rPr>
                <w:rFonts w:cs="Times New Roman"/>
              </w:rPr>
            </w:pPr>
            <w:r>
              <w:rPr>
                <w:rFonts w:cs="Times New Roman"/>
              </w:rPr>
              <w:t>夜间</w:t>
            </w:r>
          </w:p>
        </w:tc>
        <w:tc>
          <w:tcPr>
            <w:tcW w:w="422" w:type="pct"/>
            <w:vMerge/>
            <w:vAlign w:val="center"/>
          </w:tcPr>
          <w:p w:rsidR="005349BB" w:rsidRDefault="005349BB">
            <w:pPr>
              <w:pStyle w:val="a9"/>
              <w:rPr>
                <w:rFonts w:cs="Times New Roman"/>
              </w:rPr>
            </w:pPr>
          </w:p>
        </w:tc>
      </w:tr>
      <w:tr w:rsidR="005349BB">
        <w:trPr>
          <w:trHeight w:val="410"/>
        </w:trPr>
        <w:tc>
          <w:tcPr>
            <w:tcW w:w="451" w:type="pct"/>
            <w:vMerge w:val="restart"/>
            <w:vAlign w:val="center"/>
          </w:tcPr>
          <w:p w:rsidR="005349BB" w:rsidRDefault="00E1748C">
            <w:pPr>
              <w:pStyle w:val="a9"/>
              <w:rPr>
                <w:rFonts w:cs="Times New Roman"/>
              </w:rPr>
            </w:pPr>
            <w:r>
              <w:rPr>
                <w:rFonts w:cs="Times New Roman"/>
              </w:rPr>
              <w:lastRenderedPageBreak/>
              <w:t>220kV</w:t>
            </w:r>
            <w:r>
              <w:rPr>
                <w:rFonts w:cs="Times New Roman"/>
              </w:rPr>
              <w:t>宫清泉线</w:t>
            </w:r>
            <w:r>
              <w:rPr>
                <w:rFonts w:cs="Times New Roman"/>
              </w:rPr>
              <w:t>001</w:t>
            </w:r>
            <w:r>
              <w:rPr>
                <w:rFonts w:cs="Times New Roman"/>
              </w:rPr>
              <w:t>号</w:t>
            </w:r>
            <w:r>
              <w:rPr>
                <w:rFonts w:cs="Times New Roman"/>
              </w:rPr>
              <w:t>-002</w:t>
            </w:r>
            <w:r>
              <w:rPr>
                <w:rFonts w:cs="Times New Roman"/>
              </w:rPr>
              <w:t>号</w:t>
            </w:r>
          </w:p>
        </w:tc>
        <w:tc>
          <w:tcPr>
            <w:tcW w:w="1404" w:type="pct"/>
            <w:shd w:val="clear" w:color="auto" w:fill="auto"/>
            <w:vAlign w:val="center"/>
          </w:tcPr>
          <w:p w:rsidR="005349BB" w:rsidRDefault="00E1748C">
            <w:pPr>
              <w:pStyle w:val="a9"/>
              <w:rPr>
                <w:rFonts w:cs="Times New Roman"/>
              </w:rPr>
            </w:pPr>
            <w:r>
              <w:rPr>
                <w:rFonts w:cs="Times New Roman" w:hint="eastAsia"/>
              </w:rPr>
              <w:t>中相导线对地投影处</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41</w:t>
            </w:r>
          </w:p>
        </w:tc>
        <w:tc>
          <w:tcPr>
            <w:tcW w:w="1042" w:type="pct"/>
            <w:vAlign w:val="center"/>
          </w:tcPr>
          <w:p w:rsidR="005349BB" w:rsidRDefault="00E1748C">
            <w:pPr>
              <w:pStyle w:val="a9"/>
              <w:rPr>
                <w:rFonts w:cs="Times New Roman"/>
              </w:rPr>
            </w:pPr>
            <w:r>
              <w:rPr>
                <w:rFonts w:cs="Times New Roman" w:hint="eastAsia"/>
              </w:rPr>
              <w:t>39</w:t>
            </w:r>
          </w:p>
        </w:tc>
        <w:tc>
          <w:tcPr>
            <w:tcW w:w="422" w:type="pct"/>
            <w:vAlign w:val="center"/>
          </w:tcPr>
          <w:p w:rsidR="005349BB" w:rsidRDefault="00E1748C">
            <w:pPr>
              <w:pStyle w:val="a9"/>
              <w:rPr>
                <w:rFonts w:cs="Times New Roman"/>
              </w:rPr>
            </w:pPr>
            <w:r>
              <w:rPr>
                <w:rFonts w:cs="Times New Roman"/>
              </w:rPr>
              <w:t>/</w:t>
            </w:r>
          </w:p>
        </w:tc>
      </w:tr>
      <w:tr w:rsidR="005349BB">
        <w:trPr>
          <w:trHeight w:val="411"/>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边导线对地投影处</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40</w:t>
            </w:r>
          </w:p>
        </w:tc>
        <w:tc>
          <w:tcPr>
            <w:tcW w:w="1042" w:type="pct"/>
            <w:vAlign w:val="center"/>
          </w:tcPr>
          <w:p w:rsidR="005349BB" w:rsidRDefault="00E1748C">
            <w:pPr>
              <w:pStyle w:val="a9"/>
              <w:rPr>
                <w:rFonts w:cs="Times New Roman"/>
              </w:rPr>
            </w:pPr>
            <w:r>
              <w:rPr>
                <w:rFonts w:cs="Times New Roman" w:hint="eastAsia"/>
              </w:rPr>
              <w:t>40</w:t>
            </w:r>
          </w:p>
        </w:tc>
        <w:tc>
          <w:tcPr>
            <w:tcW w:w="422" w:type="pct"/>
            <w:vAlign w:val="center"/>
          </w:tcPr>
          <w:p w:rsidR="005349BB" w:rsidRDefault="00E1748C">
            <w:pPr>
              <w:pStyle w:val="a9"/>
              <w:rPr>
                <w:rFonts w:cs="Times New Roman"/>
              </w:rPr>
            </w:pPr>
            <w:r>
              <w:rPr>
                <w:rFonts w:cs="Times New Roman"/>
              </w:rPr>
              <w:t>/</w:t>
            </w:r>
          </w:p>
        </w:tc>
      </w:tr>
      <w:tr w:rsidR="005349BB">
        <w:trPr>
          <w:trHeight w:val="413"/>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5m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40</w:t>
            </w:r>
          </w:p>
        </w:tc>
        <w:tc>
          <w:tcPr>
            <w:tcW w:w="1042" w:type="pct"/>
            <w:vAlign w:val="center"/>
          </w:tcPr>
          <w:p w:rsidR="005349BB" w:rsidRDefault="00E1748C">
            <w:pPr>
              <w:pStyle w:val="a9"/>
              <w:rPr>
                <w:rFonts w:cs="Times New Roman"/>
              </w:rPr>
            </w:pPr>
            <w:r>
              <w:rPr>
                <w:rFonts w:cs="Times New Roman" w:hint="eastAsia"/>
              </w:rPr>
              <w:t>40</w:t>
            </w:r>
          </w:p>
        </w:tc>
        <w:tc>
          <w:tcPr>
            <w:tcW w:w="422" w:type="pct"/>
            <w:vAlign w:val="center"/>
          </w:tcPr>
          <w:p w:rsidR="005349BB" w:rsidRDefault="00E1748C">
            <w:pPr>
              <w:pStyle w:val="a9"/>
              <w:rPr>
                <w:rFonts w:cs="Times New Roman"/>
              </w:rPr>
            </w:pPr>
            <w:r>
              <w:rPr>
                <w:rFonts w:cs="Times New Roman"/>
              </w:rPr>
              <w:t>/</w:t>
            </w:r>
          </w:p>
        </w:tc>
      </w:tr>
      <w:tr w:rsidR="005349BB">
        <w:trPr>
          <w:trHeight w:val="414"/>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10m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40</w:t>
            </w:r>
          </w:p>
        </w:tc>
        <w:tc>
          <w:tcPr>
            <w:tcW w:w="1042" w:type="pct"/>
            <w:vAlign w:val="center"/>
          </w:tcPr>
          <w:p w:rsidR="005349BB" w:rsidRDefault="00E1748C">
            <w:pPr>
              <w:pStyle w:val="a9"/>
              <w:rPr>
                <w:rFonts w:cs="Times New Roman"/>
              </w:rPr>
            </w:pPr>
            <w:r>
              <w:rPr>
                <w:rFonts w:cs="Times New Roman" w:hint="eastAsia"/>
              </w:rPr>
              <w:t>41</w:t>
            </w:r>
          </w:p>
        </w:tc>
        <w:tc>
          <w:tcPr>
            <w:tcW w:w="422" w:type="pct"/>
            <w:vAlign w:val="center"/>
          </w:tcPr>
          <w:p w:rsidR="005349BB" w:rsidRDefault="00E1748C">
            <w:pPr>
              <w:pStyle w:val="a9"/>
              <w:rPr>
                <w:rFonts w:cs="Times New Roman"/>
              </w:rPr>
            </w:pPr>
            <w:r>
              <w:rPr>
                <w:rFonts w:cs="Times New Roman"/>
              </w:rPr>
              <w:t>/</w:t>
            </w:r>
          </w:p>
        </w:tc>
      </w:tr>
      <w:tr w:rsidR="005349BB">
        <w:trPr>
          <w:trHeight w:val="414"/>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15m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40</w:t>
            </w:r>
          </w:p>
        </w:tc>
        <w:tc>
          <w:tcPr>
            <w:tcW w:w="1042" w:type="pct"/>
            <w:vAlign w:val="center"/>
          </w:tcPr>
          <w:p w:rsidR="005349BB" w:rsidRDefault="00E1748C">
            <w:pPr>
              <w:pStyle w:val="a9"/>
              <w:rPr>
                <w:rFonts w:cs="Times New Roman"/>
              </w:rPr>
            </w:pPr>
            <w:r>
              <w:rPr>
                <w:rFonts w:cs="Times New Roman" w:hint="eastAsia"/>
              </w:rPr>
              <w:t>42</w:t>
            </w:r>
          </w:p>
        </w:tc>
        <w:tc>
          <w:tcPr>
            <w:tcW w:w="422" w:type="pct"/>
            <w:vAlign w:val="center"/>
          </w:tcPr>
          <w:p w:rsidR="005349BB" w:rsidRDefault="00E1748C">
            <w:pPr>
              <w:pStyle w:val="a9"/>
              <w:rPr>
                <w:rFonts w:cs="Times New Roman"/>
              </w:rPr>
            </w:pPr>
            <w:r>
              <w:rPr>
                <w:rFonts w:cs="Times New Roman"/>
              </w:rPr>
              <w:t>/</w:t>
            </w:r>
          </w:p>
        </w:tc>
      </w:tr>
      <w:tr w:rsidR="005349BB">
        <w:trPr>
          <w:trHeight w:val="414"/>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20m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41</w:t>
            </w:r>
          </w:p>
        </w:tc>
        <w:tc>
          <w:tcPr>
            <w:tcW w:w="1042" w:type="pct"/>
            <w:vAlign w:val="center"/>
          </w:tcPr>
          <w:p w:rsidR="005349BB" w:rsidRDefault="00E1748C">
            <w:pPr>
              <w:pStyle w:val="a9"/>
              <w:rPr>
                <w:rFonts w:cs="Times New Roman"/>
              </w:rPr>
            </w:pPr>
            <w:r>
              <w:rPr>
                <w:rFonts w:cs="Times New Roman" w:hint="eastAsia"/>
              </w:rPr>
              <w:t>42</w:t>
            </w:r>
          </w:p>
        </w:tc>
        <w:tc>
          <w:tcPr>
            <w:tcW w:w="422" w:type="pct"/>
            <w:vAlign w:val="center"/>
          </w:tcPr>
          <w:p w:rsidR="005349BB" w:rsidRDefault="00E1748C">
            <w:pPr>
              <w:pStyle w:val="a9"/>
              <w:rPr>
                <w:rFonts w:cs="Times New Roman"/>
              </w:rPr>
            </w:pPr>
            <w:r>
              <w:rPr>
                <w:rFonts w:cs="Times New Roman"/>
              </w:rPr>
              <w:t>/</w:t>
            </w:r>
          </w:p>
        </w:tc>
      </w:tr>
      <w:tr w:rsidR="005349BB">
        <w:trPr>
          <w:trHeight w:val="413"/>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25m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41</w:t>
            </w:r>
          </w:p>
        </w:tc>
        <w:tc>
          <w:tcPr>
            <w:tcW w:w="1042" w:type="pct"/>
            <w:vAlign w:val="center"/>
          </w:tcPr>
          <w:p w:rsidR="005349BB" w:rsidRDefault="00E1748C">
            <w:pPr>
              <w:pStyle w:val="a9"/>
              <w:rPr>
                <w:rFonts w:cs="Times New Roman"/>
              </w:rPr>
            </w:pPr>
            <w:r>
              <w:rPr>
                <w:rFonts w:cs="Times New Roman" w:hint="eastAsia"/>
              </w:rPr>
              <w:t>41</w:t>
            </w:r>
          </w:p>
        </w:tc>
        <w:tc>
          <w:tcPr>
            <w:tcW w:w="422" w:type="pct"/>
            <w:vAlign w:val="center"/>
          </w:tcPr>
          <w:p w:rsidR="005349BB" w:rsidRDefault="00E1748C">
            <w:pPr>
              <w:pStyle w:val="a9"/>
              <w:rPr>
                <w:rFonts w:cs="Times New Roman"/>
              </w:rPr>
            </w:pPr>
            <w:r>
              <w:rPr>
                <w:rFonts w:cs="Times New Roman"/>
              </w:rPr>
              <w:t>/</w:t>
            </w:r>
          </w:p>
        </w:tc>
      </w:tr>
      <w:tr w:rsidR="005349BB">
        <w:trPr>
          <w:trHeight w:val="413"/>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30m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43</w:t>
            </w:r>
          </w:p>
        </w:tc>
        <w:tc>
          <w:tcPr>
            <w:tcW w:w="1042" w:type="pct"/>
            <w:vAlign w:val="center"/>
          </w:tcPr>
          <w:p w:rsidR="005349BB" w:rsidRDefault="00E1748C">
            <w:pPr>
              <w:pStyle w:val="a9"/>
              <w:rPr>
                <w:rFonts w:cs="Times New Roman"/>
              </w:rPr>
            </w:pPr>
            <w:r>
              <w:rPr>
                <w:rFonts w:cs="Times New Roman" w:hint="eastAsia"/>
              </w:rPr>
              <w:t>42</w:t>
            </w:r>
          </w:p>
        </w:tc>
        <w:tc>
          <w:tcPr>
            <w:tcW w:w="422" w:type="pct"/>
            <w:vAlign w:val="center"/>
          </w:tcPr>
          <w:p w:rsidR="005349BB" w:rsidRDefault="00E1748C">
            <w:pPr>
              <w:pStyle w:val="a9"/>
              <w:rPr>
                <w:rFonts w:cs="Times New Roman"/>
              </w:rPr>
            </w:pPr>
            <w:r>
              <w:rPr>
                <w:rFonts w:cs="Times New Roman"/>
              </w:rPr>
              <w:t>/</w:t>
            </w:r>
          </w:p>
        </w:tc>
      </w:tr>
      <w:tr w:rsidR="005349BB">
        <w:trPr>
          <w:trHeight w:val="415"/>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35m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42</w:t>
            </w:r>
          </w:p>
        </w:tc>
        <w:tc>
          <w:tcPr>
            <w:tcW w:w="1042" w:type="pct"/>
            <w:vAlign w:val="center"/>
          </w:tcPr>
          <w:p w:rsidR="005349BB" w:rsidRDefault="00E1748C">
            <w:pPr>
              <w:pStyle w:val="a9"/>
              <w:rPr>
                <w:rFonts w:cs="Times New Roman"/>
              </w:rPr>
            </w:pPr>
            <w:r>
              <w:rPr>
                <w:rFonts w:cs="Times New Roman" w:hint="eastAsia"/>
              </w:rPr>
              <w:t>40</w:t>
            </w:r>
          </w:p>
        </w:tc>
        <w:tc>
          <w:tcPr>
            <w:tcW w:w="422" w:type="pct"/>
            <w:vAlign w:val="center"/>
          </w:tcPr>
          <w:p w:rsidR="005349BB" w:rsidRDefault="00E1748C">
            <w:pPr>
              <w:pStyle w:val="a9"/>
              <w:rPr>
                <w:rFonts w:cs="Times New Roman"/>
              </w:rPr>
            </w:pPr>
            <w:r>
              <w:rPr>
                <w:rFonts w:cs="Times New Roman"/>
              </w:rPr>
              <w:t>/</w:t>
            </w:r>
          </w:p>
        </w:tc>
      </w:tr>
      <w:tr w:rsidR="005349BB">
        <w:trPr>
          <w:trHeight w:val="415"/>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40m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43</w:t>
            </w:r>
          </w:p>
        </w:tc>
        <w:tc>
          <w:tcPr>
            <w:tcW w:w="1042" w:type="pct"/>
            <w:vAlign w:val="center"/>
          </w:tcPr>
          <w:p w:rsidR="005349BB" w:rsidRDefault="00E1748C">
            <w:pPr>
              <w:pStyle w:val="a9"/>
              <w:rPr>
                <w:rFonts w:cs="Times New Roman"/>
              </w:rPr>
            </w:pPr>
            <w:r>
              <w:rPr>
                <w:rFonts w:cs="Times New Roman" w:hint="eastAsia"/>
              </w:rPr>
              <w:t>40</w:t>
            </w:r>
          </w:p>
        </w:tc>
        <w:tc>
          <w:tcPr>
            <w:tcW w:w="422" w:type="pct"/>
            <w:vAlign w:val="center"/>
          </w:tcPr>
          <w:p w:rsidR="005349BB" w:rsidRDefault="00E1748C">
            <w:pPr>
              <w:pStyle w:val="a9"/>
              <w:rPr>
                <w:rFonts w:cs="Times New Roman"/>
              </w:rPr>
            </w:pPr>
            <w:r>
              <w:rPr>
                <w:rFonts w:cs="Times New Roman"/>
              </w:rPr>
              <w:t>/</w:t>
            </w:r>
          </w:p>
        </w:tc>
      </w:tr>
      <w:tr w:rsidR="005349BB">
        <w:trPr>
          <w:trHeight w:val="415"/>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45m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43</w:t>
            </w:r>
          </w:p>
        </w:tc>
        <w:tc>
          <w:tcPr>
            <w:tcW w:w="1042" w:type="pct"/>
            <w:vAlign w:val="center"/>
          </w:tcPr>
          <w:p w:rsidR="005349BB" w:rsidRDefault="00E1748C">
            <w:pPr>
              <w:pStyle w:val="a9"/>
              <w:rPr>
                <w:rFonts w:cs="Times New Roman"/>
              </w:rPr>
            </w:pPr>
            <w:r>
              <w:rPr>
                <w:rFonts w:cs="Times New Roman" w:hint="eastAsia"/>
              </w:rPr>
              <w:t>41</w:t>
            </w:r>
          </w:p>
        </w:tc>
        <w:tc>
          <w:tcPr>
            <w:tcW w:w="422" w:type="pct"/>
            <w:vAlign w:val="center"/>
          </w:tcPr>
          <w:p w:rsidR="005349BB" w:rsidRDefault="00E1748C">
            <w:pPr>
              <w:pStyle w:val="a9"/>
              <w:rPr>
                <w:rFonts w:cs="Times New Roman"/>
              </w:rPr>
            </w:pPr>
            <w:r>
              <w:rPr>
                <w:rFonts w:cs="Times New Roman"/>
              </w:rPr>
              <w:t>/</w:t>
            </w:r>
          </w:p>
        </w:tc>
      </w:tr>
      <w:tr w:rsidR="005349BB">
        <w:trPr>
          <w:trHeight w:val="416"/>
        </w:trPr>
        <w:tc>
          <w:tcPr>
            <w:tcW w:w="451" w:type="pct"/>
            <w:vMerge/>
            <w:vAlign w:val="center"/>
          </w:tcPr>
          <w:p w:rsidR="005349BB" w:rsidRDefault="005349BB">
            <w:pPr>
              <w:pStyle w:val="a9"/>
              <w:rPr>
                <w:rFonts w:cs="Times New Roman"/>
              </w:rPr>
            </w:pPr>
          </w:p>
        </w:tc>
        <w:tc>
          <w:tcPr>
            <w:tcW w:w="1404" w:type="pct"/>
            <w:shd w:val="clear" w:color="auto" w:fill="auto"/>
            <w:vAlign w:val="center"/>
          </w:tcPr>
          <w:p w:rsidR="005349BB" w:rsidRDefault="00E1748C">
            <w:pPr>
              <w:pStyle w:val="a9"/>
              <w:rPr>
                <w:rFonts w:cs="Times New Roman"/>
              </w:rPr>
            </w:pPr>
            <w:r>
              <w:rPr>
                <w:rFonts w:cs="Times New Roman" w:hint="eastAsia"/>
              </w:rPr>
              <w:t>边导线对地投影北侧</w:t>
            </w:r>
            <w:r>
              <w:rPr>
                <w:rFonts w:cs="Times New Roman"/>
              </w:rPr>
              <w:t>50m</w:t>
            </w:r>
          </w:p>
        </w:tc>
        <w:tc>
          <w:tcPr>
            <w:tcW w:w="809" w:type="pct"/>
            <w:shd w:val="clear" w:color="auto" w:fill="auto"/>
            <w:vAlign w:val="center"/>
          </w:tcPr>
          <w:p w:rsidR="005349BB" w:rsidRDefault="00E1748C">
            <w:pPr>
              <w:pStyle w:val="a9"/>
              <w:rPr>
                <w:rFonts w:cs="Times New Roman"/>
              </w:rPr>
            </w:pPr>
            <w:r>
              <w:rPr>
                <w:rFonts w:cs="Times New Roman" w:hint="eastAsia"/>
              </w:rPr>
              <w:t>1.5</w:t>
            </w:r>
          </w:p>
        </w:tc>
        <w:tc>
          <w:tcPr>
            <w:tcW w:w="870" w:type="pct"/>
            <w:shd w:val="clear" w:color="auto" w:fill="auto"/>
            <w:vAlign w:val="center"/>
          </w:tcPr>
          <w:p w:rsidR="005349BB" w:rsidRDefault="00E1748C">
            <w:pPr>
              <w:pStyle w:val="a9"/>
              <w:rPr>
                <w:rFonts w:cs="Times New Roman"/>
              </w:rPr>
            </w:pPr>
            <w:r>
              <w:rPr>
                <w:rFonts w:cs="Times New Roman" w:hint="eastAsia"/>
              </w:rPr>
              <w:t>44</w:t>
            </w:r>
          </w:p>
        </w:tc>
        <w:tc>
          <w:tcPr>
            <w:tcW w:w="1042" w:type="pct"/>
            <w:vAlign w:val="center"/>
          </w:tcPr>
          <w:p w:rsidR="005349BB" w:rsidRDefault="00E1748C">
            <w:pPr>
              <w:pStyle w:val="a9"/>
              <w:rPr>
                <w:rFonts w:cs="Times New Roman"/>
              </w:rPr>
            </w:pPr>
            <w:r>
              <w:rPr>
                <w:rFonts w:cs="Times New Roman" w:hint="eastAsia"/>
              </w:rPr>
              <w:t>41</w:t>
            </w:r>
          </w:p>
        </w:tc>
        <w:tc>
          <w:tcPr>
            <w:tcW w:w="422" w:type="pct"/>
            <w:vAlign w:val="center"/>
          </w:tcPr>
          <w:p w:rsidR="005349BB" w:rsidRDefault="00E1748C">
            <w:pPr>
              <w:pStyle w:val="a9"/>
              <w:rPr>
                <w:rFonts w:cs="Times New Roman"/>
              </w:rPr>
            </w:pPr>
            <w:r>
              <w:rPr>
                <w:rFonts w:cs="Times New Roman"/>
              </w:rPr>
              <w:t>/</w:t>
            </w:r>
          </w:p>
        </w:tc>
      </w:tr>
    </w:tbl>
    <w:p w:rsidR="005349BB" w:rsidRDefault="00E1748C" w:rsidP="00CF40A1">
      <w:pPr>
        <w:ind w:firstLine="480"/>
        <w:outlineLvl w:val="4"/>
        <w:rPr>
          <w:rFonts w:cs="Times New Roman"/>
        </w:rPr>
      </w:pPr>
      <w:r>
        <w:rPr>
          <w:rFonts w:cs="Times New Roman"/>
        </w:rPr>
        <w:t>（</w:t>
      </w:r>
      <w:r>
        <w:rPr>
          <w:rFonts w:cs="Times New Roman"/>
        </w:rPr>
        <w:t>2</w:t>
      </w:r>
      <w:r>
        <w:rPr>
          <w:rFonts w:cs="Times New Roman"/>
        </w:rPr>
        <w:t>）类比监测结果分析</w:t>
      </w:r>
    </w:p>
    <w:p w:rsidR="005349BB" w:rsidRDefault="00E1748C" w:rsidP="00CF40A1">
      <w:pPr>
        <w:ind w:firstLine="480"/>
        <w:rPr>
          <w:rFonts w:cs="Times New Roman"/>
        </w:rPr>
      </w:pPr>
      <w:r>
        <w:rPr>
          <w:rFonts w:cs="Times New Roman"/>
        </w:rPr>
        <w:t>输电线路运行时产生一定量的噪声。由表</w:t>
      </w:r>
      <w:r>
        <w:rPr>
          <w:rFonts w:cs="Times New Roman"/>
        </w:rPr>
        <w:t>6.2-</w:t>
      </w:r>
      <w:r>
        <w:rPr>
          <w:rFonts w:cs="Times New Roman" w:hint="eastAsia"/>
        </w:rPr>
        <w:t>6</w:t>
      </w:r>
      <w:r>
        <w:rPr>
          <w:rFonts w:cs="Times New Roman"/>
        </w:rPr>
        <w:t>可以看出，在线路边导线外</w:t>
      </w:r>
      <w:r>
        <w:rPr>
          <w:rFonts w:cs="Times New Roman"/>
        </w:rPr>
        <w:t>50m</w:t>
      </w:r>
      <w:r>
        <w:rPr>
          <w:rFonts w:cs="Times New Roman"/>
        </w:rPr>
        <w:t>范围内的噪声水平昼间为</w:t>
      </w:r>
      <w:r>
        <w:rPr>
          <w:rFonts w:cs="Times New Roman" w:hint="eastAsia"/>
        </w:rPr>
        <w:t>40</w:t>
      </w:r>
      <w:r>
        <w:rPr>
          <w:rFonts w:cs="Times New Roman"/>
        </w:rPr>
        <w:t>~</w:t>
      </w:r>
      <w:r>
        <w:rPr>
          <w:rFonts w:cs="Times New Roman" w:hint="eastAsia"/>
        </w:rPr>
        <w:t>44</w:t>
      </w:r>
      <w:r>
        <w:rPr>
          <w:rFonts w:cs="Times New Roman"/>
        </w:rPr>
        <w:t>dB</w:t>
      </w:r>
      <w:r>
        <w:rPr>
          <w:rFonts w:cs="Times New Roman"/>
        </w:rPr>
        <w:t>（</w:t>
      </w:r>
      <w:r>
        <w:rPr>
          <w:rFonts w:cs="Times New Roman"/>
        </w:rPr>
        <w:t>A</w:t>
      </w:r>
      <w:r>
        <w:rPr>
          <w:rFonts w:cs="Times New Roman"/>
        </w:rPr>
        <w:t>）</w:t>
      </w:r>
      <w:r>
        <w:rPr>
          <w:rFonts w:cs="Times New Roman"/>
        </w:rPr>
        <w:t>、夜间</w:t>
      </w:r>
      <w:r>
        <w:rPr>
          <w:rFonts w:cs="Times New Roman"/>
        </w:rPr>
        <w:t>39~4</w:t>
      </w:r>
      <w:r>
        <w:rPr>
          <w:rFonts w:cs="Times New Roman" w:hint="eastAsia"/>
        </w:rPr>
        <w:t>2</w:t>
      </w:r>
      <w:r>
        <w:rPr>
          <w:rFonts w:cs="Times New Roman"/>
        </w:rPr>
        <w:t>dB</w:t>
      </w:r>
      <w:r>
        <w:rPr>
          <w:rFonts w:cs="Times New Roman"/>
        </w:rPr>
        <w:t>（</w:t>
      </w:r>
      <w:r>
        <w:rPr>
          <w:rFonts w:cs="Times New Roman"/>
        </w:rPr>
        <w:t>A</w:t>
      </w:r>
      <w:r>
        <w:rPr>
          <w:rFonts w:cs="Times New Roman"/>
        </w:rPr>
        <w:t>）</w:t>
      </w:r>
      <w:r>
        <w:rPr>
          <w:rFonts w:cs="Times New Roman"/>
        </w:rPr>
        <w:t>。昼间、夜间均满足《声环境质量标准》</w:t>
      </w:r>
      <w:r>
        <w:rPr>
          <w:rFonts w:cs="Times New Roman"/>
        </w:rPr>
        <w:t>（</w:t>
      </w:r>
      <w:r>
        <w:rPr>
          <w:rFonts w:cs="Times New Roman"/>
        </w:rPr>
        <w:t>GB3096-2008</w:t>
      </w:r>
      <w:r>
        <w:rPr>
          <w:rFonts w:cs="Times New Roman"/>
        </w:rPr>
        <w:t>）</w:t>
      </w:r>
      <w:r>
        <w:rPr>
          <w:rFonts w:cs="Times New Roman"/>
        </w:rPr>
        <w:t>中</w:t>
      </w:r>
      <w:r>
        <w:rPr>
          <w:rFonts w:cs="Times New Roman"/>
        </w:rPr>
        <w:t>2</w:t>
      </w:r>
      <w:r>
        <w:rPr>
          <w:rFonts w:cs="Times New Roman"/>
        </w:rPr>
        <w:t>类标准</w:t>
      </w:r>
      <w:r>
        <w:rPr>
          <w:rFonts w:cs="Times New Roman"/>
        </w:rPr>
        <w:t>（</w:t>
      </w:r>
      <w:r>
        <w:rPr>
          <w:rFonts w:cs="Times New Roman"/>
        </w:rPr>
        <w:t>昼间</w:t>
      </w:r>
      <w:r>
        <w:rPr>
          <w:rFonts w:cs="Times New Roman"/>
        </w:rPr>
        <w:t>60dBA</w:t>
      </w:r>
      <w:r>
        <w:rPr>
          <w:rFonts w:cs="Times New Roman"/>
        </w:rPr>
        <w:t>、夜间</w:t>
      </w:r>
      <w:r>
        <w:rPr>
          <w:rFonts w:cs="Times New Roman"/>
        </w:rPr>
        <w:t>50dBA</w:t>
      </w:r>
      <w:r>
        <w:rPr>
          <w:rFonts w:cs="Times New Roman"/>
        </w:rPr>
        <w:t>）</w:t>
      </w:r>
      <w:r>
        <w:rPr>
          <w:rFonts w:cs="Times New Roman"/>
        </w:rPr>
        <w:t>。可以类比本工程单回路输电线路投运后线路附近声环境可满足《声环境质量标准》</w:t>
      </w:r>
      <w:r>
        <w:rPr>
          <w:rFonts w:cs="Times New Roman"/>
        </w:rPr>
        <w:t>（</w:t>
      </w:r>
      <w:r>
        <w:rPr>
          <w:rFonts w:cs="Times New Roman"/>
        </w:rPr>
        <w:t>GB 3096-2008</w:t>
      </w:r>
      <w:r>
        <w:rPr>
          <w:rFonts w:cs="Times New Roman"/>
        </w:rPr>
        <w:t>）</w:t>
      </w:r>
      <w:r>
        <w:rPr>
          <w:rFonts w:cs="Times New Roman"/>
        </w:rPr>
        <w:t>中</w:t>
      </w:r>
      <w:r>
        <w:rPr>
          <w:rFonts w:cs="Times New Roman"/>
        </w:rPr>
        <w:t>2</w:t>
      </w:r>
      <w:r>
        <w:rPr>
          <w:rFonts w:cs="Times New Roman"/>
        </w:rPr>
        <w:t>类标准。</w:t>
      </w:r>
    </w:p>
    <w:p w:rsidR="005349BB" w:rsidRDefault="00E1748C" w:rsidP="00CF40A1">
      <w:pPr>
        <w:pStyle w:val="3"/>
        <w:ind w:firstLine="410"/>
        <w:rPr>
          <w:rFonts w:cs="Times New Roman"/>
        </w:rPr>
      </w:pPr>
      <w:r>
        <w:rPr>
          <w:rFonts w:cs="Times New Roman"/>
        </w:rPr>
        <w:t>6.2.4</w:t>
      </w:r>
      <w:r>
        <w:rPr>
          <w:rFonts w:cs="Times New Roman"/>
        </w:rPr>
        <w:t>声环境影响评价结论</w:t>
      </w:r>
    </w:p>
    <w:p w:rsidR="005349BB" w:rsidRDefault="00E1748C" w:rsidP="00CF40A1">
      <w:pPr>
        <w:ind w:firstLine="480"/>
        <w:rPr>
          <w:rFonts w:cs="Times New Roman"/>
        </w:rPr>
      </w:pPr>
      <w:r>
        <w:rPr>
          <w:rFonts w:cs="Times New Roman"/>
        </w:rPr>
        <w:t>（</w:t>
      </w:r>
      <w:r>
        <w:rPr>
          <w:rFonts w:cs="Times New Roman"/>
        </w:rPr>
        <w:t>1</w:t>
      </w:r>
      <w:r>
        <w:rPr>
          <w:rFonts w:cs="Times New Roman"/>
        </w:rPr>
        <w:t>）升压站</w:t>
      </w:r>
    </w:p>
    <w:p w:rsidR="005349BB" w:rsidRDefault="00E1748C" w:rsidP="00CF40A1">
      <w:pPr>
        <w:ind w:firstLine="480"/>
        <w:rPr>
          <w:rFonts w:cs="Times New Roman"/>
        </w:rPr>
      </w:pPr>
      <w:r>
        <w:rPr>
          <w:rFonts w:cs="Times New Roman"/>
        </w:rPr>
        <w:t>根据预测结果，</w:t>
      </w:r>
      <w:r>
        <w:rPr>
          <w:rFonts w:cs="Times New Roman"/>
        </w:rPr>
        <w:t>750kV</w:t>
      </w:r>
      <w:r>
        <w:rPr>
          <w:rFonts w:cs="Times New Roman"/>
        </w:rPr>
        <w:t>接入站、</w:t>
      </w:r>
      <w:r>
        <w:rPr>
          <w:rFonts w:cs="Times New Roman"/>
        </w:rPr>
        <w:t>220kV</w:t>
      </w:r>
      <w:r>
        <w:rPr>
          <w:rFonts w:cs="Times New Roman"/>
        </w:rPr>
        <w:t>升压站建成投运后，在厂界四周围墙外产生的昼、</w:t>
      </w:r>
      <w:r>
        <w:rPr>
          <w:rFonts w:cs="Times New Roman"/>
        </w:rPr>
        <w:t>夜间噪声最大贡献值均不超过《工业企业厂界环境噪声排放标准》（</w:t>
      </w:r>
      <w:r>
        <w:rPr>
          <w:rFonts w:cs="Times New Roman"/>
        </w:rPr>
        <w:t>GB12348-2008</w:t>
      </w:r>
      <w:r>
        <w:rPr>
          <w:rFonts w:cs="Times New Roman"/>
        </w:rPr>
        <w:t>）标准要求。</w:t>
      </w:r>
    </w:p>
    <w:p w:rsidR="005349BB" w:rsidRDefault="00E1748C" w:rsidP="00CF40A1">
      <w:pPr>
        <w:ind w:firstLine="480"/>
        <w:rPr>
          <w:rFonts w:cs="Times New Roman"/>
        </w:rPr>
      </w:pPr>
      <w:r>
        <w:rPr>
          <w:rFonts w:cs="Times New Roman"/>
        </w:rPr>
        <w:t>（</w:t>
      </w:r>
      <w:r>
        <w:rPr>
          <w:rFonts w:cs="Times New Roman"/>
        </w:rPr>
        <w:t>2</w:t>
      </w:r>
      <w:r>
        <w:rPr>
          <w:rFonts w:cs="Times New Roman"/>
        </w:rPr>
        <w:t>）输电线路</w:t>
      </w:r>
    </w:p>
    <w:p w:rsidR="005349BB" w:rsidRDefault="00E1748C" w:rsidP="00CF40A1">
      <w:pPr>
        <w:ind w:firstLine="480"/>
        <w:rPr>
          <w:rFonts w:cs="Times New Roman"/>
        </w:rPr>
      </w:pPr>
      <w:r>
        <w:rPr>
          <w:rFonts w:cs="Times New Roman"/>
        </w:rPr>
        <w:t>本工程</w:t>
      </w:r>
      <w:r>
        <w:rPr>
          <w:rFonts w:cs="Times New Roman"/>
        </w:rPr>
        <w:t>220kV</w:t>
      </w:r>
      <w:r>
        <w:rPr>
          <w:rFonts w:cs="Times New Roman"/>
        </w:rPr>
        <w:t>输电线路建成运行后产生的噪声，经类比分析单回路输电线路投运后线路附近声环境可满足《声环境质量</w:t>
      </w:r>
      <w:r>
        <w:rPr>
          <w:rFonts w:cs="Times New Roman"/>
        </w:rPr>
        <w:t>标准》（</w:t>
      </w:r>
      <w:r>
        <w:rPr>
          <w:rFonts w:cs="Times New Roman"/>
        </w:rPr>
        <w:t>GB3096-2008</w:t>
      </w:r>
      <w:r>
        <w:rPr>
          <w:rFonts w:cs="Times New Roman"/>
        </w:rPr>
        <w:t>）中</w:t>
      </w:r>
      <w:r>
        <w:rPr>
          <w:rFonts w:cs="Times New Roman"/>
        </w:rPr>
        <w:t>2</w:t>
      </w:r>
      <w:r>
        <w:rPr>
          <w:rFonts w:cs="Times New Roman"/>
        </w:rPr>
        <w:t>类标准。</w:t>
      </w:r>
    </w:p>
    <w:p w:rsidR="005349BB" w:rsidRDefault="00E1748C" w:rsidP="00CF40A1">
      <w:pPr>
        <w:pStyle w:val="2"/>
        <w:ind w:firstLine="422"/>
        <w:rPr>
          <w:rFonts w:cs="Times New Roman"/>
        </w:rPr>
      </w:pPr>
      <w:bookmarkStart w:id="833" w:name="_Toc20689"/>
      <w:bookmarkStart w:id="834" w:name="_Toc30951"/>
      <w:bookmarkStart w:id="835" w:name="_Toc5109"/>
      <w:bookmarkStart w:id="836" w:name="_Toc847"/>
      <w:r>
        <w:rPr>
          <w:rFonts w:cs="Times New Roman"/>
        </w:rPr>
        <w:t>6.3</w:t>
      </w:r>
      <w:r>
        <w:rPr>
          <w:rFonts w:cs="Times New Roman"/>
        </w:rPr>
        <w:t>地表水环境影响分析</w:t>
      </w:r>
      <w:bookmarkEnd w:id="833"/>
      <w:bookmarkEnd w:id="834"/>
      <w:bookmarkEnd w:id="835"/>
      <w:bookmarkEnd w:id="836"/>
    </w:p>
    <w:p w:rsidR="005349BB" w:rsidRDefault="00E1748C" w:rsidP="00CF40A1">
      <w:pPr>
        <w:ind w:firstLine="480"/>
        <w:rPr>
          <w:rFonts w:cs="Times New Roman"/>
        </w:rPr>
      </w:pPr>
      <w:r>
        <w:rPr>
          <w:rFonts w:cs="Times New Roman"/>
        </w:rPr>
        <w:t>输电线路运行期无废污水产生，对水环境无影响。因各变电站本期扩建不新</w:t>
      </w:r>
      <w:r>
        <w:rPr>
          <w:rFonts w:cs="Times New Roman"/>
        </w:rPr>
        <w:lastRenderedPageBreak/>
        <w:t>增运行维护人员，不增加生活污水量。本项目运营期产生的废水主要为光伏组件的清洗废水。本项目光伏组件清洗用水量为</w:t>
      </w:r>
      <w:r>
        <w:rPr>
          <w:rFonts w:cs="Times New Roman"/>
        </w:rPr>
        <w:t>6350m</w:t>
      </w:r>
      <w:r>
        <w:rPr>
          <w:rFonts w:cs="Times New Roman"/>
          <w:vertAlign w:val="superscript"/>
        </w:rPr>
        <w:t>3</w:t>
      </w:r>
      <w:r>
        <w:rPr>
          <w:rFonts w:cs="Times New Roman"/>
        </w:rPr>
        <w:t>/a</w:t>
      </w:r>
      <w:r>
        <w:rPr>
          <w:rFonts w:cs="Times New Roman"/>
        </w:rPr>
        <w:t>，用水量即为废水产生量，该部分废水除</w:t>
      </w:r>
      <w:r>
        <w:rPr>
          <w:rFonts w:cs="Times New Roman"/>
        </w:rPr>
        <w:t>SS</w:t>
      </w:r>
      <w:r>
        <w:rPr>
          <w:rFonts w:cs="Times New Roman"/>
        </w:rPr>
        <w:t>含量较高外，不含其他污染物，因电池组件面大、分散，不易集中收集，且项目区域年蒸发量大，废水就地</w:t>
      </w:r>
      <w:r>
        <w:rPr>
          <w:rFonts w:cs="Times New Roman"/>
          <w:color w:val="000000"/>
          <w:kern w:val="0"/>
          <w:lang w:bidi="ar"/>
        </w:rPr>
        <w:t>排放，土壤入渗和蒸发，不会对周围水环境产生影响。</w:t>
      </w:r>
    </w:p>
    <w:p w:rsidR="005349BB" w:rsidRDefault="00E1748C" w:rsidP="00CF40A1">
      <w:pPr>
        <w:ind w:firstLine="480"/>
        <w:rPr>
          <w:rFonts w:cs="Times New Roman"/>
        </w:rPr>
      </w:pPr>
      <w:r>
        <w:rPr>
          <w:rFonts w:cs="Times New Roman"/>
        </w:rPr>
        <w:t>升压站、变电站内主变等带油设备在事故状态下产生的油污水经站内事故池收集后，</w:t>
      </w:r>
      <w:r>
        <w:rPr>
          <w:rFonts w:cs="Times New Roman"/>
        </w:rPr>
        <w:t>然后经过真空净油机将油水进行分离处理，去除水分和杂质，油可以全部回收利用。</w:t>
      </w:r>
      <w:r>
        <w:rPr>
          <w:rFonts w:cs="Times New Roman"/>
        </w:rPr>
        <w:t>剩余事故油和废水委托有资质的单位进行处置。故各变电站本期建成投运后，对当地水环境影响很小。</w:t>
      </w:r>
    </w:p>
    <w:p w:rsidR="005349BB" w:rsidRDefault="00E1748C" w:rsidP="00CF40A1">
      <w:pPr>
        <w:pStyle w:val="2"/>
        <w:ind w:firstLine="422"/>
        <w:rPr>
          <w:rFonts w:cs="Times New Roman"/>
        </w:rPr>
      </w:pPr>
      <w:bookmarkStart w:id="837" w:name="_Toc11148"/>
      <w:bookmarkStart w:id="838" w:name="_Toc13393"/>
      <w:bookmarkStart w:id="839" w:name="_Toc17055"/>
      <w:bookmarkStart w:id="840" w:name="_Toc23142"/>
      <w:r>
        <w:rPr>
          <w:rFonts w:cs="Times New Roman"/>
        </w:rPr>
        <w:t>6.4</w:t>
      </w:r>
      <w:r>
        <w:rPr>
          <w:rFonts w:cs="Times New Roman"/>
        </w:rPr>
        <w:t>固体废物环境影响分析</w:t>
      </w:r>
      <w:bookmarkEnd w:id="837"/>
      <w:bookmarkEnd w:id="838"/>
      <w:bookmarkEnd w:id="839"/>
      <w:bookmarkEnd w:id="840"/>
    </w:p>
    <w:p w:rsidR="005349BB" w:rsidRDefault="00E1748C" w:rsidP="00CF40A1">
      <w:pPr>
        <w:pStyle w:val="3"/>
        <w:ind w:firstLine="410"/>
        <w:rPr>
          <w:rFonts w:cs="Times New Roman"/>
        </w:rPr>
      </w:pPr>
      <w:r>
        <w:rPr>
          <w:rFonts w:cs="Times New Roman" w:hint="eastAsia"/>
        </w:rPr>
        <w:t>6.4.1</w:t>
      </w:r>
      <w:r>
        <w:rPr>
          <w:rFonts w:hint="eastAsia"/>
        </w:rPr>
        <w:t>固体废物产生情况和处置情况</w:t>
      </w:r>
    </w:p>
    <w:p w:rsidR="005349BB" w:rsidRDefault="00E1748C" w:rsidP="00CF40A1">
      <w:pPr>
        <w:ind w:firstLine="480"/>
      </w:pPr>
      <w:r>
        <w:t>变电站运行期产生的固废主要为设备维修及更新产生的废弃零部件、废铅蓄电池、废变压器油等。</w:t>
      </w:r>
    </w:p>
    <w:p w:rsidR="005349BB" w:rsidRDefault="00E1748C" w:rsidP="00CF40A1">
      <w:pPr>
        <w:ind w:firstLine="480"/>
      </w:pPr>
      <w:r>
        <w:rPr>
          <w:rFonts w:hint="eastAsia"/>
        </w:rPr>
        <w:t>（</w:t>
      </w:r>
      <w:r>
        <w:rPr>
          <w:rFonts w:hint="eastAsia"/>
        </w:rPr>
        <w:t>1</w:t>
      </w:r>
      <w:r>
        <w:rPr>
          <w:rFonts w:hint="eastAsia"/>
        </w:rPr>
        <w:t>）</w:t>
      </w:r>
      <w:r>
        <w:rPr>
          <w:rFonts w:hint="eastAsia"/>
        </w:rPr>
        <w:t>废弃零件</w:t>
      </w:r>
    </w:p>
    <w:p w:rsidR="005349BB" w:rsidRDefault="00E1748C" w:rsidP="00CF40A1">
      <w:pPr>
        <w:ind w:firstLine="480"/>
      </w:pPr>
      <w:r>
        <w:t>设备维修及更新产生的废弃零部件，应回收处置，不得随意丢弃。</w:t>
      </w:r>
      <w:r>
        <w:rPr>
          <w:rFonts w:hint="eastAsia"/>
        </w:rPr>
        <w:t>属于一般固废</w:t>
      </w:r>
      <w:r>
        <w:t>，</w:t>
      </w:r>
      <w:r>
        <w:rPr>
          <w:rFonts w:hint="eastAsia"/>
        </w:rPr>
        <w:t>预计产生量为</w:t>
      </w:r>
      <w:r>
        <w:rPr>
          <w:rFonts w:hint="eastAsia"/>
        </w:rPr>
        <w:t>0.5t/a</w:t>
      </w:r>
      <w:r>
        <w:rPr>
          <w:rFonts w:hint="eastAsia"/>
        </w:rPr>
        <w:t>，</w:t>
      </w:r>
      <w:r>
        <w:t>场区内部不设置一般固废临时储存点，直接由设备厂家回收。</w:t>
      </w:r>
    </w:p>
    <w:p w:rsidR="005349BB" w:rsidRDefault="00E1748C" w:rsidP="00CF40A1">
      <w:pPr>
        <w:ind w:firstLine="480"/>
      </w:pPr>
      <w:r>
        <w:rPr>
          <w:rFonts w:hint="eastAsia"/>
        </w:rPr>
        <w:t>（</w:t>
      </w:r>
      <w:r>
        <w:rPr>
          <w:rFonts w:hint="eastAsia"/>
        </w:rPr>
        <w:t>2</w:t>
      </w:r>
      <w:r>
        <w:rPr>
          <w:rFonts w:hint="eastAsia"/>
        </w:rPr>
        <w:t>）</w:t>
      </w:r>
      <w:r>
        <w:rPr>
          <w:rFonts w:hint="eastAsia"/>
        </w:rPr>
        <w:t>废铅蓄电池</w:t>
      </w:r>
    </w:p>
    <w:p w:rsidR="005349BB" w:rsidRDefault="00E1748C" w:rsidP="00CF40A1">
      <w:pPr>
        <w:ind w:firstLine="480"/>
      </w:pPr>
      <w:r>
        <w:t>本工程</w:t>
      </w:r>
      <w:r>
        <w:rPr>
          <w:rFonts w:hint="eastAsia"/>
        </w:rPr>
        <w:t>升压站</w:t>
      </w:r>
      <w:r>
        <w:t>直流系统内铅蓄电池定期更换或设备检修时，会产生一定数量的废旧铅酸蓄电池，（废物类别：</w:t>
      </w:r>
      <w:r>
        <w:t>HW31</w:t>
      </w:r>
      <w:r>
        <w:t>含铅废物，危险废物代码</w:t>
      </w:r>
      <w:r>
        <w:t>900-052-31</w:t>
      </w:r>
      <w:r>
        <w:t>），每</w:t>
      </w:r>
      <w:r>
        <w:t>8</w:t>
      </w:r>
      <w:r>
        <w:t>～</w:t>
      </w:r>
      <w:r>
        <w:t>10</w:t>
      </w:r>
      <w:r>
        <w:t>年更换一次，</w:t>
      </w:r>
      <w:r>
        <w:rPr>
          <w:rFonts w:hint="eastAsia"/>
        </w:rPr>
        <w:t>平均产生量约</w:t>
      </w:r>
      <w:r>
        <w:rPr>
          <w:rFonts w:hint="eastAsia"/>
        </w:rPr>
        <w:t>0.5t/a</w:t>
      </w:r>
      <w:r>
        <w:rPr>
          <w:rFonts w:hint="eastAsia"/>
        </w:rPr>
        <w:t>，</w:t>
      </w:r>
      <w:r>
        <w:t>根据《危险废物贮存污染控制标准》（</w:t>
      </w:r>
      <w:r>
        <w:t>GB18597-2023</w:t>
      </w:r>
      <w:r>
        <w:t>），</w:t>
      </w:r>
      <w:r>
        <w:rPr>
          <w:rFonts w:hint="eastAsia"/>
        </w:rPr>
        <w:t>本项目产生的废铅蓄电池暂存在危险废物暂存间，定期交由有资质的处置单位处置</w:t>
      </w:r>
      <w:r>
        <w:t>。</w:t>
      </w:r>
    </w:p>
    <w:p w:rsidR="005349BB" w:rsidRDefault="00E1748C" w:rsidP="00CF40A1">
      <w:pPr>
        <w:ind w:firstLine="480"/>
      </w:pPr>
      <w:r>
        <w:rPr>
          <w:rFonts w:hint="eastAsia"/>
        </w:rPr>
        <w:t>（</w:t>
      </w:r>
      <w:r>
        <w:rPr>
          <w:rFonts w:hint="eastAsia"/>
        </w:rPr>
        <w:t>3</w:t>
      </w:r>
      <w:r>
        <w:rPr>
          <w:rFonts w:hint="eastAsia"/>
        </w:rPr>
        <w:t>）</w:t>
      </w:r>
      <w:r>
        <w:rPr>
          <w:rFonts w:hint="eastAsia"/>
        </w:rPr>
        <w:t>废润滑油</w:t>
      </w:r>
    </w:p>
    <w:p w:rsidR="005349BB" w:rsidRDefault="00E1748C">
      <w:pPr>
        <w:ind w:firstLine="480"/>
        <w:jc w:val="left"/>
      </w:pPr>
      <w:r>
        <w:t>运营过程中机械设备维修保养会产生少量的废机油，预计产生量约为</w:t>
      </w:r>
      <w:r>
        <w:rPr>
          <w:rFonts w:hint="eastAsia"/>
        </w:rPr>
        <w:t>0.05</w:t>
      </w:r>
      <w:r>
        <w:t>t/a</w:t>
      </w:r>
      <w:r>
        <w:t>，</w:t>
      </w:r>
      <w:r>
        <w:rPr>
          <w:rFonts w:hint="eastAsia"/>
        </w:rPr>
        <w:t>属于危险废</w:t>
      </w:r>
      <w:r>
        <w:rPr>
          <w:rFonts w:hint="eastAsia"/>
        </w:rPr>
        <w:t>物（</w:t>
      </w:r>
      <w:r>
        <w:t>HW08</w:t>
      </w:r>
      <w:r>
        <w:t>废矿物油</w:t>
      </w:r>
      <w:r>
        <w:rPr>
          <w:rFonts w:hint="eastAsia"/>
        </w:rPr>
        <w:t>，</w:t>
      </w:r>
      <w:r>
        <w:t>900-214-08</w:t>
      </w:r>
      <w:r>
        <w:t>车辆、轮船及其他机械维修过程中</w:t>
      </w:r>
      <w:r>
        <w:lastRenderedPageBreak/>
        <w:t>产生的废发动机油、制动器油、自动变速器油、齿轮油等废润滑油</w:t>
      </w:r>
      <w:r>
        <w:rPr>
          <w:rFonts w:hint="eastAsia"/>
        </w:rPr>
        <w:t>）</w:t>
      </w:r>
      <w:r>
        <w:t>，暂存于</w:t>
      </w:r>
      <w:r>
        <w:rPr>
          <w:rFonts w:hint="eastAsia"/>
        </w:rPr>
        <w:t>危废暂存间</w:t>
      </w:r>
      <w:r>
        <w:t>，</w:t>
      </w:r>
      <w:r>
        <w:rPr>
          <w:rFonts w:hint="eastAsia"/>
        </w:rPr>
        <w:t>定期委托</w:t>
      </w:r>
      <w:r>
        <w:t>有资质单位处置。</w:t>
      </w:r>
    </w:p>
    <w:p w:rsidR="005349BB" w:rsidRDefault="00E1748C" w:rsidP="00CF40A1">
      <w:pPr>
        <w:ind w:firstLine="480"/>
      </w:pPr>
      <w:r>
        <w:rPr>
          <w:rFonts w:hint="eastAsia"/>
        </w:rPr>
        <w:t>（</w:t>
      </w:r>
      <w:r>
        <w:rPr>
          <w:rFonts w:hint="eastAsia"/>
        </w:rPr>
        <w:t>4</w:t>
      </w:r>
      <w:r>
        <w:rPr>
          <w:rFonts w:hint="eastAsia"/>
        </w:rPr>
        <w:t>）废变压器油</w:t>
      </w:r>
    </w:p>
    <w:p w:rsidR="005349BB" w:rsidRDefault="00E1748C">
      <w:pPr>
        <w:ind w:firstLine="480"/>
        <w:jc w:val="left"/>
      </w:pPr>
      <w:r>
        <w:t>本工程</w:t>
      </w:r>
      <w:r>
        <w:rPr>
          <w:rFonts w:hint="eastAsia"/>
        </w:rPr>
        <w:t>变压器检修时会产生少量废变压器油，预计产生量约</w:t>
      </w:r>
      <w:r>
        <w:rPr>
          <w:rFonts w:hint="eastAsia"/>
        </w:rPr>
        <w:t>0.1t/a</w:t>
      </w:r>
      <w:r>
        <w:rPr>
          <w:rFonts w:hint="eastAsia"/>
        </w:rPr>
        <w:t>，</w:t>
      </w:r>
      <w:r>
        <w:t>根据《国家危险废物名录》（</w:t>
      </w:r>
      <w:r>
        <w:t>2025</w:t>
      </w:r>
      <w:r>
        <w:t>年版），</w:t>
      </w:r>
      <w:r>
        <w:rPr>
          <w:rFonts w:hint="eastAsia"/>
        </w:rPr>
        <w:t>废变压器油</w:t>
      </w:r>
      <w:r>
        <w:t>属于危险废物</w:t>
      </w:r>
      <w:r>
        <w:t>“HW08</w:t>
      </w:r>
      <w:r>
        <w:t>类废矿物与含矿物油废物</w:t>
      </w:r>
      <w:r>
        <w:t>”</w:t>
      </w:r>
      <w:r>
        <w:t>的</w:t>
      </w:r>
      <w:r>
        <w:t>“</w:t>
      </w:r>
      <w:r>
        <w:t>变压器维护、更换和拆解过程中产生的废变压器油</w:t>
      </w:r>
      <w:r>
        <w:t>”</w:t>
      </w:r>
      <w:r>
        <w:t>，危废代码为</w:t>
      </w:r>
      <w:r>
        <w:t>“900-220-08”</w:t>
      </w:r>
      <w:r>
        <w:rPr>
          <w:rFonts w:hint="eastAsia"/>
        </w:rPr>
        <w:t>，</w:t>
      </w:r>
      <w:r>
        <w:t>暂存于</w:t>
      </w:r>
      <w:r>
        <w:rPr>
          <w:rFonts w:hint="eastAsia"/>
        </w:rPr>
        <w:t>危废暂存间</w:t>
      </w:r>
      <w:r>
        <w:t>，</w:t>
      </w:r>
      <w:r>
        <w:rPr>
          <w:rFonts w:hint="eastAsia"/>
        </w:rPr>
        <w:t>定期委托</w:t>
      </w:r>
      <w:r>
        <w:t>有资质单位处置。</w:t>
      </w:r>
    </w:p>
    <w:p w:rsidR="005349BB" w:rsidRDefault="00E1748C" w:rsidP="00CF40A1">
      <w:pPr>
        <w:ind w:firstLine="480"/>
      </w:pPr>
      <w:r>
        <w:t>输电线路运行期无危险废物产生，对环境无影响</w:t>
      </w:r>
      <w:r>
        <w:t>。变电站运行期产生的危险废物主要为站内设备维修及更新产生的废弃零部件、废铅蓄电池</w:t>
      </w:r>
      <w:r>
        <w:rPr>
          <w:rFonts w:hint="eastAsia"/>
        </w:rPr>
        <w:t>以及</w:t>
      </w:r>
      <w:r>
        <w:t>废变压器油等。由</w:t>
      </w:r>
      <w:r>
        <w:t>有资质的单位回收处置，不随意丢弃。故项目运行产生的危险废物对当地环境影响很小</w:t>
      </w:r>
      <w:r>
        <w:t>。</w:t>
      </w:r>
    </w:p>
    <w:p w:rsidR="005349BB" w:rsidRDefault="00E1748C">
      <w:pPr>
        <w:pStyle w:val="aa"/>
        <w:rPr>
          <w:lang w:eastAsia="zh-CN"/>
        </w:rPr>
      </w:pPr>
      <w:r>
        <w:rPr>
          <w:rFonts w:hint="eastAsia"/>
          <w:lang w:eastAsia="zh-CN"/>
        </w:rPr>
        <w:t>表</w:t>
      </w:r>
      <w:r>
        <w:rPr>
          <w:rFonts w:hint="eastAsia"/>
          <w:lang w:eastAsia="zh-CN"/>
        </w:rPr>
        <w:t xml:space="preserve">6.4-1   </w:t>
      </w:r>
      <w:r>
        <w:rPr>
          <w:rFonts w:hint="eastAsia"/>
          <w:lang w:eastAsia="zh-CN"/>
        </w:rPr>
        <w:t>运营期</w:t>
      </w:r>
      <w:r>
        <w:rPr>
          <w:rFonts w:cs="Times New Roman"/>
          <w:bCs w:val="0"/>
        </w:rPr>
        <w:t>项目固体废物产生情况</w:t>
      </w:r>
    </w:p>
    <w:tbl>
      <w:tblPr>
        <w:tblW w:w="483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36"/>
        <w:gridCol w:w="664"/>
        <w:gridCol w:w="776"/>
        <w:gridCol w:w="1052"/>
        <w:gridCol w:w="1220"/>
        <w:gridCol w:w="656"/>
        <w:gridCol w:w="773"/>
        <w:gridCol w:w="856"/>
        <w:gridCol w:w="704"/>
        <w:gridCol w:w="909"/>
      </w:tblGrid>
      <w:tr w:rsidR="005349BB">
        <w:trPr>
          <w:trHeight w:val="514"/>
          <w:jc w:val="center"/>
        </w:trPr>
        <w:tc>
          <w:tcPr>
            <w:tcW w:w="385" w:type="pct"/>
            <w:vAlign w:val="center"/>
          </w:tcPr>
          <w:p w:rsidR="005349BB" w:rsidRDefault="00E1748C">
            <w:pPr>
              <w:pStyle w:val="ab"/>
            </w:pPr>
            <w:r>
              <w:t>产生环节</w:t>
            </w:r>
          </w:p>
        </w:tc>
        <w:tc>
          <w:tcPr>
            <w:tcW w:w="402" w:type="pct"/>
            <w:vAlign w:val="center"/>
          </w:tcPr>
          <w:p w:rsidR="005349BB" w:rsidRDefault="00E1748C">
            <w:pPr>
              <w:pStyle w:val="ab"/>
            </w:pPr>
            <w:r>
              <w:t>名称</w:t>
            </w:r>
          </w:p>
        </w:tc>
        <w:tc>
          <w:tcPr>
            <w:tcW w:w="470" w:type="pct"/>
            <w:vAlign w:val="center"/>
          </w:tcPr>
          <w:p w:rsidR="005349BB" w:rsidRDefault="00E1748C">
            <w:pPr>
              <w:pStyle w:val="ab"/>
            </w:pPr>
            <w:r>
              <w:rPr>
                <w:rFonts w:hint="eastAsia"/>
              </w:rPr>
              <w:t>固废种类</w:t>
            </w:r>
          </w:p>
        </w:tc>
        <w:tc>
          <w:tcPr>
            <w:tcW w:w="636" w:type="pct"/>
            <w:vAlign w:val="center"/>
          </w:tcPr>
          <w:p w:rsidR="005349BB" w:rsidRDefault="00E1748C">
            <w:pPr>
              <w:pStyle w:val="ab"/>
            </w:pPr>
            <w:r>
              <w:t>废物类别</w:t>
            </w:r>
          </w:p>
        </w:tc>
        <w:tc>
          <w:tcPr>
            <w:tcW w:w="739" w:type="pct"/>
            <w:vAlign w:val="center"/>
          </w:tcPr>
          <w:p w:rsidR="005349BB" w:rsidRDefault="00E1748C">
            <w:pPr>
              <w:pStyle w:val="ab"/>
            </w:pPr>
            <w:r>
              <w:t>废物代码</w:t>
            </w:r>
          </w:p>
        </w:tc>
        <w:tc>
          <w:tcPr>
            <w:tcW w:w="398" w:type="pct"/>
            <w:vAlign w:val="center"/>
          </w:tcPr>
          <w:p w:rsidR="005349BB" w:rsidRDefault="00E1748C">
            <w:pPr>
              <w:pStyle w:val="ab"/>
            </w:pPr>
            <w:r>
              <w:t>形态</w:t>
            </w:r>
          </w:p>
        </w:tc>
        <w:tc>
          <w:tcPr>
            <w:tcW w:w="469" w:type="pct"/>
            <w:vAlign w:val="center"/>
          </w:tcPr>
          <w:p w:rsidR="005349BB" w:rsidRDefault="00E1748C">
            <w:pPr>
              <w:pStyle w:val="ab"/>
            </w:pPr>
            <w:r>
              <w:t>环境危险特性</w:t>
            </w:r>
          </w:p>
        </w:tc>
        <w:tc>
          <w:tcPr>
            <w:tcW w:w="519" w:type="pct"/>
            <w:vAlign w:val="center"/>
          </w:tcPr>
          <w:p w:rsidR="005349BB" w:rsidRDefault="00E1748C">
            <w:pPr>
              <w:pStyle w:val="ab"/>
            </w:pPr>
            <w:r>
              <w:t>产生量（</w:t>
            </w:r>
            <w:r>
              <w:t>t/a</w:t>
            </w:r>
            <w:r>
              <w:t>）</w:t>
            </w:r>
          </w:p>
        </w:tc>
        <w:tc>
          <w:tcPr>
            <w:tcW w:w="427" w:type="pct"/>
            <w:vAlign w:val="center"/>
          </w:tcPr>
          <w:p w:rsidR="005349BB" w:rsidRDefault="00E1748C">
            <w:pPr>
              <w:pStyle w:val="ab"/>
            </w:pPr>
            <w:r>
              <w:t>储存方式</w:t>
            </w:r>
          </w:p>
        </w:tc>
        <w:tc>
          <w:tcPr>
            <w:tcW w:w="551" w:type="pct"/>
            <w:vAlign w:val="center"/>
          </w:tcPr>
          <w:p w:rsidR="005349BB" w:rsidRDefault="00E1748C">
            <w:pPr>
              <w:pStyle w:val="ab"/>
            </w:pPr>
            <w:r>
              <w:t>去向</w:t>
            </w:r>
          </w:p>
        </w:tc>
      </w:tr>
      <w:tr w:rsidR="005349BB">
        <w:trPr>
          <w:trHeight w:val="340"/>
          <w:jc w:val="center"/>
        </w:trPr>
        <w:tc>
          <w:tcPr>
            <w:tcW w:w="385" w:type="pct"/>
            <w:vMerge w:val="restart"/>
            <w:vAlign w:val="center"/>
          </w:tcPr>
          <w:p w:rsidR="005349BB" w:rsidRDefault="00E1748C">
            <w:pPr>
              <w:pStyle w:val="ab"/>
            </w:pPr>
            <w:r>
              <w:rPr>
                <w:rFonts w:hint="eastAsia"/>
              </w:rPr>
              <w:t>检修、维护</w:t>
            </w:r>
          </w:p>
        </w:tc>
        <w:tc>
          <w:tcPr>
            <w:tcW w:w="402" w:type="pct"/>
            <w:vAlign w:val="center"/>
          </w:tcPr>
          <w:p w:rsidR="005349BB" w:rsidRDefault="00E1748C">
            <w:pPr>
              <w:pStyle w:val="ab"/>
            </w:pPr>
            <w:r>
              <w:rPr>
                <w:rFonts w:hint="eastAsia"/>
              </w:rPr>
              <w:t>更换零件</w:t>
            </w:r>
          </w:p>
        </w:tc>
        <w:tc>
          <w:tcPr>
            <w:tcW w:w="470" w:type="pct"/>
            <w:vAlign w:val="center"/>
          </w:tcPr>
          <w:p w:rsidR="005349BB" w:rsidRDefault="00E1748C">
            <w:pPr>
              <w:pStyle w:val="ab"/>
            </w:pPr>
            <w:r>
              <w:rPr>
                <w:rFonts w:hint="eastAsia"/>
              </w:rPr>
              <w:t>工业固体废物</w:t>
            </w:r>
          </w:p>
        </w:tc>
        <w:tc>
          <w:tcPr>
            <w:tcW w:w="636" w:type="pct"/>
            <w:vAlign w:val="center"/>
          </w:tcPr>
          <w:p w:rsidR="005349BB" w:rsidRDefault="00E1748C">
            <w:pPr>
              <w:pStyle w:val="ab"/>
            </w:pPr>
            <w:r>
              <w:t>SW</w:t>
            </w:r>
            <w:r>
              <w:rPr>
                <w:rFonts w:hint="eastAsia"/>
              </w:rPr>
              <w:t>59</w:t>
            </w:r>
          </w:p>
        </w:tc>
        <w:tc>
          <w:tcPr>
            <w:tcW w:w="739" w:type="pct"/>
            <w:vAlign w:val="center"/>
          </w:tcPr>
          <w:p w:rsidR="005349BB" w:rsidRDefault="00E1748C">
            <w:pPr>
              <w:pStyle w:val="ab"/>
            </w:pPr>
            <w:r>
              <w:t>900-0</w:t>
            </w:r>
            <w:r>
              <w:rPr>
                <w:rFonts w:hint="eastAsia"/>
              </w:rPr>
              <w:t>99</w:t>
            </w:r>
            <w:r>
              <w:t>-S</w:t>
            </w:r>
            <w:r>
              <w:rPr>
                <w:rFonts w:hint="eastAsia"/>
              </w:rPr>
              <w:t>59</w:t>
            </w:r>
          </w:p>
        </w:tc>
        <w:tc>
          <w:tcPr>
            <w:tcW w:w="398" w:type="pct"/>
            <w:vAlign w:val="center"/>
          </w:tcPr>
          <w:p w:rsidR="005349BB" w:rsidRDefault="00E1748C">
            <w:pPr>
              <w:pStyle w:val="ab"/>
            </w:pPr>
            <w:r>
              <w:t>固态</w:t>
            </w:r>
          </w:p>
        </w:tc>
        <w:tc>
          <w:tcPr>
            <w:tcW w:w="469" w:type="pct"/>
            <w:vAlign w:val="center"/>
          </w:tcPr>
          <w:p w:rsidR="005349BB" w:rsidRDefault="00E1748C">
            <w:pPr>
              <w:pStyle w:val="ab"/>
            </w:pPr>
            <w:r>
              <w:t>/</w:t>
            </w:r>
          </w:p>
        </w:tc>
        <w:tc>
          <w:tcPr>
            <w:tcW w:w="519" w:type="pct"/>
            <w:vAlign w:val="center"/>
          </w:tcPr>
          <w:p w:rsidR="005349BB" w:rsidRDefault="00E1748C">
            <w:pPr>
              <w:pStyle w:val="ab"/>
            </w:pPr>
            <w:r>
              <w:rPr>
                <w:rFonts w:hint="eastAsia"/>
              </w:rPr>
              <w:t>0.5</w:t>
            </w:r>
          </w:p>
        </w:tc>
        <w:tc>
          <w:tcPr>
            <w:tcW w:w="427" w:type="pct"/>
            <w:vAlign w:val="center"/>
          </w:tcPr>
          <w:p w:rsidR="005349BB" w:rsidRDefault="00E1748C">
            <w:pPr>
              <w:pStyle w:val="ab"/>
            </w:pPr>
            <w:r>
              <w:rPr>
                <w:rFonts w:hint="eastAsia"/>
              </w:rPr>
              <w:t>不在厂内暂存</w:t>
            </w:r>
          </w:p>
        </w:tc>
        <w:tc>
          <w:tcPr>
            <w:tcW w:w="551" w:type="pct"/>
            <w:vAlign w:val="center"/>
          </w:tcPr>
          <w:p w:rsidR="005349BB" w:rsidRDefault="00E1748C">
            <w:pPr>
              <w:pStyle w:val="ab"/>
            </w:pPr>
            <w:r>
              <w:rPr>
                <w:rFonts w:hint="eastAsia"/>
              </w:rPr>
              <w:t>厂家回收</w:t>
            </w:r>
          </w:p>
        </w:tc>
      </w:tr>
      <w:tr w:rsidR="005349BB">
        <w:trPr>
          <w:trHeight w:val="340"/>
          <w:jc w:val="center"/>
        </w:trPr>
        <w:tc>
          <w:tcPr>
            <w:tcW w:w="385" w:type="pct"/>
            <w:vMerge/>
            <w:vAlign w:val="center"/>
          </w:tcPr>
          <w:p w:rsidR="005349BB" w:rsidRDefault="005349BB">
            <w:pPr>
              <w:pStyle w:val="ab"/>
            </w:pPr>
          </w:p>
        </w:tc>
        <w:tc>
          <w:tcPr>
            <w:tcW w:w="402" w:type="pct"/>
            <w:shd w:val="clear" w:color="auto" w:fill="auto"/>
            <w:vAlign w:val="center"/>
          </w:tcPr>
          <w:p w:rsidR="005349BB" w:rsidRDefault="00E1748C">
            <w:pPr>
              <w:pStyle w:val="ab"/>
            </w:pPr>
            <w:r>
              <w:rPr>
                <w:rFonts w:hint="eastAsia"/>
              </w:rPr>
              <w:t>废润滑油</w:t>
            </w:r>
          </w:p>
        </w:tc>
        <w:tc>
          <w:tcPr>
            <w:tcW w:w="470" w:type="pct"/>
            <w:vMerge w:val="restart"/>
            <w:shd w:val="clear" w:color="auto" w:fill="auto"/>
            <w:vAlign w:val="center"/>
          </w:tcPr>
          <w:p w:rsidR="005349BB" w:rsidRDefault="00E1748C">
            <w:pPr>
              <w:pStyle w:val="ab"/>
            </w:pPr>
            <w:r>
              <w:t>危险废物</w:t>
            </w:r>
          </w:p>
        </w:tc>
        <w:tc>
          <w:tcPr>
            <w:tcW w:w="636" w:type="pct"/>
            <w:shd w:val="clear" w:color="auto" w:fill="auto"/>
            <w:vAlign w:val="center"/>
          </w:tcPr>
          <w:p w:rsidR="005349BB" w:rsidRDefault="00E1748C">
            <w:pPr>
              <w:pStyle w:val="ab"/>
            </w:pPr>
            <w:r>
              <w:t>HW08</w:t>
            </w:r>
          </w:p>
        </w:tc>
        <w:tc>
          <w:tcPr>
            <w:tcW w:w="739" w:type="pct"/>
            <w:shd w:val="clear" w:color="auto" w:fill="auto"/>
            <w:vAlign w:val="center"/>
          </w:tcPr>
          <w:p w:rsidR="005349BB" w:rsidRDefault="00E1748C">
            <w:pPr>
              <w:pStyle w:val="ab"/>
            </w:pPr>
            <w:r>
              <w:t>900-214-08</w:t>
            </w:r>
          </w:p>
        </w:tc>
        <w:tc>
          <w:tcPr>
            <w:tcW w:w="398" w:type="pct"/>
            <w:shd w:val="clear" w:color="auto" w:fill="auto"/>
            <w:vAlign w:val="center"/>
          </w:tcPr>
          <w:p w:rsidR="005349BB" w:rsidRDefault="00E1748C">
            <w:pPr>
              <w:pStyle w:val="ab"/>
            </w:pPr>
            <w:r>
              <w:t>液态</w:t>
            </w:r>
          </w:p>
        </w:tc>
        <w:tc>
          <w:tcPr>
            <w:tcW w:w="469" w:type="pct"/>
            <w:shd w:val="clear" w:color="auto" w:fill="auto"/>
            <w:vAlign w:val="center"/>
          </w:tcPr>
          <w:p w:rsidR="005349BB" w:rsidRDefault="00E1748C">
            <w:pPr>
              <w:pStyle w:val="ab"/>
            </w:pPr>
            <w:r>
              <w:rPr>
                <w:rFonts w:hint="eastAsia"/>
              </w:rPr>
              <w:t>T,I</w:t>
            </w:r>
          </w:p>
        </w:tc>
        <w:tc>
          <w:tcPr>
            <w:tcW w:w="519" w:type="pct"/>
            <w:shd w:val="clear" w:color="auto" w:fill="auto"/>
            <w:vAlign w:val="center"/>
          </w:tcPr>
          <w:p w:rsidR="005349BB" w:rsidRDefault="00E1748C">
            <w:pPr>
              <w:pStyle w:val="ab"/>
            </w:pPr>
            <w:r>
              <w:rPr>
                <w:rFonts w:hint="eastAsia"/>
              </w:rPr>
              <w:t>0.05</w:t>
            </w:r>
          </w:p>
        </w:tc>
        <w:tc>
          <w:tcPr>
            <w:tcW w:w="427" w:type="pct"/>
            <w:shd w:val="clear" w:color="auto" w:fill="auto"/>
            <w:vAlign w:val="center"/>
          </w:tcPr>
          <w:p w:rsidR="005349BB" w:rsidRDefault="00E1748C">
            <w:pPr>
              <w:pStyle w:val="ab"/>
            </w:pPr>
            <w:r>
              <w:t>危废暂存间暂存</w:t>
            </w:r>
          </w:p>
        </w:tc>
        <w:tc>
          <w:tcPr>
            <w:tcW w:w="551" w:type="pct"/>
            <w:shd w:val="clear" w:color="auto" w:fill="auto"/>
            <w:vAlign w:val="center"/>
          </w:tcPr>
          <w:p w:rsidR="005349BB" w:rsidRDefault="00E1748C">
            <w:pPr>
              <w:pStyle w:val="ab"/>
            </w:pPr>
            <w:r>
              <w:t>交由</w:t>
            </w:r>
            <w:r>
              <w:t>有</w:t>
            </w:r>
            <w:r>
              <w:t>资质的单位处置</w:t>
            </w:r>
          </w:p>
        </w:tc>
      </w:tr>
      <w:tr w:rsidR="005349BB">
        <w:trPr>
          <w:trHeight w:val="340"/>
          <w:jc w:val="center"/>
        </w:trPr>
        <w:tc>
          <w:tcPr>
            <w:tcW w:w="385" w:type="pct"/>
            <w:vMerge/>
            <w:vAlign w:val="center"/>
          </w:tcPr>
          <w:p w:rsidR="005349BB" w:rsidRDefault="005349BB">
            <w:pPr>
              <w:pStyle w:val="ab"/>
            </w:pPr>
            <w:bookmarkStart w:id="841" w:name="_Toc13854"/>
            <w:bookmarkStart w:id="842" w:name="_Toc28000"/>
            <w:bookmarkStart w:id="843" w:name="_Toc2999"/>
          </w:p>
        </w:tc>
        <w:tc>
          <w:tcPr>
            <w:tcW w:w="402" w:type="pct"/>
            <w:shd w:val="clear" w:color="auto" w:fill="auto"/>
            <w:vAlign w:val="center"/>
          </w:tcPr>
          <w:p w:rsidR="005349BB" w:rsidRDefault="00E1748C">
            <w:pPr>
              <w:pStyle w:val="ab"/>
            </w:pPr>
            <w:r>
              <w:rPr>
                <w:rFonts w:hint="eastAsia"/>
              </w:rPr>
              <w:t>废变压器油</w:t>
            </w:r>
          </w:p>
        </w:tc>
        <w:tc>
          <w:tcPr>
            <w:tcW w:w="470" w:type="pct"/>
            <w:vMerge/>
            <w:shd w:val="clear" w:color="auto" w:fill="auto"/>
            <w:vAlign w:val="center"/>
          </w:tcPr>
          <w:p w:rsidR="005349BB" w:rsidRDefault="005349BB">
            <w:pPr>
              <w:pStyle w:val="ab"/>
            </w:pPr>
          </w:p>
        </w:tc>
        <w:tc>
          <w:tcPr>
            <w:tcW w:w="636" w:type="pct"/>
            <w:shd w:val="clear" w:color="auto" w:fill="auto"/>
            <w:vAlign w:val="center"/>
          </w:tcPr>
          <w:p w:rsidR="005349BB" w:rsidRDefault="00E1748C">
            <w:pPr>
              <w:pStyle w:val="ab"/>
            </w:pPr>
            <w:r>
              <w:t>HW08</w:t>
            </w:r>
          </w:p>
        </w:tc>
        <w:tc>
          <w:tcPr>
            <w:tcW w:w="739" w:type="pct"/>
            <w:shd w:val="clear" w:color="auto" w:fill="auto"/>
            <w:vAlign w:val="center"/>
          </w:tcPr>
          <w:p w:rsidR="005349BB" w:rsidRDefault="00E1748C">
            <w:pPr>
              <w:pStyle w:val="ab"/>
            </w:pPr>
            <w:r>
              <w:t>900-220-08</w:t>
            </w:r>
          </w:p>
        </w:tc>
        <w:tc>
          <w:tcPr>
            <w:tcW w:w="398" w:type="pct"/>
            <w:shd w:val="clear" w:color="auto" w:fill="auto"/>
            <w:vAlign w:val="center"/>
          </w:tcPr>
          <w:p w:rsidR="005349BB" w:rsidRDefault="00E1748C">
            <w:pPr>
              <w:pStyle w:val="ab"/>
            </w:pPr>
            <w:r>
              <w:t>液态</w:t>
            </w:r>
          </w:p>
        </w:tc>
        <w:tc>
          <w:tcPr>
            <w:tcW w:w="469" w:type="pct"/>
            <w:shd w:val="clear" w:color="auto" w:fill="auto"/>
            <w:vAlign w:val="center"/>
          </w:tcPr>
          <w:p w:rsidR="005349BB" w:rsidRDefault="00E1748C">
            <w:pPr>
              <w:pStyle w:val="ab"/>
            </w:pPr>
            <w:r>
              <w:rPr>
                <w:rFonts w:hint="eastAsia"/>
              </w:rPr>
              <w:t>T,I</w:t>
            </w:r>
          </w:p>
        </w:tc>
        <w:tc>
          <w:tcPr>
            <w:tcW w:w="519" w:type="pct"/>
            <w:shd w:val="clear" w:color="auto" w:fill="auto"/>
            <w:vAlign w:val="center"/>
          </w:tcPr>
          <w:p w:rsidR="005349BB" w:rsidRDefault="00E1748C">
            <w:pPr>
              <w:pStyle w:val="ab"/>
            </w:pPr>
            <w:r>
              <w:rPr>
                <w:rFonts w:hint="eastAsia"/>
              </w:rPr>
              <w:t>0.1</w:t>
            </w:r>
          </w:p>
        </w:tc>
        <w:tc>
          <w:tcPr>
            <w:tcW w:w="427" w:type="pct"/>
            <w:vAlign w:val="center"/>
          </w:tcPr>
          <w:p w:rsidR="005349BB" w:rsidRDefault="00E1748C">
            <w:pPr>
              <w:pStyle w:val="ab"/>
            </w:pPr>
            <w:r>
              <w:t>危废暂存间暂存</w:t>
            </w:r>
          </w:p>
        </w:tc>
        <w:tc>
          <w:tcPr>
            <w:tcW w:w="551" w:type="pct"/>
            <w:vAlign w:val="center"/>
          </w:tcPr>
          <w:p w:rsidR="005349BB" w:rsidRDefault="00E1748C">
            <w:pPr>
              <w:pStyle w:val="ab"/>
            </w:pPr>
            <w:r>
              <w:t>交由</w:t>
            </w:r>
            <w:r>
              <w:t>有</w:t>
            </w:r>
            <w:r>
              <w:t>资质的单位处置</w:t>
            </w:r>
          </w:p>
        </w:tc>
      </w:tr>
      <w:tr w:rsidR="005349BB">
        <w:trPr>
          <w:trHeight w:val="340"/>
          <w:jc w:val="center"/>
        </w:trPr>
        <w:tc>
          <w:tcPr>
            <w:tcW w:w="385" w:type="pct"/>
            <w:vMerge/>
            <w:vAlign w:val="center"/>
          </w:tcPr>
          <w:p w:rsidR="005349BB" w:rsidRDefault="005349BB">
            <w:pPr>
              <w:pStyle w:val="ab"/>
            </w:pPr>
          </w:p>
        </w:tc>
        <w:tc>
          <w:tcPr>
            <w:tcW w:w="402" w:type="pct"/>
            <w:shd w:val="clear" w:color="auto" w:fill="auto"/>
            <w:vAlign w:val="center"/>
          </w:tcPr>
          <w:p w:rsidR="005349BB" w:rsidRDefault="00E1748C">
            <w:pPr>
              <w:pStyle w:val="ab"/>
            </w:pPr>
            <w:r>
              <w:rPr>
                <w:rFonts w:hint="eastAsia"/>
              </w:rPr>
              <w:t>废铅蓄电池</w:t>
            </w:r>
          </w:p>
        </w:tc>
        <w:tc>
          <w:tcPr>
            <w:tcW w:w="470" w:type="pct"/>
            <w:vMerge/>
            <w:shd w:val="clear" w:color="auto" w:fill="auto"/>
            <w:vAlign w:val="center"/>
          </w:tcPr>
          <w:p w:rsidR="005349BB" w:rsidRDefault="005349BB">
            <w:pPr>
              <w:pStyle w:val="ab"/>
            </w:pPr>
          </w:p>
        </w:tc>
        <w:tc>
          <w:tcPr>
            <w:tcW w:w="636" w:type="pct"/>
            <w:shd w:val="clear" w:color="auto" w:fill="auto"/>
            <w:vAlign w:val="center"/>
          </w:tcPr>
          <w:p w:rsidR="005349BB" w:rsidRDefault="00E1748C">
            <w:pPr>
              <w:pStyle w:val="ab"/>
            </w:pPr>
            <w:r>
              <w:t>HW31</w:t>
            </w:r>
          </w:p>
        </w:tc>
        <w:tc>
          <w:tcPr>
            <w:tcW w:w="739" w:type="pct"/>
            <w:shd w:val="clear" w:color="auto" w:fill="auto"/>
            <w:vAlign w:val="center"/>
          </w:tcPr>
          <w:p w:rsidR="005349BB" w:rsidRDefault="00E1748C">
            <w:pPr>
              <w:pStyle w:val="ab"/>
            </w:pPr>
            <w:r>
              <w:t>900-052-31</w:t>
            </w:r>
          </w:p>
        </w:tc>
        <w:tc>
          <w:tcPr>
            <w:tcW w:w="398" w:type="pct"/>
            <w:shd w:val="clear" w:color="auto" w:fill="auto"/>
            <w:vAlign w:val="center"/>
          </w:tcPr>
          <w:p w:rsidR="005349BB" w:rsidRDefault="00E1748C">
            <w:pPr>
              <w:pStyle w:val="ab"/>
            </w:pPr>
            <w:r>
              <w:rPr>
                <w:rFonts w:hint="eastAsia"/>
              </w:rPr>
              <w:t>固态</w:t>
            </w:r>
          </w:p>
        </w:tc>
        <w:tc>
          <w:tcPr>
            <w:tcW w:w="469" w:type="pct"/>
            <w:shd w:val="clear" w:color="auto" w:fill="auto"/>
            <w:vAlign w:val="center"/>
          </w:tcPr>
          <w:p w:rsidR="005349BB" w:rsidRDefault="00E1748C">
            <w:pPr>
              <w:pStyle w:val="ab"/>
            </w:pPr>
            <w:r>
              <w:rPr>
                <w:rFonts w:hint="eastAsia"/>
              </w:rPr>
              <w:t>T</w:t>
            </w:r>
            <w:r>
              <w:rPr>
                <w:rFonts w:hint="eastAsia"/>
              </w:rPr>
              <w:t>，</w:t>
            </w:r>
            <w:r>
              <w:rPr>
                <w:rFonts w:hint="eastAsia"/>
              </w:rPr>
              <w:t>C</w:t>
            </w:r>
          </w:p>
        </w:tc>
        <w:tc>
          <w:tcPr>
            <w:tcW w:w="519" w:type="pct"/>
            <w:shd w:val="clear" w:color="auto" w:fill="auto"/>
            <w:vAlign w:val="center"/>
          </w:tcPr>
          <w:p w:rsidR="005349BB" w:rsidRDefault="00E1748C">
            <w:pPr>
              <w:pStyle w:val="ab"/>
            </w:pPr>
            <w:r>
              <w:rPr>
                <w:rFonts w:hint="eastAsia"/>
              </w:rPr>
              <w:t>0.5</w:t>
            </w:r>
          </w:p>
        </w:tc>
        <w:tc>
          <w:tcPr>
            <w:tcW w:w="705" w:type="dxa"/>
            <w:vAlign w:val="center"/>
          </w:tcPr>
          <w:p w:rsidR="005349BB" w:rsidRDefault="00E1748C">
            <w:pPr>
              <w:pStyle w:val="ab"/>
            </w:pPr>
            <w:r>
              <w:t>危废暂存间暂存</w:t>
            </w:r>
          </w:p>
        </w:tc>
        <w:tc>
          <w:tcPr>
            <w:tcW w:w="910" w:type="dxa"/>
            <w:vAlign w:val="center"/>
          </w:tcPr>
          <w:p w:rsidR="005349BB" w:rsidRDefault="00E1748C">
            <w:pPr>
              <w:pStyle w:val="ab"/>
            </w:pPr>
            <w:r>
              <w:t>交由</w:t>
            </w:r>
            <w:r>
              <w:t>有</w:t>
            </w:r>
            <w:r>
              <w:t>资质的单位处置</w:t>
            </w:r>
          </w:p>
        </w:tc>
      </w:tr>
    </w:tbl>
    <w:p w:rsidR="005349BB" w:rsidRDefault="00E1748C" w:rsidP="00CF40A1">
      <w:pPr>
        <w:pStyle w:val="3"/>
        <w:ind w:firstLine="410"/>
      </w:pPr>
      <w:r>
        <w:rPr>
          <w:rFonts w:hint="eastAsia"/>
        </w:rPr>
        <w:t>6.4.2</w:t>
      </w:r>
      <w:r>
        <w:rPr>
          <w:rFonts w:hint="eastAsia"/>
        </w:rPr>
        <w:t>管理要求</w:t>
      </w:r>
    </w:p>
    <w:p w:rsidR="005349BB" w:rsidRDefault="00E1748C" w:rsidP="00CF40A1">
      <w:pPr>
        <w:ind w:firstLine="480"/>
      </w:pPr>
      <w:r>
        <w:rPr>
          <w:rFonts w:hint="eastAsia"/>
        </w:rPr>
        <w:t>3#</w:t>
      </w:r>
      <w:r>
        <w:rPr>
          <w:rFonts w:hint="eastAsia"/>
        </w:rPr>
        <w:t>升压站、</w:t>
      </w:r>
      <w:r>
        <w:rPr>
          <w:rFonts w:hint="eastAsia"/>
        </w:rPr>
        <w:t>750kV</w:t>
      </w:r>
      <w:r>
        <w:rPr>
          <w:rFonts w:hint="eastAsia"/>
        </w:rPr>
        <w:t>接入站产生的固体废物依托一期危险废物暂存间，</w:t>
      </w:r>
      <w:r>
        <w:rPr>
          <w:rFonts w:hint="eastAsia"/>
        </w:rPr>
        <w:t>4#</w:t>
      </w:r>
      <w:r>
        <w:rPr>
          <w:rFonts w:hint="eastAsia"/>
        </w:rPr>
        <w:t>升压站新建一座危废暂存间。</w:t>
      </w:r>
    </w:p>
    <w:p w:rsidR="005349BB" w:rsidRDefault="00E1748C">
      <w:pPr>
        <w:ind w:firstLine="480"/>
        <w:rPr>
          <w:rFonts w:cs="Times New Roman"/>
        </w:rPr>
      </w:pPr>
      <w:r>
        <w:rPr>
          <w:rFonts w:cs="Times New Roman"/>
        </w:rPr>
        <w:t>（</w:t>
      </w:r>
      <w:r>
        <w:rPr>
          <w:rFonts w:cs="Times New Roman"/>
        </w:rPr>
        <w:t>1</w:t>
      </w:r>
      <w:r>
        <w:rPr>
          <w:rFonts w:cs="Times New Roman"/>
        </w:rPr>
        <w:t>）危险废物运行环境管理要求</w:t>
      </w:r>
    </w:p>
    <w:p w:rsidR="005349BB" w:rsidRDefault="00E1748C">
      <w:pPr>
        <w:ind w:firstLine="480"/>
        <w:rPr>
          <w:rFonts w:cs="Times New Roman"/>
        </w:rPr>
      </w:pPr>
      <w:r>
        <w:rPr>
          <w:rFonts w:cs="Times New Roman"/>
        </w:rPr>
        <w:t>①</w:t>
      </w:r>
      <w:r>
        <w:rPr>
          <w:rFonts w:cs="Times New Roman"/>
        </w:rPr>
        <w:t>贮存设施应根据危险废物的形态、物理化学性质、包装形式和污染物迁移</w:t>
      </w:r>
      <w:r>
        <w:rPr>
          <w:rFonts w:cs="Times New Roman"/>
        </w:rPr>
        <w:lastRenderedPageBreak/>
        <w:t>途径，采取必要的防风、防晒、防雨、防漏、防渗、防腐以及其他环境污染防治措施，不应露天堆放危险废物。</w:t>
      </w:r>
    </w:p>
    <w:p w:rsidR="005349BB" w:rsidRDefault="00E1748C">
      <w:pPr>
        <w:ind w:firstLine="480"/>
        <w:rPr>
          <w:rFonts w:cs="Times New Roman"/>
        </w:rPr>
      </w:pPr>
      <w:r>
        <w:rPr>
          <w:rFonts w:cs="Times New Roman"/>
        </w:rPr>
        <w:t>②</w:t>
      </w:r>
      <w:r>
        <w:rPr>
          <w:rFonts w:cs="Times New Roman"/>
        </w:rPr>
        <w:t>危险废物贮存间应按照《危险废物贮存污染控制标准》（</w:t>
      </w:r>
      <w:r>
        <w:rPr>
          <w:rFonts w:cs="Times New Roman"/>
        </w:rPr>
        <w:t>GB18597-2023</w:t>
      </w:r>
      <w:r>
        <w:rPr>
          <w:rFonts w:cs="Times New Roman"/>
        </w:rPr>
        <w:t>）的要求进行建设，贮存的危险废物直接接触地面的，还应进行基础防渗，防渗层为至少</w:t>
      </w:r>
      <w:r>
        <w:rPr>
          <w:rFonts w:cs="Times New Roman"/>
        </w:rPr>
        <w:t>1m</w:t>
      </w:r>
      <w:r>
        <w:rPr>
          <w:rFonts w:cs="Times New Roman"/>
        </w:rPr>
        <w:t>厚黏土层（渗透系数不大于</w:t>
      </w:r>
      <w:r>
        <w:rPr>
          <w:rFonts w:cs="Times New Roman"/>
        </w:rPr>
        <w:t>10</w:t>
      </w:r>
      <w:r>
        <w:rPr>
          <w:rFonts w:cs="Times New Roman"/>
          <w:vertAlign w:val="superscript"/>
        </w:rPr>
        <w:t>-7</w:t>
      </w:r>
      <w:r>
        <w:rPr>
          <w:rFonts w:cs="Times New Roman"/>
        </w:rPr>
        <w:t>cm/s</w:t>
      </w:r>
      <w:r>
        <w:rPr>
          <w:rFonts w:cs="Times New Roman"/>
        </w:rPr>
        <w:t>），或至少</w:t>
      </w:r>
      <w:r>
        <w:rPr>
          <w:rFonts w:cs="Times New Roman"/>
        </w:rPr>
        <w:t>2mm</w:t>
      </w:r>
      <w:r>
        <w:rPr>
          <w:rFonts w:cs="Times New Roman"/>
        </w:rPr>
        <w:t>厚高密度聚乙烯膜等人工防渗材料（渗透系数不大于</w:t>
      </w:r>
      <w:r>
        <w:rPr>
          <w:rFonts w:cs="Times New Roman"/>
        </w:rPr>
        <w:t>10-</w:t>
      </w:r>
      <w:r>
        <w:rPr>
          <w:rFonts w:cs="Times New Roman"/>
          <w:vertAlign w:val="superscript"/>
        </w:rPr>
        <w:t>10</w:t>
      </w:r>
      <w:r>
        <w:rPr>
          <w:rFonts w:cs="Times New Roman"/>
        </w:rPr>
        <w:t>cm/s</w:t>
      </w:r>
      <w:r>
        <w:rPr>
          <w:rFonts w:cs="Times New Roman"/>
        </w:rPr>
        <w:t>），或其他防渗性能等效的材料。</w:t>
      </w:r>
    </w:p>
    <w:p w:rsidR="005349BB" w:rsidRDefault="00E1748C">
      <w:pPr>
        <w:ind w:firstLine="480"/>
        <w:rPr>
          <w:rFonts w:cs="Times New Roman"/>
        </w:rPr>
      </w:pPr>
      <w:r>
        <w:rPr>
          <w:rFonts w:cs="Times New Roman"/>
        </w:rPr>
        <w:t>③</w:t>
      </w:r>
      <w:r>
        <w:rPr>
          <w:rFonts w:cs="Times New Roman"/>
        </w:rPr>
        <w:t>应定期检查危险废物的贮存状况，及时清理贮存设施地面，更换破损泄漏的危险废物贮存容器和包装物，保证堆存危险废物的防雨、防风、防扬尘等设施功能完好。</w:t>
      </w:r>
    </w:p>
    <w:p w:rsidR="005349BB" w:rsidRDefault="00E1748C">
      <w:pPr>
        <w:ind w:firstLine="480"/>
        <w:rPr>
          <w:rFonts w:cs="Times New Roman"/>
        </w:rPr>
      </w:pPr>
      <w:r>
        <w:rPr>
          <w:rFonts w:cs="Times New Roman"/>
        </w:rPr>
        <w:t>④</w:t>
      </w:r>
      <w:r>
        <w:rPr>
          <w:rFonts w:cs="Times New Roman"/>
        </w:rPr>
        <w:t>作业设备及车辆等结束作业离开贮存设施时，应对其残留的危险废物进行清理，清理的废物或清洗废水应收集处理。</w:t>
      </w:r>
    </w:p>
    <w:p w:rsidR="005349BB" w:rsidRDefault="00E1748C">
      <w:pPr>
        <w:ind w:firstLine="480"/>
        <w:rPr>
          <w:rFonts w:cs="Times New Roman"/>
        </w:rPr>
      </w:pPr>
      <w:r>
        <w:rPr>
          <w:rFonts w:cs="Times New Roman"/>
        </w:rPr>
        <w:t>⑤</w:t>
      </w:r>
      <w:r>
        <w:rPr>
          <w:rFonts w:cs="Times New Roman"/>
        </w:rPr>
        <w:t>贮存设施运行期间，应按国家有关标准和规定建立危险废物管理台账并保存。</w:t>
      </w:r>
    </w:p>
    <w:p w:rsidR="005349BB" w:rsidRDefault="00E1748C">
      <w:pPr>
        <w:ind w:firstLine="480"/>
        <w:rPr>
          <w:rFonts w:cs="Times New Roman"/>
        </w:rPr>
      </w:pPr>
      <w:r>
        <w:rPr>
          <w:rFonts w:cs="Times New Roman"/>
        </w:rPr>
        <w:t>⑥</w:t>
      </w:r>
      <w:r>
        <w:rPr>
          <w:rFonts w:cs="Times New Roman"/>
        </w:rPr>
        <w:t>贮存设施应根据危险废物的类别、数量、形态、物理化学性质和污染防治等要求设置必要的贮存分区，避免不相容的危险废物接触、混合。</w:t>
      </w:r>
    </w:p>
    <w:p w:rsidR="005349BB" w:rsidRDefault="00E1748C">
      <w:pPr>
        <w:ind w:firstLine="480"/>
        <w:rPr>
          <w:rFonts w:cs="Times New Roman"/>
        </w:rPr>
      </w:pPr>
      <w:r>
        <w:rPr>
          <w:rFonts w:cs="Times New Roman"/>
        </w:rPr>
        <w:t>（</w:t>
      </w:r>
      <w:r>
        <w:rPr>
          <w:rFonts w:cs="Times New Roman"/>
        </w:rPr>
        <w:t>2</w:t>
      </w:r>
      <w:r>
        <w:rPr>
          <w:rFonts w:cs="Times New Roman"/>
        </w:rPr>
        <w:t>）危险废物</w:t>
      </w:r>
      <w:r>
        <w:rPr>
          <w:rFonts w:cs="Times New Roman"/>
        </w:rPr>
        <w:t>收集、转运</w:t>
      </w:r>
      <w:r>
        <w:rPr>
          <w:rFonts w:cs="Times New Roman"/>
        </w:rPr>
        <w:t>措施</w:t>
      </w:r>
    </w:p>
    <w:p w:rsidR="005349BB" w:rsidRDefault="00E1748C">
      <w:pPr>
        <w:ind w:firstLine="480"/>
        <w:rPr>
          <w:rFonts w:cs="Times New Roman"/>
        </w:rPr>
      </w:pPr>
      <w:r>
        <w:rPr>
          <w:rFonts w:cs="Times New Roman"/>
        </w:rPr>
        <w:t>本项目危险废物场外运输委托有资质的运输单位进行，主要涉及转运环节为场内收集、转运。具体的防治污染环境的措施有：</w:t>
      </w:r>
    </w:p>
    <w:p w:rsidR="005349BB" w:rsidRDefault="00E1748C">
      <w:pPr>
        <w:ind w:firstLine="480"/>
        <w:rPr>
          <w:rFonts w:cs="Times New Roman"/>
        </w:rPr>
      </w:pPr>
      <w:r>
        <w:rPr>
          <w:rFonts w:cs="Times New Roman"/>
        </w:rPr>
        <w:t>①</w:t>
      </w:r>
      <w:r>
        <w:rPr>
          <w:rFonts w:cs="Times New Roman"/>
        </w:rPr>
        <w:t>危险废物收集时应根据危险废物的种类、数量、危险特性、物理形态、运输要求等因素确定包装形式，具体包装应符合如下要求：</w:t>
      </w:r>
    </w:p>
    <w:p w:rsidR="005349BB" w:rsidRDefault="00E1748C">
      <w:pPr>
        <w:ind w:firstLine="480"/>
        <w:rPr>
          <w:rFonts w:cs="Times New Roman"/>
        </w:rPr>
      </w:pPr>
      <w:r>
        <w:rPr>
          <w:rFonts w:cs="Times New Roman" w:hint="eastAsia"/>
        </w:rPr>
        <w:t>A.</w:t>
      </w:r>
      <w:r>
        <w:rPr>
          <w:rFonts w:cs="Times New Roman"/>
        </w:rPr>
        <w:t>包装材质要与危险废物相容，可根据废物特性选择钢、铝、塑料等材质。</w:t>
      </w:r>
    </w:p>
    <w:p w:rsidR="005349BB" w:rsidRDefault="00E1748C">
      <w:pPr>
        <w:ind w:firstLine="480"/>
        <w:rPr>
          <w:rFonts w:cs="Times New Roman"/>
        </w:rPr>
      </w:pPr>
      <w:r>
        <w:rPr>
          <w:rFonts w:cs="Times New Roman" w:hint="eastAsia"/>
        </w:rPr>
        <w:t>B.</w:t>
      </w:r>
      <w:r>
        <w:rPr>
          <w:rFonts w:cs="Times New Roman"/>
        </w:rPr>
        <w:t>性质类似的废物可收集到同一容器中，性质不相容的危险废物不应混合包装。</w:t>
      </w:r>
    </w:p>
    <w:p w:rsidR="005349BB" w:rsidRDefault="00E1748C">
      <w:pPr>
        <w:ind w:firstLine="480"/>
        <w:rPr>
          <w:rFonts w:cs="Times New Roman"/>
        </w:rPr>
      </w:pPr>
      <w:r>
        <w:rPr>
          <w:rFonts w:cs="Times New Roman" w:hint="eastAsia"/>
        </w:rPr>
        <w:t>C.</w:t>
      </w:r>
      <w:r>
        <w:rPr>
          <w:rFonts w:cs="Times New Roman"/>
        </w:rPr>
        <w:t>危险废物包装应能有效隔断危险废物迁移扩散途径，并达到防、防漏要求。</w:t>
      </w:r>
    </w:p>
    <w:p w:rsidR="005349BB" w:rsidRDefault="00E1748C">
      <w:pPr>
        <w:ind w:firstLine="480"/>
        <w:rPr>
          <w:rFonts w:cs="Times New Roman"/>
        </w:rPr>
      </w:pPr>
      <w:r>
        <w:rPr>
          <w:rFonts w:cs="Times New Roman" w:hint="eastAsia"/>
        </w:rPr>
        <w:t>D.</w:t>
      </w:r>
      <w:r>
        <w:rPr>
          <w:rFonts w:cs="Times New Roman"/>
        </w:rPr>
        <w:t>包装好的危险废物应设置相应的标签，标签信息应填写完整</w:t>
      </w:r>
      <w:r>
        <w:rPr>
          <w:rFonts w:cs="Times New Roman" w:hint="eastAsia"/>
        </w:rPr>
        <w:t>详实</w:t>
      </w:r>
      <w:r>
        <w:rPr>
          <w:rFonts w:cs="Times New Roman"/>
        </w:rPr>
        <w:t>。</w:t>
      </w:r>
    </w:p>
    <w:p w:rsidR="005349BB" w:rsidRDefault="00E1748C">
      <w:pPr>
        <w:ind w:firstLine="480"/>
        <w:rPr>
          <w:rFonts w:cs="Times New Roman"/>
        </w:rPr>
      </w:pPr>
      <w:r>
        <w:rPr>
          <w:rFonts w:cs="Times New Roman" w:hint="eastAsia"/>
        </w:rPr>
        <w:t>E</w:t>
      </w:r>
      <w:r>
        <w:rPr>
          <w:rFonts w:cs="Times New Roman" w:hint="eastAsia"/>
        </w:rPr>
        <w:t>.</w:t>
      </w:r>
      <w:r>
        <w:rPr>
          <w:rFonts w:cs="Times New Roman"/>
        </w:rPr>
        <w:t>盛装过危险废物的包装袋或包装容器破损后应按危险废物进行管理和处</w:t>
      </w:r>
      <w:r>
        <w:rPr>
          <w:rFonts w:cs="Times New Roman"/>
        </w:rPr>
        <w:lastRenderedPageBreak/>
        <w:t>置。</w:t>
      </w:r>
    </w:p>
    <w:p w:rsidR="005349BB" w:rsidRDefault="00E1748C">
      <w:pPr>
        <w:ind w:firstLine="480"/>
        <w:rPr>
          <w:rFonts w:cs="Times New Roman"/>
        </w:rPr>
      </w:pPr>
      <w:r>
        <w:rPr>
          <w:rFonts w:cs="Times New Roman" w:hint="eastAsia"/>
        </w:rPr>
        <w:t>F.</w:t>
      </w:r>
      <w:r>
        <w:rPr>
          <w:rFonts w:cs="Times New Roman"/>
        </w:rPr>
        <w:t>危险废物还应根据</w:t>
      </w:r>
      <w:r>
        <w:rPr>
          <w:rFonts w:cs="Times New Roman"/>
        </w:rPr>
        <w:t>GB12463</w:t>
      </w:r>
      <w:r>
        <w:rPr>
          <w:rFonts w:cs="Times New Roman"/>
        </w:rPr>
        <w:t>的有关要求进行运输包装。</w:t>
      </w:r>
    </w:p>
    <w:p w:rsidR="005349BB" w:rsidRDefault="00E1748C">
      <w:pPr>
        <w:ind w:firstLine="480"/>
        <w:rPr>
          <w:rFonts w:cs="Times New Roman"/>
        </w:rPr>
      </w:pPr>
      <w:r>
        <w:rPr>
          <w:rFonts w:cs="Times New Roman" w:hint="eastAsia"/>
        </w:rPr>
        <w:t>G.</w:t>
      </w:r>
      <w:r>
        <w:rPr>
          <w:rFonts w:cs="Times New Roman"/>
        </w:rPr>
        <w:t>不能混合运输性质不相容而又未经安全性处置的危险废物。</w:t>
      </w:r>
    </w:p>
    <w:p w:rsidR="005349BB" w:rsidRDefault="00E1748C">
      <w:pPr>
        <w:ind w:firstLine="480"/>
        <w:rPr>
          <w:rFonts w:cs="Times New Roman"/>
        </w:rPr>
      </w:pPr>
      <w:r>
        <w:rPr>
          <w:rFonts w:cs="Times New Roman"/>
        </w:rPr>
        <w:t>②</w:t>
      </w:r>
      <w:r>
        <w:rPr>
          <w:rFonts w:cs="Times New Roman"/>
        </w:rPr>
        <w:t>危险废物的收集作业应满足如下要求：</w:t>
      </w:r>
    </w:p>
    <w:p w:rsidR="005349BB" w:rsidRDefault="00E1748C">
      <w:pPr>
        <w:ind w:firstLine="480"/>
        <w:rPr>
          <w:rFonts w:cs="Times New Roman"/>
        </w:rPr>
      </w:pPr>
      <w:r>
        <w:rPr>
          <w:rFonts w:cs="Times New Roman" w:hint="eastAsia"/>
        </w:rPr>
        <w:t>A.</w:t>
      </w:r>
      <w:r>
        <w:rPr>
          <w:rFonts w:cs="Times New Roman"/>
        </w:rPr>
        <w:t>应根据收集设备、转运车辆以及现场人员等实际情况确定相应作业区域，同时要设置作业界限标志和警示牌。</w:t>
      </w:r>
    </w:p>
    <w:p w:rsidR="005349BB" w:rsidRDefault="00E1748C">
      <w:pPr>
        <w:ind w:firstLine="480"/>
        <w:rPr>
          <w:rFonts w:cs="Times New Roman"/>
        </w:rPr>
      </w:pPr>
      <w:r>
        <w:rPr>
          <w:rFonts w:cs="Times New Roman" w:hint="eastAsia"/>
        </w:rPr>
        <w:t>B.</w:t>
      </w:r>
      <w:r>
        <w:rPr>
          <w:rFonts w:cs="Times New Roman"/>
        </w:rPr>
        <w:t>作业区域内应设置危险废物收集专用通道和人员避险通道。</w:t>
      </w:r>
    </w:p>
    <w:p w:rsidR="005349BB" w:rsidRDefault="00E1748C">
      <w:pPr>
        <w:ind w:firstLine="480"/>
        <w:rPr>
          <w:rFonts w:cs="Times New Roman"/>
        </w:rPr>
      </w:pPr>
      <w:r>
        <w:rPr>
          <w:rFonts w:cs="Times New Roman" w:hint="eastAsia"/>
        </w:rPr>
        <w:t>C.</w:t>
      </w:r>
      <w:r>
        <w:rPr>
          <w:rFonts w:cs="Times New Roman"/>
        </w:rPr>
        <w:t>收集时应配备必要的收集工具和包装物，以及必要的应急监测设备及应急装备。</w:t>
      </w:r>
    </w:p>
    <w:p w:rsidR="005349BB" w:rsidRDefault="00E1748C">
      <w:pPr>
        <w:ind w:firstLine="480"/>
        <w:rPr>
          <w:rFonts w:cs="Times New Roman"/>
        </w:rPr>
      </w:pPr>
      <w:r>
        <w:rPr>
          <w:rFonts w:cs="Times New Roman" w:hint="eastAsia"/>
        </w:rPr>
        <w:t>E.</w:t>
      </w:r>
      <w:r>
        <w:rPr>
          <w:rFonts w:cs="Times New Roman"/>
        </w:rPr>
        <w:t>危险废物收集应参照本标准附录</w:t>
      </w:r>
      <w:r>
        <w:rPr>
          <w:rFonts w:cs="Times New Roman"/>
        </w:rPr>
        <w:t>A</w:t>
      </w:r>
      <w:r>
        <w:rPr>
          <w:rFonts w:cs="Times New Roman"/>
        </w:rPr>
        <w:t>填写记录表</w:t>
      </w:r>
      <w:r>
        <w:rPr>
          <w:rFonts w:cs="Times New Roman"/>
        </w:rPr>
        <w:t>,</w:t>
      </w:r>
      <w:r>
        <w:rPr>
          <w:rFonts w:cs="Times New Roman"/>
        </w:rPr>
        <w:t>并将</w:t>
      </w:r>
      <w:r>
        <w:rPr>
          <w:rFonts w:cs="Times New Roman"/>
        </w:rPr>
        <w:t>记录表作为危险废物管理的重要档案妥善保存。</w:t>
      </w:r>
    </w:p>
    <w:p w:rsidR="005349BB" w:rsidRDefault="00E1748C">
      <w:pPr>
        <w:ind w:firstLine="480"/>
        <w:rPr>
          <w:rFonts w:cs="Times New Roman"/>
        </w:rPr>
      </w:pPr>
      <w:r>
        <w:rPr>
          <w:rFonts w:cs="Times New Roman" w:hint="eastAsia"/>
        </w:rPr>
        <w:t>F.</w:t>
      </w:r>
      <w:r>
        <w:rPr>
          <w:rFonts w:cs="Times New Roman"/>
        </w:rPr>
        <w:t>收集结束后应清理和恢复收集作业区域，确保作业区域环境整洁安全。</w:t>
      </w:r>
    </w:p>
    <w:p w:rsidR="005349BB" w:rsidRDefault="00E1748C">
      <w:pPr>
        <w:ind w:firstLine="480"/>
        <w:rPr>
          <w:rFonts w:cs="Times New Roman"/>
        </w:rPr>
      </w:pPr>
      <w:r>
        <w:rPr>
          <w:rFonts w:cs="Times New Roman" w:hint="eastAsia"/>
        </w:rPr>
        <w:t>G.</w:t>
      </w:r>
      <w:r>
        <w:rPr>
          <w:rFonts w:cs="Times New Roman"/>
        </w:rPr>
        <w:t>收集过危险废物的容器、设备、设施、场所及其</w:t>
      </w:r>
      <w:r>
        <w:rPr>
          <w:rFonts w:cs="Times New Roman" w:hint="eastAsia"/>
        </w:rPr>
        <w:t>他物品</w:t>
      </w:r>
      <w:r>
        <w:rPr>
          <w:rFonts w:cs="Times New Roman"/>
        </w:rPr>
        <w:t>转作</w:t>
      </w:r>
      <w:r>
        <w:rPr>
          <w:rFonts w:cs="Times New Roman" w:hint="eastAsia"/>
        </w:rPr>
        <w:t>他</w:t>
      </w:r>
      <w:r>
        <w:rPr>
          <w:rFonts w:cs="Times New Roman"/>
        </w:rPr>
        <w:t>用时，应消除污染确保其使用安全。</w:t>
      </w:r>
    </w:p>
    <w:p w:rsidR="005349BB" w:rsidRDefault="00E1748C">
      <w:pPr>
        <w:ind w:firstLine="480"/>
        <w:rPr>
          <w:rFonts w:cs="Times New Roman"/>
        </w:rPr>
      </w:pPr>
      <w:r>
        <w:rPr>
          <w:rFonts w:cs="Times New Roman"/>
        </w:rPr>
        <w:t>③</w:t>
      </w:r>
      <w:r>
        <w:rPr>
          <w:rFonts w:cs="Times New Roman"/>
        </w:rPr>
        <w:t>危险废物内部转运作业应满足如下要求：</w:t>
      </w:r>
    </w:p>
    <w:p w:rsidR="005349BB" w:rsidRDefault="00E1748C">
      <w:pPr>
        <w:ind w:firstLine="480"/>
        <w:rPr>
          <w:rFonts w:cs="Times New Roman"/>
        </w:rPr>
      </w:pPr>
      <w:r>
        <w:rPr>
          <w:rFonts w:cs="Times New Roman" w:hint="eastAsia"/>
        </w:rPr>
        <w:t>A.</w:t>
      </w:r>
      <w:r>
        <w:rPr>
          <w:rFonts w:cs="Times New Roman"/>
        </w:rPr>
        <w:t>危险废物内部转运应综合考虑厂区的实际情况确定转运路线，尽量避开办公区和生活区。</w:t>
      </w:r>
    </w:p>
    <w:p w:rsidR="005349BB" w:rsidRDefault="00E1748C">
      <w:pPr>
        <w:ind w:firstLine="480"/>
        <w:rPr>
          <w:rFonts w:cs="Times New Roman"/>
        </w:rPr>
      </w:pPr>
      <w:r>
        <w:rPr>
          <w:rFonts w:cs="Times New Roman" w:hint="eastAsia"/>
        </w:rPr>
        <w:t>B.</w:t>
      </w:r>
      <w:r>
        <w:rPr>
          <w:rFonts w:cs="Times New Roman"/>
        </w:rPr>
        <w:t>危险废物内部转运作业应采用专用的工具，危险废物内部转运应填写《危险废物厂内转运记录表》</w:t>
      </w:r>
    </w:p>
    <w:p w:rsidR="005349BB" w:rsidRDefault="00E1748C">
      <w:pPr>
        <w:ind w:firstLine="480"/>
        <w:rPr>
          <w:rFonts w:cs="Times New Roman"/>
        </w:rPr>
      </w:pPr>
      <w:r>
        <w:rPr>
          <w:rFonts w:cs="Times New Roman" w:hint="eastAsia"/>
        </w:rPr>
        <w:t>C.</w:t>
      </w:r>
      <w:r>
        <w:rPr>
          <w:rFonts w:cs="Times New Roman"/>
        </w:rPr>
        <w:t>危险废物内部转运结束后，应对转运路线进行检查和清理，确保无危险废物遗失在转运路线上，并对转运工具进行清洗。</w:t>
      </w:r>
    </w:p>
    <w:p w:rsidR="005349BB" w:rsidRDefault="00E1748C">
      <w:pPr>
        <w:ind w:firstLine="480"/>
        <w:rPr>
          <w:rFonts w:cs="Times New Roman"/>
        </w:rPr>
      </w:pPr>
      <w:r>
        <w:rPr>
          <w:rFonts w:cs="Times New Roman"/>
        </w:rPr>
        <w:t>④</w:t>
      </w:r>
      <w:r>
        <w:rPr>
          <w:rFonts w:cs="Times New Roman"/>
        </w:rPr>
        <w:t>收集不具备运输包装条件的危险废物时，且危险特性不会对环境和操作人员造成重大危害，可在临时包装后进行暂时贮存，但正式运输前应按本标准要求进行包装。</w:t>
      </w:r>
    </w:p>
    <w:p w:rsidR="005349BB" w:rsidRDefault="00E1748C">
      <w:pPr>
        <w:ind w:firstLine="480"/>
        <w:rPr>
          <w:rFonts w:cs="Times New Roman"/>
        </w:rPr>
      </w:pPr>
      <w:r>
        <w:rPr>
          <w:rFonts w:cs="Times New Roman" w:hint="eastAsia"/>
        </w:rPr>
        <w:t>（</w:t>
      </w:r>
      <w:r>
        <w:rPr>
          <w:rFonts w:cs="Times New Roman" w:hint="eastAsia"/>
        </w:rPr>
        <w:t>3</w:t>
      </w:r>
      <w:r>
        <w:rPr>
          <w:rFonts w:cs="Times New Roman" w:hint="eastAsia"/>
        </w:rPr>
        <w:t>）危废暂存间标识标牌</w:t>
      </w:r>
    </w:p>
    <w:p w:rsidR="005349BB" w:rsidRDefault="00E1748C">
      <w:pPr>
        <w:ind w:firstLine="480"/>
        <w:rPr>
          <w:rFonts w:cs="Times New Roman"/>
        </w:rPr>
      </w:pPr>
      <w:r>
        <w:rPr>
          <w:rFonts w:cs="Times New Roman" w:hint="eastAsia"/>
        </w:rPr>
        <w:t>危废暂存间的标识标牌应按照</w:t>
      </w:r>
      <w:r>
        <w:rPr>
          <w:rFonts w:cs="Times New Roman"/>
        </w:rPr>
        <w:t>《危险废物识别标志设置技术规范》</w:t>
      </w:r>
      <w:r>
        <w:rPr>
          <w:rFonts w:cs="Times New Roman"/>
        </w:rPr>
        <w:lastRenderedPageBreak/>
        <w:t>（</w:t>
      </w:r>
      <w:r>
        <w:rPr>
          <w:rFonts w:cs="Times New Roman"/>
        </w:rPr>
        <w:t>HJ1276-2022</w:t>
      </w:r>
      <w:r>
        <w:rPr>
          <w:rFonts w:cs="Times New Roman"/>
        </w:rPr>
        <w:t>）</w:t>
      </w:r>
      <w:r>
        <w:rPr>
          <w:rFonts w:cs="Times New Roman" w:hint="eastAsia"/>
        </w:rPr>
        <w:t>进行设置，具体要求如下：</w:t>
      </w:r>
    </w:p>
    <w:p w:rsidR="005349BB" w:rsidRDefault="00E1748C">
      <w:pPr>
        <w:ind w:firstLine="480"/>
        <w:rPr>
          <w:rFonts w:cs="Times New Roman"/>
        </w:rPr>
      </w:pPr>
      <w:r>
        <w:rPr>
          <w:rFonts w:cs="Times New Roman"/>
        </w:rPr>
        <w:t>①</w:t>
      </w:r>
      <w:r>
        <w:rPr>
          <w:rFonts w:cs="Times New Roman" w:hint="eastAsia"/>
        </w:rPr>
        <w:t>危险废物识别标志的设置应具有足够的警示性，以提醒相关人员在从事收集、贮存、利用、处置危险废物经营活动时注意防范危险废物</w:t>
      </w:r>
      <w:r>
        <w:rPr>
          <w:rFonts w:cs="Times New Roman" w:hint="eastAsia"/>
        </w:rPr>
        <w:t>的环境风险。</w:t>
      </w:r>
    </w:p>
    <w:p w:rsidR="005349BB" w:rsidRDefault="00E1748C">
      <w:pPr>
        <w:ind w:firstLine="480"/>
        <w:rPr>
          <w:rFonts w:cs="Times New Roman"/>
        </w:rPr>
      </w:pPr>
      <w:r>
        <w:rPr>
          <w:rFonts w:cs="Times New Roman"/>
        </w:rPr>
        <w:t>②</w:t>
      </w:r>
      <w:r>
        <w:rPr>
          <w:rFonts w:cs="Times New Roman" w:hint="eastAsia"/>
        </w:rPr>
        <w:t>危险废物识别标志应设置在醒目的位置，避免被其他固定物体遮挡，并与周边的环境特点相协调。</w:t>
      </w:r>
    </w:p>
    <w:p w:rsidR="005349BB" w:rsidRDefault="00E1748C">
      <w:pPr>
        <w:ind w:firstLine="480"/>
        <w:rPr>
          <w:rFonts w:cs="Times New Roman"/>
        </w:rPr>
      </w:pPr>
      <w:r>
        <w:rPr>
          <w:rFonts w:cs="Times New Roman"/>
        </w:rPr>
        <w:t>③</w:t>
      </w:r>
      <w:r>
        <w:rPr>
          <w:rFonts w:cs="Times New Roman" w:hint="eastAsia"/>
        </w:rPr>
        <w:t>危险废物识别标志与其他标志宜保持视觉上的分离。危险废物识别标志与其他标志相近设置时，宜确保危险废物识别标志在视觉上的识别和信息的读取不受其他标志的影响。</w:t>
      </w:r>
    </w:p>
    <w:p w:rsidR="005349BB" w:rsidRDefault="00E1748C">
      <w:pPr>
        <w:ind w:firstLine="480"/>
        <w:rPr>
          <w:rFonts w:cs="Times New Roman"/>
        </w:rPr>
      </w:pPr>
      <w:r>
        <w:rPr>
          <w:rFonts w:cs="Times New Roman" w:hint="eastAsia"/>
        </w:rPr>
        <w:t>④同一场所内，同一种类危险废物识别标志的尺寸、设置位置、设置方式和设置高度等宜保持一致。</w:t>
      </w:r>
    </w:p>
    <w:p w:rsidR="005349BB" w:rsidRDefault="00E1748C">
      <w:pPr>
        <w:ind w:firstLine="480"/>
        <w:rPr>
          <w:rFonts w:cs="Times New Roman"/>
        </w:rPr>
      </w:pPr>
      <w:r>
        <w:rPr>
          <w:rFonts w:cs="Times New Roman" w:hint="eastAsia"/>
        </w:rPr>
        <w:t>⑤危险废物识别标志的设置除应满足本标准的要求外，还应执行国家安全生产、消防等有关法律、法规和标准的要求</w:t>
      </w:r>
      <w:r>
        <w:rPr>
          <w:rFonts w:cs="Times New Roman" w:hint="eastAsia"/>
        </w:rPr>
        <w:t>。</w:t>
      </w:r>
    </w:p>
    <w:p w:rsidR="005349BB" w:rsidRDefault="00E1748C" w:rsidP="00CF40A1">
      <w:pPr>
        <w:pStyle w:val="2"/>
        <w:ind w:firstLine="422"/>
        <w:rPr>
          <w:rFonts w:cs="Times New Roman"/>
        </w:rPr>
      </w:pPr>
      <w:bookmarkStart w:id="844" w:name="_Toc70"/>
      <w:r>
        <w:rPr>
          <w:rFonts w:cs="Times New Roman"/>
        </w:rPr>
        <w:t>6.5</w:t>
      </w:r>
      <w:r>
        <w:rPr>
          <w:rFonts w:cs="Times New Roman"/>
        </w:rPr>
        <w:t>环境风险分析</w:t>
      </w:r>
      <w:bookmarkEnd w:id="841"/>
      <w:bookmarkEnd w:id="842"/>
      <w:bookmarkEnd w:id="843"/>
      <w:bookmarkEnd w:id="844"/>
    </w:p>
    <w:p w:rsidR="005349BB" w:rsidRDefault="00E1748C" w:rsidP="00CF40A1">
      <w:pPr>
        <w:pStyle w:val="3"/>
        <w:ind w:firstLine="410"/>
        <w:rPr>
          <w:rFonts w:cs="Times New Roman"/>
        </w:rPr>
      </w:pPr>
      <w:r>
        <w:rPr>
          <w:rFonts w:cs="Times New Roman"/>
        </w:rPr>
        <w:t>6.5.1</w:t>
      </w:r>
      <w:r>
        <w:rPr>
          <w:rFonts w:cs="Times New Roman"/>
        </w:rPr>
        <w:t>环境风险影响分析</w:t>
      </w:r>
    </w:p>
    <w:p w:rsidR="005349BB" w:rsidRDefault="00E1748C" w:rsidP="00CF40A1">
      <w:pPr>
        <w:ind w:firstLine="480"/>
        <w:rPr>
          <w:rFonts w:cs="Times New Roman"/>
        </w:rPr>
      </w:pPr>
      <w:r>
        <w:rPr>
          <w:rFonts w:cs="Times New Roman"/>
          <w:color w:val="000000"/>
          <w:kern w:val="0"/>
          <w:lang w:bidi="ar"/>
        </w:rPr>
        <w:t>根据《环境影响评价技术导则</w:t>
      </w:r>
      <w:r>
        <w:rPr>
          <w:rFonts w:cs="Times New Roman"/>
          <w:color w:val="000000"/>
          <w:kern w:val="0"/>
          <w:lang w:bidi="ar"/>
        </w:rPr>
        <w:t xml:space="preserve"> </w:t>
      </w:r>
      <w:r>
        <w:rPr>
          <w:rFonts w:cs="Times New Roman"/>
          <w:color w:val="000000"/>
          <w:kern w:val="0"/>
          <w:lang w:bidi="ar"/>
        </w:rPr>
        <w:t>输变电》（</w:t>
      </w:r>
      <w:r>
        <w:rPr>
          <w:rFonts w:cs="Times New Roman"/>
          <w:color w:val="000000"/>
          <w:kern w:val="0"/>
          <w:lang w:bidi="ar"/>
        </w:rPr>
        <w:t>HJ24-2020</w:t>
      </w:r>
      <w:r>
        <w:rPr>
          <w:rFonts w:cs="Times New Roman"/>
          <w:color w:val="000000"/>
          <w:kern w:val="0"/>
          <w:lang w:bidi="ar"/>
        </w:rPr>
        <w:t>），</w:t>
      </w:r>
      <w:r>
        <w:rPr>
          <w:rFonts w:cs="Times New Roman"/>
          <w:color w:val="000000"/>
          <w:kern w:val="0"/>
          <w:lang w:bidi="ar"/>
        </w:rPr>
        <w:t>本项目主要</w:t>
      </w:r>
      <w:r>
        <w:rPr>
          <w:rFonts w:cs="Times New Roman"/>
          <w:color w:val="000000"/>
          <w:kern w:val="0"/>
          <w:lang w:bidi="ar"/>
        </w:rPr>
        <w:t>为变电站的</w:t>
      </w:r>
      <w:r>
        <w:rPr>
          <w:rFonts w:cs="Times New Roman"/>
        </w:rPr>
        <w:t>主变压器、低压电抗器等含油设备事故及检修期间油泄漏产生的环境风险。</w:t>
      </w:r>
    </w:p>
    <w:p w:rsidR="005349BB" w:rsidRDefault="00E1748C" w:rsidP="00CF40A1">
      <w:pPr>
        <w:ind w:firstLine="480"/>
        <w:rPr>
          <w:rFonts w:cs="Times New Roman"/>
        </w:rPr>
      </w:pPr>
      <w:r>
        <w:rPr>
          <w:rFonts w:cs="Times New Roman"/>
        </w:rPr>
        <w:t>主变压器、低压电抗器等电气设备均使用电力用油，这些冷却或绝缘油由于都装在电气设备的外壳内，平时不会造成对人身、环境的危害。但在设备事故并失控时，有可能造成泄漏，污染环境。</w:t>
      </w:r>
    </w:p>
    <w:p w:rsidR="005349BB" w:rsidRDefault="00E1748C" w:rsidP="00CF40A1">
      <w:pPr>
        <w:ind w:firstLine="480"/>
        <w:rPr>
          <w:rFonts w:cs="Times New Roman"/>
        </w:rPr>
      </w:pPr>
      <w:r>
        <w:rPr>
          <w:rFonts w:cs="Times New Roman"/>
        </w:rPr>
        <w:t>根据《建设项目环境风险评价技术导则》（</w:t>
      </w:r>
      <w:r>
        <w:rPr>
          <w:rFonts w:cs="Times New Roman"/>
        </w:rPr>
        <w:t>HJ169-2018</w:t>
      </w:r>
      <w:r>
        <w:rPr>
          <w:rFonts w:cs="Times New Roman"/>
        </w:rPr>
        <w:t>），</w:t>
      </w:r>
      <w:r>
        <w:rPr>
          <w:rFonts w:cs="Times New Roman"/>
        </w:rPr>
        <w:t>本项目</w:t>
      </w:r>
      <w:r>
        <w:rPr>
          <w:rFonts w:cs="Times New Roman"/>
        </w:rPr>
        <w:t>3#</w:t>
      </w:r>
      <w:r>
        <w:rPr>
          <w:rFonts w:cs="Times New Roman"/>
        </w:rPr>
        <w:t>、</w:t>
      </w:r>
      <w:r>
        <w:rPr>
          <w:rFonts w:cs="Times New Roman"/>
        </w:rPr>
        <w:t>4#220kV</w:t>
      </w:r>
      <w:r>
        <w:rPr>
          <w:rFonts w:cs="Times New Roman"/>
        </w:rPr>
        <w:t>升压汇集站内各有</w:t>
      </w:r>
      <w:r>
        <w:rPr>
          <w:rFonts w:cs="Times New Roman"/>
        </w:rPr>
        <w:t>4</w:t>
      </w:r>
      <w:r>
        <w:rPr>
          <w:rFonts w:cs="Times New Roman"/>
        </w:rPr>
        <w:t>台主变，</w:t>
      </w:r>
      <w:r>
        <w:rPr>
          <w:rFonts w:cs="Times New Roman"/>
        </w:rPr>
        <w:t>750kV</w:t>
      </w:r>
      <w:r>
        <w:rPr>
          <w:rFonts w:cs="Times New Roman"/>
        </w:rPr>
        <w:t>接入站内有</w:t>
      </w:r>
      <w:r>
        <w:rPr>
          <w:rFonts w:cs="Times New Roman"/>
        </w:rPr>
        <w:t>3</w:t>
      </w:r>
      <w:r>
        <w:rPr>
          <w:rFonts w:cs="Times New Roman"/>
        </w:rPr>
        <w:t>台主变。升压站单台主变变压器油存在量为</w:t>
      </w:r>
      <w:r>
        <w:rPr>
          <w:rFonts w:cs="Times New Roman"/>
        </w:rPr>
        <w:t>45t</w:t>
      </w:r>
      <w:r>
        <w:rPr>
          <w:rFonts w:cs="Times New Roman"/>
        </w:rPr>
        <w:t>，接入站内单</w:t>
      </w:r>
      <w:r>
        <w:rPr>
          <w:rFonts w:cs="Times New Roman"/>
        </w:rPr>
        <w:t>台主变变压器油存在量为</w:t>
      </w:r>
      <w:r>
        <w:rPr>
          <w:rFonts w:cs="Times New Roman"/>
        </w:rPr>
        <w:t>60t</w:t>
      </w:r>
      <w:r>
        <w:rPr>
          <w:rFonts w:cs="Times New Roman"/>
        </w:rPr>
        <w:t>，变压器油总存在量为</w:t>
      </w:r>
      <w:r>
        <w:rPr>
          <w:rFonts w:cs="Times New Roman"/>
        </w:rPr>
        <w:t>540t</w:t>
      </w:r>
      <w:r>
        <w:rPr>
          <w:rFonts w:cs="Times New Roman"/>
        </w:rPr>
        <w:t>，</w:t>
      </w:r>
      <w:r>
        <w:rPr>
          <w:rFonts w:cs="Times New Roman"/>
        </w:rPr>
        <w:t>4#220kV</w:t>
      </w:r>
      <w:r>
        <w:rPr>
          <w:rFonts w:cs="Times New Roman"/>
        </w:rPr>
        <w:t>升压汇集站</w:t>
      </w:r>
      <w:r>
        <w:rPr>
          <w:rFonts w:cs="Times New Roman" w:hint="eastAsia"/>
        </w:rPr>
        <w:t>内拟建</w:t>
      </w:r>
      <w:r>
        <w:rPr>
          <w:rFonts w:cs="Times New Roman" w:hint="eastAsia"/>
        </w:rPr>
        <w:t>2</w:t>
      </w:r>
      <w:r>
        <w:rPr>
          <w:rFonts w:cs="Times New Roman" w:hint="eastAsia"/>
        </w:rPr>
        <w:t>台</w:t>
      </w:r>
      <w:r>
        <w:rPr>
          <w:rFonts w:cs="Times New Roman" w:hint="eastAsia"/>
        </w:rPr>
        <w:t>5050Mvar</w:t>
      </w:r>
      <w:r>
        <w:rPr>
          <w:rFonts w:cs="Times New Roman" w:hint="eastAsia"/>
        </w:rPr>
        <w:t>调相机，单个调相机主油箱润滑油存在量为</w:t>
      </w:r>
      <w:r>
        <w:rPr>
          <w:rFonts w:cs="Times New Roman" w:hint="eastAsia"/>
        </w:rPr>
        <w:t>5m</w:t>
      </w:r>
      <w:r>
        <w:rPr>
          <w:rFonts w:cs="Times New Roman" w:hint="eastAsia"/>
          <w:vertAlign w:val="superscript"/>
        </w:rPr>
        <w:t>3</w:t>
      </w:r>
      <w:r>
        <w:rPr>
          <w:rFonts w:cs="Times New Roman" w:hint="eastAsia"/>
        </w:rPr>
        <w:t>，则润滑油总存在量为</w:t>
      </w:r>
      <w:r>
        <w:rPr>
          <w:rFonts w:cs="Times New Roman" w:hint="eastAsia"/>
        </w:rPr>
        <w:t>10m</w:t>
      </w:r>
      <w:r>
        <w:rPr>
          <w:rFonts w:cs="Times New Roman" w:hint="eastAsia"/>
          <w:vertAlign w:val="superscript"/>
        </w:rPr>
        <w:t>3</w:t>
      </w:r>
      <w:r>
        <w:rPr>
          <w:rFonts w:cs="Times New Roman" w:hint="eastAsia"/>
        </w:rPr>
        <w:t>（换算后约为</w:t>
      </w:r>
      <w:r>
        <w:rPr>
          <w:rFonts w:cs="Times New Roman" w:hint="eastAsia"/>
        </w:rPr>
        <w:t>8t</w:t>
      </w:r>
      <w:r>
        <w:rPr>
          <w:rFonts w:cs="Times New Roman" w:hint="eastAsia"/>
        </w:rPr>
        <w:t>），项目厂区内油类物质总量</w:t>
      </w:r>
      <w:r>
        <w:rPr>
          <w:rFonts w:cs="Times New Roman"/>
        </w:rPr>
        <w:t>小于临界量</w:t>
      </w:r>
      <w:r>
        <w:rPr>
          <w:rFonts w:cs="Times New Roman"/>
        </w:rPr>
        <w:t>2500t</w:t>
      </w:r>
      <w:r>
        <w:rPr>
          <w:rFonts w:cs="Times New Roman"/>
        </w:rPr>
        <w:t>，</w:t>
      </w:r>
      <w:r>
        <w:rPr>
          <w:rFonts w:cs="Times New Roman"/>
        </w:rPr>
        <w:t>Q</w:t>
      </w:r>
      <w:r>
        <w:rPr>
          <w:rFonts w:cs="Times New Roman"/>
        </w:rPr>
        <w:t>＜</w:t>
      </w:r>
      <w:r>
        <w:rPr>
          <w:rFonts w:cs="Times New Roman"/>
        </w:rPr>
        <w:t>1</w:t>
      </w:r>
      <w:r>
        <w:rPr>
          <w:rFonts w:cs="Times New Roman"/>
        </w:rPr>
        <w:t>，</w:t>
      </w:r>
      <w:r>
        <w:rPr>
          <w:rFonts w:cs="Times New Roman"/>
        </w:rPr>
        <w:t>因此，变压器油不构成重大危险源。</w:t>
      </w:r>
    </w:p>
    <w:p w:rsidR="005349BB" w:rsidRDefault="00E1748C" w:rsidP="00CF40A1">
      <w:pPr>
        <w:ind w:firstLine="480"/>
        <w:rPr>
          <w:rFonts w:cs="Times New Roman"/>
          <w:color w:val="000000"/>
          <w:kern w:val="0"/>
          <w:lang w:bidi="ar"/>
        </w:rPr>
      </w:pPr>
      <w:r>
        <w:rPr>
          <w:rFonts w:cs="Times New Roman"/>
        </w:rPr>
        <w:t>为防止油污染，工程设计中设计了事故油池和污油排蓄系统</w:t>
      </w:r>
      <w:r>
        <w:rPr>
          <w:rFonts w:cs="Times New Roman"/>
        </w:rPr>
        <w:t>，变压器下铺设</w:t>
      </w:r>
      <w:r>
        <w:rPr>
          <w:rFonts w:cs="Times New Roman"/>
        </w:rPr>
        <w:lastRenderedPageBreak/>
        <w:t>一卵石层，四周设有排油槽并与事故油池相连。一旦变压器事故时排油或漏油，所有的油水混合物将渗过卵石层并通过排油槽到达事故油池，在此过程中卵石层起到冷却油的作用，不易发生火灾。然后经过真空净油机将油水进行分离处理，去除水分和杂质，油可以全部回收利用。</w:t>
      </w:r>
      <w:r>
        <w:rPr>
          <w:rFonts w:cs="Times New Roman"/>
        </w:rPr>
        <w:t>事故油和废水委托有资质的单位进行处置，不外排。</w:t>
      </w:r>
    </w:p>
    <w:p w:rsidR="005349BB" w:rsidRDefault="00E1748C" w:rsidP="00CF40A1">
      <w:pPr>
        <w:ind w:firstLine="480"/>
        <w:rPr>
          <w:rFonts w:cs="Times New Roman"/>
        </w:rPr>
      </w:pPr>
      <w:r>
        <w:rPr>
          <w:rFonts w:cs="Times New Roman"/>
        </w:rPr>
        <w:t>本工程在严格遵循例行事故状态检修的废油处理处置的操作规程前提下，本工程产生的环境风险处于可控状态，产生的风险影响较小。</w:t>
      </w:r>
    </w:p>
    <w:p w:rsidR="005349BB" w:rsidRDefault="00E1748C" w:rsidP="00CF40A1">
      <w:pPr>
        <w:pStyle w:val="3"/>
        <w:ind w:firstLine="410"/>
        <w:rPr>
          <w:rFonts w:cs="Times New Roman"/>
        </w:rPr>
      </w:pPr>
      <w:r>
        <w:rPr>
          <w:rFonts w:cs="Times New Roman"/>
        </w:rPr>
        <w:t>6.5.2</w:t>
      </w:r>
      <w:r>
        <w:rPr>
          <w:rFonts w:cs="Times New Roman"/>
        </w:rPr>
        <w:t>突发环境事件防范及应急预案</w:t>
      </w:r>
    </w:p>
    <w:p w:rsidR="005349BB" w:rsidRDefault="00E1748C">
      <w:pPr>
        <w:pStyle w:val="4"/>
        <w:rPr>
          <w:rFonts w:cs="Times New Roman"/>
        </w:rPr>
      </w:pPr>
      <w:r>
        <w:rPr>
          <w:rFonts w:cs="Times New Roman"/>
        </w:rPr>
        <w:t>6.5.2.1</w:t>
      </w:r>
      <w:r>
        <w:rPr>
          <w:rFonts w:cs="Times New Roman"/>
        </w:rPr>
        <w:t>突发环境事件防范</w:t>
      </w:r>
      <w:r>
        <w:rPr>
          <w:rFonts w:cs="Times New Roman"/>
        </w:rPr>
        <w:t>措施</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3#</w:t>
      </w:r>
      <w:r>
        <w:rPr>
          <w:rFonts w:cs="Times New Roman"/>
        </w:rPr>
        <w:t>升压站、</w:t>
      </w:r>
      <w:r>
        <w:rPr>
          <w:rFonts w:cs="Times New Roman"/>
        </w:rPr>
        <w:t>4#</w:t>
      </w:r>
      <w:r>
        <w:rPr>
          <w:rFonts w:cs="Times New Roman"/>
        </w:rPr>
        <w:t>升压站</w:t>
      </w:r>
    </w:p>
    <w:p w:rsidR="005349BB" w:rsidRDefault="00E1748C" w:rsidP="00CF40A1">
      <w:pPr>
        <w:widowControl/>
        <w:ind w:firstLine="480"/>
        <w:jc w:val="left"/>
        <w:rPr>
          <w:rFonts w:cs="Times New Roman"/>
        </w:rPr>
      </w:pPr>
      <w:r>
        <w:rPr>
          <w:rFonts w:cs="Times New Roman"/>
        </w:rPr>
        <w:t>根据业主提供的资料，接入站内单台变压器使用油量为</w:t>
      </w:r>
      <w:r>
        <w:rPr>
          <w:rFonts w:cs="Times New Roman"/>
        </w:rPr>
        <w:t>45t/a</w:t>
      </w:r>
      <w:r>
        <w:rPr>
          <w:rFonts w:cs="Times New Roman"/>
        </w:rPr>
        <w:t>，根据《高压配电装置设计规范》（</w:t>
      </w:r>
      <w:r>
        <w:rPr>
          <w:rFonts w:cs="Times New Roman"/>
        </w:rPr>
        <w:t>DL/T5352-2018</w:t>
      </w:r>
      <w:r>
        <w:rPr>
          <w:rFonts w:cs="Times New Roman"/>
        </w:rPr>
        <w:t>）设计要求，位于高压电抗器处事故油池容积满足贮存单相高压电抗器最大事故油量</w:t>
      </w:r>
      <w:r>
        <w:rPr>
          <w:rFonts w:cs="Times New Roman"/>
        </w:rPr>
        <w:t>100%</w:t>
      </w:r>
      <w:r>
        <w:rPr>
          <w:rFonts w:cs="Times New Roman"/>
        </w:rPr>
        <w:t>要求。故</w:t>
      </w:r>
      <w:r>
        <w:rPr>
          <w:rFonts w:cs="Times New Roman"/>
        </w:rPr>
        <w:t>1</w:t>
      </w:r>
      <w:r>
        <w:rPr>
          <w:rFonts w:cs="Times New Roman"/>
        </w:rPr>
        <w:t>台主变发生事故最大泄油量约为</w:t>
      </w:r>
      <w:r>
        <w:rPr>
          <w:rFonts w:cs="Times New Roman"/>
        </w:rPr>
        <w:t>45t</w:t>
      </w:r>
      <w:r>
        <w:rPr>
          <w:rFonts w:cs="Times New Roman"/>
        </w:rPr>
        <w:t>，变压器油的密度为</w:t>
      </w:r>
      <w:r>
        <w:rPr>
          <w:rFonts w:cs="Times New Roman"/>
        </w:rPr>
        <w:t>0.895t/m</w:t>
      </w:r>
      <w:r>
        <w:rPr>
          <w:rFonts w:cs="Times New Roman"/>
          <w:vertAlign w:val="superscript"/>
        </w:rPr>
        <w:t>3</w:t>
      </w:r>
      <w:r>
        <w:rPr>
          <w:rFonts w:cs="Times New Roman"/>
        </w:rPr>
        <w:t>，因此主变事故时的最大泄油量为</w:t>
      </w:r>
      <w:r>
        <w:rPr>
          <w:rFonts w:cs="Times New Roman"/>
        </w:rPr>
        <w:t>40.275m</w:t>
      </w:r>
      <w:r>
        <w:rPr>
          <w:rFonts w:cs="Times New Roman"/>
          <w:vertAlign w:val="superscript"/>
        </w:rPr>
        <w:t>3</w:t>
      </w:r>
      <w:r>
        <w:rPr>
          <w:rFonts w:cs="Times New Roman"/>
        </w:rPr>
        <w:t>。本工程按照单台主变事故时</w:t>
      </w:r>
      <w:r>
        <w:rPr>
          <w:rFonts w:cs="Times New Roman"/>
        </w:rPr>
        <w:t>100%</w:t>
      </w:r>
      <w:r>
        <w:rPr>
          <w:rFonts w:cs="Times New Roman"/>
        </w:rPr>
        <w:t>的最大泄油量考虑，每座升压汇集站单台主变事故时的最大泄油量为</w:t>
      </w:r>
      <w:r>
        <w:rPr>
          <w:rFonts w:cs="Times New Roman"/>
        </w:rPr>
        <w:t>40.275m</w:t>
      </w:r>
      <w:r>
        <w:rPr>
          <w:rFonts w:cs="Times New Roman"/>
          <w:vertAlign w:val="superscript"/>
        </w:rPr>
        <w:t>3</w:t>
      </w:r>
      <w:r>
        <w:rPr>
          <w:rFonts w:cs="Times New Roman"/>
        </w:rPr>
        <w:t>，</w:t>
      </w:r>
      <w:r>
        <w:rPr>
          <w:rFonts w:cs="Times New Roman"/>
        </w:rPr>
        <w:t>3#</w:t>
      </w:r>
      <w:r>
        <w:rPr>
          <w:rFonts w:cs="Times New Roman"/>
        </w:rPr>
        <w:t>、</w:t>
      </w:r>
      <w:r>
        <w:rPr>
          <w:rFonts w:cs="Times New Roman"/>
        </w:rPr>
        <w:t>4#220kV</w:t>
      </w:r>
      <w:r>
        <w:rPr>
          <w:rFonts w:cs="Times New Roman"/>
        </w:rPr>
        <w:t>升压汇集站内各配套一座</w:t>
      </w:r>
      <w:r>
        <w:rPr>
          <w:rFonts w:cs="Times New Roman"/>
        </w:rPr>
        <w:t>85m</w:t>
      </w:r>
      <w:r>
        <w:rPr>
          <w:rFonts w:cs="Times New Roman"/>
          <w:vertAlign w:val="superscript"/>
        </w:rPr>
        <w:t>3</w:t>
      </w:r>
      <w:r>
        <w:rPr>
          <w:rFonts w:cs="Times New Roman"/>
        </w:rPr>
        <w:t>事故油</w:t>
      </w:r>
      <w:r>
        <w:rPr>
          <w:rFonts w:cs="Times New Roman"/>
        </w:rPr>
        <w:t>池，满足单台主变事故时的最大排油需要。</w:t>
      </w:r>
      <w:r>
        <w:rPr>
          <w:rFonts w:cs="Times New Roman"/>
          <w:color w:val="000000"/>
          <w:kern w:val="0"/>
          <w:lang w:bidi="ar"/>
        </w:rPr>
        <w:t>发生事故时废变压器油通过管道排入事故油池，定期交由有危废处理资质的单位收集处理。不会对周边环境造成影响</w:t>
      </w:r>
      <w:r>
        <w:rPr>
          <w:rFonts w:cs="Times New Roman"/>
        </w:rPr>
        <w:t>。</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750kV</w:t>
      </w:r>
      <w:r>
        <w:rPr>
          <w:rFonts w:cs="Times New Roman"/>
        </w:rPr>
        <w:t>接入站</w:t>
      </w:r>
    </w:p>
    <w:p w:rsidR="005349BB" w:rsidRDefault="00E1748C" w:rsidP="00CF40A1">
      <w:pPr>
        <w:widowControl/>
        <w:ind w:firstLine="480"/>
        <w:jc w:val="left"/>
        <w:rPr>
          <w:rFonts w:cs="Times New Roman"/>
        </w:rPr>
      </w:pPr>
      <w:r>
        <w:rPr>
          <w:rFonts w:cs="Times New Roman"/>
        </w:rPr>
        <w:t>根据业主提供的资料，接入站内单台变压器内含油量为</w:t>
      </w:r>
      <w:r>
        <w:rPr>
          <w:rFonts w:cs="Times New Roman"/>
        </w:rPr>
        <w:t>60t/a</w:t>
      </w:r>
      <w:r>
        <w:rPr>
          <w:rFonts w:cs="Times New Roman"/>
        </w:rPr>
        <w:t>，故</w:t>
      </w:r>
      <w:r>
        <w:rPr>
          <w:rFonts w:cs="Times New Roman"/>
        </w:rPr>
        <w:t>1</w:t>
      </w:r>
      <w:r>
        <w:rPr>
          <w:rFonts w:cs="Times New Roman"/>
        </w:rPr>
        <w:t>台主变发生事故最大泄油量约为</w:t>
      </w:r>
      <w:r>
        <w:rPr>
          <w:rFonts w:cs="Times New Roman"/>
        </w:rPr>
        <w:t>60t</w:t>
      </w:r>
      <w:r>
        <w:rPr>
          <w:rFonts w:cs="Times New Roman"/>
        </w:rPr>
        <w:t>，变压器油的密度为</w:t>
      </w:r>
      <w:r>
        <w:rPr>
          <w:rFonts w:cs="Times New Roman"/>
        </w:rPr>
        <w:t>0.895t/m</w:t>
      </w:r>
      <w:r>
        <w:rPr>
          <w:rFonts w:cs="Times New Roman"/>
          <w:vertAlign w:val="superscript"/>
        </w:rPr>
        <w:t>3</w:t>
      </w:r>
      <w:r>
        <w:rPr>
          <w:rFonts w:cs="Times New Roman"/>
        </w:rPr>
        <w:t>，因此主变事故时的最大泄油量为</w:t>
      </w:r>
      <w:r>
        <w:rPr>
          <w:rFonts w:cs="Times New Roman"/>
        </w:rPr>
        <w:t>53.7m</w:t>
      </w:r>
      <w:r>
        <w:rPr>
          <w:rFonts w:cs="Times New Roman"/>
          <w:vertAlign w:val="superscript"/>
        </w:rPr>
        <w:t>3</w:t>
      </w:r>
      <w:r>
        <w:rPr>
          <w:rFonts w:cs="Times New Roman"/>
        </w:rPr>
        <w:t>。本工程按照单台主变事故时</w:t>
      </w:r>
      <w:r>
        <w:rPr>
          <w:rFonts w:cs="Times New Roman"/>
        </w:rPr>
        <w:t>100%</w:t>
      </w:r>
      <w:r>
        <w:rPr>
          <w:rFonts w:cs="Times New Roman"/>
        </w:rPr>
        <w:t>的最大泄油量考虑，每座升压汇集站单台主变事故时的最大泄油量为</w:t>
      </w:r>
      <w:r>
        <w:rPr>
          <w:rFonts w:cs="Times New Roman"/>
        </w:rPr>
        <w:t>53.7m</w:t>
      </w:r>
      <w:r>
        <w:rPr>
          <w:rFonts w:cs="Times New Roman"/>
          <w:vertAlign w:val="superscript"/>
        </w:rPr>
        <w:t>3</w:t>
      </w:r>
      <w:r>
        <w:rPr>
          <w:rFonts w:cs="Times New Roman"/>
        </w:rPr>
        <w:t>，接入站一期配套一座</w:t>
      </w:r>
      <w:r>
        <w:rPr>
          <w:rFonts w:cs="Times New Roman"/>
        </w:rPr>
        <w:t>300m</w:t>
      </w:r>
      <w:r>
        <w:rPr>
          <w:rFonts w:cs="Times New Roman"/>
          <w:vertAlign w:val="superscript"/>
        </w:rPr>
        <w:t>3</w:t>
      </w:r>
      <w:r>
        <w:rPr>
          <w:rFonts w:cs="Times New Roman"/>
        </w:rPr>
        <w:t>事故油池，可满足单台主变事故时的最大排油需要。</w:t>
      </w:r>
      <w:r>
        <w:rPr>
          <w:rFonts w:cs="Times New Roman"/>
          <w:color w:val="000000"/>
          <w:kern w:val="0"/>
          <w:lang w:bidi="ar"/>
        </w:rPr>
        <w:t>发生事故时废变压器</w:t>
      </w:r>
      <w:r>
        <w:rPr>
          <w:rFonts w:cs="Times New Roman"/>
          <w:color w:val="000000"/>
          <w:kern w:val="0"/>
          <w:lang w:bidi="ar"/>
        </w:rPr>
        <w:lastRenderedPageBreak/>
        <w:t>油通过管道排入事故油池，定期交由有危废处理资质的单位收集处理。不会对周边环境造成影响</w:t>
      </w:r>
      <w:r>
        <w:rPr>
          <w:rFonts w:cs="Times New Roman"/>
        </w:rPr>
        <w:t>。</w:t>
      </w:r>
    </w:p>
    <w:p w:rsidR="005349BB" w:rsidRDefault="00E1748C">
      <w:pPr>
        <w:pStyle w:val="4"/>
        <w:rPr>
          <w:rFonts w:cs="Times New Roman"/>
        </w:rPr>
      </w:pPr>
      <w:r>
        <w:rPr>
          <w:rFonts w:cs="Times New Roman"/>
        </w:rPr>
        <w:t>6.2.5.2</w:t>
      </w:r>
      <w:r>
        <w:rPr>
          <w:rFonts w:cs="Times New Roman"/>
        </w:rPr>
        <w:t>应急预案</w:t>
      </w:r>
    </w:p>
    <w:p w:rsidR="005349BB" w:rsidRDefault="00E1748C" w:rsidP="00CF40A1">
      <w:pPr>
        <w:ind w:firstLine="480"/>
        <w:rPr>
          <w:rFonts w:cs="Times New Roman"/>
        </w:rPr>
      </w:pPr>
      <w:r>
        <w:rPr>
          <w:rFonts w:cs="Times New Roman"/>
        </w:rPr>
        <w:t>为进一步保护环境，环评提出本工程投运后，建设单位必须针对变电站可能发生的事故，设立相应的事故应急管理部门，并制定相应的突发环境事件防范及应急预案，以防风险发生时紧急应对，及时进行救援和减少环境影响。</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突发环境事件处置领导小组及其办公室</w:t>
      </w:r>
    </w:p>
    <w:p w:rsidR="005349BB" w:rsidRDefault="00E1748C" w:rsidP="00CF40A1">
      <w:pPr>
        <w:ind w:firstLine="480"/>
        <w:rPr>
          <w:rFonts w:cs="Times New Roman"/>
        </w:rPr>
      </w:pPr>
      <w:r>
        <w:rPr>
          <w:rFonts w:cs="Times New Roman"/>
        </w:rPr>
        <w:t>根据突发环境事件的严重程度和影响范围，应急领导小组研究成立突发环境事件处置领导小组及办公室。突</w:t>
      </w:r>
      <w:r>
        <w:rPr>
          <w:rFonts w:cs="Times New Roman"/>
        </w:rPr>
        <w:t>发环境事件发生后，根据本单位突发环境事件处置应急预案，成立突发环境事件处置领导小组及其办公室和突发环境事件处置现场指挥部，并报送公司应急办公室和相关专业管理部门。</w:t>
      </w:r>
    </w:p>
    <w:p w:rsidR="005349BB" w:rsidRDefault="00E1748C" w:rsidP="00CF40A1">
      <w:pPr>
        <w:ind w:firstLine="480"/>
        <w:rPr>
          <w:rFonts w:cs="Times New Roman"/>
        </w:rPr>
      </w:pPr>
      <w:r>
        <w:rPr>
          <w:rFonts w:cs="Times New Roman"/>
        </w:rPr>
        <w:t>落实本单位突发环境事件处置领导小组部署的各项工作，保障突发环境事件处置领导小组有效实施本单位经营区域内突发环境事件应急抢险救灾、救援工作，及时将事件信息上报地方政府有关部门。落实本单位突发环境事件处置领导小组的指令，具体组织实施本单位经营区域内突发环境事件应急抢险救灾、救援工作。</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编制应急预案</w:t>
      </w:r>
    </w:p>
    <w:p w:rsidR="005349BB" w:rsidRDefault="00E1748C" w:rsidP="00CF40A1">
      <w:pPr>
        <w:ind w:firstLine="480"/>
        <w:rPr>
          <w:rFonts w:cs="Times New Roman"/>
        </w:rPr>
      </w:pPr>
      <w:r>
        <w:rPr>
          <w:rFonts w:cs="Times New Roman"/>
        </w:rPr>
        <w:t>建设单位应制定突发环境事件处置应急预案，应急救</w:t>
      </w:r>
      <w:r>
        <w:rPr>
          <w:rFonts w:cs="Times New Roman"/>
        </w:rPr>
        <w:t>援预案的内容主要包括发生主变及高抗事故的预案、发生自然灾害时的预案、生产控制系统发生故障时的预案等。</w:t>
      </w:r>
    </w:p>
    <w:p w:rsidR="005349BB" w:rsidRDefault="00E1748C" w:rsidP="00CF40A1">
      <w:pPr>
        <w:ind w:firstLine="480"/>
        <w:rPr>
          <w:rFonts w:cs="Times New Roman"/>
        </w:rPr>
      </w:pPr>
      <w:r>
        <w:rPr>
          <w:rFonts w:cs="Times New Roman"/>
        </w:rPr>
        <w:t>应急预案主要编制内容及框架见</w:t>
      </w:r>
      <w:r>
        <w:rPr>
          <w:rFonts w:cs="Times New Roman"/>
        </w:rPr>
        <w:t>6.5-1</w:t>
      </w:r>
      <w:r>
        <w:rPr>
          <w:rFonts w:cs="Times New Roman"/>
        </w:rPr>
        <w:t>。</w:t>
      </w:r>
    </w:p>
    <w:p w:rsidR="005349BB" w:rsidRDefault="00E1748C">
      <w:pPr>
        <w:pStyle w:val="aa"/>
        <w:rPr>
          <w:rFonts w:cs="Times New Roman"/>
        </w:rPr>
      </w:pPr>
      <w:r>
        <w:rPr>
          <w:rFonts w:cs="Times New Roman"/>
        </w:rPr>
        <w:t>表</w:t>
      </w:r>
      <w:r>
        <w:rPr>
          <w:rFonts w:cs="Times New Roman"/>
          <w:lang w:eastAsia="zh-CN"/>
        </w:rPr>
        <w:t xml:space="preserve">6.5-1   </w:t>
      </w:r>
      <w:r>
        <w:rPr>
          <w:rFonts w:cs="Times New Roman"/>
        </w:rPr>
        <w:t>应急预案主要内</w:t>
      </w:r>
      <w:r>
        <w:rPr>
          <w:rFonts w:cs="Times New Roman"/>
          <w:spacing w:val="-2"/>
        </w:rPr>
        <w:t>容一览表</w:t>
      </w:r>
    </w:p>
    <w:tbl>
      <w:tblPr>
        <w:tblStyle w:val="TableNormal"/>
        <w:tblpPr w:leftFromText="180" w:rightFromText="180" w:vertAnchor="text" w:tblpY="1"/>
        <w:tblOverlap w:val="never"/>
        <w:tblW w:w="4999"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0"/>
        <w:gridCol w:w="2377"/>
        <w:gridCol w:w="5193"/>
      </w:tblGrid>
      <w:tr w:rsidR="005349BB">
        <w:trPr>
          <w:trHeight w:val="407"/>
        </w:trPr>
        <w:tc>
          <w:tcPr>
            <w:tcW w:w="456" w:type="pct"/>
            <w:tcBorders>
              <w:top w:val="single" w:sz="10" w:space="0" w:color="000000"/>
              <w:left w:val="single" w:sz="10" w:space="0" w:color="000000"/>
            </w:tcBorders>
            <w:vAlign w:val="center"/>
          </w:tcPr>
          <w:p w:rsidR="005349BB" w:rsidRDefault="00E1748C">
            <w:pPr>
              <w:pStyle w:val="a9"/>
              <w:rPr>
                <w:rFonts w:cs="Times New Roman"/>
              </w:rPr>
            </w:pPr>
            <w:r>
              <w:rPr>
                <w:rFonts w:cs="Times New Roman"/>
              </w:rPr>
              <w:t>序号</w:t>
            </w:r>
          </w:p>
        </w:tc>
        <w:tc>
          <w:tcPr>
            <w:tcW w:w="1426" w:type="pct"/>
            <w:tcBorders>
              <w:top w:val="single" w:sz="10" w:space="0" w:color="000000"/>
            </w:tcBorders>
            <w:vAlign w:val="center"/>
          </w:tcPr>
          <w:p w:rsidR="005349BB" w:rsidRDefault="00E1748C">
            <w:pPr>
              <w:pStyle w:val="a9"/>
              <w:rPr>
                <w:rFonts w:cs="Times New Roman"/>
              </w:rPr>
            </w:pPr>
            <w:r>
              <w:rPr>
                <w:rFonts w:cs="Times New Roman"/>
              </w:rPr>
              <w:t>项目</w:t>
            </w:r>
          </w:p>
        </w:tc>
        <w:tc>
          <w:tcPr>
            <w:tcW w:w="3116" w:type="pct"/>
            <w:tcBorders>
              <w:top w:val="single" w:sz="10" w:space="0" w:color="000000"/>
              <w:right w:val="single" w:sz="10" w:space="0" w:color="000000"/>
            </w:tcBorders>
            <w:vAlign w:val="center"/>
          </w:tcPr>
          <w:p w:rsidR="005349BB" w:rsidRDefault="00E1748C">
            <w:pPr>
              <w:pStyle w:val="a9"/>
              <w:rPr>
                <w:rFonts w:cs="Times New Roman"/>
              </w:rPr>
            </w:pPr>
            <w:r>
              <w:rPr>
                <w:rFonts w:cs="Times New Roman"/>
              </w:rPr>
              <w:t>预案内容及要求</w:t>
            </w:r>
          </w:p>
        </w:tc>
      </w:tr>
      <w:tr w:rsidR="005349BB">
        <w:trPr>
          <w:trHeight w:val="626"/>
        </w:trPr>
        <w:tc>
          <w:tcPr>
            <w:tcW w:w="456" w:type="pct"/>
            <w:tcBorders>
              <w:left w:val="single" w:sz="10" w:space="0" w:color="000000"/>
            </w:tcBorders>
            <w:vAlign w:val="center"/>
          </w:tcPr>
          <w:p w:rsidR="005349BB" w:rsidRDefault="00E1748C">
            <w:pPr>
              <w:pStyle w:val="a9"/>
              <w:rPr>
                <w:rFonts w:cs="Times New Roman"/>
              </w:rPr>
            </w:pPr>
            <w:r>
              <w:rPr>
                <w:rFonts w:cs="Times New Roman"/>
              </w:rPr>
              <w:t>1</w:t>
            </w:r>
          </w:p>
        </w:tc>
        <w:tc>
          <w:tcPr>
            <w:tcW w:w="1426" w:type="pct"/>
            <w:vAlign w:val="center"/>
          </w:tcPr>
          <w:p w:rsidR="005349BB" w:rsidRDefault="00E1748C">
            <w:pPr>
              <w:pStyle w:val="a9"/>
              <w:rPr>
                <w:rFonts w:cs="Times New Roman"/>
              </w:rPr>
            </w:pPr>
            <w:r>
              <w:rPr>
                <w:rFonts w:cs="Times New Roman"/>
              </w:rPr>
              <w:t>应急计划区</w:t>
            </w:r>
          </w:p>
        </w:tc>
        <w:tc>
          <w:tcPr>
            <w:tcW w:w="3116" w:type="pct"/>
            <w:tcBorders>
              <w:right w:val="single" w:sz="10" w:space="0" w:color="000000"/>
            </w:tcBorders>
            <w:vAlign w:val="center"/>
          </w:tcPr>
          <w:p w:rsidR="005349BB" w:rsidRDefault="00E1748C">
            <w:pPr>
              <w:pStyle w:val="a9"/>
              <w:rPr>
                <w:rFonts w:cs="Times New Roman"/>
              </w:rPr>
            </w:pPr>
            <w:r>
              <w:rPr>
                <w:rFonts w:cs="Times New Roman"/>
              </w:rPr>
              <w:t>危险目标：主变区、配电装置区保护目标：控制室</w:t>
            </w:r>
          </w:p>
        </w:tc>
      </w:tr>
      <w:tr w:rsidR="005349BB">
        <w:trPr>
          <w:trHeight w:val="626"/>
        </w:trPr>
        <w:tc>
          <w:tcPr>
            <w:tcW w:w="456" w:type="pct"/>
            <w:tcBorders>
              <w:left w:val="single" w:sz="10" w:space="0" w:color="000000"/>
            </w:tcBorders>
            <w:vAlign w:val="center"/>
          </w:tcPr>
          <w:p w:rsidR="005349BB" w:rsidRDefault="00E1748C">
            <w:pPr>
              <w:pStyle w:val="a9"/>
              <w:rPr>
                <w:rFonts w:cs="Times New Roman"/>
              </w:rPr>
            </w:pPr>
            <w:r>
              <w:rPr>
                <w:rFonts w:cs="Times New Roman"/>
              </w:rPr>
              <w:t>2</w:t>
            </w:r>
          </w:p>
        </w:tc>
        <w:tc>
          <w:tcPr>
            <w:tcW w:w="1426" w:type="pct"/>
            <w:vAlign w:val="center"/>
          </w:tcPr>
          <w:p w:rsidR="005349BB" w:rsidRDefault="00E1748C">
            <w:pPr>
              <w:pStyle w:val="a9"/>
              <w:rPr>
                <w:rFonts w:cs="Times New Roman"/>
              </w:rPr>
            </w:pPr>
            <w:r>
              <w:rPr>
                <w:rFonts w:cs="Times New Roman"/>
              </w:rPr>
              <w:t>应急组织机构</w:t>
            </w:r>
          </w:p>
        </w:tc>
        <w:tc>
          <w:tcPr>
            <w:tcW w:w="3116" w:type="pct"/>
            <w:tcBorders>
              <w:right w:val="single" w:sz="10" w:space="0" w:color="000000"/>
            </w:tcBorders>
            <w:vAlign w:val="center"/>
          </w:tcPr>
          <w:p w:rsidR="005349BB" w:rsidRDefault="00E1748C">
            <w:pPr>
              <w:pStyle w:val="a9"/>
              <w:rPr>
                <w:rFonts w:cs="Times New Roman"/>
              </w:rPr>
            </w:pPr>
            <w:r>
              <w:rPr>
                <w:rFonts w:cs="Times New Roman"/>
              </w:rPr>
              <w:t>站区：负责全厂指挥、事故控制和善后救援地区：对影响区全面指挥、救援疏散</w:t>
            </w:r>
          </w:p>
        </w:tc>
      </w:tr>
      <w:tr w:rsidR="005349BB">
        <w:trPr>
          <w:trHeight w:val="400"/>
        </w:trPr>
        <w:tc>
          <w:tcPr>
            <w:tcW w:w="456" w:type="pct"/>
            <w:tcBorders>
              <w:left w:val="single" w:sz="10" w:space="0" w:color="000000"/>
            </w:tcBorders>
            <w:vAlign w:val="center"/>
          </w:tcPr>
          <w:p w:rsidR="005349BB" w:rsidRDefault="00E1748C">
            <w:pPr>
              <w:pStyle w:val="a9"/>
              <w:rPr>
                <w:rFonts w:cs="Times New Roman"/>
              </w:rPr>
            </w:pPr>
            <w:r>
              <w:rPr>
                <w:rFonts w:cs="Times New Roman"/>
              </w:rPr>
              <w:t>3</w:t>
            </w:r>
          </w:p>
        </w:tc>
        <w:tc>
          <w:tcPr>
            <w:tcW w:w="1426" w:type="pct"/>
            <w:vAlign w:val="center"/>
          </w:tcPr>
          <w:p w:rsidR="005349BB" w:rsidRDefault="00E1748C">
            <w:pPr>
              <w:pStyle w:val="a9"/>
              <w:rPr>
                <w:rFonts w:cs="Times New Roman"/>
              </w:rPr>
            </w:pPr>
            <w:r>
              <w:rPr>
                <w:rFonts w:cs="Times New Roman"/>
              </w:rPr>
              <w:t>预案分级响应条件</w:t>
            </w:r>
          </w:p>
        </w:tc>
        <w:tc>
          <w:tcPr>
            <w:tcW w:w="3116" w:type="pct"/>
            <w:tcBorders>
              <w:right w:val="single" w:sz="10" w:space="0" w:color="000000"/>
            </w:tcBorders>
            <w:vAlign w:val="center"/>
          </w:tcPr>
          <w:p w:rsidR="005349BB" w:rsidRDefault="00E1748C">
            <w:pPr>
              <w:pStyle w:val="a9"/>
              <w:rPr>
                <w:rFonts w:cs="Times New Roman"/>
              </w:rPr>
            </w:pPr>
            <w:r>
              <w:rPr>
                <w:rFonts w:cs="Times New Roman"/>
              </w:rPr>
              <w:t>规定预案级别，分级响应程序及条件</w:t>
            </w:r>
          </w:p>
        </w:tc>
      </w:tr>
      <w:tr w:rsidR="005349BB">
        <w:trPr>
          <w:trHeight w:val="400"/>
        </w:trPr>
        <w:tc>
          <w:tcPr>
            <w:tcW w:w="456" w:type="pct"/>
            <w:tcBorders>
              <w:left w:val="single" w:sz="10" w:space="0" w:color="000000"/>
            </w:tcBorders>
            <w:vAlign w:val="center"/>
          </w:tcPr>
          <w:p w:rsidR="005349BB" w:rsidRDefault="00E1748C">
            <w:pPr>
              <w:pStyle w:val="a9"/>
              <w:rPr>
                <w:rFonts w:cs="Times New Roman"/>
              </w:rPr>
            </w:pPr>
            <w:r>
              <w:rPr>
                <w:rFonts w:cs="Times New Roman"/>
              </w:rPr>
              <w:t>4</w:t>
            </w:r>
          </w:p>
        </w:tc>
        <w:tc>
          <w:tcPr>
            <w:tcW w:w="1426" w:type="pct"/>
            <w:vAlign w:val="center"/>
          </w:tcPr>
          <w:p w:rsidR="005349BB" w:rsidRDefault="00E1748C">
            <w:pPr>
              <w:pStyle w:val="a9"/>
              <w:rPr>
                <w:rFonts w:cs="Times New Roman"/>
              </w:rPr>
            </w:pPr>
            <w:r>
              <w:rPr>
                <w:rFonts w:cs="Times New Roman"/>
              </w:rPr>
              <w:t>应急救援保障</w:t>
            </w:r>
          </w:p>
        </w:tc>
        <w:tc>
          <w:tcPr>
            <w:tcW w:w="3116" w:type="pct"/>
            <w:tcBorders>
              <w:right w:val="single" w:sz="10" w:space="0" w:color="000000"/>
            </w:tcBorders>
            <w:vAlign w:val="center"/>
          </w:tcPr>
          <w:p w:rsidR="005349BB" w:rsidRDefault="00E1748C">
            <w:pPr>
              <w:pStyle w:val="a9"/>
              <w:rPr>
                <w:rFonts w:cs="Times New Roman"/>
              </w:rPr>
            </w:pPr>
            <w:r>
              <w:rPr>
                <w:rFonts w:cs="Times New Roman"/>
              </w:rPr>
              <w:t>应急设施、设备与器材等</w:t>
            </w:r>
          </w:p>
        </w:tc>
      </w:tr>
      <w:tr w:rsidR="005349BB">
        <w:trPr>
          <w:trHeight w:val="626"/>
        </w:trPr>
        <w:tc>
          <w:tcPr>
            <w:tcW w:w="456" w:type="pct"/>
            <w:tcBorders>
              <w:left w:val="single" w:sz="10" w:space="0" w:color="000000"/>
            </w:tcBorders>
            <w:vAlign w:val="center"/>
          </w:tcPr>
          <w:p w:rsidR="005349BB" w:rsidRDefault="00E1748C">
            <w:pPr>
              <w:pStyle w:val="a9"/>
              <w:rPr>
                <w:rFonts w:cs="Times New Roman"/>
              </w:rPr>
            </w:pPr>
            <w:r>
              <w:rPr>
                <w:rFonts w:cs="Times New Roman"/>
              </w:rPr>
              <w:lastRenderedPageBreak/>
              <w:t>5</w:t>
            </w:r>
          </w:p>
        </w:tc>
        <w:tc>
          <w:tcPr>
            <w:tcW w:w="1426" w:type="pct"/>
            <w:vAlign w:val="center"/>
          </w:tcPr>
          <w:p w:rsidR="005349BB" w:rsidRDefault="00E1748C">
            <w:pPr>
              <w:pStyle w:val="a9"/>
              <w:rPr>
                <w:rFonts w:cs="Times New Roman"/>
              </w:rPr>
            </w:pPr>
            <w:r>
              <w:rPr>
                <w:rFonts w:cs="Times New Roman"/>
              </w:rPr>
              <w:t>报警、通讯联络方式</w:t>
            </w:r>
          </w:p>
        </w:tc>
        <w:tc>
          <w:tcPr>
            <w:tcW w:w="3116" w:type="pct"/>
            <w:tcBorders>
              <w:right w:val="single" w:sz="10" w:space="0" w:color="000000"/>
            </w:tcBorders>
            <w:vAlign w:val="center"/>
          </w:tcPr>
          <w:p w:rsidR="005349BB" w:rsidRDefault="00E1748C">
            <w:pPr>
              <w:pStyle w:val="a9"/>
              <w:rPr>
                <w:rFonts w:cs="Times New Roman"/>
              </w:rPr>
            </w:pPr>
            <w:r>
              <w:rPr>
                <w:rFonts w:cs="Times New Roman"/>
              </w:rPr>
              <w:t>规定应急状态下的报警通讯方式、通知方式和交通保障、管制等相关内容</w:t>
            </w:r>
          </w:p>
        </w:tc>
      </w:tr>
      <w:tr w:rsidR="005349BB">
        <w:trPr>
          <w:trHeight w:val="626"/>
        </w:trPr>
        <w:tc>
          <w:tcPr>
            <w:tcW w:w="456" w:type="pct"/>
            <w:tcBorders>
              <w:left w:val="single" w:sz="10" w:space="0" w:color="000000"/>
            </w:tcBorders>
            <w:vAlign w:val="center"/>
          </w:tcPr>
          <w:p w:rsidR="005349BB" w:rsidRDefault="00E1748C">
            <w:pPr>
              <w:pStyle w:val="a9"/>
              <w:rPr>
                <w:rFonts w:cs="Times New Roman"/>
              </w:rPr>
            </w:pPr>
            <w:r>
              <w:rPr>
                <w:rFonts w:cs="Times New Roman"/>
              </w:rPr>
              <w:t>6</w:t>
            </w:r>
          </w:p>
        </w:tc>
        <w:tc>
          <w:tcPr>
            <w:tcW w:w="1426" w:type="pct"/>
            <w:vAlign w:val="center"/>
          </w:tcPr>
          <w:p w:rsidR="005349BB" w:rsidRDefault="00E1748C">
            <w:pPr>
              <w:pStyle w:val="a9"/>
              <w:rPr>
                <w:rFonts w:cs="Times New Roman"/>
              </w:rPr>
            </w:pPr>
            <w:r>
              <w:rPr>
                <w:rFonts w:cs="Times New Roman"/>
              </w:rPr>
              <w:t>应急环境监测、抢险、救援及控制措施</w:t>
            </w:r>
          </w:p>
        </w:tc>
        <w:tc>
          <w:tcPr>
            <w:tcW w:w="3116" w:type="pct"/>
            <w:tcBorders>
              <w:right w:val="single" w:sz="10" w:space="0" w:color="000000"/>
            </w:tcBorders>
            <w:vAlign w:val="center"/>
          </w:tcPr>
          <w:p w:rsidR="005349BB" w:rsidRDefault="00E1748C">
            <w:pPr>
              <w:pStyle w:val="a9"/>
              <w:rPr>
                <w:rFonts w:cs="Times New Roman"/>
              </w:rPr>
            </w:pPr>
            <w:r>
              <w:rPr>
                <w:rFonts w:cs="Times New Roman"/>
              </w:rPr>
              <w:t>由专业队伍负责对事故现场进行侦察监测，对事故性质、参数与后果进行评估，为指挥部门提供决策依据</w:t>
            </w:r>
          </w:p>
        </w:tc>
      </w:tr>
      <w:tr w:rsidR="005349BB">
        <w:trPr>
          <w:trHeight w:val="626"/>
        </w:trPr>
        <w:tc>
          <w:tcPr>
            <w:tcW w:w="456" w:type="pct"/>
            <w:tcBorders>
              <w:left w:val="single" w:sz="10" w:space="0" w:color="000000"/>
            </w:tcBorders>
            <w:vAlign w:val="center"/>
          </w:tcPr>
          <w:p w:rsidR="005349BB" w:rsidRDefault="00E1748C">
            <w:pPr>
              <w:pStyle w:val="a9"/>
              <w:rPr>
                <w:rFonts w:cs="Times New Roman"/>
              </w:rPr>
            </w:pPr>
            <w:r>
              <w:rPr>
                <w:rFonts w:cs="Times New Roman"/>
              </w:rPr>
              <w:t>7</w:t>
            </w:r>
          </w:p>
        </w:tc>
        <w:tc>
          <w:tcPr>
            <w:tcW w:w="1426" w:type="pct"/>
            <w:vAlign w:val="center"/>
          </w:tcPr>
          <w:p w:rsidR="005349BB" w:rsidRDefault="00E1748C">
            <w:pPr>
              <w:pStyle w:val="a9"/>
              <w:rPr>
                <w:rFonts w:cs="Times New Roman"/>
              </w:rPr>
            </w:pPr>
            <w:r>
              <w:rPr>
                <w:rFonts w:cs="Times New Roman"/>
              </w:rPr>
              <w:t>应急防护措施</w:t>
            </w:r>
          </w:p>
        </w:tc>
        <w:tc>
          <w:tcPr>
            <w:tcW w:w="3116" w:type="pct"/>
            <w:tcBorders>
              <w:right w:val="single" w:sz="10" w:space="0" w:color="000000"/>
            </w:tcBorders>
            <w:vAlign w:val="center"/>
          </w:tcPr>
          <w:p w:rsidR="005349BB" w:rsidRDefault="00E1748C">
            <w:pPr>
              <w:pStyle w:val="a9"/>
              <w:rPr>
                <w:rFonts w:cs="Times New Roman"/>
              </w:rPr>
            </w:pPr>
            <w:r>
              <w:rPr>
                <w:rFonts w:cs="Times New Roman"/>
              </w:rPr>
              <w:t>防火区域控制：事故现场与邻近区域；</w:t>
            </w:r>
          </w:p>
          <w:p w:rsidR="005349BB" w:rsidRDefault="00E1748C">
            <w:pPr>
              <w:pStyle w:val="a9"/>
              <w:rPr>
                <w:rFonts w:cs="Times New Roman"/>
              </w:rPr>
            </w:pPr>
            <w:r>
              <w:rPr>
                <w:rFonts w:cs="Times New Roman"/>
              </w:rPr>
              <w:t>清除污染措施：清除污染设备及配置</w:t>
            </w:r>
          </w:p>
        </w:tc>
      </w:tr>
      <w:tr w:rsidR="005349BB">
        <w:trPr>
          <w:trHeight w:val="626"/>
        </w:trPr>
        <w:tc>
          <w:tcPr>
            <w:tcW w:w="456" w:type="pct"/>
            <w:tcBorders>
              <w:left w:val="single" w:sz="10" w:space="0" w:color="000000"/>
            </w:tcBorders>
            <w:vAlign w:val="center"/>
          </w:tcPr>
          <w:p w:rsidR="005349BB" w:rsidRDefault="00E1748C">
            <w:pPr>
              <w:pStyle w:val="a9"/>
              <w:rPr>
                <w:rFonts w:cs="Times New Roman"/>
              </w:rPr>
            </w:pPr>
            <w:r>
              <w:rPr>
                <w:rFonts w:cs="Times New Roman"/>
              </w:rPr>
              <w:t>9</w:t>
            </w:r>
          </w:p>
        </w:tc>
        <w:tc>
          <w:tcPr>
            <w:tcW w:w="1426" w:type="pct"/>
            <w:vAlign w:val="center"/>
          </w:tcPr>
          <w:p w:rsidR="005349BB" w:rsidRDefault="00E1748C">
            <w:pPr>
              <w:pStyle w:val="a9"/>
              <w:rPr>
                <w:rFonts w:cs="Times New Roman"/>
              </w:rPr>
            </w:pPr>
            <w:r>
              <w:rPr>
                <w:rFonts w:cs="Times New Roman"/>
              </w:rPr>
              <w:t>应急救援关闭程序与恢复措施</w:t>
            </w:r>
          </w:p>
        </w:tc>
        <w:tc>
          <w:tcPr>
            <w:tcW w:w="3116" w:type="pct"/>
            <w:tcBorders>
              <w:right w:val="single" w:sz="10" w:space="0" w:color="000000"/>
            </w:tcBorders>
            <w:vAlign w:val="center"/>
          </w:tcPr>
          <w:p w:rsidR="005349BB" w:rsidRDefault="00E1748C">
            <w:pPr>
              <w:pStyle w:val="a9"/>
              <w:rPr>
                <w:rFonts w:cs="Times New Roman"/>
              </w:rPr>
            </w:pPr>
            <w:r>
              <w:rPr>
                <w:rFonts w:cs="Times New Roman"/>
              </w:rPr>
              <w:t>规定应急状态终止程序；事故现场善后处理，恢复措施；</w:t>
            </w:r>
            <w:r>
              <w:rPr>
                <w:rFonts w:cs="Times New Roman" w:hint="eastAsia"/>
              </w:rPr>
              <w:t>邻近</w:t>
            </w:r>
            <w:r>
              <w:rPr>
                <w:rFonts w:cs="Times New Roman"/>
              </w:rPr>
              <w:t>区域解除事故警戒及善后恢复措施</w:t>
            </w:r>
          </w:p>
        </w:tc>
      </w:tr>
      <w:tr w:rsidR="005349BB">
        <w:trPr>
          <w:trHeight w:val="422"/>
        </w:trPr>
        <w:tc>
          <w:tcPr>
            <w:tcW w:w="456" w:type="pct"/>
            <w:tcBorders>
              <w:left w:val="single" w:sz="10" w:space="0" w:color="000000"/>
              <w:bottom w:val="single" w:sz="10" w:space="0" w:color="000000"/>
            </w:tcBorders>
            <w:vAlign w:val="center"/>
          </w:tcPr>
          <w:p w:rsidR="005349BB" w:rsidRDefault="00E1748C">
            <w:pPr>
              <w:pStyle w:val="a9"/>
              <w:rPr>
                <w:rFonts w:cs="Times New Roman"/>
              </w:rPr>
            </w:pPr>
            <w:r>
              <w:rPr>
                <w:rFonts w:cs="Times New Roman"/>
              </w:rPr>
              <w:t>10</w:t>
            </w:r>
          </w:p>
        </w:tc>
        <w:tc>
          <w:tcPr>
            <w:tcW w:w="1426" w:type="pct"/>
            <w:tcBorders>
              <w:bottom w:val="single" w:sz="10" w:space="0" w:color="000000"/>
            </w:tcBorders>
            <w:vAlign w:val="center"/>
          </w:tcPr>
          <w:p w:rsidR="005349BB" w:rsidRDefault="00E1748C">
            <w:pPr>
              <w:pStyle w:val="a9"/>
              <w:rPr>
                <w:rFonts w:cs="Times New Roman"/>
              </w:rPr>
            </w:pPr>
            <w:r>
              <w:rPr>
                <w:rFonts w:cs="Times New Roman"/>
              </w:rPr>
              <w:t>培训计划</w:t>
            </w:r>
          </w:p>
        </w:tc>
        <w:tc>
          <w:tcPr>
            <w:tcW w:w="3116" w:type="pct"/>
            <w:tcBorders>
              <w:bottom w:val="single" w:sz="10" w:space="0" w:color="000000"/>
              <w:right w:val="single" w:sz="10" w:space="0" w:color="000000"/>
            </w:tcBorders>
            <w:vAlign w:val="center"/>
          </w:tcPr>
          <w:p w:rsidR="005349BB" w:rsidRDefault="00E1748C">
            <w:pPr>
              <w:pStyle w:val="a9"/>
              <w:rPr>
                <w:rFonts w:cs="Times New Roman"/>
              </w:rPr>
            </w:pPr>
            <w:r>
              <w:rPr>
                <w:rFonts w:cs="Times New Roman"/>
              </w:rPr>
              <w:t>人员培训；应急预案演练</w:t>
            </w:r>
          </w:p>
        </w:tc>
      </w:tr>
    </w:tbl>
    <w:p w:rsidR="005349BB" w:rsidRDefault="00E1748C" w:rsidP="00CF40A1">
      <w:pPr>
        <w:ind w:firstLine="452"/>
        <w:rPr>
          <w:rFonts w:cs="Times New Roman"/>
        </w:rPr>
      </w:pPr>
      <w:r>
        <w:rPr>
          <w:rFonts w:cs="Times New Roman"/>
          <w:spacing w:val="-7"/>
        </w:rPr>
        <w:t>本工程环境风险简单分析内容</w:t>
      </w:r>
      <w:r>
        <w:rPr>
          <w:rFonts w:cs="Times New Roman"/>
          <w:spacing w:val="-8"/>
        </w:rPr>
        <w:t>见表</w:t>
      </w:r>
      <w:r>
        <w:rPr>
          <w:rFonts w:cs="Times New Roman"/>
          <w:spacing w:val="-8"/>
        </w:rPr>
        <w:t>6.5-</w:t>
      </w:r>
      <w:r>
        <w:rPr>
          <w:rFonts w:cs="Times New Roman"/>
          <w:spacing w:val="-8"/>
        </w:rPr>
        <w:t>2</w:t>
      </w:r>
      <w:r>
        <w:rPr>
          <w:rFonts w:cs="Times New Roman"/>
          <w:spacing w:val="-8"/>
        </w:rPr>
        <w:t>。</w:t>
      </w:r>
    </w:p>
    <w:p w:rsidR="005349BB" w:rsidRDefault="00E1748C">
      <w:pPr>
        <w:pStyle w:val="aa"/>
        <w:rPr>
          <w:rFonts w:cs="Times New Roman"/>
        </w:rPr>
      </w:pPr>
      <w:r>
        <w:rPr>
          <w:rFonts w:cs="Times New Roman"/>
        </w:rPr>
        <w:t>表</w:t>
      </w:r>
      <w:r>
        <w:rPr>
          <w:rFonts w:cs="Times New Roman"/>
        </w:rPr>
        <w:t>6.5-</w:t>
      </w:r>
      <w:r>
        <w:rPr>
          <w:rFonts w:cs="Times New Roman"/>
          <w:lang w:eastAsia="zh-CN"/>
        </w:rPr>
        <w:t xml:space="preserve">2   </w:t>
      </w:r>
      <w:r>
        <w:rPr>
          <w:rFonts w:cs="Times New Roman"/>
        </w:rPr>
        <w:t>环境风险简单分析内容表</w:t>
      </w:r>
    </w:p>
    <w:tbl>
      <w:tblPr>
        <w:tblStyle w:val="TableNormal"/>
        <w:tblpPr w:leftFromText="180" w:rightFromText="180" w:vertAnchor="text" w:tblpY="1"/>
        <w:tblOverlap w:val="never"/>
        <w:tblW w:w="501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1884"/>
        <w:gridCol w:w="1262"/>
        <w:gridCol w:w="927"/>
        <w:gridCol w:w="2343"/>
      </w:tblGrid>
      <w:tr w:rsidR="005349BB">
        <w:trPr>
          <w:trHeight w:val="408"/>
        </w:trPr>
        <w:tc>
          <w:tcPr>
            <w:tcW w:w="1160" w:type="pct"/>
            <w:tcBorders>
              <w:top w:val="single" w:sz="10" w:space="0" w:color="000000"/>
              <w:left w:val="single" w:sz="10" w:space="0" w:color="000000"/>
            </w:tcBorders>
            <w:vAlign w:val="center"/>
          </w:tcPr>
          <w:p w:rsidR="005349BB" w:rsidRDefault="00E1748C">
            <w:pPr>
              <w:pStyle w:val="a9"/>
              <w:rPr>
                <w:rFonts w:cs="Times New Roman"/>
              </w:rPr>
            </w:pPr>
            <w:bookmarkStart w:id="845" w:name="_Toc30965"/>
            <w:bookmarkStart w:id="846" w:name="_Toc16655"/>
            <w:r>
              <w:rPr>
                <w:rFonts w:cs="Times New Roman"/>
              </w:rPr>
              <w:t>建设项目名称</w:t>
            </w:r>
            <w:bookmarkEnd w:id="845"/>
            <w:bookmarkEnd w:id="846"/>
          </w:p>
        </w:tc>
        <w:tc>
          <w:tcPr>
            <w:tcW w:w="3839" w:type="pct"/>
            <w:gridSpan w:val="4"/>
            <w:tcBorders>
              <w:top w:val="single" w:sz="10" w:space="0" w:color="000000"/>
              <w:right w:val="single" w:sz="10" w:space="0" w:color="000000"/>
            </w:tcBorders>
            <w:vAlign w:val="center"/>
          </w:tcPr>
          <w:p w:rsidR="005349BB" w:rsidRDefault="00E1748C">
            <w:pPr>
              <w:pStyle w:val="a9"/>
              <w:rPr>
                <w:rFonts w:cs="Times New Roman"/>
              </w:rPr>
            </w:pPr>
            <w:bookmarkStart w:id="847" w:name="_Toc11981"/>
            <w:bookmarkStart w:id="848" w:name="_Toc3295"/>
            <w:r>
              <w:rPr>
                <w:rFonts w:cs="Times New Roman"/>
              </w:rPr>
              <w:t>新疆油田新能源及配套煤电、碳捕集一体化项目（二期）</w:t>
            </w:r>
            <w:r>
              <w:rPr>
                <w:rFonts w:cs="Times New Roman"/>
              </w:rPr>
              <w:t>136</w:t>
            </w:r>
            <w:r>
              <w:rPr>
                <w:rFonts w:cs="Times New Roman"/>
              </w:rPr>
              <w:t>万千瓦光伏项目</w:t>
            </w:r>
            <w:bookmarkEnd w:id="847"/>
            <w:bookmarkEnd w:id="848"/>
          </w:p>
        </w:tc>
      </w:tr>
      <w:tr w:rsidR="005349BB">
        <w:trPr>
          <w:trHeight w:val="400"/>
        </w:trPr>
        <w:tc>
          <w:tcPr>
            <w:tcW w:w="1160" w:type="pct"/>
            <w:tcBorders>
              <w:left w:val="single" w:sz="10" w:space="0" w:color="000000"/>
            </w:tcBorders>
            <w:vAlign w:val="center"/>
          </w:tcPr>
          <w:p w:rsidR="005349BB" w:rsidRDefault="00E1748C">
            <w:pPr>
              <w:pStyle w:val="a9"/>
              <w:rPr>
                <w:rFonts w:cs="Times New Roman"/>
              </w:rPr>
            </w:pPr>
            <w:bookmarkStart w:id="849" w:name="_Toc2590"/>
            <w:bookmarkStart w:id="850" w:name="_Toc19656"/>
            <w:r>
              <w:rPr>
                <w:rFonts w:cs="Times New Roman"/>
              </w:rPr>
              <w:t>建设地点</w:t>
            </w:r>
            <w:bookmarkEnd w:id="849"/>
            <w:bookmarkEnd w:id="850"/>
          </w:p>
        </w:tc>
        <w:tc>
          <w:tcPr>
            <w:tcW w:w="3839" w:type="pct"/>
            <w:gridSpan w:val="4"/>
            <w:tcBorders>
              <w:right w:val="single" w:sz="10" w:space="0" w:color="000000"/>
            </w:tcBorders>
            <w:vAlign w:val="center"/>
          </w:tcPr>
          <w:p w:rsidR="005349BB" w:rsidRDefault="00E1748C">
            <w:pPr>
              <w:pStyle w:val="a9"/>
              <w:rPr>
                <w:rFonts w:cs="Times New Roman"/>
              </w:rPr>
            </w:pPr>
            <w:bookmarkStart w:id="851" w:name="_Toc31538"/>
            <w:bookmarkStart w:id="852" w:name="_Toc22995"/>
            <w:r>
              <w:rPr>
                <w:rFonts w:cs="Times New Roman"/>
                <w:bCs w:val="0"/>
              </w:rPr>
              <w:t>新疆克拉玛依市克拉玛依区</w:t>
            </w:r>
            <w:bookmarkEnd w:id="851"/>
            <w:bookmarkEnd w:id="852"/>
          </w:p>
        </w:tc>
      </w:tr>
      <w:tr w:rsidR="005349BB">
        <w:trPr>
          <w:trHeight w:val="375"/>
        </w:trPr>
        <w:tc>
          <w:tcPr>
            <w:tcW w:w="1160" w:type="pct"/>
            <w:tcBorders>
              <w:left w:val="single" w:sz="10" w:space="0" w:color="000000"/>
            </w:tcBorders>
            <w:vAlign w:val="center"/>
          </w:tcPr>
          <w:p w:rsidR="005349BB" w:rsidRDefault="00E1748C">
            <w:pPr>
              <w:pStyle w:val="a9"/>
              <w:rPr>
                <w:rFonts w:cs="Times New Roman"/>
              </w:rPr>
            </w:pPr>
            <w:bookmarkStart w:id="853" w:name="_Toc23791"/>
            <w:bookmarkStart w:id="854" w:name="_Toc32046"/>
            <w:r>
              <w:rPr>
                <w:rFonts w:cs="Times New Roman"/>
              </w:rPr>
              <w:t>地理坐标</w:t>
            </w:r>
            <w:bookmarkEnd w:id="853"/>
            <w:bookmarkEnd w:id="854"/>
          </w:p>
        </w:tc>
        <w:tc>
          <w:tcPr>
            <w:tcW w:w="1127" w:type="pct"/>
            <w:vAlign w:val="center"/>
          </w:tcPr>
          <w:p w:rsidR="005349BB" w:rsidRDefault="00E1748C">
            <w:pPr>
              <w:pStyle w:val="a9"/>
              <w:rPr>
                <w:rFonts w:cs="Times New Roman"/>
              </w:rPr>
            </w:pPr>
            <w:bookmarkStart w:id="855" w:name="_Toc2679"/>
            <w:bookmarkStart w:id="856" w:name="_Toc30044"/>
            <w:r>
              <w:rPr>
                <w:rFonts w:cs="Times New Roman"/>
              </w:rPr>
              <w:t>经度</w:t>
            </w:r>
            <w:bookmarkEnd w:id="855"/>
            <w:bookmarkEnd w:id="856"/>
          </w:p>
        </w:tc>
        <w:tc>
          <w:tcPr>
            <w:tcW w:w="755" w:type="pct"/>
            <w:vAlign w:val="center"/>
          </w:tcPr>
          <w:p w:rsidR="005349BB" w:rsidRDefault="00E1748C">
            <w:pPr>
              <w:pStyle w:val="a9"/>
              <w:rPr>
                <w:rFonts w:cs="Times New Roman"/>
              </w:rPr>
            </w:pPr>
            <w:bookmarkStart w:id="857" w:name="_Toc22785"/>
            <w:bookmarkStart w:id="858" w:name="_Toc31888"/>
            <w:r>
              <w:rPr>
                <w:rFonts w:cs="Times New Roman"/>
              </w:rPr>
              <w:t>/</w:t>
            </w:r>
            <w:bookmarkEnd w:id="857"/>
            <w:bookmarkEnd w:id="858"/>
          </w:p>
        </w:tc>
        <w:tc>
          <w:tcPr>
            <w:tcW w:w="555" w:type="pct"/>
            <w:vAlign w:val="center"/>
          </w:tcPr>
          <w:p w:rsidR="005349BB" w:rsidRDefault="00E1748C">
            <w:pPr>
              <w:pStyle w:val="a9"/>
              <w:rPr>
                <w:rFonts w:cs="Times New Roman"/>
              </w:rPr>
            </w:pPr>
            <w:bookmarkStart w:id="859" w:name="_Toc12466"/>
            <w:bookmarkStart w:id="860" w:name="_Toc7527"/>
            <w:r>
              <w:rPr>
                <w:rFonts w:cs="Times New Roman"/>
              </w:rPr>
              <w:t>纬度</w:t>
            </w:r>
            <w:bookmarkEnd w:id="859"/>
            <w:bookmarkEnd w:id="860"/>
          </w:p>
        </w:tc>
        <w:tc>
          <w:tcPr>
            <w:tcW w:w="1400" w:type="pct"/>
            <w:tcBorders>
              <w:right w:val="single" w:sz="10" w:space="0" w:color="000000"/>
            </w:tcBorders>
            <w:vAlign w:val="center"/>
          </w:tcPr>
          <w:p w:rsidR="005349BB" w:rsidRDefault="00E1748C">
            <w:pPr>
              <w:pStyle w:val="a9"/>
              <w:rPr>
                <w:rFonts w:cs="Times New Roman"/>
              </w:rPr>
            </w:pPr>
            <w:bookmarkStart w:id="861" w:name="_Toc24561"/>
            <w:bookmarkStart w:id="862" w:name="_Toc11312"/>
            <w:r>
              <w:rPr>
                <w:rFonts w:cs="Times New Roman"/>
              </w:rPr>
              <w:t>/</w:t>
            </w:r>
            <w:bookmarkEnd w:id="861"/>
            <w:bookmarkEnd w:id="862"/>
          </w:p>
        </w:tc>
      </w:tr>
      <w:tr w:rsidR="005349BB">
        <w:trPr>
          <w:trHeight w:val="400"/>
        </w:trPr>
        <w:tc>
          <w:tcPr>
            <w:tcW w:w="1160" w:type="pct"/>
            <w:tcBorders>
              <w:left w:val="single" w:sz="10" w:space="0" w:color="000000"/>
            </w:tcBorders>
            <w:vAlign w:val="center"/>
          </w:tcPr>
          <w:p w:rsidR="005349BB" w:rsidRDefault="00E1748C">
            <w:pPr>
              <w:pStyle w:val="a9"/>
              <w:rPr>
                <w:rFonts w:cs="Times New Roman"/>
              </w:rPr>
            </w:pPr>
            <w:bookmarkStart w:id="863" w:name="_Toc18897"/>
            <w:bookmarkStart w:id="864" w:name="_Toc21172"/>
            <w:r>
              <w:rPr>
                <w:rFonts w:cs="Times New Roman"/>
              </w:rPr>
              <w:t>主要危险物质及分布</w:t>
            </w:r>
            <w:bookmarkEnd w:id="863"/>
            <w:bookmarkEnd w:id="864"/>
          </w:p>
        </w:tc>
        <w:tc>
          <w:tcPr>
            <w:tcW w:w="3839" w:type="pct"/>
            <w:gridSpan w:val="4"/>
            <w:tcBorders>
              <w:right w:val="single" w:sz="10" w:space="0" w:color="000000"/>
            </w:tcBorders>
            <w:vAlign w:val="center"/>
          </w:tcPr>
          <w:p w:rsidR="005349BB" w:rsidRDefault="00E1748C">
            <w:pPr>
              <w:pStyle w:val="a9"/>
              <w:rPr>
                <w:rFonts w:cs="Times New Roman"/>
              </w:rPr>
            </w:pPr>
            <w:r>
              <w:rPr>
                <w:rFonts w:cs="Times New Roman"/>
              </w:rPr>
              <w:t>变压器油，主要存在于变压器内</w:t>
            </w:r>
          </w:p>
        </w:tc>
      </w:tr>
      <w:tr w:rsidR="005349BB">
        <w:trPr>
          <w:trHeight w:val="215"/>
        </w:trPr>
        <w:tc>
          <w:tcPr>
            <w:tcW w:w="1160" w:type="pct"/>
            <w:tcBorders>
              <w:left w:val="single" w:sz="10" w:space="0" w:color="000000"/>
            </w:tcBorders>
            <w:vAlign w:val="center"/>
          </w:tcPr>
          <w:p w:rsidR="005349BB" w:rsidRDefault="00E1748C">
            <w:pPr>
              <w:pStyle w:val="a9"/>
              <w:rPr>
                <w:rFonts w:cs="Times New Roman"/>
              </w:rPr>
            </w:pPr>
            <w:bookmarkStart w:id="865" w:name="_Toc31738"/>
            <w:bookmarkStart w:id="866" w:name="_Toc311"/>
            <w:r>
              <w:rPr>
                <w:rFonts w:cs="Times New Roman"/>
              </w:rPr>
              <w:t>环境影响途径及危害</w:t>
            </w:r>
            <w:bookmarkEnd w:id="865"/>
            <w:bookmarkEnd w:id="866"/>
          </w:p>
          <w:p w:rsidR="005349BB" w:rsidRDefault="00E1748C">
            <w:pPr>
              <w:pStyle w:val="a9"/>
              <w:rPr>
                <w:rFonts w:cs="Times New Roman"/>
              </w:rPr>
            </w:pPr>
            <w:bookmarkStart w:id="867" w:name="_Toc22874"/>
            <w:bookmarkStart w:id="868" w:name="_Toc30962"/>
            <w:r>
              <w:rPr>
                <w:rFonts w:cs="Times New Roman"/>
              </w:rPr>
              <w:t>后果（大气、地表水、</w:t>
            </w:r>
            <w:bookmarkEnd w:id="867"/>
            <w:bookmarkEnd w:id="868"/>
          </w:p>
          <w:p w:rsidR="005349BB" w:rsidRDefault="00E1748C">
            <w:pPr>
              <w:pStyle w:val="a9"/>
              <w:rPr>
                <w:rFonts w:cs="Times New Roman"/>
              </w:rPr>
            </w:pPr>
            <w:bookmarkStart w:id="869" w:name="_Toc6219"/>
            <w:bookmarkStart w:id="870" w:name="_Toc2530"/>
            <w:r>
              <w:rPr>
                <w:rFonts w:cs="Times New Roman"/>
              </w:rPr>
              <w:t>地下水等）</w:t>
            </w:r>
            <w:bookmarkEnd w:id="869"/>
            <w:bookmarkEnd w:id="870"/>
          </w:p>
        </w:tc>
        <w:tc>
          <w:tcPr>
            <w:tcW w:w="3839" w:type="pct"/>
            <w:gridSpan w:val="4"/>
            <w:tcBorders>
              <w:right w:val="single" w:sz="10" w:space="0" w:color="000000"/>
            </w:tcBorders>
            <w:vAlign w:val="center"/>
          </w:tcPr>
          <w:p w:rsidR="005349BB" w:rsidRDefault="00E1748C">
            <w:pPr>
              <w:pStyle w:val="a9"/>
              <w:jc w:val="left"/>
              <w:rPr>
                <w:rFonts w:cs="Times New Roman"/>
              </w:rPr>
            </w:pPr>
            <w:bookmarkStart w:id="871" w:name="_Toc15963"/>
            <w:bookmarkStart w:id="872" w:name="_Toc30840"/>
            <w:r>
              <w:rPr>
                <w:rFonts w:cs="Times New Roman"/>
              </w:rPr>
              <w:t>事故油池发生泄漏及火灾事故</w:t>
            </w:r>
            <w:r>
              <w:rPr>
                <w:rFonts w:cs="Times New Roman"/>
              </w:rPr>
              <w:t>：</w:t>
            </w:r>
            <w:bookmarkEnd w:id="871"/>
            <w:bookmarkEnd w:id="872"/>
          </w:p>
          <w:p w:rsidR="005349BB" w:rsidRDefault="00E1748C">
            <w:pPr>
              <w:pStyle w:val="a9"/>
              <w:ind w:firstLineChars="200" w:firstLine="420"/>
              <w:jc w:val="left"/>
              <w:rPr>
                <w:rFonts w:cs="Times New Roman"/>
              </w:rPr>
            </w:pPr>
            <w:bookmarkStart w:id="873" w:name="_Toc23994"/>
            <w:bookmarkStart w:id="874" w:name="_Toc14514"/>
            <w:r>
              <w:rPr>
                <w:rFonts w:cs="Times New Roman"/>
              </w:rPr>
              <w:t>变电站在正常运行状态下，无变压器油外排；在主变等带油设备出现故障或检修时会有少量含油废水产生，污染因子主要为石油类，石油类对地下水环境产生影响。</w:t>
            </w:r>
            <w:bookmarkEnd w:id="873"/>
            <w:bookmarkEnd w:id="874"/>
          </w:p>
          <w:p w:rsidR="005349BB" w:rsidRDefault="00E1748C">
            <w:pPr>
              <w:pStyle w:val="a9"/>
              <w:ind w:firstLineChars="200" w:firstLine="420"/>
              <w:jc w:val="left"/>
              <w:rPr>
                <w:rFonts w:cs="Times New Roman"/>
              </w:rPr>
            </w:pPr>
            <w:bookmarkStart w:id="875" w:name="_Toc6996"/>
            <w:bookmarkStart w:id="876" w:name="_Toc1164"/>
            <w:r>
              <w:rPr>
                <w:rFonts w:cs="Times New Roman"/>
              </w:rPr>
              <w:t>一般情况下，上述设备的检修周期较长，一般为</w:t>
            </w:r>
            <w:r>
              <w:rPr>
                <w:rFonts w:cs="Times New Roman"/>
              </w:rPr>
              <w:t>2</w:t>
            </w:r>
            <w:r>
              <w:rPr>
                <w:rFonts w:cs="Times New Roman"/>
              </w:rPr>
              <w:t>～</w:t>
            </w:r>
            <w:r>
              <w:rPr>
                <w:rFonts w:cs="Times New Roman"/>
              </w:rPr>
              <w:t>3</w:t>
            </w:r>
            <w:r>
              <w:rPr>
                <w:rFonts w:cs="Times New Roman"/>
              </w:rPr>
              <w:t>年检修一次，检修时，设备中的油被抽到站内贮油罐中暂存，检修完后予以回用。当突发事故时，废油排入事故油池，经隔油处理后，油由厂家回收，形成的废油交由有危废处理资质的单位处置，不外排。</w:t>
            </w:r>
            <w:bookmarkEnd w:id="875"/>
            <w:bookmarkEnd w:id="876"/>
          </w:p>
        </w:tc>
      </w:tr>
      <w:tr w:rsidR="005349BB">
        <w:trPr>
          <w:trHeight w:val="1633"/>
        </w:trPr>
        <w:tc>
          <w:tcPr>
            <w:tcW w:w="1160" w:type="pct"/>
            <w:tcBorders>
              <w:left w:val="single" w:sz="10" w:space="0" w:color="000000"/>
            </w:tcBorders>
            <w:vAlign w:val="center"/>
          </w:tcPr>
          <w:p w:rsidR="005349BB" w:rsidRDefault="00E1748C">
            <w:pPr>
              <w:pStyle w:val="a9"/>
              <w:rPr>
                <w:rFonts w:cs="Times New Roman"/>
              </w:rPr>
            </w:pPr>
            <w:bookmarkStart w:id="877" w:name="_Toc22807"/>
            <w:bookmarkStart w:id="878" w:name="_Toc12047"/>
            <w:r>
              <w:rPr>
                <w:rFonts w:cs="Times New Roman"/>
              </w:rPr>
              <w:t>风险防范措施要求</w:t>
            </w:r>
            <w:bookmarkEnd w:id="877"/>
            <w:bookmarkEnd w:id="878"/>
          </w:p>
        </w:tc>
        <w:tc>
          <w:tcPr>
            <w:tcW w:w="3839" w:type="pct"/>
            <w:gridSpan w:val="4"/>
            <w:tcBorders>
              <w:right w:val="single" w:sz="10" w:space="0" w:color="000000"/>
            </w:tcBorders>
            <w:vAlign w:val="center"/>
          </w:tcPr>
          <w:p w:rsidR="005349BB" w:rsidRDefault="00E1748C">
            <w:pPr>
              <w:pStyle w:val="a9"/>
              <w:ind w:firstLineChars="200" w:firstLine="420"/>
              <w:jc w:val="both"/>
              <w:rPr>
                <w:rFonts w:cs="Times New Roman"/>
              </w:rPr>
            </w:pPr>
            <w:bookmarkStart w:id="879" w:name="_Toc16396"/>
            <w:bookmarkStart w:id="880" w:name="_Toc2371"/>
            <w:r>
              <w:rPr>
                <w:rFonts w:cs="Times New Roman"/>
              </w:rPr>
              <w:t>变电站内设置污油排蓄系统，变压器下铺设一卵石层，四周设有排油槽并与事故油池相连。一旦变压器事故时排油或漏油，所有的油水混合物将渗过卵石层并通过排油槽到达事故油池，在此过程中卵石层起到冷却油的作用，不易发生火灾。然后经过真空净油机将油水进行分离处理，去除水分和杂质，油可以全部回收利用。</w:t>
            </w:r>
            <w:bookmarkEnd w:id="879"/>
            <w:bookmarkEnd w:id="880"/>
          </w:p>
        </w:tc>
      </w:tr>
      <w:tr w:rsidR="005349BB">
        <w:trPr>
          <w:trHeight w:val="840"/>
        </w:trPr>
        <w:tc>
          <w:tcPr>
            <w:tcW w:w="1160" w:type="pct"/>
            <w:tcBorders>
              <w:left w:val="single" w:sz="10" w:space="0" w:color="000000"/>
              <w:bottom w:val="single" w:sz="10" w:space="0" w:color="000000"/>
            </w:tcBorders>
            <w:vAlign w:val="center"/>
          </w:tcPr>
          <w:p w:rsidR="005349BB" w:rsidRDefault="00E1748C">
            <w:pPr>
              <w:pStyle w:val="a9"/>
              <w:rPr>
                <w:rFonts w:cs="Times New Roman"/>
              </w:rPr>
            </w:pPr>
            <w:bookmarkStart w:id="881" w:name="_Toc24224"/>
            <w:bookmarkStart w:id="882" w:name="_Toc8603"/>
            <w:r>
              <w:rPr>
                <w:rFonts w:cs="Times New Roman"/>
              </w:rPr>
              <w:t>填表说明（列出项目</w:t>
            </w:r>
            <w:bookmarkEnd w:id="881"/>
            <w:bookmarkEnd w:id="882"/>
          </w:p>
          <w:p w:rsidR="005349BB" w:rsidRDefault="00E1748C">
            <w:pPr>
              <w:pStyle w:val="a9"/>
              <w:rPr>
                <w:rFonts w:cs="Times New Roman"/>
              </w:rPr>
            </w:pPr>
            <w:bookmarkStart w:id="883" w:name="_Toc1837"/>
            <w:bookmarkStart w:id="884" w:name="_Toc11261"/>
            <w:r>
              <w:rPr>
                <w:rFonts w:cs="Times New Roman"/>
              </w:rPr>
              <w:t>相关信息及评价说</w:t>
            </w:r>
            <w:bookmarkStart w:id="885" w:name="_Toc8280"/>
            <w:bookmarkStart w:id="886" w:name="_Toc7753"/>
            <w:bookmarkEnd w:id="883"/>
            <w:bookmarkEnd w:id="884"/>
            <w:r>
              <w:rPr>
                <w:rFonts w:cs="Times New Roman"/>
              </w:rPr>
              <w:t>明）</w:t>
            </w:r>
            <w:bookmarkEnd w:id="885"/>
            <w:bookmarkEnd w:id="886"/>
          </w:p>
        </w:tc>
        <w:tc>
          <w:tcPr>
            <w:tcW w:w="3839" w:type="pct"/>
            <w:gridSpan w:val="4"/>
            <w:tcBorders>
              <w:bottom w:val="single" w:sz="10" w:space="0" w:color="000000"/>
              <w:right w:val="single" w:sz="10" w:space="0" w:color="000000"/>
            </w:tcBorders>
            <w:vAlign w:val="center"/>
          </w:tcPr>
          <w:p w:rsidR="005349BB" w:rsidRDefault="00E1748C">
            <w:pPr>
              <w:pStyle w:val="a9"/>
              <w:rPr>
                <w:rFonts w:cs="Times New Roman"/>
              </w:rPr>
            </w:pPr>
            <w:bookmarkStart w:id="887" w:name="_Toc30507"/>
            <w:bookmarkStart w:id="888" w:name="_Toc13855"/>
            <w:r>
              <w:rPr>
                <w:rFonts w:cs="Times New Roman"/>
              </w:rPr>
              <w:t>/</w:t>
            </w:r>
            <w:bookmarkEnd w:id="887"/>
            <w:bookmarkEnd w:id="888"/>
          </w:p>
        </w:tc>
      </w:tr>
    </w:tbl>
    <w:p w:rsidR="005349BB" w:rsidRDefault="00E1748C" w:rsidP="00CF40A1">
      <w:pPr>
        <w:ind w:firstLine="480"/>
        <w:rPr>
          <w:rFonts w:cs="Times New Roman"/>
        </w:rPr>
      </w:pPr>
      <w:bookmarkStart w:id="889" w:name="_Toc24672"/>
      <w:bookmarkStart w:id="890" w:name="_Toc21541"/>
      <w:bookmarkStart w:id="891" w:name="_Toc6468"/>
      <w:r>
        <w:rPr>
          <w:rFonts w:cs="Times New Roman"/>
        </w:rPr>
        <w:br w:type="page"/>
      </w:r>
    </w:p>
    <w:p w:rsidR="005349BB" w:rsidRDefault="00E1748C">
      <w:pPr>
        <w:pStyle w:val="1"/>
        <w:rPr>
          <w:rFonts w:cs="Times New Roman"/>
        </w:rPr>
      </w:pPr>
      <w:bookmarkStart w:id="892" w:name="_Toc12981"/>
      <w:bookmarkStart w:id="893" w:name="_Toc32000"/>
      <w:bookmarkEnd w:id="889"/>
      <w:bookmarkEnd w:id="890"/>
      <w:bookmarkEnd w:id="891"/>
      <w:r>
        <w:rPr>
          <w:rFonts w:cs="Times New Roman"/>
        </w:rPr>
        <w:lastRenderedPageBreak/>
        <w:t>7</w:t>
      </w:r>
      <w:r>
        <w:rPr>
          <w:rFonts w:cs="Times New Roman"/>
        </w:rPr>
        <w:t>生态影响评价专题</w:t>
      </w:r>
      <w:bookmarkEnd w:id="892"/>
    </w:p>
    <w:p w:rsidR="005349BB" w:rsidRDefault="00E1748C" w:rsidP="00CF40A1">
      <w:pPr>
        <w:pStyle w:val="2"/>
        <w:ind w:firstLine="422"/>
        <w:rPr>
          <w:rFonts w:cs="Times New Roman"/>
        </w:rPr>
      </w:pPr>
      <w:bookmarkStart w:id="894" w:name="_Toc32453"/>
      <w:r>
        <w:rPr>
          <w:rFonts w:cs="Times New Roman"/>
        </w:rPr>
        <w:t>7.1</w:t>
      </w:r>
      <w:r>
        <w:rPr>
          <w:rFonts w:cs="Times New Roman"/>
        </w:rPr>
        <w:t>评价工作等级</w:t>
      </w:r>
      <w:bookmarkEnd w:id="894"/>
    </w:p>
    <w:p w:rsidR="005349BB" w:rsidRDefault="00E1748C" w:rsidP="00CF40A1">
      <w:pPr>
        <w:widowControl/>
        <w:ind w:firstLine="480"/>
        <w:jc w:val="left"/>
        <w:rPr>
          <w:rFonts w:cs="Times New Roman"/>
        </w:rPr>
      </w:pPr>
      <w:r>
        <w:rPr>
          <w:rFonts w:cs="Times New Roman"/>
        </w:rPr>
        <w:t>本工程不涉及特殊生态敏感区（包括自然保护区、世界文化和自然遗产地等），</w:t>
      </w:r>
      <w:r>
        <w:rPr>
          <w:rFonts w:cs="Times New Roman" w:hint="eastAsia"/>
        </w:rPr>
        <w:t>不涉及生态保护红线，</w:t>
      </w:r>
      <w:r>
        <w:rPr>
          <w:rFonts w:cs="Times New Roman"/>
        </w:rPr>
        <w:t>架空输电线路涉及</w:t>
      </w:r>
      <w:r>
        <w:rPr>
          <w:rFonts w:cs="Times New Roman" w:hint="eastAsia"/>
        </w:rPr>
        <w:t>玛依格勒森林</w:t>
      </w:r>
      <w:r>
        <w:rPr>
          <w:rFonts w:cs="Times New Roman"/>
        </w:rPr>
        <w:t>公园。本</w:t>
      </w:r>
      <w:r>
        <w:rPr>
          <w:rFonts w:cs="Times New Roman" w:hint="eastAsia"/>
        </w:rPr>
        <w:t>项目新增</w:t>
      </w:r>
      <w:r>
        <w:rPr>
          <w:rFonts w:cs="Times New Roman"/>
        </w:rPr>
        <w:t>永久、临时总占地面积共计</w:t>
      </w:r>
      <w:r>
        <w:rPr>
          <w:rFonts w:cs="Times New Roman" w:hint="eastAsia"/>
        </w:rPr>
        <w:t>3190.95</w:t>
      </w:r>
      <w:r>
        <w:rPr>
          <w:rFonts w:cs="Times New Roman"/>
        </w:rPr>
        <w:t>hm</w:t>
      </w:r>
      <w:r>
        <w:rPr>
          <w:rFonts w:cs="Times New Roman"/>
          <w:vertAlign w:val="superscript"/>
        </w:rPr>
        <w:t>2</w:t>
      </w:r>
      <w:r>
        <w:rPr>
          <w:rFonts w:cs="Times New Roman"/>
        </w:rPr>
        <w:t>，</w:t>
      </w:r>
      <w:r>
        <w:rPr>
          <w:rFonts w:cs="Times New Roman"/>
        </w:rPr>
        <w:t>根据《</w:t>
      </w:r>
      <w:r>
        <w:rPr>
          <w:rFonts w:cs="Times New Roman"/>
        </w:rPr>
        <w:t>环境影响评价技术导则</w:t>
      </w:r>
      <w:r>
        <w:rPr>
          <w:rFonts w:cs="Times New Roman"/>
        </w:rPr>
        <w:t xml:space="preserve"> </w:t>
      </w:r>
      <w:r>
        <w:rPr>
          <w:rFonts w:cs="Times New Roman"/>
        </w:rPr>
        <w:t>生态影响》（</w:t>
      </w:r>
      <w:r>
        <w:rPr>
          <w:rFonts w:cs="Times New Roman"/>
        </w:rPr>
        <w:t>HJ19-2022</w:t>
      </w:r>
      <w:r>
        <w:rPr>
          <w:rFonts w:cs="Times New Roman"/>
        </w:rPr>
        <w:t>）的生态评价等级判定条件，</w:t>
      </w:r>
      <w:r>
        <w:rPr>
          <w:rFonts w:cs="Times New Roman"/>
        </w:rPr>
        <w:t>本项目占地面积＞</w:t>
      </w:r>
      <w:r>
        <w:rPr>
          <w:rFonts w:cs="Times New Roman"/>
        </w:rPr>
        <w:t>20km</w:t>
      </w:r>
      <w:r>
        <w:rPr>
          <w:rFonts w:cs="Times New Roman"/>
          <w:vertAlign w:val="superscript"/>
        </w:rPr>
        <w:t>2</w:t>
      </w:r>
      <w:r>
        <w:rPr>
          <w:rFonts w:cs="Times New Roman" w:hint="eastAsia"/>
        </w:rPr>
        <w:t>，</w:t>
      </w:r>
      <w:r>
        <w:rPr>
          <w:rFonts w:cs="Times New Roman"/>
          <w:color w:val="000000"/>
          <w:kern w:val="0"/>
          <w:lang w:bidi="ar"/>
        </w:rPr>
        <w:t>因此本工程生态影响评价等级确定为二级。重点评价输电线路对森林公园的生态影响。</w:t>
      </w:r>
    </w:p>
    <w:p w:rsidR="005349BB" w:rsidRDefault="00E1748C" w:rsidP="00CF40A1">
      <w:pPr>
        <w:pStyle w:val="2"/>
        <w:ind w:firstLine="422"/>
        <w:rPr>
          <w:rFonts w:cs="Times New Roman"/>
        </w:rPr>
      </w:pPr>
      <w:bookmarkStart w:id="895" w:name="_Toc22045"/>
      <w:r>
        <w:rPr>
          <w:rFonts w:cs="Times New Roman"/>
        </w:rPr>
        <w:t>7.2</w:t>
      </w:r>
      <w:r>
        <w:rPr>
          <w:rFonts w:cs="Times New Roman"/>
        </w:rPr>
        <w:t>评价范围及生态环境保护目标</w:t>
      </w:r>
      <w:bookmarkEnd w:id="895"/>
    </w:p>
    <w:p w:rsidR="005349BB" w:rsidRDefault="00E1748C" w:rsidP="00CF40A1">
      <w:pPr>
        <w:widowControl/>
        <w:ind w:firstLine="480"/>
        <w:jc w:val="left"/>
        <w:rPr>
          <w:rFonts w:cs="Times New Roman"/>
          <w:color w:val="000000"/>
          <w:kern w:val="0"/>
          <w:lang w:bidi="ar"/>
        </w:rPr>
      </w:pPr>
      <w:r>
        <w:rPr>
          <w:rFonts w:cs="Times New Roman" w:hint="eastAsia"/>
          <w:color w:val="000000"/>
          <w:kern w:val="0"/>
          <w:lang w:bidi="ar"/>
        </w:rPr>
        <w:t>（</w:t>
      </w:r>
      <w:r>
        <w:rPr>
          <w:rFonts w:cs="Times New Roman" w:hint="eastAsia"/>
          <w:color w:val="000000"/>
          <w:kern w:val="0"/>
          <w:lang w:bidi="ar"/>
        </w:rPr>
        <w:t>1</w:t>
      </w:r>
      <w:r>
        <w:rPr>
          <w:rFonts w:cs="Times New Roman" w:hint="eastAsia"/>
          <w:color w:val="000000"/>
          <w:kern w:val="0"/>
          <w:lang w:bidi="ar"/>
        </w:rPr>
        <w:t>）</w:t>
      </w:r>
      <w:r>
        <w:rPr>
          <w:rFonts w:cs="Times New Roman"/>
          <w:color w:val="000000"/>
          <w:kern w:val="0"/>
          <w:lang w:bidi="ar"/>
        </w:rPr>
        <w:t>评价范围</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输电线路：边导线地面投影外两侧各</w:t>
      </w:r>
      <w:r>
        <w:rPr>
          <w:rFonts w:cs="Times New Roman"/>
          <w:color w:val="000000"/>
          <w:kern w:val="0"/>
          <w:lang w:bidi="ar"/>
        </w:rPr>
        <w:t>300m</w:t>
      </w:r>
      <w:r>
        <w:rPr>
          <w:rFonts w:cs="Times New Roman"/>
          <w:color w:val="000000"/>
          <w:kern w:val="0"/>
          <w:lang w:bidi="ar"/>
        </w:rPr>
        <w:t>内带状区域。涉及生态环境敏感区的为边导线地面投影外两侧各</w:t>
      </w:r>
      <w:r>
        <w:rPr>
          <w:rFonts w:cs="Times New Roman"/>
          <w:color w:val="000000"/>
          <w:kern w:val="0"/>
          <w:lang w:bidi="ar"/>
        </w:rPr>
        <w:t>1000m</w:t>
      </w:r>
      <w:r>
        <w:rPr>
          <w:rFonts w:cs="Times New Roman"/>
          <w:color w:val="000000"/>
          <w:kern w:val="0"/>
          <w:lang w:bidi="ar"/>
        </w:rPr>
        <w:t>内带状区域。</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变电站：围墙外</w:t>
      </w:r>
      <w:r>
        <w:rPr>
          <w:rFonts w:cs="Times New Roman"/>
          <w:color w:val="000000"/>
          <w:kern w:val="0"/>
          <w:lang w:bidi="ar"/>
        </w:rPr>
        <w:t>500m</w:t>
      </w:r>
      <w:r>
        <w:rPr>
          <w:rFonts w:cs="Times New Roman"/>
          <w:color w:val="000000"/>
          <w:kern w:val="0"/>
          <w:lang w:bidi="ar"/>
        </w:rPr>
        <w:t>范围内区域。</w:t>
      </w:r>
    </w:p>
    <w:p w:rsidR="005349BB" w:rsidRDefault="00E1748C" w:rsidP="00CF40A1">
      <w:pPr>
        <w:widowControl/>
        <w:ind w:firstLine="480"/>
        <w:jc w:val="left"/>
        <w:rPr>
          <w:rFonts w:cs="Times New Roman"/>
          <w:color w:val="000000"/>
          <w:kern w:val="0"/>
          <w:lang w:bidi="ar"/>
        </w:rPr>
      </w:pPr>
      <w:r>
        <w:rPr>
          <w:rFonts w:cs="Times New Roman" w:hint="eastAsia"/>
          <w:color w:val="000000"/>
          <w:kern w:val="0"/>
          <w:lang w:bidi="ar"/>
        </w:rPr>
        <w:t>光伏列阵区：占地范围内。</w:t>
      </w:r>
    </w:p>
    <w:p w:rsidR="005349BB" w:rsidRDefault="00E1748C" w:rsidP="00CF40A1">
      <w:pPr>
        <w:widowControl/>
        <w:ind w:firstLine="480"/>
        <w:jc w:val="left"/>
        <w:rPr>
          <w:rFonts w:cs="Times New Roman"/>
          <w:color w:val="000000"/>
          <w:kern w:val="0"/>
          <w:lang w:bidi="ar"/>
        </w:rPr>
      </w:pPr>
      <w:r>
        <w:rPr>
          <w:rFonts w:cs="Times New Roman" w:hint="eastAsia"/>
          <w:color w:val="000000"/>
          <w:kern w:val="0"/>
          <w:lang w:bidi="ar"/>
        </w:rPr>
        <w:t>（</w:t>
      </w:r>
      <w:r>
        <w:rPr>
          <w:rFonts w:cs="Times New Roman" w:hint="eastAsia"/>
          <w:color w:val="000000"/>
          <w:kern w:val="0"/>
          <w:lang w:bidi="ar"/>
        </w:rPr>
        <w:t>2</w:t>
      </w:r>
      <w:r>
        <w:rPr>
          <w:rFonts w:cs="Times New Roman" w:hint="eastAsia"/>
          <w:color w:val="000000"/>
          <w:kern w:val="0"/>
          <w:lang w:bidi="ar"/>
        </w:rPr>
        <w:t>）</w:t>
      </w:r>
      <w:r>
        <w:rPr>
          <w:rFonts w:cs="Times New Roman"/>
          <w:color w:val="000000"/>
          <w:kern w:val="0"/>
          <w:lang w:bidi="ar"/>
        </w:rPr>
        <w:t>生态保护目标</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根据《环境影响评价技术导则</w:t>
      </w:r>
      <w:r>
        <w:rPr>
          <w:rFonts w:cs="Times New Roman"/>
          <w:color w:val="000000"/>
          <w:kern w:val="0"/>
          <w:lang w:bidi="ar"/>
        </w:rPr>
        <w:t xml:space="preserve"> </w:t>
      </w:r>
      <w:r>
        <w:rPr>
          <w:rFonts w:cs="Times New Roman"/>
          <w:color w:val="000000"/>
          <w:kern w:val="0"/>
          <w:lang w:bidi="ar"/>
        </w:rPr>
        <w:t>生态影响》</w:t>
      </w:r>
      <w:r>
        <w:rPr>
          <w:rFonts w:cs="Times New Roman" w:hint="eastAsia"/>
          <w:color w:val="000000"/>
          <w:kern w:val="0"/>
          <w:lang w:bidi="ar"/>
        </w:rPr>
        <w:t>（</w:t>
      </w:r>
      <w:r>
        <w:rPr>
          <w:rFonts w:cs="Times New Roman"/>
          <w:color w:val="000000"/>
          <w:kern w:val="0"/>
          <w:lang w:bidi="ar"/>
        </w:rPr>
        <w:t>HJ 19-2011</w:t>
      </w:r>
      <w:r>
        <w:rPr>
          <w:rFonts w:cs="Times New Roman" w:hint="eastAsia"/>
          <w:color w:val="000000"/>
          <w:kern w:val="0"/>
          <w:lang w:bidi="ar"/>
        </w:rPr>
        <w:t>）</w:t>
      </w:r>
      <w:r>
        <w:rPr>
          <w:rFonts w:cs="Times New Roman"/>
          <w:color w:val="000000"/>
          <w:kern w:val="0"/>
          <w:lang w:bidi="ar"/>
        </w:rPr>
        <w:t>中定义的特殊生态敏感区</w:t>
      </w:r>
      <w:r>
        <w:rPr>
          <w:rFonts w:cs="Times New Roman" w:hint="eastAsia"/>
          <w:color w:val="000000"/>
          <w:kern w:val="0"/>
          <w:lang w:bidi="ar"/>
        </w:rPr>
        <w:t>（</w:t>
      </w:r>
      <w:r>
        <w:rPr>
          <w:rFonts w:cs="Times New Roman"/>
          <w:color w:val="000000"/>
          <w:kern w:val="0"/>
          <w:lang w:bidi="ar"/>
        </w:rPr>
        <w:t>包括自然保护区、世界文化和自然遗产地等</w:t>
      </w:r>
      <w:r>
        <w:rPr>
          <w:rFonts w:cs="Times New Roman" w:hint="eastAsia"/>
          <w:color w:val="000000"/>
          <w:kern w:val="0"/>
          <w:lang w:bidi="ar"/>
        </w:rPr>
        <w:t>）</w:t>
      </w:r>
      <w:r>
        <w:rPr>
          <w:rFonts w:cs="Times New Roman"/>
          <w:color w:val="000000"/>
          <w:kern w:val="0"/>
          <w:lang w:bidi="ar"/>
        </w:rPr>
        <w:t>和重要生态敏感区</w:t>
      </w:r>
      <w:r>
        <w:rPr>
          <w:rFonts w:cs="Times New Roman" w:hint="eastAsia"/>
          <w:color w:val="000000"/>
          <w:kern w:val="0"/>
          <w:lang w:bidi="ar"/>
        </w:rPr>
        <w:t>（</w:t>
      </w:r>
      <w:r>
        <w:rPr>
          <w:rFonts w:cs="Times New Roman"/>
          <w:color w:val="000000"/>
          <w:kern w:val="0"/>
          <w:lang w:bidi="ar"/>
        </w:rPr>
        <w:t>包括风景名胜区、森林公园、地质公园、重要湿地、原始天然林、珍稀濒危野生动植物天然集中分布区、重要水生生物的自然产卵场及索饵场、越冬场和洄游通道、天然渔场等</w:t>
      </w:r>
      <w:r>
        <w:rPr>
          <w:rFonts w:cs="Times New Roman" w:hint="eastAsia"/>
          <w:color w:val="000000"/>
          <w:kern w:val="0"/>
          <w:lang w:bidi="ar"/>
        </w:rPr>
        <w:t>）</w:t>
      </w:r>
      <w:r>
        <w:rPr>
          <w:rFonts w:cs="Times New Roman"/>
          <w:color w:val="000000"/>
          <w:kern w:val="0"/>
          <w:lang w:bidi="ar"/>
        </w:rPr>
        <w:t>。本工程涉及重要生态敏感区</w:t>
      </w:r>
      <w:r>
        <w:rPr>
          <w:rFonts w:cs="Times New Roman" w:hint="eastAsia"/>
          <w:color w:val="000000"/>
          <w:kern w:val="0"/>
          <w:lang w:bidi="ar"/>
        </w:rPr>
        <w:t>玛依格勒</w:t>
      </w:r>
      <w:r>
        <w:rPr>
          <w:rFonts w:cs="Times New Roman"/>
          <w:color w:val="000000"/>
          <w:kern w:val="0"/>
          <w:lang w:bidi="ar"/>
        </w:rPr>
        <w:t>森林公园。</w:t>
      </w:r>
    </w:p>
    <w:p w:rsidR="005349BB" w:rsidRDefault="00E1748C">
      <w:pPr>
        <w:pStyle w:val="aa"/>
        <w:rPr>
          <w:lang w:eastAsia="zh-CN"/>
        </w:rPr>
      </w:pPr>
      <w:r>
        <w:rPr>
          <w:rFonts w:hint="eastAsia"/>
          <w:lang w:eastAsia="zh-CN"/>
        </w:rPr>
        <w:t>表</w:t>
      </w:r>
      <w:r>
        <w:rPr>
          <w:rFonts w:hint="eastAsia"/>
          <w:lang w:eastAsia="zh-CN"/>
        </w:rPr>
        <w:t xml:space="preserve">7.2-1  </w:t>
      </w:r>
      <w:r>
        <w:rPr>
          <w:rFonts w:hint="eastAsia"/>
          <w:lang w:eastAsia="zh-CN"/>
        </w:rPr>
        <w:t>本工程评价范围内主要生态敏感目标</w:t>
      </w:r>
    </w:p>
    <w:tbl>
      <w:tblPr>
        <w:tblStyle w:val="a7"/>
        <w:tblW w:w="0" w:type="auto"/>
        <w:tblLook w:val="04A0" w:firstRow="1" w:lastRow="0" w:firstColumn="1" w:lastColumn="0" w:noHBand="0" w:noVBand="1"/>
      </w:tblPr>
      <w:tblGrid>
        <w:gridCol w:w="1420"/>
        <w:gridCol w:w="1420"/>
        <w:gridCol w:w="1420"/>
        <w:gridCol w:w="1420"/>
        <w:gridCol w:w="1421"/>
        <w:gridCol w:w="1421"/>
      </w:tblGrid>
      <w:tr w:rsidR="005349BB">
        <w:tc>
          <w:tcPr>
            <w:tcW w:w="1420" w:type="dxa"/>
            <w:vAlign w:val="center"/>
          </w:tcPr>
          <w:p w:rsidR="005349BB" w:rsidRDefault="00E1748C">
            <w:pPr>
              <w:pStyle w:val="ab"/>
            </w:pPr>
            <w:r>
              <w:rPr>
                <w:rFonts w:hint="eastAsia"/>
              </w:rPr>
              <w:t>类别</w:t>
            </w:r>
          </w:p>
        </w:tc>
        <w:tc>
          <w:tcPr>
            <w:tcW w:w="1420" w:type="dxa"/>
            <w:vAlign w:val="center"/>
          </w:tcPr>
          <w:p w:rsidR="005349BB" w:rsidRDefault="00E1748C">
            <w:pPr>
              <w:pStyle w:val="ab"/>
            </w:pPr>
            <w:r>
              <w:rPr>
                <w:rFonts w:hint="eastAsia"/>
              </w:rPr>
              <w:t>名称</w:t>
            </w:r>
          </w:p>
        </w:tc>
        <w:tc>
          <w:tcPr>
            <w:tcW w:w="1420" w:type="dxa"/>
            <w:vAlign w:val="center"/>
          </w:tcPr>
          <w:p w:rsidR="005349BB" w:rsidRDefault="00E1748C">
            <w:pPr>
              <w:pStyle w:val="ab"/>
            </w:pPr>
            <w:r>
              <w:rPr>
                <w:rFonts w:hint="eastAsia"/>
              </w:rPr>
              <w:t>行政区域</w:t>
            </w:r>
          </w:p>
        </w:tc>
        <w:tc>
          <w:tcPr>
            <w:tcW w:w="1420" w:type="dxa"/>
            <w:vAlign w:val="center"/>
          </w:tcPr>
          <w:p w:rsidR="005349BB" w:rsidRDefault="00E1748C">
            <w:pPr>
              <w:pStyle w:val="ab"/>
            </w:pPr>
            <w:r>
              <w:rPr>
                <w:rFonts w:hint="eastAsia"/>
              </w:rPr>
              <w:t>级别</w:t>
            </w:r>
          </w:p>
        </w:tc>
        <w:tc>
          <w:tcPr>
            <w:tcW w:w="1421" w:type="dxa"/>
            <w:vAlign w:val="center"/>
          </w:tcPr>
          <w:p w:rsidR="005349BB" w:rsidRDefault="00E1748C">
            <w:pPr>
              <w:pStyle w:val="ab"/>
            </w:pPr>
            <w:r>
              <w:rPr>
                <w:rFonts w:hint="eastAsia"/>
              </w:rPr>
              <w:t>主管部门</w:t>
            </w:r>
          </w:p>
        </w:tc>
        <w:tc>
          <w:tcPr>
            <w:tcW w:w="1421" w:type="dxa"/>
            <w:vAlign w:val="center"/>
          </w:tcPr>
          <w:p w:rsidR="005349BB" w:rsidRDefault="00E1748C">
            <w:pPr>
              <w:pStyle w:val="ab"/>
            </w:pPr>
            <w:r>
              <w:rPr>
                <w:rFonts w:hint="eastAsia"/>
              </w:rPr>
              <w:t>与工程位置关系</w:t>
            </w:r>
          </w:p>
        </w:tc>
      </w:tr>
      <w:tr w:rsidR="005349BB">
        <w:tc>
          <w:tcPr>
            <w:tcW w:w="1420" w:type="dxa"/>
            <w:vAlign w:val="center"/>
          </w:tcPr>
          <w:p w:rsidR="005349BB" w:rsidRDefault="00E1748C">
            <w:pPr>
              <w:pStyle w:val="ab"/>
            </w:pPr>
            <w:r>
              <w:rPr>
                <w:rFonts w:hint="eastAsia"/>
              </w:rPr>
              <w:t>森林公园</w:t>
            </w:r>
          </w:p>
        </w:tc>
        <w:tc>
          <w:tcPr>
            <w:tcW w:w="1420" w:type="dxa"/>
            <w:vAlign w:val="center"/>
          </w:tcPr>
          <w:p w:rsidR="005349BB" w:rsidRDefault="00E1748C">
            <w:pPr>
              <w:pStyle w:val="ab"/>
            </w:pPr>
            <w:r>
              <w:rPr>
                <w:rFonts w:hint="eastAsia"/>
              </w:rPr>
              <w:t>玛依格勒森林工业</w:t>
            </w:r>
          </w:p>
        </w:tc>
        <w:tc>
          <w:tcPr>
            <w:tcW w:w="1420" w:type="dxa"/>
            <w:vAlign w:val="center"/>
          </w:tcPr>
          <w:p w:rsidR="005349BB" w:rsidRDefault="00E1748C">
            <w:pPr>
              <w:pStyle w:val="ab"/>
            </w:pPr>
            <w:r>
              <w:rPr>
                <w:rFonts w:hint="eastAsia"/>
              </w:rPr>
              <w:t>克拉玛依市</w:t>
            </w:r>
          </w:p>
        </w:tc>
        <w:tc>
          <w:tcPr>
            <w:tcW w:w="1420" w:type="dxa"/>
            <w:vAlign w:val="center"/>
          </w:tcPr>
          <w:p w:rsidR="005349BB" w:rsidRDefault="00E1748C">
            <w:pPr>
              <w:pStyle w:val="ab"/>
            </w:pPr>
            <w:r>
              <w:rPr>
                <w:rFonts w:hint="eastAsia"/>
              </w:rPr>
              <w:t>自治区级</w:t>
            </w:r>
          </w:p>
        </w:tc>
        <w:tc>
          <w:tcPr>
            <w:tcW w:w="1421" w:type="dxa"/>
            <w:vAlign w:val="center"/>
          </w:tcPr>
          <w:p w:rsidR="005349BB" w:rsidRDefault="00E1748C">
            <w:pPr>
              <w:pStyle w:val="ab"/>
            </w:pPr>
            <w:r>
              <w:rPr>
                <w:rFonts w:hint="eastAsia"/>
              </w:rPr>
              <w:t>林业</w:t>
            </w:r>
          </w:p>
        </w:tc>
        <w:tc>
          <w:tcPr>
            <w:tcW w:w="1421" w:type="dxa"/>
            <w:vAlign w:val="center"/>
          </w:tcPr>
          <w:p w:rsidR="005349BB" w:rsidRDefault="00E1748C">
            <w:pPr>
              <w:pStyle w:val="ab"/>
            </w:pPr>
            <w:r>
              <w:rPr>
                <w:rFonts w:hint="eastAsia"/>
              </w:rPr>
              <w:t>跨越距离约</w:t>
            </w:r>
            <w:r>
              <w:rPr>
                <w:rFonts w:hint="eastAsia"/>
              </w:rPr>
              <w:t>3.96km</w:t>
            </w:r>
            <w:r>
              <w:rPr>
                <w:rFonts w:hint="eastAsia"/>
              </w:rPr>
              <w:t>，杆塔</w:t>
            </w:r>
            <w:r>
              <w:rPr>
                <w:rFonts w:hint="eastAsia"/>
              </w:rPr>
              <w:t>12</w:t>
            </w:r>
            <w:r>
              <w:rPr>
                <w:rFonts w:hint="eastAsia"/>
              </w:rPr>
              <w:t>基</w:t>
            </w:r>
          </w:p>
        </w:tc>
      </w:tr>
    </w:tbl>
    <w:p w:rsidR="005349BB" w:rsidRDefault="00E1748C" w:rsidP="00CF40A1">
      <w:pPr>
        <w:pStyle w:val="2"/>
        <w:ind w:firstLine="422"/>
      </w:pPr>
      <w:bookmarkStart w:id="896" w:name="_Toc14211"/>
      <w:r>
        <w:t>7.</w:t>
      </w:r>
      <w:r>
        <w:rPr>
          <w:rFonts w:hint="eastAsia"/>
        </w:rPr>
        <w:t>3</w:t>
      </w:r>
      <w:r>
        <w:t>生态影响途径</w:t>
      </w:r>
      <w:bookmarkEnd w:id="896"/>
    </w:p>
    <w:p w:rsidR="005349BB" w:rsidRDefault="00E1748C" w:rsidP="00CF40A1">
      <w:pPr>
        <w:widowControl/>
        <w:ind w:firstLine="480"/>
        <w:jc w:val="left"/>
        <w:rPr>
          <w:rFonts w:cs="Times New Roman"/>
          <w:color w:val="000000"/>
          <w:kern w:val="0"/>
          <w:lang w:bidi="ar"/>
        </w:rPr>
      </w:pPr>
      <w:r>
        <w:rPr>
          <w:rFonts w:cs="Times New Roman" w:hint="eastAsia"/>
          <w:color w:val="000000"/>
          <w:kern w:val="0"/>
          <w:lang w:bidi="ar"/>
        </w:rPr>
        <w:t>（</w:t>
      </w:r>
      <w:r>
        <w:rPr>
          <w:rFonts w:cs="Times New Roman" w:hint="eastAsia"/>
          <w:color w:val="000000"/>
          <w:kern w:val="0"/>
          <w:lang w:bidi="ar"/>
        </w:rPr>
        <w:t>1</w:t>
      </w:r>
      <w:r>
        <w:rPr>
          <w:rFonts w:cs="Times New Roman" w:hint="eastAsia"/>
          <w:color w:val="000000"/>
          <w:kern w:val="0"/>
          <w:lang w:bidi="ar"/>
        </w:rPr>
        <w:t>）</w:t>
      </w:r>
      <w:r>
        <w:rPr>
          <w:rFonts w:cs="Times New Roman"/>
          <w:color w:val="000000"/>
          <w:kern w:val="0"/>
          <w:lang w:bidi="ar"/>
        </w:rPr>
        <w:t>施工期</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①</w:t>
      </w:r>
      <w:r>
        <w:rPr>
          <w:rFonts w:cs="Times New Roman"/>
          <w:color w:val="000000"/>
          <w:kern w:val="0"/>
          <w:lang w:bidi="ar"/>
        </w:rPr>
        <w:t>输电线路塔基、变电站施工</w:t>
      </w:r>
      <w:r>
        <w:rPr>
          <w:rFonts w:cs="Times New Roman" w:hint="eastAsia"/>
          <w:color w:val="000000"/>
          <w:kern w:val="0"/>
          <w:lang w:bidi="ar"/>
        </w:rPr>
        <w:t>、光伏区</w:t>
      </w:r>
      <w:r>
        <w:rPr>
          <w:rFonts w:cs="Times New Roman"/>
          <w:color w:val="000000"/>
          <w:kern w:val="0"/>
          <w:lang w:bidi="ar"/>
        </w:rPr>
        <w:t>需进行</w:t>
      </w:r>
      <w:r>
        <w:rPr>
          <w:rFonts w:cs="Times New Roman" w:hint="eastAsia"/>
          <w:color w:val="000000"/>
          <w:kern w:val="0"/>
          <w:lang w:bidi="ar"/>
        </w:rPr>
        <w:t>土地平整、</w:t>
      </w:r>
      <w:r>
        <w:rPr>
          <w:rFonts w:cs="Times New Roman"/>
          <w:color w:val="000000"/>
          <w:kern w:val="0"/>
          <w:lang w:bidi="ar"/>
        </w:rPr>
        <w:t>挖方、填方、浇筑等活动，会对附近的原生地貌和植被造成一定程度破坏，降低植被覆盖度，可能</w:t>
      </w:r>
      <w:r>
        <w:rPr>
          <w:rFonts w:cs="Times New Roman"/>
          <w:color w:val="000000"/>
          <w:kern w:val="0"/>
          <w:lang w:bidi="ar"/>
        </w:rPr>
        <w:lastRenderedPageBreak/>
        <w:t>形成裸露疏松表土，周边的土壤也可能随之流失；同时施工临时堆土、建筑垃圾等，如果不进行必要的防护，可能会影响当地的植物生长，加剧土壤侵蚀与水土流失，导致生产力下降和生物量损失。</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②</w:t>
      </w:r>
      <w:r>
        <w:rPr>
          <w:rFonts w:cs="Times New Roman"/>
          <w:color w:val="000000"/>
          <w:kern w:val="0"/>
          <w:lang w:bidi="ar"/>
        </w:rPr>
        <w:t>杆塔运至现场进行组立，需要占用一定范围的临时用地；张力牵张放线并紧线，需要租用牵张场地；为施工和运行检修方便，会新修部分临时道</w:t>
      </w:r>
      <w:r>
        <w:rPr>
          <w:rFonts w:cs="Times New Roman"/>
          <w:color w:val="000000"/>
          <w:kern w:val="0"/>
          <w:lang w:bidi="ar"/>
        </w:rPr>
        <w:t>路，工程土建施工临时堆土也会占用一定的场地。这些临时占地将改变原有的土地利用方式，使部分植被和土壤遭到短期破坏，导致生产力下降和生物量损失，但这种破坏是可逆转的。</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③</w:t>
      </w:r>
      <w:r>
        <w:rPr>
          <w:rFonts w:cs="Times New Roman"/>
          <w:color w:val="000000"/>
          <w:kern w:val="0"/>
          <w:lang w:bidi="ar"/>
        </w:rPr>
        <w:t>施工期间，施工人员出入、运输车辆的来往、施工机械的运行会对施工场地周边野生动物觅食产生干扰，有可能限制其活动区域、觅食范围与栖息空间等。夜间运输车辆的灯光可能会对一些鸟类和兽类产生干扰，影响其正常的活动。</w:t>
      </w:r>
    </w:p>
    <w:p w:rsidR="005349BB" w:rsidRDefault="00E1748C" w:rsidP="00CF40A1">
      <w:pPr>
        <w:widowControl/>
        <w:ind w:firstLine="480"/>
        <w:jc w:val="left"/>
        <w:rPr>
          <w:rFonts w:cs="Times New Roman"/>
          <w:color w:val="000000"/>
          <w:kern w:val="0"/>
          <w:lang w:bidi="ar"/>
        </w:rPr>
      </w:pPr>
      <w:r>
        <w:rPr>
          <w:rFonts w:cs="Times New Roman" w:hint="eastAsia"/>
          <w:color w:val="000000"/>
          <w:kern w:val="0"/>
          <w:lang w:bidi="ar"/>
        </w:rPr>
        <w:t>（</w:t>
      </w:r>
      <w:r>
        <w:rPr>
          <w:rFonts w:cs="Times New Roman" w:hint="eastAsia"/>
          <w:color w:val="000000"/>
          <w:kern w:val="0"/>
          <w:lang w:bidi="ar"/>
        </w:rPr>
        <w:t>2</w:t>
      </w:r>
      <w:r>
        <w:rPr>
          <w:rFonts w:cs="Times New Roman" w:hint="eastAsia"/>
          <w:color w:val="000000"/>
          <w:kern w:val="0"/>
          <w:lang w:bidi="ar"/>
        </w:rPr>
        <w:t>）</w:t>
      </w:r>
      <w:r>
        <w:rPr>
          <w:rFonts w:cs="Times New Roman"/>
          <w:color w:val="000000"/>
          <w:kern w:val="0"/>
          <w:lang w:bidi="ar"/>
        </w:rPr>
        <w:t>运行期</w:t>
      </w:r>
    </w:p>
    <w:p w:rsidR="005349BB" w:rsidRDefault="00E1748C" w:rsidP="00CF40A1">
      <w:pPr>
        <w:widowControl/>
        <w:ind w:firstLine="480"/>
        <w:jc w:val="left"/>
        <w:rPr>
          <w:rFonts w:cs="Times New Roman"/>
        </w:rPr>
      </w:pPr>
      <w:r>
        <w:rPr>
          <w:rFonts w:cs="Times New Roman"/>
          <w:color w:val="000000"/>
          <w:kern w:val="0"/>
          <w:lang w:bidi="ar"/>
        </w:rPr>
        <w:t>工程建成运行后，施工对周围生态环境造成的影响基本得到消除。可能造成生态影响主要包括工程永久占地对植被的影响，立塔和输电导线对兽类、鸟类活动的影响等。</w:t>
      </w:r>
    </w:p>
    <w:p w:rsidR="005349BB" w:rsidRDefault="00E1748C" w:rsidP="00CF40A1">
      <w:pPr>
        <w:pStyle w:val="2"/>
        <w:ind w:firstLine="422"/>
      </w:pPr>
      <w:bookmarkStart w:id="897" w:name="_Toc21659"/>
      <w:r>
        <w:t>7.4</w:t>
      </w:r>
      <w:r>
        <w:t>生态现状调查与评价</w:t>
      </w:r>
      <w:bookmarkEnd w:id="897"/>
    </w:p>
    <w:p w:rsidR="005349BB" w:rsidRDefault="00E1748C" w:rsidP="00CF40A1">
      <w:pPr>
        <w:pStyle w:val="3"/>
        <w:ind w:firstLine="410"/>
      </w:pPr>
      <w:r>
        <w:rPr>
          <w:rFonts w:hint="eastAsia"/>
        </w:rPr>
        <w:t>7.4.1</w:t>
      </w:r>
      <w:r>
        <w:rPr>
          <w:rFonts w:hint="eastAsia"/>
        </w:rPr>
        <w:t>生态功能区划</w:t>
      </w:r>
    </w:p>
    <w:p w:rsidR="005349BB" w:rsidRDefault="00E1748C" w:rsidP="00CF40A1">
      <w:pPr>
        <w:ind w:firstLine="480"/>
      </w:pPr>
      <w:r>
        <w:rPr>
          <w:rFonts w:hint="eastAsia"/>
        </w:rPr>
        <w:t>根据</w:t>
      </w:r>
      <w:r>
        <w:t>《新疆生态功能区划》</w:t>
      </w:r>
      <w:r>
        <w:rPr>
          <w:rFonts w:hint="eastAsia"/>
        </w:rPr>
        <w:t>，</w:t>
      </w:r>
      <w:r>
        <w:rPr>
          <w:rFonts w:hint="eastAsia"/>
        </w:rPr>
        <w:t>项目所在区域在生态区上属于</w:t>
      </w:r>
      <w:r>
        <w:rPr>
          <w:rFonts w:cs="Times New Roman"/>
        </w:rPr>
        <w:t>Ⅱ</w:t>
      </w:r>
      <w:r>
        <w:rPr>
          <w:rFonts w:cs="Times New Roman"/>
        </w:rPr>
        <w:t>准</w:t>
      </w:r>
      <w:r>
        <w:rPr>
          <w:rFonts w:cs="Times New Roman"/>
        </w:rPr>
        <w:t>噶尔盆地温性荒漠与绿洲农业</w:t>
      </w:r>
      <w:r>
        <w:rPr>
          <w:rFonts w:cs="Times New Roman" w:hint="eastAsia"/>
        </w:rPr>
        <w:t>生态区</w:t>
      </w:r>
      <w:r>
        <w:rPr>
          <w:rFonts w:cs="Times New Roman"/>
        </w:rPr>
        <w:t>-</w:t>
      </w:r>
      <w:r>
        <w:rPr>
          <w:rFonts w:cs="Times New Roman"/>
        </w:rPr>
        <w:t>Ⅱ</w:t>
      </w:r>
      <w:r>
        <w:rPr>
          <w:rFonts w:cs="Times New Roman"/>
          <w:vertAlign w:val="subscript"/>
        </w:rPr>
        <w:t>2</w:t>
      </w:r>
      <w:r>
        <w:rPr>
          <w:rFonts w:cs="Times New Roman"/>
        </w:rPr>
        <w:t>准</w:t>
      </w:r>
      <w:r>
        <w:rPr>
          <w:rFonts w:cs="Times New Roman"/>
        </w:rPr>
        <w:t>噶尔盆地西部荒漠及绿洲农业生态亚区、</w:t>
      </w:r>
      <w:r>
        <w:rPr>
          <w:rFonts w:cs="Times New Roman"/>
        </w:rPr>
        <w:t>17</w:t>
      </w:r>
      <w:r>
        <w:rPr>
          <w:rFonts w:cs="Times New Roman"/>
        </w:rPr>
        <w:t>.</w:t>
      </w:r>
      <w:r>
        <w:rPr>
          <w:rFonts w:cs="Times New Roman"/>
        </w:rPr>
        <w:t>克拉玛依石油工业基地环境保护生态功能区</w:t>
      </w:r>
      <w:r>
        <w:rPr>
          <w:rFonts w:hint="eastAsia"/>
        </w:rPr>
        <w:t>。项目区所在新疆功能区分类详见表</w:t>
      </w:r>
      <w:r>
        <w:rPr>
          <w:rFonts w:hint="eastAsia"/>
        </w:rPr>
        <w:t>7.4-1</w:t>
      </w:r>
      <w:r>
        <w:rPr>
          <w:rFonts w:hint="eastAsia"/>
        </w:rPr>
        <w:t>，项目区</w:t>
      </w:r>
      <w:r>
        <w:rPr>
          <w:rFonts w:hint="eastAsia"/>
        </w:rPr>
        <w:t>与生态功能区划关系图见图</w:t>
      </w:r>
      <w:r>
        <w:rPr>
          <w:rFonts w:hint="eastAsia"/>
        </w:rPr>
        <w:t>3.3-2</w:t>
      </w:r>
      <w:r>
        <w:rPr>
          <w:rFonts w:hint="eastAsia"/>
        </w:rPr>
        <w:t>。</w:t>
      </w:r>
    </w:p>
    <w:p w:rsidR="005349BB" w:rsidRDefault="00E1748C">
      <w:pPr>
        <w:pStyle w:val="aa"/>
        <w:rPr>
          <w:lang w:eastAsia="zh-CN"/>
        </w:rPr>
      </w:pPr>
      <w:r>
        <w:rPr>
          <w:rFonts w:hint="eastAsia"/>
          <w:lang w:eastAsia="zh-CN"/>
        </w:rPr>
        <w:t>表</w:t>
      </w:r>
      <w:r>
        <w:rPr>
          <w:rFonts w:hint="eastAsia"/>
          <w:lang w:eastAsia="zh-CN"/>
        </w:rPr>
        <w:t xml:space="preserve">7.4-1    </w:t>
      </w:r>
      <w:r>
        <w:rPr>
          <w:rFonts w:hint="eastAsia"/>
          <w:lang w:eastAsia="zh-CN"/>
        </w:rPr>
        <w:t>项目区生态功能区划</w:t>
      </w:r>
    </w:p>
    <w:tbl>
      <w:tblPr>
        <w:tblStyle w:val="a7"/>
        <w:tblW w:w="0" w:type="auto"/>
        <w:jc w:val="center"/>
        <w:tblLayout w:type="fixed"/>
        <w:tblLook w:val="04A0" w:firstRow="1" w:lastRow="0" w:firstColumn="1" w:lastColumn="0" w:noHBand="0" w:noVBand="1"/>
      </w:tblPr>
      <w:tblGrid>
        <w:gridCol w:w="823"/>
        <w:gridCol w:w="400"/>
        <w:gridCol w:w="950"/>
        <w:gridCol w:w="583"/>
        <w:gridCol w:w="1316"/>
        <w:gridCol w:w="1042"/>
        <w:gridCol w:w="1826"/>
        <w:gridCol w:w="1582"/>
      </w:tblGrid>
      <w:tr w:rsidR="005349BB">
        <w:trPr>
          <w:trHeight w:val="90"/>
          <w:jc w:val="center"/>
        </w:trPr>
        <w:tc>
          <w:tcPr>
            <w:tcW w:w="823" w:type="dxa"/>
            <w:vMerge w:val="restart"/>
            <w:shd w:val="clear" w:color="auto" w:fill="auto"/>
            <w:vAlign w:val="center"/>
          </w:tcPr>
          <w:p w:rsidR="005349BB" w:rsidRDefault="00E1748C">
            <w:pPr>
              <w:pStyle w:val="ab"/>
            </w:pPr>
            <w:r>
              <w:rPr>
                <w:rFonts w:hint="eastAsia"/>
              </w:rPr>
              <w:t>生态功能分区单元</w:t>
            </w:r>
          </w:p>
        </w:tc>
        <w:tc>
          <w:tcPr>
            <w:tcW w:w="1350" w:type="dxa"/>
            <w:gridSpan w:val="2"/>
            <w:shd w:val="clear" w:color="auto" w:fill="auto"/>
            <w:vAlign w:val="center"/>
          </w:tcPr>
          <w:p w:rsidR="005349BB" w:rsidRDefault="00E1748C">
            <w:pPr>
              <w:pStyle w:val="ab"/>
            </w:pPr>
            <w:r>
              <w:rPr>
                <w:rFonts w:hint="eastAsia"/>
              </w:rPr>
              <w:t>生态区</w:t>
            </w:r>
          </w:p>
        </w:tc>
        <w:tc>
          <w:tcPr>
            <w:tcW w:w="6349" w:type="dxa"/>
            <w:gridSpan w:val="5"/>
            <w:shd w:val="clear" w:color="auto" w:fill="auto"/>
            <w:vAlign w:val="center"/>
          </w:tcPr>
          <w:p w:rsidR="005349BB" w:rsidRDefault="00E1748C">
            <w:pPr>
              <w:pStyle w:val="ab"/>
            </w:pPr>
            <w:r>
              <w:t>Ⅱ</w:t>
            </w:r>
            <w:r>
              <w:t>准噶尔盆地温性荒漠与绿洲农业</w:t>
            </w:r>
          </w:p>
        </w:tc>
      </w:tr>
      <w:tr w:rsidR="005349BB">
        <w:trPr>
          <w:trHeight w:val="331"/>
          <w:jc w:val="center"/>
        </w:trPr>
        <w:tc>
          <w:tcPr>
            <w:tcW w:w="823" w:type="dxa"/>
            <w:vMerge/>
            <w:shd w:val="clear" w:color="auto" w:fill="auto"/>
            <w:vAlign w:val="center"/>
          </w:tcPr>
          <w:p w:rsidR="005349BB" w:rsidRDefault="005349BB">
            <w:pPr>
              <w:ind w:firstLineChars="0" w:firstLine="0"/>
              <w:jc w:val="center"/>
              <w:rPr>
                <w:sz w:val="21"/>
                <w:szCs w:val="21"/>
              </w:rPr>
            </w:pPr>
          </w:p>
        </w:tc>
        <w:tc>
          <w:tcPr>
            <w:tcW w:w="1350" w:type="dxa"/>
            <w:gridSpan w:val="2"/>
            <w:shd w:val="clear" w:color="auto" w:fill="auto"/>
            <w:vAlign w:val="center"/>
          </w:tcPr>
          <w:p w:rsidR="005349BB" w:rsidRDefault="00E1748C">
            <w:pPr>
              <w:pStyle w:val="ab"/>
            </w:pPr>
            <w:r>
              <w:rPr>
                <w:rFonts w:hint="eastAsia"/>
              </w:rPr>
              <w:t>生态亚区</w:t>
            </w:r>
          </w:p>
        </w:tc>
        <w:tc>
          <w:tcPr>
            <w:tcW w:w="6349" w:type="dxa"/>
            <w:gridSpan w:val="5"/>
            <w:shd w:val="clear" w:color="auto" w:fill="auto"/>
            <w:vAlign w:val="center"/>
          </w:tcPr>
          <w:p w:rsidR="005349BB" w:rsidRDefault="00E1748C">
            <w:pPr>
              <w:pStyle w:val="ab"/>
            </w:pPr>
            <w:r>
              <w:t>Ⅱ2</w:t>
            </w:r>
            <w:r>
              <w:t>准噶尔盆地西部荒漠及绿洲农业生态亚区</w:t>
            </w:r>
          </w:p>
        </w:tc>
      </w:tr>
      <w:tr w:rsidR="005349BB">
        <w:trPr>
          <w:jc w:val="center"/>
        </w:trPr>
        <w:tc>
          <w:tcPr>
            <w:tcW w:w="823" w:type="dxa"/>
            <w:vMerge/>
            <w:shd w:val="clear" w:color="auto" w:fill="auto"/>
            <w:vAlign w:val="center"/>
          </w:tcPr>
          <w:p w:rsidR="005349BB" w:rsidRDefault="005349BB">
            <w:pPr>
              <w:ind w:firstLineChars="0" w:firstLine="0"/>
              <w:jc w:val="center"/>
              <w:rPr>
                <w:sz w:val="21"/>
                <w:szCs w:val="21"/>
              </w:rPr>
            </w:pPr>
          </w:p>
        </w:tc>
        <w:tc>
          <w:tcPr>
            <w:tcW w:w="1350" w:type="dxa"/>
            <w:gridSpan w:val="2"/>
            <w:shd w:val="clear" w:color="auto" w:fill="auto"/>
            <w:vAlign w:val="center"/>
          </w:tcPr>
          <w:p w:rsidR="005349BB" w:rsidRDefault="00E1748C">
            <w:pPr>
              <w:pStyle w:val="ab"/>
            </w:pPr>
            <w:r>
              <w:rPr>
                <w:rFonts w:hint="eastAsia"/>
              </w:rPr>
              <w:t>生态功能区</w:t>
            </w:r>
          </w:p>
        </w:tc>
        <w:tc>
          <w:tcPr>
            <w:tcW w:w="6349" w:type="dxa"/>
            <w:gridSpan w:val="5"/>
            <w:shd w:val="clear" w:color="auto" w:fill="auto"/>
            <w:vAlign w:val="center"/>
          </w:tcPr>
          <w:p w:rsidR="005349BB" w:rsidRDefault="00E1748C">
            <w:pPr>
              <w:pStyle w:val="ab"/>
            </w:pPr>
            <w:r>
              <w:t>17</w:t>
            </w:r>
            <w:r>
              <w:t>.</w:t>
            </w:r>
            <w:r>
              <w:t>克拉玛依石油工业基地环境保护生态功能区</w:t>
            </w:r>
          </w:p>
        </w:tc>
      </w:tr>
      <w:tr w:rsidR="005349BB">
        <w:trPr>
          <w:jc w:val="center"/>
        </w:trPr>
        <w:tc>
          <w:tcPr>
            <w:tcW w:w="823" w:type="dxa"/>
            <w:vMerge/>
            <w:shd w:val="clear" w:color="auto" w:fill="auto"/>
            <w:vAlign w:val="center"/>
          </w:tcPr>
          <w:p w:rsidR="005349BB" w:rsidRDefault="005349BB">
            <w:pPr>
              <w:ind w:firstLineChars="0" w:firstLine="0"/>
              <w:jc w:val="center"/>
              <w:rPr>
                <w:sz w:val="21"/>
                <w:szCs w:val="21"/>
              </w:rPr>
            </w:pPr>
          </w:p>
        </w:tc>
        <w:tc>
          <w:tcPr>
            <w:tcW w:w="1350" w:type="dxa"/>
            <w:gridSpan w:val="2"/>
            <w:shd w:val="clear" w:color="auto" w:fill="auto"/>
            <w:vAlign w:val="center"/>
          </w:tcPr>
          <w:p w:rsidR="005349BB" w:rsidRDefault="00E1748C">
            <w:pPr>
              <w:pStyle w:val="ab"/>
            </w:pPr>
            <w:r>
              <w:rPr>
                <w:rFonts w:hint="eastAsia"/>
              </w:rPr>
              <w:t>隶属行政区</w:t>
            </w:r>
          </w:p>
        </w:tc>
        <w:tc>
          <w:tcPr>
            <w:tcW w:w="6349" w:type="dxa"/>
            <w:gridSpan w:val="5"/>
            <w:shd w:val="clear" w:color="auto" w:fill="auto"/>
            <w:vAlign w:val="center"/>
          </w:tcPr>
          <w:p w:rsidR="005349BB" w:rsidRDefault="00E1748C">
            <w:pPr>
              <w:pStyle w:val="ab"/>
              <w:rPr>
                <w:rFonts w:cs="Times New Roman"/>
              </w:rPr>
            </w:pPr>
            <w:r>
              <w:t>克拉玛依市</w:t>
            </w:r>
          </w:p>
        </w:tc>
      </w:tr>
      <w:tr w:rsidR="005349BB">
        <w:trPr>
          <w:trHeight w:val="779"/>
          <w:jc w:val="center"/>
        </w:trPr>
        <w:tc>
          <w:tcPr>
            <w:tcW w:w="1223" w:type="dxa"/>
            <w:gridSpan w:val="2"/>
            <w:vAlign w:val="center"/>
          </w:tcPr>
          <w:p w:rsidR="005349BB" w:rsidRDefault="00E1748C">
            <w:pPr>
              <w:pStyle w:val="ab"/>
            </w:pPr>
            <w:r>
              <w:rPr>
                <w:rFonts w:hint="eastAsia"/>
              </w:rPr>
              <w:t>主要生态服务功能</w:t>
            </w:r>
          </w:p>
        </w:tc>
        <w:tc>
          <w:tcPr>
            <w:tcW w:w="1533" w:type="dxa"/>
            <w:gridSpan w:val="2"/>
            <w:vAlign w:val="center"/>
          </w:tcPr>
          <w:p w:rsidR="005349BB" w:rsidRDefault="00E1748C">
            <w:pPr>
              <w:pStyle w:val="ab"/>
            </w:pPr>
            <w:r>
              <w:rPr>
                <w:rFonts w:hint="eastAsia"/>
              </w:rPr>
              <w:t>主要生态环境问题</w:t>
            </w:r>
          </w:p>
        </w:tc>
        <w:tc>
          <w:tcPr>
            <w:tcW w:w="1316" w:type="dxa"/>
            <w:vAlign w:val="center"/>
          </w:tcPr>
          <w:p w:rsidR="005349BB" w:rsidRDefault="00E1748C">
            <w:pPr>
              <w:pStyle w:val="ab"/>
            </w:pPr>
            <w:r>
              <w:rPr>
                <w:rFonts w:hint="eastAsia"/>
              </w:rPr>
              <w:t>主要生态敏感因子、敏感程度</w:t>
            </w:r>
          </w:p>
        </w:tc>
        <w:tc>
          <w:tcPr>
            <w:tcW w:w="1042" w:type="dxa"/>
            <w:vAlign w:val="center"/>
          </w:tcPr>
          <w:p w:rsidR="005349BB" w:rsidRDefault="00E1748C">
            <w:pPr>
              <w:pStyle w:val="ab"/>
            </w:pPr>
            <w:r>
              <w:rPr>
                <w:rFonts w:hint="eastAsia"/>
              </w:rPr>
              <w:t>主要保护目标</w:t>
            </w:r>
          </w:p>
        </w:tc>
        <w:tc>
          <w:tcPr>
            <w:tcW w:w="1826" w:type="dxa"/>
            <w:vAlign w:val="center"/>
          </w:tcPr>
          <w:p w:rsidR="005349BB" w:rsidRDefault="00E1748C">
            <w:pPr>
              <w:pStyle w:val="ab"/>
            </w:pPr>
            <w:r>
              <w:rPr>
                <w:rFonts w:hint="eastAsia"/>
              </w:rPr>
              <w:t>主要保护措施</w:t>
            </w:r>
          </w:p>
        </w:tc>
        <w:tc>
          <w:tcPr>
            <w:tcW w:w="1582" w:type="dxa"/>
            <w:vAlign w:val="center"/>
          </w:tcPr>
          <w:p w:rsidR="005349BB" w:rsidRDefault="00E1748C">
            <w:pPr>
              <w:pStyle w:val="ab"/>
            </w:pPr>
            <w:r>
              <w:rPr>
                <w:rFonts w:hint="eastAsia"/>
              </w:rPr>
              <w:t>适宜发展方向</w:t>
            </w:r>
          </w:p>
        </w:tc>
      </w:tr>
      <w:tr w:rsidR="005349BB">
        <w:trPr>
          <w:jc w:val="center"/>
        </w:trPr>
        <w:tc>
          <w:tcPr>
            <w:tcW w:w="1223" w:type="dxa"/>
            <w:gridSpan w:val="2"/>
            <w:vAlign w:val="center"/>
          </w:tcPr>
          <w:p w:rsidR="005349BB" w:rsidRDefault="00E1748C">
            <w:pPr>
              <w:pStyle w:val="ab"/>
            </w:pPr>
            <w:r>
              <w:rPr>
                <w:rFonts w:hint="eastAsia"/>
              </w:rPr>
              <w:t>石油工业</w:t>
            </w:r>
            <w:r>
              <w:rPr>
                <w:rFonts w:hint="eastAsia"/>
              </w:rPr>
              <w:lastRenderedPageBreak/>
              <w:t>产品、人居环境、荒漠化控制</w:t>
            </w:r>
          </w:p>
        </w:tc>
        <w:tc>
          <w:tcPr>
            <w:tcW w:w="1533" w:type="dxa"/>
            <w:gridSpan w:val="2"/>
            <w:shd w:val="clear" w:color="auto" w:fill="auto"/>
            <w:vAlign w:val="center"/>
          </w:tcPr>
          <w:p w:rsidR="005349BB" w:rsidRDefault="00E1748C">
            <w:pPr>
              <w:pStyle w:val="ab"/>
            </w:pPr>
            <w:r>
              <w:rPr>
                <w:rFonts w:hint="eastAsia"/>
              </w:rPr>
              <w:lastRenderedPageBreak/>
              <w:t>工业污染，土</w:t>
            </w:r>
            <w:r>
              <w:rPr>
                <w:rFonts w:hint="eastAsia"/>
              </w:rPr>
              <w:lastRenderedPageBreak/>
              <w:t>地盐渍化和沼泽化、风沙危害、</w:t>
            </w:r>
          </w:p>
        </w:tc>
        <w:tc>
          <w:tcPr>
            <w:tcW w:w="1316" w:type="dxa"/>
            <w:shd w:val="clear" w:color="auto" w:fill="auto"/>
            <w:vAlign w:val="center"/>
          </w:tcPr>
          <w:p w:rsidR="005349BB" w:rsidRDefault="00E1748C">
            <w:pPr>
              <w:pStyle w:val="ab"/>
            </w:pPr>
            <w:r>
              <w:rPr>
                <w:rFonts w:hint="eastAsia"/>
              </w:rPr>
              <w:lastRenderedPageBreak/>
              <w:t>土地沙漠化</w:t>
            </w:r>
            <w:r>
              <w:rPr>
                <w:rFonts w:hint="eastAsia"/>
              </w:rPr>
              <w:lastRenderedPageBreak/>
              <w:t>轻度敏感，土壤侵蚀极度敏感</w:t>
            </w:r>
          </w:p>
        </w:tc>
        <w:tc>
          <w:tcPr>
            <w:tcW w:w="1042" w:type="dxa"/>
            <w:shd w:val="clear" w:color="auto" w:fill="auto"/>
            <w:vAlign w:val="center"/>
          </w:tcPr>
          <w:p w:rsidR="005349BB" w:rsidRDefault="00E1748C">
            <w:pPr>
              <w:pStyle w:val="ab"/>
            </w:pPr>
            <w:r>
              <w:rPr>
                <w:rFonts w:hint="eastAsia"/>
              </w:rPr>
              <w:lastRenderedPageBreak/>
              <w:t>改善城</w:t>
            </w:r>
            <w:r>
              <w:rPr>
                <w:rFonts w:hint="eastAsia"/>
              </w:rPr>
              <w:lastRenderedPageBreak/>
              <w:t>市生产生活环境、保护荒漠植被</w:t>
            </w:r>
          </w:p>
        </w:tc>
        <w:tc>
          <w:tcPr>
            <w:tcW w:w="1826" w:type="dxa"/>
            <w:shd w:val="clear" w:color="auto" w:fill="auto"/>
            <w:vAlign w:val="center"/>
          </w:tcPr>
          <w:p w:rsidR="005349BB" w:rsidRDefault="00E1748C">
            <w:pPr>
              <w:pStyle w:val="ab"/>
            </w:pPr>
            <w:r>
              <w:rPr>
                <w:rFonts w:hint="eastAsia"/>
              </w:rPr>
              <w:lastRenderedPageBreak/>
              <w:t>加强污染治理、废</w:t>
            </w:r>
            <w:r>
              <w:rPr>
                <w:rFonts w:hint="eastAsia"/>
              </w:rPr>
              <w:lastRenderedPageBreak/>
              <w:t>弃物资源化利用、完善城市防护林体系、扩大城市绿地面积、加强油区植被保护和管理</w:t>
            </w:r>
          </w:p>
        </w:tc>
        <w:tc>
          <w:tcPr>
            <w:tcW w:w="1582" w:type="dxa"/>
            <w:shd w:val="clear" w:color="auto" w:fill="auto"/>
            <w:vAlign w:val="center"/>
          </w:tcPr>
          <w:p w:rsidR="005349BB" w:rsidRDefault="00E1748C">
            <w:pPr>
              <w:pStyle w:val="ab"/>
            </w:pPr>
            <w:r>
              <w:rPr>
                <w:rFonts w:hint="eastAsia"/>
              </w:rPr>
              <w:lastRenderedPageBreak/>
              <w:t>建设现代化石</w:t>
            </w:r>
            <w:r>
              <w:rPr>
                <w:rFonts w:hint="eastAsia"/>
              </w:rPr>
              <w:lastRenderedPageBreak/>
              <w:t>油工业基地和良好的人居环境，实现经济、社会、环境和谐与健康发展</w:t>
            </w:r>
          </w:p>
        </w:tc>
      </w:tr>
    </w:tbl>
    <w:p w:rsidR="005349BB" w:rsidRDefault="00E1748C" w:rsidP="00CF40A1">
      <w:pPr>
        <w:pStyle w:val="3"/>
        <w:ind w:firstLine="410"/>
        <w:rPr>
          <w:rStyle w:val="a8"/>
          <w:rFonts w:cs="Times New Roman"/>
          <w:b w:val="0"/>
          <w:highlight w:val="green"/>
        </w:rPr>
      </w:pPr>
      <w:r>
        <w:rPr>
          <w:rStyle w:val="3Char"/>
          <w:b/>
        </w:rPr>
        <w:lastRenderedPageBreak/>
        <w:t>7.4.</w:t>
      </w:r>
      <w:r>
        <w:rPr>
          <w:rStyle w:val="3Char"/>
          <w:rFonts w:hint="eastAsia"/>
          <w:b/>
        </w:rPr>
        <w:t>2</w:t>
      </w:r>
      <w:r>
        <w:rPr>
          <w:rStyle w:val="3Char"/>
          <w:b/>
        </w:rPr>
        <w:t>土地利用现状</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本工程</w:t>
      </w:r>
      <w:r>
        <w:rPr>
          <w:rFonts w:cs="Times New Roman" w:hint="eastAsia"/>
          <w:color w:val="000000"/>
          <w:kern w:val="0"/>
          <w:lang w:bidi="ar"/>
        </w:rPr>
        <w:t>750kV</w:t>
      </w:r>
      <w:r>
        <w:rPr>
          <w:rFonts w:cs="Times New Roman" w:hint="eastAsia"/>
          <w:color w:val="000000"/>
          <w:kern w:val="0"/>
          <w:lang w:bidi="ar"/>
        </w:rPr>
        <w:t>接入站、</w:t>
      </w:r>
      <w:r>
        <w:rPr>
          <w:rFonts w:cs="Times New Roman" w:hint="eastAsia"/>
          <w:color w:val="000000"/>
          <w:kern w:val="0"/>
          <w:lang w:bidi="ar"/>
        </w:rPr>
        <w:t>3#</w:t>
      </w:r>
      <w:r>
        <w:rPr>
          <w:rFonts w:cs="Times New Roman" w:hint="eastAsia"/>
          <w:color w:val="000000"/>
          <w:kern w:val="0"/>
          <w:lang w:bidi="ar"/>
        </w:rPr>
        <w:t>升压站均依托</w:t>
      </w:r>
      <w:r>
        <w:rPr>
          <w:rFonts w:cs="Times New Roman"/>
          <w:color w:val="000000"/>
          <w:kern w:val="0"/>
          <w:lang w:bidi="ar"/>
        </w:rPr>
        <w:t>站内原有预留场地，不新征用地，占用土地类型均为建设用地，本次环评不再对其占地影响进行评价。本次生态评价以</w:t>
      </w:r>
      <w:r>
        <w:rPr>
          <w:rFonts w:cs="Times New Roman" w:hint="eastAsia"/>
          <w:color w:val="000000"/>
          <w:kern w:val="0"/>
          <w:lang w:bidi="ar"/>
        </w:rPr>
        <w:t>输电</w:t>
      </w:r>
      <w:r>
        <w:rPr>
          <w:rFonts w:cs="Times New Roman"/>
          <w:color w:val="000000"/>
          <w:kern w:val="0"/>
          <w:lang w:bidi="ar"/>
        </w:rPr>
        <w:t>线路走廊两侧各</w:t>
      </w:r>
      <w:r>
        <w:rPr>
          <w:rFonts w:cs="Times New Roman"/>
          <w:color w:val="000000"/>
          <w:kern w:val="0"/>
          <w:lang w:bidi="ar"/>
        </w:rPr>
        <w:t>300m</w:t>
      </w:r>
      <w:r>
        <w:rPr>
          <w:rFonts w:cs="Times New Roman" w:hint="eastAsia"/>
          <w:color w:val="000000"/>
          <w:kern w:val="0"/>
          <w:lang w:bidi="ar"/>
        </w:rPr>
        <w:t>（</w:t>
      </w:r>
      <w:r>
        <w:rPr>
          <w:rFonts w:cs="Times New Roman"/>
          <w:color w:val="000000"/>
          <w:kern w:val="0"/>
          <w:lang w:bidi="ar"/>
        </w:rPr>
        <w:t>涉</w:t>
      </w:r>
      <w:r>
        <w:rPr>
          <w:rFonts w:cs="Times New Roman"/>
          <w:color w:val="000000"/>
          <w:kern w:val="0"/>
          <w:lang w:bidi="ar"/>
        </w:rPr>
        <w:t>及生态环境敏感区的以线路走廊两侧各</w:t>
      </w:r>
      <w:r>
        <w:rPr>
          <w:rFonts w:cs="Times New Roman"/>
          <w:color w:val="000000"/>
          <w:kern w:val="0"/>
          <w:lang w:bidi="ar"/>
        </w:rPr>
        <w:t>1000m</w:t>
      </w:r>
      <w:r>
        <w:rPr>
          <w:rFonts w:cs="Times New Roman" w:hint="eastAsia"/>
          <w:color w:val="000000"/>
          <w:kern w:val="0"/>
          <w:lang w:bidi="ar"/>
        </w:rPr>
        <w:t>）</w:t>
      </w:r>
      <w:r>
        <w:rPr>
          <w:rFonts w:cs="Times New Roman"/>
          <w:color w:val="000000"/>
          <w:kern w:val="0"/>
          <w:lang w:bidi="ar"/>
        </w:rPr>
        <w:t>范围</w:t>
      </w:r>
      <w:r>
        <w:rPr>
          <w:rFonts w:cs="Times New Roman" w:hint="eastAsia"/>
          <w:color w:val="000000"/>
          <w:kern w:val="0"/>
          <w:lang w:bidi="ar"/>
        </w:rPr>
        <w:t>和光伏区占地范围</w:t>
      </w:r>
      <w:r>
        <w:rPr>
          <w:rFonts w:cs="Times New Roman"/>
          <w:color w:val="000000"/>
          <w:kern w:val="0"/>
          <w:lang w:bidi="ar"/>
        </w:rPr>
        <w:t>作为评价区域，</w:t>
      </w:r>
      <w:r>
        <w:rPr>
          <w:rFonts w:cs="Times New Roman" w:hint="eastAsia"/>
          <w:color w:val="000000"/>
          <w:kern w:val="0"/>
          <w:lang w:bidi="ar"/>
        </w:rPr>
        <w:t>输电线路</w:t>
      </w:r>
      <w:r>
        <w:rPr>
          <w:rFonts w:cs="Times New Roman"/>
          <w:color w:val="000000"/>
          <w:kern w:val="0"/>
          <w:lang w:bidi="ar"/>
        </w:rPr>
        <w:t>评价区内土地利用</w:t>
      </w:r>
      <w:r>
        <w:rPr>
          <w:rFonts w:cs="Times New Roman" w:hint="eastAsia"/>
          <w:color w:val="000000"/>
          <w:kern w:val="0"/>
          <w:lang w:bidi="ar"/>
        </w:rPr>
        <w:t>现状</w:t>
      </w:r>
      <w:r>
        <w:rPr>
          <w:rFonts w:cs="Times New Roman"/>
          <w:color w:val="000000"/>
          <w:kern w:val="0"/>
          <w:lang w:bidi="ar"/>
        </w:rPr>
        <w:t>见图</w:t>
      </w:r>
      <w:r>
        <w:rPr>
          <w:rFonts w:cs="Times New Roman"/>
          <w:color w:val="000000"/>
          <w:kern w:val="0"/>
          <w:lang w:bidi="ar"/>
        </w:rPr>
        <w:t>7.4-1</w:t>
      </w:r>
      <w:r>
        <w:rPr>
          <w:rFonts w:cs="Times New Roman" w:hint="eastAsia"/>
          <w:color w:val="000000"/>
          <w:kern w:val="0"/>
          <w:lang w:bidi="ar"/>
        </w:rPr>
        <w:t>，光伏</w:t>
      </w:r>
      <w:r>
        <w:rPr>
          <w:rFonts w:cs="Times New Roman"/>
          <w:color w:val="000000"/>
          <w:kern w:val="0"/>
          <w:lang w:bidi="ar"/>
        </w:rPr>
        <w:t>评价区内土地利用</w:t>
      </w:r>
      <w:r>
        <w:rPr>
          <w:rFonts w:cs="Times New Roman" w:hint="eastAsia"/>
          <w:color w:val="000000"/>
          <w:kern w:val="0"/>
          <w:lang w:bidi="ar"/>
        </w:rPr>
        <w:t>现状见图</w:t>
      </w:r>
      <w:r>
        <w:rPr>
          <w:rFonts w:cs="Times New Roman" w:hint="eastAsia"/>
          <w:color w:val="000000"/>
          <w:kern w:val="0"/>
          <w:lang w:bidi="ar"/>
        </w:rPr>
        <w:t>7.4-2</w:t>
      </w:r>
      <w:r>
        <w:rPr>
          <w:rFonts w:cs="Times New Roman"/>
          <w:color w:val="000000"/>
          <w:kern w:val="0"/>
          <w:lang w:bidi="ar"/>
        </w:rPr>
        <w:t>。</w:t>
      </w:r>
    </w:p>
    <w:p w:rsidR="005349BB" w:rsidRDefault="00E1748C">
      <w:pPr>
        <w:pStyle w:val="aa"/>
        <w:rPr>
          <w:lang w:eastAsia="zh-CN"/>
        </w:rPr>
      </w:pPr>
      <w:r>
        <w:rPr>
          <w:rFonts w:hint="eastAsia"/>
          <w:lang w:eastAsia="zh-CN"/>
        </w:rPr>
        <w:t>表</w:t>
      </w:r>
      <w:r>
        <w:rPr>
          <w:rFonts w:hint="eastAsia"/>
          <w:lang w:eastAsia="zh-CN"/>
        </w:rPr>
        <w:t xml:space="preserve">7.4-2  </w:t>
      </w:r>
      <w:r>
        <w:rPr>
          <w:rFonts w:hint="eastAsia"/>
          <w:lang w:eastAsia="zh-CN"/>
        </w:rPr>
        <w:t>本工程土地利用情况</w:t>
      </w:r>
      <w:r>
        <w:rPr>
          <w:rFonts w:hint="eastAsia"/>
          <w:lang w:eastAsia="zh-CN"/>
        </w:rPr>
        <w:t>一览表</w:t>
      </w:r>
    </w:p>
    <w:tbl>
      <w:tblPr>
        <w:tblStyle w:val="a7"/>
        <w:tblW w:w="0" w:type="auto"/>
        <w:tblLook w:val="04A0" w:firstRow="1" w:lastRow="0" w:firstColumn="1" w:lastColumn="0" w:noHBand="0" w:noVBand="1"/>
      </w:tblPr>
      <w:tblGrid>
        <w:gridCol w:w="1666"/>
        <w:gridCol w:w="1407"/>
        <w:gridCol w:w="1211"/>
        <w:gridCol w:w="1416"/>
        <w:gridCol w:w="1418"/>
        <w:gridCol w:w="1404"/>
      </w:tblGrid>
      <w:tr w:rsidR="005349BB">
        <w:trPr>
          <w:trHeight w:val="431"/>
        </w:trPr>
        <w:tc>
          <w:tcPr>
            <w:tcW w:w="1666" w:type="dxa"/>
            <w:vMerge w:val="restart"/>
            <w:vAlign w:val="center"/>
          </w:tcPr>
          <w:p w:rsidR="005349BB" w:rsidRDefault="00E1748C">
            <w:pPr>
              <w:pStyle w:val="ab"/>
            </w:pPr>
            <w:r>
              <w:rPr>
                <w:rFonts w:hint="eastAsia"/>
              </w:rPr>
              <w:t>项目</w:t>
            </w:r>
          </w:p>
        </w:tc>
        <w:tc>
          <w:tcPr>
            <w:tcW w:w="5452" w:type="dxa"/>
            <w:gridSpan w:val="4"/>
            <w:vAlign w:val="center"/>
          </w:tcPr>
          <w:p w:rsidR="005349BB" w:rsidRDefault="00E1748C">
            <w:pPr>
              <w:pStyle w:val="ab"/>
            </w:pPr>
            <w:r>
              <w:rPr>
                <w:rFonts w:hint="eastAsia"/>
              </w:rPr>
              <w:t>类型</w:t>
            </w:r>
          </w:p>
        </w:tc>
        <w:tc>
          <w:tcPr>
            <w:tcW w:w="1404" w:type="dxa"/>
            <w:vMerge w:val="restart"/>
            <w:vAlign w:val="center"/>
          </w:tcPr>
          <w:p w:rsidR="005349BB" w:rsidRDefault="00E1748C">
            <w:pPr>
              <w:pStyle w:val="ab"/>
            </w:pPr>
            <w:r>
              <w:rPr>
                <w:rFonts w:hint="eastAsia"/>
              </w:rPr>
              <w:t>合计（</w:t>
            </w:r>
            <w:r>
              <w:rPr>
                <w:rFonts w:hint="eastAsia"/>
              </w:rPr>
              <w:t>hm</w:t>
            </w:r>
            <w:r>
              <w:rPr>
                <w:rFonts w:hint="eastAsia"/>
                <w:vertAlign w:val="superscript"/>
              </w:rPr>
              <w:t>2</w:t>
            </w:r>
            <w:r>
              <w:rPr>
                <w:rFonts w:hint="eastAsia"/>
              </w:rPr>
              <w:t>）</w:t>
            </w:r>
          </w:p>
        </w:tc>
      </w:tr>
      <w:tr w:rsidR="005349BB">
        <w:trPr>
          <w:trHeight w:val="394"/>
        </w:trPr>
        <w:tc>
          <w:tcPr>
            <w:tcW w:w="1666" w:type="dxa"/>
            <w:vMerge/>
            <w:vAlign w:val="center"/>
          </w:tcPr>
          <w:p w:rsidR="005349BB" w:rsidRDefault="005349BB">
            <w:pPr>
              <w:pStyle w:val="ab"/>
            </w:pPr>
          </w:p>
        </w:tc>
        <w:tc>
          <w:tcPr>
            <w:tcW w:w="1407" w:type="dxa"/>
            <w:vAlign w:val="center"/>
          </w:tcPr>
          <w:p w:rsidR="005349BB" w:rsidRDefault="00E1748C">
            <w:pPr>
              <w:pStyle w:val="ab"/>
            </w:pPr>
            <w:r>
              <w:rPr>
                <w:rFonts w:hint="eastAsia"/>
              </w:rPr>
              <w:t>其他草地</w:t>
            </w:r>
          </w:p>
        </w:tc>
        <w:tc>
          <w:tcPr>
            <w:tcW w:w="1211" w:type="dxa"/>
            <w:vAlign w:val="center"/>
          </w:tcPr>
          <w:p w:rsidR="005349BB" w:rsidRDefault="00E1748C">
            <w:pPr>
              <w:pStyle w:val="ab"/>
            </w:pPr>
            <w:r>
              <w:rPr>
                <w:rFonts w:hint="eastAsia"/>
              </w:rPr>
              <w:t>水浇地</w:t>
            </w:r>
          </w:p>
        </w:tc>
        <w:tc>
          <w:tcPr>
            <w:tcW w:w="1416" w:type="dxa"/>
            <w:vAlign w:val="center"/>
          </w:tcPr>
          <w:p w:rsidR="005349BB" w:rsidRDefault="00E1748C">
            <w:pPr>
              <w:pStyle w:val="ab"/>
            </w:pPr>
            <w:r>
              <w:rPr>
                <w:rFonts w:hint="eastAsia"/>
              </w:rPr>
              <w:t>裸土地</w:t>
            </w:r>
          </w:p>
        </w:tc>
        <w:tc>
          <w:tcPr>
            <w:tcW w:w="1418" w:type="dxa"/>
            <w:vAlign w:val="center"/>
          </w:tcPr>
          <w:p w:rsidR="005349BB" w:rsidRDefault="00E1748C">
            <w:pPr>
              <w:pStyle w:val="ab"/>
            </w:pPr>
            <w:r>
              <w:rPr>
                <w:rFonts w:hint="eastAsia"/>
              </w:rPr>
              <w:t>盐碱地</w:t>
            </w:r>
          </w:p>
        </w:tc>
        <w:tc>
          <w:tcPr>
            <w:tcW w:w="1404" w:type="dxa"/>
            <w:vMerge/>
            <w:vAlign w:val="center"/>
          </w:tcPr>
          <w:p w:rsidR="005349BB" w:rsidRDefault="005349BB">
            <w:pPr>
              <w:pStyle w:val="ab"/>
            </w:pPr>
          </w:p>
        </w:tc>
      </w:tr>
      <w:tr w:rsidR="005349BB">
        <w:trPr>
          <w:trHeight w:val="439"/>
        </w:trPr>
        <w:tc>
          <w:tcPr>
            <w:tcW w:w="1666" w:type="dxa"/>
            <w:vAlign w:val="center"/>
          </w:tcPr>
          <w:p w:rsidR="005349BB" w:rsidRDefault="00E1748C">
            <w:pPr>
              <w:pStyle w:val="ab"/>
            </w:pPr>
            <w:r>
              <w:rPr>
                <w:rFonts w:hint="eastAsia"/>
              </w:rPr>
              <w:t>光伏区（</w:t>
            </w:r>
            <w:r>
              <w:rPr>
                <w:rFonts w:hint="eastAsia"/>
              </w:rPr>
              <w:t>hm</w:t>
            </w:r>
            <w:r>
              <w:rPr>
                <w:rFonts w:hint="eastAsia"/>
                <w:vertAlign w:val="superscript"/>
              </w:rPr>
              <w:t>2</w:t>
            </w:r>
            <w:r>
              <w:rPr>
                <w:rFonts w:hint="eastAsia"/>
              </w:rPr>
              <w:t>）</w:t>
            </w:r>
          </w:p>
        </w:tc>
        <w:tc>
          <w:tcPr>
            <w:tcW w:w="1407" w:type="dxa"/>
            <w:vAlign w:val="center"/>
          </w:tcPr>
          <w:p w:rsidR="005349BB" w:rsidRDefault="00E1748C">
            <w:pPr>
              <w:pStyle w:val="ab"/>
            </w:pPr>
            <w:r>
              <w:rPr>
                <w:rFonts w:hint="eastAsia"/>
              </w:rPr>
              <w:t>3140.71</w:t>
            </w:r>
          </w:p>
        </w:tc>
        <w:tc>
          <w:tcPr>
            <w:tcW w:w="1211" w:type="dxa"/>
            <w:vAlign w:val="center"/>
          </w:tcPr>
          <w:p w:rsidR="005349BB" w:rsidRDefault="00E1748C">
            <w:pPr>
              <w:pStyle w:val="ab"/>
            </w:pPr>
            <w:r>
              <w:rPr>
                <w:rFonts w:hint="eastAsia"/>
              </w:rPr>
              <w:t>/</w:t>
            </w:r>
          </w:p>
        </w:tc>
        <w:tc>
          <w:tcPr>
            <w:tcW w:w="1416" w:type="dxa"/>
            <w:vAlign w:val="center"/>
          </w:tcPr>
          <w:p w:rsidR="005349BB" w:rsidRDefault="00E1748C">
            <w:pPr>
              <w:pStyle w:val="ab"/>
            </w:pPr>
            <w:r>
              <w:rPr>
                <w:rFonts w:hint="eastAsia"/>
              </w:rPr>
              <w:t>3.18</w:t>
            </w:r>
          </w:p>
        </w:tc>
        <w:tc>
          <w:tcPr>
            <w:tcW w:w="1418" w:type="dxa"/>
            <w:vAlign w:val="center"/>
          </w:tcPr>
          <w:p w:rsidR="005349BB" w:rsidRDefault="00E1748C">
            <w:pPr>
              <w:pStyle w:val="ab"/>
            </w:pPr>
            <w:r>
              <w:rPr>
                <w:rFonts w:hint="eastAsia"/>
              </w:rPr>
              <w:t>38.19</w:t>
            </w:r>
          </w:p>
        </w:tc>
        <w:tc>
          <w:tcPr>
            <w:tcW w:w="1404" w:type="dxa"/>
            <w:vAlign w:val="center"/>
          </w:tcPr>
          <w:p w:rsidR="005349BB" w:rsidRDefault="00E1748C">
            <w:pPr>
              <w:pStyle w:val="ab"/>
            </w:pPr>
            <w:r>
              <w:rPr>
                <w:rFonts w:hint="eastAsia"/>
              </w:rPr>
              <w:t>3182.08</w:t>
            </w:r>
          </w:p>
        </w:tc>
      </w:tr>
      <w:tr w:rsidR="005349BB">
        <w:trPr>
          <w:trHeight w:val="365"/>
        </w:trPr>
        <w:tc>
          <w:tcPr>
            <w:tcW w:w="1666" w:type="dxa"/>
            <w:shd w:val="clear" w:color="auto" w:fill="auto"/>
            <w:vAlign w:val="center"/>
          </w:tcPr>
          <w:p w:rsidR="005349BB" w:rsidRDefault="00E1748C">
            <w:pPr>
              <w:pStyle w:val="ab"/>
            </w:pPr>
            <w:r>
              <w:rPr>
                <w:rFonts w:hint="eastAsia"/>
              </w:rPr>
              <w:t>所占比例（</w:t>
            </w:r>
            <w:r>
              <w:rPr>
                <w:rFonts w:hint="eastAsia"/>
              </w:rPr>
              <w:t>%</w:t>
            </w:r>
            <w:r>
              <w:rPr>
                <w:rFonts w:hint="eastAsia"/>
              </w:rPr>
              <w:t>）</w:t>
            </w:r>
          </w:p>
        </w:tc>
        <w:tc>
          <w:tcPr>
            <w:tcW w:w="1407" w:type="dxa"/>
            <w:shd w:val="clear" w:color="auto" w:fill="auto"/>
            <w:vAlign w:val="center"/>
          </w:tcPr>
          <w:p w:rsidR="005349BB" w:rsidRDefault="00E1748C">
            <w:pPr>
              <w:pStyle w:val="ab"/>
            </w:pPr>
            <w:r>
              <w:rPr>
                <w:rFonts w:hint="eastAsia"/>
              </w:rPr>
              <w:t>98.7</w:t>
            </w:r>
          </w:p>
        </w:tc>
        <w:tc>
          <w:tcPr>
            <w:tcW w:w="1211" w:type="dxa"/>
            <w:shd w:val="clear" w:color="auto" w:fill="auto"/>
            <w:vAlign w:val="center"/>
          </w:tcPr>
          <w:p w:rsidR="005349BB" w:rsidRDefault="00E1748C">
            <w:pPr>
              <w:pStyle w:val="ab"/>
            </w:pPr>
            <w:r>
              <w:rPr>
                <w:rFonts w:hint="eastAsia"/>
              </w:rPr>
              <w:t>/</w:t>
            </w:r>
          </w:p>
        </w:tc>
        <w:tc>
          <w:tcPr>
            <w:tcW w:w="1416" w:type="dxa"/>
            <w:shd w:val="clear" w:color="auto" w:fill="auto"/>
            <w:vAlign w:val="center"/>
          </w:tcPr>
          <w:p w:rsidR="005349BB" w:rsidRDefault="00E1748C">
            <w:pPr>
              <w:pStyle w:val="ab"/>
            </w:pPr>
            <w:r>
              <w:rPr>
                <w:rFonts w:hint="eastAsia"/>
              </w:rPr>
              <w:t>0.1</w:t>
            </w:r>
          </w:p>
        </w:tc>
        <w:tc>
          <w:tcPr>
            <w:tcW w:w="1418" w:type="dxa"/>
            <w:shd w:val="clear" w:color="auto" w:fill="auto"/>
            <w:vAlign w:val="center"/>
          </w:tcPr>
          <w:p w:rsidR="005349BB" w:rsidRDefault="00E1748C">
            <w:pPr>
              <w:pStyle w:val="ab"/>
            </w:pPr>
            <w:r>
              <w:rPr>
                <w:rFonts w:hint="eastAsia"/>
              </w:rPr>
              <w:t>1.2</w:t>
            </w:r>
          </w:p>
        </w:tc>
        <w:tc>
          <w:tcPr>
            <w:tcW w:w="1404" w:type="dxa"/>
            <w:shd w:val="clear" w:color="auto" w:fill="auto"/>
            <w:vAlign w:val="center"/>
          </w:tcPr>
          <w:p w:rsidR="005349BB" w:rsidRDefault="00E1748C">
            <w:pPr>
              <w:pStyle w:val="ab"/>
            </w:pPr>
            <w:r>
              <w:rPr>
                <w:rFonts w:hint="eastAsia"/>
              </w:rPr>
              <w:t>100</w:t>
            </w:r>
          </w:p>
        </w:tc>
      </w:tr>
      <w:tr w:rsidR="005349BB">
        <w:trPr>
          <w:trHeight w:val="393"/>
        </w:trPr>
        <w:tc>
          <w:tcPr>
            <w:tcW w:w="1666" w:type="dxa"/>
            <w:shd w:val="clear" w:color="auto" w:fill="auto"/>
            <w:vAlign w:val="center"/>
          </w:tcPr>
          <w:p w:rsidR="005349BB" w:rsidRDefault="00E1748C">
            <w:pPr>
              <w:pStyle w:val="ab"/>
              <w:rPr>
                <w:vertAlign w:val="superscript"/>
              </w:rPr>
            </w:pPr>
            <w:r>
              <w:rPr>
                <w:rFonts w:hint="eastAsia"/>
              </w:rPr>
              <w:t>输电线路（</w:t>
            </w:r>
            <w:r>
              <w:rPr>
                <w:rFonts w:hint="eastAsia"/>
              </w:rPr>
              <w:t>hm</w:t>
            </w:r>
            <w:r>
              <w:rPr>
                <w:rFonts w:hint="eastAsia"/>
                <w:vertAlign w:val="superscript"/>
              </w:rPr>
              <w:t>2</w:t>
            </w:r>
            <w:r>
              <w:rPr>
                <w:rFonts w:hint="eastAsia"/>
              </w:rPr>
              <w:t>）</w:t>
            </w:r>
          </w:p>
        </w:tc>
        <w:tc>
          <w:tcPr>
            <w:tcW w:w="1407" w:type="dxa"/>
            <w:shd w:val="clear" w:color="auto" w:fill="auto"/>
            <w:vAlign w:val="center"/>
          </w:tcPr>
          <w:p w:rsidR="005349BB" w:rsidRDefault="00E1748C">
            <w:pPr>
              <w:pStyle w:val="ab"/>
            </w:pPr>
            <w:r>
              <w:rPr>
                <w:rFonts w:hint="eastAsia"/>
              </w:rPr>
              <w:t>3366.64</w:t>
            </w:r>
          </w:p>
        </w:tc>
        <w:tc>
          <w:tcPr>
            <w:tcW w:w="1211" w:type="dxa"/>
            <w:shd w:val="clear" w:color="auto" w:fill="auto"/>
            <w:vAlign w:val="center"/>
          </w:tcPr>
          <w:p w:rsidR="005349BB" w:rsidRDefault="00E1748C">
            <w:pPr>
              <w:pStyle w:val="ab"/>
            </w:pPr>
            <w:r>
              <w:rPr>
                <w:rFonts w:hint="eastAsia"/>
              </w:rPr>
              <w:t>254.75</w:t>
            </w:r>
          </w:p>
        </w:tc>
        <w:tc>
          <w:tcPr>
            <w:tcW w:w="1416" w:type="dxa"/>
            <w:shd w:val="clear" w:color="auto" w:fill="auto"/>
            <w:vAlign w:val="center"/>
          </w:tcPr>
          <w:p w:rsidR="005349BB" w:rsidRDefault="00E1748C">
            <w:pPr>
              <w:pStyle w:val="ab"/>
            </w:pPr>
            <w:r>
              <w:rPr>
                <w:rFonts w:hint="eastAsia"/>
              </w:rPr>
              <w:t>86.22</w:t>
            </w:r>
          </w:p>
        </w:tc>
        <w:tc>
          <w:tcPr>
            <w:tcW w:w="1418" w:type="dxa"/>
            <w:shd w:val="clear" w:color="auto" w:fill="auto"/>
            <w:vAlign w:val="center"/>
          </w:tcPr>
          <w:p w:rsidR="005349BB" w:rsidRDefault="00E1748C">
            <w:pPr>
              <w:pStyle w:val="ab"/>
            </w:pPr>
            <w:r>
              <w:rPr>
                <w:rFonts w:hint="eastAsia"/>
              </w:rPr>
              <w:t>211.64</w:t>
            </w:r>
          </w:p>
        </w:tc>
        <w:tc>
          <w:tcPr>
            <w:tcW w:w="1404" w:type="dxa"/>
            <w:shd w:val="clear" w:color="auto" w:fill="auto"/>
            <w:vAlign w:val="center"/>
          </w:tcPr>
          <w:p w:rsidR="005349BB" w:rsidRDefault="00E1748C">
            <w:pPr>
              <w:pStyle w:val="ab"/>
            </w:pPr>
            <w:r>
              <w:rPr>
                <w:rFonts w:hint="eastAsia"/>
              </w:rPr>
              <w:t>3919.25</w:t>
            </w:r>
          </w:p>
        </w:tc>
      </w:tr>
      <w:tr w:rsidR="005349BB">
        <w:trPr>
          <w:trHeight w:val="403"/>
        </w:trPr>
        <w:tc>
          <w:tcPr>
            <w:tcW w:w="1666" w:type="dxa"/>
            <w:vAlign w:val="center"/>
          </w:tcPr>
          <w:p w:rsidR="005349BB" w:rsidRDefault="00E1748C">
            <w:pPr>
              <w:pStyle w:val="ab"/>
            </w:pPr>
            <w:r>
              <w:rPr>
                <w:rFonts w:hint="eastAsia"/>
              </w:rPr>
              <w:t>所占比例（</w:t>
            </w:r>
            <w:r>
              <w:rPr>
                <w:rFonts w:hint="eastAsia"/>
              </w:rPr>
              <w:t>%</w:t>
            </w:r>
            <w:r>
              <w:rPr>
                <w:rFonts w:hint="eastAsia"/>
              </w:rPr>
              <w:t>）</w:t>
            </w:r>
          </w:p>
        </w:tc>
        <w:tc>
          <w:tcPr>
            <w:tcW w:w="1407" w:type="dxa"/>
            <w:vAlign w:val="center"/>
          </w:tcPr>
          <w:p w:rsidR="005349BB" w:rsidRDefault="00E1748C">
            <w:pPr>
              <w:pStyle w:val="ab"/>
            </w:pPr>
            <w:r>
              <w:t>85.9</w:t>
            </w:r>
          </w:p>
        </w:tc>
        <w:tc>
          <w:tcPr>
            <w:tcW w:w="1211" w:type="dxa"/>
            <w:vAlign w:val="center"/>
          </w:tcPr>
          <w:p w:rsidR="005349BB" w:rsidRDefault="00E1748C">
            <w:pPr>
              <w:pStyle w:val="ab"/>
            </w:pPr>
            <w:r>
              <w:t>6.5</w:t>
            </w:r>
          </w:p>
        </w:tc>
        <w:tc>
          <w:tcPr>
            <w:tcW w:w="1416" w:type="dxa"/>
            <w:vAlign w:val="center"/>
          </w:tcPr>
          <w:p w:rsidR="005349BB" w:rsidRDefault="00E1748C">
            <w:pPr>
              <w:pStyle w:val="ab"/>
            </w:pPr>
            <w:r>
              <w:t>2.2</w:t>
            </w:r>
          </w:p>
        </w:tc>
        <w:tc>
          <w:tcPr>
            <w:tcW w:w="1418" w:type="dxa"/>
            <w:vAlign w:val="center"/>
          </w:tcPr>
          <w:p w:rsidR="005349BB" w:rsidRDefault="00E1748C">
            <w:pPr>
              <w:pStyle w:val="ab"/>
            </w:pPr>
            <w:r>
              <w:t>5.4</w:t>
            </w:r>
          </w:p>
        </w:tc>
        <w:tc>
          <w:tcPr>
            <w:tcW w:w="1404" w:type="dxa"/>
            <w:vAlign w:val="center"/>
          </w:tcPr>
          <w:p w:rsidR="005349BB" w:rsidRDefault="00E1748C">
            <w:pPr>
              <w:pStyle w:val="ab"/>
            </w:pPr>
            <w:r>
              <w:rPr>
                <w:rFonts w:hint="eastAsia"/>
              </w:rPr>
              <w:t>100</w:t>
            </w:r>
          </w:p>
        </w:tc>
      </w:tr>
    </w:tbl>
    <w:p w:rsidR="005349BB" w:rsidRDefault="00E1748C" w:rsidP="00CF40A1">
      <w:pPr>
        <w:widowControl/>
        <w:ind w:firstLine="480"/>
        <w:jc w:val="left"/>
      </w:pPr>
      <w:r>
        <w:rPr>
          <w:rFonts w:ascii="宋体" w:hAnsi="宋体" w:hint="eastAsia"/>
          <w:color w:val="000000"/>
          <w:kern w:val="0"/>
          <w:lang w:bidi="ar"/>
        </w:rPr>
        <w:t>本工程输电线路、光伏区评价范围内土地利用类型均以其他草地为主，水浇地、裸土地、盐碱地所占比例较少。</w:t>
      </w:r>
    </w:p>
    <w:p w:rsidR="005349BB" w:rsidRDefault="00E1748C" w:rsidP="00CF40A1">
      <w:pPr>
        <w:pStyle w:val="3"/>
        <w:ind w:firstLine="410"/>
      </w:pPr>
      <w:r>
        <w:rPr>
          <w:rFonts w:hint="eastAsia"/>
        </w:rPr>
        <w:t>7.4.3</w:t>
      </w:r>
      <w:r>
        <w:rPr>
          <w:rFonts w:hint="eastAsia"/>
        </w:rPr>
        <w:t>生态系统调查现状</w:t>
      </w:r>
    </w:p>
    <w:p w:rsidR="005349BB" w:rsidRDefault="00E1748C" w:rsidP="00CF40A1">
      <w:pPr>
        <w:ind w:firstLine="480"/>
      </w:pPr>
      <w:r>
        <w:t>生态系统是指在一定时空范围内，由生物群落中的一切有机体与其环境组成的具有一定结构和功能的综合统一体。生态系统多样性分析是在陆生动植物生态调查、分析评价的基础上，运用生态学原理进行的由此及彼、由表及里、由局部到整体的综合研究过程。进行生态系统分析主要是为了深入认识生态系统的内在本质和外在表征，明确区域主要生态环境问题，认识评价区域不同生态系统之间和各生态因子间的相互关系，分析区域资源</w:t>
      </w:r>
      <w:r>
        <w:t>优势，以及生态环境与社会经济的相互联系等等，从而为进一步的评价工作奠定基础。</w:t>
      </w:r>
    </w:p>
    <w:p w:rsidR="005349BB" w:rsidRDefault="00E1748C" w:rsidP="00CF40A1">
      <w:pPr>
        <w:ind w:firstLine="480"/>
      </w:pPr>
      <w:r>
        <w:rPr>
          <w:rFonts w:hint="eastAsia"/>
        </w:rPr>
        <w:t>（</w:t>
      </w:r>
      <w:r>
        <w:rPr>
          <w:rFonts w:hint="eastAsia"/>
        </w:rPr>
        <w:t>1</w:t>
      </w:r>
      <w:r>
        <w:rPr>
          <w:rFonts w:hint="eastAsia"/>
        </w:rPr>
        <w:t>）生态系统类型及组成分析</w:t>
      </w:r>
    </w:p>
    <w:p w:rsidR="005349BB" w:rsidRDefault="00E1748C" w:rsidP="00CF40A1">
      <w:pPr>
        <w:ind w:firstLine="480"/>
      </w:pPr>
      <w:r>
        <w:t>按照《全国生态状况调查评估技术规范</w:t>
      </w:r>
      <w:r>
        <w:t>—</w:t>
      </w:r>
      <w:r>
        <w:t>生态系统遥感解译与野外核查》</w:t>
      </w:r>
      <w:r>
        <w:lastRenderedPageBreak/>
        <w:t>（</w:t>
      </w:r>
      <w:r>
        <w:t>HJ 1166-2021</w:t>
      </w:r>
      <w:r>
        <w:t>），依据评价区的自然地理条件和植被资源情况，评价区生态系统类型</w:t>
      </w:r>
      <w:r>
        <w:rPr>
          <w:rFonts w:hint="eastAsia"/>
        </w:rPr>
        <w:t>主要为草地生态系统、湿地生态系统、其他生态系统</w:t>
      </w:r>
      <w:r>
        <w:t>，</w:t>
      </w:r>
      <w:r>
        <w:rPr>
          <w:rFonts w:hint="eastAsia"/>
        </w:rPr>
        <w:t>评价范围内生态系统类型及面积见下表，</w:t>
      </w:r>
      <w:r>
        <w:rPr>
          <w:rFonts w:cs="Times New Roman" w:hint="eastAsia"/>
          <w:color w:val="000000"/>
          <w:kern w:val="0"/>
          <w:lang w:bidi="ar"/>
        </w:rPr>
        <w:t>输电线路</w:t>
      </w:r>
      <w:r>
        <w:rPr>
          <w:rFonts w:cs="Times New Roman"/>
          <w:color w:val="000000"/>
          <w:kern w:val="0"/>
          <w:lang w:bidi="ar"/>
        </w:rPr>
        <w:t>评价区内</w:t>
      </w:r>
      <w:r>
        <w:rPr>
          <w:rFonts w:hint="eastAsia"/>
        </w:rPr>
        <w:t>生态系统分布情况</w:t>
      </w:r>
      <w:r>
        <w:rPr>
          <w:rFonts w:cs="Times New Roman"/>
          <w:color w:val="000000"/>
          <w:kern w:val="0"/>
          <w:lang w:bidi="ar"/>
        </w:rPr>
        <w:t>见图</w:t>
      </w:r>
      <w:r>
        <w:rPr>
          <w:rFonts w:cs="Times New Roman"/>
          <w:color w:val="000000"/>
          <w:kern w:val="0"/>
          <w:lang w:bidi="ar"/>
        </w:rPr>
        <w:t>7.4-</w:t>
      </w:r>
      <w:r>
        <w:rPr>
          <w:rFonts w:cs="Times New Roman" w:hint="eastAsia"/>
          <w:color w:val="000000"/>
          <w:kern w:val="0"/>
          <w:lang w:bidi="ar"/>
        </w:rPr>
        <w:t>3</w:t>
      </w:r>
      <w:r>
        <w:rPr>
          <w:rFonts w:cs="Times New Roman" w:hint="eastAsia"/>
          <w:color w:val="000000"/>
          <w:kern w:val="0"/>
          <w:lang w:bidi="ar"/>
        </w:rPr>
        <w:t>，光伏</w:t>
      </w:r>
      <w:r>
        <w:rPr>
          <w:rFonts w:cs="Times New Roman"/>
          <w:color w:val="000000"/>
          <w:kern w:val="0"/>
          <w:lang w:bidi="ar"/>
        </w:rPr>
        <w:t>评价区内</w:t>
      </w:r>
      <w:r>
        <w:rPr>
          <w:rFonts w:hint="eastAsia"/>
        </w:rPr>
        <w:t>生态系统分布情况</w:t>
      </w:r>
      <w:r>
        <w:rPr>
          <w:rFonts w:cs="Times New Roman" w:hint="eastAsia"/>
          <w:color w:val="000000"/>
          <w:kern w:val="0"/>
          <w:lang w:bidi="ar"/>
        </w:rPr>
        <w:t>见图</w:t>
      </w:r>
      <w:r>
        <w:rPr>
          <w:rFonts w:cs="Times New Roman" w:hint="eastAsia"/>
          <w:color w:val="000000"/>
          <w:kern w:val="0"/>
          <w:lang w:bidi="ar"/>
        </w:rPr>
        <w:t>7.4-4</w:t>
      </w:r>
      <w:r>
        <w:rPr>
          <w:rFonts w:cs="Times New Roman"/>
          <w:color w:val="000000"/>
          <w:kern w:val="0"/>
          <w:lang w:bidi="ar"/>
        </w:rPr>
        <w:t>。</w:t>
      </w:r>
    </w:p>
    <w:p w:rsidR="005349BB" w:rsidRDefault="00E1748C">
      <w:pPr>
        <w:pStyle w:val="aa"/>
        <w:rPr>
          <w:lang w:eastAsia="zh-CN"/>
        </w:rPr>
      </w:pPr>
      <w:r>
        <w:rPr>
          <w:rFonts w:hint="eastAsia"/>
          <w:lang w:eastAsia="zh-CN"/>
        </w:rPr>
        <w:t>表</w:t>
      </w:r>
      <w:r>
        <w:rPr>
          <w:rFonts w:hint="eastAsia"/>
          <w:lang w:eastAsia="zh-CN"/>
        </w:rPr>
        <w:t xml:space="preserve">4.2-3  </w:t>
      </w:r>
      <w:r>
        <w:rPr>
          <w:rFonts w:hint="eastAsia"/>
          <w:lang w:eastAsia="zh-CN"/>
        </w:rPr>
        <w:t>评价范围内生态系统类型及面积示意表</w:t>
      </w:r>
    </w:p>
    <w:tbl>
      <w:tblPr>
        <w:tblStyle w:val="a7"/>
        <w:tblW w:w="0" w:type="auto"/>
        <w:tblLook w:val="04A0" w:firstRow="1" w:lastRow="0" w:firstColumn="1" w:lastColumn="0" w:noHBand="0" w:noVBand="1"/>
      </w:tblPr>
      <w:tblGrid>
        <w:gridCol w:w="1382"/>
        <w:gridCol w:w="2878"/>
        <w:gridCol w:w="2131"/>
        <w:gridCol w:w="2131"/>
      </w:tblGrid>
      <w:tr w:rsidR="005349BB">
        <w:trPr>
          <w:trHeight w:val="90"/>
        </w:trPr>
        <w:tc>
          <w:tcPr>
            <w:tcW w:w="1382" w:type="dxa"/>
          </w:tcPr>
          <w:p w:rsidR="005349BB" w:rsidRDefault="00E1748C">
            <w:pPr>
              <w:pStyle w:val="a9"/>
            </w:pPr>
            <w:r>
              <w:rPr>
                <w:rFonts w:hint="eastAsia"/>
              </w:rPr>
              <w:t>序号</w:t>
            </w:r>
          </w:p>
        </w:tc>
        <w:tc>
          <w:tcPr>
            <w:tcW w:w="2878" w:type="dxa"/>
          </w:tcPr>
          <w:p w:rsidR="005349BB" w:rsidRDefault="00E1748C">
            <w:pPr>
              <w:pStyle w:val="a9"/>
            </w:pPr>
            <w:r>
              <w:rPr>
                <w:rFonts w:hint="eastAsia"/>
              </w:rPr>
              <w:t>系统类型</w:t>
            </w:r>
          </w:p>
        </w:tc>
        <w:tc>
          <w:tcPr>
            <w:tcW w:w="2131" w:type="dxa"/>
          </w:tcPr>
          <w:p w:rsidR="005349BB" w:rsidRDefault="00E1748C">
            <w:pPr>
              <w:pStyle w:val="a9"/>
            </w:pPr>
            <w:r>
              <w:rPr>
                <w:rFonts w:hint="eastAsia"/>
              </w:rPr>
              <w:t>面积（</w:t>
            </w:r>
            <w:r>
              <w:rPr>
                <w:rFonts w:hint="eastAsia"/>
              </w:rPr>
              <w:t>m</w:t>
            </w:r>
            <w:r>
              <w:rPr>
                <w:rFonts w:hint="eastAsia"/>
                <w:vertAlign w:val="superscript"/>
              </w:rPr>
              <w:t>2</w:t>
            </w:r>
            <w:r>
              <w:rPr>
                <w:rFonts w:hint="eastAsia"/>
              </w:rPr>
              <w:t>）</w:t>
            </w:r>
          </w:p>
        </w:tc>
        <w:tc>
          <w:tcPr>
            <w:tcW w:w="2131" w:type="dxa"/>
          </w:tcPr>
          <w:p w:rsidR="005349BB" w:rsidRDefault="00E1748C">
            <w:pPr>
              <w:pStyle w:val="a9"/>
            </w:pPr>
            <w:r>
              <w:rPr>
                <w:rFonts w:hint="eastAsia"/>
              </w:rPr>
              <w:t>占总面积比例</w:t>
            </w:r>
          </w:p>
        </w:tc>
      </w:tr>
      <w:tr w:rsidR="005349BB">
        <w:trPr>
          <w:trHeight w:val="180"/>
        </w:trPr>
        <w:tc>
          <w:tcPr>
            <w:tcW w:w="1382" w:type="dxa"/>
          </w:tcPr>
          <w:p w:rsidR="005349BB" w:rsidRDefault="00E1748C">
            <w:pPr>
              <w:pStyle w:val="a9"/>
            </w:pPr>
            <w:r>
              <w:rPr>
                <w:rFonts w:hint="eastAsia"/>
              </w:rPr>
              <w:t>1</w:t>
            </w:r>
          </w:p>
        </w:tc>
        <w:tc>
          <w:tcPr>
            <w:tcW w:w="2878" w:type="dxa"/>
          </w:tcPr>
          <w:p w:rsidR="005349BB" w:rsidRDefault="00E1748C">
            <w:pPr>
              <w:pStyle w:val="a9"/>
            </w:pPr>
            <w:r>
              <w:rPr>
                <w:rFonts w:hint="eastAsia"/>
              </w:rPr>
              <w:t>草地生态系统</w:t>
            </w:r>
          </w:p>
        </w:tc>
        <w:tc>
          <w:tcPr>
            <w:tcW w:w="2131" w:type="dxa"/>
          </w:tcPr>
          <w:p w:rsidR="005349BB" w:rsidRDefault="00E1748C">
            <w:pPr>
              <w:pStyle w:val="a9"/>
            </w:pPr>
            <w:r>
              <w:rPr>
                <w:rFonts w:hint="eastAsia"/>
              </w:rPr>
              <w:t>6845.68</w:t>
            </w:r>
          </w:p>
        </w:tc>
        <w:tc>
          <w:tcPr>
            <w:tcW w:w="2131" w:type="dxa"/>
          </w:tcPr>
          <w:p w:rsidR="005349BB" w:rsidRDefault="00E1748C">
            <w:pPr>
              <w:pStyle w:val="a9"/>
            </w:pPr>
            <w:r>
              <w:rPr>
                <w:rFonts w:hint="eastAsia"/>
              </w:rPr>
              <w:t>96.4%</w:t>
            </w:r>
          </w:p>
        </w:tc>
      </w:tr>
      <w:tr w:rsidR="005349BB">
        <w:tc>
          <w:tcPr>
            <w:tcW w:w="1382" w:type="dxa"/>
          </w:tcPr>
          <w:p w:rsidR="005349BB" w:rsidRDefault="00E1748C">
            <w:pPr>
              <w:pStyle w:val="a9"/>
            </w:pPr>
            <w:r>
              <w:rPr>
                <w:rFonts w:hint="eastAsia"/>
              </w:rPr>
              <w:t>2</w:t>
            </w:r>
          </w:p>
        </w:tc>
        <w:tc>
          <w:tcPr>
            <w:tcW w:w="2878" w:type="dxa"/>
          </w:tcPr>
          <w:p w:rsidR="005349BB" w:rsidRDefault="00E1748C">
            <w:pPr>
              <w:pStyle w:val="a9"/>
            </w:pPr>
            <w:r>
              <w:rPr>
                <w:rFonts w:hint="eastAsia"/>
              </w:rPr>
              <w:t>农田生态系统</w:t>
            </w:r>
          </w:p>
        </w:tc>
        <w:tc>
          <w:tcPr>
            <w:tcW w:w="2131" w:type="dxa"/>
          </w:tcPr>
          <w:p w:rsidR="005349BB" w:rsidRDefault="00E1748C">
            <w:pPr>
              <w:pStyle w:val="a9"/>
            </w:pPr>
            <w:r>
              <w:rPr>
                <w:rFonts w:hint="eastAsia"/>
              </w:rPr>
              <w:t>254.93</w:t>
            </w:r>
          </w:p>
        </w:tc>
        <w:tc>
          <w:tcPr>
            <w:tcW w:w="2131" w:type="dxa"/>
          </w:tcPr>
          <w:p w:rsidR="005349BB" w:rsidRDefault="00E1748C">
            <w:pPr>
              <w:pStyle w:val="a9"/>
            </w:pPr>
            <w:r>
              <w:rPr>
                <w:rFonts w:hint="eastAsia"/>
              </w:rPr>
              <w:t>3.59%</w:t>
            </w:r>
          </w:p>
        </w:tc>
      </w:tr>
      <w:tr w:rsidR="005349BB">
        <w:tc>
          <w:tcPr>
            <w:tcW w:w="1382" w:type="dxa"/>
          </w:tcPr>
          <w:p w:rsidR="005349BB" w:rsidRDefault="00E1748C">
            <w:pPr>
              <w:pStyle w:val="a9"/>
            </w:pPr>
            <w:r>
              <w:rPr>
                <w:rFonts w:hint="eastAsia"/>
              </w:rPr>
              <w:t>3</w:t>
            </w:r>
          </w:p>
        </w:tc>
        <w:tc>
          <w:tcPr>
            <w:tcW w:w="2878" w:type="dxa"/>
          </w:tcPr>
          <w:p w:rsidR="005349BB" w:rsidRDefault="00E1748C">
            <w:pPr>
              <w:pStyle w:val="a9"/>
            </w:pPr>
            <w:r>
              <w:rPr>
                <w:rFonts w:hint="eastAsia"/>
              </w:rPr>
              <w:t>城镇生态系统</w:t>
            </w:r>
          </w:p>
        </w:tc>
        <w:tc>
          <w:tcPr>
            <w:tcW w:w="2131" w:type="dxa"/>
          </w:tcPr>
          <w:p w:rsidR="005349BB" w:rsidRDefault="00E1748C">
            <w:pPr>
              <w:pStyle w:val="a9"/>
            </w:pPr>
            <w:r>
              <w:rPr>
                <w:rFonts w:hint="eastAsia"/>
              </w:rPr>
              <w:t>0.72</w:t>
            </w:r>
          </w:p>
        </w:tc>
        <w:tc>
          <w:tcPr>
            <w:tcW w:w="2131" w:type="dxa"/>
          </w:tcPr>
          <w:p w:rsidR="005349BB" w:rsidRDefault="00E1748C">
            <w:pPr>
              <w:pStyle w:val="a9"/>
            </w:pPr>
            <w:r>
              <w:rPr>
                <w:rFonts w:hint="eastAsia"/>
              </w:rPr>
              <w:t>0.01%</w:t>
            </w:r>
          </w:p>
        </w:tc>
      </w:tr>
      <w:tr w:rsidR="005349BB">
        <w:tc>
          <w:tcPr>
            <w:tcW w:w="4260" w:type="dxa"/>
            <w:gridSpan w:val="2"/>
          </w:tcPr>
          <w:p w:rsidR="005349BB" w:rsidRDefault="00E1748C">
            <w:pPr>
              <w:pStyle w:val="a9"/>
            </w:pPr>
            <w:r>
              <w:rPr>
                <w:rFonts w:hint="eastAsia"/>
              </w:rPr>
              <w:t>合计</w:t>
            </w:r>
          </w:p>
        </w:tc>
        <w:tc>
          <w:tcPr>
            <w:tcW w:w="2131" w:type="dxa"/>
          </w:tcPr>
          <w:p w:rsidR="005349BB" w:rsidRDefault="00E1748C">
            <w:pPr>
              <w:pStyle w:val="a9"/>
            </w:pPr>
            <w:r>
              <w:rPr>
                <w:rFonts w:hint="eastAsia"/>
              </w:rPr>
              <w:t>7101.33</w:t>
            </w:r>
          </w:p>
        </w:tc>
        <w:tc>
          <w:tcPr>
            <w:tcW w:w="2131" w:type="dxa"/>
          </w:tcPr>
          <w:p w:rsidR="005349BB" w:rsidRDefault="00E1748C">
            <w:pPr>
              <w:pStyle w:val="a9"/>
            </w:pPr>
            <w:r>
              <w:rPr>
                <w:rFonts w:hint="eastAsia"/>
              </w:rPr>
              <w:t>100%</w:t>
            </w:r>
          </w:p>
        </w:tc>
      </w:tr>
    </w:tbl>
    <w:p w:rsidR="005349BB" w:rsidRDefault="00E1748C" w:rsidP="00CF40A1">
      <w:pPr>
        <w:ind w:firstLine="480"/>
      </w:pPr>
      <w:r>
        <w:t>①</w:t>
      </w:r>
      <w:r>
        <w:rPr>
          <w:rFonts w:hint="eastAsia"/>
        </w:rPr>
        <w:t>草地生态系统</w:t>
      </w:r>
    </w:p>
    <w:p w:rsidR="005349BB" w:rsidRDefault="00E1748C" w:rsidP="00CF40A1">
      <w:pPr>
        <w:ind w:firstLine="480"/>
      </w:pPr>
      <w:r>
        <w:rPr>
          <w:rFonts w:hint="eastAsia"/>
        </w:rPr>
        <w:t>本项目所属草地生态系统主要为稀疏</w:t>
      </w:r>
      <w:r>
        <w:t>植被</w:t>
      </w:r>
      <w:r>
        <w:rPr>
          <w:rFonts w:hint="eastAsia"/>
        </w:rPr>
        <w:t>生态系统，</w:t>
      </w:r>
      <w:r>
        <w:t>稀疏草地生态系统</w:t>
      </w:r>
      <w:r>
        <w:t>是一种植被覆盖度较低、以草本植物为主的生态系统，主要分布于干旱、半干旱地区。</w:t>
      </w:r>
      <w:r>
        <w:t>类型</w:t>
      </w:r>
      <w:r>
        <w:t>：</w:t>
      </w:r>
      <w:r>
        <w:t>植被覆盖度较低（通常低于</w:t>
      </w:r>
      <w:r>
        <w:t>50%</w:t>
      </w:r>
      <w:r>
        <w:t>）、以草本植物为主的生态系统</w:t>
      </w:r>
      <w:r>
        <w:t>。</w:t>
      </w:r>
    </w:p>
    <w:p w:rsidR="005349BB" w:rsidRDefault="00E1748C" w:rsidP="00CF40A1">
      <w:pPr>
        <w:ind w:firstLine="480"/>
      </w:pPr>
      <w:r>
        <w:rPr>
          <w:rFonts w:hint="eastAsia"/>
        </w:rPr>
        <w:t>项目区草地生态系统主要</w:t>
      </w:r>
      <w:r>
        <w:t>植物类型主要</w:t>
      </w:r>
      <w:r>
        <w:rPr>
          <w:rFonts w:hint="eastAsia"/>
        </w:rPr>
        <w:t>为</w:t>
      </w:r>
      <w:r>
        <w:rPr>
          <w:rFonts w:hint="eastAsia"/>
        </w:rPr>
        <w:t>蛛丝蓬、</w:t>
      </w:r>
      <w:r>
        <w:t>二色补血草</w:t>
      </w:r>
      <w:r>
        <w:rPr>
          <w:rFonts w:hint="eastAsia"/>
        </w:rPr>
        <w:t>、</w:t>
      </w:r>
      <w:r>
        <w:rPr>
          <w:rFonts w:hint="eastAsia"/>
        </w:rPr>
        <w:t>猪毛菜为主，伴生一些梭梭、骆驼刺等灌木，</w:t>
      </w:r>
      <w:r>
        <w:t>植被覆盖度</w:t>
      </w:r>
      <w:r>
        <w:rPr>
          <w:rFonts w:hint="eastAsia"/>
        </w:rPr>
        <w:t>较低</w:t>
      </w:r>
      <w:r>
        <w:t>。</w:t>
      </w:r>
    </w:p>
    <w:p w:rsidR="005349BB" w:rsidRDefault="00E1748C" w:rsidP="00CF40A1">
      <w:pPr>
        <w:ind w:firstLine="480"/>
      </w:pPr>
      <w:r>
        <w:t>②</w:t>
      </w:r>
      <w:r>
        <w:rPr>
          <w:rFonts w:hint="eastAsia"/>
        </w:rPr>
        <w:t>农田生态系统</w:t>
      </w:r>
    </w:p>
    <w:p w:rsidR="005349BB" w:rsidRDefault="00E1748C" w:rsidP="00CF40A1">
      <w:pPr>
        <w:ind w:firstLine="480"/>
      </w:pPr>
      <w:r>
        <w:rPr>
          <w:rFonts w:hint="eastAsia"/>
        </w:rPr>
        <w:t>输电线路跨越玛依格勒森林公园，跨越区域主要生态功能为人造林，主要种植树种为胡杨，夹杂少量榆树、沙枣等，主要植被类型为乔木。</w:t>
      </w:r>
    </w:p>
    <w:p w:rsidR="005349BB" w:rsidRDefault="00E1748C" w:rsidP="00CF40A1">
      <w:pPr>
        <w:ind w:firstLine="480"/>
      </w:pPr>
      <w:r>
        <w:t>③</w:t>
      </w:r>
      <w:r>
        <w:rPr>
          <w:rFonts w:hint="eastAsia"/>
        </w:rPr>
        <w:t>城镇生态系统</w:t>
      </w:r>
    </w:p>
    <w:p w:rsidR="005349BB" w:rsidRDefault="00E1748C" w:rsidP="00CF40A1">
      <w:pPr>
        <w:ind w:firstLine="480"/>
      </w:pPr>
      <w:r>
        <w:rPr>
          <w:rFonts w:ascii="Segoe UI" w:eastAsia="Segoe UI" w:hAnsi="Segoe UI" w:cs="Segoe UI"/>
          <w:shd w:val="clear" w:color="auto" w:fill="FFFFFF"/>
        </w:rPr>
        <w:t>城镇生态系统</w:t>
      </w:r>
      <w:r>
        <w:rPr>
          <w:rFonts w:ascii="Segoe UI" w:eastAsia="Segoe UI" w:hAnsi="Segoe UI" w:cs="Segoe UI"/>
          <w:shd w:val="clear" w:color="auto" w:fill="FFFFFF"/>
        </w:rPr>
        <w:t>是人类活动与自然环境相互作用形成的复杂系统，具有独特的功能和特征</w:t>
      </w:r>
      <w:r>
        <w:rPr>
          <w:rFonts w:ascii="Segoe UI" w:hAnsi="Segoe UI" w:cs="Segoe UI" w:hint="eastAsia"/>
          <w:shd w:val="clear" w:color="auto" w:fill="FFFFFF"/>
        </w:rPr>
        <w:t>。</w:t>
      </w:r>
      <w:r>
        <w:rPr>
          <w:rFonts w:hint="eastAsia"/>
        </w:rPr>
        <w:t>项目输电线路跨越国道、省道，涉及的城镇生态类型主要为交通道路，输电线路为高压架空线路，对交通道路影响甚微。</w:t>
      </w:r>
    </w:p>
    <w:p w:rsidR="005349BB" w:rsidRDefault="00E1748C" w:rsidP="00CF40A1">
      <w:pPr>
        <w:ind w:firstLine="480"/>
      </w:pPr>
      <w:r>
        <w:rPr>
          <w:rFonts w:hint="eastAsia"/>
        </w:rPr>
        <w:t>（</w:t>
      </w:r>
      <w:r>
        <w:rPr>
          <w:rFonts w:hint="eastAsia"/>
        </w:rPr>
        <w:t>2</w:t>
      </w:r>
      <w:r>
        <w:rPr>
          <w:rFonts w:hint="eastAsia"/>
        </w:rPr>
        <w:t>）生态系统类型及特征</w:t>
      </w:r>
    </w:p>
    <w:p w:rsidR="005349BB" w:rsidRDefault="00E1748C" w:rsidP="00CF40A1">
      <w:pPr>
        <w:ind w:firstLine="480"/>
      </w:pPr>
      <w:r>
        <w:rPr>
          <w:rFonts w:hint="eastAsia"/>
        </w:rPr>
        <w:t>由项目区</w:t>
      </w:r>
      <w:r>
        <w:t>生态现状实地调查可知，项目</w:t>
      </w:r>
      <w:r>
        <w:rPr>
          <w:rFonts w:hint="eastAsia"/>
        </w:rPr>
        <w:t>区评价范围主要为灌丛生态系统。项目区及周边人为活动痕</w:t>
      </w:r>
      <w:r>
        <w:rPr>
          <w:rFonts w:hint="eastAsia"/>
        </w:rPr>
        <w:t>迹较少，植被种类单一，植被覆盖率较低，地</w:t>
      </w:r>
      <w:r>
        <w:rPr>
          <w:rFonts w:hint="eastAsia"/>
        </w:rPr>
        <w:t>表植被主要以蛛丝蓬、</w:t>
      </w:r>
      <w:r>
        <w:t>二色补血草</w:t>
      </w:r>
      <w:r>
        <w:rPr>
          <w:rFonts w:hint="eastAsia"/>
        </w:rPr>
        <w:t>、</w:t>
      </w:r>
      <w:r>
        <w:rPr>
          <w:rFonts w:hint="eastAsia"/>
        </w:rPr>
        <w:t>猪毛菜为主，伴生一些梭梭、骆驼刺等灌木，</w:t>
      </w:r>
      <w:r>
        <w:t>植被覆盖度</w:t>
      </w:r>
      <w:r>
        <w:rPr>
          <w:rFonts w:hint="eastAsia"/>
        </w:rPr>
        <w:t>较低</w:t>
      </w:r>
      <w:r>
        <w:t>。</w:t>
      </w:r>
    </w:p>
    <w:p w:rsidR="005349BB" w:rsidRDefault="00E1748C" w:rsidP="00CF40A1">
      <w:pPr>
        <w:pStyle w:val="3"/>
        <w:ind w:firstLine="410"/>
      </w:pPr>
      <w:r>
        <w:lastRenderedPageBreak/>
        <w:t>7.4.</w:t>
      </w:r>
      <w:r>
        <w:rPr>
          <w:rFonts w:hint="eastAsia"/>
        </w:rPr>
        <w:t>4</w:t>
      </w:r>
      <w:r>
        <w:t>植被现状</w:t>
      </w:r>
    </w:p>
    <w:p w:rsidR="005349BB" w:rsidRDefault="00E1748C" w:rsidP="00CF40A1">
      <w:pPr>
        <w:ind w:firstLine="480"/>
        <w:rPr>
          <w:rFonts w:cs="Times New Roman"/>
        </w:rPr>
      </w:pPr>
      <w:r>
        <w:rPr>
          <w:rFonts w:cs="Times New Roman" w:hint="eastAsia"/>
        </w:rPr>
        <w:t>（</w:t>
      </w:r>
      <w:r>
        <w:rPr>
          <w:rFonts w:cs="Times New Roman" w:hint="eastAsia"/>
        </w:rPr>
        <w:t>1</w:t>
      </w:r>
      <w:r>
        <w:rPr>
          <w:rFonts w:cs="Times New Roman" w:hint="eastAsia"/>
        </w:rPr>
        <w:t>）</w:t>
      </w:r>
      <w:r>
        <w:rPr>
          <w:rFonts w:cs="Times New Roman" w:hint="eastAsia"/>
        </w:rPr>
        <w:t>区域植被情况</w:t>
      </w:r>
    </w:p>
    <w:p w:rsidR="005349BB" w:rsidRDefault="00E1748C" w:rsidP="00CF40A1">
      <w:pPr>
        <w:ind w:firstLine="480"/>
        <w:rPr>
          <w:rFonts w:cs="Times New Roman"/>
        </w:rPr>
      </w:pPr>
      <w:r>
        <w:rPr>
          <w:color w:val="000000"/>
        </w:rPr>
        <w:t>评价区的地质地貌、气候等自然因素处于相对稳定状态，地形、地貌等对植被的影响主要通过水分、盐分、矿质养分的分配差异体现出来</w:t>
      </w:r>
      <w:r>
        <w:rPr>
          <w:rFonts w:hint="eastAsia"/>
          <w:color w:val="000000"/>
        </w:rPr>
        <w:t>。</w:t>
      </w:r>
      <w:r>
        <w:rPr>
          <w:rFonts w:hint="eastAsia"/>
          <w:color w:val="000000"/>
        </w:rPr>
        <w:t>项目</w:t>
      </w:r>
      <w:r>
        <w:rPr>
          <w:rFonts w:hint="eastAsia"/>
        </w:rPr>
        <w:t>区域</w:t>
      </w:r>
      <w:r>
        <w:rPr>
          <w:rFonts w:hint="eastAsia"/>
        </w:rPr>
        <w:t>气候较为干旱，</w:t>
      </w:r>
      <w:r>
        <w:rPr>
          <w:rFonts w:hint="eastAsia"/>
        </w:rPr>
        <w:t>植被</w:t>
      </w:r>
      <w:r>
        <w:t>主要为</w:t>
      </w:r>
      <w:r>
        <w:rPr>
          <w:rFonts w:hint="eastAsia"/>
        </w:rPr>
        <w:t>荒漠植被</w:t>
      </w:r>
      <w:r>
        <w:t>，植物类型主要</w:t>
      </w:r>
      <w:r>
        <w:rPr>
          <w:rFonts w:hint="eastAsia"/>
        </w:rPr>
        <w:t>为</w:t>
      </w:r>
      <w:r>
        <w:rPr>
          <w:rFonts w:hint="eastAsia"/>
        </w:rPr>
        <w:t>蛛丝蓬、猪毛菜、梭梭等</w:t>
      </w:r>
      <w:r>
        <w:t>，植被覆盖度</w:t>
      </w:r>
      <w:r>
        <w:rPr>
          <w:rFonts w:hint="eastAsia"/>
        </w:rPr>
        <w:t>较低</w:t>
      </w:r>
      <w:r>
        <w:t>。</w:t>
      </w:r>
    </w:p>
    <w:p w:rsidR="005349BB" w:rsidRDefault="00E1748C" w:rsidP="00CF40A1">
      <w:pPr>
        <w:ind w:firstLine="480"/>
      </w:pPr>
      <w:r>
        <w:rPr>
          <w:rFonts w:hint="eastAsia"/>
        </w:rPr>
        <w:t>根据实际调查结果，并结合收集资料，区域主要植物名录见表</w:t>
      </w:r>
      <w:r>
        <w:rPr>
          <w:rFonts w:hint="eastAsia"/>
        </w:rPr>
        <w:t>7.4-4</w:t>
      </w:r>
      <w:r>
        <w:rPr>
          <w:rFonts w:hint="eastAsia"/>
        </w:rPr>
        <w:t>。</w:t>
      </w:r>
    </w:p>
    <w:p w:rsidR="005349BB" w:rsidRDefault="00E1748C">
      <w:pPr>
        <w:pStyle w:val="aa"/>
        <w:rPr>
          <w:lang w:eastAsia="zh-CN"/>
        </w:rPr>
      </w:pPr>
      <w:r>
        <w:rPr>
          <w:rFonts w:hint="eastAsia"/>
          <w:lang w:eastAsia="zh-CN"/>
        </w:rPr>
        <w:t xml:space="preserve">7.4-4   </w:t>
      </w:r>
      <w:r>
        <w:rPr>
          <w:rFonts w:hint="eastAsia"/>
          <w:lang w:eastAsia="zh-CN"/>
        </w:rPr>
        <w:t>评价区域主要植物名录</w:t>
      </w:r>
    </w:p>
    <w:tbl>
      <w:tblPr>
        <w:tblStyle w:val="TableNormal"/>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99"/>
        <w:gridCol w:w="1429"/>
        <w:gridCol w:w="2669"/>
        <w:gridCol w:w="851"/>
        <w:gridCol w:w="1378"/>
        <w:gridCol w:w="1383"/>
      </w:tblGrid>
      <w:tr w:rsidR="005349BB">
        <w:trPr>
          <w:trHeight w:val="548"/>
        </w:trPr>
        <w:tc>
          <w:tcPr>
            <w:tcW w:w="360" w:type="pct"/>
            <w:textDirection w:val="tbRlV"/>
            <w:vAlign w:val="center"/>
          </w:tcPr>
          <w:p w:rsidR="005349BB" w:rsidRDefault="00E1748C">
            <w:pPr>
              <w:pStyle w:val="ab"/>
            </w:pPr>
            <w:r>
              <w:t>序号</w:t>
            </w:r>
          </w:p>
        </w:tc>
        <w:tc>
          <w:tcPr>
            <w:tcW w:w="860" w:type="pct"/>
            <w:vAlign w:val="center"/>
          </w:tcPr>
          <w:p w:rsidR="005349BB" w:rsidRDefault="00E1748C">
            <w:pPr>
              <w:pStyle w:val="ab"/>
            </w:pPr>
            <w:r>
              <w:t>植物名称</w:t>
            </w:r>
          </w:p>
        </w:tc>
        <w:tc>
          <w:tcPr>
            <w:tcW w:w="1605" w:type="pct"/>
            <w:vAlign w:val="center"/>
          </w:tcPr>
          <w:p w:rsidR="005349BB" w:rsidRDefault="00E1748C">
            <w:pPr>
              <w:pStyle w:val="ab"/>
            </w:pPr>
            <w:r>
              <w:t>拉丁名</w:t>
            </w:r>
          </w:p>
        </w:tc>
        <w:tc>
          <w:tcPr>
            <w:tcW w:w="512" w:type="pct"/>
            <w:vAlign w:val="center"/>
          </w:tcPr>
          <w:p w:rsidR="005349BB" w:rsidRDefault="00E1748C">
            <w:pPr>
              <w:pStyle w:val="ab"/>
            </w:pPr>
            <w:r>
              <w:t>科名</w:t>
            </w:r>
          </w:p>
        </w:tc>
        <w:tc>
          <w:tcPr>
            <w:tcW w:w="829" w:type="pct"/>
            <w:vAlign w:val="center"/>
          </w:tcPr>
          <w:p w:rsidR="005349BB" w:rsidRDefault="00E1748C">
            <w:pPr>
              <w:pStyle w:val="ab"/>
            </w:pPr>
            <w:r>
              <w:t>生活型</w:t>
            </w:r>
          </w:p>
        </w:tc>
        <w:tc>
          <w:tcPr>
            <w:tcW w:w="832" w:type="pct"/>
            <w:vAlign w:val="center"/>
          </w:tcPr>
          <w:p w:rsidR="005349BB" w:rsidRDefault="00E1748C">
            <w:pPr>
              <w:pStyle w:val="ab"/>
            </w:pPr>
            <w:r>
              <w:rPr>
                <w:rFonts w:hint="eastAsia"/>
              </w:rPr>
              <w:t>保护级别</w:t>
            </w:r>
          </w:p>
        </w:tc>
      </w:tr>
      <w:tr w:rsidR="005349BB">
        <w:trPr>
          <w:trHeight w:val="459"/>
        </w:trPr>
        <w:tc>
          <w:tcPr>
            <w:tcW w:w="360" w:type="pct"/>
            <w:vAlign w:val="center"/>
          </w:tcPr>
          <w:p w:rsidR="005349BB" w:rsidRDefault="00E1748C">
            <w:pPr>
              <w:pStyle w:val="ab"/>
            </w:pPr>
            <w:r>
              <w:t>1</w:t>
            </w:r>
          </w:p>
        </w:tc>
        <w:tc>
          <w:tcPr>
            <w:tcW w:w="860" w:type="pct"/>
            <w:vAlign w:val="center"/>
          </w:tcPr>
          <w:p w:rsidR="005349BB" w:rsidRDefault="00E1748C">
            <w:pPr>
              <w:pStyle w:val="ab"/>
            </w:pPr>
            <w:r>
              <w:t>珍珠猪毛菜</w:t>
            </w:r>
          </w:p>
        </w:tc>
        <w:tc>
          <w:tcPr>
            <w:tcW w:w="1605" w:type="pct"/>
            <w:vAlign w:val="center"/>
          </w:tcPr>
          <w:p w:rsidR="005349BB" w:rsidRDefault="00E1748C">
            <w:pPr>
              <w:pStyle w:val="ab"/>
            </w:pPr>
            <w:r>
              <w:t>Salsola passerina Bunge</w:t>
            </w:r>
          </w:p>
        </w:tc>
        <w:tc>
          <w:tcPr>
            <w:tcW w:w="512" w:type="pct"/>
            <w:vAlign w:val="center"/>
          </w:tcPr>
          <w:p w:rsidR="005349BB" w:rsidRDefault="00E1748C">
            <w:pPr>
              <w:pStyle w:val="ab"/>
            </w:pPr>
            <w:r>
              <w:t>苋科</w:t>
            </w:r>
          </w:p>
        </w:tc>
        <w:tc>
          <w:tcPr>
            <w:tcW w:w="829" w:type="pct"/>
            <w:vAlign w:val="center"/>
          </w:tcPr>
          <w:p w:rsidR="005349BB" w:rsidRDefault="00E1748C">
            <w:pPr>
              <w:pStyle w:val="ab"/>
            </w:pPr>
            <w:r>
              <w:rPr>
                <w:rFonts w:hint="eastAsia"/>
              </w:rPr>
              <w:t>半</w:t>
            </w:r>
            <w:r>
              <w:t>灌木</w:t>
            </w:r>
          </w:p>
        </w:tc>
        <w:tc>
          <w:tcPr>
            <w:tcW w:w="832" w:type="pct"/>
            <w:vAlign w:val="center"/>
          </w:tcPr>
          <w:p w:rsidR="005349BB" w:rsidRDefault="00E1748C">
            <w:pPr>
              <w:pStyle w:val="ab"/>
            </w:pPr>
            <w:r>
              <w:rPr>
                <w:rFonts w:hint="eastAsia"/>
              </w:rPr>
              <w:t>/</w:t>
            </w:r>
          </w:p>
        </w:tc>
      </w:tr>
      <w:tr w:rsidR="005349BB">
        <w:trPr>
          <w:trHeight w:val="549"/>
        </w:trPr>
        <w:tc>
          <w:tcPr>
            <w:tcW w:w="360" w:type="pct"/>
            <w:vAlign w:val="center"/>
          </w:tcPr>
          <w:p w:rsidR="005349BB" w:rsidRDefault="00E1748C">
            <w:pPr>
              <w:pStyle w:val="ab"/>
            </w:pPr>
            <w:r>
              <w:t>2</w:t>
            </w:r>
          </w:p>
        </w:tc>
        <w:tc>
          <w:tcPr>
            <w:tcW w:w="860" w:type="pct"/>
            <w:vAlign w:val="center"/>
          </w:tcPr>
          <w:p w:rsidR="005349BB" w:rsidRDefault="00E1748C">
            <w:pPr>
              <w:pStyle w:val="ab"/>
            </w:pPr>
            <w:r>
              <w:t>二色补血草</w:t>
            </w:r>
          </w:p>
        </w:tc>
        <w:tc>
          <w:tcPr>
            <w:tcW w:w="1605" w:type="pct"/>
            <w:vAlign w:val="center"/>
          </w:tcPr>
          <w:p w:rsidR="005349BB" w:rsidRDefault="00E1748C">
            <w:pPr>
              <w:pStyle w:val="ab"/>
            </w:pPr>
            <w:r>
              <w:t>Limonium bicolor (Bunge)</w:t>
            </w:r>
          </w:p>
          <w:p w:rsidR="005349BB" w:rsidRDefault="00E1748C">
            <w:pPr>
              <w:pStyle w:val="ab"/>
            </w:pPr>
            <w:r>
              <w:t>Kuntze</w:t>
            </w:r>
          </w:p>
        </w:tc>
        <w:tc>
          <w:tcPr>
            <w:tcW w:w="512" w:type="pct"/>
            <w:vAlign w:val="center"/>
          </w:tcPr>
          <w:p w:rsidR="005349BB" w:rsidRDefault="00E1748C">
            <w:pPr>
              <w:pStyle w:val="ab"/>
            </w:pPr>
            <w:r>
              <w:t>白花丹科</w:t>
            </w:r>
          </w:p>
        </w:tc>
        <w:tc>
          <w:tcPr>
            <w:tcW w:w="829" w:type="pct"/>
            <w:vAlign w:val="center"/>
          </w:tcPr>
          <w:p w:rsidR="005349BB" w:rsidRDefault="00E1748C">
            <w:pPr>
              <w:pStyle w:val="ab"/>
            </w:pPr>
            <w:r>
              <w:rPr>
                <w:rFonts w:hint="eastAsia"/>
              </w:rPr>
              <w:t>草本</w:t>
            </w:r>
          </w:p>
        </w:tc>
        <w:tc>
          <w:tcPr>
            <w:tcW w:w="832" w:type="pct"/>
            <w:vAlign w:val="center"/>
          </w:tcPr>
          <w:p w:rsidR="005349BB" w:rsidRDefault="00E1748C">
            <w:pPr>
              <w:pStyle w:val="ab"/>
            </w:pPr>
            <w:r>
              <w:rPr>
                <w:rFonts w:hint="eastAsia"/>
              </w:rPr>
              <w:t>/</w:t>
            </w:r>
          </w:p>
        </w:tc>
      </w:tr>
      <w:tr w:rsidR="005349BB">
        <w:trPr>
          <w:trHeight w:val="459"/>
        </w:trPr>
        <w:tc>
          <w:tcPr>
            <w:tcW w:w="360" w:type="pct"/>
            <w:vAlign w:val="center"/>
          </w:tcPr>
          <w:p w:rsidR="005349BB" w:rsidRDefault="00E1748C">
            <w:pPr>
              <w:pStyle w:val="ab"/>
            </w:pPr>
            <w:r>
              <w:t>3</w:t>
            </w:r>
          </w:p>
        </w:tc>
        <w:tc>
          <w:tcPr>
            <w:tcW w:w="860" w:type="pct"/>
            <w:vAlign w:val="center"/>
          </w:tcPr>
          <w:p w:rsidR="005349BB" w:rsidRDefault="00E1748C">
            <w:pPr>
              <w:pStyle w:val="ab"/>
            </w:pPr>
            <w:r>
              <w:t>骆驼刺</w:t>
            </w:r>
          </w:p>
        </w:tc>
        <w:tc>
          <w:tcPr>
            <w:tcW w:w="1605" w:type="pct"/>
            <w:vAlign w:val="center"/>
          </w:tcPr>
          <w:p w:rsidR="005349BB" w:rsidRDefault="00E1748C">
            <w:pPr>
              <w:pStyle w:val="ab"/>
            </w:pPr>
            <w:r>
              <w:t>AlhagisparsifoliaShap.</w:t>
            </w:r>
          </w:p>
        </w:tc>
        <w:tc>
          <w:tcPr>
            <w:tcW w:w="512" w:type="pct"/>
            <w:vAlign w:val="center"/>
          </w:tcPr>
          <w:p w:rsidR="005349BB" w:rsidRDefault="00E1748C">
            <w:pPr>
              <w:pStyle w:val="ab"/>
            </w:pPr>
            <w:r>
              <w:t>豆科</w:t>
            </w:r>
          </w:p>
        </w:tc>
        <w:tc>
          <w:tcPr>
            <w:tcW w:w="829" w:type="pct"/>
            <w:vAlign w:val="center"/>
          </w:tcPr>
          <w:p w:rsidR="005349BB" w:rsidRDefault="00E1748C">
            <w:pPr>
              <w:pStyle w:val="ab"/>
            </w:pPr>
            <w:r>
              <w:t>半灌木草本</w:t>
            </w:r>
          </w:p>
        </w:tc>
        <w:tc>
          <w:tcPr>
            <w:tcW w:w="832" w:type="pct"/>
            <w:vAlign w:val="center"/>
          </w:tcPr>
          <w:p w:rsidR="005349BB" w:rsidRDefault="00E1748C">
            <w:pPr>
              <w:pStyle w:val="ab"/>
            </w:pPr>
            <w:r>
              <w:rPr>
                <w:rFonts w:hint="eastAsia"/>
              </w:rPr>
              <w:t>/</w:t>
            </w:r>
          </w:p>
        </w:tc>
      </w:tr>
      <w:tr w:rsidR="005349BB">
        <w:trPr>
          <w:trHeight w:val="487"/>
        </w:trPr>
        <w:tc>
          <w:tcPr>
            <w:tcW w:w="360" w:type="pct"/>
            <w:vAlign w:val="center"/>
          </w:tcPr>
          <w:p w:rsidR="005349BB" w:rsidRDefault="00E1748C">
            <w:pPr>
              <w:pStyle w:val="ab"/>
            </w:pPr>
            <w:r>
              <w:t>4</w:t>
            </w:r>
          </w:p>
        </w:tc>
        <w:tc>
          <w:tcPr>
            <w:tcW w:w="860" w:type="pct"/>
            <w:vAlign w:val="center"/>
          </w:tcPr>
          <w:p w:rsidR="005349BB" w:rsidRDefault="00E1748C">
            <w:pPr>
              <w:pStyle w:val="ab"/>
            </w:pPr>
            <w:r>
              <w:t>芦苇</w:t>
            </w:r>
          </w:p>
        </w:tc>
        <w:tc>
          <w:tcPr>
            <w:tcW w:w="1605" w:type="pct"/>
            <w:vAlign w:val="center"/>
          </w:tcPr>
          <w:p w:rsidR="005349BB" w:rsidRDefault="00E1748C">
            <w:pPr>
              <w:pStyle w:val="ab"/>
            </w:pPr>
            <w:r>
              <w:t>Phragmites australis (Cav.) Trin. ex Steud</w:t>
            </w:r>
          </w:p>
        </w:tc>
        <w:tc>
          <w:tcPr>
            <w:tcW w:w="512" w:type="pct"/>
            <w:vAlign w:val="center"/>
          </w:tcPr>
          <w:p w:rsidR="005349BB" w:rsidRDefault="00E1748C">
            <w:pPr>
              <w:pStyle w:val="ab"/>
            </w:pPr>
            <w:r>
              <w:t>禾本科</w:t>
            </w:r>
          </w:p>
        </w:tc>
        <w:tc>
          <w:tcPr>
            <w:tcW w:w="829" w:type="pct"/>
            <w:vAlign w:val="center"/>
          </w:tcPr>
          <w:p w:rsidR="005349BB" w:rsidRDefault="00E1748C">
            <w:pPr>
              <w:pStyle w:val="ab"/>
            </w:pPr>
            <w:r>
              <w:t>草本</w:t>
            </w:r>
          </w:p>
        </w:tc>
        <w:tc>
          <w:tcPr>
            <w:tcW w:w="832" w:type="pct"/>
            <w:vAlign w:val="center"/>
          </w:tcPr>
          <w:p w:rsidR="005349BB" w:rsidRDefault="00E1748C">
            <w:pPr>
              <w:pStyle w:val="ab"/>
            </w:pPr>
            <w:r>
              <w:rPr>
                <w:rFonts w:hint="eastAsia"/>
              </w:rPr>
              <w:t>/</w:t>
            </w:r>
          </w:p>
        </w:tc>
      </w:tr>
      <w:tr w:rsidR="005349BB">
        <w:trPr>
          <w:trHeight w:val="459"/>
        </w:trPr>
        <w:tc>
          <w:tcPr>
            <w:tcW w:w="360" w:type="pct"/>
            <w:vAlign w:val="center"/>
          </w:tcPr>
          <w:p w:rsidR="005349BB" w:rsidRDefault="00E1748C">
            <w:pPr>
              <w:pStyle w:val="ab"/>
            </w:pPr>
            <w:r>
              <w:t>5</w:t>
            </w:r>
          </w:p>
        </w:tc>
        <w:tc>
          <w:tcPr>
            <w:tcW w:w="860" w:type="pct"/>
            <w:vAlign w:val="center"/>
          </w:tcPr>
          <w:p w:rsidR="005349BB" w:rsidRDefault="00E1748C">
            <w:pPr>
              <w:pStyle w:val="ab"/>
            </w:pPr>
            <w:r>
              <w:t>白刺</w:t>
            </w:r>
          </w:p>
        </w:tc>
        <w:tc>
          <w:tcPr>
            <w:tcW w:w="1605" w:type="pct"/>
            <w:vAlign w:val="center"/>
          </w:tcPr>
          <w:p w:rsidR="005349BB" w:rsidRDefault="00E1748C">
            <w:pPr>
              <w:pStyle w:val="ab"/>
            </w:pPr>
            <w:r>
              <w:t>Nitraria tangutorum Bobrov</w:t>
            </w:r>
          </w:p>
        </w:tc>
        <w:tc>
          <w:tcPr>
            <w:tcW w:w="512" w:type="pct"/>
            <w:vAlign w:val="center"/>
          </w:tcPr>
          <w:p w:rsidR="005349BB" w:rsidRDefault="00E1748C">
            <w:pPr>
              <w:pStyle w:val="ab"/>
            </w:pPr>
            <w:r>
              <w:t>白刺科</w:t>
            </w:r>
          </w:p>
        </w:tc>
        <w:tc>
          <w:tcPr>
            <w:tcW w:w="829" w:type="pct"/>
            <w:vAlign w:val="center"/>
          </w:tcPr>
          <w:p w:rsidR="005349BB" w:rsidRDefault="00E1748C">
            <w:pPr>
              <w:pStyle w:val="ab"/>
            </w:pPr>
            <w:r>
              <w:t>灌木</w:t>
            </w:r>
          </w:p>
        </w:tc>
        <w:tc>
          <w:tcPr>
            <w:tcW w:w="832" w:type="pct"/>
            <w:vAlign w:val="center"/>
          </w:tcPr>
          <w:p w:rsidR="005349BB" w:rsidRDefault="00E1748C">
            <w:pPr>
              <w:pStyle w:val="ab"/>
            </w:pPr>
            <w:r>
              <w:rPr>
                <w:rFonts w:hint="eastAsia"/>
              </w:rPr>
              <w:t>/</w:t>
            </w:r>
          </w:p>
        </w:tc>
      </w:tr>
      <w:tr w:rsidR="005349BB">
        <w:trPr>
          <w:trHeight w:val="487"/>
        </w:trPr>
        <w:tc>
          <w:tcPr>
            <w:tcW w:w="360" w:type="pct"/>
            <w:vAlign w:val="center"/>
          </w:tcPr>
          <w:p w:rsidR="005349BB" w:rsidRDefault="00E1748C">
            <w:pPr>
              <w:pStyle w:val="ab"/>
            </w:pPr>
            <w:r>
              <w:t>6</w:t>
            </w:r>
          </w:p>
        </w:tc>
        <w:tc>
          <w:tcPr>
            <w:tcW w:w="860" w:type="pct"/>
            <w:vAlign w:val="center"/>
          </w:tcPr>
          <w:p w:rsidR="005349BB" w:rsidRDefault="00E1748C">
            <w:pPr>
              <w:pStyle w:val="ab"/>
            </w:pPr>
            <w:r>
              <w:rPr>
                <w:rFonts w:hint="eastAsia"/>
              </w:rPr>
              <w:t>蛛丝</w:t>
            </w:r>
            <w:r>
              <w:t>蓬</w:t>
            </w:r>
          </w:p>
        </w:tc>
        <w:tc>
          <w:tcPr>
            <w:tcW w:w="1605" w:type="pct"/>
            <w:vAlign w:val="center"/>
          </w:tcPr>
          <w:p w:rsidR="005349BB" w:rsidRDefault="00E1748C">
            <w:pPr>
              <w:pStyle w:val="ab"/>
            </w:pPr>
            <w:r>
              <w:t>Halogeton</w:t>
            </w:r>
          </w:p>
          <w:p w:rsidR="005349BB" w:rsidRDefault="00E1748C">
            <w:pPr>
              <w:pStyle w:val="ab"/>
            </w:pPr>
            <w:r>
              <w:t>arachnoideus Moq.</w:t>
            </w:r>
          </w:p>
        </w:tc>
        <w:tc>
          <w:tcPr>
            <w:tcW w:w="512" w:type="pct"/>
            <w:vAlign w:val="center"/>
          </w:tcPr>
          <w:p w:rsidR="005349BB" w:rsidRDefault="00E1748C">
            <w:pPr>
              <w:pStyle w:val="ab"/>
            </w:pPr>
            <w:r>
              <w:t>苋科</w:t>
            </w:r>
          </w:p>
        </w:tc>
        <w:tc>
          <w:tcPr>
            <w:tcW w:w="829" w:type="pct"/>
            <w:vAlign w:val="center"/>
          </w:tcPr>
          <w:p w:rsidR="005349BB" w:rsidRDefault="00E1748C">
            <w:pPr>
              <w:pStyle w:val="ab"/>
            </w:pPr>
            <w:r>
              <w:rPr>
                <w:rFonts w:hint="eastAsia"/>
              </w:rPr>
              <w:t>草本</w:t>
            </w:r>
          </w:p>
        </w:tc>
        <w:tc>
          <w:tcPr>
            <w:tcW w:w="832" w:type="pct"/>
            <w:vAlign w:val="center"/>
          </w:tcPr>
          <w:p w:rsidR="005349BB" w:rsidRDefault="00E1748C">
            <w:pPr>
              <w:pStyle w:val="ab"/>
            </w:pPr>
            <w:r>
              <w:rPr>
                <w:rFonts w:hint="eastAsia"/>
              </w:rPr>
              <w:t>/</w:t>
            </w:r>
          </w:p>
        </w:tc>
      </w:tr>
      <w:tr w:rsidR="005349BB">
        <w:trPr>
          <w:trHeight w:val="458"/>
        </w:trPr>
        <w:tc>
          <w:tcPr>
            <w:tcW w:w="360" w:type="pct"/>
            <w:vAlign w:val="center"/>
          </w:tcPr>
          <w:p w:rsidR="005349BB" w:rsidRDefault="00E1748C">
            <w:pPr>
              <w:pStyle w:val="ab"/>
            </w:pPr>
            <w:r>
              <w:t>7</w:t>
            </w:r>
          </w:p>
        </w:tc>
        <w:tc>
          <w:tcPr>
            <w:tcW w:w="860" w:type="pct"/>
            <w:vAlign w:val="center"/>
          </w:tcPr>
          <w:p w:rsidR="005349BB" w:rsidRDefault="00E1748C">
            <w:pPr>
              <w:pStyle w:val="ab"/>
            </w:pPr>
            <w:r>
              <w:t>苦苣菜</w:t>
            </w:r>
          </w:p>
        </w:tc>
        <w:tc>
          <w:tcPr>
            <w:tcW w:w="1605" w:type="pct"/>
            <w:vAlign w:val="center"/>
          </w:tcPr>
          <w:p w:rsidR="005349BB" w:rsidRDefault="00E1748C">
            <w:pPr>
              <w:pStyle w:val="ab"/>
            </w:pPr>
            <w:r>
              <w:t>Sonchus oleraceus L.</w:t>
            </w:r>
          </w:p>
        </w:tc>
        <w:tc>
          <w:tcPr>
            <w:tcW w:w="512" w:type="pct"/>
            <w:vAlign w:val="center"/>
          </w:tcPr>
          <w:p w:rsidR="005349BB" w:rsidRDefault="00E1748C">
            <w:pPr>
              <w:pStyle w:val="ab"/>
            </w:pPr>
            <w:r>
              <w:t>菊科</w:t>
            </w:r>
          </w:p>
        </w:tc>
        <w:tc>
          <w:tcPr>
            <w:tcW w:w="829" w:type="pct"/>
            <w:vAlign w:val="center"/>
          </w:tcPr>
          <w:p w:rsidR="005349BB" w:rsidRDefault="00E1748C">
            <w:pPr>
              <w:pStyle w:val="ab"/>
            </w:pPr>
            <w:r>
              <w:rPr>
                <w:rFonts w:hint="eastAsia"/>
              </w:rPr>
              <w:t>草本</w:t>
            </w:r>
          </w:p>
        </w:tc>
        <w:tc>
          <w:tcPr>
            <w:tcW w:w="832" w:type="pct"/>
            <w:vAlign w:val="center"/>
          </w:tcPr>
          <w:p w:rsidR="005349BB" w:rsidRDefault="00E1748C">
            <w:pPr>
              <w:pStyle w:val="ab"/>
            </w:pPr>
            <w:r>
              <w:rPr>
                <w:rFonts w:hint="eastAsia"/>
              </w:rPr>
              <w:t>/</w:t>
            </w:r>
          </w:p>
        </w:tc>
      </w:tr>
      <w:tr w:rsidR="005349BB">
        <w:trPr>
          <w:trHeight w:val="487"/>
        </w:trPr>
        <w:tc>
          <w:tcPr>
            <w:tcW w:w="360" w:type="pct"/>
            <w:vAlign w:val="center"/>
          </w:tcPr>
          <w:p w:rsidR="005349BB" w:rsidRDefault="00E1748C">
            <w:pPr>
              <w:pStyle w:val="ab"/>
            </w:pPr>
            <w:r>
              <w:t>8</w:t>
            </w:r>
          </w:p>
        </w:tc>
        <w:tc>
          <w:tcPr>
            <w:tcW w:w="860" w:type="pct"/>
            <w:vAlign w:val="center"/>
          </w:tcPr>
          <w:p w:rsidR="005349BB" w:rsidRDefault="00E1748C">
            <w:pPr>
              <w:pStyle w:val="ab"/>
            </w:pPr>
            <w:r>
              <w:t>梭梭</w:t>
            </w:r>
          </w:p>
        </w:tc>
        <w:tc>
          <w:tcPr>
            <w:tcW w:w="1605" w:type="pct"/>
            <w:vAlign w:val="center"/>
          </w:tcPr>
          <w:p w:rsidR="005349BB" w:rsidRDefault="00E1748C">
            <w:pPr>
              <w:pStyle w:val="ab"/>
            </w:pPr>
            <w:r>
              <w:t>Haloxylon ammodendron (C.A. Mey.) Bunge</w:t>
            </w:r>
          </w:p>
        </w:tc>
        <w:tc>
          <w:tcPr>
            <w:tcW w:w="512" w:type="pct"/>
            <w:vAlign w:val="center"/>
          </w:tcPr>
          <w:p w:rsidR="005349BB" w:rsidRDefault="00E1748C">
            <w:pPr>
              <w:pStyle w:val="ab"/>
            </w:pPr>
            <w:r>
              <w:t>藜科</w:t>
            </w:r>
          </w:p>
        </w:tc>
        <w:tc>
          <w:tcPr>
            <w:tcW w:w="829" w:type="pct"/>
            <w:vAlign w:val="center"/>
          </w:tcPr>
          <w:p w:rsidR="005349BB" w:rsidRDefault="00E1748C">
            <w:pPr>
              <w:pStyle w:val="ab"/>
            </w:pPr>
            <w:r>
              <w:t>灌木或小乔木</w:t>
            </w:r>
          </w:p>
        </w:tc>
        <w:tc>
          <w:tcPr>
            <w:tcW w:w="832" w:type="pct"/>
            <w:vAlign w:val="center"/>
          </w:tcPr>
          <w:p w:rsidR="005349BB" w:rsidRDefault="00E1748C">
            <w:pPr>
              <w:pStyle w:val="ab"/>
            </w:pPr>
            <w:r>
              <w:rPr>
                <w:rFonts w:hint="eastAsia"/>
              </w:rPr>
              <w:t>/</w:t>
            </w:r>
          </w:p>
        </w:tc>
      </w:tr>
      <w:tr w:rsidR="005349BB">
        <w:trPr>
          <w:trHeight w:val="459"/>
        </w:trPr>
        <w:tc>
          <w:tcPr>
            <w:tcW w:w="360" w:type="pct"/>
            <w:vAlign w:val="center"/>
          </w:tcPr>
          <w:p w:rsidR="005349BB" w:rsidRDefault="00E1748C">
            <w:pPr>
              <w:pStyle w:val="ab"/>
            </w:pPr>
            <w:r>
              <w:t>9</w:t>
            </w:r>
          </w:p>
        </w:tc>
        <w:tc>
          <w:tcPr>
            <w:tcW w:w="860" w:type="pct"/>
            <w:vAlign w:val="center"/>
          </w:tcPr>
          <w:p w:rsidR="005349BB" w:rsidRDefault="00E1748C">
            <w:pPr>
              <w:pStyle w:val="ab"/>
            </w:pPr>
            <w:r>
              <w:t>柽柳</w:t>
            </w:r>
          </w:p>
        </w:tc>
        <w:tc>
          <w:tcPr>
            <w:tcW w:w="1605" w:type="pct"/>
            <w:vAlign w:val="center"/>
          </w:tcPr>
          <w:p w:rsidR="005349BB" w:rsidRDefault="00E1748C">
            <w:pPr>
              <w:pStyle w:val="ab"/>
            </w:pPr>
            <w:r>
              <w:t>Tamarix chinensis Lour.</w:t>
            </w:r>
          </w:p>
        </w:tc>
        <w:tc>
          <w:tcPr>
            <w:tcW w:w="512" w:type="pct"/>
            <w:vAlign w:val="center"/>
          </w:tcPr>
          <w:p w:rsidR="005349BB" w:rsidRDefault="00E1748C">
            <w:pPr>
              <w:pStyle w:val="ab"/>
            </w:pPr>
            <w:r>
              <w:t>柽柳科</w:t>
            </w:r>
          </w:p>
        </w:tc>
        <w:tc>
          <w:tcPr>
            <w:tcW w:w="829" w:type="pct"/>
            <w:vAlign w:val="center"/>
          </w:tcPr>
          <w:p w:rsidR="005349BB" w:rsidRDefault="00E1748C">
            <w:pPr>
              <w:pStyle w:val="ab"/>
            </w:pPr>
            <w:r>
              <w:t>​</w:t>
            </w:r>
            <w:r>
              <w:t>乔木或</w:t>
            </w:r>
            <w:hyperlink r:id="rId94" w:tgtFrame="https://baike.so.com/doc/_blank" w:history="1">
              <w:r>
                <w:t>灌木</w:t>
              </w:r>
            </w:hyperlink>
          </w:p>
        </w:tc>
        <w:tc>
          <w:tcPr>
            <w:tcW w:w="832" w:type="pct"/>
            <w:vAlign w:val="center"/>
          </w:tcPr>
          <w:p w:rsidR="005349BB" w:rsidRDefault="00E1748C">
            <w:pPr>
              <w:pStyle w:val="ab"/>
            </w:pPr>
            <w:r>
              <w:rPr>
                <w:rFonts w:hint="eastAsia"/>
              </w:rPr>
              <w:t>/</w:t>
            </w:r>
          </w:p>
        </w:tc>
      </w:tr>
      <w:tr w:rsidR="005349BB">
        <w:trPr>
          <w:trHeight w:val="558"/>
        </w:trPr>
        <w:tc>
          <w:tcPr>
            <w:tcW w:w="360" w:type="pct"/>
            <w:vAlign w:val="center"/>
          </w:tcPr>
          <w:p w:rsidR="005349BB" w:rsidRDefault="00E1748C">
            <w:pPr>
              <w:pStyle w:val="ab"/>
            </w:pPr>
            <w:r>
              <w:t>10</w:t>
            </w:r>
          </w:p>
        </w:tc>
        <w:tc>
          <w:tcPr>
            <w:tcW w:w="860" w:type="pct"/>
            <w:vAlign w:val="center"/>
          </w:tcPr>
          <w:p w:rsidR="005349BB" w:rsidRDefault="00E1748C">
            <w:pPr>
              <w:pStyle w:val="ab"/>
            </w:pPr>
            <w:r>
              <w:t>沙枣</w:t>
            </w:r>
          </w:p>
        </w:tc>
        <w:tc>
          <w:tcPr>
            <w:tcW w:w="1605" w:type="pct"/>
            <w:vAlign w:val="center"/>
          </w:tcPr>
          <w:p w:rsidR="005349BB" w:rsidRDefault="00E1748C">
            <w:pPr>
              <w:pStyle w:val="ab"/>
            </w:pPr>
            <w:r>
              <w:t>Elaeagnus angustifolia L.</w:t>
            </w:r>
          </w:p>
        </w:tc>
        <w:tc>
          <w:tcPr>
            <w:tcW w:w="512" w:type="pct"/>
            <w:vAlign w:val="center"/>
          </w:tcPr>
          <w:p w:rsidR="005349BB" w:rsidRDefault="00E1748C">
            <w:pPr>
              <w:pStyle w:val="ab"/>
            </w:pPr>
            <w:r>
              <w:t>胡颓子科</w:t>
            </w:r>
          </w:p>
        </w:tc>
        <w:tc>
          <w:tcPr>
            <w:tcW w:w="829" w:type="pct"/>
            <w:vAlign w:val="center"/>
          </w:tcPr>
          <w:p w:rsidR="005349BB" w:rsidRDefault="00E1748C">
            <w:pPr>
              <w:pStyle w:val="ab"/>
            </w:pPr>
            <w:r>
              <w:t>乔木</w:t>
            </w:r>
          </w:p>
        </w:tc>
        <w:tc>
          <w:tcPr>
            <w:tcW w:w="832" w:type="pct"/>
            <w:vAlign w:val="center"/>
          </w:tcPr>
          <w:p w:rsidR="005349BB" w:rsidRDefault="00E1748C">
            <w:pPr>
              <w:pStyle w:val="ab"/>
            </w:pPr>
            <w:r>
              <w:rPr>
                <w:rFonts w:hint="eastAsia"/>
              </w:rPr>
              <w:t>/</w:t>
            </w:r>
          </w:p>
        </w:tc>
      </w:tr>
      <w:tr w:rsidR="005349BB">
        <w:trPr>
          <w:trHeight w:val="459"/>
        </w:trPr>
        <w:tc>
          <w:tcPr>
            <w:tcW w:w="360" w:type="pct"/>
            <w:vAlign w:val="center"/>
          </w:tcPr>
          <w:p w:rsidR="005349BB" w:rsidRDefault="00E1748C">
            <w:pPr>
              <w:pStyle w:val="ab"/>
            </w:pPr>
            <w:r>
              <w:t>11</w:t>
            </w:r>
          </w:p>
        </w:tc>
        <w:tc>
          <w:tcPr>
            <w:tcW w:w="1430" w:type="dxa"/>
            <w:vAlign w:val="center"/>
          </w:tcPr>
          <w:p w:rsidR="005349BB" w:rsidRDefault="00E1748C">
            <w:pPr>
              <w:pStyle w:val="ab"/>
            </w:pPr>
            <w:r>
              <w:t>榆树</w:t>
            </w:r>
          </w:p>
        </w:tc>
        <w:tc>
          <w:tcPr>
            <w:tcW w:w="2668" w:type="dxa"/>
            <w:vAlign w:val="center"/>
          </w:tcPr>
          <w:p w:rsidR="005349BB" w:rsidRDefault="00E1748C">
            <w:pPr>
              <w:pStyle w:val="ab"/>
            </w:pPr>
            <w:r>
              <w:t>Ulmus pumila L.</w:t>
            </w:r>
          </w:p>
        </w:tc>
        <w:tc>
          <w:tcPr>
            <w:tcW w:w="851" w:type="dxa"/>
            <w:vAlign w:val="center"/>
          </w:tcPr>
          <w:p w:rsidR="005349BB" w:rsidRDefault="00E1748C">
            <w:pPr>
              <w:pStyle w:val="ab"/>
            </w:pPr>
            <w:r>
              <w:t>榆科</w:t>
            </w:r>
          </w:p>
        </w:tc>
        <w:tc>
          <w:tcPr>
            <w:tcW w:w="1378" w:type="dxa"/>
            <w:vAlign w:val="center"/>
          </w:tcPr>
          <w:p w:rsidR="005349BB" w:rsidRDefault="00E1748C">
            <w:pPr>
              <w:pStyle w:val="ab"/>
            </w:pPr>
            <w:r>
              <w:t>乔木</w:t>
            </w:r>
          </w:p>
        </w:tc>
        <w:tc>
          <w:tcPr>
            <w:tcW w:w="1384" w:type="dxa"/>
            <w:vAlign w:val="center"/>
          </w:tcPr>
          <w:p w:rsidR="005349BB" w:rsidRDefault="00E1748C">
            <w:pPr>
              <w:pStyle w:val="ab"/>
            </w:pPr>
            <w:r>
              <w:rPr>
                <w:rFonts w:hint="eastAsia"/>
              </w:rPr>
              <w:t>/</w:t>
            </w:r>
          </w:p>
        </w:tc>
      </w:tr>
      <w:tr w:rsidR="005349BB">
        <w:trPr>
          <w:trHeight w:val="458"/>
        </w:trPr>
        <w:tc>
          <w:tcPr>
            <w:tcW w:w="360" w:type="pct"/>
            <w:vAlign w:val="center"/>
          </w:tcPr>
          <w:p w:rsidR="005349BB" w:rsidRDefault="00E1748C">
            <w:pPr>
              <w:pStyle w:val="ab"/>
            </w:pPr>
            <w:r>
              <w:t>12</w:t>
            </w:r>
          </w:p>
        </w:tc>
        <w:tc>
          <w:tcPr>
            <w:tcW w:w="1430" w:type="dxa"/>
            <w:vAlign w:val="center"/>
          </w:tcPr>
          <w:p w:rsidR="005349BB" w:rsidRDefault="00E1748C">
            <w:pPr>
              <w:pStyle w:val="ab"/>
            </w:pPr>
            <w:r>
              <w:t>胡杨</w:t>
            </w:r>
          </w:p>
        </w:tc>
        <w:tc>
          <w:tcPr>
            <w:tcW w:w="2668" w:type="dxa"/>
            <w:vAlign w:val="center"/>
          </w:tcPr>
          <w:p w:rsidR="005349BB" w:rsidRDefault="00E1748C">
            <w:pPr>
              <w:pStyle w:val="ab"/>
            </w:pPr>
            <w:r>
              <w:t>Populus euphratica Oliv.</w:t>
            </w:r>
          </w:p>
        </w:tc>
        <w:tc>
          <w:tcPr>
            <w:tcW w:w="851" w:type="dxa"/>
            <w:vAlign w:val="center"/>
          </w:tcPr>
          <w:p w:rsidR="005349BB" w:rsidRDefault="00E1748C">
            <w:pPr>
              <w:pStyle w:val="ab"/>
            </w:pPr>
            <w:r>
              <w:t>杨柳科</w:t>
            </w:r>
          </w:p>
        </w:tc>
        <w:tc>
          <w:tcPr>
            <w:tcW w:w="1378" w:type="dxa"/>
            <w:vAlign w:val="center"/>
          </w:tcPr>
          <w:p w:rsidR="005349BB" w:rsidRDefault="00E1748C">
            <w:pPr>
              <w:pStyle w:val="ab"/>
            </w:pPr>
            <w:r>
              <w:t>乔木</w:t>
            </w:r>
          </w:p>
        </w:tc>
        <w:tc>
          <w:tcPr>
            <w:tcW w:w="1384" w:type="dxa"/>
            <w:vAlign w:val="center"/>
          </w:tcPr>
          <w:p w:rsidR="005349BB" w:rsidRDefault="00E1748C">
            <w:pPr>
              <w:pStyle w:val="ab"/>
            </w:pPr>
            <w:r>
              <w:rPr>
                <w:rFonts w:hint="eastAsia"/>
              </w:rPr>
              <w:t>/</w:t>
            </w:r>
          </w:p>
        </w:tc>
      </w:tr>
      <w:tr w:rsidR="005349BB">
        <w:trPr>
          <w:trHeight w:val="471"/>
        </w:trPr>
        <w:tc>
          <w:tcPr>
            <w:tcW w:w="360" w:type="pct"/>
            <w:tcBorders>
              <w:bottom w:val="single" w:sz="6" w:space="0" w:color="000000"/>
            </w:tcBorders>
            <w:vAlign w:val="center"/>
          </w:tcPr>
          <w:p w:rsidR="005349BB" w:rsidRDefault="00E1748C">
            <w:pPr>
              <w:pStyle w:val="ab"/>
            </w:pPr>
            <w:r>
              <w:t>13</w:t>
            </w:r>
          </w:p>
        </w:tc>
        <w:tc>
          <w:tcPr>
            <w:tcW w:w="1430" w:type="dxa"/>
            <w:tcBorders>
              <w:bottom w:val="single" w:sz="6" w:space="0" w:color="000000"/>
            </w:tcBorders>
            <w:vAlign w:val="center"/>
          </w:tcPr>
          <w:p w:rsidR="005349BB" w:rsidRDefault="00E1748C">
            <w:pPr>
              <w:pStyle w:val="ab"/>
            </w:pPr>
            <w:r>
              <w:t>麻黄</w:t>
            </w:r>
          </w:p>
        </w:tc>
        <w:tc>
          <w:tcPr>
            <w:tcW w:w="2668" w:type="dxa"/>
            <w:tcBorders>
              <w:bottom w:val="single" w:sz="6" w:space="0" w:color="000000"/>
            </w:tcBorders>
            <w:vAlign w:val="center"/>
          </w:tcPr>
          <w:p w:rsidR="005349BB" w:rsidRDefault="00E1748C">
            <w:pPr>
              <w:pStyle w:val="ab"/>
            </w:pPr>
            <w:r>
              <w:t>Ephedra sinica Stapf</w:t>
            </w:r>
          </w:p>
        </w:tc>
        <w:tc>
          <w:tcPr>
            <w:tcW w:w="851" w:type="dxa"/>
            <w:tcBorders>
              <w:bottom w:val="single" w:sz="6" w:space="0" w:color="000000"/>
            </w:tcBorders>
            <w:vAlign w:val="center"/>
          </w:tcPr>
          <w:p w:rsidR="005349BB" w:rsidRDefault="00E1748C">
            <w:pPr>
              <w:pStyle w:val="ab"/>
            </w:pPr>
            <w:r>
              <w:t>麻黄科</w:t>
            </w:r>
          </w:p>
        </w:tc>
        <w:tc>
          <w:tcPr>
            <w:tcW w:w="1378" w:type="dxa"/>
            <w:tcBorders>
              <w:bottom w:val="single" w:sz="6" w:space="0" w:color="000000"/>
            </w:tcBorders>
            <w:vAlign w:val="center"/>
          </w:tcPr>
          <w:p w:rsidR="005349BB" w:rsidRDefault="00E1748C">
            <w:pPr>
              <w:pStyle w:val="ab"/>
            </w:pPr>
            <w:r>
              <w:t>草本</w:t>
            </w:r>
          </w:p>
        </w:tc>
        <w:tc>
          <w:tcPr>
            <w:tcW w:w="1384" w:type="dxa"/>
            <w:tcBorders>
              <w:bottom w:val="single" w:sz="6" w:space="0" w:color="000000"/>
            </w:tcBorders>
            <w:vAlign w:val="center"/>
          </w:tcPr>
          <w:p w:rsidR="005349BB" w:rsidRDefault="00E1748C">
            <w:pPr>
              <w:pStyle w:val="ab"/>
            </w:pPr>
            <w:r>
              <w:rPr>
                <w:rFonts w:hint="eastAsia"/>
              </w:rPr>
              <w:t>/</w:t>
            </w:r>
          </w:p>
        </w:tc>
      </w:tr>
      <w:tr w:rsidR="005349BB">
        <w:trPr>
          <w:trHeight w:val="473"/>
        </w:trPr>
        <w:tc>
          <w:tcPr>
            <w:tcW w:w="360" w:type="pct"/>
            <w:tcBorders>
              <w:top w:val="single" w:sz="6" w:space="0" w:color="000000"/>
            </w:tcBorders>
            <w:vAlign w:val="center"/>
          </w:tcPr>
          <w:p w:rsidR="005349BB" w:rsidRDefault="00E1748C">
            <w:pPr>
              <w:pStyle w:val="ab"/>
            </w:pPr>
            <w:r>
              <w:t>14</w:t>
            </w:r>
          </w:p>
        </w:tc>
        <w:tc>
          <w:tcPr>
            <w:tcW w:w="1430" w:type="dxa"/>
            <w:tcBorders>
              <w:top w:val="single" w:sz="6" w:space="0" w:color="000000"/>
            </w:tcBorders>
            <w:vAlign w:val="center"/>
          </w:tcPr>
          <w:p w:rsidR="005349BB" w:rsidRDefault="00E1748C">
            <w:pPr>
              <w:pStyle w:val="ab"/>
            </w:pPr>
            <w:r>
              <w:t>琵琶柴</w:t>
            </w:r>
          </w:p>
        </w:tc>
        <w:tc>
          <w:tcPr>
            <w:tcW w:w="2668" w:type="dxa"/>
            <w:tcBorders>
              <w:top w:val="single" w:sz="6" w:space="0" w:color="000000"/>
            </w:tcBorders>
            <w:vAlign w:val="center"/>
          </w:tcPr>
          <w:p w:rsidR="005349BB" w:rsidRDefault="00E1748C">
            <w:pPr>
              <w:pStyle w:val="ab"/>
            </w:pPr>
            <w:r>
              <w:t>Reaumuria songonica</w:t>
            </w:r>
          </w:p>
          <w:p w:rsidR="005349BB" w:rsidRDefault="00E1748C">
            <w:pPr>
              <w:pStyle w:val="ab"/>
            </w:pPr>
            <w:r>
              <w:t>(PalL)Maxim.</w:t>
            </w:r>
          </w:p>
        </w:tc>
        <w:tc>
          <w:tcPr>
            <w:tcW w:w="851" w:type="dxa"/>
            <w:tcBorders>
              <w:top w:val="single" w:sz="6" w:space="0" w:color="000000"/>
            </w:tcBorders>
            <w:vAlign w:val="center"/>
          </w:tcPr>
          <w:p w:rsidR="005349BB" w:rsidRDefault="00E1748C">
            <w:pPr>
              <w:pStyle w:val="ab"/>
            </w:pPr>
            <w:r>
              <w:t>柽柳科</w:t>
            </w:r>
          </w:p>
        </w:tc>
        <w:tc>
          <w:tcPr>
            <w:tcW w:w="1378" w:type="dxa"/>
            <w:tcBorders>
              <w:top w:val="single" w:sz="6" w:space="0" w:color="000000"/>
            </w:tcBorders>
            <w:vAlign w:val="center"/>
          </w:tcPr>
          <w:p w:rsidR="005349BB" w:rsidRDefault="00E1748C">
            <w:pPr>
              <w:pStyle w:val="ab"/>
            </w:pPr>
            <w:r>
              <w:t>灌木</w:t>
            </w:r>
          </w:p>
        </w:tc>
        <w:tc>
          <w:tcPr>
            <w:tcW w:w="1384" w:type="dxa"/>
            <w:tcBorders>
              <w:top w:val="single" w:sz="6" w:space="0" w:color="000000"/>
            </w:tcBorders>
            <w:vAlign w:val="center"/>
          </w:tcPr>
          <w:p w:rsidR="005349BB" w:rsidRDefault="00E1748C">
            <w:pPr>
              <w:pStyle w:val="ab"/>
            </w:pPr>
            <w:r>
              <w:rPr>
                <w:rFonts w:hint="eastAsia"/>
              </w:rPr>
              <w:t>/</w:t>
            </w:r>
          </w:p>
        </w:tc>
      </w:tr>
      <w:tr w:rsidR="005349BB">
        <w:trPr>
          <w:trHeight w:val="487"/>
        </w:trPr>
        <w:tc>
          <w:tcPr>
            <w:tcW w:w="360" w:type="pct"/>
            <w:vAlign w:val="center"/>
          </w:tcPr>
          <w:p w:rsidR="005349BB" w:rsidRDefault="00E1748C">
            <w:pPr>
              <w:pStyle w:val="ab"/>
            </w:pPr>
            <w:r>
              <w:t>15</w:t>
            </w:r>
          </w:p>
        </w:tc>
        <w:tc>
          <w:tcPr>
            <w:tcW w:w="1430" w:type="dxa"/>
            <w:vAlign w:val="center"/>
          </w:tcPr>
          <w:p w:rsidR="005349BB" w:rsidRDefault="00E1748C">
            <w:pPr>
              <w:pStyle w:val="ab"/>
            </w:pPr>
            <w:r>
              <w:t>驼绒藜</w:t>
            </w:r>
          </w:p>
        </w:tc>
        <w:tc>
          <w:tcPr>
            <w:tcW w:w="2668" w:type="dxa"/>
            <w:vAlign w:val="center"/>
          </w:tcPr>
          <w:p w:rsidR="005349BB" w:rsidRDefault="00E1748C">
            <w:pPr>
              <w:pStyle w:val="ab"/>
            </w:pPr>
            <w:r>
              <w:t>Krascheninnikovia</w:t>
            </w:r>
          </w:p>
          <w:p w:rsidR="005349BB" w:rsidRDefault="00E1748C">
            <w:pPr>
              <w:pStyle w:val="ab"/>
            </w:pPr>
            <w:r>
              <w:t>ceratoides (L.) Gueldenst.</w:t>
            </w:r>
          </w:p>
        </w:tc>
        <w:tc>
          <w:tcPr>
            <w:tcW w:w="851" w:type="dxa"/>
            <w:vAlign w:val="center"/>
          </w:tcPr>
          <w:p w:rsidR="005349BB" w:rsidRDefault="00E1748C">
            <w:pPr>
              <w:pStyle w:val="ab"/>
            </w:pPr>
            <w:r>
              <w:t>苋科</w:t>
            </w:r>
          </w:p>
        </w:tc>
        <w:tc>
          <w:tcPr>
            <w:tcW w:w="1378" w:type="dxa"/>
            <w:vAlign w:val="center"/>
          </w:tcPr>
          <w:p w:rsidR="005349BB" w:rsidRDefault="00E1748C">
            <w:pPr>
              <w:pStyle w:val="ab"/>
            </w:pPr>
            <w:r>
              <w:t>灌木</w:t>
            </w:r>
          </w:p>
        </w:tc>
        <w:tc>
          <w:tcPr>
            <w:tcW w:w="1384" w:type="dxa"/>
            <w:vAlign w:val="center"/>
          </w:tcPr>
          <w:p w:rsidR="005349BB" w:rsidRDefault="00E1748C">
            <w:pPr>
              <w:pStyle w:val="ab"/>
            </w:pPr>
            <w:r>
              <w:rPr>
                <w:rFonts w:hint="eastAsia"/>
              </w:rPr>
              <w:t>/</w:t>
            </w:r>
          </w:p>
        </w:tc>
      </w:tr>
      <w:tr w:rsidR="005349BB">
        <w:trPr>
          <w:trHeight w:val="487"/>
        </w:trPr>
        <w:tc>
          <w:tcPr>
            <w:tcW w:w="360" w:type="pct"/>
            <w:vAlign w:val="center"/>
          </w:tcPr>
          <w:p w:rsidR="005349BB" w:rsidRDefault="00E1748C">
            <w:pPr>
              <w:pStyle w:val="ab"/>
            </w:pPr>
            <w:r>
              <w:t>16</w:t>
            </w:r>
          </w:p>
        </w:tc>
        <w:tc>
          <w:tcPr>
            <w:tcW w:w="1430" w:type="dxa"/>
            <w:vAlign w:val="center"/>
          </w:tcPr>
          <w:p w:rsidR="005349BB" w:rsidRDefault="00E1748C">
            <w:pPr>
              <w:pStyle w:val="ab"/>
            </w:pPr>
            <w:r>
              <w:t>假木贼</w:t>
            </w:r>
          </w:p>
        </w:tc>
        <w:tc>
          <w:tcPr>
            <w:tcW w:w="2668" w:type="dxa"/>
            <w:vAlign w:val="center"/>
          </w:tcPr>
          <w:p w:rsidR="005349BB" w:rsidRDefault="00E1748C">
            <w:pPr>
              <w:pStyle w:val="ab"/>
            </w:pPr>
            <w:r>
              <w:t>Anabasis L .</w:t>
            </w:r>
          </w:p>
        </w:tc>
        <w:tc>
          <w:tcPr>
            <w:tcW w:w="851" w:type="dxa"/>
            <w:vAlign w:val="center"/>
          </w:tcPr>
          <w:p w:rsidR="005349BB" w:rsidRDefault="00E1748C">
            <w:pPr>
              <w:pStyle w:val="ab"/>
            </w:pPr>
            <w:r>
              <w:t>藜科</w:t>
            </w:r>
          </w:p>
        </w:tc>
        <w:tc>
          <w:tcPr>
            <w:tcW w:w="1378" w:type="dxa"/>
            <w:vAlign w:val="center"/>
          </w:tcPr>
          <w:p w:rsidR="005349BB" w:rsidRDefault="00E1748C">
            <w:pPr>
              <w:pStyle w:val="ab"/>
            </w:pPr>
            <w:r>
              <w:rPr>
                <w:rFonts w:hint="eastAsia"/>
              </w:rPr>
              <w:t>半</w:t>
            </w:r>
            <w:r>
              <w:t>灌木</w:t>
            </w:r>
          </w:p>
        </w:tc>
        <w:tc>
          <w:tcPr>
            <w:tcW w:w="1384" w:type="dxa"/>
            <w:vAlign w:val="center"/>
          </w:tcPr>
          <w:p w:rsidR="005349BB" w:rsidRDefault="00E1748C">
            <w:pPr>
              <w:pStyle w:val="ab"/>
            </w:pPr>
            <w:r>
              <w:rPr>
                <w:rFonts w:hint="eastAsia"/>
              </w:rPr>
              <w:t>/</w:t>
            </w:r>
          </w:p>
        </w:tc>
      </w:tr>
      <w:tr w:rsidR="005349BB">
        <w:trPr>
          <w:trHeight w:val="459"/>
        </w:trPr>
        <w:tc>
          <w:tcPr>
            <w:tcW w:w="360" w:type="pct"/>
            <w:vAlign w:val="center"/>
          </w:tcPr>
          <w:p w:rsidR="005349BB" w:rsidRDefault="00E1748C">
            <w:pPr>
              <w:pStyle w:val="ab"/>
            </w:pPr>
            <w:r>
              <w:t>17</w:t>
            </w:r>
          </w:p>
        </w:tc>
        <w:tc>
          <w:tcPr>
            <w:tcW w:w="1430" w:type="dxa"/>
            <w:vAlign w:val="center"/>
          </w:tcPr>
          <w:p w:rsidR="005349BB" w:rsidRDefault="00E1748C">
            <w:pPr>
              <w:pStyle w:val="ab"/>
            </w:pPr>
            <w:r>
              <w:t>红皮沙拐枣</w:t>
            </w:r>
          </w:p>
        </w:tc>
        <w:tc>
          <w:tcPr>
            <w:tcW w:w="2668" w:type="dxa"/>
            <w:vAlign w:val="center"/>
          </w:tcPr>
          <w:p w:rsidR="005349BB" w:rsidRDefault="00E1748C">
            <w:pPr>
              <w:pStyle w:val="ab"/>
            </w:pPr>
            <w:r>
              <w:t>Calligonum</w:t>
            </w:r>
          </w:p>
          <w:p w:rsidR="005349BB" w:rsidRDefault="00E1748C">
            <w:pPr>
              <w:pStyle w:val="ab"/>
            </w:pPr>
            <w:r>
              <w:t>rubicundum Bunge</w:t>
            </w:r>
          </w:p>
        </w:tc>
        <w:tc>
          <w:tcPr>
            <w:tcW w:w="851" w:type="dxa"/>
            <w:vAlign w:val="center"/>
          </w:tcPr>
          <w:p w:rsidR="005349BB" w:rsidRDefault="00E1748C">
            <w:pPr>
              <w:pStyle w:val="ab"/>
            </w:pPr>
            <w:r>
              <w:t>蓼科</w:t>
            </w:r>
          </w:p>
        </w:tc>
        <w:tc>
          <w:tcPr>
            <w:tcW w:w="1378" w:type="dxa"/>
            <w:vAlign w:val="center"/>
          </w:tcPr>
          <w:p w:rsidR="005349BB" w:rsidRDefault="00E1748C">
            <w:pPr>
              <w:pStyle w:val="ab"/>
            </w:pPr>
            <w:r>
              <w:t>灌木</w:t>
            </w:r>
          </w:p>
        </w:tc>
        <w:tc>
          <w:tcPr>
            <w:tcW w:w="1384" w:type="dxa"/>
            <w:vAlign w:val="center"/>
          </w:tcPr>
          <w:p w:rsidR="005349BB" w:rsidRDefault="00E1748C">
            <w:pPr>
              <w:pStyle w:val="ab"/>
            </w:pPr>
            <w:r>
              <w:rPr>
                <w:rFonts w:hint="eastAsia"/>
              </w:rPr>
              <w:t>/</w:t>
            </w:r>
          </w:p>
        </w:tc>
      </w:tr>
      <w:tr w:rsidR="005349BB">
        <w:trPr>
          <w:trHeight w:val="487"/>
        </w:trPr>
        <w:tc>
          <w:tcPr>
            <w:tcW w:w="360" w:type="pct"/>
            <w:vAlign w:val="center"/>
          </w:tcPr>
          <w:p w:rsidR="005349BB" w:rsidRDefault="00E1748C">
            <w:pPr>
              <w:pStyle w:val="ab"/>
            </w:pPr>
            <w:r>
              <w:t>18</w:t>
            </w:r>
          </w:p>
        </w:tc>
        <w:tc>
          <w:tcPr>
            <w:tcW w:w="1430" w:type="dxa"/>
            <w:vAlign w:val="center"/>
          </w:tcPr>
          <w:p w:rsidR="005349BB" w:rsidRDefault="00E1748C">
            <w:pPr>
              <w:pStyle w:val="ab"/>
            </w:pPr>
            <w:r>
              <w:t>铃铛刺</w:t>
            </w:r>
          </w:p>
        </w:tc>
        <w:tc>
          <w:tcPr>
            <w:tcW w:w="2668" w:type="dxa"/>
            <w:vAlign w:val="center"/>
          </w:tcPr>
          <w:p w:rsidR="005349BB" w:rsidRDefault="00E1748C">
            <w:pPr>
              <w:pStyle w:val="ab"/>
            </w:pPr>
            <w:r>
              <w:t>Caragana halodendron (Pall.)</w:t>
            </w:r>
          </w:p>
          <w:p w:rsidR="005349BB" w:rsidRDefault="00E1748C">
            <w:pPr>
              <w:pStyle w:val="ab"/>
            </w:pPr>
            <w:r>
              <w:t>Dum. Cours.</w:t>
            </w:r>
          </w:p>
        </w:tc>
        <w:tc>
          <w:tcPr>
            <w:tcW w:w="851" w:type="dxa"/>
            <w:vAlign w:val="center"/>
          </w:tcPr>
          <w:p w:rsidR="005349BB" w:rsidRDefault="00E1748C">
            <w:pPr>
              <w:pStyle w:val="ab"/>
            </w:pPr>
            <w:r>
              <w:t>豆科</w:t>
            </w:r>
          </w:p>
        </w:tc>
        <w:tc>
          <w:tcPr>
            <w:tcW w:w="1378" w:type="dxa"/>
            <w:vAlign w:val="center"/>
          </w:tcPr>
          <w:p w:rsidR="005349BB" w:rsidRDefault="00E1748C">
            <w:pPr>
              <w:pStyle w:val="ab"/>
            </w:pPr>
            <w:r>
              <w:t>灌木</w:t>
            </w:r>
          </w:p>
        </w:tc>
        <w:tc>
          <w:tcPr>
            <w:tcW w:w="1384" w:type="dxa"/>
            <w:vAlign w:val="center"/>
          </w:tcPr>
          <w:p w:rsidR="005349BB" w:rsidRDefault="00E1748C">
            <w:pPr>
              <w:pStyle w:val="ab"/>
            </w:pPr>
            <w:r>
              <w:rPr>
                <w:rFonts w:hint="eastAsia"/>
              </w:rPr>
              <w:t>/</w:t>
            </w:r>
          </w:p>
        </w:tc>
      </w:tr>
      <w:tr w:rsidR="005349BB">
        <w:trPr>
          <w:trHeight w:val="488"/>
        </w:trPr>
        <w:tc>
          <w:tcPr>
            <w:tcW w:w="360" w:type="pct"/>
            <w:vAlign w:val="center"/>
          </w:tcPr>
          <w:p w:rsidR="005349BB" w:rsidRDefault="00E1748C">
            <w:pPr>
              <w:pStyle w:val="ab"/>
            </w:pPr>
            <w:r>
              <w:lastRenderedPageBreak/>
              <w:t>19</w:t>
            </w:r>
          </w:p>
        </w:tc>
        <w:tc>
          <w:tcPr>
            <w:tcW w:w="1430" w:type="dxa"/>
            <w:vAlign w:val="center"/>
          </w:tcPr>
          <w:p w:rsidR="005349BB" w:rsidRDefault="00E1748C">
            <w:pPr>
              <w:pStyle w:val="ab"/>
            </w:pPr>
            <w:r>
              <w:t>黑果枸杞</w:t>
            </w:r>
          </w:p>
        </w:tc>
        <w:tc>
          <w:tcPr>
            <w:tcW w:w="2668" w:type="dxa"/>
            <w:vAlign w:val="center"/>
          </w:tcPr>
          <w:p w:rsidR="005349BB" w:rsidRDefault="00E1748C">
            <w:pPr>
              <w:pStyle w:val="ab"/>
            </w:pPr>
            <w:r>
              <w:t>Lycium ruthenicum Murr.</w:t>
            </w:r>
          </w:p>
        </w:tc>
        <w:tc>
          <w:tcPr>
            <w:tcW w:w="851" w:type="dxa"/>
            <w:vAlign w:val="center"/>
          </w:tcPr>
          <w:p w:rsidR="005349BB" w:rsidRDefault="00E1748C">
            <w:pPr>
              <w:pStyle w:val="ab"/>
            </w:pPr>
            <w:r>
              <w:t>茄科</w:t>
            </w:r>
          </w:p>
        </w:tc>
        <w:tc>
          <w:tcPr>
            <w:tcW w:w="1378" w:type="dxa"/>
            <w:vAlign w:val="center"/>
          </w:tcPr>
          <w:p w:rsidR="005349BB" w:rsidRDefault="00E1748C">
            <w:pPr>
              <w:pStyle w:val="ab"/>
            </w:pPr>
            <w:r>
              <w:t>灌木</w:t>
            </w:r>
          </w:p>
        </w:tc>
        <w:tc>
          <w:tcPr>
            <w:tcW w:w="1384" w:type="dxa"/>
            <w:vAlign w:val="center"/>
          </w:tcPr>
          <w:p w:rsidR="005349BB" w:rsidRDefault="00E1748C">
            <w:pPr>
              <w:pStyle w:val="ab"/>
            </w:pPr>
            <w:r>
              <w:rPr>
                <w:rFonts w:hint="eastAsia"/>
              </w:rPr>
              <w:t>国家二级</w:t>
            </w:r>
          </w:p>
        </w:tc>
      </w:tr>
      <w:tr w:rsidR="005349BB">
        <w:trPr>
          <w:trHeight w:val="459"/>
        </w:trPr>
        <w:tc>
          <w:tcPr>
            <w:tcW w:w="360" w:type="pct"/>
            <w:vAlign w:val="center"/>
          </w:tcPr>
          <w:p w:rsidR="005349BB" w:rsidRDefault="00E1748C">
            <w:pPr>
              <w:pStyle w:val="ab"/>
            </w:pPr>
            <w:r>
              <w:t>20</w:t>
            </w:r>
          </w:p>
        </w:tc>
        <w:tc>
          <w:tcPr>
            <w:tcW w:w="1430" w:type="dxa"/>
            <w:vAlign w:val="center"/>
          </w:tcPr>
          <w:p w:rsidR="005349BB" w:rsidRDefault="00E1748C">
            <w:pPr>
              <w:pStyle w:val="ab"/>
            </w:pPr>
            <w:r>
              <w:t>榆树</w:t>
            </w:r>
          </w:p>
        </w:tc>
        <w:tc>
          <w:tcPr>
            <w:tcW w:w="2668" w:type="dxa"/>
            <w:vAlign w:val="center"/>
          </w:tcPr>
          <w:p w:rsidR="005349BB" w:rsidRDefault="00E1748C">
            <w:pPr>
              <w:pStyle w:val="ab"/>
            </w:pPr>
            <w:r>
              <w:t>Ulmus pumila L.</w:t>
            </w:r>
          </w:p>
        </w:tc>
        <w:tc>
          <w:tcPr>
            <w:tcW w:w="851" w:type="dxa"/>
            <w:vAlign w:val="center"/>
          </w:tcPr>
          <w:p w:rsidR="005349BB" w:rsidRDefault="00E1748C">
            <w:pPr>
              <w:pStyle w:val="ab"/>
            </w:pPr>
            <w:r>
              <w:t>榆科</w:t>
            </w:r>
          </w:p>
        </w:tc>
        <w:tc>
          <w:tcPr>
            <w:tcW w:w="1378" w:type="dxa"/>
            <w:vAlign w:val="center"/>
          </w:tcPr>
          <w:p w:rsidR="005349BB" w:rsidRDefault="00E1748C">
            <w:pPr>
              <w:pStyle w:val="ab"/>
            </w:pPr>
            <w:r>
              <w:t>乔木</w:t>
            </w:r>
          </w:p>
        </w:tc>
        <w:tc>
          <w:tcPr>
            <w:tcW w:w="1384" w:type="dxa"/>
            <w:vAlign w:val="center"/>
          </w:tcPr>
          <w:p w:rsidR="005349BB" w:rsidRDefault="00E1748C">
            <w:pPr>
              <w:pStyle w:val="ab"/>
            </w:pPr>
            <w:r>
              <w:rPr>
                <w:rFonts w:hint="eastAsia"/>
              </w:rPr>
              <w:t>/</w:t>
            </w:r>
          </w:p>
        </w:tc>
      </w:tr>
    </w:tbl>
    <w:p w:rsidR="005349BB" w:rsidRDefault="00E1748C" w:rsidP="00CF40A1">
      <w:pPr>
        <w:ind w:firstLine="480"/>
      </w:pPr>
      <w:r>
        <w:rPr>
          <w:rFonts w:hint="eastAsia"/>
        </w:rPr>
        <w:t>（</w:t>
      </w:r>
      <w:r>
        <w:rPr>
          <w:rFonts w:hint="eastAsia"/>
        </w:rPr>
        <w:t>2</w:t>
      </w:r>
      <w:r>
        <w:rPr>
          <w:rFonts w:hint="eastAsia"/>
        </w:rPr>
        <w:t>）</w:t>
      </w:r>
      <w:r>
        <w:rPr>
          <w:rFonts w:hint="eastAsia"/>
        </w:rPr>
        <w:t>植物样方调查</w:t>
      </w:r>
    </w:p>
    <w:p w:rsidR="005349BB" w:rsidRDefault="00E1748C" w:rsidP="00CF40A1">
      <w:pPr>
        <w:ind w:firstLine="480"/>
        <w:rPr>
          <w:rFonts w:cs="Times New Roman"/>
          <w:color w:val="000000"/>
          <w:kern w:val="0"/>
          <w:highlight w:val="green"/>
          <w:lang w:bidi="ar"/>
        </w:rPr>
      </w:pPr>
      <w:r>
        <w:rPr>
          <w:rFonts w:cs="Times New Roman"/>
        </w:rPr>
        <w:t>本次评价植被现状调查与评价采用实地调查</w:t>
      </w:r>
      <w:r>
        <w:rPr>
          <w:rFonts w:cs="Times New Roman" w:hint="eastAsia"/>
        </w:rPr>
        <w:t>与传</w:t>
      </w:r>
      <w:r>
        <w:rPr>
          <w:rFonts w:cs="Times New Roman"/>
        </w:rPr>
        <w:t>感影像解译相结合的方法</w:t>
      </w:r>
      <w:r>
        <w:rPr>
          <w:rFonts w:cs="Times New Roman" w:hint="eastAsia"/>
        </w:rPr>
        <w:t>，</w:t>
      </w:r>
      <w:r>
        <w:rPr>
          <w:rFonts w:hint="eastAsia"/>
        </w:rPr>
        <w:t>本次环评于</w:t>
      </w:r>
      <w:r>
        <w:rPr>
          <w:rFonts w:hint="eastAsia"/>
        </w:rPr>
        <w:t>2024</w:t>
      </w:r>
      <w:r>
        <w:rPr>
          <w:rFonts w:hint="eastAsia"/>
        </w:rPr>
        <w:t>年</w:t>
      </w:r>
      <w:r>
        <w:rPr>
          <w:rFonts w:hint="eastAsia"/>
        </w:rPr>
        <w:t>12</w:t>
      </w:r>
      <w:r>
        <w:rPr>
          <w:rFonts w:hint="eastAsia"/>
        </w:rPr>
        <w:t>月</w:t>
      </w:r>
      <w:r>
        <w:rPr>
          <w:rFonts w:hint="eastAsia"/>
        </w:rPr>
        <w:t>2</w:t>
      </w:r>
      <w:r>
        <w:rPr>
          <w:rFonts w:hint="eastAsia"/>
        </w:rPr>
        <w:t>日对评价区内植被进行样方调查，根据项目区土地类型及植物组成，统计样方内植被种类、盖度等，结合一期输电线路样方调查情况（</w:t>
      </w:r>
      <w:r>
        <w:rPr>
          <w:rFonts w:hint="eastAsia"/>
        </w:rPr>
        <w:t>2024</w:t>
      </w:r>
      <w:r>
        <w:rPr>
          <w:rFonts w:hint="eastAsia"/>
        </w:rPr>
        <w:t>年</w:t>
      </w:r>
      <w:r>
        <w:rPr>
          <w:rFonts w:hint="eastAsia"/>
        </w:rPr>
        <w:t>8</w:t>
      </w:r>
      <w:r>
        <w:rPr>
          <w:rFonts w:hint="eastAsia"/>
        </w:rPr>
        <w:t>月</w:t>
      </w:r>
      <w:r>
        <w:rPr>
          <w:rFonts w:hint="eastAsia"/>
        </w:rPr>
        <w:t>29</w:t>
      </w:r>
      <w:r>
        <w:rPr>
          <w:rFonts w:hint="eastAsia"/>
        </w:rPr>
        <w:t>日开展），本项目植被现状调查</w:t>
      </w:r>
      <w:r>
        <w:rPr>
          <w:rFonts w:cs="Times New Roman" w:hint="eastAsia"/>
          <w:color w:val="000000"/>
          <w:kern w:val="0"/>
          <w:lang w:bidi="ar"/>
        </w:rPr>
        <w:t>情况见表</w:t>
      </w:r>
      <w:r>
        <w:rPr>
          <w:rFonts w:cs="Times New Roman" w:hint="eastAsia"/>
          <w:color w:val="000000"/>
          <w:kern w:val="0"/>
          <w:lang w:bidi="ar"/>
        </w:rPr>
        <w:t>7.4-5</w:t>
      </w:r>
      <w:r>
        <w:rPr>
          <w:rFonts w:cs="Times New Roman" w:hint="eastAsia"/>
          <w:color w:val="000000"/>
          <w:kern w:val="0"/>
          <w:lang w:bidi="ar"/>
        </w:rPr>
        <w:t>。</w:t>
      </w:r>
    </w:p>
    <w:p w:rsidR="005349BB" w:rsidRDefault="00E1748C">
      <w:pPr>
        <w:pStyle w:val="aa"/>
        <w:rPr>
          <w:lang w:eastAsia="zh-CN"/>
        </w:rPr>
      </w:pPr>
      <w:r>
        <w:rPr>
          <w:rFonts w:hint="eastAsia"/>
          <w:lang w:eastAsia="zh-CN"/>
        </w:rPr>
        <w:t>表</w:t>
      </w:r>
      <w:r>
        <w:rPr>
          <w:rFonts w:hint="eastAsia"/>
          <w:lang w:eastAsia="zh-CN"/>
        </w:rPr>
        <w:t xml:space="preserve">7.4-5   </w:t>
      </w:r>
      <w:r>
        <w:rPr>
          <w:rFonts w:hint="eastAsia"/>
          <w:lang w:eastAsia="zh-CN"/>
        </w:rPr>
        <w:t>样方调查情况</w:t>
      </w:r>
    </w:p>
    <w:tbl>
      <w:tblPr>
        <w:tblStyle w:val="a7"/>
        <w:tblW w:w="0" w:type="auto"/>
        <w:tblLayout w:type="fixed"/>
        <w:tblLook w:val="04A0" w:firstRow="1" w:lastRow="0" w:firstColumn="1" w:lastColumn="0" w:noHBand="0" w:noVBand="1"/>
      </w:tblPr>
      <w:tblGrid>
        <w:gridCol w:w="1263"/>
        <w:gridCol w:w="1392"/>
        <w:gridCol w:w="651"/>
        <w:gridCol w:w="831"/>
        <w:gridCol w:w="1331"/>
        <w:gridCol w:w="1462"/>
        <w:gridCol w:w="1586"/>
      </w:tblGrid>
      <w:tr w:rsidR="005349BB">
        <w:trPr>
          <w:trHeight w:val="478"/>
        </w:trPr>
        <w:tc>
          <w:tcPr>
            <w:tcW w:w="8516" w:type="dxa"/>
            <w:gridSpan w:val="7"/>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b/>
              </w:rPr>
              <w:t>群落样方编号</w:t>
            </w:r>
            <w:r>
              <w:rPr>
                <w:rFonts w:cs="Times New Roman" w:hint="eastAsia"/>
                <w:b/>
              </w:rPr>
              <w:t>1</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调查日期</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2024.12.2</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调查地点</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光伏区</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样方面积</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5</w:t>
            </w:r>
            <w:r>
              <w:rPr>
                <w:rFonts w:cs="Times New Roman" w:hint="eastAsia"/>
              </w:rPr>
              <w:t>×</w:t>
            </w:r>
            <w:r>
              <w:rPr>
                <w:rFonts w:cs="Times New Roman" w:hint="eastAsia"/>
              </w:rPr>
              <w:t>5m</w:t>
            </w:r>
          </w:p>
        </w:tc>
      </w:tr>
      <w:tr w:rsidR="005349BB">
        <w:trPr>
          <w:trHeight w:val="283"/>
        </w:trPr>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海拔高度</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297m</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土壤类型</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砂土</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地形地貌</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平原</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植被类型</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草地</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植物种类数</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3</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植被总盖度</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5%</w:t>
            </w:r>
          </w:p>
        </w:tc>
      </w:tr>
      <w:tr w:rsidR="005349BB">
        <w:trPr>
          <w:trHeight w:val="232"/>
        </w:trPr>
        <w:tc>
          <w:tcPr>
            <w:tcW w:w="1263" w:type="dxa"/>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序号</w:t>
            </w:r>
          </w:p>
        </w:tc>
        <w:tc>
          <w:tcPr>
            <w:tcW w:w="2043"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植物名称</w:t>
            </w:r>
          </w:p>
        </w:tc>
        <w:tc>
          <w:tcPr>
            <w:tcW w:w="2162"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丛（株）数</w:t>
            </w:r>
          </w:p>
        </w:tc>
        <w:tc>
          <w:tcPr>
            <w:tcW w:w="3048"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高度（</w:t>
            </w:r>
            <w:r>
              <w:rPr>
                <w:rFonts w:cs="Times New Roman" w:hint="eastAsia"/>
              </w:rPr>
              <w:t>m</w:t>
            </w:r>
            <w:r>
              <w:rPr>
                <w:rFonts w:cs="Times New Roman" w:hint="eastAsia"/>
              </w:rPr>
              <w:t>）</w:t>
            </w:r>
          </w:p>
        </w:tc>
      </w:tr>
      <w:tr w:rsidR="005349BB">
        <w:trPr>
          <w:trHeight w:val="329"/>
        </w:trPr>
        <w:tc>
          <w:tcPr>
            <w:tcW w:w="1263" w:type="dxa"/>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1</w:t>
            </w:r>
          </w:p>
        </w:tc>
        <w:tc>
          <w:tcPr>
            <w:tcW w:w="2043"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柽柳</w:t>
            </w:r>
          </w:p>
        </w:tc>
        <w:tc>
          <w:tcPr>
            <w:tcW w:w="2162"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w:t>
            </w:r>
          </w:p>
        </w:tc>
        <w:tc>
          <w:tcPr>
            <w:tcW w:w="3048"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0.3-1.5m</w:t>
            </w:r>
          </w:p>
        </w:tc>
      </w:tr>
      <w:tr w:rsidR="005349BB">
        <w:tc>
          <w:tcPr>
            <w:tcW w:w="1263" w:type="dxa"/>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w:t>
            </w:r>
          </w:p>
        </w:tc>
        <w:tc>
          <w:tcPr>
            <w:tcW w:w="2043"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猪毛菜</w:t>
            </w:r>
          </w:p>
        </w:tc>
        <w:tc>
          <w:tcPr>
            <w:tcW w:w="2162"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25</w:t>
            </w:r>
          </w:p>
        </w:tc>
        <w:tc>
          <w:tcPr>
            <w:tcW w:w="3048"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0.1-0.3</w:t>
            </w:r>
          </w:p>
        </w:tc>
      </w:tr>
      <w:tr w:rsidR="005349BB">
        <w:tc>
          <w:tcPr>
            <w:tcW w:w="1263" w:type="dxa"/>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3</w:t>
            </w:r>
          </w:p>
        </w:tc>
        <w:tc>
          <w:tcPr>
            <w:tcW w:w="2043"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梭梭</w:t>
            </w:r>
          </w:p>
        </w:tc>
        <w:tc>
          <w:tcPr>
            <w:tcW w:w="2162"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w:t>
            </w:r>
          </w:p>
        </w:tc>
        <w:tc>
          <w:tcPr>
            <w:tcW w:w="3048"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0.2-0.4</w:t>
            </w:r>
          </w:p>
        </w:tc>
      </w:tr>
      <w:tr w:rsidR="005349BB">
        <w:trPr>
          <w:trHeight w:val="4270"/>
        </w:trPr>
        <w:tc>
          <w:tcPr>
            <w:tcW w:w="8516" w:type="dxa"/>
            <w:gridSpan w:val="7"/>
            <w:vAlign w:val="center"/>
          </w:tcPr>
          <w:p w:rsidR="005349BB" w:rsidRDefault="005349BB" w:rsidP="00CF40A1">
            <w:pPr>
              <w:adjustRightInd w:val="0"/>
              <w:snapToGrid w:val="0"/>
              <w:spacing w:beforeLines="50" w:before="156" w:line="360" w:lineRule="auto"/>
              <w:ind w:firstLineChars="0" w:firstLine="0"/>
              <w:jc w:val="center"/>
              <w:rPr>
                <w:rFonts w:cs="Times New Roman"/>
              </w:rPr>
            </w:pPr>
          </w:p>
        </w:tc>
      </w:tr>
      <w:tr w:rsidR="005349BB">
        <w:tc>
          <w:tcPr>
            <w:tcW w:w="8516" w:type="dxa"/>
            <w:gridSpan w:val="7"/>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b/>
              </w:rPr>
              <w:t>群落样方编号</w:t>
            </w:r>
            <w:r>
              <w:rPr>
                <w:rFonts w:cs="Times New Roman" w:hint="eastAsia"/>
                <w:b/>
              </w:rPr>
              <w:t>2</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调查日期</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2024.12.2</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调查地点</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输电线路起点</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样方面积</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5</w:t>
            </w:r>
            <w:r>
              <w:rPr>
                <w:rFonts w:cs="Times New Roman" w:hint="eastAsia"/>
              </w:rPr>
              <w:t>×</w:t>
            </w:r>
            <w:r>
              <w:rPr>
                <w:rFonts w:cs="Times New Roman" w:hint="eastAsia"/>
              </w:rPr>
              <w:t>5m</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海拔高度</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270m</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土壤类型</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砂土</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地形地貌</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平原</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植被类型</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草地</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植物种类数</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3</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植被总盖度</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3%</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序号</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植物名称</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丛（株）数</w:t>
            </w:r>
          </w:p>
        </w:tc>
        <w:tc>
          <w:tcPr>
            <w:tcW w:w="4379" w:type="dxa"/>
            <w:gridSpan w:val="3"/>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高度（</w:t>
            </w:r>
            <w:r>
              <w:rPr>
                <w:rFonts w:cs="Times New Roman" w:hint="eastAsia"/>
              </w:rPr>
              <w:t>m</w:t>
            </w:r>
            <w:r>
              <w:rPr>
                <w:rFonts w:cs="Times New Roman" w:hint="eastAsia"/>
              </w:rPr>
              <w:t>）</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1</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骆驼刺</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55</w:t>
            </w:r>
          </w:p>
        </w:tc>
        <w:tc>
          <w:tcPr>
            <w:tcW w:w="4379" w:type="dxa"/>
            <w:gridSpan w:val="3"/>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0.1~0.25m</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蛛丝蓬</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29</w:t>
            </w:r>
          </w:p>
        </w:tc>
        <w:tc>
          <w:tcPr>
            <w:tcW w:w="4379" w:type="dxa"/>
            <w:gridSpan w:val="3"/>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0.1~0.25m</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lastRenderedPageBreak/>
              <w:t>3</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猪毛菜</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12</w:t>
            </w:r>
          </w:p>
        </w:tc>
        <w:tc>
          <w:tcPr>
            <w:tcW w:w="4379" w:type="dxa"/>
            <w:gridSpan w:val="3"/>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0.1~0.25m</w:t>
            </w:r>
          </w:p>
        </w:tc>
      </w:tr>
      <w:tr w:rsidR="005349BB">
        <w:trPr>
          <w:trHeight w:val="5900"/>
        </w:trPr>
        <w:tc>
          <w:tcPr>
            <w:tcW w:w="8516" w:type="dxa"/>
            <w:gridSpan w:val="7"/>
            <w:vAlign w:val="center"/>
          </w:tcPr>
          <w:p w:rsidR="005349BB" w:rsidRDefault="005349BB" w:rsidP="00CF40A1">
            <w:pPr>
              <w:adjustRightInd w:val="0"/>
              <w:snapToGrid w:val="0"/>
              <w:spacing w:beforeLines="50" w:before="156" w:line="360" w:lineRule="auto"/>
              <w:ind w:firstLineChars="0" w:firstLine="0"/>
              <w:jc w:val="center"/>
              <w:rPr>
                <w:rFonts w:cs="Times New Roman"/>
              </w:rPr>
            </w:pPr>
          </w:p>
        </w:tc>
      </w:tr>
      <w:tr w:rsidR="005349BB">
        <w:tc>
          <w:tcPr>
            <w:tcW w:w="8516" w:type="dxa"/>
            <w:gridSpan w:val="7"/>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b/>
              </w:rPr>
              <w:t>群落样方编号</w:t>
            </w:r>
            <w:r>
              <w:rPr>
                <w:rFonts w:cs="Times New Roman" w:hint="eastAsia"/>
                <w:b/>
              </w:rPr>
              <w:t>3</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调查日期</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2024.12.2</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调查地点</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光伏区</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样方面积</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10</w:t>
            </w:r>
            <w:r>
              <w:rPr>
                <w:rFonts w:cs="Times New Roman" w:hint="eastAsia"/>
              </w:rPr>
              <w:t>×</w:t>
            </w:r>
            <w:r>
              <w:rPr>
                <w:rFonts w:cs="Times New Roman" w:hint="eastAsia"/>
              </w:rPr>
              <w:t>10m</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海拔高度</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276m</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土壤类型</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砂土</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地形地貌</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平原</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植被类型</w:t>
            </w:r>
          </w:p>
        </w:tc>
        <w:tc>
          <w:tcPr>
            <w:tcW w:w="139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草地</w:t>
            </w:r>
          </w:p>
        </w:tc>
        <w:tc>
          <w:tcPr>
            <w:tcW w:w="1482"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植物种类数</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4</w:t>
            </w:r>
          </w:p>
        </w:tc>
        <w:tc>
          <w:tcPr>
            <w:tcW w:w="1462"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植被总盖度</w:t>
            </w:r>
          </w:p>
        </w:tc>
        <w:tc>
          <w:tcPr>
            <w:tcW w:w="1586"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10%</w:t>
            </w:r>
          </w:p>
        </w:tc>
      </w:tr>
      <w:tr w:rsidR="005349BB">
        <w:tc>
          <w:tcPr>
            <w:tcW w:w="1263" w:type="dxa"/>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序号</w:t>
            </w:r>
          </w:p>
        </w:tc>
        <w:tc>
          <w:tcPr>
            <w:tcW w:w="2874" w:type="dxa"/>
            <w:gridSpan w:val="3"/>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植物名称</w:t>
            </w:r>
          </w:p>
        </w:tc>
        <w:tc>
          <w:tcPr>
            <w:tcW w:w="1331" w:type="dxa"/>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丛（株）数</w:t>
            </w:r>
          </w:p>
        </w:tc>
        <w:tc>
          <w:tcPr>
            <w:tcW w:w="3048"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高度（</w:t>
            </w:r>
            <w:r>
              <w:rPr>
                <w:rFonts w:cs="Times New Roman" w:hint="eastAsia"/>
              </w:rPr>
              <w:t>m</w:t>
            </w:r>
            <w:r>
              <w:rPr>
                <w:rFonts w:cs="Times New Roman" w:hint="eastAsia"/>
              </w:rPr>
              <w:t>）</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1</w:t>
            </w:r>
          </w:p>
        </w:tc>
        <w:tc>
          <w:tcPr>
            <w:tcW w:w="2874" w:type="dxa"/>
            <w:gridSpan w:val="3"/>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猪毛菜</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62</w:t>
            </w:r>
          </w:p>
        </w:tc>
        <w:tc>
          <w:tcPr>
            <w:tcW w:w="3048"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0.1-0.2</w:t>
            </w:r>
          </w:p>
        </w:tc>
      </w:tr>
      <w:tr w:rsidR="005349BB">
        <w:trPr>
          <w:trHeight w:val="288"/>
        </w:trPr>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w:t>
            </w:r>
          </w:p>
        </w:tc>
        <w:tc>
          <w:tcPr>
            <w:tcW w:w="2874" w:type="dxa"/>
            <w:gridSpan w:val="3"/>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梭梭</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22</w:t>
            </w:r>
          </w:p>
        </w:tc>
        <w:tc>
          <w:tcPr>
            <w:tcW w:w="3048"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0.15-1.5</w:t>
            </w:r>
          </w:p>
        </w:tc>
      </w:tr>
      <w:tr w:rsidR="005349BB">
        <w:tc>
          <w:tcPr>
            <w:tcW w:w="1263"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3</w:t>
            </w:r>
          </w:p>
        </w:tc>
        <w:tc>
          <w:tcPr>
            <w:tcW w:w="2874" w:type="dxa"/>
            <w:gridSpan w:val="3"/>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蛛丝蓬</w:t>
            </w:r>
          </w:p>
        </w:tc>
        <w:tc>
          <w:tcPr>
            <w:tcW w:w="1331" w:type="dxa"/>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16</w:t>
            </w:r>
          </w:p>
        </w:tc>
        <w:tc>
          <w:tcPr>
            <w:tcW w:w="3048" w:type="dxa"/>
            <w:gridSpan w:val="2"/>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0.1-0.3</w:t>
            </w:r>
          </w:p>
        </w:tc>
      </w:tr>
      <w:tr w:rsidR="005349BB">
        <w:tc>
          <w:tcPr>
            <w:tcW w:w="1263" w:type="dxa"/>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4</w:t>
            </w:r>
          </w:p>
        </w:tc>
        <w:tc>
          <w:tcPr>
            <w:tcW w:w="2874" w:type="dxa"/>
            <w:gridSpan w:val="3"/>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二色补血草</w:t>
            </w:r>
          </w:p>
        </w:tc>
        <w:tc>
          <w:tcPr>
            <w:tcW w:w="1331" w:type="dxa"/>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6</w:t>
            </w:r>
          </w:p>
        </w:tc>
        <w:tc>
          <w:tcPr>
            <w:tcW w:w="3048" w:type="dxa"/>
            <w:gridSpan w:val="2"/>
            <w:shd w:val="clear" w:color="auto" w:fill="auto"/>
            <w:vAlign w:val="center"/>
          </w:tcPr>
          <w:p w:rsidR="005349BB" w:rsidRDefault="00E1748C">
            <w:pPr>
              <w:adjustRightInd w:val="0"/>
              <w:snapToGrid w:val="0"/>
              <w:spacing w:line="240" w:lineRule="auto"/>
              <w:ind w:firstLineChars="0" w:firstLine="0"/>
              <w:jc w:val="center"/>
              <w:rPr>
                <w:rFonts w:cs="Times New Roman"/>
              </w:rPr>
            </w:pPr>
            <w:r>
              <w:rPr>
                <w:rFonts w:cs="Times New Roman" w:hint="eastAsia"/>
              </w:rPr>
              <w:t>0.1-0.15</w:t>
            </w:r>
          </w:p>
        </w:tc>
      </w:tr>
      <w:tr w:rsidR="005349BB">
        <w:trPr>
          <w:trHeight w:val="6469"/>
        </w:trPr>
        <w:tc>
          <w:tcPr>
            <w:tcW w:w="8516" w:type="dxa"/>
            <w:gridSpan w:val="7"/>
            <w:vAlign w:val="center"/>
          </w:tcPr>
          <w:p w:rsidR="005349BB" w:rsidRDefault="005349BB" w:rsidP="00CF40A1">
            <w:pPr>
              <w:adjustRightInd w:val="0"/>
              <w:snapToGrid w:val="0"/>
              <w:spacing w:beforeLines="50" w:before="156" w:line="360" w:lineRule="auto"/>
              <w:ind w:firstLineChars="0" w:firstLine="0"/>
              <w:jc w:val="center"/>
              <w:rPr>
                <w:rFonts w:cs="Times New Roman"/>
              </w:rPr>
            </w:pPr>
          </w:p>
        </w:tc>
      </w:tr>
    </w:tbl>
    <w:p w:rsidR="005349BB" w:rsidRDefault="00E1748C" w:rsidP="00CF40A1">
      <w:pPr>
        <w:ind w:firstLine="480"/>
      </w:pPr>
      <w:r>
        <w:rPr>
          <w:rFonts w:hint="eastAsia"/>
        </w:rPr>
        <w:t>依据《国家重点保护野生植物名录》（</w:t>
      </w:r>
      <w:r>
        <w:rPr>
          <w:rFonts w:hint="eastAsia"/>
        </w:rPr>
        <w:t>2021</w:t>
      </w:r>
      <w:r>
        <w:rPr>
          <w:rFonts w:hint="eastAsia"/>
        </w:rPr>
        <w:t>年第</w:t>
      </w:r>
      <w:r>
        <w:rPr>
          <w:rFonts w:hint="eastAsia"/>
        </w:rPr>
        <w:t>15</w:t>
      </w:r>
      <w:r>
        <w:rPr>
          <w:rFonts w:hint="eastAsia"/>
        </w:rPr>
        <w:t>号）、《新疆国家重点保护野生植物名录》（</w:t>
      </w:r>
      <w:r>
        <w:rPr>
          <w:rFonts w:hint="eastAsia"/>
        </w:rPr>
        <w:t>2022</w:t>
      </w:r>
      <w:r>
        <w:rPr>
          <w:rFonts w:hint="eastAsia"/>
        </w:rPr>
        <w:t>年）、《新疆维吾尔自治区重点保护野生植物名录》（</w:t>
      </w:r>
      <w:r>
        <w:rPr>
          <w:rFonts w:hint="eastAsia"/>
        </w:rPr>
        <w:t>2024</w:t>
      </w:r>
      <w:r>
        <w:rPr>
          <w:rFonts w:hint="eastAsia"/>
        </w:rPr>
        <w:t>年），根据访问调查及现场实地调查情况，现阶段在评价区范围内未调查到重点保护野生植物分布。</w:t>
      </w:r>
    </w:p>
    <w:p w:rsidR="005349BB" w:rsidRDefault="00E1748C" w:rsidP="00CF40A1">
      <w:pPr>
        <w:ind w:firstLine="480"/>
      </w:pPr>
      <w:r>
        <w:rPr>
          <w:rFonts w:cs="Times New Roman"/>
          <w:color w:val="000000"/>
          <w:kern w:val="0"/>
          <w:lang w:bidi="ar"/>
        </w:rPr>
        <w:t>根据现场踏勘，本工程</w:t>
      </w:r>
      <w:r>
        <w:rPr>
          <w:rFonts w:cs="Times New Roman" w:hint="eastAsia"/>
          <w:color w:val="000000"/>
          <w:kern w:val="0"/>
          <w:lang w:bidi="ar"/>
        </w:rPr>
        <w:t>光伏区、</w:t>
      </w:r>
      <w:r>
        <w:rPr>
          <w:rFonts w:cs="Times New Roman"/>
          <w:color w:val="000000"/>
          <w:kern w:val="0"/>
          <w:lang w:bidi="ar"/>
        </w:rPr>
        <w:t>输电线路沿线</w:t>
      </w:r>
      <w:r>
        <w:rPr>
          <w:rFonts w:cs="Times New Roman" w:hint="eastAsia"/>
          <w:color w:val="000000"/>
          <w:kern w:val="0"/>
          <w:lang w:bidi="ar"/>
        </w:rPr>
        <w:t>植被类型以荒漠植被为主，</w:t>
      </w:r>
      <w:r>
        <w:rPr>
          <w:rFonts w:cs="Times New Roman"/>
          <w:color w:val="000000"/>
          <w:kern w:val="0"/>
          <w:lang w:bidi="ar"/>
        </w:rPr>
        <w:t>植被稀疏，植被群</w:t>
      </w:r>
      <w:r>
        <w:rPr>
          <w:rFonts w:cs="Times New Roman"/>
          <w:color w:val="000000"/>
          <w:kern w:val="0"/>
          <w:lang w:bidi="ar"/>
        </w:rPr>
        <w:t>落组成以</w:t>
      </w:r>
      <w:r>
        <w:rPr>
          <w:rFonts w:hint="eastAsia"/>
        </w:rPr>
        <w:t>蛛丝蓬、</w:t>
      </w:r>
      <w:r>
        <w:t>二色补血草</w:t>
      </w:r>
      <w:r>
        <w:rPr>
          <w:rFonts w:hint="eastAsia"/>
        </w:rPr>
        <w:t>、</w:t>
      </w:r>
      <w:r>
        <w:rPr>
          <w:rFonts w:hint="eastAsia"/>
        </w:rPr>
        <w:t>猪毛菜等草本植物为主，伴生一些梭梭、骆驼刺、柽柳等灌木，</w:t>
      </w:r>
      <w:r>
        <w:t>植被覆盖度</w:t>
      </w:r>
      <w:r>
        <w:rPr>
          <w:rFonts w:hint="eastAsia"/>
        </w:rPr>
        <w:t>较低</w:t>
      </w:r>
      <w:r>
        <w:t>。</w:t>
      </w:r>
    </w:p>
    <w:p w:rsidR="005349BB" w:rsidRDefault="00E1748C" w:rsidP="00CF40A1">
      <w:pPr>
        <w:widowControl/>
        <w:ind w:firstLine="480"/>
        <w:jc w:val="left"/>
        <w:rPr>
          <w:rFonts w:cs="Times New Roman"/>
        </w:rPr>
      </w:pPr>
      <w:r>
        <w:rPr>
          <w:rFonts w:cs="Times New Roman" w:hint="eastAsia"/>
          <w:color w:val="000000"/>
          <w:kern w:val="0"/>
          <w:lang w:bidi="ar"/>
        </w:rPr>
        <w:t>输电线路</w:t>
      </w:r>
      <w:r>
        <w:rPr>
          <w:rFonts w:cs="Times New Roman"/>
          <w:color w:val="000000"/>
          <w:kern w:val="0"/>
          <w:lang w:bidi="ar"/>
        </w:rPr>
        <w:t>评价区内</w:t>
      </w:r>
      <w:r>
        <w:rPr>
          <w:rFonts w:cs="Times New Roman" w:hint="eastAsia"/>
          <w:color w:val="000000"/>
          <w:kern w:val="0"/>
          <w:lang w:bidi="ar"/>
        </w:rPr>
        <w:t>植被类型</w:t>
      </w:r>
      <w:r>
        <w:rPr>
          <w:rFonts w:cs="Times New Roman"/>
          <w:color w:val="000000"/>
          <w:kern w:val="0"/>
          <w:lang w:bidi="ar"/>
        </w:rPr>
        <w:t>图</w:t>
      </w:r>
      <w:r>
        <w:rPr>
          <w:rFonts w:cs="Times New Roman"/>
          <w:color w:val="000000"/>
          <w:kern w:val="0"/>
          <w:lang w:bidi="ar"/>
        </w:rPr>
        <w:t>7.4-</w:t>
      </w:r>
      <w:r>
        <w:rPr>
          <w:rFonts w:cs="Times New Roman" w:hint="eastAsia"/>
          <w:color w:val="000000"/>
          <w:kern w:val="0"/>
          <w:lang w:bidi="ar"/>
        </w:rPr>
        <w:t>5</w:t>
      </w:r>
      <w:r>
        <w:rPr>
          <w:rFonts w:cs="Times New Roman" w:hint="eastAsia"/>
          <w:color w:val="000000"/>
          <w:kern w:val="0"/>
          <w:lang w:bidi="ar"/>
        </w:rPr>
        <w:t>，光伏</w:t>
      </w:r>
      <w:r>
        <w:rPr>
          <w:rFonts w:cs="Times New Roman"/>
          <w:color w:val="000000"/>
          <w:kern w:val="0"/>
          <w:lang w:bidi="ar"/>
        </w:rPr>
        <w:t>评价区内</w:t>
      </w:r>
      <w:r>
        <w:rPr>
          <w:rFonts w:cs="Times New Roman" w:hint="eastAsia"/>
          <w:color w:val="000000"/>
          <w:kern w:val="0"/>
          <w:lang w:bidi="ar"/>
        </w:rPr>
        <w:t>植被类型</w:t>
      </w:r>
      <w:r>
        <w:rPr>
          <w:rFonts w:cs="Times New Roman"/>
          <w:color w:val="000000"/>
          <w:kern w:val="0"/>
          <w:lang w:bidi="ar"/>
        </w:rPr>
        <w:t>图</w:t>
      </w:r>
      <w:r>
        <w:rPr>
          <w:rFonts w:cs="Times New Roman" w:hint="eastAsia"/>
          <w:color w:val="000000"/>
          <w:kern w:val="0"/>
          <w:lang w:bidi="ar"/>
        </w:rPr>
        <w:t>7.4-6</w:t>
      </w:r>
      <w:r>
        <w:rPr>
          <w:rFonts w:cs="Times New Roman"/>
          <w:color w:val="000000"/>
          <w:kern w:val="0"/>
          <w:lang w:bidi="ar"/>
        </w:rPr>
        <w:t>。</w:t>
      </w:r>
    </w:p>
    <w:p w:rsidR="005349BB" w:rsidRDefault="00E1748C" w:rsidP="00CF40A1">
      <w:pPr>
        <w:pStyle w:val="3"/>
        <w:ind w:firstLine="410"/>
      </w:pPr>
      <w:r>
        <w:t>7.4.</w:t>
      </w:r>
      <w:r>
        <w:rPr>
          <w:rFonts w:hint="eastAsia"/>
        </w:rPr>
        <w:t>4</w:t>
      </w:r>
      <w:r>
        <w:t>动物现状</w:t>
      </w:r>
    </w:p>
    <w:p w:rsidR="005349BB" w:rsidRDefault="00E1748C" w:rsidP="00CF40A1">
      <w:pPr>
        <w:ind w:firstLine="480"/>
      </w:pPr>
      <w:r>
        <w:rPr>
          <w:rFonts w:hint="eastAsia"/>
        </w:rPr>
        <w:t>（</w:t>
      </w:r>
      <w:r>
        <w:rPr>
          <w:rFonts w:hint="eastAsia"/>
        </w:rPr>
        <w:t>1</w:t>
      </w:r>
      <w:r>
        <w:rPr>
          <w:rFonts w:hint="eastAsia"/>
        </w:rPr>
        <w:t>）</w:t>
      </w:r>
      <w:r>
        <w:rPr>
          <w:rFonts w:hint="eastAsia"/>
        </w:rPr>
        <w:t>区域野生动物概况</w:t>
      </w:r>
    </w:p>
    <w:p w:rsidR="005349BB" w:rsidRDefault="00E1748C" w:rsidP="00CF40A1">
      <w:pPr>
        <w:ind w:firstLine="480"/>
      </w:pPr>
      <w:r>
        <w:t>项目所处区域在中国动物地理区划中属</w:t>
      </w:r>
      <w:r>
        <w:t>古北界－中亚亚界－蒙新区</w:t>
      </w:r>
      <w:r>
        <w:rPr>
          <w:rFonts w:hint="eastAsia"/>
        </w:rPr>
        <w:t>，</w:t>
      </w:r>
      <w:r>
        <w:rPr>
          <w:rFonts w:hint="eastAsia"/>
        </w:rPr>
        <w:t>根据现场走访和区域环境资料收集分析，评价区域主要野</w:t>
      </w:r>
      <w:r>
        <w:rPr>
          <w:rFonts w:hint="eastAsia"/>
        </w:rPr>
        <w:t>生动物名录见表</w:t>
      </w:r>
      <w:r>
        <w:rPr>
          <w:rFonts w:hint="eastAsia"/>
        </w:rPr>
        <w:t>7.4-6</w:t>
      </w:r>
      <w:r>
        <w:rPr>
          <w:rFonts w:hint="eastAsia"/>
        </w:rPr>
        <w:t>。</w:t>
      </w:r>
    </w:p>
    <w:p w:rsidR="005349BB" w:rsidRDefault="00E1748C">
      <w:pPr>
        <w:pStyle w:val="aa"/>
        <w:rPr>
          <w:lang w:eastAsia="zh-CN"/>
        </w:rPr>
      </w:pPr>
      <w:r>
        <w:rPr>
          <w:rFonts w:hint="eastAsia"/>
          <w:lang w:eastAsia="zh-CN"/>
        </w:rPr>
        <w:t>表</w:t>
      </w:r>
      <w:r>
        <w:rPr>
          <w:rFonts w:hint="eastAsia"/>
          <w:lang w:eastAsia="zh-CN"/>
        </w:rPr>
        <w:t xml:space="preserve">7.4-6   </w:t>
      </w:r>
      <w:r>
        <w:rPr>
          <w:rFonts w:hint="eastAsia"/>
          <w:lang w:eastAsia="zh-CN"/>
        </w:rPr>
        <w:t>项目区野生动物名录</w:t>
      </w:r>
    </w:p>
    <w:tbl>
      <w:tblPr>
        <w:tblStyle w:val="a7"/>
        <w:tblpPr w:leftFromText="180" w:rightFromText="180" w:vertAnchor="text" w:tblpY="1"/>
        <w:tblOverlap w:val="never"/>
        <w:tblW w:w="0" w:type="auto"/>
        <w:tblLook w:val="04A0" w:firstRow="1" w:lastRow="0" w:firstColumn="1" w:lastColumn="0" w:noHBand="0" w:noVBand="1"/>
      </w:tblPr>
      <w:tblGrid>
        <w:gridCol w:w="1375"/>
        <w:gridCol w:w="2383"/>
        <w:gridCol w:w="2633"/>
        <w:gridCol w:w="2131"/>
      </w:tblGrid>
      <w:tr w:rsidR="005349BB">
        <w:trPr>
          <w:trHeight w:val="90"/>
        </w:trPr>
        <w:tc>
          <w:tcPr>
            <w:tcW w:w="1375" w:type="dxa"/>
            <w:shd w:val="clear" w:color="auto" w:fill="auto"/>
          </w:tcPr>
          <w:p w:rsidR="005349BB" w:rsidRDefault="00E1748C">
            <w:pPr>
              <w:pStyle w:val="ab"/>
            </w:pPr>
            <w:r>
              <w:t>序号</w:t>
            </w:r>
          </w:p>
        </w:tc>
        <w:tc>
          <w:tcPr>
            <w:tcW w:w="2383" w:type="dxa"/>
            <w:shd w:val="clear" w:color="auto" w:fill="auto"/>
          </w:tcPr>
          <w:p w:rsidR="005349BB" w:rsidRDefault="00E1748C">
            <w:pPr>
              <w:pStyle w:val="ab"/>
            </w:pPr>
            <w:r>
              <w:t>中名</w:t>
            </w:r>
          </w:p>
        </w:tc>
        <w:tc>
          <w:tcPr>
            <w:tcW w:w="2633" w:type="dxa"/>
            <w:shd w:val="clear" w:color="auto" w:fill="auto"/>
          </w:tcPr>
          <w:p w:rsidR="005349BB" w:rsidRDefault="00E1748C">
            <w:pPr>
              <w:pStyle w:val="ab"/>
            </w:pPr>
            <w:r>
              <w:t>学名</w:t>
            </w:r>
          </w:p>
        </w:tc>
        <w:tc>
          <w:tcPr>
            <w:tcW w:w="2131" w:type="dxa"/>
            <w:vAlign w:val="center"/>
          </w:tcPr>
          <w:p w:rsidR="005349BB" w:rsidRDefault="00E1748C">
            <w:pPr>
              <w:pStyle w:val="a9"/>
            </w:pPr>
            <w:r>
              <w:rPr>
                <w:rFonts w:hint="eastAsia"/>
              </w:rPr>
              <w:t>备注</w:t>
            </w:r>
          </w:p>
        </w:tc>
      </w:tr>
      <w:tr w:rsidR="005349BB">
        <w:tc>
          <w:tcPr>
            <w:tcW w:w="8522" w:type="dxa"/>
            <w:gridSpan w:val="4"/>
            <w:shd w:val="clear" w:color="auto" w:fill="auto"/>
            <w:vAlign w:val="center"/>
          </w:tcPr>
          <w:p w:rsidR="005349BB" w:rsidRDefault="00E1748C">
            <w:pPr>
              <w:pStyle w:val="a9"/>
            </w:pPr>
            <w:r>
              <w:t>两栖爬行类</w:t>
            </w:r>
          </w:p>
        </w:tc>
      </w:tr>
      <w:tr w:rsidR="005349BB">
        <w:tc>
          <w:tcPr>
            <w:tcW w:w="1375" w:type="dxa"/>
            <w:shd w:val="clear" w:color="auto" w:fill="auto"/>
            <w:vAlign w:val="center"/>
          </w:tcPr>
          <w:p w:rsidR="005349BB" w:rsidRDefault="00E1748C">
            <w:pPr>
              <w:pStyle w:val="a9"/>
            </w:pPr>
            <w:r>
              <w:lastRenderedPageBreak/>
              <w:t>1</w:t>
            </w:r>
          </w:p>
        </w:tc>
        <w:tc>
          <w:tcPr>
            <w:tcW w:w="2383" w:type="dxa"/>
            <w:shd w:val="clear" w:color="auto" w:fill="auto"/>
            <w:vAlign w:val="center"/>
          </w:tcPr>
          <w:p w:rsidR="005349BB" w:rsidRDefault="00E1748C">
            <w:pPr>
              <w:pStyle w:val="a9"/>
            </w:pPr>
            <w:r>
              <w:t>快步麻蜥</w:t>
            </w:r>
          </w:p>
        </w:tc>
        <w:tc>
          <w:tcPr>
            <w:tcW w:w="2633" w:type="dxa"/>
            <w:shd w:val="clear" w:color="auto" w:fill="auto"/>
            <w:vAlign w:val="center"/>
          </w:tcPr>
          <w:p w:rsidR="005349BB" w:rsidRDefault="00E1748C">
            <w:pPr>
              <w:pStyle w:val="a9"/>
            </w:pPr>
            <w:r>
              <w:t>Eremias velox</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2</w:t>
            </w:r>
          </w:p>
        </w:tc>
        <w:tc>
          <w:tcPr>
            <w:tcW w:w="2383" w:type="dxa"/>
            <w:shd w:val="clear" w:color="auto" w:fill="auto"/>
            <w:vAlign w:val="center"/>
          </w:tcPr>
          <w:p w:rsidR="005349BB" w:rsidRDefault="00E1748C">
            <w:pPr>
              <w:pStyle w:val="a9"/>
            </w:pPr>
            <w:r>
              <w:t>黄脊游蛇</w:t>
            </w:r>
          </w:p>
        </w:tc>
        <w:tc>
          <w:tcPr>
            <w:tcW w:w="2633" w:type="dxa"/>
            <w:shd w:val="clear" w:color="auto" w:fill="auto"/>
            <w:vAlign w:val="center"/>
          </w:tcPr>
          <w:p w:rsidR="005349BB" w:rsidRDefault="00E1748C">
            <w:pPr>
              <w:pStyle w:val="a9"/>
            </w:pPr>
            <w:r>
              <w:t>Coluber spinalis</w:t>
            </w:r>
          </w:p>
        </w:tc>
        <w:tc>
          <w:tcPr>
            <w:tcW w:w="2131" w:type="dxa"/>
            <w:vAlign w:val="center"/>
          </w:tcPr>
          <w:p w:rsidR="005349BB" w:rsidRDefault="00E1748C">
            <w:pPr>
              <w:pStyle w:val="a9"/>
            </w:pPr>
            <w:r>
              <w:rPr>
                <w:rFonts w:hint="eastAsia"/>
              </w:rPr>
              <w:t>/</w:t>
            </w:r>
          </w:p>
        </w:tc>
      </w:tr>
      <w:tr w:rsidR="005349BB">
        <w:tc>
          <w:tcPr>
            <w:tcW w:w="8522" w:type="dxa"/>
            <w:gridSpan w:val="4"/>
            <w:shd w:val="clear" w:color="auto" w:fill="auto"/>
            <w:vAlign w:val="center"/>
          </w:tcPr>
          <w:p w:rsidR="005349BB" w:rsidRDefault="00E1748C">
            <w:pPr>
              <w:pStyle w:val="a9"/>
            </w:pPr>
            <w:r>
              <w:t>爬行类</w:t>
            </w:r>
          </w:p>
        </w:tc>
      </w:tr>
      <w:tr w:rsidR="005349BB">
        <w:tc>
          <w:tcPr>
            <w:tcW w:w="1375" w:type="dxa"/>
            <w:shd w:val="clear" w:color="auto" w:fill="auto"/>
            <w:vAlign w:val="center"/>
          </w:tcPr>
          <w:p w:rsidR="005349BB" w:rsidRDefault="00E1748C">
            <w:pPr>
              <w:pStyle w:val="a9"/>
            </w:pPr>
            <w:r>
              <w:t>3</w:t>
            </w:r>
          </w:p>
        </w:tc>
        <w:tc>
          <w:tcPr>
            <w:tcW w:w="2383" w:type="dxa"/>
            <w:shd w:val="clear" w:color="auto" w:fill="auto"/>
            <w:vAlign w:val="center"/>
          </w:tcPr>
          <w:p w:rsidR="005349BB" w:rsidRDefault="00E1748C">
            <w:pPr>
              <w:pStyle w:val="a9"/>
            </w:pPr>
            <w:r>
              <w:t>旱地沙蜥</w:t>
            </w:r>
          </w:p>
        </w:tc>
        <w:tc>
          <w:tcPr>
            <w:tcW w:w="2633" w:type="dxa"/>
            <w:shd w:val="clear" w:color="auto" w:fill="auto"/>
            <w:vAlign w:val="center"/>
          </w:tcPr>
          <w:p w:rsidR="005349BB" w:rsidRDefault="00E1748C">
            <w:pPr>
              <w:pStyle w:val="a9"/>
            </w:pPr>
            <w:r>
              <w:t>Phrynocephalus helioseopus</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4</w:t>
            </w:r>
          </w:p>
        </w:tc>
        <w:tc>
          <w:tcPr>
            <w:tcW w:w="2383" w:type="dxa"/>
            <w:shd w:val="clear" w:color="auto" w:fill="auto"/>
            <w:vAlign w:val="center"/>
          </w:tcPr>
          <w:p w:rsidR="005349BB" w:rsidRDefault="00E1748C">
            <w:pPr>
              <w:pStyle w:val="a9"/>
            </w:pPr>
            <w:r>
              <w:t>密点麻蜥</w:t>
            </w:r>
          </w:p>
        </w:tc>
        <w:tc>
          <w:tcPr>
            <w:tcW w:w="2633" w:type="dxa"/>
            <w:shd w:val="clear" w:color="auto" w:fill="auto"/>
            <w:vAlign w:val="center"/>
          </w:tcPr>
          <w:p w:rsidR="005349BB" w:rsidRDefault="00E1748C">
            <w:pPr>
              <w:pStyle w:val="a9"/>
            </w:pPr>
            <w:r>
              <w:t>Eremias multiocellata</w:t>
            </w:r>
          </w:p>
        </w:tc>
        <w:tc>
          <w:tcPr>
            <w:tcW w:w="2131" w:type="dxa"/>
            <w:vAlign w:val="center"/>
          </w:tcPr>
          <w:p w:rsidR="005349BB" w:rsidRDefault="00E1748C">
            <w:pPr>
              <w:pStyle w:val="a9"/>
            </w:pPr>
            <w:r>
              <w:rPr>
                <w:rFonts w:hint="eastAsia"/>
              </w:rPr>
              <w:t>/</w:t>
            </w:r>
          </w:p>
        </w:tc>
      </w:tr>
      <w:tr w:rsidR="005349BB">
        <w:tc>
          <w:tcPr>
            <w:tcW w:w="8522" w:type="dxa"/>
            <w:gridSpan w:val="4"/>
            <w:shd w:val="clear" w:color="auto" w:fill="auto"/>
            <w:vAlign w:val="center"/>
          </w:tcPr>
          <w:p w:rsidR="005349BB" w:rsidRDefault="00E1748C">
            <w:pPr>
              <w:pStyle w:val="a9"/>
            </w:pPr>
            <w:r>
              <w:t>鸟类</w:t>
            </w:r>
          </w:p>
        </w:tc>
      </w:tr>
      <w:tr w:rsidR="005349BB">
        <w:tc>
          <w:tcPr>
            <w:tcW w:w="1375" w:type="dxa"/>
            <w:shd w:val="clear" w:color="auto" w:fill="auto"/>
            <w:vAlign w:val="center"/>
          </w:tcPr>
          <w:p w:rsidR="005349BB" w:rsidRDefault="00E1748C">
            <w:pPr>
              <w:pStyle w:val="a9"/>
            </w:pPr>
            <w:r>
              <w:t>5</w:t>
            </w:r>
          </w:p>
        </w:tc>
        <w:tc>
          <w:tcPr>
            <w:tcW w:w="2383" w:type="dxa"/>
            <w:shd w:val="clear" w:color="auto" w:fill="auto"/>
            <w:vAlign w:val="center"/>
          </w:tcPr>
          <w:p w:rsidR="005349BB" w:rsidRDefault="00E1748C">
            <w:pPr>
              <w:pStyle w:val="a9"/>
            </w:pPr>
            <w:r>
              <w:t>鸢</w:t>
            </w:r>
          </w:p>
        </w:tc>
        <w:tc>
          <w:tcPr>
            <w:tcW w:w="2633" w:type="dxa"/>
            <w:shd w:val="clear" w:color="auto" w:fill="auto"/>
            <w:vAlign w:val="center"/>
          </w:tcPr>
          <w:p w:rsidR="005349BB" w:rsidRDefault="00E1748C">
            <w:pPr>
              <w:pStyle w:val="a9"/>
            </w:pPr>
            <w:r>
              <w:t>Milvus korschun</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6</w:t>
            </w:r>
          </w:p>
        </w:tc>
        <w:tc>
          <w:tcPr>
            <w:tcW w:w="2383" w:type="dxa"/>
            <w:shd w:val="clear" w:color="auto" w:fill="auto"/>
            <w:vAlign w:val="center"/>
          </w:tcPr>
          <w:p w:rsidR="005349BB" w:rsidRDefault="00E1748C">
            <w:pPr>
              <w:pStyle w:val="a9"/>
            </w:pPr>
            <w:r>
              <w:t>雀鹰</w:t>
            </w:r>
          </w:p>
        </w:tc>
        <w:tc>
          <w:tcPr>
            <w:tcW w:w="2633" w:type="dxa"/>
            <w:shd w:val="clear" w:color="auto" w:fill="auto"/>
            <w:vAlign w:val="center"/>
          </w:tcPr>
          <w:p w:rsidR="005349BB" w:rsidRDefault="00E1748C">
            <w:pPr>
              <w:pStyle w:val="a9"/>
            </w:pPr>
            <w:r>
              <w:t>Accipiter nisus</w:t>
            </w:r>
          </w:p>
        </w:tc>
        <w:tc>
          <w:tcPr>
            <w:tcW w:w="2131" w:type="dxa"/>
            <w:vAlign w:val="center"/>
          </w:tcPr>
          <w:p w:rsidR="005349BB" w:rsidRDefault="00E1748C">
            <w:pPr>
              <w:pStyle w:val="a9"/>
            </w:pPr>
            <w:r>
              <w:rPr>
                <w:rFonts w:hint="eastAsia"/>
              </w:rPr>
              <w:t>国家二级</w:t>
            </w:r>
          </w:p>
        </w:tc>
      </w:tr>
      <w:tr w:rsidR="005349BB">
        <w:tc>
          <w:tcPr>
            <w:tcW w:w="1375" w:type="dxa"/>
            <w:shd w:val="clear" w:color="auto" w:fill="auto"/>
            <w:vAlign w:val="center"/>
          </w:tcPr>
          <w:p w:rsidR="005349BB" w:rsidRDefault="00E1748C">
            <w:pPr>
              <w:pStyle w:val="a9"/>
            </w:pPr>
            <w:r>
              <w:t>7</w:t>
            </w:r>
          </w:p>
        </w:tc>
        <w:tc>
          <w:tcPr>
            <w:tcW w:w="2383" w:type="dxa"/>
            <w:shd w:val="clear" w:color="auto" w:fill="auto"/>
            <w:vAlign w:val="center"/>
          </w:tcPr>
          <w:p w:rsidR="005349BB" w:rsidRDefault="00E1748C">
            <w:pPr>
              <w:pStyle w:val="a9"/>
            </w:pPr>
            <w:r>
              <w:t>红隼</w:t>
            </w:r>
          </w:p>
        </w:tc>
        <w:tc>
          <w:tcPr>
            <w:tcW w:w="2633" w:type="dxa"/>
            <w:shd w:val="clear" w:color="auto" w:fill="auto"/>
            <w:vAlign w:val="center"/>
          </w:tcPr>
          <w:p w:rsidR="005349BB" w:rsidRDefault="00E1748C">
            <w:pPr>
              <w:pStyle w:val="a9"/>
            </w:pPr>
            <w:r>
              <w:t>Falco tinnunculus</w:t>
            </w:r>
          </w:p>
        </w:tc>
        <w:tc>
          <w:tcPr>
            <w:tcW w:w="2131" w:type="dxa"/>
            <w:vAlign w:val="center"/>
          </w:tcPr>
          <w:p w:rsidR="005349BB" w:rsidRDefault="00E1748C">
            <w:pPr>
              <w:pStyle w:val="a9"/>
            </w:pPr>
            <w:r>
              <w:rPr>
                <w:rFonts w:hint="eastAsia"/>
              </w:rPr>
              <w:t>国家二级</w:t>
            </w:r>
          </w:p>
        </w:tc>
      </w:tr>
      <w:tr w:rsidR="005349BB">
        <w:tc>
          <w:tcPr>
            <w:tcW w:w="1375" w:type="dxa"/>
            <w:shd w:val="clear" w:color="auto" w:fill="auto"/>
            <w:vAlign w:val="center"/>
          </w:tcPr>
          <w:p w:rsidR="005349BB" w:rsidRDefault="00E1748C">
            <w:pPr>
              <w:pStyle w:val="a9"/>
            </w:pPr>
            <w:r>
              <w:t>8</w:t>
            </w:r>
          </w:p>
        </w:tc>
        <w:tc>
          <w:tcPr>
            <w:tcW w:w="2383" w:type="dxa"/>
            <w:shd w:val="clear" w:color="auto" w:fill="auto"/>
            <w:vAlign w:val="center"/>
          </w:tcPr>
          <w:p w:rsidR="005349BB" w:rsidRDefault="00E1748C">
            <w:pPr>
              <w:pStyle w:val="a9"/>
            </w:pPr>
            <w:r>
              <w:t>燕隼</w:t>
            </w:r>
          </w:p>
        </w:tc>
        <w:tc>
          <w:tcPr>
            <w:tcW w:w="2633" w:type="dxa"/>
            <w:shd w:val="clear" w:color="auto" w:fill="auto"/>
            <w:vAlign w:val="center"/>
          </w:tcPr>
          <w:p w:rsidR="005349BB" w:rsidRDefault="00E1748C">
            <w:pPr>
              <w:pStyle w:val="a9"/>
            </w:pPr>
            <w:r>
              <w:t>Falco subbuteo</w:t>
            </w:r>
          </w:p>
        </w:tc>
        <w:tc>
          <w:tcPr>
            <w:tcW w:w="2131" w:type="dxa"/>
            <w:vAlign w:val="center"/>
          </w:tcPr>
          <w:p w:rsidR="005349BB" w:rsidRDefault="00E1748C">
            <w:pPr>
              <w:pStyle w:val="a9"/>
            </w:pPr>
            <w:r>
              <w:rPr>
                <w:rFonts w:hint="eastAsia"/>
              </w:rPr>
              <w:t>国家二级</w:t>
            </w:r>
          </w:p>
        </w:tc>
      </w:tr>
      <w:tr w:rsidR="005349BB">
        <w:tc>
          <w:tcPr>
            <w:tcW w:w="1375" w:type="dxa"/>
            <w:shd w:val="clear" w:color="auto" w:fill="auto"/>
            <w:vAlign w:val="center"/>
          </w:tcPr>
          <w:p w:rsidR="005349BB" w:rsidRDefault="00E1748C">
            <w:pPr>
              <w:pStyle w:val="a9"/>
            </w:pPr>
            <w:r>
              <w:t>9</w:t>
            </w:r>
          </w:p>
        </w:tc>
        <w:tc>
          <w:tcPr>
            <w:tcW w:w="2383" w:type="dxa"/>
            <w:shd w:val="clear" w:color="auto" w:fill="auto"/>
            <w:vAlign w:val="center"/>
          </w:tcPr>
          <w:p w:rsidR="005349BB" w:rsidRDefault="00E1748C">
            <w:pPr>
              <w:pStyle w:val="a9"/>
            </w:pPr>
            <w:r>
              <w:t>猎隼</w:t>
            </w:r>
          </w:p>
        </w:tc>
        <w:tc>
          <w:tcPr>
            <w:tcW w:w="2633" w:type="dxa"/>
            <w:shd w:val="clear" w:color="auto" w:fill="auto"/>
            <w:vAlign w:val="center"/>
          </w:tcPr>
          <w:p w:rsidR="005349BB" w:rsidRDefault="00E1748C">
            <w:pPr>
              <w:pStyle w:val="a9"/>
            </w:pPr>
            <w:r>
              <w:t>Falco cherrug</w:t>
            </w:r>
          </w:p>
        </w:tc>
        <w:tc>
          <w:tcPr>
            <w:tcW w:w="2131" w:type="dxa"/>
            <w:vAlign w:val="center"/>
          </w:tcPr>
          <w:p w:rsidR="005349BB" w:rsidRDefault="00E1748C">
            <w:pPr>
              <w:pStyle w:val="a9"/>
            </w:pPr>
            <w:r>
              <w:rPr>
                <w:rFonts w:hint="eastAsia"/>
              </w:rPr>
              <w:t>国家一级</w:t>
            </w:r>
          </w:p>
        </w:tc>
      </w:tr>
      <w:tr w:rsidR="005349BB">
        <w:tc>
          <w:tcPr>
            <w:tcW w:w="1375" w:type="dxa"/>
            <w:shd w:val="clear" w:color="auto" w:fill="auto"/>
            <w:vAlign w:val="center"/>
          </w:tcPr>
          <w:p w:rsidR="005349BB" w:rsidRDefault="00E1748C">
            <w:pPr>
              <w:pStyle w:val="a9"/>
            </w:pPr>
            <w:r>
              <w:t>10</w:t>
            </w:r>
          </w:p>
        </w:tc>
        <w:tc>
          <w:tcPr>
            <w:tcW w:w="2383" w:type="dxa"/>
            <w:shd w:val="clear" w:color="auto" w:fill="auto"/>
            <w:vAlign w:val="center"/>
          </w:tcPr>
          <w:p w:rsidR="005349BB" w:rsidRDefault="00E1748C">
            <w:pPr>
              <w:pStyle w:val="a9"/>
            </w:pPr>
            <w:r>
              <w:t>石鸡</w:t>
            </w:r>
          </w:p>
        </w:tc>
        <w:tc>
          <w:tcPr>
            <w:tcW w:w="2633" w:type="dxa"/>
            <w:shd w:val="clear" w:color="auto" w:fill="auto"/>
            <w:vAlign w:val="center"/>
          </w:tcPr>
          <w:p w:rsidR="005349BB" w:rsidRDefault="00E1748C">
            <w:pPr>
              <w:pStyle w:val="a9"/>
            </w:pPr>
            <w:r>
              <w:t>Alectoris graeca</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11</w:t>
            </w:r>
          </w:p>
        </w:tc>
        <w:tc>
          <w:tcPr>
            <w:tcW w:w="2383" w:type="dxa"/>
            <w:shd w:val="clear" w:color="auto" w:fill="auto"/>
            <w:vAlign w:val="center"/>
          </w:tcPr>
          <w:p w:rsidR="005349BB" w:rsidRDefault="00E1748C">
            <w:pPr>
              <w:pStyle w:val="a9"/>
            </w:pPr>
            <w:r>
              <w:t>毛脚沙鸡</w:t>
            </w:r>
          </w:p>
        </w:tc>
        <w:tc>
          <w:tcPr>
            <w:tcW w:w="2633" w:type="dxa"/>
            <w:shd w:val="clear" w:color="auto" w:fill="auto"/>
            <w:vAlign w:val="center"/>
          </w:tcPr>
          <w:p w:rsidR="005349BB" w:rsidRDefault="00E1748C">
            <w:pPr>
              <w:pStyle w:val="a9"/>
            </w:pPr>
            <w:r>
              <w:t>Syrrhaptes paradoxus</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12</w:t>
            </w:r>
          </w:p>
        </w:tc>
        <w:tc>
          <w:tcPr>
            <w:tcW w:w="2383" w:type="dxa"/>
            <w:shd w:val="clear" w:color="auto" w:fill="auto"/>
            <w:vAlign w:val="center"/>
          </w:tcPr>
          <w:p w:rsidR="005349BB" w:rsidRDefault="00E1748C">
            <w:pPr>
              <w:pStyle w:val="a9"/>
            </w:pPr>
            <w:r>
              <w:t>原鸽</w:t>
            </w:r>
          </w:p>
        </w:tc>
        <w:tc>
          <w:tcPr>
            <w:tcW w:w="2633" w:type="dxa"/>
            <w:shd w:val="clear" w:color="auto" w:fill="auto"/>
            <w:vAlign w:val="center"/>
          </w:tcPr>
          <w:p w:rsidR="005349BB" w:rsidRDefault="00E1748C">
            <w:pPr>
              <w:pStyle w:val="a9"/>
            </w:pPr>
            <w:r>
              <w:t>Columba livia</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13</w:t>
            </w:r>
          </w:p>
        </w:tc>
        <w:tc>
          <w:tcPr>
            <w:tcW w:w="2383" w:type="dxa"/>
            <w:shd w:val="clear" w:color="auto" w:fill="auto"/>
            <w:vAlign w:val="center"/>
          </w:tcPr>
          <w:p w:rsidR="005349BB" w:rsidRDefault="00E1748C">
            <w:pPr>
              <w:pStyle w:val="a9"/>
            </w:pPr>
            <w:r>
              <w:t>角百灵</w:t>
            </w:r>
          </w:p>
        </w:tc>
        <w:tc>
          <w:tcPr>
            <w:tcW w:w="2633" w:type="dxa"/>
            <w:shd w:val="clear" w:color="auto" w:fill="auto"/>
            <w:vAlign w:val="center"/>
          </w:tcPr>
          <w:p w:rsidR="005349BB" w:rsidRDefault="00E1748C">
            <w:pPr>
              <w:pStyle w:val="a9"/>
            </w:pPr>
            <w:r>
              <w:t>Eremophila alpestris</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14</w:t>
            </w:r>
          </w:p>
        </w:tc>
        <w:tc>
          <w:tcPr>
            <w:tcW w:w="2383" w:type="dxa"/>
            <w:shd w:val="clear" w:color="auto" w:fill="auto"/>
            <w:vAlign w:val="center"/>
          </w:tcPr>
          <w:p w:rsidR="005349BB" w:rsidRDefault="00E1748C">
            <w:pPr>
              <w:pStyle w:val="a9"/>
            </w:pPr>
            <w:r>
              <w:t>短趾沙百灵</w:t>
            </w:r>
          </w:p>
        </w:tc>
        <w:tc>
          <w:tcPr>
            <w:tcW w:w="2633" w:type="dxa"/>
            <w:shd w:val="clear" w:color="auto" w:fill="auto"/>
            <w:vAlign w:val="center"/>
          </w:tcPr>
          <w:p w:rsidR="005349BB" w:rsidRDefault="00E1748C">
            <w:pPr>
              <w:pStyle w:val="a9"/>
            </w:pPr>
            <w:r>
              <w:t>Calandrella cinerea</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15</w:t>
            </w:r>
          </w:p>
        </w:tc>
        <w:tc>
          <w:tcPr>
            <w:tcW w:w="2383" w:type="dxa"/>
            <w:shd w:val="clear" w:color="auto" w:fill="auto"/>
            <w:vAlign w:val="center"/>
          </w:tcPr>
          <w:p w:rsidR="005349BB" w:rsidRDefault="00E1748C">
            <w:pPr>
              <w:pStyle w:val="a9"/>
            </w:pPr>
            <w:r>
              <w:t>小沙百灵</w:t>
            </w:r>
          </w:p>
        </w:tc>
        <w:tc>
          <w:tcPr>
            <w:tcW w:w="2633" w:type="dxa"/>
            <w:shd w:val="clear" w:color="auto" w:fill="auto"/>
            <w:vAlign w:val="center"/>
          </w:tcPr>
          <w:p w:rsidR="005349BB" w:rsidRDefault="00E1748C">
            <w:pPr>
              <w:pStyle w:val="a9"/>
            </w:pPr>
            <w:r>
              <w:t>Calandrella rufescens</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16</w:t>
            </w:r>
          </w:p>
        </w:tc>
        <w:tc>
          <w:tcPr>
            <w:tcW w:w="2383" w:type="dxa"/>
            <w:shd w:val="clear" w:color="auto" w:fill="auto"/>
            <w:vAlign w:val="center"/>
          </w:tcPr>
          <w:p w:rsidR="005349BB" w:rsidRDefault="00E1748C">
            <w:pPr>
              <w:pStyle w:val="a9"/>
            </w:pPr>
            <w:r>
              <w:t>凤头百灵</w:t>
            </w:r>
          </w:p>
        </w:tc>
        <w:tc>
          <w:tcPr>
            <w:tcW w:w="2633" w:type="dxa"/>
            <w:shd w:val="clear" w:color="auto" w:fill="auto"/>
            <w:vAlign w:val="center"/>
          </w:tcPr>
          <w:p w:rsidR="005349BB" w:rsidRDefault="00E1748C">
            <w:pPr>
              <w:pStyle w:val="a9"/>
            </w:pPr>
            <w:r>
              <w:t>Galerida cristata</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17</w:t>
            </w:r>
          </w:p>
        </w:tc>
        <w:tc>
          <w:tcPr>
            <w:tcW w:w="2383" w:type="dxa"/>
            <w:shd w:val="clear" w:color="auto" w:fill="auto"/>
            <w:vAlign w:val="center"/>
          </w:tcPr>
          <w:p w:rsidR="005349BB" w:rsidRDefault="00E1748C">
            <w:pPr>
              <w:pStyle w:val="a9"/>
            </w:pPr>
            <w:r>
              <w:t>毛脚燕</w:t>
            </w:r>
          </w:p>
        </w:tc>
        <w:tc>
          <w:tcPr>
            <w:tcW w:w="2633" w:type="dxa"/>
            <w:shd w:val="clear" w:color="auto" w:fill="auto"/>
            <w:vAlign w:val="center"/>
          </w:tcPr>
          <w:p w:rsidR="005349BB" w:rsidRDefault="00E1748C">
            <w:pPr>
              <w:pStyle w:val="a9"/>
            </w:pPr>
            <w:r>
              <w:t>Delichon urbica</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18</w:t>
            </w:r>
          </w:p>
        </w:tc>
        <w:tc>
          <w:tcPr>
            <w:tcW w:w="2383" w:type="dxa"/>
            <w:shd w:val="clear" w:color="auto" w:fill="auto"/>
            <w:vAlign w:val="center"/>
          </w:tcPr>
          <w:p w:rsidR="005349BB" w:rsidRDefault="00E1748C">
            <w:pPr>
              <w:pStyle w:val="a9"/>
            </w:pPr>
            <w:r>
              <w:t>云雀</w:t>
            </w:r>
          </w:p>
        </w:tc>
        <w:tc>
          <w:tcPr>
            <w:tcW w:w="2633" w:type="dxa"/>
            <w:shd w:val="clear" w:color="auto" w:fill="auto"/>
            <w:vAlign w:val="center"/>
          </w:tcPr>
          <w:p w:rsidR="005349BB" w:rsidRDefault="00E1748C">
            <w:pPr>
              <w:pStyle w:val="a9"/>
            </w:pPr>
            <w:r>
              <w:t>Alauda arvensis</w:t>
            </w:r>
          </w:p>
        </w:tc>
        <w:tc>
          <w:tcPr>
            <w:tcW w:w="2131" w:type="dxa"/>
            <w:vAlign w:val="center"/>
          </w:tcPr>
          <w:p w:rsidR="005349BB" w:rsidRDefault="00E1748C">
            <w:pPr>
              <w:pStyle w:val="a9"/>
            </w:pPr>
            <w:r>
              <w:rPr>
                <w:rFonts w:hint="eastAsia"/>
              </w:rPr>
              <w:t>国家二级</w:t>
            </w:r>
          </w:p>
        </w:tc>
      </w:tr>
      <w:tr w:rsidR="005349BB">
        <w:tc>
          <w:tcPr>
            <w:tcW w:w="1375" w:type="dxa"/>
            <w:shd w:val="clear" w:color="auto" w:fill="auto"/>
            <w:vAlign w:val="center"/>
          </w:tcPr>
          <w:p w:rsidR="005349BB" w:rsidRDefault="00E1748C">
            <w:pPr>
              <w:pStyle w:val="a9"/>
            </w:pPr>
            <w:r>
              <w:t>19</w:t>
            </w:r>
          </w:p>
        </w:tc>
        <w:tc>
          <w:tcPr>
            <w:tcW w:w="2383" w:type="dxa"/>
            <w:shd w:val="clear" w:color="auto" w:fill="auto"/>
            <w:vAlign w:val="center"/>
          </w:tcPr>
          <w:p w:rsidR="005349BB" w:rsidRDefault="00E1748C">
            <w:pPr>
              <w:pStyle w:val="a9"/>
            </w:pPr>
            <w:r>
              <w:t>麻雀</w:t>
            </w:r>
          </w:p>
        </w:tc>
        <w:tc>
          <w:tcPr>
            <w:tcW w:w="2633" w:type="dxa"/>
            <w:shd w:val="clear" w:color="auto" w:fill="auto"/>
            <w:vAlign w:val="center"/>
          </w:tcPr>
          <w:p w:rsidR="005349BB" w:rsidRDefault="00E1748C">
            <w:pPr>
              <w:pStyle w:val="a9"/>
            </w:pPr>
            <w:r>
              <w:t>Passer montanus</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20</w:t>
            </w:r>
          </w:p>
        </w:tc>
        <w:tc>
          <w:tcPr>
            <w:tcW w:w="2383" w:type="dxa"/>
            <w:shd w:val="clear" w:color="auto" w:fill="auto"/>
            <w:vAlign w:val="center"/>
          </w:tcPr>
          <w:p w:rsidR="005349BB" w:rsidRDefault="00E1748C">
            <w:pPr>
              <w:pStyle w:val="a9"/>
            </w:pPr>
            <w:r>
              <w:t>草原鹞</w:t>
            </w:r>
          </w:p>
        </w:tc>
        <w:tc>
          <w:tcPr>
            <w:tcW w:w="2633" w:type="dxa"/>
            <w:shd w:val="clear" w:color="auto" w:fill="auto"/>
            <w:vAlign w:val="center"/>
          </w:tcPr>
          <w:p w:rsidR="005349BB" w:rsidRDefault="00E1748C">
            <w:pPr>
              <w:pStyle w:val="a9"/>
            </w:pPr>
            <w:r>
              <w:t>Circus macrourus</w:t>
            </w:r>
          </w:p>
        </w:tc>
        <w:tc>
          <w:tcPr>
            <w:tcW w:w="2131" w:type="dxa"/>
            <w:vAlign w:val="center"/>
          </w:tcPr>
          <w:p w:rsidR="005349BB" w:rsidRDefault="00E1748C">
            <w:pPr>
              <w:pStyle w:val="a9"/>
            </w:pPr>
            <w:r>
              <w:rPr>
                <w:rFonts w:hint="eastAsia"/>
              </w:rPr>
              <w:t>国家二级</w:t>
            </w:r>
          </w:p>
        </w:tc>
      </w:tr>
      <w:tr w:rsidR="005349BB">
        <w:tc>
          <w:tcPr>
            <w:tcW w:w="1375" w:type="dxa"/>
            <w:shd w:val="clear" w:color="auto" w:fill="auto"/>
            <w:vAlign w:val="center"/>
          </w:tcPr>
          <w:p w:rsidR="005349BB" w:rsidRDefault="00E1748C">
            <w:pPr>
              <w:pStyle w:val="a9"/>
            </w:pPr>
            <w:r>
              <w:t>21</w:t>
            </w:r>
          </w:p>
        </w:tc>
        <w:tc>
          <w:tcPr>
            <w:tcW w:w="2383" w:type="dxa"/>
            <w:shd w:val="clear" w:color="auto" w:fill="auto"/>
            <w:vAlign w:val="center"/>
          </w:tcPr>
          <w:p w:rsidR="005349BB" w:rsidRDefault="00E1748C">
            <w:pPr>
              <w:pStyle w:val="a9"/>
            </w:pPr>
            <w:r>
              <w:t>草原雕</w:t>
            </w:r>
          </w:p>
        </w:tc>
        <w:tc>
          <w:tcPr>
            <w:tcW w:w="2633" w:type="dxa"/>
            <w:shd w:val="clear" w:color="auto" w:fill="auto"/>
            <w:vAlign w:val="center"/>
          </w:tcPr>
          <w:p w:rsidR="005349BB" w:rsidRDefault="00E1748C">
            <w:pPr>
              <w:pStyle w:val="a9"/>
            </w:pPr>
            <w:hyperlink r:id="rId95" w:history="1">
              <w:r>
                <w:t>Aquila nipalensis</w:t>
              </w:r>
            </w:hyperlink>
          </w:p>
        </w:tc>
        <w:tc>
          <w:tcPr>
            <w:tcW w:w="2131" w:type="dxa"/>
            <w:vAlign w:val="center"/>
          </w:tcPr>
          <w:p w:rsidR="005349BB" w:rsidRDefault="00E1748C">
            <w:pPr>
              <w:pStyle w:val="a9"/>
            </w:pPr>
            <w:r>
              <w:rPr>
                <w:rFonts w:hint="eastAsia"/>
              </w:rPr>
              <w:t>国家一级</w:t>
            </w:r>
          </w:p>
        </w:tc>
      </w:tr>
      <w:tr w:rsidR="005349BB">
        <w:tc>
          <w:tcPr>
            <w:tcW w:w="8522" w:type="dxa"/>
            <w:gridSpan w:val="4"/>
            <w:shd w:val="clear" w:color="auto" w:fill="auto"/>
            <w:vAlign w:val="center"/>
          </w:tcPr>
          <w:p w:rsidR="005349BB" w:rsidRDefault="00E1748C">
            <w:pPr>
              <w:pStyle w:val="a9"/>
            </w:pPr>
            <w:r>
              <w:t>哺乳类</w:t>
            </w:r>
          </w:p>
        </w:tc>
      </w:tr>
      <w:tr w:rsidR="005349BB">
        <w:tc>
          <w:tcPr>
            <w:tcW w:w="1375" w:type="dxa"/>
            <w:shd w:val="clear" w:color="auto" w:fill="auto"/>
            <w:vAlign w:val="center"/>
          </w:tcPr>
          <w:p w:rsidR="005349BB" w:rsidRDefault="00E1748C">
            <w:pPr>
              <w:pStyle w:val="a9"/>
            </w:pPr>
            <w:r>
              <w:t>22</w:t>
            </w:r>
          </w:p>
        </w:tc>
        <w:tc>
          <w:tcPr>
            <w:tcW w:w="2383" w:type="dxa"/>
            <w:shd w:val="clear" w:color="auto" w:fill="auto"/>
            <w:vAlign w:val="center"/>
          </w:tcPr>
          <w:p w:rsidR="005349BB" w:rsidRDefault="00E1748C">
            <w:pPr>
              <w:pStyle w:val="a9"/>
            </w:pPr>
            <w:r>
              <w:t>小五趾跳鼠</w:t>
            </w:r>
          </w:p>
        </w:tc>
        <w:tc>
          <w:tcPr>
            <w:tcW w:w="2633" w:type="dxa"/>
            <w:shd w:val="clear" w:color="auto" w:fill="auto"/>
            <w:vAlign w:val="center"/>
          </w:tcPr>
          <w:p w:rsidR="005349BB" w:rsidRDefault="00E1748C">
            <w:pPr>
              <w:pStyle w:val="a9"/>
            </w:pPr>
            <w:r>
              <w:t>Allactage elater</w:t>
            </w:r>
          </w:p>
        </w:tc>
        <w:tc>
          <w:tcPr>
            <w:tcW w:w="2131" w:type="dxa"/>
            <w:vAlign w:val="center"/>
          </w:tcPr>
          <w:p w:rsidR="005349BB" w:rsidRDefault="00E1748C">
            <w:pPr>
              <w:pStyle w:val="a9"/>
            </w:pPr>
            <w:r>
              <w:rPr>
                <w:rFonts w:hint="eastAsia"/>
              </w:rPr>
              <w:t>/</w:t>
            </w:r>
          </w:p>
        </w:tc>
      </w:tr>
      <w:tr w:rsidR="005349BB">
        <w:tc>
          <w:tcPr>
            <w:tcW w:w="1375" w:type="dxa"/>
            <w:shd w:val="clear" w:color="auto" w:fill="auto"/>
            <w:vAlign w:val="center"/>
          </w:tcPr>
          <w:p w:rsidR="005349BB" w:rsidRDefault="00E1748C">
            <w:pPr>
              <w:pStyle w:val="a9"/>
            </w:pPr>
            <w:r>
              <w:t>23</w:t>
            </w:r>
          </w:p>
        </w:tc>
        <w:tc>
          <w:tcPr>
            <w:tcW w:w="2383" w:type="dxa"/>
            <w:shd w:val="clear" w:color="auto" w:fill="auto"/>
            <w:vAlign w:val="center"/>
          </w:tcPr>
          <w:p w:rsidR="005349BB" w:rsidRDefault="00E1748C">
            <w:pPr>
              <w:pStyle w:val="a9"/>
            </w:pPr>
            <w:r>
              <w:t>子午沙鼠</w:t>
            </w:r>
          </w:p>
        </w:tc>
        <w:tc>
          <w:tcPr>
            <w:tcW w:w="2633" w:type="dxa"/>
            <w:shd w:val="clear" w:color="auto" w:fill="auto"/>
            <w:vAlign w:val="center"/>
          </w:tcPr>
          <w:p w:rsidR="005349BB" w:rsidRDefault="00E1748C">
            <w:pPr>
              <w:pStyle w:val="a9"/>
            </w:pPr>
            <w:r>
              <w:t>Meriones meridianus</w:t>
            </w:r>
          </w:p>
        </w:tc>
        <w:tc>
          <w:tcPr>
            <w:tcW w:w="2131" w:type="dxa"/>
            <w:vAlign w:val="center"/>
          </w:tcPr>
          <w:p w:rsidR="005349BB" w:rsidRDefault="00E1748C">
            <w:pPr>
              <w:pStyle w:val="a9"/>
            </w:pPr>
            <w:r>
              <w:rPr>
                <w:rFonts w:hint="eastAsia"/>
              </w:rPr>
              <w:t>/</w:t>
            </w:r>
          </w:p>
        </w:tc>
      </w:tr>
      <w:tr w:rsidR="005349BB">
        <w:tc>
          <w:tcPr>
            <w:tcW w:w="1375" w:type="dxa"/>
            <w:shd w:val="clear" w:color="auto" w:fill="auto"/>
          </w:tcPr>
          <w:p w:rsidR="005349BB" w:rsidRDefault="00E1748C">
            <w:pPr>
              <w:pStyle w:val="a9"/>
            </w:pPr>
            <w:r>
              <w:t>24</w:t>
            </w:r>
          </w:p>
        </w:tc>
        <w:tc>
          <w:tcPr>
            <w:tcW w:w="2383" w:type="dxa"/>
            <w:shd w:val="clear" w:color="auto" w:fill="auto"/>
          </w:tcPr>
          <w:p w:rsidR="005349BB" w:rsidRDefault="00E1748C">
            <w:pPr>
              <w:pStyle w:val="a9"/>
            </w:pPr>
            <w:r>
              <w:t>大沙鼠</w:t>
            </w:r>
          </w:p>
        </w:tc>
        <w:tc>
          <w:tcPr>
            <w:tcW w:w="2633" w:type="dxa"/>
            <w:shd w:val="clear" w:color="auto" w:fill="auto"/>
          </w:tcPr>
          <w:p w:rsidR="005349BB" w:rsidRDefault="00E1748C">
            <w:pPr>
              <w:pStyle w:val="a9"/>
            </w:pPr>
            <w:r>
              <w:t>Rhombomys opimus</w:t>
            </w:r>
          </w:p>
        </w:tc>
        <w:tc>
          <w:tcPr>
            <w:tcW w:w="2131" w:type="dxa"/>
            <w:vAlign w:val="center"/>
          </w:tcPr>
          <w:p w:rsidR="005349BB" w:rsidRDefault="00E1748C">
            <w:pPr>
              <w:pStyle w:val="a9"/>
            </w:pPr>
            <w:r>
              <w:rPr>
                <w:rFonts w:hint="eastAsia"/>
              </w:rPr>
              <w:t>/</w:t>
            </w:r>
          </w:p>
        </w:tc>
      </w:tr>
      <w:tr w:rsidR="005349BB">
        <w:tc>
          <w:tcPr>
            <w:tcW w:w="1375" w:type="dxa"/>
            <w:shd w:val="clear" w:color="auto" w:fill="auto"/>
          </w:tcPr>
          <w:p w:rsidR="005349BB" w:rsidRDefault="00E1748C">
            <w:pPr>
              <w:pStyle w:val="a9"/>
            </w:pPr>
            <w:r>
              <w:t>25</w:t>
            </w:r>
          </w:p>
        </w:tc>
        <w:tc>
          <w:tcPr>
            <w:tcW w:w="2383" w:type="dxa"/>
            <w:shd w:val="clear" w:color="auto" w:fill="auto"/>
          </w:tcPr>
          <w:p w:rsidR="005349BB" w:rsidRDefault="00E1748C">
            <w:pPr>
              <w:pStyle w:val="a9"/>
            </w:pPr>
            <w:r>
              <w:t>柽柳沙鼠</w:t>
            </w:r>
          </w:p>
        </w:tc>
        <w:tc>
          <w:tcPr>
            <w:tcW w:w="2633" w:type="dxa"/>
            <w:shd w:val="clear" w:color="auto" w:fill="auto"/>
          </w:tcPr>
          <w:p w:rsidR="005349BB" w:rsidRDefault="00E1748C">
            <w:pPr>
              <w:pStyle w:val="a9"/>
            </w:pPr>
            <w:r>
              <w:t>Meriones tamariscinus</w:t>
            </w:r>
          </w:p>
        </w:tc>
        <w:tc>
          <w:tcPr>
            <w:tcW w:w="2131" w:type="dxa"/>
            <w:vAlign w:val="center"/>
          </w:tcPr>
          <w:p w:rsidR="005349BB" w:rsidRDefault="00E1748C">
            <w:pPr>
              <w:pStyle w:val="a9"/>
            </w:pPr>
            <w:r>
              <w:rPr>
                <w:rFonts w:hint="eastAsia"/>
              </w:rPr>
              <w:t>/</w:t>
            </w:r>
          </w:p>
        </w:tc>
      </w:tr>
      <w:tr w:rsidR="005349BB">
        <w:tc>
          <w:tcPr>
            <w:tcW w:w="1375" w:type="dxa"/>
            <w:shd w:val="clear" w:color="auto" w:fill="auto"/>
          </w:tcPr>
          <w:p w:rsidR="005349BB" w:rsidRDefault="00E1748C">
            <w:pPr>
              <w:pStyle w:val="a9"/>
            </w:pPr>
            <w:r>
              <w:t>26</w:t>
            </w:r>
          </w:p>
        </w:tc>
        <w:tc>
          <w:tcPr>
            <w:tcW w:w="2383" w:type="dxa"/>
            <w:shd w:val="clear" w:color="auto" w:fill="auto"/>
          </w:tcPr>
          <w:p w:rsidR="005349BB" w:rsidRDefault="00E1748C">
            <w:pPr>
              <w:pStyle w:val="a9"/>
            </w:pPr>
            <w:r>
              <w:t>鹅喉羚</w:t>
            </w:r>
          </w:p>
        </w:tc>
        <w:tc>
          <w:tcPr>
            <w:tcW w:w="2633" w:type="dxa"/>
            <w:shd w:val="clear" w:color="auto" w:fill="auto"/>
          </w:tcPr>
          <w:p w:rsidR="005349BB" w:rsidRDefault="00E1748C">
            <w:pPr>
              <w:pStyle w:val="a9"/>
            </w:pPr>
            <w:r>
              <w:t xml:space="preserve">Gozella </w:t>
            </w:r>
            <w:r>
              <w:t>subgutturosa</w:t>
            </w:r>
          </w:p>
        </w:tc>
        <w:tc>
          <w:tcPr>
            <w:tcW w:w="2131" w:type="dxa"/>
            <w:vAlign w:val="center"/>
          </w:tcPr>
          <w:p w:rsidR="005349BB" w:rsidRDefault="00E1748C">
            <w:pPr>
              <w:pStyle w:val="a9"/>
            </w:pPr>
            <w:r>
              <w:rPr>
                <w:rFonts w:hint="eastAsia"/>
              </w:rPr>
              <w:t>国家二级</w:t>
            </w:r>
          </w:p>
        </w:tc>
      </w:tr>
      <w:tr w:rsidR="005349BB">
        <w:tc>
          <w:tcPr>
            <w:tcW w:w="1375" w:type="dxa"/>
            <w:shd w:val="clear" w:color="auto" w:fill="auto"/>
          </w:tcPr>
          <w:p w:rsidR="005349BB" w:rsidRDefault="00E1748C">
            <w:pPr>
              <w:pStyle w:val="a9"/>
            </w:pPr>
            <w:r>
              <w:t>27</w:t>
            </w:r>
          </w:p>
        </w:tc>
        <w:tc>
          <w:tcPr>
            <w:tcW w:w="2383" w:type="dxa"/>
            <w:shd w:val="clear" w:color="auto" w:fill="auto"/>
          </w:tcPr>
          <w:p w:rsidR="005349BB" w:rsidRDefault="00E1748C">
            <w:pPr>
              <w:pStyle w:val="a9"/>
            </w:pPr>
            <w:r>
              <w:t>狼</w:t>
            </w:r>
          </w:p>
        </w:tc>
        <w:tc>
          <w:tcPr>
            <w:tcW w:w="2633" w:type="dxa"/>
            <w:shd w:val="clear" w:color="auto" w:fill="auto"/>
          </w:tcPr>
          <w:p w:rsidR="005349BB" w:rsidRDefault="00E1748C">
            <w:pPr>
              <w:pStyle w:val="a9"/>
            </w:pPr>
            <w:r>
              <w:t>Canis lupus</w:t>
            </w:r>
          </w:p>
        </w:tc>
        <w:tc>
          <w:tcPr>
            <w:tcW w:w="2131" w:type="dxa"/>
            <w:vAlign w:val="center"/>
          </w:tcPr>
          <w:p w:rsidR="005349BB" w:rsidRDefault="00E1748C">
            <w:pPr>
              <w:pStyle w:val="a9"/>
            </w:pPr>
            <w:r>
              <w:rPr>
                <w:rFonts w:hint="eastAsia"/>
              </w:rPr>
              <w:t>国家二级</w:t>
            </w:r>
          </w:p>
        </w:tc>
      </w:tr>
      <w:tr w:rsidR="005349BB">
        <w:tc>
          <w:tcPr>
            <w:tcW w:w="1375" w:type="dxa"/>
            <w:shd w:val="clear" w:color="auto" w:fill="auto"/>
          </w:tcPr>
          <w:p w:rsidR="005349BB" w:rsidRDefault="00E1748C">
            <w:pPr>
              <w:pStyle w:val="a9"/>
            </w:pPr>
            <w:r>
              <w:t>28</w:t>
            </w:r>
          </w:p>
        </w:tc>
        <w:tc>
          <w:tcPr>
            <w:tcW w:w="2383" w:type="dxa"/>
            <w:shd w:val="clear" w:color="auto" w:fill="auto"/>
          </w:tcPr>
          <w:p w:rsidR="005349BB" w:rsidRDefault="00E1748C">
            <w:pPr>
              <w:pStyle w:val="a9"/>
            </w:pPr>
            <w:r>
              <w:t>狐狸</w:t>
            </w:r>
          </w:p>
        </w:tc>
        <w:tc>
          <w:tcPr>
            <w:tcW w:w="2633" w:type="dxa"/>
            <w:shd w:val="clear" w:color="auto" w:fill="auto"/>
          </w:tcPr>
          <w:p w:rsidR="005349BB" w:rsidRDefault="00E1748C">
            <w:pPr>
              <w:pStyle w:val="a9"/>
            </w:pPr>
            <w:r>
              <w:t>Vulpes</w:t>
            </w:r>
          </w:p>
        </w:tc>
        <w:tc>
          <w:tcPr>
            <w:tcW w:w="0" w:type="auto"/>
          </w:tcPr>
          <w:p w:rsidR="005349BB" w:rsidRDefault="00E1748C">
            <w:pPr>
              <w:pStyle w:val="a9"/>
            </w:pPr>
            <w:r>
              <w:rPr>
                <w:rFonts w:hint="eastAsia"/>
              </w:rPr>
              <w:t>/</w:t>
            </w:r>
          </w:p>
        </w:tc>
      </w:tr>
      <w:tr w:rsidR="005349BB">
        <w:tc>
          <w:tcPr>
            <w:tcW w:w="1375" w:type="dxa"/>
            <w:shd w:val="clear" w:color="auto" w:fill="auto"/>
          </w:tcPr>
          <w:p w:rsidR="005349BB" w:rsidRDefault="00E1748C">
            <w:pPr>
              <w:pStyle w:val="a9"/>
            </w:pPr>
            <w:r>
              <w:t>29</w:t>
            </w:r>
          </w:p>
        </w:tc>
        <w:tc>
          <w:tcPr>
            <w:tcW w:w="2383" w:type="dxa"/>
            <w:shd w:val="clear" w:color="auto" w:fill="auto"/>
          </w:tcPr>
          <w:p w:rsidR="005349BB" w:rsidRDefault="00E1748C">
            <w:pPr>
              <w:pStyle w:val="a9"/>
            </w:pPr>
            <w:r>
              <w:t>兔狲</w:t>
            </w:r>
          </w:p>
        </w:tc>
        <w:tc>
          <w:tcPr>
            <w:tcW w:w="2633" w:type="dxa"/>
            <w:shd w:val="clear" w:color="auto" w:fill="auto"/>
          </w:tcPr>
          <w:p w:rsidR="005349BB" w:rsidRDefault="00E1748C">
            <w:pPr>
              <w:pStyle w:val="a9"/>
            </w:pPr>
            <w:r>
              <w:t>Otocolobus manul</w:t>
            </w:r>
          </w:p>
        </w:tc>
        <w:tc>
          <w:tcPr>
            <w:tcW w:w="0" w:type="auto"/>
          </w:tcPr>
          <w:p w:rsidR="005349BB" w:rsidRDefault="00E1748C">
            <w:pPr>
              <w:pStyle w:val="a9"/>
            </w:pPr>
            <w:r>
              <w:rPr>
                <w:rFonts w:hint="eastAsia"/>
              </w:rPr>
              <w:t>国家二级</w:t>
            </w:r>
          </w:p>
        </w:tc>
      </w:tr>
      <w:tr w:rsidR="005349BB">
        <w:tc>
          <w:tcPr>
            <w:tcW w:w="1375" w:type="dxa"/>
            <w:shd w:val="clear" w:color="auto" w:fill="auto"/>
          </w:tcPr>
          <w:p w:rsidR="005349BB" w:rsidRDefault="00E1748C">
            <w:pPr>
              <w:pStyle w:val="a9"/>
            </w:pPr>
            <w:r>
              <w:t>30</w:t>
            </w:r>
          </w:p>
        </w:tc>
        <w:tc>
          <w:tcPr>
            <w:tcW w:w="2383" w:type="dxa"/>
            <w:shd w:val="clear" w:color="auto" w:fill="auto"/>
          </w:tcPr>
          <w:p w:rsidR="005349BB" w:rsidRDefault="00E1748C">
            <w:pPr>
              <w:pStyle w:val="a9"/>
            </w:pPr>
            <w:r>
              <w:t>草兔</w:t>
            </w:r>
          </w:p>
        </w:tc>
        <w:tc>
          <w:tcPr>
            <w:tcW w:w="2633" w:type="dxa"/>
            <w:shd w:val="clear" w:color="auto" w:fill="auto"/>
          </w:tcPr>
          <w:p w:rsidR="005349BB" w:rsidRDefault="00E1748C">
            <w:pPr>
              <w:pStyle w:val="a9"/>
            </w:pPr>
            <w:r>
              <w:t>Lepus capensis</w:t>
            </w:r>
          </w:p>
        </w:tc>
        <w:tc>
          <w:tcPr>
            <w:tcW w:w="0" w:type="auto"/>
          </w:tcPr>
          <w:p w:rsidR="005349BB" w:rsidRDefault="00E1748C">
            <w:pPr>
              <w:pStyle w:val="a9"/>
            </w:pPr>
            <w:r>
              <w:rPr>
                <w:rFonts w:hint="eastAsia"/>
              </w:rPr>
              <w:t>/</w:t>
            </w:r>
          </w:p>
        </w:tc>
      </w:tr>
    </w:tbl>
    <w:p w:rsidR="005349BB" w:rsidRDefault="00E1748C" w:rsidP="00CF40A1">
      <w:pPr>
        <w:ind w:firstLine="480"/>
      </w:pPr>
      <w:r>
        <w:rPr>
          <w:rFonts w:hint="eastAsia"/>
        </w:rPr>
        <w:t>（</w:t>
      </w:r>
      <w:r>
        <w:rPr>
          <w:rFonts w:hint="eastAsia"/>
        </w:rPr>
        <w:t>2</w:t>
      </w:r>
      <w:r>
        <w:rPr>
          <w:rFonts w:hint="eastAsia"/>
        </w:rPr>
        <w:t>）</w:t>
      </w:r>
      <w:r>
        <w:rPr>
          <w:rFonts w:hint="eastAsia"/>
        </w:rPr>
        <w:t>现场调查结果</w:t>
      </w:r>
    </w:p>
    <w:p w:rsidR="005349BB" w:rsidRDefault="00E1748C" w:rsidP="00CF40A1">
      <w:pPr>
        <w:ind w:firstLine="480"/>
        <w:rPr>
          <w:rFonts w:cs="Times New Roman"/>
          <w:color w:val="000000"/>
        </w:rPr>
      </w:pPr>
      <w:r>
        <w:t>本次调查中，鉴于调查</w:t>
      </w:r>
      <w:r>
        <w:rPr>
          <w:rFonts w:hint="eastAsia"/>
        </w:rPr>
        <w:t>时间为</w:t>
      </w:r>
      <w:r>
        <w:rPr>
          <w:rFonts w:hint="eastAsia"/>
        </w:rPr>
        <w:t>12</w:t>
      </w:r>
      <w:r>
        <w:rPr>
          <w:rFonts w:hint="eastAsia"/>
        </w:rPr>
        <w:t>月，很难调查到野生动物活动痕迹，因此以收集现有资料为主，</w:t>
      </w:r>
      <w:r>
        <w:rPr>
          <w:rFonts w:cs="Times New Roman"/>
          <w:color w:val="000000"/>
        </w:rPr>
        <w:t>根据资料收集分析，并结合现场观察和访问，工程所处区</w:t>
      </w:r>
      <w:r>
        <w:rPr>
          <w:rFonts w:cs="Times New Roman" w:hint="eastAsia"/>
          <w:color w:val="000000"/>
        </w:rPr>
        <w:t>域动物群系基本</w:t>
      </w:r>
      <w:r>
        <w:rPr>
          <w:rFonts w:cs="Times New Roman" w:hint="eastAsia"/>
          <w:color w:val="000000"/>
        </w:rPr>
        <w:t>为荒漠常见群系，以小型哺乳类</w:t>
      </w:r>
      <w:r>
        <w:rPr>
          <w:rFonts w:cs="Times New Roman" w:hint="eastAsia"/>
          <w:color w:val="000000"/>
        </w:rPr>
        <w:t>、</w:t>
      </w:r>
      <w:r>
        <w:rPr>
          <w:rFonts w:cs="Times New Roman" w:hint="eastAsia"/>
          <w:color w:val="000000"/>
        </w:rPr>
        <w:t>爬行类</w:t>
      </w:r>
      <w:r>
        <w:rPr>
          <w:rFonts w:cs="Times New Roman" w:hint="eastAsia"/>
          <w:color w:val="000000"/>
        </w:rPr>
        <w:t>和</w:t>
      </w:r>
      <w:r>
        <w:rPr>
          <w:rFonts w:cs="Times New Roman" w:hint="eastAsia"/>
          <w:color w:val="000000"/>
        </w:rPr>
        <w:t>鸟类</w:t>
      </w:r>
      <w:r>
        <w:rPr>
          <w:rFonts w:cs="Times New Roman" w:hint="eastAsia"/>
          <w:color w:val="000000"/>
        </w:rPr>
        <w:t>为主，</w:t>
      </w:r>
      <w:r>
        <w:rPr>
          <w:rFonts w:cs="Times New Roman" w:hint="eastAsia"/>
          <w:color w:val="000000"/>
        </w:rPr>
        <w:t>项目区内涉及的保护动物均为鸟类和大型哺乳类动物，野外调查及走访阶段未发现其踪迹，</w:t>
      </w:r>
      <w:r>
        <w:rPr>
          <w:rFonts w:cs="Times New Roman" w:hint="eastAsia"/>
          <w:color w:val="000000"/>
        </w:rPr>
        <w:t>项目区</w:t>
      </w:r>
      <w:r>
        <w:rPr>
          <w:rFonts w:cs="Times New Roman" w:hint="eastAsia"/>
          <w:color w:val="000000"/>
        </w:rPr>
        <w:t>不</w:t>
      </w:r>
      <w:r>
        <w:rPr>
          <w:rFonts w:cs="Times New Roman" w:hint="eastAsia"/>
          <w:color w:val="000000"/>
        </w:rPr>
        <w:t>涉及珍稀动物的集中分布区和越冬栖息地</w:t>
      </w:r>
      <w:r>
        <w:rPr>
          <w:rFonts w:cs="Times New Roman" w:hint="eastAsia"/>
          <w:color w:val="000000"/>
        </w:rPr>
        <w:t>。</w:t>
      </w:r>
    </w:p>
    <w:p w:rsidR="005349BB" w:rsidRDefault="00E1748C" w:rsidP="00CF40A1">
      <w:pPr>
        <w:ind w:firstLine="480"/>
      </w:pPr>
      <w:r>
        <w:rPr>
          <w:rFonts w:hint="eastAsia"/>
        </w:rPr>
        <w:lastRenderedPageBreak/>
        <w:t>项目沿线野生动物的栖息生境极为单一，主要为荒漠。主要动物为啮齿动物及鸟类。根据调查项目区内无国家及自治区级重要野生保护动物，无国家及自治区保护的珍稀、濒危物种分布。</w:t>
      </w:r>
      <w:r>
        <w:rPr>
          <w:rFonts w:hint="eastAsia"/>
          <w:color w:val="000000"/>
        </w:rPr>
        <w:t>属</w:t>
      </w:r>
      <w:r>
        <w:rPr>
          <w:rFonts w:hint="eastAsia"/>
          <w:color w:val="000000"/>
        </w:rPr>
        <w:t>高寒气候</w:t>
      </w:r>
      <w:r>
        <w:rPr>
          <w:color w:val="000000"/>
        </w:rPr>
        <w:t>，野生动物的栖息生境极为简单，主要</w:t>
      </w:r>
      <w:r>
        <w:rPr>
          <w:rFonts w:hint="eastAsia"/>
          <w:color w:val="000000"/>
        </w:rPr>
        <w:t>高山草原</w:t>
      </w:r>
      <w:r>
        <w:rPr>
          <w:rFonts w:hint="eastAsia"/>
          <w:color w:val="000000"/>
        </w:rPr>
        <w:t>。</w:t>
      </w:r>
      <w:r>
        <w:rPr>
          <w:color w:val="000000"/>
        </w:rPr>
        <w:t>因</w:t>
      </w:r>
      <w:r>
        <w:rPr>
          <w:rFonts w:hint="eastAsia"/>
          <w:color w:val="000000"/>
        </w:rPr>
        <w:t>高寒</w:t>
      </w:r>
      <w:r>
        <w:rPr>
          <w:color w:val="000000"/>
        </w:rPr>
        <w:t>和食物短缺，加之乔灌木植被</w:t>
      </w:r>
      <w:r>
        <w:rPr>
          <w:rFonts w:hint="eastAsia"/>
          <w:color w:val="000000"/>
        </w:rPr>
        <w:t>稀少</w:t>
      </w:r>
      <w:r>
        <w:rPr>
          <w:color w:val="000000"/>
        </w:rPr>
        <w:t>，无栖息及躲藏之地，野生动物分布数量较少，尤其是大型野生脊椎动物。该地区内的野生动物种类虽多，但是通过长期观察，项目区域内分布的野</w:t>
      </w:r>
      <w:r>
        <w:rPr>
          <w:color w:val="000000"/>
        </w:rPr>
        <w:t>生脊椎动物种类较少</w:t>
      </w:r>
      <w:r>
        <w:rPr>
          <w:rFonts w:hint="eastAsia"/>
          <w:color w:val="000000"/>
        </w:rPr>
        <w:t>，</w:t>
      </w:r>
      <w:r>
        <w:rPr>
          <w:rFonts w:cs="Arial" w:hint="eastAsia"/>
        </w:rPr>
        <w:t>未涉及珍稀动物的集中分布区和</w:t>
      </w:r>
      <w:r>
        <w:rPr>
          <w:rFonts w:cs="Arial" w:hint="eastAsia"/>
        </w:rPr>
        <w:t>越冬栖息地</w:t>
      </w:r>
      <w:r>
        <w:rPr>
          <w:color w:val="000000"/>
        </w:rPr>
        <w:t>。</w:t>
      </w:r>
    </w:p>
    <w:p w:rsidR="005349BB" w:rsidRDefault="00E1748C" w:rsidP="00CF40A1">
      <w:pPr>
        <w:pStyle w:val="3"/>
        <w:ind w:firstLine="410"/>
      </w:pPr>
      <w:r>
        <w:t>7.4.</w:t>
      </w:r>
      <w:r>
        <w:rPr>
          <w:rFonts w:hint="eastAsia"/>
        </w:rPr>
        <w:t>5</w:t>
      </w:r>
      <w:r>
        <w:rPr>
          <w:rFonts w:hint="eastAsia"/>
        </w:rPr>
        <w:t>玛依格勒森林公园</w:t>
      </w:r>
    </w:p>
    <w:p w:rsidR="005349BB" w:rsidRDefault="00E1748C" w:rsidP="00CF40A1">
      <w:pPr>
        <w:ind w:firstLine="480"/>
      </w:pPr>
      <w:r>
        <w:rPr>
          <w:rFonts w:hint="eastAsia"/>
        </w:rPr>
        <w:t>本工程输电线路与森林公园位置关系见图</w:t>
      </w:r>
      <w:r>
        <w:rPr>
          <w:rFonts w:hint="eastAsia"/>
        </w:rPr>
        <w:t>7.4-9</w:t>
      </w:r>
      <w:r>
        <w:rPr>
          <w:rFonts w:hint="eastAsia"/>
        </w:rPr>
        <w:t>。</w:t>
      </w:r>
    </w:p>
    <w:p w:rsidR="005349BB" w:rsidRDefault="00E1748C">
      <w:pPr>
        <w:pStyle w:val="4"/>
      </w:pPr>
      <w:r>
        <w:rPr>
          <w:rFonts w:hint="eastAsia"/>
        </w:rPr>
        <w:t>7.5.4.1</w:t>
      </w:r>
      <w:r>
        <w:rPr>
          <w:rFonts w:hint="eastAsia"/>
        </w:rPr>
        <w:t>基本情况</w:t>
      </w:r>
    </w:p>
    <w:p w:rsidR="005349BB" w:rsidRDefault="00E1748C" w:rsidP="00CF40A1">
      <w:pPr>
        <w:widowControl/>
        <w:ind w:firstLine="480"/>
        <w:jc w:val="left"/>
      </w:pPr>
      <w:r>
        <w:rPr>
          <w:rFonts w:ascii="宋体" w:hAnsi="宋体" w:hint="eastAsia"/>
          <w:color w:val="000000"/>
          <w:kern w:val="0"/>
          <w:lang w:bidi="ar"/>
        </w:rPr>
        <w:t>克拉玛依市玛依格勒森林公园于</w:t>
      </w:r>
      <w:r>
        <w:rPr>
          <w:rFonts w:cs="Times New Roman"/>
          <w:color w:val="000000"/>
          <w:kern w:val="0"/>
          <w:lang w:bidi="ar"/>
        </w:rPr>
        <w:t>2004</w:t>
      </w:r>
      <w:r>
        <w:rPr>
          <w:rFonts w:ascii="宋体" w:hAnsi="宋体" w:hint="eastAsia"/>
          <w:color w:val="000000"/>
          <w:kern w:val="0"/>
          <w:lang w:bidi="ar"/>
        </w:rPr>
        <w:t>年获得批准成为自治区级森林公园，根据《环境影响评价技术导则</w:t>
      </w:r>
      <w:r>
        <w:rPr>
          <w:rFonts w:ascii="宋体" w:hAnsi="宋体" w:hint="eastAsia"/>
          <w:color w:val="000000"/>
          <w:kern w:val="0"/>
          <w:lang w:bidi="ar"/>
        </w:rPr>
        <w:t xml:space="preserve"> </w:t>
      </w:r>
      <w:r>
        <w:rPr>
          <w:rFonts w:ascii="宋体" w:hAnsi="宋体" w:hint="eastAsia"/>
          <w:color w:val="000000"/>
          <w:kern w:val="0"/>
          <w:lang w:bidi="ar"/>
        </w:rPr>
        <w:t>生态影响》（</w:t>
      </w:r>
      <w:r>
        <w:rPr>
          <w:rFonts w:cs="Times New Roman"/>
          <w:color w:val="000000"/>
          <w:kern w:val="0"/>
          <w:lang w:bidi="ar"/>
        </w:rPr>
        <w:t>HJ19-2022</w:t>
      </w:r>
      <w:r>
        <w:rPr>
          <w:rFonts w:ascii="宋体" w:hAnsi="宋体" w:hint="eastAsia"/>
          <w:color w:val="000000"/>
          <w:kern w:val="0"/>
          <w:lang w:bidi="ar"/>
        </w:rPr>
        <w:t>）属于生态敏感区。该森林公园总面积</w:t>
      </w:r>
      <w:r>
        <w:rPr>
          <w:rFonts w:cs="Times New Roman"/>
          <w:color w:val="000000"/>
          <w:kern w:val="0"/>
          <w:lang w:bidi="ar"/>
        </w:rPr>
        <w:t>2.6</w:t>
      </w:r>
      <w:r>
        <w:rPr>
          <w:rFonts w:ascii="宋体" w:hAnsi="宋体" w:hint="eastAsia"/>
          <w:color w:val="000000"/>
          <w:kern w:val="0"/>
          <w:lang w:bidi="ar"/>
        </w:rPr>
        <w:t>万公顷，位于玛纳斯河下游的冲积平原和湖积平原上，北距克拉玛依市</w:t>
      </w:r>
      <w:r>
        <w:rPr>
          <w:rFonts w:cs="Times New Roman"/>
          <w:color w:val="000000"/>
          <w:kern w:val="0"/>
          <w:lang w:bidi="ar"/>
        </w:rPr>
        <w:t>30</w:t>
      </w:r>
      <w:r>
        <w:rPr>
          <w:rFonts w:ascii="宋体" w:hAnsi="宋体" w:hint="eastAsia"/>
          <w:color w:val="000000"/>
          <w:kern w:val="0"/>
          <w:lang w:bidi="ar"/>
        </w:rPr>
        <w:t>多公里。公园里有极富特色的干旱荒漠区自然景观，分布有胡杨、柽柳、梭梭、麻黄等植物，以荒漠自然景观为主题。</w:t>
      </w:r>
    </w:p>
    <w:p w:rsidR="005349BB" w:rsidRDefault="00E1748C">
      <w:pPr>
        <w:pStyle w:val="4"/>
      </w:pPr>
      <w:r>
        <w:rPr>
          <w:rFonts w:hint="eastAsia"/>
        </w:rPr>
        <w:t>7.5.4.2</w:t>
      </w:r>
      <w:r>
        <w:rPr>
          <w:rFonts w:hint="eastAsia"/>
        </w:rPr>
        <w:t>生态系统调查</w:t>
      </w:r>
    </w:p>
    <w:p w:rsidR="005349BB" w:rsidRDefault="00E1748C" w:rsidP="00CF40A1">
      <w:pPr>
        <w:widowControl/>
        <w:ind w:firstLine="480"/>
        <w:jc w:val="left"/>
      </w:pPr>
      <w:r>
        <w:rPr>
          <w:rFonts w:ascii="宋体" w:hAnsi="宋体" w:hint="eastAsia"/>
          <w:color w:val="000000"/>
          <w:kern w:val="0"/>
          <w:lang w:bidi="ar"/>
        </w:rPr>
        <w:t>（</w:t>
      </w:r>
      <w:r>
        <w:rPr>
          <w:rFonts w:cs="Times New Roman"/>
          <w:color w:val="000000"/>
          <w:kern w:val="0"/>
          <w:lang w:bidi="ar"/>
        </w:rPr>
        <w:t>1</w:t>
      </w:r>
      <w:r>
        <w:rPr>
          <w:rFonts w:ascii="宋体" w:hAnsi="宋体" w:hint="eastAsia"/>
          <w:color w:val="000000"/>
          <w:kern w:val="0"/>
          <w:lang w:bidi="ar"/>
        </w:rPr>
        <w:t>）地表植被</w:t>
      </w:r>
    </w:p>
    <w:p w:rsidR="005349BB" w:rsidRDefault="00E1748C" w:rsidP="00CF40A1">
      <w:pPr>
        <w:widowControl/>
        <w:ind w:firstLine="480"/>
        <w:jc w:val="left"/>
        <w:rPr>
          <w:rFonts w:ascii="宋体" w:hAnsi="宋体"/>
          <w:color w:val="000000"/>
          <w:kern w:val="0"/>
          <w:lang w:bidi="ar"/>
        </w:rPr>
      </w:pPr>
      <w:r>
        <w:rPr>
          <w:rFonts w:ascii="宋体" w:hAnsi="宋体" w:hint="eastAsia"/>
          <w:color w:val="000000"/>
          <w:kern w:val="0"/>
          <w:lang w:bidi="ar"/>
        </w:rPr>
        <w:t>玛依格勒森林公园位于玛纳斯河下游的冲积平原和湖积平原上，大部分土地为戈壁和荒漠，天然的荒漠植被占据着广大区域。自然植被以旱生、超旱生的胡杨、柽柳、梭梭、麻黄、琵琶柴、驼绒藜、假木贼为主，公园内主要为常规的干旱荒漠区自然景观。园内植物主要植物有：胡杨、柽柳、梭梭、榆、沙拐枣、尖果沙枣、铃铛刺、黑果枸杞、白刺、麻黄、假木贼、猪毛菜、琵琶柴等。</w:t>
      </w:r>
    </w:p>
    <w:p w:rsidR="005349BB" w:rsidRDefault="00E1748C" w:rsidP="00CF40A1">
      <w:pPr>
        <w:widowControl/>
        <w:ind w:firstLine="480"/>
        <w:jc w:val="left"/>
        <w:rPr>
          <w:rFonts w:ascii="宋体" w:hAnsi="宋体"/>
          <w:color w:val="000000"/>
          <w:kern w:val="0"/>
          <w:lang w:bidi="ar"/>
        </w:rPr>
      </w:pPr>
      <w:r>
        <w:rPr>
          <w:rFonts w:ascii="宋体" w:hAnsi="宋体" w:hint="eastAsia"/>
          <w:color w:val="000000"/>
          <w:kern w:val="0"/>
          <w:lang w:bidi="ar"/>
        </w:rPr>
        <w:t>（</w:t>
      </w:r>
      <w:r>
        <w:rPr>
          <w:rFonts w:cs="Times New Roman"/>
          <w:color w:val="000000"/>
          <w:kern w:val="0"/>
          <w:lang w:bidi="ar"/>
        </w:rPr>
        <w:t>2</w:t>
      </w:r>
      <w:r>
        <w:rPr>
          <w:rFonts w:ascii="宋体" w:hAnsi="宋体" w:hint="eastAsia"/>
          <w:color w:val="000000"/>
          <w:kern w:val="0"/>
          <w:lang w:bidi="ar"/>
        </w:rPr>
        <w:t>）野生动物玛依格勒森林公园内野生动物主要有鹅喉羚、狼、狐狸、沙鼠、兔狲、沙鸡、鸢、猎隼、麻雀等野生动物，数量极少。</w:t>
      </w:r>
    </w:p>
    <w:p w:rsidR="005349BB" w:rsidRDefault="00E1748C" w:rsidP="00CF40A1">
      <w:pPr>
        <w:widowControl/>
        <w:ind w:firstLine="480"/>
        <w:jc w:val="left"/>
      </w:pPr>
      <w:r>
        <w:rPr>
          <w:rFonts w:ascii="宋体" w:hAnsi="宋体" w:hint="eastAsia"/>
          <w:color w:val="000000"/>
          <w:kern w:val="0"/>
          <w:lang w:bidi="ar"/>
        </w:rPr>
        <w:t>（</w:t>
      </w:r>
      <w:r>
        <w:rPr>
          <w:rFonts w:cs="Times New Roman"/>
          <w:color w:val="000000"/>
          <w:kern w:val="0"/>
          <w:lang w:bidi="ar"/>
        </w:rPr>
        <w:t>3</w:t>
      </w:r>
      <w:r>
        <w:rPr>
          <w:rFonts w:ascii="宋体" w:hAnsi="宋体" w:hint="eastAsia"/>
          <w:color w:val="000000"/>
          <w:kern w:val="0"/>
          <w:lang w:bidi="ar"/>
        </w:rPr>
        <w:t>）</w:t>
      </w:r>
      <w:r>
        <w:rPr>
          <w:rFonts w:ascii="宋体" w:hAnsi="宋体" w:hint="eastAsia"/>
          <w:color w:val="000000"/>
          <w:kern w:val="0"/>
          <w:lang w:bidi="ar"/>
        </w:rPr>
        <w:t>地形地貌玛依格勒森林公园多为平原荒漠区，海拔</w:t>
      </w:r>
      <w:r>
        <w:rPr>
          <w:rFonts w:cs="Times New Roman"/>
          <w:color w:val="000000"/>
          <w:kern w:val="0"/>
          <w:lang w:bidi="ar"/>
        </w:rPr>
        <w:t>270~310m</w:t>
      </w:r>
      <w:r>
        <w:rPr>
          <w:rFonts w:ascii="宋体" w:hAnsi="宋体" w:hint="eastAsia"/>
          <w:color w:val="000000"/>
          <w:kern w:val="0"/>
          <w:lang w:bidi="ar"/>
        </w:rPr>
        <w:t>；森林公园的东缘地形起伏，分布有一些半固定、固定沙丘，沙丘高约</w:t>
      </w:r>
      <w:r>
        <w:rPr>
          <w:rFonts w:cs="Times New Roman"/>
          <w:color w:val="000000"/>
          <w:kern w:val="0"/>
          <w:lang w:bidi="ar"/>
        </w:rPr>
        <w:t>5~7m</w:t>
      </w:r>
      <w:r>
        <w:rPr>
          <w:rFonts w:ascii="宋体" w:hAnsi="宋体" w:hint="eastAsia"/>
          <w:color w:val="000000"/>
          <w:kern w:val="0"/>
          <w:lang w:bidi="ar"/>
        </w:rPr>
        <w:t>。</w:t>
      </w:r>
    </w:p>
    <w:p w:rsidR="005349BB" w:rsidRDefault="00E1748C">
      <w:pPr>
        <w:widowControl/>
        <w:jc w:val="left"/>
        <w:rPr>
          <w:rFonts w:ascii="宋体" w:hAnsi="宋体"/>
          <w:b/>
          <w:color w:val="000000"/>
          <w:kern w:val="0"/>
          <w:lang w:bidi="ar"/>
        </w:rPr>
      </w:pPr>
      <w:r>
        <w:rPr>
          <w:rFonts w:cs="Times New Roman" w:hint="eastAsia"/>
          <w:b/>
          <w:color w:val="000000"/>
          <w:kern w:val="0"/>
          <w:lang w:bidi="ar"/>
        </w:rPr>
        <w:lastRenderedPageBreak/>
        <w:t>7.4.4.3</w:t>
      </w:r>
      <w:r>
        <w:rPr>
          <w:rFonts w:ascii="宋体" w:hAnsi="宋体" w:hint="eastAsia"/>
          <w:b/>
          <w:color w:val="000000"/>
          <w:kern w:val="0"/>
          <w:lang w:bidi="ar"/>
        </w:rPr>
        <w:t>森林公园管理及开发现状</w:t>
      </w:r>
    </w:p>
    <w:p w:rsidR="005349BB" w:rsidRDefault="00E1748C" w:rsidP="00CF40A1">
      <w:pPr>
        <w:widowControl/>
        <w:ind w:firstLine="480"/>
        <w:jc w:val="left"/>
        <w:rPr>
          <w:rFonts w:ascii="宋体" w:hAnsi="宋体"/>
          <w:color w:val="000000"/>
          <w:kern w:val="0"/>
          <w:lang w:bidi="ar"/>
        </w:rPr>
      </w:pPr>
      <w:r>
        <w:rPr>
          <w:rFonts w:ascii="宋体" w:hAnsi="宋体" w:hint="eastAsia"/>
          <w:color w:val="000000"/>
          <w:kern w:val="0"/>
          <w:lang w:bidi="ar"/>
        </w:rPr>
        <w:t>玛依格勒森林公园最初由克拉玛依区政府</w:t>
      </w:r>
      <w:r>
        <w:rPr>
          <w:rFonts w:cs="Times New Roman"/>
          <w:color w:val="000000"/>
          <w:kern w:val="0"/>
          <w:lang w:bidi="ar"/>
        </w:rPr>
        <w:t>1998</w:t>
      </w:r>
      <w:r>
        <w:rPr>
          <w:rFonts w:ascii="宋体" w:hAnsi="宋体" w:hint="eastAsia"/>
          <w:color w:val="000000"/>
          <w:kern w:val="0"/>
          <w:lang w:bidi="ar"/>
        </w:rPr>
        <w:t>年投资建设，由于自然景观缺乏及人员不足，未能有效开展森林公园经营活动，后被委托给企业经营，</w:t>
      </w:r>
      <w:r>
        <w:rPr>
          <w:rFonts w:cs="Times New Roman"/>
          <w:color w:val="000000"/>
          <w:kern w:val="0"/>
          <w:lang w:bidi="ar"/>
        </w:rPr>
        <w:t>2000</w:t>
      </w:r>
      <w:r>
        <w:rPr>
          <w:rFonts w:ascii="宋体" w:hAnsi="宋体" w:hint="eastAsia"/>
          <w:color w:val="000000"/>
          <w:kern w:val="0"/>
          <w:lang w:bidi="ar"/>
        </w:rPr>
        <w:t>年起森林公园旅游项目开始正常经营；</w:t>
      </w:r>
      <w:r>
        <w:rPr>
          <w:rFonts w:cs="Times New Roman"/>
          <w:color w:val="000000"/>
          <w:kern w:val="0"/>
          <w:lang w:bidi="ar"/>
        </w:rPr>
        <w:t>2003</w:t>
      </w:r>
      <w:r>
        <w:rPr>
          <w:rFonts w:ascii="宋体" w:hAnsi="宋体" w:hint="eastAsia"/>
          <w:color w:val="000000"/>
          <w:kern w:val="0"/>
          <w:lang w:bidi="ar"/>
        </w:rPr>
        <w:t>年呼</w:t>
      </w:r>
      <w:r>
        <w:rPr>
          <w:rFonts w:cs="Times New Roman"/>
          <w:color w:val="000000"/>
          <w:kern w:val="0"/>
          <w:lang w:bidi="ar"/>
        </w:rPr>
        <w:t>-</w:t>
      </w:r>
      <w:r>
        <w:rPr>
          <w:rFonts w:ascii="宋体" w:hAnsi="宋体" w:hint="eastAsia"/>
          <w:color w:val="000000"/>
          <w:kern w:val="0"/>
          <w:lang w:bidi="ar"/>
        </w:rPr>
        <w:t>克公路开工建设，度假村被迫停业。</w:t>
      </w:r>
      <w:r>
        <w:rPr>
          <w:rFonts w:cs="Times New Roman"/>
          <w:color w:val="000000"/>
          <w:kern w:val="0"/>
          <w:lang w:bidi="ar"/>
        </w:rPr>
        <w:t>2007</w:t>
      </w:r>
      <w:r>
        <w:rPr>
          <w:rFonts w:ascii="宋体" w:hAnsi="宋体" w:hint="eastAsia"/>
          <w:color w:val="000000"/>
          <w:kern w:val="0"/>
          <w:lang w:bidi="ar"/>
        </w:rPr>
        <w:t>年</w:t>
      </w:r>
      <w:r>
        <w:rPr>
          <w:rFonts w:cs="Times New Roman"/>
          <w:color w:val="000000"/>
          <w:kern w:val="0"/>
          <w:lang w:bidi="ar"/>
        </w:rPr>
        <w:t>5</w:t>
      </w:r>
      <w:r>
        <w:rPr>
          <w:rFonts w:ascii="宋体" w:hAnsi="宋体" w:hint="eastAsia"/>
          <w:color w:val="000000"/>
          <w:kern w:val="0"/>
          <w:lang w:bidi="ar"/>
        </w:rPr>
        <w:t>月恢复营业，新修建的一级公路没有留出道口，影响了旅游经营活动的正常开展，同年</w:t>
      </w:r>
      <w:r>
        <w:rPr>
          <w:rFonts w:cs="Times New Roman"/>
          <w:color w:val="000000"/>
          <w:kern w:val="0"/>
          <w:lang w:bidi="ar"/>
        </w:rPr>
        <w:t>9</w:t>
      </w:r>
      <w:r>
        <w:rPr>
          <w:rFonts w:ascii="宋体" w:hAnsi="宋体" w:hint="eastAsia"/>
          <w:color w:val="000000"/>
          <w:kern w:val="0"/>
          <w:lang w:bidi="ar"/>
        </w:rPr>
        <w:t>月再次关闭至今。</w:t>
      </w:r>
    </w:p>
    <w:p w:rsidR="005349BB" w:rsidRDefault="00E1748C" w:rsidP="00CF40A1">
      <w:pPr>
        <w:widowControl/>
        <w:ind w:firstLine="480"/>
        <w:jc w:val="left"/>
        <w:rPr>
          <w:rFonts w:ascii="宋体" w:hAnsi="宋体"/>
          <w:color w:val="000000"/>
          <w:kern w:val="0"/>
          <w:lang w:bidi="ar"/>
        </w:rPr>
      </w:pPr>
      <w:r>
        <w:rPr>
          <w:rFonts w:ascii="宋体" w:hAnsi="宋体" w:hint="eastAsia"/>
          <w:color w:val="000000"/>
          <w:kern w:val="0"/>
          <w:lang w:bidi="ar"/>
        </w:rPr>
        <w:t>该公园自获得自治区级森林公园以来，一直未按照森林公园的管理规范成立管理机构，目前为克拉玛依区农林水牧局负责管理该区域，并在森林公园内建有大拐、康佳两座公益林管护站，聘用了</w:t>
      </w:r>
      <w:r>
        <w:rPr>
          <w:rFonts w:cs="Times New Roman"/>
          <w:color w:val="000000"/>
          <w:kern w:val="0"/>
          <w:lang w:bidi="ar"/>
        </w:rPr>
        <w:t>10</w:t>
      </w:r>
      <w:r>
        <w:rPr>
          <w:rFonts w:ascii="宋体" w:hAnsi="宋体" w:hint="eastAsia"/>
          <w:color w:val="000000"/>
          <w:kern w:val="0"/>
          <w:lang w:bidi="ar"/>
        </w:rPr>
        <w:t>名公益林管护员，负责该区域内的公益林巡逻管护。由于自然景观单一，区域内生态环境比较脆弱，仅以保护为主，长期以来未开展有计划地经营开发活动。</w:t>
      </w:r>
    </w:p>
    <w:p w:rsidR="005349BB" w:rsidRDefault="00E1748C" w:rsidP="00CF40A1">
      <w:pPr>
        <w:widowControl/>
        <w:ind w:firstLine="480"/>
        <w:jc w:val="left"/>
      </w:pPr>
      <w:r>
        <w:rPr>
          <w:rFonts w:ascii="宋体" w:hAnsi="宋体" w:hint="eastAsia"/>
          <w:color w:val="000000"/>
          <w:kern w:val="0"/>
          <w:lang w:bidi="ar"/>
        </w:rPr>
        <w:t>由于玛依格勒森林公园地处荒漠戈壁，生态景观单一，人文景观缺乏，不具备旅游、休憩及开展科学、文化、教育活动的功能，加之当初规划时面积过大，无法按照森林公园</w:t>
      </w:r>
      <w:r>
        <w:rPr>
          <w:rFonts w:ascii="宋体" w:hAnsi="宋体" w:hint="eastAsia"/>
          <w:color w:val="000000"/>
          <w:kern w:val="0"/>
          <w:lang w:bidi="ar"/>
        </w:rPr>
        <w:t>进行科学的</w:t>
      </w:r>
      <w:r>
        <w:rPr>
          <w:rFonts w:ascii="宋体" w:hAnsi="宋体" w:hint="eastAsia"/>
          <w:color w:val="000000"/>
          <w:kern w:val="0"/>
          <w:lang w:bidi="ar"/>
        </w:rPr>
        <w:t>功能分区和经营性管理；目前有关森林公</w:t>
      </w:r>
      <w:r>
        <w:rPr>
          <w:rFonts w:ascii="宋体" w:hAnsi="宋体" w:hint="eastAsia"/>
          <w:color w:val="000000"/>
          <w:kern w:val="0"/>
          <w:lang w:bidi="ar"/>
        </w:rPr>
        <w:t>园的</w:t>
      </w:r>
      <w:r>
        <w:rPr>
          <w:rFonts w:ascii="宋体" w:hAnsi="宋体" w:hint="eastAsia"/>
          <w:color w:val="000000"/>
          <w:kern w:val="0"/>
          <w:lang w:bidi="ar"/>
        </w:rPr>
        <w:t>法律法规中，没有将面积</w:t>
      </w:r>
      <w:r>
        <w:rPr>
          <w:rFonts w:ascii="宋体" w:hAnsi="宋体" w:hint="eastAsia"/>
          <w:color w:val="000000"/>
          <w:kern w:val="0"/>
          <w:lang w:bidi="ar"/>
        </w:rPr>
        <w:t>作为</w:t>
      </w:r>
      <w:r>
        <w:rPr>
          <w:rFonts w:ascii="宋体" w:hAnsi="宋体" w:hint="eastAsia"/>
          <w:color w:val="000000"/>
          <w:kern w:val="0"/>
          <w:lang w:bidi="ar"/>
        </w:rPr>
        <w:t>建立森林公园的约束性指标。</w:t>
      </w:r>
      <w:r>
        <w:rPr>
          <w:rFonts w:cs="Times New Roman"/>
          <w:color w:val="000000"/>
          <w:kern w:val="0"/>
          <w:lang w:bidi="ar"/>
        </w:rPr>
        <w:t>2021</w:t>
      </w:r>
      <w:r>
        <w:rPr>
          <w:rFonts w:ascii="宋体" w:hAnsi="宋体" w:hint="eastAsia"/>
          <w:color w:val="000000"/>
          <w:kern w:val="0"/>
          <w:lang w:bidi="ar"/>
        </w:rPr>
        <w:t>年</w:t>
      </w:r>
      <w:r>
        <w:rPr>
          <w:rFonts w:cs="Times New Roman"/>
          <w:color w:val="000000"/>
          <w:kern w:val="0"/>
          <w:lang w:bidi="ar"/>
        </w:rPr>
        <w:t>3</w:t>
      </w:r>
      <w:r>
        <w:rPr>
          <w:rFonts w:ascii="宋体" w:hAnsi="宋体" w:hint="eastAsia"/>
          <w:color w:val="000000"/>
          <w:kern w:val="0"/>
          <w:lang w:bidi="ar"/>
        </w:rPr>
        <w:t>月</w:t>
      </w:r>
      <w:r>
        <w:rPr>
          <w:rFonts w:cs="Times New Roman"/>
          <w:color w:val="000000"/>
          <w:kern w:val="0"/>
          <w:lang w:bidi="ar"/>
        </w:rPr>
        <w:t>25</w:t>
      </w:r>
      <w:r>
        <w:rPr>
          <w:rFonts w:ascii="宋体" w:hAnsi="宋体" w:hint="eastAsia"/>
          <w:color w:val="000000"/>
          <w:kern w:val="0"/>
          <w:lang w:bidi="ar"/>
        </w:rPr>
        <w:t>日，经国家林业和草原局专家会审，同意玛依格勒森林公园面积调减建议，目前尚未取得正式批复。</w:t>
      </w:r>
    </w:p>
    <w:p w:rsidR="005349BB" w:rsidRDefault="00E1748C" w:rsidP="00CF40A1">
      <w:pPr>
        <w:pStyle w:val="3"/>
        <w:ind w:firstLine="478"/>
        <w:rPr>
          <w:rFonts w:ascii="宋体" w:hAnsi="宋体"/>
          <w:color w:val="000000"/>
          <w:kern w:val="0"/>
          <w:sz w:val="28"/>
          <w:szCs w:val="28"/>
          <w:lang w:bidi="ar"/>
        </w:rPr>
      </w:pPr>
      <w:r>
        <w:rPr>
          <w:rFonts w:cs="Times New Roman" w:hint="eastAsia"/>
          <w:color w:val="000000"/>
          <w:kern w:val="0"/>
          <w:sz w:val="28"/>
          <w:szCs w:val="28"/>
          <w:lang w:bidi="ar"/>
        </w:rPr>
        <w:t>7.4.5</w:t>
      </w:r>
      <w:r>
        <w:rPr>
          <w:rFonts w:ascii="宋体" w:hAnsi="宋体" w:hint="eastAsia"/>
          <w:color w:val="000000"/>
          <w:kern w:val="0"/>
          <w:sz w:val="28"/>
          <w:szCs w:val="28"/>
          <w:lang w:bidi="ar"/>
        </w:rPr>
        <w:t>土地沙化现状调查</w:t>
      </w:r>
    </w:p>
    <w:p w:rsidR="005349BB" w:rsidRDefault="00E1748C" w:rsidP="00CF40A1">
      <w:pPr>
        <w:ind w:firstLine="480"/>
      </w:pPr>
      <w:r>
        <w:rPr>
          <w:rFonts w:hint="eastAsia"/>
        </w:rPr>
        <w:t>（</w:t>
      </w:r>
      <w:r>
        <w:t>1</w:t>
      </w:r>
      <w:r>
        <w:rPr>
          <w:rFonts w:hint="eastAsia"/>
        </w:rPr>
        <w:t>）区域水土流失现状</w:t>
      </w:r>
    </w:p>
    <w:p w:rsidR="005349BB" w:rsidRDefault="00E1748C">
      <w:pPr>
        <w:ind w:firstLine="480"/>
      </w:pPr>
      <w:r>
        <w:rPr>
          <w:color w:val="000000" w:themeColor="text1"/>
        </w:rPr>
        <w:t>根</w:t>
      </w:r>
      <w:r>
        <w:rPr>
          <w:rFonts w:cs="Times New Roman"/>
          <w:color w:val="000000" w:themeColor="text1"/>
        </w:rPr>
        <w:t>据《关于印发新疆</w:t>
      </w:r>
      <w:r>
        <w:rPr>
          <w:rFonts w:cs="Times New Roman" w:hint="eastAsia"/>
          <w:color w:val="000000" w:themeColor="text1"/>
        </w:rPr>
        <w:t>维吾尔</w:t>
      </w:r>
      <w:r>
        <w:rPr>
          <w:rFonts w:cs="Times New Roman"/>
          <w:color w:val="000000" w:themeColor="text1"/>
        </w:rPr>
        <w:t>自治区级水土流失重点预防区和重点治理区复核划分成果的通知》（新水水保</w:t>
      </w:r>
      <w:r>
        <w:rPr>
          <w:rFonts w:cs="Times New Roman" w:hint="eastAsia"/>
          <w:color w:val="000000" w:themeColor="text1"/>
        </w:rPr>
        <w:t>〔</w:t>
      </w:r>
      <w:r>
        <w:rPr>
          <w:rFonts w:cs="Times New Roman" w:hint="eastAsia"/>
          <w:color w:val="000000" w:themeColor="text1"/>
        </w:rPr>
        <w:t>2019</w:t>
      </w:r>
      <w:r>
        <w:rPr>
          <w:rFonts w:cs="Times New Roman" w:hint="eastAsia"/>
          <w:color w:val="000000" w:themeColor="text1"/>
        </w:rPr>
        <w:t>〕</w:t>
      </w:r>
      <w:r>
        <w:rPr>
          <w:rFonts w:cs="Times New Roman" w:hint="eastAsia"/>
          <w:color w:val="000000" w:themeColor="text1"/>
        </w:rPr>
        <w:t>4</w:t>
      </w:r>
      <w:r>
        <w:rPr>
          <w:rFonts w:cs="Times New Roman" w:hint="eastAsia"/>
          <w:color w:val="000000" w:themeColor="text1"/>
        </w:rPr>
        <w:t>号</w:t>
      </w:r>
      <w:r>
        <w:rPr>
          <w:rFonts w:cs="Times New Roman"/>
          <w:color w:val="000000" w:themeColor="text1"/>
        </w:rPr>
        <w:t>）</w:t>
      </w:r>
      <w:r>
        <w:rPr>
          <w:rFonts w:cs="Times New Roman"/>
          <w:color w:val="000000" w:themeColor="text1"/>
        </w:rPr>
        <w:t>和《</w:t>
      </w:r>
      <w:r>
        <w:rPr>
          <w:rFonts w:cs="Times New Roman"/>
          <w:color w:val="000000" w:themeColor="text1"/>
        </w:rPr>
        <w:t>水利部办公厅关于印发</w:t>
      </w:r>
      <w:r>
        <w:rPr>
          <w:rFonts w:cs="Times New Roman" w:hint="eastAsia"/>
          <w:color w:val="000000" w:themeColor="text1"/>
        </w:rPr>
        <w:t>〈</w:t>
      </w:r>
      <w:r>
        <w:rPr>
          <w:rFonts w:cs="Times New Roman"/>
          <w:color w:val="000000" w:themeColor="text1"/>
        </w:rPr>
        <w:t>全国水土保持规划国家级水土流失重点预防区和重点治理区复核划分成果</w:t>
      </w:r>
      <w:r>
        <w:rPr>
          <w:rFonts w:cs="Times New Roman" w:hint="eastAsia"/>
          <w:color w:val="000000" w:themeColor="text1"/>
        </w:rPr>
        <w:t>〉</w:t>
      </w:r>
      <w:r>
        <w:rPr>
          <w:rFonts w:cs="Times New Roman"/>
          <w:color w:val="000000" w:themeColor="text1"/>
        </w:rPr>
        <w:t>的通知》（办水保</w:t>
      </w:r>
      <w:r>
        <w:rPr>
          <w:rFonts w:cs="Times New Roman" w:hint="eastAsia"/>
          <w:color w:val="000000" w:themeColor="text1"/>
        </w:rPr>
        <w:t>〔</w:t>
      </w:r>
      <w:r>
        <w:rPr>
          <w:rFonts w:cs="Times New Roman" w:hint="eastAsia"/>
          <w:color w:val="000000" w:themeColor="text1"/>
        </w:rPr>
        <w:t>2013</w:t>
      </w:r>
      <w:r>
        <w:rPr>
          <w:rFonts w:cs="Times New Roman" w:hint="eastAsia"/>
          <w:color w:val="000000" w:themeColor="text1"/>
        </w:rPr>
        <w:t>〕</w:t>
      </w:r>
      <w:r>
        <w:rPr>
          <w:rFonts w:cs="Times New Roman" w:hint="eastAsia"/>
          <w:color w:val="000000" w:themeColor="text1"/>
        </w:rPr>
        <w:t>188</w:t>
      </w:r>
      <w:r>
        <w:rPr>
          <w:rFonts w:cs="Times New Roman" w:hint="eastAsia"/>
          <w:color w:val="000000" w:themeColor="text1"/>
        </w:rPr>
        <w:t>号</w:t>
      </w:r>
      <w:r>
        <w:rPr>
          <w:rFonts w:cs="Times New Roman"/>
          <w:color w:val="000000" w:themeColor="text1"/>
        </w:rPr>
        <w:t>，</w:t>
      </w:r>
      <w:r>
        <w:rPr>
          <w:rFonts w:cs="Times New Roman"/>
          <w:color w:val="000000" w:themeColor="text1"/>
        </w:rPr>
        <w:t>2013</w:t>
      </w:r>
      <w:r>
        <w:rPr>
          <w:rFonts w:cs="Times New Roman"/>
          <w:color w:val="000000" w:themeColor="text1"/>
        </w:rPr>
        <w:t>年</w:t>
      </w:r>
      <w:r>
        <w:rPr>
          <w:rFonts w:cs="Times New Roman"/>
          <w:color w:val="000000" w:themeColor="text1"/>
        </w:rPr>
        <w:t>8</w:t>
      </w:r>
      <w:r>
        <w:rPr>
          <w:rFonts w:cs="Times New Roman"/>
          <w:color w:val="000000" w:themeColor="text1"/>
        </w:rPr>
        <w:t>月</w:t>
      </w:r>
      <w:r>
        <w:rPr>
          <w:rFonts w:cs="Times New Roman"/>
          <w:color w:val="000000" w:themeColor="text1"/>
        </w:rPr>
        <w:t>12</w:t>
      </w:r>
      <w:r>
        <w:rPr>
          <w:rFonts w:cs="Times New Roman"/>
          <w:color w:val="000000" w:themeColor="text1"/>
        </w:rPr>
        <w:t>日），</w:t>
      </w:r>
      <w:r>
        <w:rPr>
          <w:rFonts w:hint="eastAsia"/>
        </w:rPr>
        <w:t>项目建设所在区域克拉玛依市克拉玛依区不属于自治区级重点治理区和重点预防区。</w:t>
      </w:r>
    </w:p>
    <w:p w:rsidR="005349BB" w:rsidRDefault="00E1748C" w:rsidP="00CF40A1">
      <w:pPr>
        <w:ind w:firstLine="480"/>
      </w:pPr>
      <w:r>
        <w:rPr>
          <w:rFonts w:hint="eastAsia"/>
        </w:rPr>
        <w:t>（</w:t>
      </w:r>
      <w:r>
        <w:t>2</w:t>
      </w:r>
      <w:r>
        <w:rPr>
          <w:rFonts w:hint="eastAsia"/>
        </w:rPr>
        <w:t>）克拉玛依市土地沙化现状</w:t>
      </w:r>
    </w:p>
    <w:p w:rsidR="005349BB" w:rsidRDefault="00E1748C" w:rsidP="00CF40A1">
      <w:pPr>
        <w:ind w:firstLine="480"/>
      </w:pPr>
      <w:r>
        <w:rPr>
          <w:rFonts w:hint="eastAsia"/>
        </w:rPr>
        <w:t>本项目位于新疆维吾尔自治区克拉玛依市。根据《新疆维吾尔自治区第五次</w:t>
      </w:r>
      <w:r>
        <w:rPr>
          <w:rFonts w:hint="eastAsia"/>
        </w:rPr>
        <w:lastRenderedPageBreak/>
        <w:t>沙化土地监测报告》，克拉玛依市监测区范围内沙化土地总面积</w:t>
      </w:r>
      <w:r>
        <w:t>384137.73hm</w:t>
      </w:r>
      <w:r>
        <w:rPr>
          <w:vertAlign w:val="superscript"/>
        </w:rPr>
        <w:t>2</w:t>
      </w:r>
      <w:r>
        <w:rPr>
          <w:rFonts w:hint="eastAsia"/>
        </w:rPr>
        <w:t>，较第四次监测增加</w:t>
      </w:r>
      <w:r>
        <w:t>460.76hm</w:t>
      </w:r>
      <w:r>
        <w:rPr>
          <w:vertAlign w:val="superscript"/>
        </w:rPr>
        <w:t>2</w:t>
      </w:r>
      <w:r>
        <w:rPr>
          <w:rFonts w:hint="eastAsia"/>
        </w:rPr>
        <w:t>。其中：流动沙地</w:t>
      </w:r>
      <w:r>
        <w:t>0hm</w:t>
      </w:r>
      <w:r>
        <w:rPr>
          <w:vertAlign w:val="superscript"/>
        </w:rPr>
        <w:t>2</w:t>
      </w:r>
      <w:r>
        <w:rPr>
          <w:rFonts w:hint="eastAsia"/>
        </w:rPr>
        <w:t>；半固定沙地</w:t>
      </w:r>
      <w:r>
        <w:t>36762.29hm</w:t>
      </w:r>
      <w:r>
        <w:rPr>
          <w:vertAlign w:val="superscript"/>
        </w:rPr>
        <w:t>2</w:t>
      </w:r>
      <w:r>
        <w:rPr>
          <w:rFonts w:hint="eastAsia"/>
        </w:rPr>
        <w:t>，较第四次监测减少</w:t>
      </w:r>
      <w:r>
        <w:t>49236.69hm</w:t>
      </w:r>
      <w:r>
        <w:rPr>
          <w:vertAlign w:val="superscript"/>
        </w:rPr>
        <w:t>2</w:t>
      </w:r>
      <w:r>
        <w:rPr>
          <w:rFonts w:hint="eastAsia"/>
        </w:rPr>
        <w:t>；固定沙地</w:t>
      </w:r>
      <w:r>
        <w:t>75063.43hm</w:t>
      </w:r>
      <w:r>
        <w:rPr>
          <w:vertAlign w:val="superscript"/>
        </w:rPr>
        <w:t>2</w:t>
      </w:r>
      <w:r>
        <w:rPr>
          <w:rFonts w:hint="eastAsia"/>
        </w:rPr>
        <w:t>，较第四次监测增加</w:t>
      </w:r>
      <w:r>
        <w:t>33788hm</w:t>
      </w:r>
      <w:r>
        <w:rPr>
          <w:vertAlign w:val="superscript"/>
        </w:rPr>
        <w:t>2</w:t>
      </w:r>
      <w:r>
        <w:rPr>
          <w:rFonts w:hint="eastAsia"/>
        </w:rPr>
        <w:t>；沙化耕地</w:t>
      </w:r>
      <w:r>
        <w:t>27503.32hm</w:t>
      </w:r>
      <w:r>
        <w:rPr>
          <w:vertAlign w:val="superscript"/>
        </w:rPr>
        <w:t>2</w:t>
      </w:r>
      <w:r>
        <w:rPr>
          <w:rFonts w:hint="eastAsia"/>
        </w:rPr>
        <w:t>，较第四次监测增加</w:t>
      </w:r>
      <w:r>
        <w:t>22941.37hm</w:t>
      </w:r>
      <w:r>
        <w:rPr>
          <w:vertAlign w:val="superscript"/>
        </w:rPr>
        <w:t>2</w:t>
      </w:r>
      <w:r>
        <w:rPr>
          <w:rFonts w:hint="eastAsia"/>
        </w:rPr>
        <w:t>；露沙地</w:t>
      </w:r>
      <w:r>
        <w:t>0hm</w:t>
      </w:r>
      <w:r>
        <w:rPr>
          <w:vertAlign w:val="superscript"/>
        </w:rPr>
        <w:t>2</w:t>
      </w:r>
      <w:r>
        <w:rPr>
          <w:rFonts w:hint="eastAsia"/>
        </w:rPr>
        <w:t>；非生物治沙工程地</w:t>
      </w:r>
      <w:r>
        <w:t>0hm</w:t>
      </w:r>
      <w:r>
        <w:rPr>
          <w:vertAlign w:val="superscript"/>
        </w:rPr>
        <w:t>2</w:t>
      </w:r>
      <w:r>
        <w:rPr>
          <w:rFonts w:hint="eastAsia"/>
        </w:rPr>
        <w:t>；风蚀残丘</w:t>
      </w:r>
      <w:r>
        <w:t>0hm</w:t>
      </w:r>
      <w:r>
        <w:rPr>
          <w:vertAlign w:val="superscript"/>
        </w:rPr>
        <w:t>2</w:t>
      </w:r>
      <w:r>
        <w:rPr>
          <w:rFonts w:hint="eastAsia"/>
        </w:rPr>
        <w:t>；风蚀劣地</w:t>
      </w:r>
      <w:r>
        <w:t>0hm</w:t>
      </w:r>
      <w:r>
        <w:rPr>
          <w:vertAlign w:val="superscript"/>
        </w:rPr>
        <w:t>2</w:t>
      </w:r>
      <w:r>
        <w:rPr>
          <w:rFonts w:hint="eastAsia"/>
        </w:rPr>
        <w:t>；戈壁</w:t>
      </w:r>
      <w:r>
        <w:t>55387.44hm</w:t>
      </w:r>
      <w:r>
        <w:rPr>
          <w:vertAlign w:val="superscript"/>
        </w:rPr>
        <w:t>2</w:t>
      </w:r>
      <w:r>
        <w:rPr>
          <w:rFonts w:hint="eastAsia"/>
        </w:rPr>
        <w:t>。有明显沙化趋势的土地</w:t>
      </w:r>
      <w:r>
        <w:t>105035.12hm</w:t>
      </w:r>
      <w:r>
        <w:rPr>
          <w:vertAlign w:val="superscript"/>
        </w:rPr>
        <w:t>2</w:t>
      </w:r>
      <w:r>
        <w:rPr>
          <w:rFonts w:hint="eastAsia"/>
        </w:rPr>
        <w:t>。</w:t>
      </w:r>
    </w:p>
    <w:p w:rsidR="005349BB" w:rsidRDefault="00E1748C" w:rsidP="00CF40A1">
      <w:pPr>
        <w:ind w:firstLine="480"/>
      </w:pPr>
      <w:r>
        <w:rPr>
          <w:rFonts w:hint="eastAsia"/>
        </w:rPr>
        <w:t>（</w:t>
      </w:r>
      <w:r>
        <w:t>3</w:t>
      </w:r>
      <w:r>
        <w:rPr>
          <w:rFonts w:hint="eastAsia"/>
        </w:rPr>
        <w:t>）项目区沙化调查</w:t>
      </w:r>
    </w:p>
    <w:p w:rsidR="005349BB" w:rsidRDefault="00E1748C" w:rsidP="00CF40A1">
      <w:pPr>
        <w:ind w:firstLine="480"/>
      </w:pPr>
      <w:r>
        <w:rPr>
          <w:rFonts w:hint="eastAsia"/>
        </w:rPr>
        <w:t>项目所处区域为克拉玛依市克拉玛依区、白碱滩区，线路大部分穿越非沙化土地，少部分穿越有明显沙化趋势的土地。</w:t>
      </w:r>
    </w:p>
    <w:p w:rsidR="005349BB" w:rsidRDefault="00E1748C" w:rsidP="00CF40A1">
      <w:pPr>
        <w:pStyle w:val="2"/>
        <w:ind w:firstLine="422"/>
        <w:rPr>
          <w:rFonts w:cs="Times New Roman"/>
        </w:rPr>
      </w:pPr>
      <w:bookmarkStart w:id="898" w:name="_Toc15590"/>
      <w:r>
        <w:rPr>
          <w:rFonts w:cs="Times New Roman"/>
        </w:rPr>
        <w:t>7.5</w:t>
      </w:r>
      <w:r>
        <w:rPr>
          <w:rFonts w:cs="Times New Roman"/>
        </w:rPr>
        <w:t>生态影响预测与评价</w:t>
      </w:r>
      <w:bookmarkEnd w:id="898"/>
    </w:p>
    <w:p w:rsidR="005349BB" w:rsidRDefault="00E1748C" w:rsidP="00CF40A1">
      <w:pPr>
        <w:ind w:firstLine="480"/>
        <w:rPr>
          <w:rFonts w:cs="Times New Roman"/>
        </w:rPr>
      </w:pPr>
      <w:r>
        <w:rPr>
          <w:rFonts w:cs="Times New Roman"/>
        </w:rPr>
        <w:t>根据工程建设和运行特点，结合工程地区各环境影响因子的重要性和可能受影响的程度，</w:t>
      </w:r>
      <w:r>
        <w:rPr>
          <w:rFonts w:cs="Times New Roman" w:hint="eastAsia"/>
        </w:rPr>
        <w:t>项目生态影响主要集中在</w:t>
      </w:r>
      <w:r>
        <w:rPr>
          <w:rFonts w:cs="Times New Roman"/>
        </w:rPr>
        <w:t>施工期</w:t>
      </w:r>
      <w:r>
        <w:rPr>
          <w:rFonts w:cs="Times New Roman" w:hint="eastAsia"/>
        </w:rPr>
        <w:t>。</w:t>
      </w:r>
    </w:p>
    <w:p w:rsidR="005349BB" w:rsidRDefault="00E1748C" w:rsidP="00CF40A1">
      <w:pPr>
        <w:pStyle w:val="3"/>
        <w:ind w:firstLine="410"/>
        <w:rPr>
          <w:rFonts w:cs="Times New Roman"/>
          <w:spacing w:val="-4"/>
          <w:sz w:val="28"/>
          <w:szCs w:val="28"/>
        </w:rPr>
      </w:pPr>
      <w:r>
        <w:rPr>
          <w:rFonts w:cs="Times New Roman" w:hint="eastAsia"/>
        </w:rPr>
        <w:t>7</w:t>
      </w:r>
      <w:r>
        <w:rPr>
          <w:rFonts w:cs="Times New Roman"/>
        </w:rPr>
        <w:t>.</w:t>
      </w:r>
      <w:r>
        <w:rPr>
          <w:rFonts w:cs="Times New Roman" w:hint="eastAsia"/>
        </w:rPr>
        <w:t>5</w:t>
      </w:r>
      <w:r>
        <w:rPr>
          <w:rFonts w:cs="Times New Roman"/>
        </w:rPr>
        <w:t>.1</w:t>
      </w:r>
      <w:r>
        <w:rPr>
          <w:rFonts w:cs="Times New Roman"/>
          <w:spacing w:val="-4"/>
          <w:sz w:val="28"/>
          <w:szCs w:val="28"/>
        </w:rPr>
        <w:t>对土地利用的影响分析</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本工程建设</w:t>
      </w:r>
      <w:r>
        <w:rPr>
          <w:rFonts w:cs="Times New Roman" w:hint="eastAsia"/>
          <w:color w:val="000000"/>
          <w:kern w:val="0"/>
          <w:lang w:bidi="ar"/>
        </w:rPr>
        <w:t>占用</w:t>
      </w:r>
      <w:r>
        <w:rPr>
          <w:rFonts w:cs="Times New Roman"/>
          <w:color w:val="000000"/>
          <w:kern w:val="0"/>
          <w:lang w:bidi="ar"/>
        </w:rPr>
        <w:t>永久和</w:t>
      </w:r>
      <w:r>
        <w:rPr>
          <w:rFonts w:cs="Times New Roman" w:hint="eastAsia"/>
          <w:color w:val="000000"/>
          <w:kern w:val="0"/>
          <w:lang w:bidi="ar"/>
        </w:rPr>
        <w:t>临时</w:t>
      </w:r>
      <w:r>
        <w:rPr>
          <w:rFonts w:cs="Times New Roman"/>
          <w:color w:val="000000"/>
          <w:kern w:val="0"/>
          <w:lang w:bidi="ar"/>
        </w:rPr>
        <w:t>占用</w:t>
      </w:r>
      <w:r>
        <w:rPr>
          <w:rFonts w:cs="Times New Roman" w:hint="eastAsia"/>
          <w:color w:val="000000"/>
          <w:kern w:val="0"/>
          <w:lang w:bidi="ar"/>
        </w:rPr>
        <w:t>土地面积约为</w:t>
      </w:r>
      <w:r>
        <w:rPr>
          <w:rFonts w:cs="Times New Roman" w:hint="eastAsia"/>
          <w:color w:val="000000"/>
          <w:kern w:val="0"/>
          <w:lang w:bidi="ar"/>
        </w:rPr>
        <w:t>3190.95hm</w:t>
      </w:r>
      <w:r>
        <w:rPr>
          <w:rFonts w:cs="Times New Roman" w:hint="eastAsia"/>
          <w:color w:val="000000"/>
          <w:kern w:val="0"/>
          <w:vertAlign w:val="superscript"/>
          <w:lang w:bidi="ar"/>
        </w:rPr>
        <w:t>2</w:t>
      </w:r>
      <w:r>
        <w:rPr>
          <w:rFonts w:cs="Times New Roman"/>
          <w:color w:val="000000"/>
          <w:kern w:val="0"/>
          <w:lang w:bidi="ar"/>
        </w:rPr>
        <w:t>，</w:t>
      </w:r>
      <w:r>
        <w:rPr>
          <w:rFonts w:cs="Times New Roman" w:hint="eastAsia"/>
          <w:color w:val="000000"/>
          <w:kern w:val="0"/>
          <w:lang w:bidi="ar"/>
        </w:rPr>
        <w:t>其中光伏区永久和临时占地面积为</w:t>
      </w:r>
      <w:r>
        <w:rPr>
          <w:rFonts w:cs="Times New Roman" w:hint="eastAsia"/>
          <w:color w:val="000000"/>
          <w:kern w:val="0"/>
          <w:lang w:bidi="ar"/>
        </w:rPr>
        <w:t>3185.08</w:t>
      </w:r>
      <w:r>
        <w:rPr>
          <w:rFonts w:cs="Times New Roman" w:hint="eastAsia"/>
          <w:color w:val="000000"/>
          <w:kern w:val="0"/>
          <w:lang w:bidi="ar"/>
        </w:rPr>
        <w:t>，输电线路永久和临时占地面积为</w:t>
      </w:r>
      <w:r>
        <w:rPr>
          <w:rFonts w:cs="Times New Roman" w:hint="eastAsia"/>
          <w:color w:val="000000"/>
          <w:kern w:val="0"/>
          <w:lang w:bidi="ar"/>
        </w:rPr>
        <w:t>5.87hm</w:t>
      </w:r>
      <w:r>
        <w:rPr>
          <w:rFonts w:cs="Times New Roman" w:hint="eastAsia"/>
          <w:color w:val="000000"/>
          <w:kern w:val="0"/>
          <w:vertAlign w:val="superscript"/>
          <w:lang w:bidi="ar"/>
        </w:rPr>
        <w:t>2</w:t>
      </w:r>
      <w:r>
        <w:rPr>
          <w:rFonts w:cs="Times New Roman" w:hint="eastAsia"/>
          <w:color w:val="000000"/>
          <w:kern w:val="0"/>
          <w:lang w:bidi="ar"/>
        </w:rPr>
        <w:t>，</w:t>
      </w:r>
      <w:r>
        <w:rPr>
          <w:rFonts w:cs="Times New Roman" w:hint="eastAsia"/>
          <w:color w:val="000000"/>
          <w:kern w:val="0"/>
          <w:lang w:bidi="ar"/>
        </w:rPr>
        <w:t>项目实施会</w:t>
      </w:r>
      <w:r>
        <w:rPr>
          <w:rFonts w:cs="Times New Roman"/>
          <w:color w:val="000000"/>
          <w:kern w:val="0"/>
          <w:lang w:bidi="ar"/>
        </w:rPr>
        <w:t>使评价范围内的各种土地现状面积发生变化，对区域内土地利用结构产生一定影响。本工程永久占地主要为</w:t>
      </w:r>
      <w:r>
        <w:rPr>
          <w:rFonts w:cs="Times New Roman" w:hint="eastAsia"/>
          <w:color w:val="000000"/>
          <w:kern w:val="0"/>
          <w:lang w:bidi="ar"/>
        </w:rPr>
        <w:t>光伏列阵区</w:t>
      </w:r>
      <w:r>
        <w:rPr>
          <w:rFonts w:cs="Times New Roman"/>
          <w:color w:val="000000"/>
          <w:kern w:val="0"/>
          <w:lang w:bidi="ar"/>
        </w:rPr>
        <w:t>和输电线路塔基区占地，临时占地包括牵张场、施工便道等占地。本工程</w:t>
      </w:r>
      <w:r>
        <w:rPr>
          <w:rFonts w:cs="Times New Roman"/>
          <w:color w:val="000000"/>
          <w:kern w:val="0"/>
          <w:lang w:bidi="ar"/>
        </w:rPr>
        <w:t>750kV</w:t>
      </w:r>
      <w:r>
        <w:rPr>
          <w:rFonts w:cs="Times New Roman" w:hint="eastAsia"/>
          <w:color w:val="000000"/>
          <w:kern w:val="0"/>
          <w:lang w:bidi="ar"/>
        </w:rPr>
        <w:t>接入</w:t>
      </w:r>
      <w:r>
        <w:rPr>
          <w:rFonts w:cs="Times New Roman"/>
          <w:color w:val="000000"/>
          <w:kern w:val="0"/>
          <w:lang w:bidi="ar"/>
        </w:rPr>
        <w:t>站扩建不新征用地，不会对当地土地利用产生影响。</w:t>
      </w:r>
    </w:p>
    <w:p w:rsidR="005349BB" w:rsidRDefault="00E1748C" w:rsidP="00CF40A1">
      <w:pPr>
        <w:widowControl/>
        <w:ind w:firstLine="480"/>
        <w:jc w:val="left"/>
        <w:rPr>
          <w:rFonts w:cs="Times New Roman"/>
        </w:rPr>
      </w:pPr>
      <w:r>
        <w:rPr>
          <w:rFonts w:cs="Times New Roman"/>
          <w:color w:val="000000"/>
          <w:kern w:val="0"/>
          <w:lang w:bidi="ar"/>
        </w:rPr>
        <w:t>本工程</w:t>
      </w:r>
      <w:r>
        <w:rPr>
          <w:rFonts w:cs="Times New Roman" w:hint="eastAsia"/>
          <w:color w:val="000000"/>
          <w:kern w:val="0"/>
          <w:lang w:bidi="ar"/>
        </w:rPr>
        <w:t>占地范围内</w:t>
      </w:r>
      <w:r>
        <w:rPr>
          <w:rFonts w:cs="Times New Roman"/>
          <w:color w:val="000000"/>
          <w:kern w:val="0"/>
          <w:lang w:bidi="ar"/>
        </w:rPr>
        <w:t>土地利用以</w:t>
      </w:r>
      <w:r>
        <w:rPr>
          <w:rFonts w:cs="Times New Roman" w:hint="eastAsia"/>
          <w:color w:val="000000"/>
          <w:kern w:val="0"/>
          <w:lang w:bidi="ar"/>
        </w:rPr>
        <w:t>其他草地为主</w:t>
      </w:r>
      <w:r>
        <w:rPr>
          <w:rFonts w:cs="Times New Roman"/>
          <w:color w:val="000000"/>
          <w:kern w:val="0"/>
          <w:lang w:bidi="ar"/>
        </w:rPr>
        <w:t>，荒漠草原面积较大，土地利用率低。由于荒漠草原地区植被稀疏，植被恢复困难</w:t>
      </w:r>
      <w:r>
        <w:rPr>
          <w:rFonts w:cs="Times New Roman" w:hint="eastAsia"/>
          <w:color w:val="000000"/>
          <w:kern w:val="0"/>
          <w:lang w:bidi="ar"/>
        </w:rPr>
        <w:t>，</w:t>
      </w:r>
      <w:r>
        <w:rPr>
          <w:rFonts w:cs="Times New Roman"/>
          <w:color w:val="000000"/>
          <w:kern w:val="0"/>
          <w:lang w:bidi="ar"/>
        </w:rPr>
        <w:t>施工时，应尽量减少地表扰动面积，严格</w:t>
      </w:r>
      <w:r>
        <w:rPr>
          <w:rFonts w:cs="Times New Roman"/>
          <w:color w:val="000000"/>
          <w:kern w:val="0"/>
          <w:lang w:bidi="ar"/>
        </w:rPr>
        <w:t>控制施工临时占地。</w:t>
      </w:r>
      <w:r>
        <w:rPr>
          <w:rFonts w:ascii="宋体" w:hAnsi="宋体" w:hint="eastAsia"/>
          <w:color w:val="000000"/>
          <w:kern w:val="0"/>
          <w:lang w:bidi="ar"/>
        </w:rPr>
        <w:t>塔基选择时，应充分利用现有道路，尽量减少修建临时施工便道，将塔基设置在地表植被较少地区。线路塔基建设需临时征用土地，被占用的土地植被暂时被清除，根据塔基占用土地类型及周围生态环境和输电线路路径地区的具体情况，选取适当的恢复措施，对临时征用的土地进行恢复，以减少对土地占用的影响。被永久占用的土地原有植被受到破坏，临时占用</w:t>
      </w:r>
      <w:r>
        <w:rPr>
          <w:rFonts w:ascii="宋体" w:hAnsi="宋体" w:hint="eastAsia"/>
          <w:color w:val="000000"/>
          <w:kern w:val="0"/>
          <w:lang w:bidi="ar"/>
        </w:rPr>
        <w:lastRenderedPageBreak/>
        <w:t>土地的植被部分会受到影响，但施工结束后及时给予恢复。就整体而言，线路施工占地、塔基开挖和弃土堆放占地，只要处理得当，对环境影响较小，不会造成新的水土流失和土地生产力下降。</w:t>
      </w:r>
    </w:p>
    <w:p w:rsidR="005349BB" w:rsidRDefault="00E1748C" w:rsidP="00CF40A1">
      <w:pPr>
        <w:pStyle w:val="3"/>
        <w:ind w:firstLine="410"/>
        <w:rPr>
          <w:rFonts w:cs="Times New Roman"/>
        </w:rPr>
      </w:pPr>
      <w:r>
        <w:rPr>
          <w:rFonts w:cs="Times New Roman" w:hint="eastAsia"/>
        </w:rPr>
        <w:t>7</w:t>
      </w:r>
      <w:r>
        <w:rPr>
          <w:rFonts w:cs="Times New Roman" w:hint="eastAsia"/>
        </w:rPr>
        <w:t>.5</w:t>
      </w:r>
      <w:r>
        <w:rPr>
          <w:rFonts w:cs="Times New Roman"/>
        </w:rPr>
        <w:t>.2</w:t>
      </w:r>
      <w:r>
        <w:rPr>
          <w:rFonts w:cs="Times New Roman"/>
        </w:rPr>
        <w:t>对植被的影响分析</w:t>
      </w:r>
    </w:p>
    <w:p w:rsidR="005349BB" w:rsidRDefault="00E1748C" w:rsidP="00CF40A1">
      <w:pPr>
        <w:ind w:firstLine="480"/>
        <w:outlineLvl w:val="3"/>
        <w:rPr>
          <w:rFonts w:cs="Times New Roman"/>
        </w:rPr>
      </w:pPr>
      <w:r>
        <w:rPr>
          <w:rFonts w:cs="Times New Roman"/>
        </w:rPr>
        <w:t>（</w:t>
      </w:r>
      <w:r>
        <w:rPr>
          <w:rFonts w:cs="Times New Roman"/>
        </w:rPr>
        <w:t>1</w:t>
      </w:r>
      <w:r>
        <w:rPr>
          <w:rFonts w:cs="Times New Roman"/>
        </w:rPr>
        <w:t>）生物损失量预测</w:t>
      </w:r>
    </w:p>
    <w:p w:rsidR="005349BB" w:rsidRDefault="00E1748C" w:rsidP="00CF40A1">
      <w:pPr>
        <w:ind w:firstLine="480"/>
        <w:outlineLvl w:val="4"/>
        <w:rPr>
          <w:rFonts w:cs="Times New Roman"/>
        </w:rPr>
      </w:pPr>
      <w:r>
        <w:rPr>
          <w:rFonts w:cs="Times New Roman"/>
        </w:rPr>
        <w:t>①</w:t>
      </w:r>
      <w:r>
        <w:rPr>
          <w:rFonts w:cs="Times New Roman"/>
        </w:rPr>
        <w:t>光伏区</w:t>
      </w:r>
      <w:r>
        <w:rPr>
          <w:rFonts w:cs="Times New Roman"/>
        </w:rPr>
        <w:t>施工对植被的影响</w:t>
      </w:r>
    </w:p>
    <w:p w:rsidR="005349BB" w:rsidRDefault="00E1748C" w:rsidP="00CF40A1">
      <w:pPr>
        <w:ind w:firstLine="480"/>
        <w:rPr>
          <w:rFonts w:cs="Times New Roman"/>
          <w:spacing w:val="-1"/>
        </w:rPr>
      </w:pPr>
      <w:r>
        <w:rPr>
          <w:rFonts w:cs="Times New Roman"/>
        </w:rPr>
        <w:t>光伏区工程占地类型</w:t>
      </w:r>
      <w:r>
        <w:rPr>
          <w:rFonts w:cs="Times New Roman" w:hint="eastAsia"/>
        </w:rPr>
        <w:t>主要</w:t>
      </w:r>
      <w:r>
        <w:rPr>
          <w:rFonts w:cs="Times New Roman"/>
        </w:rPr>
        <w:t>为其他草地，</w:t>
      </w:r>
      <w:r>
        <w:rPr>
          <w:rFonts w:cs="Times New Roman" w:hint="eastAsia"/>
        </w:rPr>
        <w:t>光伏板安装、升压站施工</w:t>
      </w:r>
      <w:r>
        <w:rPr>
          <w:rFonts w:cs="Times New Roman"/>
        </w:rPr>
        <w:t>造成土地用途</w:t>
      </w:r>
      <w:r>
        <w:rPr>
          <w:rFonts w:cs="Times New Roman" w:hint="eastAsia"/>
        </w:rPr>
        <w:t>发生改变</w:t>
      </w:r>
      <w:r>
        <w:rPr>
          <w:rFonts w:cs="Times New Roman"/>
        </w:rPr>
        <w:t>。建设期地表裸露，地表植被遭到破坏，造成局部水土流失加剧。本工程对植被的影响采</w:t>
      </w:r>
      <w:r>
        <w:rPr>
          <w:rFonts w:cs="Times New Roman"/>
        </w:rPr>
        <w:t>用生物量指标来评价，根据工程踏勘及现状资料结果表明，植被</w:t>
      </w:r>
      <w:r>
        <w:rPr>
          <w:rFonts w:cs="Times New Roman" w:hint="eastAsia"/>
        </w:rPr>
        <w:t>主要为荒漠植被</w:t>
      </w:r>
      <w:r>
        <w:rPr>
          <w:rFonts w:cs="Times New Roman"/>
        </w:rPr>
        <w:t>。使植被</w:t>
      </w:r>
      <w:r>
        <w:rPr>
          <w:rFonts w:cs="Times New Roman"/>
          <w:spacing w:val="-1"/>
        </w:rPr>
        <w:t>生物量减少或丧失是</w:t>
      </w:r>
      <w:r>
        <w:rPr>
          <w:rFonts w:cs="Times New Roman" w:hint="eastAsia"/>
          <w:spacing w:val="-1"/>
        </w:rPr>
        <w:t>光伏</w:t>
      </w:r>
      <w:r>
        <w:rPr>
          <w:rFonts w:cs="Times New Roman"/>
        </w:rPr>
        <w:t>工程产生的主要负面影响之一，也是开发建设项目所不可</w:t>
      </w:r>
      <w:r>
        <w:rPr>
          <w:rFonts w:cs="Times New Roman"/>
          <w:spacing w:val="-1"/>
        </w:rPr>
        <w:t>避免的。工程导致的植被生物量损失按下式计算：</w:t>
      </w:r>
    </w:p>
    <w:p w:rsidR="005349BB" w:rsidRDefault="00E1748C" w:rsidP="00CF40A1">
      <w:pPr>
        <w:ind w:firstLine="480"/>
        <w:rPr>
          <w:rFonts w:cs="Times New Roman"/>
        </w:rPr>
      </w:pPr>
      <w:r>
        <w:rPr>
          <w:rFonts w:cs="Times New Roman"/>
          <w:noProof/>
        </w:rPr>
        <w:drawing>
          <wp:anchor distT="0" distB="0" distL="114300" distR="114300" simplePos="0" relativeHeight="251683840" behindDoc="0" locked="0" layoutInCell="1" allowOverlap="1">
            <wp:simplePos x="0" y="0"/>
            <wp:positionH relativeFrom="column">
              <wp:posOffset>2171700</wp:posOffset>
            </wp:positionH>
            <wp:positionV relativeFrom="paragraph">
              <wp:posOffset>35560</wp:posOffset>
            </wp:positionV>
            <wp:extent cx="1104900" cy="333375"/>
            <wp:effectExtent l="0" t="0" r="0" b="9525"/>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6"/>
                    <a:stretch>
                      <a:fillRect/>
                    </a:stretch>
                  </pic:blipFill>
                  <pic:spPr>
                    <a:xfrm>
                      <a:off x="0" y="0"/>
                      <a:ext cx="1104900" cy="333375"/>
                    </a:xfrm>
                    <a:prstGeom prst="rect">
                      <a:avLst/>
                    </a:prstGeom>
                    <a:noFill/>
                    <a:ln>
                      <a:noFill/>
                    </a:ln>
                  </pic:spPr>
                </pic:pic>
              </a:graphicData>
            </a:graphic>
          </wp:anchor>
        </w:drawing>
      </w:r>
      <w:r>
        <w:rPr>
          <w:rFonts w:cs="Times New Roman"/>
          <w:spacing w:val="-15"/>
        </w:rPr>
        <w:t>式中：</w:t>
      </w:r>
      <w:r>
        <w:rPr>
          <w:rFonts w:cs="Times New Roman"/>
          <w:i/>
          <w:iCs/>
          <w:spacing w:val="-15"/>
          <w:szCs w:val="25"/>
        </w:rPr>
        <w:t>C</w:t>
      </w:r>
      <w:r>
        <w:rPr>
          <w:rFonts w:cs="Times New Roman"/>
          <w:spacing w:val="-15"/>
          <w:position w:val="-4"/>
          <w:szCs w:val="12"/>
        </w:rPr>
        <w:t>损</w:t>
      </w:r>
      <w:r>
        <w:rPr>
          <w:rFonts w:cs="Times New Roman"/>
        </w:rPr>
        <w:t>——</w:t>
      </w:r>
      <w:r>
        <w:rPr>
          <w:rFonts w:cs="Times New Roman"/>
        </w:rPr>
        <w:t>总生物量损失值，</w:t>
      </w:r>
      <w:r>
        <w:rPr>
          <w:rFonts w:cs="Times New Roman"/>
        </w:rPr>
        <w:t>t</w:t>
      </w:r>
      <w:r>
        <w:rPr>
          <w:rFonts w:cs="Times New Roman"/>
        </w:rPr>
        <w:t>；</w:t>
      </w:r>
    </w:p>
    <w:p w:rsidR="005349BB" w:rsidRDefault="00E1748C" w:rsidP="00CF40A1">
      <w:pPr>
        <w:ind w:firstLine="480"/>
        <w:rPr>
          <w:rFonts w:cs="Times New Roman"/>
        </w:rPr>
      </w:pPr>
      <w:r>
        <w:rPr>
          <w:rFonts w:cs="Times New Roman"/>
        </w:rPr>
        <w:t>Qi——</w:t>
      </w:r>
      <w:r>
        <w:rPr>
          <w:rFonts w:cs="Times New Roman"/>
        </w:rPr>
        <w:t>第</w:t>
      </w:r>
      <w:r>
        <w:rPr>
          <w:rFonts w:cs="Times New Roman"/>
        </w:rPr>
        <w:t>i</w:t>
      </w:r>
      <w:r>
        <w:rPr>
          <w:rFonts w:cs="Times New Roman"/>
        </w:rPr>
        <w:t>种植被生物生产量，</w:t>
      </w:r>
      <w:r>
        <w:rPr>
          <w:rFonts w:cs="Times New Roman"/>
        </w:rPr>
        <w:t>t/hm</w:t>
      </w:r>
      <w:r>
        <w:rPr>
          <w:rFonts w:cs="Times New Roman"/>
          <w:vertAlign w:val="superscript"/>
        </w:rPr>
        <w:t>2</w:t>
      </w:r>
      <w:r>
        <w:rPr>
          <w:rFonts w:cs="Times New Roman"/>
        </w:rPr>
        <w:t>；</w:t>
      </w:r>
    </w:p>
    <w:p w:rsidR="005349BB" w:rsidRDefault="00E1748C" w:rsidP="00CF40A1">
      <w:pPr>
        <w:ind w:firstLine="480"/>
        <w:rPr>
          <w:rFonts w:cs="Times New Roman"/>
        </w:rPr>
      </w:pPr>
      <w:r>
        <w:rPr>
          <w:rFonts w:cs="Times New Roman"/>
        </w:rPr>
        <w:t>Si——</w:t>
      </w:r>
      <w:r>
        <w:rPr>
          <w:rFonts w:cs="Times New Roman"/>
        </w:rPr>
        <w:t>占用第</w:t>
      </w:r>
      <w:r>
        <w:rPr>
          <w:rFonts w:cs="Times New Roman"/>
        </w:rPr>
        <w:t>i</w:t>
      </w:r>
      <w:r>
        <w:rPr>
          <w:rFonts w:cs="Times New Roman"/>
        </w:rPr>
        <w:t>种植被的土地面积，</w:t>
      </w:r>
      <w:r>
        <w:rPr>
          <w:rFonts w:cs="Times New Roman"/>
        </w:rPr>
        <w:t>hm</w:t>
      </w:r>
      <w:r>
        <w:rPr>
          <w:rFonts w:cs="Times New Roman"/>
          <w:vertAlign w:val="superscript"/>
        </w:rPr>
        <w:t>2</w:t>
      </w:r>
      <w:r>
        <w:rPr>
          <w:rFonts w:cs="Times New Roman"/>
        </w:rPr>
        <w:t>。</w:t>
      </w:r>
    </w:p>
    <w:p w:rsidR="005349BB" w:rsidRDefault="00E1748C">
      <w:pPr>
        <w:pStyle w:val="aa"/>
        <w:rPr>
          <w:rFonts w:cs="Times New Roman"/>
          <w:lang w:eastAsia="zh-CN"/>
        </w:rPr>
      </w:pPr>
      <w:r>
        <w:rPr>
          <w:rFonts w:cs="Times New Roman"/>
          <w:spacing w:val="-2"/>
          <w:lang w:eastAsia="zh-CN"/>
        </w:rPr>
        <w:t>表</w:t>
      </w:r>
      <w:r>
        <w:rPr>
          <w:rFonts w:cs="Times New Roman" w:hint="eastAsia"/>
          <w:spacing w:val="-2"/>
          <w:lang w:eastAsia="zh-CN"/>
        </w:rPr>
        <w:t>7.5</w:t>
      </w:r>
      <w:r>
        <w:rPr>
          <w:rFonts w:cs="Times New Roman"/>
          <w:spacing w:val="-2"/>
          <w:lang w:eastAsia="zh-CN"/>
        </w:rPr>
        <w:t>-1</w:t>
      </w:r>
      <w:r>
        <w:rPr>
          <w:rFonts w:cs="Times New Roman" w:hint="eastAsia"/>
          <w:spacing w:val="-2"/>
          <w:lang w:eastAsia="zh-CN"/>
        </w:rPr>
        <w:t xml:space="preserve">   </w:t>
      </w:r>
      <w:r>
        <w:rPr>
          <w:rFonts w:cs="Times New Roman" w:hint="eastAsia"/>
          <w:spacing w:val="-2"/>
          <w:lang w:eastAsia="zh-CN"/>
        </w:rPr>
        <w:t>光伏区</w:t>
      </w:r>
      <w:r>
        <w:rPr>
          <w:rFonts w:cs="Times New Roman"/>
          <w:spacing w:val="-2"/>
          <w:lang w:eastAsia="zh-CN"/>
        </w:rPr>
        <w:t>占地生物量损失情况表</w:t>
      </w:r>
    </w:p>
    <w:tbl>
      <w:tblPr>
        <w:tblStyle w:val="a7"/>
        <w:tblW w:w="0" w:type="auto"/>
        <w:tblLook w:val="04A0" w:firstRow="1" w:lastRow="0" w:firstColumn="1" w:lastColumn="0" w:noHBand="0" w:noVBand="1"/>
      </w:tblPr>
      <w:tblGrid>
        <w:gridCol w:w="2130"/>
        <w:gridCol w:w="2130"/>
        <w:gridCol w:w="2131"/>
        <w:gridCol w:w="2131"/>
      </w:tblGrid>
      <w:tr w:rsidR="005349BB">
        <w:tc>
          <w:tcPr>
            <w:tcW w:w="2130" w:type="dxa"/>
            <w:vAlign w:val="center"/>
          </w:tcPr>
          <w:p w:rsidR="005349BB" w:rsidRDefault="00E1748C">
            <w:pPr>
              <w:pStyle w:val="a9"/>
              <w:rPr>
                <w:rFonts w:cs="Times New Roman"/>
              </w:rPr>
            </w:pPr>
            <w:bookmarkStart w:id="899" w:name="_Toc7545"/>
            <w:bookmarkStart w:id="900" w:name="_Toc7134"/>
            <w:r>
              <w:rPr>
                <w:rFonts w:cs="Times New Roman"/>
              </w:rPr>
              <w:t>区域类型</w:t>
            </w:r>
            <w:bookmarkEnd w:id="899"/>
            <w:bookmarkEnd w:id="900"/>
          </w:p>
        </w:tc>
        <w:tc>
          <w:tcPr>
            <w:tcW w:w="2130" w:type="dxa"/>
            <w:vAlign w:val="center"/>
          </w:tcPr>
          <w:p w:rsidR="005349BB" w:rsidRDefault="00E1748C">
            <w:pPr>
              <w:pStyle w:val="a9"/>
              <w:rPr>
                <w:rFonts w:cs="Times New Roman"/>
              </w:rPr>
            </w:pPr>
            <w:bookmarkStart w:id="901" w:name="_Toc24839"/>
            <w:bookmarkStart w:id="902" w:name="_Toc748"/>
            <w:r>
              <w:rPr>
                <w:rFonts w:cs="Times New Roman"/>
              </w:rPr>
              <w:t>影响面积</w:t>
            </w:r>
            <w:r>
              <w:rPr>
                <w:rFonts w:cs="Times New Roman"/>
                <w:spacing w:val="7"/>
              </w:rPr>
              <w:t>（</w:t>
            </w:r>
            <w:r>
              <w:rPr>
                <w:rFonts w:cs="Times New Roman"/>
              </w:rPr>
              <w:t>hm</w:t>
            </w:r>
            <w:r>
              <w:rPr>
                <w:rFonts w:cs="Times New Roman"/>
                <w:spacing w:val="7"/>
                <w:position w:val="10"/>
                <w:sz w:val="10"/>
                <w:szCs w:val="10"/>
              </w:rPr>
              <w:t>2</w:t>
            </w:r>
            <w:r>
              <w:rPr>
                <w:rFonts w:cs="Times New Roman"/>
                <w:spacing w:val="7"/>
              </w:rPr>
              <w:t>）</w:t>
            </w:r>
            <w:bookmarkEnd w:id="901"/>
            <w:bookmarkEnd w:id="902"/>
          </w:p>
        </w:tc>
        <w:tc>
          <w:tcPr>
            <w:tcW w:w="2131" w:type="dxa"/>
            <w:vAlign w:val="center"/>
          </w:tcPr>
          <w:p w:rsidR="005349BB" w:rsidRDefault="00E1748C">
            <w:pPr>
              <w:pStyle w:val="a9"/>
              <w:rPr>
                <w:rFonts w:cs="Times New Roman"/>
              </w:rPr>
            </w:pPr>
            <w:bookmarkStart w:id="903" w:name="_Toc23324"/>
            <w:bookmarkStart w:id="904" w:name="_Toc5475"/>
            <w:r>
              <w:rPr>
                <w:rFonts w:cs="Times New Roman"/>
              </w:rPr>
              <w:t>单位面积评价生物量（</w:t>
            </w:r>
            <w:r>
              <w:rPr>
                <w:rFonts w:cs="Times New Roman"/>
                <w:spacing w:val="-3"/>
              </w:rPr>
              <w:t>t/</w:t>
            </w:r>
            <w:r>
              <w:rPr>
                <w:rFonts w:cs="Times New Roman"/>
              </w:rPr>
              <w:t>hm</w:t>
            </w:r>
            <w:r>
              <w:rPr>
                <w:rFonts w:cs="Times New Roman"/>
                <w:spacing w:val="7"/>
                <w:position w:val="10"/>
                <w:sz w:val="10"/>
                <w:szCs w:val="10"/>
              </w:rPr>
              <w:t>2</w:t>
            </w:r>
            <w:r>
              <w:rPr>
                <w:rFonts w:cs="Times New Roman"/>
              </w:rPr>
              <w:t>）</w:t>
            </w:r>
            <w:bookmarkEnd w:id="903"/>
            <w:bookmarkEnd w:id="904"/>
          </w:p>
        </w:tc>
        <w:tc>
          <w:tcPr>
            <w:tcW w:w="2131" w:type="dxa"/>
            <w:vAlign w:val="center"/>
          </w:tcPr>
          <w:p w:rsidR="005349BB" w:rsidRDefault="00E1748C">
            <w:pPr>
              <w:pStyle w:val="a9"/>
              <w:rPr>
                <w:rFonts w:cs="Times New Roman"/>
              </w:rPr>
            </w:pPr>
            <w:bookmarkStart w:id="905" w:name="_Toc23242"/>
            <w:bookmarkStart w:id="906" w:name="_Toc9865"/>
            <w:r>
              <w:rPr>
                <w:rFonts w:cs="Times New Roman"/>
              </w:rPr>
              <w:t>生物损失量</w:t>
            </w:r>
            <w:bookmarkEnd w:id="905"/>
            <w:bookmarkEnd w:id="906"/>
            <w:r>
              <w:rPr>
                <w:rFonts w:cs="Times New Roman" w:hint="eastAsia"/>
              </w:rPr>
              <w:t>（</w:t>
            </w:r>
            <w:r>
              <w:rPr>
                <w:rFonts w:cs="Times New Roman" w:hint="eastAsia"/>
              </w:rPr>
              <w:t>t</w:t>
            </w:r>
            <w:r>
              <w:rPr>
                <w:rFonts w:cs="Times New Roman" w:hint="eastAsia"/>
              </w:rPr>
              <w:t>）</w:t>
            </w:r>
          </w:p>
        </w:tc>
      </w:tr>
      <w:tr w:rsidR="005349BB">
        <w:trPr>
          <w:trHeight w:val="335"/>
        </w:trPr>
        <w:tc>
          <w:tcPr>
            <w:tcW w:w="2130" w:type="dxa"/>
            <w:vAlign w:val="center"/>
          </w:tcPr>
          <w:p w:rsidR="005349BB" w:rsidRDefault="00E1748C">
            <w:pPr>
              <w:pStyle w:val="a9"/>
              <w:rPr>
                <w:rFonts w:cs="Times New Roman"/>
              </w:rPr>
            </w:pPr>
            <w:bookmarkStart w:id="907" w:name="_Toc7534"/>
            <w:bookmarkStart w:id="908" w:name="_Toc31521"/>
            <w:r>
              <w:rPr>
                <w:rFonts w:cs="Times New Roman"/>
              </w:rPr>
              <w:t>其他草地</w:t>
            </w:r>
            <w:bookmarkEnd w:id="907"/>
            <w:bookmarkEnd w:id="908"/>
          </w:p>
        </w:tc>
        <w:tc>
          <w:tcPr>
            <w:tcW w:w="2130" w:type="dxa"/>
            <w:vAlign w:val="center"/>
          </w:tcPr>
          <w:p w:rsidR="005349BB" w:rsidRDefault="00E1748C">
            <w:pPr>
              <w:pStyle w:val="a9"/>
              <w:rPr>
                <w:rFonts w:cs="Times New Roman"/>
              </w:rPr>
            </w:pPr>
            <w:r>
              <w:rPr>
                <w:rFonts w:cs="Times New Roman" w:hint="eastAsia"/>
              </w:rPr>
              <w:t>3140.71</w:t>
            </w:r>
          </w:p>
        </w:tc>
        <w:tc>
          <w:tcPr>
            <w:tcW w:w="2131" w:type="dxa"/>
            <w:vAlign w:val="center"/>
          </w:tcPr>
          <w:p w:rsidR="005349BB" w:rsidRDefault="00E1748C">
            <w:pPr>
              <w:pStyle w:val="a9"/>
              <w:rPr>
                <w:rFonts w:cs="Times New Roman"/>
              </w:rPr>
            </w:pPr>
            <w:bookmarkStart w:id="909" w:name="_Toc22740"/>
            <w:bookmarkStart w:id="910" w:name="_Toc22468"/>
            <w:r>
              <w:rPr>
                <w:rFonts w:cs="Times New Roman"/>
              </w:rPr>
              <w:t>0.</w:t>
            </w:r>
            <w:bookmarkEnd w:id="909"/>
            <w:bookmarkEnd w:id="910"/>
            <w:r>
              <w:rPr>
                <w:rFonts w:cs="Times New Roman" w:hint="eastAsia"/>
              </w:rPr>
              <w:t>55</w:t>
            </w:r>
          </w:p>
        </w:tc>
        <w:tc>
          <w:tcPr>
            <w:tcW w:w="2131" w:type="dxa"/>
            <w:vAlign w:val="center"/>
          </w:tcPr>
          <w:p w:rsidR="005349BB" w:rsidRDefault="00E1748C">
            <w:pPr>
              <w:pStyle w:val="a9"/>
              <w:rPr>
                <w:rFonts w:cs="Times New Roman"/>
              </w:rPr>
            </w:pPr>
            <w:r>
              <w:rPr>
                <w:rStyle w:val="a8"/>
                <w:rFonts w:cs="Times New Roman" w:hint="eastAsia"/>
              </w:rPr>
              <w:t>1727.4</w:t>
            </w:r>
          </w:p>
        </w:tc>
      </w:tr>
      <w:tr w:rsidR="005349BB">
        <w:tc>
          <w:tcPr>
            <w:tcW w:w="2130" w:type="dxa"/>
            <w:vAlign w:val="center"/>
          </w:tcPr>
          <w:p w:rsidR="005349BB" w:rsidRDefault="00E1748C">
            <w:pPr>
              <w:pStyle w:val="a9"/>
              <w:rPr>
                <w:rFonts w:cs="Times New Roman"/>
              </w:rPr>
            </w:pPr>
            <w:r>
              <w:rPr>
                <w:rFonts w:cs="Times New Roman" w:hint="eastAsia"/>
              </w:rPr>
              <w:t>裸土地</w:t>
            </w:r>
          </w:p>
        </w:tc>
        <w:tc>
          <w:tcPr>
            <w:tcW w:w="2130" w:type="dxa"/>
            <w:vAlign w:val="center"/>
          </w:tcPr>
          <w:p w:rsidR="005349BB" w:rsidRDefault="00E1748C">
            <w:pPr>
              <w:pStyle w:val="a9"/>
              <w:rPr>
                <w:rFonts w:cs="Times New Roman"/>
              </w:rPr>
            </w:pPr>
            <w:r>
              <w:rPr>
                <w:rFonts w:cs="Times New Roman" w:hint="eastAsia"/>
              </w:rPr>
              <w:t>3.18</w:t>
            </w:r>
          </w:p>
        </w:tc>
        <w:tc>
          <w:tcPr>
            <w:tcW w:w="2131" w:type="dxa"/>
            <w:vAlign w:val="center"/>
          </w:tcPr>
          <w:p w:rsidR="005349BB" w:rsidRDefault="00E1748C">
            <w:pPr>
              <w:pStyle w:val="a9"/>
              <w:rPr>
                <w:rFonts w:cs="Times New Roman"/>
              </w:rPr>
            </w:pPr>
            <w:r>
              <w:rPr>
                <w:rFonts w:cs="Times New Roman" w:hint="eastAsia"/>
              </w:rPr>
              <w:t>0.2</w:t>
            </w:r>
          </w:p>
        </w:tc>
        <w:tc>
          <w:tcPr>
            <w:tcW w:w="2131" w:type="dxa"/>
            <w:vAlign w:val="center"/>
          </w:tcPr>
          <w:p w:rsidR="005349BB" w:rsidRDefault="00E1748C">
            <w:pPr>
              <w:pStyle w:val="a9"/>
              <w:rPr>
                <w:rFonts w:cs="Times New Roman"/>
              </w:rPr>
            </w:pPr>
            <w:r>
              <w:rPr>
                <w:rFonts w:cs="Times New Roman" w:hint="eastAsia"/>
              </w:rPr>
              <w:t>0.6</w:t>
            </w:r>
          </w:p>
        </w:tc>
      </w:tr>
      <w:tr w:rsidR="005349BB">
        <w:tc>
          <w:tcPr>
            <w:tcW w:w="2130" w:type="dxa"/>
            <w:vAlign w:val="center"/>
          </w:tcPr>
          <w:p w:rsidR="005349BB" w:rsidRDefault="00E1748C">
            <w:pPr>
              <w:pStyle w:val="a9"/>
              <w:rPr>
                <w:rFonts w:cs="Times New Roman"/>
              </w:rPr>
            </w:pPr>
            <w:r>
              <w:rPr>
                <w:rFonts w:cs="Times New Roman" w:hint="eastAsia"/>
              </w:rPr>
              <w:t>盐碱地</w:t>
            </w:r>
          </w:p>
        </w:tc>
        <w:tc>
          <w:tcPr>
            <w:tcW w:w="2130" w:type="dxa"/>
            <w:vAlign w:val="center"/>
          </w:tcPr>
          <w:p w:rsidR="005349BB" w:rsidRDefault="00E1748C">
            <w:pPr>
              <w:pStyle w:val="a9"/>
              <w:rPr>
                <w:rFonts w:cs="Times New Roman"/>
              </w:rPr>
            </w:pPr>
            <w:r>
              <w:rPr>
                <w:rFonts w:cs="Times New Roman" w:hint="eastAsia"/>
              </w:rPr>
              <w:t>38.19</w:t>
            </w:r>
          </w:p>
        </w:tc>
        <w:tc>
          <w:tcPr>
            <w:tcW w:w="2131" w:type="dxa"/>
            <w:vAlign w:val="center"/>
          </w:tcPr>
          <w:p w:rsidR="005349BB" w:rsidRDefault="00E1748C">
            <w:pPr>
              <w:pStyle w:val="a9"/>
              <w:rPr>
                <w:rFonts w:cs="Times New Roman"/>
              </w:rPr>
            </w:pPr>
            <w:r>
              <w:rPr>
                <w:rFonts w:cs="Times New Roman" w:hint="eastAsia"/>
              </w:rPr>
              <w:t>0.3</w:t>
            </w:r>
          </w:p>
        </w:tc>
        <w:tc>
          <w:tcPr>
            <w:tcW w:w="2131" w:type="dxa"/>
            <w:vAlign w:val="center"/>
          </w:tcPr>
          <w:p w:rsidR="005349BB" w:rsidRDefault="00E1748C">
            <w:pPr>
              <w:pStyle w:val="a9"/>
              <w:rPr>
                <w:rFonts w:cs="Times New Roman"/>
              </w:rPr>
            </w:pPr>
            <w:r>
              <w:rPr>
                <w:rFonts w:cs="Times New Roman" w:hint="eastAsia"/>
              </w:rPr>
              <w:t>11.5</w:t>
            </w:r>
          </w:p>
        </w:tc>
      </w:tr>
      <w:tr w:rsidR="005349BB">
        <w:tc>
          <w:tcPr>
            <w:tcW w:w="2130" w:type="dxa"/>
            <w:vAlign w:val="center"/>
          </w:tcPr>
          <w:p w:rsidR="005349BB" w:rsidRDefault="00E1748C">
            <w:pPr>
              <w:pStyle w:val="a9"/>
              <w:rPr>
                <w:rFonts w:cs="Times New Roman"/>
              </w:rPr>
            </w:pPr>
            <w:r>
              <w:rPr>
                <w:rFonts w:cs="Times New Roman" w:hint="eastAsia"/>
              </w:rPr>
              <w:t>合计</w:t>
            </w:r>
          </w:p>
        </w:tc>
        <w:tc>
          <w:tcPr>
            <w:tcW w:w="2130" w:type="dxa"/>
            <w:vAlign w:val="center"/>
          </w:tcPr>
          <w:p w:rsidR="005349BB" w:rsidRDefault="00E1748C">
            <w:pPr>
              <w:pStyle w:val="a9"/>
              <w:rPr>
                <w:rFonts w:cs="Times New Roman"/>
              </w:rPr>
            </w:pPr>
            <w:r>
              <w:rPr>
                <w:rFonts w:cs="Times New Roman" w:hint="eastAsia"/>
              </w:rPr>
              <w:t>3182.08</w:t>
            </w:r>
          </w:p>
        </w:tc>
        <w:tc>
          <w:tcPr>
            <w:tcW w:w="2131" w:type="dxa"/>
            <w:vAlign w:val="center"/>
          </w:tcPr>
          <w:p w:rsidR="005349BB" w:rsidRDefault="00E1748C">
            <w:pPr>
              <w:pStyle w:val="a9"/>
              <w:rPr>
                <w:rFonts w:cs="Times New Roman"/>
              </w:rPr>
            </w:pPr>
            <w:r>
              <w:rPr>
                <w:rFonts w:cs="Times New Roman" w:hint="eastAsia"/>
              </w:rPr>
              <w:t>/</w:t>
            </w:r>
          </w:p>
        </w:tc>
        <w:tc>
          <w:tcPr>
            <w:tcW w:w="2131" w:type="dxa"/>
            <w:vAlign w:val="center"/>
          </w:tcPr>
          <w:p w:rsidR="005349BB" w:rsidRDefault="00E1748C">
            <w:pPr>
              <w:pStyle w:val="a9"/>
              <w:rPr>
                <w:rFonts w:cs="Times New Roman"/>
              </w:rPr>
            </w:pPr>
            <w:r>
              <w:rPr>
                <w:rFonts w:cs="Times New Roman" w:hint="eastAsia"/>
              </w:rPr>
              <w:t>1739.5</w:t>
            </w:r>
          </w:p>
        </w:tc>
      </w:tr>
    </w:tbl>
    <w:p w:rsidR="005349BB" w:rsidRDefault="00E1748C" w:rsidP="00CF40A1">
      <w:pPr>
        <w:widowControl/>
        <w:ind w:firstLine="480"/>
        <w:jc w:val="left"/>
        <w:rPr>
          <w:rFonts w:cs="Times New Roman"/>
        </w:rPr>
      </w:pPr>
      <w:r>
        <w:rPr>
          <w:rFonts w:cs="Times New Roman"/>
        </w:rPr>
        <w:t>综上所述，本工程占地损失的生物量总计约</w:t>
      </w:r>
      <w:r>
        <w:rPr>
          <w:rFonts w:cs="Times New Roman" w:hint="eastAsia"/>
        </w:rPr>
        <w:t>1739.5t</w:t>
      </w:r>
      <w:r>
        <w:rPr>
          <w:rFonts w:cs="Times New Roman"/>
        </w:rPr>
        <w:t>。永久占地占用的植被不能恢复，对工程中的临时占地，</w:t>
      </w:r>
      <w:r>
        <w:rPr>
          <w:rFonts w:ascii="宋体" w:hAnsi="宋体" w:hint="eastAsia"/>
          <w:color w:val="000000"/>
          <w:kern w:val="0"/>
          <w:lang w:bidi="ar"/>
        </w:rPr>
        <w:t>结合当地条件，进行砾石覆盖、自然恢复等措施，尽量减少生物量损失，当临时性占地的植被得到初步恢复后，这种损失将会逐渐减少。</w:t>
      </w:r>
    </w:p>
    <w:p w:rsidR="005349BB" w:rsidRDefault="00E1748C" w:rsidP="00CF40A1">
      <w:pPr>
        <w:ind w:firstLine="480"/>
        <w:outlineLvl w:val="4"/>
        <w:rPr>
          <w:rFonts w:cs="Times New Roman"/>
        </w:rPr>
      </w:pPr>
      <w:r>
        <w:rPr>
          <w:rFonts w:cs="Times New Roman"/>
        </w:rPr>
        <w:t>②</w:t>
      </w:r>
      <w:r>
        <w:rPr>
          <w:rFonts w:cs="Times New Roman"/>
        </w:rPr>
        <w:t>输电线路施工对植被的影响</w:t>
      </w:r>
    </w:p>
    <w:p w:rsidR="005349BB" w:rsidRDefault="00E1748C" w:rsidP="00CF40A1">
      <w:pPr>
        <w:ind w:firstLine="480"/>
        <w:rPr>
          <w:rFonts w:cs="Times New Roman"/>
        </w:rPr>
      </w:pPr>
      <w:r>
        <w:rPr>
          <w:rFonts w:cs="Times New Roman"/>
        </w:rPr>
        <w:t>线路沿线植</w:t>
      </w:r>
      <w:r>
        <w:rPr>
          <w:rFonts w:cs="Times New Roman"/>
        </w:rPr>
        <w:t>主要为荒漠植</w:t>
      </w:r>
      <w:r>
        <w:rPr>
          <w:rFonts w:cs="Times New Roman"/>
        </w:rPr>
        <w:t>被</w:t>
      </w:r>
      <w:r>
        <w:rPr>
          <w:rFonts w:cs="Times New Roman"/>
        </w:rPr>
        <w:t>，</w:t>
      </w:r>
      <w:r>
        <w:rPr>
          <w:rFonts w:cs="Times New Roman"/>
        </w:rPr>
        <w:t>本工程线路塔基占地为永久占地</w:t>
      </w:r>
      <w:r>
        <w:rPr>
          <w:rFonts w:cs="Times New Roman" w:hint="eastAsia"/>
        </w:rPr>
        <w:t>，</w:t>
      </w:r>
      <w:r>
        <w:rPr>
          <w:rFonts w:cs="Times New Roman"/>
        </w:rPr>
        <w:t>占地面积较</w:t>
      </w:r>
      <w:r>
        <w:rPr>
          <w:rFonts w:cs="Times New Roman"/>
        </w:rPr>
        <w:lastRenderedPageBreak/>
        <w:t>小，施工临时占地尽量利用植被少的空旷地，少占有原始植被的土地，不得不占用时，应保存好表土层，以便施工后恢复。采取一定保护措施后，输电线路施工过程中对植被损坏的数量有限，输电线路经过处无珍稀濒危植物，因此施工对沿线植被有一定影响，但影响有限。</w:t>
      </w:r>
    </w:p>
    <w:p w:rsidR="005349BB" w:rsidRDefault="00E1748C" w:rsidP="00CF40A1">
      <w:pPr>
        <w:ind w:firstLine="480"/>
        <w:rPr>
          <w:rFonts w:cs="Times New Roman"/>
        </w:rPr>
      </w:pPr>
      <w:r>
        <w:rPr>
          <w:rFonts w:cs="Times New Roman"/>
        </w:rPr>
        <w:t>本工程对沿线植被的影响采用生物量指标来评价，根据工程沿</w:t>
      </w:r>
      <w:r>
        <w:rPr>
          <w:rFonts w:cs="Times New Roman"/>
        </w:rPr>
        <w:t>线踏勘及现状资料结果表明，沿线的植被</w:t>
      </w:r>
      <w:r>
        <w:rPr>
          <w:rFonts w:cs="Times New Roman"/>
        </w:rPr>
        <w:t>主要为荒漠植被</w:t>
      </w:r>
      <w:r>
        <w:rPr>
          <w:rFonts w:cs="Times New Roman"/>
        </w:rPr>
        <w:t>。</w:t>
      </w:r>
    </w:p>
    <w:p w:rsidR="005349BB" w:rsidRDefault="00E1748C">
      <w:pPr>
        <w:pStyle w:val="aa"/>
        <w:rPr>
          <w:rFonts w:cs="Times New Roman"/>
          <w:lang w:eastAsia="zh-CN"/>
        </w:rPr>
      </w:pPr>
      <w:r>
        <w:rPr>
          <w:rFonts w:cs="Times New Roman"/>
          <w:spacing w:val="-2"/>
          <w:lang w:eastAsia="zh-CN"/>
        </w:rPr>
        <w:t>表</w:t>
      </w:r>
      <w:r>
        <w:rPr>
          <w:rFonts w:cs="Times New Roman" w:hint="eastAsia"/>
          <w:spacing w:val="-2"/>
          <w:lang w:eastAsia="zh-CN"/>
        </w:rPr>
        <w:t>7.5</w:t>
      </w:r>
      <w:r>
        <w:rPr>
          <w:rFonts w:cs="Times New Roman"/>
          <w:spacing w:val="-2"/>
          <w:lang w:eastAsia="zh-CN"/>
        </w:rPr>
        <w:t>-</w:t>
      </w:r>
      <w:r>
        <w:rPr>
          <w:rFonts w:cs="Times New Roman" w:hint="eastAsia"/>
          <w:spacing w:val="-2"/>
          <w:lang w:eastAsia="zh-CN"/>
        </w:rPr>
        <w:t xml:space="preserve">2   </w:t>
      </w:r>
      <w:r>
        <w:rPr>
          <w:rFonts w:cs="Times New Roman"/>
          <w:spacing w:val="-2"/>
          <w:lang w:eastAsia="zh-CN"/>
        </w:rPr>
        <w:t>输电线路工程占地生物量损失情况表</w:t>
      </w:r>
    </w:p>
    <w:tbl>
      <w:tblPr>
        <w:tblStyle w:val="a7"/>
        <w:tblW w:w="0" w:type="auto"/>
        <w:tblLook w:val="04A0" w:firstRow="1" w:lastRow="0" w:firstColumn="1" w:lastColumn="0" w:noHBand="0" w:noVBand="1"/>
      </w:tblPr>
      <w:tblGrid>
        <w:gridCol w:w="2130"/>
        <w:gridCol w:w="2130"/>
        <w:gridCol w:w="2131"/>
        <w:gridCol w:w="2131"/>
      </w:tblGrid>
      <w:tr w:rsidR="005349BB">
        <w:trPr>
          <w:trHeight w:val="674"/>
        </w:trPr>
        <w:tc>
          <w:tcPr>
            <w:tcW w:w="2130" w:type="dxa"/>
            <w:vAlign w:val="center"/>
          </w:tcPr>
          <w:p w:rsidR="005349BB" w:rsidRDefault="00E1748C">
            <w:pPr>
              <w:pStyle w:val="ab"/>
            </w:pPr>
            <w:bookmarkStart w:id="911" w:name="_Toc5816"/>
            <w:bookmarkStart w:id="912" w:name="_Toc12509"/>
            <w:r>
              <w:t>区域类型</w:t>
            </w:r>
            <w:bookmarkEnd w:id="911"/>
            <w:bookmarkEnd w:id="912"/>
          </w:p>
        </w:tc>
        <w:tc>
          <w:tcPr>
            <w:tcW w:w="2130" w:type="dxa"/>
            <w:vAlign w:val="center"/>
          </w:tcPr>
          <w:p w:rsidR="005349BB" w:rsidRDefault="00E1748C">
            <w:pPr>
              <w:pStyle w:val="ab"/>
            </w:pPr>
            <w:bookmarkStart w:id="913" w:name="_Toc31874"/>
            <w:bookmarkStart w:id="914" w:name="_Toc10188"/>
            <w:r>
              <w:t>影响面积</w:t>
            </w:r>
            <w:bookmarkEnd w:id="913"/>
            <w:bookmarkEnd w:id="914"/>
          </w:p>
          <w:p w:rsidR="005349BB" w:rsidRDefault="00E1748C">
            <w:pPr>
              <w:pStyle w:val="ab"/>
            </w:pPr>
            <w:bookmarkStart w:id="915" w:name="_Toc28796"/>
            <w:bookmarkStart w:id="916" w:name="_Toc1202"/>
            <w:r>
              <w:rPr>
                <w:rFonts w:hint="eastAsia"/>
              </w:rPr>
              <w:t>(</w:t>
            </w:r>
            <w:r>
              <w:t>hm</w:t>
            </w:r>
            <w:r>
              <w:rPr>
                <w:vertAlign w:val="superscript"/>
              </w:rPr>
              <w:t>2</w:t>
            </w:r>
            <w:r>
              <w:rPr>
                <w:rFonts w:hint="eastAsia"/>
                <w:vertAlign w:val="superscript"/>
              </w:rPr>
              <w:t>)</w:t>
            </w:r>
            <w:bookmarkEnd w:id="915"/>
            <w:bookmarkEnd w:id="916"/>
          </w:p>
        </w:tc>
        <w:tc>
          <w:tcPr>
            <w:tcW w:w="2131" w:type="dxa"/>
            <w:vAlign w:val="center"/>
          </w:tcPr>
          <w:p w:rsidR="005349BB" w:rsidRDefault="00E1748C">
            <w:pPr>
              <w:pStyle w:val="ab"/>
            </w:pPr>
            <w:bookmarkStart w:id="917" w:name="_Toc29928"/>
            <w:bookmarkStart w:id="918" w:name="_Toc6180"/>
            <w:r>
              <w:t>单位面积评价生物量（</w:t>
            </w:r>
            <w:r>
              <w:t>t/hm</w:t>
            </w:r>
            <w:r>
              <w:rPr>
                <w:vertAlign w:val="superscript"/>
              </w:rPr>
              <w:t>2</w:t>
            </w:r>
            <w:r>
              <w:t>）</w:t>
            </w:r>
            <w:bookmarkEnd w:id="917"/>
            <w:bookmarkEnd w:id="918"/>
          </w:p>
        </w:tc>
        <w:tc>
          <w:tcPr>
            <w:tcW w:w="2131" w:type="dxa"/>
            <w:vAlign w:val="center"/>
          </w:tcPr>
          <w:p w:rsidR="005349BB" w:rsidRDefault="00E1748C">
            <w:pPr>
              <w:pStyle w:val="ab"/>
            </w:pPr>
            <w:bookmarkStart w:id="919" w:name="_Toc15727"/>
            <w:bookmarkStart w:id="920" w:name="_Toc10664"/>
            <w:r>
              <w:t>生物损失量</w:t>
            </w:r>
            <w:bookmarkEnd w:id="919"/>
            <w:bookmarkEnd w:id="920"/>
            <w:r>
              <w:rPr>
                <w:rFonts w:hint="eastAsia"/>
              </w:rPr>
              <w:t>（</w:t>
            </w:r>
            <w:r>
              <w:rPr>
                <w:rFonts w:hint="eastAsia"/>
              </w:rPr>
              <w:t>t</w:t>
            </w:r>
            <w:r>
              <w:rPr>
                <w:rFonts w:hint="eastAsia"/>
              </w:rPr>
              <w:t>）</w:t>
            </w:r>
          </w:p>
        </w:tc>
      </w:tr>
      <w:tr w:rsidR="005349BB">
        <w:tc>
          <w:tcPr>
            <w:tcW w:w="2130" w:type="dxa"/>
            <w:vAlign w:val="center"/>
          </w:tcPr>
          <w:p w:rsidR="005349BB" w:rsidRDefault="00E1748C">
            <w:pPr>
              <w:pStyle w:val="ab"/>
            </w:pPr>
            <w:r>
              <w:rPr>
                <w:rFonts w:hint="eastAsia"/>
              </w:rPr>
              <w:t>其他草地</w:t>
            </w:r>
          </w:p>
        </w:tc>
        <w:tc>
          <w:tcPr>
            <w:tcW w:w="2130" w:type="dxa"/>
            <w:vAlign w:val="center"/>
          </w:tcPr>
          <w:p w:rsidR="005349BB" w:rsidRDefault="00E1748C">
            <w:pPr>
              <w:pStyle w:val="ab"/>
            </w:pPr>
            <w:r>
              <w:rPr>
                <w:rFonts w:hint="eastAsia"/>
              </w:rPr>
              <w:t>4.83</w:t>
            </w:r>
          </w:p>
        </w:tc>
        <w:tc>
          <w:tcPr>
            <w:tcW w:w="2131" w:type="dxa"/>
            <w:vAlign w:val="center"/>
          </w:tcPr>
          <w:p w:rsidR="005349BB" w:rsidRDefault="00E1748C">
            <w:pPr>
              <w:pStyle w:val="ab"/>
            </w:pPr>
            <w:bookmarkStart w:id="921" w:name="_Toc7533"/>
            <w:bookmarkStart w:id="922" w:name="_Toc7827"/>
            <w:r>
              <w:t>0.</w:t>
            </w:r>
            <w:bookmarkEnd w:id="921"/>
            <w:bookmarkEnd w:id="922"/>
            <w:r>
              <w:rPr>
                <w:rFonts w:hint="eastAsia"/>
              </w:rPr>
              <w:t>55</w:t>
            </w:r>
          </w:p>
        </w:tc>
        <w:tc>
          <w:tcPr>
            <w:tcW w:w="2131" w:type="dxa"/>
            <w:vAlign w:val="center"/>
          </w:tcPr>
          <w:p w:rsidR="005349BB" w:rsidRDefault="00E1748C">
            <w:pPr>
              <w:pStyle w:val="ab"/>
            </w:pPr>
            <w:bookmarkStart w:id="923" w:name="_Toc31937"/>
            <w:bookmarkStart w:id="924" w:name="_Toc25292"/>
            <w:bookmarkEnd w:id="923"/>
            <w:bookmarkEnd w:id="924"/>
            <w:r>
              <w:rPr>
                <w:rFonts w:hint="eastAsia"/>
              </w:rPr>
              <w:t>2.6565</w:t>
            </w:r>
          </w:p>
        </w:tc>
      </w:tr>
      <w:tr w:rsidR="005349BB">
        <w:tc>
          <w:tcPr>
            <w:tcW w:w="2130" w:type="dxa"/>
            <w:vAlign w:val="center"/>
          </w:tcPr>
          <w:p w:rsidR="005349BB" w:rsidRDefault="00E1748C">
            <w:pPr>
              <w:pStyle w:val="ab"/>
            </w:pPr>
            <w:r>
              <w:rPr>
                <w:rFonts w:hint="eastAsia"/>
              </w:rPr>
              <w:t>水浇地</w:t>
            </w:r>
          </w:p>
        </w:tc>
        <w:tc>
          <w:tcPr>
            <w:tcW w:w="2130" w:type="dxa"/>
            <w:vAlign w:val="center"/>
          </w:tcPr>
          <w:p w:rsidR="005349BB" w:rsidRDefault="00E1748C">
            <w:pPr>
              <w:pStyle w:val="ab"/>
            </w:pPr>
            <w:r>
              <w:rPr>
                <w:rFonts w:hint="eastAsia"/>
              </w:rPr>
              <w:t>0.59</w:t>
            </w:r>
          </w:p>
        </w:tc>
        <w:tc>
          <w:tcPr>
            <w:tcW w:w="2131" w:type="dxa"/>
            <w:vAlign w:val="center"/>
          </w:tcPr>
          <w:p w:rsidR="005349BB" w:rsidRDefault="00E1748C">
            <w:pPr>
              <w:pStyle w:val="ab"/>
            </w:pPr>
            <w:r>
              <w:rPr>
                <w:rFonts w:hint="eastAsia"/>
              </w:rPr>
              <w:t>0.8</w:t>
            </w:r>
          </w:p>
        </w:tc>
        <w:tc>
          <w:tcPr>
            <w:tcW w:w="2131" w:type="dxa"/>
            <w:vAlign w:val="center"/>
          </w:tcPr>
          <w:p w:rsidR="005349BB" w:rsidRDefault="00E1748C">
            <w:pPr>
              <w:pStyle w:val="ab"/>
            </w:pPr>
            <w:r>
              <w:rPr>
                <w:rFonts w:hint="eastAsia"/>
              </w:rPr>
              <w:t>0.472</w:t>
            </w:r>
          </w:p>
        </w:tc>
      </w:tr>
      <w:tr w:rsidR="005349BB">
        <w:tc>
          <w:tcPr>
            <w:tcW w:w="2130" w:type="dxa"/>
            <w:vAlign w:val="center"/>
          </w:tcPr>
          <w:p w:rsidR="005349BB" w:rsidRDefault="00E1748C">
            <w:pPr>
              <w:pStyle w:val="ab"/>
            </w:pPr>
            <w:r>
              <w:rPr>
                <w:rFonts w:hint="eastAsia"/>
              </w:rPr>
              <w:t>裸土地</w:t>
            </w:r>
          </w:p>
        </w:tc>
        <w:tc>
          <w:tcPr>
            <w:tcW w:w="2130" w:type="dxa"/>
            <w:vAlign w:val="center"/>
          </w:tcPr>
          <w:p w:rsidR="005349BB" w:rsidRDefault="00E1748C">
            <w:pPr>
              <w:pStyle w:val="ab"/>
            </w:pPr>
            <w:r>
              <w:rPr>
                <w:rFonts w:hint="eastAsia"/>
              </w:rPr>
              <w:t>0.13</w:t>
            </w:r>
          </w:p>
        </w:tc>
        <w:tc>
          <w:tcPr>
            <w:tcW w:w="2131" w:type="dxa"/>
            <w:vAlign w:val="center"/>
          </w:tcPr>
          <w:p w:rsidR="005349BB" w:rsidRDefault="00E1748C">
            <w:pPr>
              <w:pStyle w:val="ab"/>
            </w:pPr>
            <w:r>
              <w:rPr>
                <w:rFonts w:hint="eastAsia"/>
              </w:rPr>
              <w:t>0.2</w:t>
            </w:r>
          </w:p>
        </w:tc>
        <w:tc>
          <w:tcPr>
            <w:tcW w:w="2131" w:type="dxa"/>
            <w:vAlign w:val="center"/>
          </w:tcPr>
          <w:p w:rsidR="005349BB" w:rsidRDefault="00E1748C">
            <w:pPr>
              <w:pStyle w:val="ab"/>
            </w:pPr>
            <w:r>
              <w:rPr>
                <w:rFonts w:hint="eastAsia"/>
              </w:rPr>
              <w:t>0.026</w:t>
            </w:r>
          </w:p>
        </w:tc>
      </w:tr>
      <w:tr w:rsidR="005349BB">
        <w:tc>
          <w:tcPr>
            <w:tcW w:w="2130" w:type="dxa"/>
            <w:vAlign w:val="center"/>
          </w:tcPr>
          <w:p w:rsidR="005349BB" w:rsidRDefault="00E1748C">
            <w:pPr>
              <w:pStyle w:val="ab"/>
            </w:pPr>
            <w:r>
              <w:rPr>
                <w:rFonts w:hint="eastAsia"/>
              </w:rPr>
              <w:t>盐碱地</w:t>
            </w:r>
          </w:p>
        </w:tc>
        <w:tc>
          <w:tcPr>
            <w:tcW w:w="2130" w:type="dxa"/>
            <w:vAlign w:val="center"/>
          </w:tcPr>
          <w:p w:rsidR="005349BB" w:rsidRDefault="00E1748C">
            <w:pPr>
              <w:pStyle w:val="ab"/>
            </w:pPr>
            <w:r>
              <w:rPr>
                <w:rFonts w:hint="eastAsia"/>
              </w:rPr>
              <w:t>0.32</w:t>
            </w:r>
          </w:p>
        </w:tc>
        <w:tc>
          <w:tcPr>
            <w:tcW w:w="2131" w:type="dxa"/>
            <w:vAlign w:val="center"/>
          </w:tcPr>
          <w:p w:rsidR="005349BB" w:rsidRDefault="00E1748C">
            <w:pPr>
              <w:pStyle w:val="ab"/>
            </w:pPr>
            <w:r>
              <w:rPr>
                <w:rFonts w:hint="eastAsia"/>
              </w:rPr>
              <w:t>0.3</w:t>
            </w:r>
          </w:p>
        </w:tc>
        <w:tc>
          <w:tcPr>
            <w:tcW w:w="2131" w:type="dxa"/>
            <w:vAlign w:val="center"/>
          </w:tcPr>
          <w:p w:rsidR="005349BB" w:rsidRDefault="00E1748C">
            <w:pPr>
              <w:pStyle w:val="ab"/>
            </w:pPr>
            <w:r>
              <w:rPr>
                <w:rFonts w:hint="eastAsia"/>
              </w:rPr>
              <w:t>0.096</w:t>
            </w:r>
          </w:p>
        </w:tc>
      </w:tr>
      <w:tr w:rsidR="005349BB">
        <w:tc>
          <w:tcPr>
            <w:tcW w:w="2130" w:type="dxa"/>
            <w:vAlign w:val="center"/>
          </w:tcPr>
          <w:p w:rsidR="005349BB" w:rsidRDefault="00E1748C">
            <w:pPr>
              <w:pStyle w:val="ab"/>
            </w:pPr>
            <w:r>
              <w:rPr>
                <w:rFonts w:hint="eastAsia"/>
              </w:rPr>
              <w:t>合计</w:t>
            </w:r>
          </w:p>
        </w:tc>
        <w:tc>
          <w:tcPr>
            <w:tcW w:w="2130" w:type="dxa"/>
            <w:vAlign w:val="center"/>
          </w:tcPr>
          <w:p w:rsidR="005349BB" w:rsidRDefault="00E1748C">
            <w:pPr>
              <w:pStyle w:val="ab"/>
            </w:pPr>
            <w:r>
              <w:rPr>
                <w:rFonts w:hint="eastAsia"/>
              </w:rPr>
              <w:t>5.87</w:t>
            </w:r>
          </w:p>
        </w:tc>
        <w:tc>
          <w:tcPr>
            <w:tcW w:w="2131" w:type="dxa"/>
            <w:vAlign w:val="center"/>
          </w:tcPr>
          <w:p w:rsidR="005349BB" w:rsidRDefault="00E1748C">
            <w:pPr>
              <w:pStyle w:val="ab"/>
            </w:pPr>
            <w:r>
              <w:rPr>
                <w:rFonts w:hint="eastAsia"/>
              </w:rPr>
              <w:t>/</w:t>
            </w:r>
          </w:p>
        </w:tc>
        <w:tc>
          <w:tcPr>
            <w:tcW w:w="2131" w:type="dxa"/>
            <w:vAlign w:val="center"/>
          </w:tcPr>
          <w:p w:rsidR="005349BB" w:rsidRDefault="00E1748C">
            <w:pPr>
              <w:pStyle w:val="ab"/>
            </w:pPr>
            <w:r>
              <w:rPr>
                <w:rFonts w:hint="eastAsia"/>
              </w:rPr>
              <w:t>3.2505</w:t>
            </w:r>
          </w:p>
        </w:tc>
      </w:tr>
    </w:tbl>
    <w:p w:rsidR="005349BB" w:rsidRDefault="00E1748C" w:rsidP="00CF40A1">
      <w:pPr>
        <w:ind w:firstLine="480"/>
        <w:rPr>
          <w:rFonts w:cs="Times New Roman"/>
        </w:rPr>
      </w:pPr>
      <w:r>
        <w:rPr>
          <w:rFonts w:cs="Times New Roman"/>
        </w:rPr>
        <w:t>本工程输电线路占地损失生物量总计约</w:t>
      </w:r>
      <w:r>
        <w:rPr>
          <w:rFonts w:cs="Times New Roman" w:hint="eastAsia"/>
        </w:rPr>
        <w:t>3.2505</w:t>
      </w:r>
      <w:r>
        <w:rPr>
          <w:rFonts w:cs="Times New Roman"/>
        </w:rPr>
        <w:t>t</w:t>
      </w:r>
      <w:r>
        <w:rPr>
          <w:rFonts w:cs="Times New Roman"/>
        </w:rPr>
        <w:t>。工程实施后，永久占地原有使用功能全部丧失</w:t>
      </w:r>
      <w:r>
        <w:rPr>
          <w:rFonts w:cs="Times New Roman"/>
        </w:rPr>
        <w:t>。</w:t>
      </w:r>
      <w:r>
        <w:rPr>
          <w:rFonts w:cs="Times New Roman"/>
        </w:rPr>
        <w:t>由于工程材料堆放、机械碾压、人员践踏等行为，临时用地会造成耕地垦殖不利，导致土壤板结、土壤水分下渗率降低、土壤有效保水量减少，施工完毕后，这些临时用地通过清理场地，复垦等措施，可逐步恢复其原有功能。</w:t>
      </w:r>
    </w:p>
    <w:p w:rsidR="005349BB" w:rsidRDefault="00E1748C" w:rsidP="00CF40A1">
      <w:pPr>
        <w:ind w:firstLine="480"/>
      </w:pPr>
      <w:r>
        <w:t>（</w:t>
      </w:r>
      <w:r>
        <w:t>2</w:t>
      </w:r>
      <w:r>
        <w:t>）</w:t>
      </w:r>
      <w:r>
        <w:t>对生物多样性及系统稳定性影响分析</w:t>
      </w:r>
    </w:p>
    <w:p w:rsidR="005349BB" w:rsidRDefault="00E1748C" w:rsidP="00CF40A1">
      <w:pPr>
        <w:widowControl/>
        <w:ind w:firstLine="480"/>
        <w:jc w:val="left"/>
        <w:rPr>
          <w:rFonts w:cs="Times New Roman"/>
        </w:rPr>
      </w:pPr>
      <w:r>
        <w:rPr>
          <w:rFonts w:cs="Times New Roman"/>
          <w:color w:val="000000"/>
          <w:kern w:val="0"/>
          <w:lang w:bidi="ar"/>
        </w:rPr>
        <w:t>根据实地调查，</w:t>
      </w:r>
      <w:r>
        <w:rPr>
          <w:rFonts w:cs="Times New Roman"/>
          <w:color w:val="000000"/>
          <w:kern w:val="0"/>
          <w:lang w:bidi="ar"/>
        </w:rPr>
        <w:t>项目</w:t>
      </w:r>
      <w:r>
        <w:rPr>
          <w:rFonts w:cs="Times New Roman"/>
          <w:color w:val="000000"/>
          <w:kern w:val="0"/>
          <w:lang w:bidi="ar"/>
        </w:rPr>
        <w:t>永久性占地上的植被在当地分布普遍，群落内都为常见的植物物种，工程建设会造成植物数量减少，但对于植物群落的多样性影响极其有限。据资料收集及实地调查，结合设计要求，评价区内永久占地将不会影响国家级及省级重点保护野生植物，不存在对特殊保护植物的影响。对于线路途</w:t>
      </w:r>
      <w:r>
        <w:rPr>
          <w:rFonts w:cs="Times New Roman"/>
          <w:color w:val="000000"/>
          <w:kern w:val="0"/>
          <w:lang w:bidi="ar"/>
        </w:rPr>
        <w:t>经地段，由于输电线路采用高架技术，对植被的影响也很小。对于不可避免的塔基占地，应尽量选择植被稀疏处。由于塔基占地仅限于四个支撑脚，占地面积极小，丧失的植被不会影响到植被群落整体的结构和功能，也不会影响沿线生态系统的稳定性</w:t>
      </w:r>
      <w:r>
        <w:rPr>
          <w:rFonts w:cs="Times New Roman"/>
          <w:color w:val="000000"/>
          <w:kern w:val="0"/>
          <w:lang w:bidi="ar"/>
        </w:rPr>
        <w:t>。</w:t>
      </w:r>
    </w:p>
    <w:p w:rsidR="005349BB" w:rsidRDefault="00E1748C" w:rsidP="00CF40A1">
      <w:pPr>
        <w:widowControl/>
        <w:ind w:firstLine="480"/>
        <w:jc w:val="left"/>
        <w:rPr>
          <w:rFonts w:cs="Times New Roman"/>
          <w:color w:val="000000"/>
          <w:kern w:val="0"/>
          <w:lang w:bidi="ar"/>
        </w:rPr>
      </w:pPr>
      <w:r>
        <w:rPr>
          <w:rFonts w:cs="Times New Roman"/>
        </w:rPr>
        <w:t>（</w:t>
      </w:r>
      <w:r>
        <w:rPr>
          <w:rFonts w:cs="Times New Roman"/>
        </w:rPr>
        <w:t>3</w:t>
      </w:r>
      <w:r>
        <w:rPr>
          <w:rFonts w:cs="Times New Roman"/>
        </w:rPr>
        <w:t>）</w:t>
      </w:r>
      <w:r>
        <w:rPr>
          <w:rFonts w:cs="Times New Roman"/>
          <w:color w:val="000000"/>
          <w:kern w:val="0"/>
          <w:lang w:bidi="ar"/>
        </w:rPr>
        <w:t>外来物种对当地植被群落的影响分析</w:t>
      </w:r>
    </w:p>
    <w:p w:rsidR="005349BB" w:rsidRDefault="00E1748C" w:rsidP="00CF40A1">
      <w:pPr>
        <w:widowControl/>
        <w:ind w:firstLine="480"/>
        <w:jc w:val="left"/>
        <w:rPr>
          <w:rFonts w:cs="Times New Roman"/>
        </w:rPr>
      </w:pPr>
      <w:r>
        <w:rPr>
          <w:rFonts w:cs="Times New Roman"/>
          <w:color w:val="000000"/>
          <w:kern w:val="0"/>
          <w:lang w:bidi="ar"/>
        </w:rPr>
        <w:lastRenderedPageBreak/>
        <w:t>项目施工</w:t>
      </w:r>
      <w:r>
        <w:rPr>
          <w:rFonts w:cs="Times New Roman" w:hint="eastAsia"/>
          <w:color w:val="000000"/>
          <w:kern w:val="0"/>
          <w:lang w:bidi="ar"/>
        </w:rPr>
        <w:t>期间</w:t>
      </w:r>
      <w:r>
        <w:rPr>
          <w:rFonts w:cs="Times New Roman"/>
          <w:color w:val="000000"/>
          <w:kern w:val="0"/>
          <w:lang w:bidi="ar"/>
        </w:rPr>
        <w:t>，施工人员及各种运输设施进入施工场地后，有可能有意无意将外来物种带入该区域。带有入侵性的外来物种具有生态适应能力强、繁殖能力强、传播能力强等特点，很容易对本地植被群落造成一定的影响。</w:t>
      </w:r>
      <w:r>
        <w:rPr>
          <w:rFonts w:cs="Times New Roman"/>
          <w:color w:val="000000"/>
          <w:kern w:val="0"/>
          <w:lang w:bidi="ar"/>
        </w:rPr>
        <w:t>评价区内荒漠植被所占比例较高，</w:t>
      </w:r>
      <w:r>
        <w:rPr>
          <w:rFonts w:cs="Times New Roman"/>
          <w:color w:val="000000"/>
          <w:kern w:val="0"/>
          <w:lang w:bidi="ar"/>
        </w:rPr>
        <w:t>但若项目临时占地未能及时恢复本土植被，这些裸地便可能为外来物种的发展提供条件，逐步形成外来物种为优势种的群落，排斥本土物种，最终影响本区原生植物群落的自然演替。因项目区荒漠植被生境条件较差，而农田植被受人为控制程度较高，即使外来物种进入，其存活较为困难。鉴于以上分析，本工程在施工后期加强本土植被恢复后，外来物种对当地植被群落影响极小。</w:t>
      </w:r>
    </w:p>
    <w:p w:rsidR="005349BB" w:rsidRDefault="00E1748C" w:rsidP="00CF40A1">
      <w:pPr>
        <w:pStyle w:val="3"/>
        <w:ind w:firstLine="410"/>
        <w:rPr>
          <w:rFonts w:cs="Times New Roman"/>
        </w:rPr>
      </w:pPr>
      <w:r>
        <w:rPr>
          <w:rFonts w:cs="Times New Roman" w:hint="eastAsia"/>
        </w:rPr>
        <w:t>7.5</w:t>
      </w:r>
      <w:r>
        <w:rPr>
          <w:rFonts w:cs="Times New Roman"/>
        </w:rPr>
        <w:t>.3</w:t>
      </w:r>
      <w:r>
        <w:rPr>
          <w:rFonts w:cs="Times New Roman"/>
        </w:rPr>
        <w:t>对动物的影响分析</w:t>
      </w:r>
    </w:p>
    <w:p w:rsidR="005349BB" w:rsidRDefault="00E1748C">
      <w:pPr>
        <w:widowControl/>
        <w:ind w:firstLine="480"/>
        <w:jc w:val="left"/>
        <w:rPr>
          <w:rFonts w:cs="Times New Roman"/>
        </w:rPr>
      </w:pPr>
      <w:r>
        <w:rPr>
          <w:rFonts w:cs="Times New Roman"/>
          <w:color w:val="000000"/>
          <w:kern w:val="0"/>
          <w:lang w:bidi="ar"/>
        </w:rPr>
        <w:t>工程施工对野生动</w:t>
      </w:r>
      <w:r>
        <w:rPr>
          <w:rFonts w:cs="Times New Roman"/>
          <w:color w:val="000000"/>
          <w:kern w:val="0"/>
          <w:lang w:bidi="ar"/>
        </w:rPr>
        <w:t>物的</w:t>
      </w:r>
      <w:r>
        <w:rPr>
          <w:rFonts w:cs="Times New Roman"/>
          <w:color w:val="000000"/>
          <w:kern w:val="0"/>
          <w:lang w:bidi="ar"/>
        </w:rPr>
        <w:t>影响主要表现在两个方面：一方面工程</w:t>
      </w:r>
      <w:r>
        <w:rPr>
          <w:rFonts w:cs="Times New Roman" w:hint="eastAsia"/>
          <w:color w:val="000000"/>
          <w:kern w:val="0"/>
          <w:lang w:bidi="ar"/>
        </w:rPr>
        <w:t>光伏区和输电线路场地平整、</w:t>
      </w:r>
      <w:r>
        <w:rPr>
          <w:rFonts w:cs="Times New Roman"/>
          <w:color w:val="000000"/>
          <w:kern w:val="0"/>
          <w:lang w:bidi="ar"/>
        </w:rPr>
        <w:t>基础开挖、立塔架线和施工人员施工等人为干扰因素，如果处理不当，可能</w:t>
      </w:r>
      <w:r>
        <w:rPr>
          <w:rFonts w:cs="Times New Roman"/>
          <w:color w:val="000000"/>
          <w:kern w:val="0"/>
          <w:lang w:bidi="ar"/>
        </w:rPr>
        <w:t>会影响或缩小野生动物的栖息空间和生存环境；另一方面，施工干扰会使野生动物受到惊吓，也将被迫离开施工区周围的栖息地或活动区域。由于本工程施工时间短、施工点分散且施工人员少等原因，施工对动物的影响范围小，影响时间短，同时由于动物栖息环境和活动区域范围较大，食性广泛，且有一定迁移能力，只要在施工过程中加强管理、杜绝人为捕猎行为，施工不会对野生动物造成明显的影响。</w:t>
      </w:r>
    </w:p>
    <w:p w:rsidR="005349BB" w:rsidRDefault="00E1748C" w:rsidP="00CF40A1">
      <w:pPr>
        <w:ind w:firstLine="480"/>
      </w:pPr>
      <w:r>
        <w:rPr>
          <w:rFonts w:hint="eastAsia"/>
        </w:rPr>
        <w:t>根据本工程的特点，工程所在区域不涉及野生动物，且工程对野生动物的影响主要发生在施工期，主要表现为：随着工程的开工，施工机械、施工人员的进场，土、石料堆积</w:t>
      </w:r>
      <w:r>
        <w:rPr>
          <w:rFonts w:hint="eastAsia"/>
        </w:rPr>
        <w:t>场及其他施工场地的布置，施工中所产生的噪声等破坏或改变了野生动物原有的生存环境，导致野生动物栖息环境发生改变，使该区域的野生动物有可能暂时的、局部的迁移到其他适宜的环境中去栖息和繁衍。</w:t>
      </w:r>
    </w:p>
    <w:p w:rsidR="005349BB" w:rsidRDefault="00E1748C" w:rsidP="00CF40A1">
      <w:pPr>
        <w:ind w:firstLine="480"/>
      </w:pPr>
      <w:r>
        <w:rPr>
          <w:rFonts w:hint="eastAsia"/>
        </w:rPr>
        <w:t>1.</w:t>
      </w:r>
      <w:r>
        <w:rPr>
          <w:rFonts w:hint="eastAsia"/>
        </w:rPr>
        <w:t>接入站扩建施工对野生动物的影响</w:t>
      </w:r>
    </w:p>
    <w:p w:rsidR="005349BB" w:rsidRDefault="00E1748C" w:rsidP="00CF40A1">
      <w:pPr>
        <w:ind w:firstLine="480"/>
      </w:pPr>
      <w:r>
        <w:rPr>
          <w:rFonts w:hint="eastAsia"/>
        </w:rPr>
        <w:t>本工程接入站位于城市建成区内，周围基本无野生动物。</w:t>
      </w:r>
    </w:p>
    <w:p w:rsidR="005349BB" w:rsidRDefault="00E1748C" w:rsidP="00CF40A1">
      <w:pPr>
        <w:ind w:firstLine="480"/>
      </w:pPr>
      <w:r>
        <w:rPr>
          <w:rFonts w:hint="eastAsia"/>
        </w:rPr>
        <w:t>2.</w:t>
      </w:r>
      <w:r>
        <w:rPr>
          <w:rFonts w:hint="eastAsia"/>
        </w:rPr>
        <w:t>光伏区、输电线路施工对野生动物的影响</w:t>
      </w:r>
    </w:p>
    <w:p w:rsidR="005349BB" w:rsidRDefault="00E1748C" w:rsidP="00CF40A1">
      <w:pPr>
        <w:ind w:firstLine="480"/>
      </w:pPr>
      <w:r>
        <w:rPr>
          <w:rFonts w:hint="eastAsia"/>
        </w:rPr>
        <w:t>本工程光伏区周围野生动物稀少，受人类活动影响，周边区域仅有少量小型</w:t>
      </w:r>
      <w:r>
        <w:rPr>
          <w:rFonts w:hint="eastAsia"/>
        </w:rPr>
        <w:lastRenderedPageBreak/>
        <w:t>野生物，如鼠类、蜥蜴等小型动物，这些野生动物具有一定的迁徙能力，受惊扰后会迁往他处。</w:t>
      </w:r>
    </w:p>
    <w:p w:rsidR="005349BB" w:rsidRDefault="00E1748C" w:rsidP="00CF40A1">
      <w:pPr>
        <w:ind w:firstLine="480"/>
      </w:pPr>
      <w:r>
        <w:rPr>
          <w:rFonts w:hint="eastAsia"/>
        </w:rPr>
        <w:t>施工期间对工程附近的野生动物的影响主要表现在</w:t>
      </w:r>
      <w:r>
        <w:rPr>
          <w:rFonts w:hint="eastAsia"/>
        </w:rPr>
        <w:t>以下几个方面：</w:t>
      </w:r>
    </w:p>
    <w:p w:rsidR="005349BB" w:rsidRDefault="00E1748C" w:rsidP="00CF40A1">
      <w:pPr>
        <w:ind w:firstLine="480"/>
      </w:pPr>
      <w:r>
        <w:rPr>
          <w:rFonts w:hint="eastAsia"/>
        </w:rPr>
        <w:t>（</w:t>
      </w:r>
      <w:r>
        <w:rPr>
          <w:rFonts w:hint="eastAsia"/>
        </w:rPr>
        <w:t>1</w:t>
      </w:r>
      <w:r>
        <w:rPr>
          <w:rFonts w:hint="eastAsia"/>
        </w:rPr>
        <w:t>）施工人员的施工活动对野生动物栖息地生境的干扰和破坏；</w:t>
      </w:r>
    </w:p>
    <w:p w:rsidR="005349BB" w:rsidRDefault="00E1748C" w:rsidP="00CF40A1">
      <w:pPr>
        <w:ind w:firstLine="480"/>
      </w:pPr>
      <w:r>
        <w:rPr>
          <w:rFonts w:hint="eastAsia"/>
        </w:rPr>
        <w:t>（</w:t>
      </w:r>
      <w:r>
        <w:rPr>
          <w:rFonts w:hint="eastAsia"/>
        </w:rPr>
        <w:t>2</w:t>
      </w:r>
      <w:r>
        <w:rPr>
          <w:rFonts w:hint="eastAsia"/>
        </w:rPr>
        <w:t>）施工人员的生活活动对野生动物栖息地生境的干扰和破坏；</w:t>
      </w:r>
    </w:p>
    <w:p w:rsidR="005349BB" w:rsidRDefault="00E1748C" w:rsidP="00CF40A1">
      <w:pPr>
        <w:ind w:firstLine="480"/>
      </w:pPr>
      <w:r>
        <w:rPr>
          <w:rFonts w:hint="eastAsia"/>
        </w:rPr>
        <w:t>（</w:t>
      </w:r>
      <w:r>
        <w:rPr>
          <w:rFonts w:hint="eastAsia"/>
        </w:rPr>
        <w:t>3</w:t>
      </w:r>
      <w:r>
        <w:rPr>
          <w:rFonts w:hint="eastAsia"/>
        </w:rPr>
        <w:t>）施工机械噪声对野生动物的惊吓和驱赶；</w:t>
      </w:r>
    </w:p>
    <w:p w:rsidR="005349BB" w:rsidRDefault="00E1748C" w:rsidP="00CF40A1">
      <w:pPr>
        <w:ind w:firstLine="480"/>
      </w:pPr>
      <w:r>
        <w:rPr>
          <w:rFonts w:hint="eastAsia"/>
        </w:rPr>
        <w:t>（</w:t>
      </w:r>
      <w:r>
        <w:rPr>
          <w:rFonts w:hint="eastAsia"/>
        </w:rPr>
        <w:t>4</w:t>
      </w:r>
      <w:r>
        <w:rPr>
          <w:rFonts w:hint="eastAsia"/>
        </w:rPr>
        <w:t>）线路施工人员可能对野生动物的猎杀。</w:t>
      </w:r>
    </w:p>
    <w:p w:rsidR="005349BB" w:rsidRDefault="00E1748C" w:rsidP="00CF40A1">
      <w:pPr>
        <w:ind w:firstLine="480"/>
      </w:pPr>
      <w:r>
        <w:rPr>
          <w:rFonts w:hint="eastAsia"/>
        </w:rPr>
        <w:t>上述</w:t>
      </w:r>
      <w:r>
        <w:rPr>
          <w:rFonts w:hint="eastAsia"/>
        </w:rPr>
        <w:t>4</w:t>
      </w:r>
      <w:r>
        <w:rPr>
          <w:rFonts w:hint="eastAsia"/>
        </w:rPr>
        <w:t>项对野生动物的主要影响，其结果将使得部分野生动物在施工期间不得不迁往别处，远离施工区范围。项目光伏区、输电线路沿线区域基本没有大型野生哺乳动物存在，只有啮齿类动物、爬行类等小型动物以及少许鸟类。</w:t>
      </w:r>
    </w:p>
    <w:p w:rsidR="005349BB" w:rsidRDefault="00E1748C" w:rsidP="00CF40A1">
      <w:pPr>
        <w:ind w:firstLine="480"/>
      </w:pPr>
      <w:r>
        <w:rPr>
          <w:rFonts w:hint="eastAsia"/>
        </w:rPr>
        <w:t>（</w:t>
      </w:r>
      <w:r>
        <w:rPr>
          <w:rFonts w:hint="eastAsia"/>
        </w:rPr>
        <w:t>1</w:t>
      </w:r>
      <w:r>
        <w:rPr>
          <w:rFonts w:hint="eastAsia"/>
        </w:rPr>
        <w:t>）对两栖、爬行动物影响</w:t>
      </w:r>
    </w:p>
    <w:p w:rsidR="005349BB" w:rsidRDefault="00E1748C" w:rsidP="00CF40A1">
      <w:pPr>
        <w:ind w:firstLine="480"/>
      </w:pPr>
      <w:r>
        <w:rPr>
          <w:rFonts w:hint="eastAsia"/>
        </w:rPr>
        <w:t>施工人员的临时宿舍安置在人类活动相对集中处，施工对野生动物影响很小。本地区没有珍稀野生动物出没，一般动物虽会在施工期间受到影响，但由于施工周期短，施工过程中通过加强对施工人员保护野生动物的宣传教育，提高施工人员自觉保护野生动物的意识，并且野生动物会通过迁移来避免工程施工对其造成伤害，因此线路施工不会对野生动物产生明显的影响。线路工程建成后，塔基占地很小、不连续，光伏区地面不进行硬化，铁塔架空送电线路和光伏板下方仍有较大空间，两栖爬行动物仍可以正常地活动和栖息、繁殖、穿越，不会对两栖爬行动物造成任何阻隔，不会</w:t>
      </w:r>
      <w:r>
        <w:rPr>
          <w:rFonts w:hint="eastAsia"/>
        </w:rPr>
        <w:t>影响两栖动物和爬行动物活动，更不会对其种群产生不利影响。</w:t>
      </w:r>
    </w:p>
    <w:p w:rsidR="005349BB" w:rsidRDefault="00E1748C" w:rsidP="00CF40A1">
      <w:pPr>
        <w:ind w:firstLine="480"/>
      </w:pPr>
      <w:r>
        <w:rPr>
          <w:rFonts w:hint="eastAsia"/>
        </w:rPr>
        <w:t>（</w:t>
      </w:r>
      <w:r>
        <w:rPr>
          <w:rFonts w:hint="eastAsia"/>
        </w:rPr>
        <w:t>2</w:t>
      </w:r>
      <w:r>
        <w:rPr>
          <w:rFonts w:hint="eastAsia"/>
        </w:rPr>
        <w:t>）对鸟类的影响</w:t>
      </w:r>
    </w:p>
    <w:p w:rsidR="005349BB" w:rsidRDefault="00E1748C" w:rsidP="00CF40A1">
      <w:pPr>
        <w:ind w:firstLine="480"/>
      </w:pPr>
      <w:r>
        <w:rPr>
          <w:rFonts w:hint="eastAsia"/>
        </w:rPr>
        <w:t>光伏区站和线路塔基永久占地施工、临时施工道路、牵张场的建设和施工人员活动都会对施工扰动区域鸟类的生境造成干扰和破坏，造成鸟类领地范围的改变和领地竞争，迫使部分鸟类迁离原栖息地，但同时也为部分人居型鸟类提供了适宜的生存空间，进而影响区域鸟类的种群结构。但由于输变电工程为点状的线性工程，施工扰动区域面积很小且分散，因此输变电工程施工期施工扰动对鸟类</w:t>
      </w:r>
      <w:r>
        <w:rPr>
          <w:rFonts w:hint="eastAsia"/>
        </w:rPr>
        <w:lastRenderedPageBreak/>
        <w:t>栖息地的影响较小。具体表现为：施工开始后，灌丛区、草原区和农田区的施工占地区域内大多数个体能够逃离施工区域。猛禽类飞翔能力强，大多在高空飞行，施工使它们觅食地面积缩小</w:t>
      </w:r>
      <w:r>
        <w:rPr>
          <w:rFonts w:hint="eastAsia"/>
        </w:rPr>
        <w:t>；一般小型鸟类种群数量较大，个体小，繁殖力强，种群受干扰后的恢复能力较强，它们在施工期可以迅速离开现场，施工结束后影响可较快消失。</w:t>
      </w:r>
    </w:p>
    <w:p w:rsidR="005349BB" w:rsidRDefault="00E1748C" w:rsidP="00CF40A1">
      <w:pPr>
        <w:ind w:firstLine="480"/>
      </w:pPr>
      <w:r>
        <w:rPr>
          <w:rFonts w:hint="eastAsia"/>
        </w:rPr>
        <w:t>架设于空中的输电线路，对鸟类动物可能产生两方面的影响。一方面可为项目区部分鸟类（如鹰类等猛禽）提供新的栖息场所，在输电线路上歇脚的鸟类不仅可以获得良好的视野，有助于躲避天敌和观察捕食对象（如地面鼠类），也有助于再次起飞时降低自身能耗（如各类大型猛禽），属于有利于项目区沿线鸟类生存的正面影响。另一方面则可能由于输电线路的存在，使鸟类在飞行过程中意外撞击而导致伤亡，属于不利于项目区</w:t>
      </w:r>
      <w:r>
        <w:rPr>
          <w:rFonts w:hint="eastAsia"/>
        </w:rPr>
        <w:t>沿线鸟类生存的负面影响。根据鸟类迁徙的一般规律，一般飞行高度在</w:t>
      </w:r>
      <w:r>
        <w:rPr>
          <w:rFonts w:hint="eastAsia"/>
        </w:rPr>
        <w:t>500m</w:t>
      </w:r>
      <w:r>
        <w:rPr>
          <w:rFonts w:hint="eastAsia"/>
        </w:rPr>
        <w:t>左右，远大于塔高，且大多数鸟类的视觉非常灵敏，方向控制能力也很强，即便在俯冲捕猎时，也能敏捷地避开障碍物。从国内已建成的输电线路的情况来看，线路建成后不会改变鸟类的迁徙途径，也不会影响鸟类的生活习性。此外，参照项目区已运行的其他同类工程的调查情况可知，本工程运行期对鸟类的影响很小，因此，输电线路运行期不会对鸟类产生大的不良影响。</w:t>
      </w:r>
    </w:p>
    <w:p w:rsidR="005349BB" w:rsidRDefault="00E1748C" w:rsidP="00CF40A1">
      <w:pPr>
        <w:pStyle w:val="3"/>
        <w:ind w:firstLine="410"/>
      </w:pPr>
      <w:r>
        <w:rPr>
          <w:rFonts w:hint="eastAsia"/>
        </w:rPr>
        <w:t>7.5.5.</w:t>
      </w:r>
      <w:r>
        <w:rPr>
          <w:rFonts w:hint="eastAsia"/>
        </w:rPr>
        <w:t>森林公园生态影响预测</w:t>
      </w:r>
    </w:p>
    <w:p w:rsidR="005349BB" w:rsidRDefault="00E1748C" w:rsidP="00CF40A1">
      <w:pPr>
        <w:ind w:firstLine="480"/>
      </w:pPr>
      <w:r>
        <w:rPr>
          <w:rFonts w:hint="eastAsia"/>
        </w:rPr>
        <w:t>（</w:t>
      </w:r>
      <w:r>
        <w:rPr>
          <w:rFonts w:hint="eastAsia"/>
        </w:rPr>
        <w:t>1</w:t>
      </w:r>
      <w:r>
        <w:rPr>
          <w:rFonts w:hint="eastAsia"/>
        </w:rPr>
        <w:t>）对生态系统的影响</w:t>
      </w:r>
    </w:p>
    <w:p w:rsidR="005349BB" w:rsidRDefault="00E1748C" w:rsidP="00CF40A1">
      <w:pPr>
        <w:ind w:firstLine="480"/>
      </w:pPr>
      <w:r>
        <w:rPr>
          <w:rFonts w:hint="eastAsia"/>
        </w:rPr>
        <w:t>本工程输电线路跨越玛依格勒森林公园，由森林公园西侧向</w:t>
      </w:r>
      <w:r>
        <w:rPr>
          <w:rFonts w:hint="eastAsia"/>
        </w:rPr>
        <w:t>东侧跨越，设计阶段输电线路杆塔已避开林木集中区域。本工程在森林公园内立塔</w:t>
      </w:r>
      <w:r>
        <w:rPr>
          <w:rFonts w:hint="eastAsia"/>
        </w:rPr>
        <w:t>12</w:t>
      </w:r>
      <w:r>
        <w:rPr>
          <w:rFonts w:hint="eastAsia"/>
        </w:rPr>
        <w:t>基，在植被稀疏处立塔，永久占地面积约</w:t>
      </w:r>
      <w:r>
        <w:rPr>
          <w:rFonts w:hint="eastAsia"/>
        </w:rPr>
        <w:t>2400m</w:t>
      </w:r>
      <w:r>
        <w:rPr>
          <w:rFonts w:hint="eastAsia"/>
          <w:vertAlign w:val="superscript"/>
        </w:rPr>
        <w:t>2</w:t>
      </w:r>
      <w:r>
        <w:rPr>
          <w:rFonts w:hint="eastAsia"/>
        </w:rPr>
        <w:t>，塔基施工场地临时占地约</w:t>
      </w:r>
      <w:r>
        <w:rPr>
          <w:rFonts w:hint="eastAsia"/>
        </w:rPr>
        <w:t>1800m</w:t>
      </w:r>
      <w:r>
        <w:rPr>
          <w:rFonts w:hint="eastAsia"/>
          <w:vertAlign w:val="superscript"/>
        </w:rPr>
        <w:t>2</w:t>
      </w:r>
      <w:r>
        <w:rPr>
          <w:rFonts w:hint="eastAsia"/>
        </w:rPr>
        <w:t>，占地面积较少，不造成森林公园土地利用格局的变化；工程建设除塔基部分需占用森林公园部分土地外，其他临时占地在施工结束后会逐步恢复其使用功能，同时塔基占地属于间隔点位式占地，不会造成生态阻隔。因此本工程建设不会对森林公园生态系统造成影响。</w:t>
      </w:r>
    </w:p>
    <w:p w:rsidR="005349BB" w:rsidRDefault="00E1748C" w:rsidP="00CF40A1">
      <w:pPr>
        <w:ind w:firstLine="480"/>
      </w:pPr>
      <w:r>
        <w:rPr>
          <w:rFonts w:hint="eastAsia"/>
        </w:rPr>
        <w:lastRenderedPageBreak/>
        <w:t>（</w:t>
      </w:r>
      <w:r>
        <w:rPr>
          <w:rFonts w:hint="eastAsia"/>
        </w:rPr>
        <w:t>2</w:t>
      </w:r>
      <w:r>
        <w:rPr>
          <w:rFonts w:hint="eastAsia"/>
        </w:rPr>
        <w:t>）对植被和植物多样性的影响</w:t>
      </w:r>
    </w:p>
    <w:p w:rsidR="005349BB" w:rsidRDefault="00E1748C" w:rsidP="00CF40A1">
      <w:pPr>
        <w:ind w:firstLine="480"/>
      </w:pPr>
      <w:r>
        <w:rPr>
          <w:rFonts w:hint="eastAsia"/>
        </w:rPr>
        <w:t>本工程输电线路塔基建设对植被资源的影响主要表现在工程占地对森林公园植被的破坏。施工</w:t>
      </w:r>
      <w:r>
        <w:rPr>
          <w:rFonts w:hint="eastAsia"/>
        </w:rPr>
        <w:t>期由于机械碾压、施工人员践踏等，施工作业区域的植被将遭到破坏。施工过程中需设置施工便道，如果施工管理不善，可能会对沿线植被造成破坏。另外塔基开挖建设会产生一定的土石方，现场堆放也会碾压植被。本工程跨越森林公园区域为远期规划区域，施工过程材料运输尽量采用人工运输，严格控制占地范围，且临时占地应避免植被密集区，土石方开挖时尽量采用人工方式，不采用大开挖、大爆破的方法。本工程森林公园范围内占地较少，且设计阶段输电线路杆塔已避开林木集中区域，塔基所在区域植被主要为灌木植被和荒漠植被，不涉及林木，生物量损失较少，另外</w:t>
      </w:r>
      <w:r>
        <w:rPr>
          <w:rFonts w:hint="eastAsia"/>
        </w:rPr>
        <w:t>工程临时占地在施工结束后会逐步恢复，因此本工程对森林公园的植被和植物多样性无明显影响。运行期内，检修人员充分利用现有道路，不会对植被和植物多样性产生影响。</w:t>
      </w:r>
    </w:p>
    <w:p w:rsidR="005349BB" w:rsidRDefault="00E1748C" w:rsidP="00CF40A1">
      <w:pPr>
        <w:ind w:firstLine="480"/>
      </w:pPr>
      <w:r>
        <w:rPr>
          <w:rFonts w:hint="eastAsia"/>
        </w:rPr>
        <w:t>（</w:t>
      </w:r>
      <w:r>
        <w:rPr>
          <w:rFonts w:hint="eastAsia"/>
        </w:rPr>
        <w:t>3</w:t>
      </w:r>
      <w:r>
        <w:rPr>
          <w:rFonts w:hint="eastAsia"/>
        </w:rPr>
        <w:t>）对动物多样性的影响</w:t>
      </w:r>
    </w:p>
    <w:p w:rsidR="005349BB" w:rsidRDefault="00E1748C" w:rsidP="00CF40A1">
      <w:pPr>
        <w:ind w:firstLine="480"/>
      </w:pPr>
      <w:r>
        <w:rPr>
          <w:rFonts w:hint="eastAsia"/>
        </w:rPr>
        <w:t>受森林公园旅游开发、人类活动影响，森林公园范围无大型野生动物，哺乳动物主要有野兔、田鼠、跳鼠等。本工程线路所涉及的野生动物主要为鸟类，在施工期对鸟类的影响主要是人为活动对鸟类栖息、觅食的干扰和惊吓，会使附近动物暂时远离施工区域，缩小其活动范围。另外，施工期间少数施工人员的乱捕滥猎也可能加剧对动物的影响。本工程在森林公园范围内工程</w:t>
      </w:r>
      <w:r>
        <w:rPr>
          <w:rFonts w:hint="eastAsia"/>
        </w:rPr>
        <w:t>量较小，工期较短，上述影响随着环保措施的落实和施工结束而缓解消失。</w:t>
      </w:r>
    </w:p>
    <w:p w:rsidR="005349BB" w:rsidRDefault="00E1748C" w:rsidP="00CF40A1">
      <w:pPr>
        <w:ind w:firstLine="480"/>
      </w:pPr>
      <w:r>
        <w:rPr>
          <w:rFonts w:hint="eastAsia"/>
        </w:rPr>
        <w:t>本工程运行期无生产性废水等污染物排放入河流，线路高塔架设，占地有限，不会造成野生动物的栖息地的破坏，更不会造成动物种群的隔离，输电线路可能会影响部分鸟类飞行，但沿线鸟类飞行高度一般明显高于输电线路的高度，基本不会对鸟类的飞行和迁徙产生影响。</w:t>
      </w:r>
    </w:p>
    <w:p w:rsidR="005349BB" w:rsidRDefault="00E1748C" w:rsidP="00CF40A1">
      <w:pPr>
        <w:ind w:firstLine="480"/>
      </w:pPr>
      <w:r>
        <w:rPr>
          <w:rFonts w:hint="eastAsia"/>
        </w:rPr>
        <w:t>（</w:t>
      </w:r>
      <w:r>
        <w:rPr>
          <w:rFonts w:hint="eastAsia"/>
        </w:rPr>
        <w:t>4</w:t>
      </w:r>
      <w:r>
        <w:rPr>
          <w:rFonts w:hint="eastAsia"/>
        </w:rPr>
        <w:t>）对景观资源影响分析</w:t>
      </w:r>
    </w:p>
    <w:p w:rsidR="005349BB" w:rsidRDefault="00E1748C" w:rsidP="00CF40A1">
      <w:pPr>
        <w:ind w:firstLine="480"/>
      </w:pPr>
      <w:r>
        <w:rPr>
          <w:rFonts w:hint="eastAsia"/>
        </w:rPr>
        <w:t>由于森林群落的景观阈值较高，在生态学和视觉上对外界干扰的耐受能力、同化能力和恢复能力都很强，本工程输电线路以架空的方式穿越玛依格勒公园，</w:t>
      </w:r>
      <w:r>
        <w:rPr>
          <w:rFonts w:hint="eastAsia"/>
        </w:rPr>
        <w:lastRenderedPageBreak/>
        <w:t>导线在最大弧垂下与树木最高生长高度之间的</w:t>
      </w:r>
      <w:r>
        <w:rPr>
          <w:rFonts w:hint="eastAsia"/>
        </w:rPr>
        <w:t>安全距离为</w:t>
      </w:r>
      <w:r>
        <w:rPr>
          <w:rFonts w:hint="eastAsia"/>
        </w:rPr>
        <w:t>8.5m</w:t>
      </w:r>
      <w:r>
        <w:rPr>
          <w:rFonts w:hint="eastAsia"/>
        </w:rPr>
        <w:t>，按此推算，线路近地距离在</w:t>
      </w:r>
      <w:r>
        <w:rPr>
          <w:rFonts w:hint="eastAsia"/>
        </w:rPr>
        <w:t>30m</w:t>
      </w:r>
      <w:r>
        <w:rPr>
          <w:rFonts w:hint="eastAsia"/>
        </w:rPr>
        <w:t>以上，因此，在水平视角上并不会对森林景观形成空间分割，输电线路建设对森林公园景观的影响较小。工程建设除塔基部门需占用森林公园部分土地外，线路部分对线下植被基本无影响。本工程塔基施工过程中可能产生轻微次生性地质灾害，但由于塔基开挖面积小，且塔基区域位于冲积平原区域，因此不会造成大面积的滑坡或崩塌等地质灾害。</w:t>
      </w:r>
    </w:p>
    <w:p w:rsidR="005349BB" w:rsidRDefault="00E1748C" w:rsidP="00CF40A1">
      <w:pPr>
        <w:pStyle w:val="3"/>
        <w:ind w:firstLine="410"/>
        <w:rPr>
          <w:rFonts w:ascii="宋体" w:hAnsi="宋体"/>
          <w:color w:val="000000"/>
          <w:kern w:val="0"/>
          <w:szCs w:val="28"/>
          <w:lang w:bidi="ar"/>
        </w:rPr>
      </w:pPr>
      <w:r>
        <w:rPr>
          <w:rFonts w:hint="eastAsia"/>
        </w:rPr>
        <w:t>7.5.5</w:t>
      </w:r>
      <w:r>
        <w:rPr>
          <w:rFonts w:ascii="宋体" w:hAnsi="宋体" w:hint="eastAsia"/>
          <w:color w:val="000000"/>
          <w:kern w:val="0"/>
          <w:szCs w:val="28"/>
          <w:lang w:bidi="ar"/>
        </w:rPr>
        <w:t>水土流失影响</w:t>
      </w:r>
    </w:p>
    <w:p w:rsidR="005349BB" w:rsidRDefault="00E1748C" w:rsidP="00CF40A1">
      <w:pPr>
        <w:widowControl/>
        <w:ind w:firstLine="480"/>
        <w:jc w:val="left"/>
        <w:rPr>
          <w:rFonts w:ascii="宋体" w:hAnsi="宋体"/>
          <w:color w:val="000000"/>
          <w:kern w:val="0"/>
          <w:lang w:bidi="ar"/>
        </w:rPr>
      </w:pPr>
      <w:r>
        <w:rPr>
          <w:rFonts w:ascii="宋体" w:hAnsi="宋体" w:hint="eastAsia"/>
          <w:color w:val="000000"/>
          <w:kern w:val="0"/>
          <w:lang w:bidi="ar"/>
        </w:rPr>
        <w:t>在土建施工阶段，将进行基础开挖、基础工程及建</w:t>
      </w:r>
      <w:r>
        <w:rPr>
          <w:rFonts w:ascii="宋体" w:hAnsi="宋体" w:hint="eastAsia"/>
          <w:color w:val="000000"/>
          <w:kern w:val="0"/>
          <w:lang w:bidi="ar"/>
        </w:rPr>
        <w:t>（</w:t>
      </w:r>
      <w:r>
        <w:rPr>
          <w:rFonts w:ascii="宋体" w:hAnsi="宋体" w:hint="eastAsia"/>
          <w:color w:val="000000"/>
          <w:kern w:val="0"/>
          <w:lang w:bidi="ar"/>
        </w:rPr>
        <w:t>构</w:t>
      </w:r>
      <w:r>
        <w:rPr>
          <w:rFonts w:ascii="宋体" w:hAnsi="宋体" w:hint="eastAsia"/>
          <w:color w:val="000000"/>
          <w:kern w:val="0"/>
          <w:lang w:bidi="ar"/>
        </w:rPr>
        <w:t>）</w:t>
      </w:r>
      <w:r>
        <w:rPr>
          <w:rFonts w:ascii="宋体" w:hAnsi="宋体" w:hint="eastAsia"/>
          <w:color w:val="000000"/>
          <w:kern w:val="0"/>
          <w:lang w:bidi="ar"/>
        </w:rPr>
        <w:t>筑物的建设，施工材料、土石方挖填量、土石方运输等均较容易导致水土流失。开挖的土方</w:t>
      </w:r>
      <w:r>
        <w:rPr>
          <w:rFonts w:ascii="宋体" w:hAnsi="宋体" w:hint="eastAsia"/>
          <w:color w:val="000000"/>
          <w:kern w:val="0"/>
          <w:lang w:bidi="ar"/>
        </w:rPr>
        <w:t>若不运往指定地点堆放，并采取防护措施，极易造成水土流失。运营期对地表的挖填扰动全部结束，土建施工期的临时堆土、石及设备材料均已清理运走，由于巡检人员走动，仍对地面</w:t>
      </w:r>
      <w:r>
        <w:rPr>
          <w:rFonts w:ascii="宋体" w:hAnsi="宋体" w:hint="eastAsia"/>
          <w:color w:val="000000"/>
          <w:kern w:val="0"/>
          <w:lang w:bidi="ar"/>
        </w:rPr>
        <w:t>有一</w:t>
      </w:r>
      <w:r>
        <w:rPr>
          <w:rFonts w:ascii="宋体" w:hAnsi="宋体" w:hint="eastAsia"/>
          <w:color w:val="000000"/>
          <w:kern w:val="0"/>
          <w:lang w:bidi="ar"/>
        </w:rPr>
        <w:t>定程度的扰动，但流失强度已大大降低。</w:t>
      </w:r>
    </w:p>
    <w:p w:rsidR="005349BB" w:rsidRDefault="00E1748C" w:rsidP="00CF40A1">
      <w:pPr>
        <w:ind w:firstLine="480"/>
      </w:pPr>
      <w:r>
        <w:rPr>
          <w:rFonts w:hint="eastAsia"/>
        </w:rPr>
        <w:t>本工程项目建设区的面积即为扰动地表的面积，经过统计分析，本工程扰动地表的面积为</w:t>
      </w:r>
      <w:r>
        <w:rPr>
          <w:rFonts w:hint="eastAsia"/>
        </w:rPr>
        <w:t>3190.92hm</w:t>
      </w:r>
      <w:r>
        <w:rPr>
          <w:rFonts w:hint="eastAsia"/>
          <w:vertAlign w:val="superscript"/>
        </w:rPr>
        <w:t>2</w:t>
      </w:r>
      <w:r>
        <w:rPr>
          <w:rFonts w:hint="eastAsia"/>
        </w:rPr>
        <w:t>。本工程总挖方</w:t>
      </w:r>
      <w:r>
        <w:rPr>
          <w:rFonts w:hint="eastAsia"/>
        </w:rPr>
        <w:t>53</w:t>
      </w:r>
      <w:r>
        <w:rPr>
          <w:rFonts w:hint="eastAsia"/>
        </w:rPr>
        <w:t>万</w:t>
      </w:r>
      <w:r>
        <w:rPr>
          <w:rFonts w:hint="eastAsia"/>
        </w:rPr>
        <w:t>m</w:t>
      </w:r>
      <w:r>
        <w:rPr>
          <w:rFonts w:hint="eastAsia"/>
          <w:vertAlign w:val="superscript"/>
        </w:rPr>
        <w:t>3</w:t>
      </w:r>
      <w:r>
        <w:rPr>
          <w:rFonts w:hint="eastAsia"/>
        </w:rPr>
        <w:t>，总填方</w:t>
      </w:r>
      <w:r>
        <w:rPr>
          <w:rFonts w:hint="eastAsia"/>
        </w:rPr>
        <w:t>53</w:t>
      </w:r>
      <w:r>
        <w:rPr>
          <w:rFonts w:hint="eastAsia"/>
        </w:rPr>
        <w:t>万</w:t>
      </w:r>
      <w:r>
        <w:rPr>
          <w:rFonts w:hint="eastAsia"/>
        </w:rPr>
        <w:t>m</w:t>
      </w:r>
      <w:r>
        <w:rPr>
          <w:rFonts w:hint="eastAsia"/>
          <w:vertAlign w:val="superscript"/>
        </w:rPr>
        <w:t>3</w:t>
      </w:r>
      <w:r>
        <w:rPr>
          <w:rFonts w:hint="eastAsia"/>
        </w:rPr>
        <w:t>，土方平衡，无弃土。本工程建设过程中人为活动造成新增水土流失的原因主要是破坏地表结皮、挖方的临时堆放，在风季、雨天易产生水土流失。根据本工程地形地貌和施工建设的特点，产</w:t>
      </w:r>
      <w:r>
        <w:rPr>
          <w:rFonts w:hint="eastAsia"/>
        </w:rPr>
        <w:t>生的水土流失危害主要有以下几个方面：</w:t>
      </w:r>
    </w:p>
    <w:p w:rsidR="005349BB" w:rsidRDefault="00E1748C" w:rsidP="00CF40A1">
      <w:pPr>
        <w:ind w:firstLine="480"/>
      </w:pPr>
      <w:r>
        <w:rPr>
          <w:rFonts w:hint="eastAsia"/>
        </w:rPr>
        <w:t>（</w:t>
      </w:r>
      <w:r>
        <w:rPr>
          <w:rFonts w:hint="eastAsia"/>
        </w:rPr>
        <w:t>1</w:t>
      </w:r>
      <w:r>
        <w:rPr>
          <w:rFonts w:hint="eastAsia"/>
        </w:rPr>
        <w:t>）本工程所经地区气候干旱，降雨量少，大风、沙尘天气频繁，植被稀少，多年形成的地表粗颗粒及地表结皮是良好的保护层，一旦破坏，极易产生水土流失。</w:t>
      </w:r>
    </w:p>
    <w:p w:rsidR="005349BB" w:rsidRDefault="00E1748C" w:rsidP="00CF40A1">
      <w:pPr>
        <w:ind w:firstLine="480"/>
      </w:pPr>
      <w:r>
        <w:rPr>
          <w:rFonts w:hint="eastAsia"/>
        </w:rPr>
        <w:t>（</w:t>
      </w:r>
      <w:r>
        <w:rPr>
          <w:rFonts w:hint="eastAsia"/>
        </w:rPr>
        <w:t>2</w:t>
      </w:r>
      <w:r>
        <w:rPr>
          <w:rFonts w:hint="eastAsia"/>
        </w:rPr>
        <w:t>）本工程建设过程中将破坏原地貌、地表结皮，形成裸露疏松的土层，如不采取防护措施，造成土壤侵蚀加剧，塔基周边的土壤可能随之流失，导致塔基基础暴露在外，对铁塔的稳定性带来不利影响，可能危害工程安全运行。</w:t>
      </w:r>
    </w:p>
    <w:p w:rsidR="005349BB" w:rsidRDefault="005349BB" w:rsidP="00CF40A1">
      <w:pPr>
        <w:ind w:firstLine="480"/>
      </w:pPr>
    </w:p>
    <w:p w:rsidR="005349BB" w:rsidRDefault="00E1748C" w:rsidP="00CF40A1">
      <w:pPr>
        <w:pStyle w:val="2"/>
        <w:ind w:firstLine="422"/>
      </w:pPr>
      <w:bookmarkStart w:id="925" w:name="_Toc31488"/>
      <w:r>
        <w:lastRenderedPageBreak/>
        <w:t>7.6</w:t>
      </w:r>
      <w:r>
        <w:t>生态保护及恢复措施</w:t>
      </w:r>
      <w:bookmarkEnd w:id="925"/>
    </w:p>
    <w:p w:rsidR="005349BB" w:rsidRDefault="00E1748C" w:rsidP="00CF40A1">
      <w:pPr>
        <w:pStyle w:val="3"/>
        <w:ind w:firstLine="410"/>
      </w:pPr>
      <w:r>
        <w:rPr>
          <w:rFonts w:hint="eastAsia"/>
        </w:rPr>
        <w:t>7.6.1</w:t>
      </w:r>
      <w:r>
        <w:rPr>
          <w:rFonts w:hint="eastAsia"/>
        </w:rPr>
        <w:t>设计阶段生态影响防护措施</w:t>
      </w:r>
    </w:p>
    <w:p w:rsidR="005349BB" w:rsidRDefault="00E1748C" w:rsidP="00CF40A1">
      <w:pPr>
        <w:ind w:firstLine="480"/>
      </w:pPr>
      <w:r>
        <w:rPr>
          <w:rFonts w:hint="eastAsia"/>
        </w:rPr>
        <w:t>（</w:t>
      </w:r>
      <w:r>
        <w:rPr>
          <w:rFonts w:hint="eastAsia"/>
        </w:rPr>
        <w:t>1</w:t>
      </w:r>
      <w:r>
        <w:rPr>
          <w:rFonts w:hint="eastAsia"/>
        </w:rPr>
        <w:t>）施工图设计时，应继续优化线路路径，减少占地，并细化线路施工期间的环境保护措施，最大程度降低工程建设对其造成的影响。</w:t>
      </w:r>
    </w:p>
    <w:p w:rsidR="005349BB" w:rsidRDefault="00E1748C" w:rsidP="00CF40A1">
      <w:pPr>
        <w:ind w:firstLine="480"/>
      </w:pPr>
      <w:r>
        <w:rPr>
          <w:rFonts w:hint="eastAsia"/>
        </w:rPr>
        <w:t>（</w:t>
      </w:r>
      <w:r>
        <w:rPr>
          <w:rFonts w:hint="eastAsia"/>
        </w:rPr>
        <w:t>2</w:t>
      </w:r>
      <w:r>
        <w:rPr>
          <w:rFonts w:hint="eastAsia"/>
        </w:rPr>
        <w:t>）继续优化塔位，尽量选择植被稀疏处及生态价值较低的土地立塔，减小生态影响。</w:t>
      </w:r>
    </w:p>
    <w:p w:rsidR="005349BB" w:rsidRDefault="00E1748C" w:rsidP="00CF40A1">
      <w:pPr>
        <w:ind w:firstLine="480"/>
      </w:pPr>
      <w:r>
        <w:rPr>
          <w:rFonts w:hint="eastAsia"/>
        </w:rPr>
        <w:t>（</w:t>
      </w:r>
      <w:r>
        <w:rPr>
          <w:rFonts w:hint="eastAsia"/>
        </w:rPr>
        <w:t>3</w:t>
      </w:r>
      <w:r>
        <w:rPr>
          <w:rFonts w:hint="eastAsia"/>
        </w:rPr>
        <w:t>）进一步优化塔形设计，减少线路走廊宽度，减少永久占地。</w:t>
      </w:r>
    </w:p>
    <w:p w:rsidR="005349BB" w:rsidRDefault="00E1748C" w:rsidP="00CF40A1">
      <w:pPr>
        <w:pStyle w:val="3"/>
        <w:ind w:firstLine="410"/>
      </w:pPr>
      <w:r>
        <w:rPr>
          <w:rFonts w:hint="eastAsia"/>
        </w:rPr>
        <w:t>7.6.2</w:t>
      </w:r>
      <w:r>
        <w:rPr>
          <w:rFonts w:hint="eastAsia"/>
        </w:rPr>
        <w:t>施工阶段生态影响防护措施</w:t>
      </w:r>
    </w:p>
    <w:p w:rsidR="005349BB" w:rsidRDefault="00E1748C" w:rsidP="00CF40A1">
      <w:pPr>
        <w:ind w:firstLine="480"/>
      </w:pPr>
      <w:r>
        <w:rPr>
          <w:rFonts w:hint="eastAsia"/>
        </w:rPr>
        <w:t>（</w:t>
      </w:r>
      <w:r>
        <w:rPr>
          <w:rFonts w:hint="eastAsia"/>
        </w:rPr>
        <w:t>1</w:t>
      </w:r>
      <w:r>
        <w:rPr>
          <w:rFonts w:hint="eastAsia"/>
        </w:rPr>
        <w:t>）人员行为规范</w:t>
      </w:r>
    </w:p>
    <w:p w:rsidR="005349BB" w:rsidRDefault="00E1748C" w:rsidP="00CF40A1">
      <w:pPr>
        <w:ind w:firstLine="480"/>
      </w:pPr>
      <w:r>
        <w:rPr>
          <w:rFonts w:hint="eastAsia"/>
        </w:rPr>
        <w:t>加强对施工人员的环境保护意识教育，要求文明施工，不得滥采滥挖滥伐，不得捡拾鸟卵、捕捉野生动物及其幼体等。</w:t>
      </w:r>
    </w:p>
    <w:p w:rsidR="005349BB" w:rsidRDefault="00E1748C" w:rsidP="00CF40A1">
      <w:pPr>
        <w:ind w:firstLine="480"/>
      </w:pPr>
      <w:r>
        <w:rPr>
          <w:rFonts w:hint="eastAsia"/>
        </w:rPr>
        <w:t>（</w:t>
      </w:r>
      <w:r>
        <w:rPr>
          <w:rFonts w:hint="eastAsia"/>
        </w:rPr>
        <w:t>2</w:t>
      </w:r>
      <w:r>
        <w:rPr>
          <w:rFonts w:hint="eastAsia"/>
        </w:rPr>
        <w:t>）施工组织方式优化</w:t>
      </w:r>
    </w:p>
    <w:p w:rsidR="005349BB" w:rsidRDefault="00E1748C" w:rsidP="00CF40A1">
      <w:pPr>
        <w:ind w:firstLine="480"/>
      </w:pPr>
      <w:r>
        <w:rPr>
          <w:rFonts w:hint="eastAsia"/>
        </w:rPr>
        <w:t>合理安排工期，避免大风天气及雨天施工，提高施工效率，缩短施工时间</w:t>
      </w:r>
      <w:r>
        <w:rPr>
          <w:rFonts w:hint="eastAsia"/>
        </w:rPr>
        <w:t>，减少生态影响；可根据天气情况及时调整施工工序，工序布设紧凑合理，避免因工序安排不当而造成的大面积地表裸露，将水土流失控制在最小程度。</w:t>
      </w:r>
    </w:p>
    <w:p w:rsidR="005349BB" w:rsidRDefault="00E1748C" w:rsidP="00CF40A1">
      <w:pPr>
        <w:ind w:firstLine="480"/>
      </w:pPr>
      <w:r>
        <w:rPr>
          <w:rFonts w:hint="eastAsia"/>
        </w:rPr>
        <w:t>（</w:t>
      </w:r>
      <w:r>
        <w:rPr>
          <w:rFonts w:hint="eastAsia"/>
        </w:rPr>
        <w:t>3</w:t>
      </w:r>
      <w:r>
        <w:rPr>
          <w:rFonts w:hint="eastAsia"/>
        </w:rPr>
        <w:t>）加强水土保持和植被恢复措施工程施工应当尽量减少破坏植被；因工程建设使植被受到破坏的，必须采取措施恢复植被。</w:t>
      </w:r>
    </w:p>
    <w:p w:rsidR="005349BB" w:rsidRDefault="00E1748C" w:rsidP="00CF40A1">
      <w:pPr>
        <w:ind w:firstLine="480"/>
      </w:pPr>
      <w:r>
        <w:rPr>
          <w:rFonts w:hint="eastAsia"/>
        </w:rPr>
        <w:t>水土保持措施：</w:t>
      </w:r>
    </w:p>
    <w:p w:rsidR="005349BB" w:rsidRDefault="00E1748C" w:rsidP="00CF40A1">
      <w:pPr>
        <w:ind w:firstLine="480"/>
      </w:pPr>
      <w:r>
        <w:rPr>
          <w:rFonts w:hint="eastAsia"/>
        </w:rPr>
        <w:t>①土地平整：施工结束后对扰动的场地坑凹回填、进行平整；</w:t>
      </w:r>
    </w:p>
    <w:p w:rsidR="005349BB" w:rsidRDefault="00E1748C" w:rsidP="00CF40A1">
      <w:pPr>
        <w:ind w:firstLine="480"/>
      </w:pPr>
      <w:r>
        <w:t>②</w:t>
      </w:r>
      <w:r>
        <w:rPr>
          <w:rFonts w:hint="eastAsia"/>
        </w:rPr>
        <w:t>临时措施：施工过程中，临时堆土采取拦挡及苫盖措施。大风、沙尘暴天气前应将苫盖土方的密目网用填土编织袋压实，防止密目网苫盖不严加剧风蚀。</w:t>
      </w:r>
    </w:p>
    <w:p w:rsidR="005349BB" w:rsidRDefault="00E1748C" w:rsidP="00CF40A1">
      <w:pPr>
        <w:ind w:firstLine="480"/>
      </w:pPr>
      <w:r>
        <w:rPr>
          <w:rFonts w:hint="eastAsia"/>
        </w:rPr>
        <w:t>（</w:t>
      </w:r>
      <w:r>
        <w:rPr>
          <w:rFonts w:hint="eastAsia"/>
        </w:rPr>
        <w:t>4</w:t>
      </w:r>
      <w:r>
        <w:rPr>
          <w:rFonts w:hint="eastAsia"/>
        </w:rPr>
        <w:t>）严格控制土地占用根据工程施工点位，划定施工范围</w:t>
      </w:r>
      <w:r>
        <w:rPr>
          <w:rFonts w:hint="eastAsia"/>
        </w:rPr>
        <w:t>，在森林公园和水源保护区范围内施工必须设置围栏，禁止随意扩展施工范围。</w:t>
      </w:r>
    </w:p>
    <w:p w:rsidR="005349BB" w:rsidRDefault="00E1748C" w:rsidP="00CF40A1">
      <w:pPr>
        <w:ind w:firstLine="480"/>
      </w:pPr>
      <w:r>
        <w:rPr>
          <w:rFonts w:hint="eastAsia"/>
        </w:rPr>
        <w:t>（</w:t>
      </w:r>
      <w:r>
        <w:rPr>
          <w:rFonts w:hint="eastAsia"/>
        </w:rPr>
        <w:t>5</w:t>
      </w:r>
      <w:r>
        <w:rPr>
          <w:rFonts w:hint="eastAsia"/>
        </w:rPr>
        <w:t>）植物保护措施</w:t>
      </w:r>
    </w:p>
    <w:p w:rsidR="005349BB" w:rsidRDefault="00E1748C" w:rsidP="00CF40A1">
      <w:pPr>
        <w:ind w:firstLine="480"/>
      </w:pPr>
      <w:r>
        <w:t>①</w:t>
      </w:r>
      <w:r>
        <w:t>合理规划、设计施工便道及场地，机械施工便道宽度不得大于</w:t>
      </w:r>
      <w:r>
        <w:t>4m</w:t>
      </w:r>
      <w:r>
        <w:t>，人抬施工便道宽度不得大于</w:t>
      </w:r>
      <w:r>
        <w:t>1m</w:t>
      </w:r>
      <w:r>
        <w:t>，并要求各种机械和车辆固定行车路线，不能随意下</w:t>
      </w:r>
      <w:r>
        <w:lastRenderedPageBreak/>
        <w:t>道行驶或另开辟便道，以保证周围地表和植被不受破坏。</w:t>
      </w:r>
    </w:p>
    <w:p w:rsidR="005349BB" w:rsidRDefault="00E1748C" w:rsidP="00CF40A1">
      <w:pPr>
        <w:ind w:firstLine="480"/>
      </w:pPr>
      <w:r>
        <w:t>②</w:t>
      </w:r>
      <w:r>
        <w:t>材料运输过程中对施工道路及人抬道路进行合理的选择，施工运输道路一般为单行道，尽量避免过多扰动原地貌，避免在植被完好的地段进行道路修筑工作。对运至塔位的塔材，选择合适的位置进行堆放，减少场地的占用。</w:t>
      </w:r>
    </w:p>
    <w:p w:rsidR="005349BB" w:rsidRDefault="00E1748C" w:rsidP="00CF40A1">
      <w:pPr>
        <w:ind w:firstLine="480"/>
      </w:pPr>
      <w:r>
        <w:t>③</w:t>
      </w:r>
      <w:r>
        <w:t>施工时应在工期安排上合理有序，</w:t>
      </w:r>
      <w:r>
        <w:t>尽量减少对地表和植被的破坏，除施工必须不得不铲除或碾压植被外，不允许以</w:t>
      </w:r>
      <w:r>
        <w:rPr>
          <w:rFonts w:hint="eastAsia"/>
        </w:rPr>
        <w:t>其他</w:t>
      </w:r>
      <w:r>
        <w:t>任何理由铲除植被，以减少对生态环境的破坏。</w:t>
      </w:r>
    </w:p>
    <w:p w:rsidR="005349BB" w:rsidRDefault="00E1748C" w:rsidP="00CF40A1">
      <w:pPr>
        <w:ind w:firstLine="480"/>
      </w:pPr>
      <w:r>
        <w:t>④</w:t>
      </w:r>
      <w:r>
        <w:t>塔基开挖时要土石方堆放在临时堆土场的周围，用于施工结束后基坑回填，临时堆土采取四周拦挡、上铺下盖的措施，回填后及时整平。施工中要严格控制临时占地，减少破坏原地貌、植被的面积。</w:t>
      </w:r>
    </w:p>
    <w:p w:rsidR="005349BB" w:rsidRDefault="00E1748C" w:rsidP="00CF40A1">
      <w:pPr>
        <w:ind w:firstLine="480"/>
      </w:pPr>
      <w:r>
        <w:t>⑤</w:t>
      </w:r>
      <w:r>
        <w:t>基坑开挖尽量保持坑壁成型完好，并做好临时堆土的挡护及苫盖，基础坑开挖好后应尽快浇筑混凝土。</w:t>
      </w:r>
    </w:p>
    <w:p w:rsidR="005349BB" w:rsidRDefault="00E1748C" w:rsidP="00CF40A1">
      <w:pPr>
        <w:ind w:firstLine="480"/>
      </w:pPr>
      <w:r>
        <w:t>⑥</w:t>
      </w:r>
      <w:r>
        <w:t>严格控制施工范围，应尽量控制作业面，施工后期对各类站场及除留作检修道路的施工便道予以土地整治，宜林宜草地段采取土地整治种</w:t>
      </w:r>
      <w:r>
        <w:t>草恢复植被。</w:t>
      </w:r>
    </w:p>
    <w:p w:rsidR="005349BB" w:rsidRDefault="00E1748C" w:rsidP="00CF40A1">
      <w:pPr>
        <w:ind w:firstLine="480"/>
        <w:rPr>
          <w:rFonts w:ascii="宋体" w:hAnsi="宋体"/>
          <w:color w:val="000000"/>
          <w:kern w:val="0"/>
          <w:lang w:bidi="ar"/>
        </w:rPr>
      </w:pPr>
      <w:r>
        <w:t>⑦</w:t>
      </w:r>
      <w:r>
        <w:t>在塔基基础及杆塔等施工完毕后，应按设计要求立即对塔</w:t>
      </w:r>
      <w:r>
        <w:rPr>
          <w:rFonts w:ascii="宋体" w:hAnsi="宋体" w:hint="eastAsia"/>
          <w:color w:val="000000"/>
          <w:kern w:val="0"/>
          <w:lang w:bidi="ar"/>
        </w:rPr>
        <w:t>基基础周边开挖部分进行覆土，并进行平整夯实，以减少水土流失；对作业区、牵张场等施工扰动区地表进行平整，必要时进行喷水增湿，以便自然植被的生长恢复。对于戈壁荒漠区域的临时占地，应平整压实，使用砾石覆盖。</w:t>
      </w:r>
    </w:p>
    <w:p w:rsidR="005349BB" w:rsidRDefault="00E1748C" w:rsidP="00CF40A1">
      <w:pPr>
        <w:ind w:firstLine="480"/>
        <w:rPr>
          <w:rFonts w:cs="Times New Roman"/>
          <w:color w:val="000000"/>
          <w:kern w:val="0"/>
          <w:lang w:bidi="ar"/>
        </w:rPr>
      </w:pPr>
      <w:r>
        <w:rPr>
          <w:rFonts w:cs="Times New Roman" w:hint="eastAsia"/>
          <w:color w:val="000000"/>
          <w:kern w:val="0"/>
          <w:lang w:bidi="ar"/>
        </w:rPr>
        <w:t>（</w:t>
      </w:r>
      <w:r>
        <w:rPr>
          <w:rFonts w:cs="Times New Roman" w:hint="eastAsia"/>
          <w:color w:val="000000"/>
          <w:kern w:val="0"/>
          <w:lang w:bidi="ar"/>
        </w:rPr>
        <w:t>6</w:t>
      </w:r>
      <w:r>
        <w:rPr>
          <w:rFonts w:cs="Times New Roman" w:hint="eastAsia"/>
          <w:color w:val="000000"/>
          <w:kern w:val="0"/>
          <w:lang w:bidi="ar"/>
        </w:rPr>
        <w:t>）</w:t>
      </w:r>
      <w:r>
        <w:rPr>
          <w:rFonts w:cs="Times New Roman"/>
          <w:color w:val="000000"/>
          <w:kern w:val="0"/>
          <w:lang w:bidi="ar"/>
        </w:rPr>
        <w:t>动物保护措施</w:t>
      </w:r>
    </w:p>
    <w:p w:rsidR="005349BB" w:rsidRDefault="00E1748C" w:rsidP="00CF40A1">
      <w:pPr>
        <w:ind w:firstLine="480"/>
        <w:rPr>
          <w:rFonts w:cs="Times New Roman"/>
          <w:color w:val="000000"/>
          <w:kern w:val="0"/>
          <w:lang w:bidi="ar"/>
        </w:rPr>
      </w:pPr>
      <w:r>
        <w:rPr>
          <w:rFonts w:cs="Times New Roman"/>
          <w:color w:val="000000"/>
          <w:kern w:val="0"/>
          <w:lang w:bidi="ar"/>
        </w:rPr>
        <w:t>①</w:t>
      </w:r>
      <w:r>
        <w:rPr>
          <w:rFonts w:cs="Times New Roman"/>
          <w:color w:val="000000"/>
          <w:kern w:val="0"/>
          <w:lang w:bidi="ar"/>
        </w:rPr>
        <w:t>线路施工前对施工人员进行宣传和教育，严禁发生捕捉伤害野生动物的行为，提高保护野生</w:t>
      </w:r>
      <w:r>
        <w:rPr>
          <w:rFonts w:cs="Times New Roman" w:hint="eastAsia"/>
          <w:color w:val="000000"/>
          <w:kern w:val="0"/>
          <w:lang w:bidi="ar"/>
        </w:rPr>
        <w:t>动物</w:t>
      </w:r>
      <w:r>
        <w:rPr>
          <w:rFonts w:cs="Times New Roman"/>
          <w:color w:val="000000"/>
          <w:kern w:val="0"/>
          <w:lang w:bidi="ar"/>
        </w:rPr>
        <w:t>的意识。</w:t>
      </w:r>
    </w:p>
    <w:p w:rsidR="005349BB" w:rsidRDefault="00E1748C" w:rsidP="00CF40A1">
      <w:pPr>
        <w:ind w:firstLine="480"/>
        <w:rPr>
          <w:rFonts w:cs="Times New Roman"/>
          <w:color w:val="000000"/>
          <w:kern w:val="0"/>
          <w:lang w:bidi="ar"/>
        </w:rPr>
      </w:pPr>
      <w:r>
        <w:rPr>
          <w:rFonts w:cs="Times New Roman"/>
          <w:color w:val="000000"/>
          <w:kern w:val="0"/>
          <w:lang w:bidi="ar"/>
        </w:rPr>
        <w:t>②</w:t>
      </w:r>
      <w:r>
        <w:rPr>
          <w:rFonts w:cs="Times New Roman"/>
          <w:color w:val="000000"/>
          <w:kern w:val="0"/>
          <w:lang w:bidi="ar"/>
        </w:rPr>
        <w:t>选用低噪声的施工设备及工艺，施工活动主要集中在白天进行，减少夜间作业，避免灯光、噪声对夜间动物活动的惊扰。在施工过程中若发现野生动物的活动处，应进行避让和保护，以防影响野生动物的栖息，同时要杜绝施工人员捕杀野生动物。</w:t>
      </w:r>
    </w:p>
    <w:p w:rsidR="005349BB" w:rsidRDefault="00E1748C" w:rsidP="00CF40A1">
      <w:pPr>
        <w:ind w:firstLine="480"/>
        <w:rPr>
          <w:rFonts w:cs="Times New Roman"/>
          <w:color w:val="000000"/>
          <w:kern w:val="0"/>
          <w:lang w:bidi="ar"/>
        </w:rPr>
      </w:pPr>
      <w:r>
        <w:rPr>
          <w:rFonts w:cs="Times New Roman"/>
          <w:color w:val="000000"/>
          <w:kern w:val="0"/>
          <w:lang w:bidi="ar"/>
        </w:rPr>
        <w:t>③</w:t>
      </w:r>
      <w:r>
        <w:rPr>
          <w:rFonts w:cs="Times New Roman"/>
          <w:color w:val="000000"/>
          <w:kern w:val="0"/>
          <w:lang w:bidi="ar"/>
        </w:rPr>
        <w:t>施工期如发现保护动物应采取妥善措施进行保护，不得杀害和损伤保护动</w:t>
      </w:r>
      <w:r>
        <w:rPr>
          <w:rFonts w:cs="Times New Roman"/>
          <w:color w:val="000000"/>
          <w:kern w:val="0"/>
          <w:lang w:bidi="ar"/>
        </w:rPr>
        <w:lastRenderedPageBreak/>
        <w:t>物。对受伤的动物应及时联系野生动物保护部门，及时救治。</w:t>
      </w:r>
    </w:p>
    <w:p w:rsidR="005349BB" w:rsidRDefault="00E1748C" w:rsidP="00CF40A1">
      <w:pPr>
        <w:ind w:firstLine="480"/>
        <w:rPr>
          <w:rFonts w:cs="Times New Roman"/>
          <w:color w:val="000000"/>
          <w:kern w:val="0"/>
          <w:lang w:bidi="ar"/>
        </w:rPr>
      </w:pPr>
      <w:r>
        <w:rPr>
          <w:rFonts w:cs="Times New Roman" w:hint="eastAsia"/>
          <w:color w:val="000000"/>
          <w:kern w:val="0"/>
          <w:lang w:bidi="ar"/>
        </w:rPr>
        <w:t>（</w:t>
      </w:r>
      <w:r>
        <w:rPr>
          <w:rFonts w:cs="Times New Roman" w:hint="eastAsia"/>
          <w:color w:val="000000"/>
          <w:kern w:val="0"/>
          <w:lang w:bidi="ar"/>
        </w:rPr>
        <w:t>7</w:t>
      </w:r>
      <w:r>
        <w:rPr>
          <w:rFonts w:cs="Times New Roman" w:hint="eastAsia"/>
          <w:color w:val="000000"/>
          <w:kern w:val="0"/>
          <w:lang w:bidi="ar"/>
        </w:rPr>
        <w:t>）</w:t>
      </w:r>
      <w:r>
        <w:rPr>
          <w:rFonts w:cs="Times New Roman"/>
          <w:color w:val="000000"/>
          <w:kern w:val="0"/>
          <w:lang w:bidi="ar"/>
        </w:rPr>
        <w:t>防沙治沙措施</w:t>
      </w:r>
    </w:p>
    <w:p w:rsidR="005349BB" w:rsidRDefault="00E1748C" w:rsidP="00CF40A1">
      <w:pPr>
        <w:ind w:firstLine="480"/>
        <w:rPr>
          <w:rFonts w:cs="Times New Roman"/>
        </w:rPr>
      </w:pPr>
      <w:r>
        <w:rPr>
          <w:rFonts w:cs="Times New Roman"/>
          <w:color w:val="000000"/>
          <w:kern w:val="0"/>
          <w:lang w:bidi="ar"/>
        </w:rPr>
        <w:t>①</w:t>
      </w:r>
      <w:r>
        <w:rPr>
          <w:rFonts w:cs="Times New Roman"/>
          <w:color w:val="000000"/>
          <w:kern w:val="0"/>
          <w:lang w:bidi="ar"/>
        </w:rPr>
        <w:t>严禁在戈壁滩和荒漠结皮、荒漠植被分布地段随意行车，破坏地表植被和稳定的结皮层。施工结束后，对新建和整修的施工便道以及施工场地及时进行清理、平整，减少</w:t>
      </w:r>
      <w:r>
        <w:rPr>
          <w:rFonts w:cs="Times New Roman"/>
          <w:color w:val="000000"/>
          <w:kern w:val="0"/>
          <w:lang w:bidi="ar"/>
        </w:rPr>
        <w:t>沙物质来源。</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②</w:t>
      </w:r>
      <w:r>
        <w:rPr>
          <w:rFonts w:cs="Times New Roman"/>
          <w:color w:val="000000"/>
          <w:kern w:val="0"/>
          <w:lang w:bidi="ar"/>
        </w:rPr>
        <w:t>线路处于半流动沙丘的塔位，基面采用草方格沙障进行防护。沙障一般布置在塔基及施工场地区、牵张场等扰动程度较大的区域。</w:t>
      </w:r>
    </w:p>
    <w:p w:rsidR="005349BB" w:rsidRDefault="00E1748C" w:rsidP="00CF40A1">
      <w:pPr>
        <w:widowControl/>
        <w:ind w:firstLine="480"/>
        <w:jc w:val="left"/>
        <w:rPr>
          <w:rFonts w:cs="Times New Roman"/>
          <w:color w:val="000000"/>
          <w:kern w:val="0"/>
          <w:lang w:bidi="ar"/>
        </w:rPr>
      </w:pPr>
      <w:r>
        <w:rPr>
          <w:rFonts w:cs="Times New Roman"/>
          <w:color w:val="000000"/>
          <w:kern w:val="0"/>
          <w:lang w:bidi="ar"/>
        </w:rPr>
        <w:t>③</w:t>
      </w:r>
      <w:r>
        <w:rPr>
          <w:rFonts w:cs="Times New Roman"/>
          <w:color w:val="000000"/>
          <w:kern w:val="0"/>
          <w:lang w:bidi="ar"/>
        </w:rPr>
        <w:t>沙漠平原区施工尽量利用已有道路，合理设计临时占地，减少临时占地面积。</w:t>
      </w:r>
    </w:p>
    <w:p w:rsidR="005349BB" w:rsidRDefault="00E1748C" w:rsidP="00CF40A1">
      <w:pPr>
        <w:pStyle w:val="3"/>
        <w:ind w:firstLine="410"/>
        <w:rPr>
          <w:rFonts w:cs="Times New Roman"/>
        </w:rPr>
      </w:pPr>
      <w:r>
        <w:rPr>
          <w:rFonts w:cs="Times New Roman" w:hint="eastAsia"/>
        </w:rPr>
        <w:t>7.6.3</w:t>
      </w:r>
      <w:r>
        <w:rPr>
          <w:rFonts w:cs="Times New Roman" w:hint="eastAsia"/>
        </w:rPr>
        <w:t>运行阶段生态影响防护措施</w:t>
      </w:r>
    </w:p>
    <w:p w:rsidR="005349BB" w:rsidRDefault="00E1748C" w:rsidP="00CF40A1">
      <w:pPr>
        <w:ind w:firstLine="480"/>
      </w:pPr>
      <w:r>
        <w:rPr>
          <w:rFonts w:hint="eastAsia"/>
        </w:rPr>
        <w:t>（</w:t>
      </w:r>
      <w:r>
        <w:rPr>
          <w:rFonts w:hint="eastAsia"/>
        </w:rPr>
        <w:t>1</w:t>
      </w:r>
      <w:r>
        <w:rPr>
          <w:rFonts w:hint="eastAsia"/>
        </w:rPr>
        <w:t>）植物保护措施</w:t>
      </w:r>
    </w:p>
    <w:p w:rsidR="005349BB" w:rsidRDefault="00E1748C" w:rsidP="00CF40A1">
      <w:pPr>
        <w:ind w:firstLine="480"/>
      </w:pPr>
      <w:r>
        <w:rPr>
          <w:rFonts w:cs="Times New Roman"/>
          <w:color w:val="000000"/>
          <w:kern w:val="0"/>
          <w:lang w:bidi="ar"/>
        </w:rPr>
        <w:t>①</w:t>
      </w:r>
      <w:r>
        <w:rPr>
          <w:rFonts w:hint="eastAsia"/>
        </w:rPr>
        <w:t>强化对线路设备检修维护人员的生态保护意识教育，加强管理，禁止滥采滥伐，避免因此导致的沿线自然植被和生态系统的破坏。</w:t>
      </w:r>
    </w:p>
    <w:p w:rsidR="005349BB" w:rsidRDefault="00E1748C" w:rsidP="00CF40A1">
      <w:pPr>
        <w:ind w:firstLine="480"/>
      </w:pPr>
      <w:r>
        <w:rPr>
          <w:rFonts w:cs="Times New Roman"/>
          <w:color w:val="000000"/>
          <w:kern w:val="0"/>
          <w:lang w:bidi="ar"/>
        </w:rPr>
        <w:t>②</w:t>
      </w:r>
      <w:r>
        <w:rPr>
          <w:rFonts w:hint="eastAsia"/>
        </w:rPr>
        <w:t>对施工便道、临时堆土场、牵张场地加强维护，实施跟踪，了解生态恢复效果，以便及时采取后续措施。</w:t>
      </w:r>
    </w:p>
    <w:p w:rsidR="005349BB" w:rsidRDefault="00E1748C" w:rsidP="00CF40A1">
      <w:pPr>
        <w:ind w:firstLine="480"/>
      </w:pPr>
      <w:r>
        <w:rPr>
          <w:rFonts w:hint="eastAsia"/>
        </w:rPr>
        <w:t>（</w:t>
      </w:r>
      <w:r>
        <w:rPr>
          <w:rFonts w:hint="eastAsia"/>
        </w:rPr>
        <w:t>2</w:t>
      </w:r>
      <w:r>
        <w:rPr>
          <w:rFonts w:hint="eastAsia"/>
        </w:rPr>
        <w:t>）动物保护措施</w:t>
      </w:r>
    </w:p>
    <w:p w:rsidR="005349BB" w:rsidRDefault="00E1748C" w:rsidP="00CF40A1">
      <w:pPr>
        <w:ind w:firstLine="480"/>
      </w:pPr>
      <w:r>
        <w:rPr>
          <w:rFonts w:cs="Times New Roman"/>
          <w:color w:val="000000"/>
          <w:kern w:val="0"/>
          <w:lang w:bidi="ar"/>
        </w:rPr>
        <w:t>①</w:t>
      </w:r>
      <w:r>
        <w:rPr>
          <w:rFonts w:hint="eastAsia"/>
        </w:rPr>
        <w:t>加强对线路维护人员的环保教育，严禁捕猎野生动物，如在工程周围遇到鸟巢、雏鸟和野生动物，应在专业人员的指导下进行妥善安置。</w:t>
      </w:r>
    </w:p>
    <w:p w:rsidR="005349BB" w:rsidRDefault="00E1748C" w:rsidP="00CF40A1">
      <w:pPr>
        <w:ind w:firstLine="480"/>
      </w:pPr>
      <w:r>
        <w:rPr>
          <w:rFonts w:cs="Times New Roman"/>
          <w:color w:val="000000"/>
          <w:kern w:val="0"/>
          <w:lang w:bidi="ar"/>
        </w:rPr>
        <w:t>②</w:t>
      </w:r>
      <w:r>
        <w:rPr>
          <w:rFonts w:hint="eastAsia"/>
        </w:rPr>
        <w:t>运行检测中，了解猛禽类鸟类对塔身的利用状况，为后续输变电工程鸟类保护设计提供经验资料。</w:t>
      </w:r>
    </w:p>
    <w:p w:rsidR="005349BB" w:rsidRDefault="00E1748C" w:rsidP="00CF40A1">
      <w:pPr>
        <w:ind w:firstLine="480"/>
      </w:pPr>
      <w:r>
        <w:rPr>
          <w:rFonts w:cs="Times New Roman"/>
          <w:color w:val="000000"/>
          <w:kern w:val="0"/>
          <w:lang w:bidi="ar"/>
        </w:rPr>
        <w:t>③</w:t>
      </w:r>
      <w:r>
        <w:rPr>
          <w:rFonts w:hint="eastAsia"/>
        </w:rPr>
        <w:t>日常线路巡视、检修，塔基维护等作业时，应减少对鸟类的干扰。</w:t>
      </w:r>
    </w:p>
    <w:p w:rsidR="005349BB" w:rsidRDefault="00E1748C" w:rsidP="00CF40A1">
      <w:pPr>
        <w:ind w:firstLine="480"/>
      </w:pPr>
      <w:r>
        <w:rPr>
          <w:rFonts w:hint="eastAsia"/>
        </w:rPr>
        <w:t>（</w:t>
      </w:r>
      <w:r>
        <w:rPr>
          <w:rFonts w:hint="eastAsia"/>
        </w:rPr>
        <w:t>3</w:t>
      </w:r>
      <w:r>
        <w:rPr>
          <w:rFonts w:hint="eastAsia"/>
        </w:rPr>
        <w:t>）森林公园保护措施</w:t>
      </w:r>
    </w:p>
    <w:p w:rsidR="005349BB" w:rsidRDefault="00E1748C" w:rsidP="00CF40A1">
      <w:pPr>
        <w:ind w:firstLine="480"/>
      </w:pPr>
      <w:r>
        <w:t>①</w:t>
      </w:r>
      <w:r>
        <w:rPr>
          <w:rFonts w:hint="eastAsia"/>
        </w:rPr>
        <w:t>塔基施工结束后对临时用地尽快恢复原有景观风貌，采用密植乔灌等方式，削弱铁塔的视觉影响，使其能被周边景观吸收、融合；</w:t>
      </w:r>
    </w:p>
    <w:p w:rsidR="005349BB" w:rsidRDefault="00E1748C" w:rsidP="00CF40A1">
      <w:pPr>
        <w:ind w:firstLine="480"/>
      </w:pPr>
      <w:r>
        <w:t>②</w:t>
      </w:r>
      <w:r>
        <w:rPr>
          <w:rFonts w:hint="eastAsia"/>
        </w:rPr>
        <w:t>加强植被恢复后的生态监管，注意防火；</w:t>
      </w:r>
    </w:p>
    <w:p w:rsidR="005349BB" w:rsidRDefault="00E1748C" w:rsidP="00CF40A1">
      <w:pPr>
        <w:ind w:firstLine="480"/>
      </w:pPr>
      <w:r>
        <w:t>③</w:t>
      </w:r>
      <w:r>
        <w:rPr>
          <w:rFonts w:hint="eastAsia"/>
        </w:rPr>
        <w:t>应在森林公园人员活动频繁区域设置高压标志及有关注意事项，开展工频</w:t>
      </w:r>
      <w:r>
        <w:rPr>
          <w:rFonts w:hint="eastAsia"/>
        </w:rPr>
        <w:lastRenderedPageBreak/>
        <w:t>电磁场环境监测工作，以便科学分析、评价该工程对森林公园的影响机理及程度，采取针对性的保护措施。</w:t>
      </w:r>
    </w:p>
    <w:p w:rsidR="005349BB" w:rsidRDefault="00E1748C" w:rsidP="00CF40A1">
      <w:pPr>
        <w:ind w:firstLine="480"/>
      </w:pPr>
      <w:r>
        <w:rPr>
          <w:rFonts w:ascii="宋体" w:hAnsi="宋体" w:hint="eastAsia"/>
        </w:rPr>
        <w:t>④</w:t>
      </w:r>
      <w:r>
        <w:rPr>
          <w:rFonts w:hint="eastAsia"/>
        </w:rPr>
        <w:t>本工程位于玛依格勒森林公园，应及时调整规划和建设内容，将建筑、游步道及娱乐设施远离输电线路位置，使游客尽可能少接触铁塔和输电线路，保障游客旅游安全。</w:t>
      </w:r>
    </w:p>
    <w:p w:rsidR="005349BB" w:rsidRDefault="00E1748C" w:rsidP="00CF40A1">
      <w:pPr>
        <w:ind w:firstLine="480"/>
      </w:pPr>
      <w:r>
        <w:rPr>
          <w:rFonts w:ascii="宋体" w:hAnsi="宋体" w:hint="eastAsia"/>
        </w:rPr>
        <w:t>⑤</w:t>
      </w:r>
      <w:r>
        <w:rPr>
          <w:rFonts w:hint="eastAsia"/>
        </w:rPr>
        <w:t>定期对沿线生态保护和防护措施及设施进行检查，及时修复遭破坏的设施。</w:t>
      </w:r>
    </w:p>
    <w:p w:rsidR="005349BB" w:rsidRDefault="00E1748C" w:rsidP="00CF40A1">
      <w:pPr>
        <w:pStyle w:val="3"/>
        <w:ind w:firstLine="410"/>
      </w:pPr>
      <w:r>
        <w:rPr>
          <w:rFonts w:hint="eastAsia"/>
        </w:rPr>
        <w:t>7.6.4</w:t>
      </w:r>
      <w:r>
        <w:rPr>
          <w:rFonts w:hint="eastAsia"/>
        </w:rPr>
        <w:t>生态影响评价结论</w:t>
      </w:r>
    </w:p>
    <w:p w:rsidR="005349BB" w:rsidRDefault="00E1748C" w:rsidP="00CF40A1">
      <w:pPr>
        <w:widowControl/>
        <w:ind w:firstLine="480"/>
        <w:jc w:val="left"/>
        <w:rPr>
          <w:rFonts w:cs="Times New Roman"/>
        </w:rPr>
      </w:pPr>
      <w:r>
        <w:rPr>
          <w:rFonts w:ascii="宋体" w:hAnsi="宋体" w:hint="eastAsia"/>
          <w:color w:val="000000"/>
          <w:kern w:val="0"/>
          <w:lang w:bidi="ar"/>
        </w:rPr>
        <w:t>总体上，本工程对评价范围内土地利用、植被生态、动物生态、农业生态、敏感区生态影响较小，且采取了针对性生</w:t>
      </w:r>
      <w:r>
        <w:rPr>
          <w:rFonts w:ascii="宋体" w:hAnsi="宋体" w:hint="eastAsia"/>
          <w:color w:val="000000"/>
          <w:kern w:val="0"/>
          <w:lang w:bidi="ar"/>
        </w:rPr>
        <w:t>态保护措施，从生态保护角度看，工程建设可行。</w:t>
      </w:r>
      <w:r>
        <w:rPr>
          <w:rFonts w:cs="Times New Roman"/>
        </w:rPr>
        <w:br w:type="page"/>
      </w:r>
    </w:p>
    <w:p w:rsidR="005349BB" w:rsidRDefault="00E1748C">
      <w:pPr>
        <w:pStyle w:val="1"/>
        <w:rPr>
          <w:rFonts w:cs="Times New Roman"/>
        </w:rPr>
      </w:pPr>
      <w:bookmarkStart w:id="926" w:name="_Toc12493"/>
      <w:r>
        <w:rPr>
          <w:rFonts w:cs="Times New Roman"/>
        </w:rPr>
        <w:lastRenderedPageBreak/>
        <w:t>8</w:t>
      </w:r>
      <w:r>
        <w:rPr>
          <w:rFonts w:cs="Times New Roman"/>
        </w:rPr>
        <w:t>环境保护设施、措施分析与论证</w:t>
      </w:r>
      <w:bookmarkEnd w:id="893"/>
      <w:bookmarkEnd w:id="926"/>
    </w:p>
    <w:p w:rsidR="005349BB" w:rsidRDefault="00E1748C" w:rsidP="00CF40A1">
      <w:pPr>
        <w:pStyle w:val="2"/>
        <w:ind w:firstLine="422"/>
        <w:rPr>
          <w:rFonts w:cs="Times New Roman"/>
        </w:rPr>
      </w:pPr>
      <w:bookmarkStart w:id="927" w:name="_Toc32674"/>
      <w:bookmarkStart w:id="928" w:name="_Toc4723"/>
      <w:bookmarkStart w:id="929" w:name="_Toc1363"/>
      <w:bookmarkStart w:id="930" w:name="_Toc1474"/>
      <w:r>
        <w:rPr>
          <w:rFonts w:cs="Times New Roman"/>
        </w:rPr>
        <w:t>8.1</w:t>
      </w:r>
      <w:r>
        <w:rPr>
          <w:rFonts w:cs="Times New Roman"/>
        </w:rPr>
        <w:t>污染控制措施</w:t>
      </w:r>
      <w:bookmarkEnd w:id="927"/>
      <w:bookmarkEnd w:id="928"/>
      <w:bookmarkEnd w:id="929"/>
      <w:bookmarkEnd w:id="930"/>
    </w:p>
    <w:p w:rsidR="005349BB" w:rsidRDefault="00E1748C" w:rsidP="00CF40A1">
      <w:pPr>
        <w:pStyle w:val="3"/>
        <w:ind w:firstLine="410"/>
        <w:rPr>
          <w:rFonts w:cs="Times New Roman"/>
        </w:rPr>
      </w:pPr>
      <w:r>
        <w:rPr>
          <w:rFonts w:cs="Times New Roman"/>
        </w:rPr>
        <w:t>8</w:t>
      </w:r>
      <w:r>
        <w:rPr>
          <w:rFonts w:cs="Times New Roman"/>
        </w:rPr>
        <w:t>.</w:t>
      </w:r>
      <w:r>
        <w:rPr>
          <w:rFonts w:cs="Times New Roman"/>
        </w:rPr>
        <w:t>1</w:t>
      </w:r>
      <w:r>
        <w:rPr>
          <w:rFonts w:cs="Times New Roman"/>
        </w:rPr>
        <w:t>.1</w:t>
      </w:r>
      <w:r>
        <w:rPr>
          <w:rFonts w:cs="Times New Roman"/>
        </w:rPr>
        <w:t>设计阶段</w:t>
      </w:r>
      <w:r>
        <w:rPr>
          <w:rFonts w:cs="Times New Roman"/>
        </w:rPr>
        <w:t>采取的环境保护措施</w:t>
      </w:r>
    </w:p>
    <w:p w:rsidR="005349BB" w:rsidRDefault="00E1748C" w:rsidP="00CF40A1">
      <w:pPr>
        <w:ind w:firstLine="480"/>
      </w:pPr>
      <w:r>
        <w:t>（</w:t>
      </w:r>
      <w:r>
        <w:t>1</w:t>
      </w:r>
      <w:r>
        <w:t>）</w:t>
      </w:r>
      <w:r>
        <w:t>电磁环境影响控制措施</w:t>
      </w:r>
    </w:p>
    <w:p w:rsidR="005349BB" w:rsidRDefault="00E1748C" w:rsidP="00CF40A1">
      <w:pPr>
        <w:ind w:firstLine="480"/>
      </w:pPr>
      <w:r>
        <w:t>尽可能选择多分裂导线，并在设备</w:t>
      </w:r>
      <w:r>
        <w:rPr>
          <w:rFonts w:hint="eastAsia"/>
        </w:rPr>
        <w:t>订货时</w:t>
      </w:r>
      <w:r>
        <w:t>要求导线、母线、均压环、管母线终端球和</w:t>
      </w:r>
      <w:r>
        <w:t>其他</w:t>
      </w:r>
      <w:r>
        <w:t>金具等提高加工工艺，防止尖端放电和起电晕。</w:t>
      </w:r>
    </w:p>
    <w:p w:rsidR="005349BB" w:rsidRDefault="00E1748C" w:rsidP="00CF40A1">
      <w:pPr>
        <w:ind w:firstLine="480"/>
      </w:pPr>
      <w:r>
        <w:t>本项目输电线路若经过居民区时（考虑后期设计变更情景），预测线高按设计线高</w:t>
      </w:r>
      <w:r>
        <w:t>7.5m</w:t>
      </w:r>
      <w:r>
        <w:t>计算，</w:t>
      </w:r>
      <w:r>
        <w:t>220-3710-ZB2</w:t>
      </w:r>
      <w:r>
        <w:t>杆塔线路工频电场强度预测最大值为</w:t>
      </w:r>
      <w:r>
        <w:t>6.987kV/m</w:t>
      </w:r>
      <w:r>
        <w:t>，不能满足</w:t>
      </w:r>
      <w:r>
        <w:t>4kV/m</w:t>
      </w:r>
      <w:r>
        <w:t>的公众曝露控制限值要求。需根据电磁环境保护目</w:t>
      </w:r>
      <w:r>
        <w:t>标距离输电线路的距离，</w:t>
      </w:r>
      <w:r>
        <w:t>220-3710-ZB2</w:t>
      </w:r>
      <w:r>
        <w:t>杆塔线需高抬升至不低于</w:t>
      </w:r>
      <w:r>
        <w:t>10.5m</w:t>
      </w:r>
      <w:r>
        <w:t>，后期根据具体塔型进</w:t>
      </w:r>
      <w:r>
        <w:t>一步优化线路对地高度，确保线路评价范围内敏感点满足</w:t>
      </w:r>
      <w:r>
        <w:t>4000V/m</w:t>
      </w:r>
      <w:r>
        <w:t>工频电场强度要求。</w:t>
      </w:r>
    </w:p>
    <w:p w:rsidR="005349BB" w:rsidRDefault="00E1748C" w:rsidP="00CF40A1">
      <w:pPr>
        <w:ind w:firstLine="480"/>
        <w:outlineLvl w:val="4"/>
        <w:rPr>
          <w:rFonts w:cs="Times New Roman"/>
        </w:rPr>
      </w:pPr>
      <w:r>
        <w:rPr>
          <w:rFonts w:cs="Times New Roman"/>
        </w:rPr>
        <w:t>（</w:t>
      </w:r>
      <w:r>
        <w:rPr>
          <w:rFonts w:cs="Times New Roman"/>
        </w:rPr>
        <w:t>2</w:t>
      </w:r>
      <w:r>
        <w:rPr>
          <w:rFonts w:cs="Times New Roman"/>
        </w:rPr>
        <w:t>）</w:t>
      </w:r>
      <w:r>
        <w:rPr>
          <w:rFonts w:cs="Times New Roman"/>
        </w:rPr>
        <w:t>噪声环境影响控制措施</w:t>
      </w:r>
    </w:p>
    <w:p w:rsidR="005349BB" w:rsidRDefault="00E1748C" w:rsidP="00CF40A1">
      <w:pPr>
        <w:ind w:firstLine="480"/>
        <w:rPr>
          <w:rFonts w:cs="Times New Roman"/>
        </w:rPr>
      </w:pPr>
      <w:r>
        <w:rPr>
          <w:rFonts w:cs="Times New Roman"/>
        </w:rPr>
        <w:t>①</w:t>
      </w:r>
      <w:r>
        <w:rPr>
          <w:rFonts w:cs="Times New Roman"/>
        </w:rPr>
        <w:t>设备采购时，主要噪声源设备噪声源强不得高于</w:t>
      </w:r>
      <w:r>
        <w:rPr>
          <w:rFonts w:cs="Times New Roman"/>
        </w:rPr>
        <w:t>80</w:t>
      </w:r>
      <w:r>
        <w:rPr>
          <w:rFonts w:cs="Times New Roman"/>
        </w:rPr>
        <w:t>dB</w:t>
      </w:r>
      <w:r>
        <w:rPr>
          <w:rFonts w:cs="Times New Roman"/>
        </w:rPr>
        <w:t>（</w:t>
      </w:r>
      <w:r>
        <w:rPr>
          <w:rFonts w:cs="Times New Roman"/>
        </w:rPr>
        <w:t>A</w:t>
      </w:r>
      <w:r>
        <w:rPr>
          <w:rFonts w:cs="Times New Roman"/>
        </w:rPr>
        <w:t>）</w:t>
      </w:r>
      <w:r>
        <w:rPr>
          <w:rFonts w:cs="Times New Roman"/>
        </w:rPr>
        <w:t>，主要噪声源主变压器和高压电抗器等设备，基础采用大体积混凝土基础增加噪声源整体质量，降低噪声对外界的辐射量。在主变压器及高压电抗器防火墙内侧上贴吸声体，吸声体的作用主要是阻止反射声和直达声的相互叠加。</w:t>
      </w:r>
    </w:p>
    <w:p w:rsidR="005349BB" w:rsidRDefault="00E1748C" w:rsidP="00CF40A1">
      <w:pPr>
        <w:ind w:firstLine="480"/>
        <w:rPr>
          <w:rFonts w:cs="Times New Roman"/>
        </w:rPr>
      </w:pPr>
      <w:r>
        <w:rPr>
          <w:rFonts w:cs="Times New Roman"/>
        </w:rPr>
        <w:t>总平面布置优化，主变压器布置在站区中部，加大噪声的衰减，降低了其噪声对厂界的影响。</w:t>
      </w:r>
    </w:p>
    <w:p w:rsidR="005349BB" w:rsidRDefault="00E1748C" w:rsidP="00CF40A1">
      <w:pPr>
        <w:ind w:firstLine="480"/>
        <w:outlineLvl w:val="4"/>
        <w:rPr>
          <w:rFonts w:cs="Times New Roman"/>
        </w:rPr>
      </w:pPr>
      <w:r>
        <w:rPr>
          <w:rFonts w:cs="Times New Roman"/>
        </w:rPr>
        <w:t>（</w:t>
      </w:r>
      <w:r>
        <w:rPr>
          <w:rFonts w:cs="Times New Roman"/>
        </w:rPr>
        <w:t>3</w:t>
      </w:r>
      <w:r>
        <w:rPr>
          <w:rFonts w:cs="Times New Roman"/>
        </w:rPr>
        <w:t>）</w:t>
      </w:r>
      <w:r>
        <w:rPr>
          <w:rFonts w:cs="Times New Roman"/>
        </w:rPr>
        <w:t>水污染控制措施</w:t>
      </w:r>
    </w:p>
    <w:p w:rsidR="005349BB" w:rsidRDefault="00E1748C" w:rsidP="00CF40A1">
      <w:pPr>
        <w:widowControl/>
        <w:ind w:firstLine="480"/>
        <w:jc w:val="left"/>
        <w:rPr>
          <w:rFonts w:cs="Times New Roman"/>
          <w:bCs w:val="0"/>
          <w:color w:val="000000"/>
          <w:kern w:val="0"/>
          <w:lang w:bidi="ar"/>
        </w:rPr>
      </w:pPr>
      <w:r>
        <w:rPr>
          <w:rFonts w:cs="Times New Roman"/>
          <w:bCs w:val="0"/>
          <w:color w:val="000000"/>
          <w:kern w:val="0"/>
          <w:lang w:bidi="ar"/>
        </w:rPr>
        <w:t>本项目</w:t>
      </w:r>
      <w:r>
        <w:rPr>
          <w:rFonts w:cs="Times New Roman"/>
          <w:bCs w:val="0"/>
          <w:color w:val="000000"/>
          <w:kern w:val="0"/>
          <w:lang w:bidi="ar"/>
        </w:rPr>
        <w:t>3#</w:t>
      </w:r>
      <w:r>
        <w:rPr>
          <w:rFonts w:cs="Times New Roman"/>
          <w:bCs w:val="0"/>
          <w:color w:val="000000"/>
          <w:kern w:val="0"/>
          <w:lang w:bidi="ar"/>
        </w:rPr>
        <w:t>升压汇集站</w:t>
      </w:r>
      <w:r>
        <w:rPr>
          <w:rFonts w:cs="Times New Roman" w:hint="eastAsia"/>
          <w:bCs w:val="0"/>
          <w:color w:val="000000"/>
          <w:kern w:val="0"/>
          <w:lang w:bidi="ar"/>
        </w:rPr>
        <w:t>、</w:t>
      </w:r>
      <w:r>
        <w:rPr>
          <w:rFonts w:cs="Times New Roman"/>
          <w:bCs w:val="0"/>
          <w:color w:val="000000"/>
          <w:kern w:val="0"/>
          <w:lang w:bidi="ar"/>
        </w:rPr>
        <w:t>4#</w:t>
      </w:r>
      <w:r>
        <w:rPr>
          <w:rFonts w:cs="Times New Roman"/>
          <w:bCs w:val="0"/>
          <w:color w:val="000000"/>
          <w:kern w:val="0"/>
          <w:lang w:bidi="ar"/>
        </w:rPr>
        <w:t>升压汇集站采用无人值守设计，运营期无生活用水需求，因此无此部分设计</w:t>
      </w:r>
      <w:r>
        <w:rPr>
          <w:rFonts w:cs="Times New Roman"/>
          <w:bCs w:val="0"/>
          <w:color w:val="000000"/>
          <w:kern w:val="0"/>
          <w:lang w:bidi="ar"/>
        </w:rPr>
        <w:t>。</w:t>
      </w:r>
    </w:p>
    <w:p w:rsidR="005349BB" w:rsidRDefault="00E1748C" w:rsidP="00CF40A1">
      <w:pPr>
        <w:ind w:firstLine="480"/>
        <w:outlineLvl w:val="4"/>
        <w:rPr>
          <w:rFonts w:cs="Times New Roman"/>
        </w:rPr>
      </w:pPr>
      <w:r>
        <w:rPr>
          <w:rFonts w:cs="Times New Roman"/>
        </w:rPr>
        <w:t>（</w:t>
      </w:r>
      <w:r>
        <w:rPr>
          <w:rFonts w:cs="Times New Roman"/>
        </w:rPr>
        <w:t>4</w:t>
      </w:r>
      <w:r>
        <w:rPr>
          <w:rFonts w:cs="Times New Roman"/>
        </w:rPr>
        <w:t>）</w:t>
      </w:r>
      <w:r>
        <w:rPr>
          <w:rFonts w:cs="Times New Roman"/>
        </w:rPr>
        <w:t>事故废油的处置措施。</w:t>
      </w:r>
    </w:p>
    <w:p w:rsidR="005349BB" w:rsidRDefault="00E1748C" w:rsidP="00CF40A1">
      <w:pPr>
        <w:ind w:firstLine="480"/>
        <w:rPr>
          <w:rFonts w:cs="Times New Roman"/>
          <w:spacing w:val="-2"/>
        </w:rPr>
      </w:pPr>
      <w:r>
        <w:rPr>
          <w:rFonts w:cs="Times New Roman"/>
        </w:rPr>
        <w:t>事故油池基础必须防渗，防渗层为至少</w:t>
      </w:r>
      <w:r>
        <w:rPr>
          <w:rFonts w:cs="Times New Roman"/>
        </w:rPr>
        <w:t>1m</w:t>
      </w:r>
      <w:r>
        <w:rPr>
          <w:rFonts w:cs="Times New Roman"/>
        </w:rPr>
        <w:t>厚粘土层</w:t>
      </w:r>
      <w:r>
        <w:rPr>
          <w:rFonts w:cs="Times New Roman"/>
        </w:rPr>
        <w:t>（</w:t>
      </w:r>
      <w:r>
        <w:rPr>
          <w:rFonts w:cs="Times New Roman"/>
        </w:rPr>
        <w:t>渗透系数</w:t>
      </w:r>
      <w:r>
        <w:rPr>
          <w:rFonts w:cs="Times New Roman"/>
        </w:rPr>
        <w:t>≤10</w:t>
      </w:r>
      <w:r>
        <w:rPr>
          <w:rFonts w:cs="Times New Roman"/>
          <w:vertAlign w:val="superscript"/>
        </w:rPr>
        <w:t>-7</w:t>
      </w:r>
      <w:r>
        <w:rPr>
          <w:rFonts w:cs="Times New Roman"/>
        </w:rPr>
        <w:t>cm/s</w:t>
      </w:r>
      <w:r>
        <w:rPr>
          <w:rFonts w:cs="Times New Roman"/>
        </w:rPr>
        <w:t>），</w:t>
      </w:r>
      <w:r>
        <w:rPr>
          <w:rFonts w:cs="Times New Roman"/>
        </w:rPr>
        <w:t>或</w:t>
      </w:r>
      <w:r>
        <w:rPr>
          <w:rFonts w:cs="Times New Roman"/>
        </w:rPr>
        <w:t>2mm</w:t>
      </w:r>
      <w:r>
        <w:rPr>
          <w:rFonts w:cs="Times New Roman"/>
        </w:rPr>
        <w:t>厚高密度聚乙烯，或至少</w:t>
      </w:r>
      <w:r>
        <w:rPr>
          <w:rFonts w:cs="Times New Roman"/>
        </w:rPr>
        <w:t>2mm</w:t>
      </w:r>
      <w:r>
        <w:rPr>
          <w:rFonts w:cs="Times New Roman"/>
        </w:rPr>
        <w:t>厚的</w:t>
      </w:r>
      <w:r>
        <w:rPr>
          <w:rFonts w:cs="Times New Roman"/>
        </w:rPr>
        <w:t>其他人工</w:t>
      </w:r>
      <w:r>
        <w:rPr>
          <w:rFonts w:cs="Times New Roman"/>
        </w:rPr>
        <w:t>材</w:t>
      </w:r>
      <w:r>
        <w:rPr>
          <w:rFonts w:cs="Times New Roman"/>
          <w:spacing w:val="-1"/>
        </w:rPr>
        <w:t>料，渗透系数</w:t>
      </w:r>
      <w:r>
        <w:rPr>
          <w:rFonts w:cs="Times New Roman"/>
          <w:spacing w:val="-1"/>
        </w:rPr>
        <w:t>≤10</w:t>
      </w:r>
      <w:r>
        <w:rPr>
          <w:rFonts w:cs="Times New Roman"/>
          <w:spacing w:val="-1"/>
          <w:vertAlign w:val="superscript"/>
        </w:rPr>
        <w:t>-10</w:t>
      </w:r>
      <w:r>
        <w:rPr>
          <w:rFonts w:cs="Times New Roman"/>
          <w:spacing w:val="-2"/>
        </w:rPr>
        <w:t>cm/s</w:t>
      </w:r>
      <w:r>
        <w:rPr>
          <w:rFonts w:cs="Times New Roman" w:hint="eastAsia"/>
          <w:spacing w:val="-2"/>
        </w:rPr>
        <w:t>。</w:t>
      </w:r>
    </w:p>
    <w:p w:rsidR="005349BB" w:rsidRDefault="00E1748C" w:rsidP="00CF40A1">
      <w:pPr>
        <w:pStyle w:val="3"/>
        <w:ind w:firstLine="410"/>
        <w:rPr>
          <w:rFonts w:cs="Times New Roman"/>
        </w:rPr>
      </w:pPr>
      <w:hyperlink r:id="rId97" w:history="1">
        <w:r>
          <w:rPr>
            <w:rFonts w:cs="Times New Roman"/>
            <w:spacing w:val="-3"/>
          </w:rPr>
          <w:t>8</w:t>
        </w:r>
        <w:r>
          <w:rPr>
            <w:rFonts w:cs="Times New Roman"/>
            <w:spacing w:val="-3"/>
          </w:rPr>
          <w:t>.1.</w:t>
        </w:r>
        <w:r>
          <w:rPr>
            <w:rFonts w:cs="Times New Roman"/>
            <w:spacing w:val="-3"/>
          </w:rPr>
          <w:t>2</w:t>
        </w:r>
      </w:hyperlink>
      <w:r>
        <w:rPr>
          <w:rFonts w:cs="Times New Roman"/>
          <w:spacing w:val="-3"/>
        </w:rPr>
        <w:t>施工阶段采取的环境保护措施</w:t>
      </w:r>
    </w:p>
    <w:p w:rsidR="005349BB" w:rsidRDefault="00E1748C" w:rsidP="00CF40A1">
      <w:pPr>
        <w:ind w:firstLine="480"/>
        <w:outlineLvl w:val="4"/>
        <w:rPr>
          <w:rFonts w:cs="Times New Roman"/>
        </w:rPr>
      </w:pPr>
      <w:r>
        <w:rPr>
          <w:rFonts w:cs="Times New Roman"/>
        </w:rPr>
        <w:t>（</w:t>
      </w:r>
      <w:r>
        <w:rPr>
          <w:rFonts w:cs="Times New Roman"/>
        </w:rPr>
        <w:t>1</w:t>
      </w:r>
      <w:r>
        <w:rPr>
          <w:rFonts w:cs="Times New Roman"/>
        </w:rPr>
        <w:t>）</w:t>
      </w:r>
      <w:r>
        <w:rPr>
          <w:rFonts w:cs="Times New Roman" w:hint="eastAsia"/>
        </w:rPr>
        <w:t>扬尘控制措施</w:t>
      </w:r>
    </w:p>
    <w:p w:rsidR="005349BB" w:rsidRDefault="00E1748C" w:rsidP="00CF40A1">
      <w:pPr>
        <w:ind w:firstLine="480"/>
        <w:rPr>
          <w:rFonts w:cs="Times New Roman"/>
        </w:rPr>
      </w:pPr>
      <w:r>
        <w:rPr>
          <w:rFonts w:cs="Times New Roman"/>
        </w:rPr>
        <w:t>①</w:t>
      </w:r>
      <w:r>
        <w:rPr>
          <w:rFonts w:cs="Times New Roman"/>
        </w:rPr>
        <w:t>施工临时堆土、弃土弃渣应集中、合理堆放，遇天气干燥、大风时应进行洒水，并用防尘网苫盖。</w:t>
      </w:r>
    </w:p>
    <w:p w:rsidR="005349BB" w:rsidRDefault="00E1748C" w:rsidP="00CF40A1">
      <w:pPr>
        <w:ind w:firstLine="480"/>
        <w:rPr>
          <w:rFonts w:cs="Times New Roman"/>
        </w:rPr>
      </w:pPr>
      <w:r>
        <w:rPr>
          <w:rFonts w:cs="Times New Roman"/>
        </w:rPr>
        <w:t>②</w:t>
      </w:r>
      <w:r>
        <w:rPr>
          <w:rFonts w:cs="Times New Roman"/>
        </w:rPr>
        <w:t>对土、石料等可能产生扬尘的材料，在运输时用防水布覆盖。</w:t>
      </w:r>
    </w:p>
    <w:p w:rsidR="005349BB" w:rsidRDefault="00E1748C" w:rsidP="00CF40A1">
      <w:pPr>
        <w:widowControl/>
        <w:ind w:firstLine="480"/>
        <w:jc w:val="left"/>
        <w:rPr>
          <w:rFonts w:cs="Times New Roman"/>
        </w:rPr>
      </w:pPr>
      <w:r>
        <w:rPr>
          <w:rFonts w:cs="Times New Roman"/>
        </w:rPr>
        <w:t>③</w:t>
      </w:r>
      <w:r>
        <w:rPr>
          <w:rFonts w:cs="Times New Roman"/>
        </w:rPr>
        <w:t>施工期间高频使用的土路，采取用砾石覆盖降低运输扬尘</w:t>
      </w:r>
      <w:r>
        <w:rPr>
          <w:rFonts w:cs="Times New Roman" w:hint="eastAsia"/>
        </w:rPr>
        <w:t>，</w:t>
      </w:r>
      <w:r>
        <w:rPr>
          <w:rFonts w:ascii="宋体" w:hAnsi="宋体" w:hint="eastAsia"/>
          <w:color w:val="000000"/>
          <w:kern w:val="0"/>
          <w:lang w:bidi="ar"/>
        </w:rPr>
        <w:t>施工道路及施工场地定时洒水、喷淋，防止施工扬尘污染周围环境</w:t>
      </w:r>
      <w:r>
        <w:rPr>
          <w:rFonts w:cs="Times New Roman"/>
        </w:rPr>
        <w:t>。</w:t>
      </w:r>
    </w:p>
    <w:p w:rsidR="005349BB" w:rsidRDefault="00E1748C" w:rsidP="00CF40A1">
      <w:pPr>
        <w:ind w:firstLine="480"/>
        <w:rPr>
          <w:rFonts w:cs="Times New Roman"/>
        </w:rPr>
      </w:pPr>
      <w:r>
        <w:rPr>
          <w:rFonts w:cs="Times New Roman"/>
        </w:rPr>
        <w:t>④</w:t>
      </w:r>
      <w:r>
        <w:rPr>
          <w:rFonts w:cs="Times New Roman"/>
        </w:rPr>
        <w:t>进出场地的车辆应限制车速。</w:t>
      </w:r>
    </w:p>
    <w:p w:rsidR="005349BB" w:rsidRDefault="00E1748C" w:rsidP="00CF40A1">
      <w:pPr>
        <w:ind w:firstLine="480"/>
        <w:outlineLvl w:val="4"/>
        <w:rPr>
          <w:rFonts w:cs="Times New Roman"/>
        </w:rPr>
      </w:pPr>
      <w:r>
        <w:rPr>
          <w:rFonts w:cs="Times New Roman"/>
        </w:rPr>
        <w:t>（</w:t>
      </w:r>
      <w:r>
        <w:rPr>
          <w:rFonts w:cs="Times New Roman"/>
        </w:rPr>
        <w:t>2</w:t>
      </w:r>
      <w:r>
        <w:rPr>
          <w:rFonts w:cs="Times New Roman"/>
        </w:rPr>
        <w:t>）</w:t>
      </w:r>
      <w:r>
        <w:rPr>
          <w:rFonts w:cs="Times New Roman"/>
        </w:rPr>
        <w:t>噪声环境污染防治措施</w:t>
      </w:r>
    </w:p>
    <w:p w:rsidR="005349BB" w:rsidRDefault="00E1748C" w:rsidP="00CF40A1">
      <w:pPr>
        <w:ind w:firstLine="480"/>
        <w:rPr>
          <w:rFonts w:cs="Times New Roman"/>
        </w:rPr>
      </w:pPr>
      <w:r>
        <w:rPr>
          <w:rFonts w:cs="Times New Roman"/>
        </w:rPr>
        <w:t>①</w:t>
      </w:r>
      <w:r>
        <w:rPr>
          <w:rFonts w:cs="Times New Roman"/>
        </w:rPr>
        <w:t>使用低噪声的施工方法、工艺和设备，将噪声影响控制到最低限度。</w:t>
      </w:r>
    </w:p>
    <w:p w:rsidR="005349BB" w:rsidRDefault="00E1748C" w:rsidP="00CF40A1">
      <w:pPr>
        <w:ind w:firstLine="480"/>
        <w:rPr>
          <w:rFonts w:cs="Times New Roman"/>
        </w:rPr>
      </w:pPr>
      <w:r>
        <w:rPr>
          <w:rFonts w:cs="Times New Roman"/>
        </w:rPr>
        <w:t>②</w:t>
      </w:r>
      <w:r>
        <w:rPr>
          <w:rFonts w:cs="Times New Roman" w:hint="eastAsia"/>
        </w:rPr>
        <w:t>产噪设备集中区域设置围挡</w:t>
      </w:r>
      <w:r>
        <w:rPr>
          <w:rFonts w:cs="Times New Roman"/>
        </w:rPr>
        <w:t>，利用围墙的隔声作用，以减缓施工噪声对周围环境的影响程度。</w:t>
      </w:r>
    </w:p>
    <w:p w:rsidR="005349BB" w:rsidRDefault="00E1748C" w:rsidP="00CF40A1">
      <w:pPr>
        <w:ind w:firstLine="480"/>
        <w:rPr>
          <w:rFonts w:cs="Times New Roman"/>
        </w:rPr>
      </w:pPr>
      <w:r>
        <w:rPr>
          <w:rFonts w:cs="Times New Roman"/>
        </w:rPr>
        <w:t>③</w:t>
      </w:r>
      <w:r>
        <w:rPr>
          <w:rFonts w:cs="Times New Roman"/>
        </w:rPr>
        <w:t>严格控制夜间施工和夜间行车。</w:t>
      </w:r>
    </w:p>
    <w:p w:rsidR="005349BB" w:rsidRDefault="00E1748C" w:rsidP="00CF40A1">
      <w:pPr>
        <w:ind w:firstLine="480"/>
        <w:outlineLvl w:val="4"/>
        <w:rPr>
          <w:rFonts w:cs="Times New Roman"/>
        </w:rPr>
      </w:pPr>
      <w:r>
        <w:rPr>
          <w:rFonts w:cs="Times New Roman"/>
        </w:rPr>
        <w:t>（</w:t>
      </w:r>
      <w:r>
        <w:rPr>
          <w:rFonts w:cs="Times New Roman"/>
        </w:rPr>
        <w:t>3</w:t>
      </w:r>
      <w:r>
        <w:rPr>
          <w:rFonts w:cs="Times New Roman"/>
        </w:rPr>
        <w:t>）</w:t>
      </w:r>
      <w:r>
        <w:rPr>
          <w:rFonts w:cs="Times New Roman"/>
        </w:rPr>
        <w:t>水污染防治措施</w:t>
      </w:r>
    </w:p>
    <w:p w:rsidR="005349BB" w:rsidRDefault="00E1748C" w:rsidP="00CF40A1">
      <w:pPr>
        <w:ind w:firstLine="480"/>
        <w:rPr>
          <w:rFonts w:cs="Times New Roman"/>
        </w:rPr>
      </w:pPr>
      <w:r>
        <w:rPr>
          <w:rFonts w:cs="Times New Roman"/>
        </w:rPr>
        <w:t>①</w:t>
      </w:r>
      <w:r>
        <w:rPr>
          <w:rFonts w:cs="Times New Roman"/>
        </w:rPr>
        <w:t>在</w:t>
      </w:r>
      <w:r>
        <w:rPr>
          <w:rFonts w:cs="Times New Roman" w:hint="eastAsia"/>
        </w:rPr>
        <w:t>依托一期项目施工营地临时污水处理设施，生活污水、生产废水分别经临时化粪池、</w:t>
      </w:r>
      <w:r>
        <w:rPr>
          <w:rFonts w:cs="Times New Roman"/>
        </w:rPr>
        <w:t>临时</w:t>
      </w:r>
      <w:r>
        <w:rPr>
          <w:rFonts w:cs="Times New Roman"/>
        </w:rPr>
        <w:t>废水沉淀池</w:t>
      </w:r>
      <w:r>
        <w:rPr>
          <w:rFonts w:cs="Times New Roman" w:hint="eastAsia"/>
        </w:rPr>
        <w:t>处理后</w:t>
      </w:r>
      <w:r>
        <w:rPr>
          <w:rFonts w:cs="Times New Roman"/>
        </w:rPr>
        <w:t>，回用</w:t>
      </w:r>
      <w:r>
        <w:rPr>
          <w:rFonts w:cs="Times New Roman"/>
        </w:rPr>
        <w:t>于洒水抑尘</w:t>
      </w:r>
      <w:r>
        <w:rPr>
          <w:rFonts w:cs="Times New Roman"/>
        </w:rPr>
        <w:t>。</w:t>
      </w:r>
    </w:p>
    <w:p w:rsidR="005349BB" w:rsidRDefault="00E1748C" w:rsidP="00CF40A1">
      <w:pPr>
        <w:ind w:firstLine="480"/>
        <w:rPr>
          <w:rFonts w:cs="Times New Roman"/>
        </w:rPr>
      </w:pPr>
      <w:r>
        <w:rPr>
          <w:rFonts w:cs="Times New Roman"/>
        </w:rPr>
        <w:t>②</w:t>
      </w:r>
      <w:r>
        <w:rPr>
          <w:rFonts w:cs="Times New Roman"/>
        </w:rPr>
        <w:t>遇降雨天气时用彩条布苫盖，并在周围设置排水沟，将雨水引至施工废水沉淀池。</w:t>
      </w:r>
    </w:p>
    <w:p w:rsidR="005349BB" w:rsidRDefault="00E1748C" w:rsidP="00CF40A1">
      <w:pPr>
        <w:ind w:firstLine="480"/>
        <w:rPr>
          <w:rFonts w:cs="Times New Roman"/>
        </w:rPr>
      </w:pPr>
      <w:r>
        <w:rPr>
          <w:rFonts w:cs="Times New Roman"/>
        </w:rPr>
        <w:t>③</w:t>
      </w:r>
      <w:r>
        <w:rPr>
          <w:rFonts w:cs="Times New Roman"/>
        </w:rPr>
        <w:t>合理安排工期，抓紧时间完成施工内容。</w:t>
      </w:r>
    </w:p>
    <w:p w:rsidR="005349BB" w:rsidRDefault="00E1748C" w:rsidP="00CF40A1">
      <w:pPr>
        <w:ind w:firstLine="480"/>
        <w:rPr>
          <w:rFonts w:cs="Times New Roman"/>
        </w:rPr>
      </w:pPr>
      <w:r>
        <w:rPr>
          <w:rFonts w:cs="Times New Roman"/>
        </w:rPr>
        <w:t>④</w:t>
      </w:r>
      <w:r>
        <w:rPr>
          <w:rFonts w:cs="Times New Roman"/>
          <w:spacing w:val="-1"/>
        </w:rPr>
        <w:t>对基坑堆土附近设置挡土墙、护坡、排水沟避免水土流失。</w:t>
      </w:r>
    </w:p>
    <w:p w:rsidR="005349BB" w:rsidRDefault="00E1748C" w:rsidP="00CF40A1">
      <w:pPr>
        <w:ind w:firstLine="480"/>
        <w:outlineLvl w:val="4"/>
        <w:rPr>
          <w:rFonts w:cs="Times New Roman"/>
        </w:rPr>
      </w:pPr>
      <w:r>
        <w:rPr>
          <w:rFonts w:cs="Times New Roman"/>
        </w:rPr>
        <w:t>（</w:t>
      </w:r>
      <w:r>
        <w:rPr>
          <w:rFonts w:cs="Times New Roman" w:hint="eastAsia"/>
        </w:rPr>
        <w:t>4</w:t>
      </w:r>
      <w:r>
        <w:rPr>
          <w:rFonts w:cs="Times New Roman"/>
        </w:rPr>
        <w:t>）</w:t>
      </w:r>
      <w:r>
        <w:rPr>
          <w:rFonts w:cs="Times New Roman"/>
        </w:rPr>
        <w:t>电磁环境、声环境污染防治措施</w:t>
      </w:r>
    </w:p>
    <w:p w:rsidR="005349BB" w:rsidRDefault="00E1748C" w:rsidP="00CF40A1">
      <w:pPr>
        <w:ind w:firstLine="480"/>
        <w:rPr>
          <w:rFonts w:cs="Times New Roman"/>
        </w:rPr>
      </w:pPr>
      <w:r>
        <w:rPr>
          <w:rFonts w:cs="Times New Roman"/>
        </w:rPr>
        <w:t>①</w:t>
      </w:r>
      <w:r>
        <w:rPr>
          <w:rFonts w:cs="Times New Roman"/>
        </w:rPr>
        <w:t>优化输电线路的导线特性，如提高表面光洁度等，以减小日后运行期的电磁、声环境影响。</w:t>
      </w:r>
    </w:p>
    <w:p w:rsidR="005349BB" w:rsidRDefault="00E1748C" w:rsidP="00CF40A1">
      <w:pPr>
        <w:ind w:firstLine="480"/>
        <w:rPr>
          <w:rFonts w:cs="Times New Roman"/>
        </w:rPr>
      </w:pPr>
      <w:r>
        <w:rPr>
          <w:rFonts w:cs="Times New Roman"/>
        </w:rPr>
        <w:t>②</w:t>
      </w:r>
      <w:r>
        <w:rPr>
          <w:rFonts w:cs="Times New Roman"/>
        </w:rPr>
        <w:t>严格按照设计及本环评报告中规定的导线线高及间距进行线路架设。</w:t>
      </w:r>
    </w:p>
    <w:p w:rsidR="005349BB" w:rsidRDefault="00E1748C" w:rsidP="00CF40A1">
      <w:pPr>
        <w:pStyle w:val="3"/>
        <w:ind w:firstLine="410"/>
        <w:rPr>
          <w:rFonts w:cs="Times New Roman"/>
        </w:rPr>
      </w:pPr>
      <w:hyperlink r:id="rId98" w:history="1">
        <w:r>
          <w:rPr>
            <w:rFonts w:cs="Times New Roman"/>
            <w:spacing w:val="-3"/>
          </w:rPr>
          <w:t>8</w:t>
        </w:r>
        <w:r>
          <w:rPr>
            <w:rFonts w:cs="Times New Roman"/>
            <w:spacing w:val="-3"/>
          </w:rPr>
          <w:t>.</w:t>
        </w:r>
        <w:r>
          <w:rPr>
            <w:rFonts w:cs="Times New Roman"/>
            <w:spacing w:val="-3"/>
          </w:rPr>
          <w:t>1</w:t>
        </w:r>
        <w:r>
          <w:rPr>
            <w:rFonts w:cs="Times New Roman"/>
            <w:spacing w:val="-3"/>
          </w:rPr>
          <w:t>.3</w:t>
        </w:r>
      </w:hyperlink>
      <w:r>
        <w:rPr>
          <w:rFonts w:cs="Times New Roman"/>
          <w:spacing w:val="-3"/>
        </w:rPr>
        <w:t>运营阶段采取的环境保护措施</w:t>
      </w:r>
    </w:p>
    <w:p w:rsidR="005349BB" w:rsidRDefault="00E1748C" w:rsidP="00CF40A1">
      <w:pPr>
        <w:ind w:firstLine="480"/>
        <w:outlineLvl w:val="4"/>
        <w:rPr>
          <w:rFonts w:cs="Times New Roman"/>
        </w:rPr>
      </w:pPr>
      <w:r>
        <w:rPr>
          <w:rFonts w:cs="Times New Roman"/>
        </w:rPr>
        <w:t>（</w:t>
      </w:r>
      <w:r>
        <w:rPr>
          <w:rFonts w:cs="Times New Roman"/>
        </w:rPr>
        <w:t>1</w:t>
      </w:r>
      <w:r>
        <w:rPr>
          <w:rFonts w:cs="Times New Roman"/>
        </w:rPr>
        <w:t>）</w:t>
      </w:r>
      <w:r>
        <w:rPr>
          <w:rFonts w:cs="Times New Roman"/>
        </w:rPr>
        <w:t>电磁环境、声环境污染防治措施</w:t>
      </w:r>
    </w:p>
    <w:p w:rsidR="005349BB" w:rsidRDefault="00E1748C" w:rsidP="00CF40A1">
      <w:pPr>
        <w:ind w:firstLine="480"/>
        <w:rPr>
          <w:rFonts w:cs="Times New Roman"/>
        </w:rPr>
      </w:pPr>
      <w:r>
        <w:rPr>
          <w:rFonts w:cs="Times New Roman"/>
        </w:rPr>
        <w:lastRenderedPageBreak/>
        <w:t>①</w:t>
      </w:r>
      <w:r>
        <w:rPr>
          <w:rFonts w:cs="Times New Roman"/>
        </w:rPr>
        <w:t>加强电磁环境、声环境监测，及时发现问题并按照相关要求进行处理。</w:t>
      </w:r>
    </w:p>
    <w:p w:rsidR="005349BB" w:rsidRDefault="00E1748C" w:rsidP="00CF40A1">
      <w:pPr>
        <w:ind w:firstLine="480"/>
        <w:rPr>
          <w:rFonts w:cs="Times New Roman"/>
        </w:rPr>
      </w:pPr>
      <w:r>
        <w:rPr>
          <w:rFonts w:cs="Times New Roman"/>
        </w:rPr>
        <w:t>②</w:t>
      </w:r>
      <w:r>
        <w:rPr>
          <w:rFonts w:cs="Times New Roman"/>
        </w:rPr>
        <w:t>在变电站周围设立警示标识，加强对当地群众的有关高压输电方面的环境宣传工作，帮助群众建立环境保护意识和自我安全防护意识。</w:t>
      </w:r>
    </w:p>
    <w:p w:rsidR="005349BB" w:rsidRDefault="00E1748C">
      <w:pPr>
        <w:ind w:firstLine="480"/>
        <w:outlineLvl w:val="4"/>
        <w:rPr>
          <w:rFonts w:cs="Times New Roman"/>
        </w:rPr>
      </w:pPr>
      <w:r>
        <w:rPr>
          <w:rFonts w:cs="Times New Roman"/>
        </w:rPr>
        <w:t>（</w:t>
      </w:r>
      <w:r>
        <w:rPr>
          <w:rFonts w:cs="Times New Roman"/>
        </w:rPr>
        <w:t>2</w:t>
      </w:r>
      <w:r>
        <w:rPr>
          <w:rFonts w:cs="Times New Roman"/>
        </w:rPr>
        <w:t>）水环境污染防治措施</w:t>
      </w:r>
    </w:p>
    <w:p w:rsidR="005349BB" w:rsidRDefault="00E1748C" w:rsidP="00CF40A1">
      <w:pPr>
        <w:ind w:firstLine="480"/>
      </w:pPr>
      <w:r>
        <w:rPr>
          <w:rFonts w:cs="Times New Roman"/>
        </w:rPr>
        <w:t>生活污水：本项目</w:t>
      </w:r>
      <w:r>
        <w:rPr>
          <w:rFonts w:cs="Times New Roman"/>
        </w:rPr>
        <w:t>3#</w:t>
      </w:r>
      <w:r>
        <w:rPr>
          <w:rFonts w:cs="Times New Roman"/>
        </w:rPr>
        <w:t>升压汇集站、</w:t>
      </w:r>
      <w:r>
        <w:rPr>
          <w:rFonts w:cs="Times New Roman"/>
        </w:rPr>
        <w:t>4#</w:t>
      </w:r>
      <w:r>
        <w:rPr>
          <w:rFonts w:cs="Times New Roman"/>
        </w:rPr>
        <w:t>升压汇集站均采用无人值守设计，运营期无生活污水</w:t>
      </w:r>
      <w:r>
        <w:rPr>
          <w:rFonts w:cs="Times New Roman"/>
        </w:rPr>
        <w:t>排放。本期</w:t>
      </w:r>
      <w:r>
        <w:rPr>
          <w:rFonts w:cs="Times New Roman"/>
        </w:rPr>
        <w:t>750kV</w:t>
      </w:r>
      <w:r>
        <w:rPr>
          <w:rFonts w:cs="Times New Roman"/>
        </w:rPr>
        <w:t>接入站扩建工程不新增运行维护人员，不新增生活用水。原</w:t>
      </w:r>
      <w:r>
        <w:rPr>
          <w:rFonts w:cs="Times New Roman"/>
        </w:rPr>
        <w:t>750kV</w:t>
      </w:r>
      <w:r>
        <w:rPr>
          <w:rFonts w:cs="Times New Roman"/>
        </w:rPr>
        <w:t>接入站生活用水经一期（新疆油田分公司</w:t>
      </w:r>
      <w:r>
        <w:rPr>
          <w:rFonts w:cs="Times New Roman"/>
        </w:rPr>
        <w:t>2×660</w:t>
      </w:r>
      <w:r>
        <w:rPr>
          <w:rFonts w:cs="Times New Roman"/>
        </w:rPr>
        <w:t>兆瓦超超临界煤电联产</w:t>
      </w:r>
      <w:r>
        <w:rPr>
          <w:rFonts w:cs="Times New Roman"/>
        </w:rPr>
        <w:t>+</w:t>
      </w:r>
      <w:r>
        <w:rPr>
          <w:rFonts w:cs="Times New Roman"/>
        </w:rPr>
        <w:t>可再生能源</w:t>
      </w:r>
      <w:r>
        <w:rPr>
          <w:rFonts w:cs="Times New Roman"/>
        </w:rPr>
        <w:t>+</w:t>
      </w:r>
      <w:r>
        <w:rPr>
          <w:rFonts w:cs="Times New Roman"/>
        </w:rPr>
        <w:t>百万吨级</w:t>
      </w:r>
      <w:r>
        <w:rPr>
          <w:rFonts w:cs="Times New Roman"/>
        </w:rPr>
        <w:t>CCUS</w:t>
      </w:r>
      <w:r>
        <w:rPr>
          <w:rFonts w:cs="Times New Roman"/>
        </w:rPr>
        <w:t>一体化示范项目）生活污水处理系统处理，处理水量</w:t>
      </w:r>
      <w:r>
        <w:t>为</w:t>
      </w:r>
      <w:r>
        <w:t>2×5m3/h</w:t>
      </w:r>
      <w:r>
        <w:t>，处理工艺为三级生物接触氧化工艺，生活污水处理后进入工业废水处理系统处理后统一回用，目前一期工程未建设完成，未进行竣工环境保护验收。</w:t>
      </w:r>
    </w:p>
    <w:p w:rsidR="005349BB" w:rsidRDefault="00E1748C" w:rsidP="00CF40A1">
      <w:pPr>
        <w:ind w:firstLine="480"/>
      </w:pPr>
      <w:r>
        <w:t>生产废水：本项目运营期产生的废水主要为光伏组件的清洗废水。生产废水主要为光伏电池组件的清洗废水。本项目光伏组件清洗用水量为</w:t>
      </w:r>
      <w:r>
        <w:t>6350m3/a</w:t>
      </w:r>
      <w:r>
        <w:t>，用水量即为废水产生量，该部分废水除</w:t>
      </w:r>
      <w:r>
        <w:t>SS</w:t>
      </w:r>
      <w:r>
        <w:t>含量较高外，不含其他污染物，因电池组件面大、分散，不易集中收集，且项目区域年蒸发量大，废水就地排放，土壤入渗和蒸发，不会对周围水环境产生影响。</w:t>
      </w:r>
    </w:p>
    <w:p w:rsidR="005349BB" w:rsidRDefault="00E1748C" w:rsidP="00CF40A1">
      <w:pPr>
        <w:ind w:firstLine="480"/>
      </w:pPr>
      <w:r>
        <w:rPr>
          <w:rFonts w:hint="eastAsia"/>
        </w:rPr>
        <w:t>（</w:t>
      </w:r>
      <w:r>
        <w:rPr>
          <w:rFonts w:hint="eastAsia"/>
        </w:rPr>
        <w:t>3</w:t>
      </w:r>
      <w:r>
        <w:rPr>
          <w:rFonts w:hint="eastAsia"/>
        </w:rPr>
        <w:t>）</w:t>
      </w:r>
      <w:r>
        <w:rPr>
          <w:rFonts w:hint="eastAsia"/>
        </w:rPr>
        <w:t>固体废物</w:t>
      </w:r>
    </w:p>
    <w:p w:rsidR="005349BB" w:rsidRDefault="00E1748C" w:rsidP="00CF40A1">
      <w:pPr>
        <w:ind w:firstLine="480"/>
      </w:pPr>
      <w:r>
        <w:t>①</w:t>
      </w:r>
      <w:r>
        <w:rPr>
          <w:rFonts w:hint="eastAsia"/>
        </w:rPr>
        <w:t>废弃零件</w:t>
      </w:r>
    </w:p>
    <w:p w:rsidR="005349BB" w:rsidRDefault="00E1748C" w:rsidP="00CF40A1">
      <w:pPr>
        <w:ind w:firstLine="480"/>
      </w:pPr>
      <w:r>
        <w:t>设备维修及更新产生的废弃零部件，应回收处置，不得随意丢弃。</w:t>
      </w:r>
      <w:r>
        <w:rPr>
          <w:rFonts w:hint="eastAsia"/>
        </w:rPr>
        <w:t>属于一般固废</w:t>
      </w:r>
      <w:r>
        <w:t>，场区内部不设置一般固废临时储存点，直接由设备厂家回收。</w:t>
      </w:r>
    </w:p>
    <w:p w:rsidR="005349BB" w:rsidRDefault="00E1748C" w:rsidP="00CF40A1">
      <w:pPr>
        <w:ind w:firstLine="480"/>
      </w:pPr>
      <w:r>
        <w:t>②</w:t>
      </w:r>
      <w:r>
        <w:rPr>
          <w:rFonts w:hint="eastAsia"/>
        </w:rPr>
        <w:t>废铅蓄电池</w:t>
      </w:r>
    </w:p>
    <w:p w:rsidR="005349BB" w:rsidRDefault="00E1748C" w:rsidP="00CF40A1">
      <w:pPr>
        <w:ind w:firstLine="480"/>
      </w:pPr>
      <w:r>
        <w:t>本工程</w:t>
      </w:r>
      <w:r>
        <w:rPr>
          <w:rFonts w:hint="eastAsia"/>
        </w:rPr>
        <w:t>升压站</w:t>
      </w:r>
      <w:r>
        <w:t>直流系统</w:t>
      </w:r>
      <w:r>
        <w:t>内铅蓄电池定期更换或设备检修时，会产生一定数量的废旧铅酸蓄电池，</w:t>
      </w:r>
      <w:r>
        <w:rPr>
          <w:rFonts w:hint="eastAsia"/>
        </w:rPr>
        <w:t>本项目产生的废铅蓄电池危险废物暂存间，定期交由有资质的处置单位处置</w:t>
      </w:r>
      <w:r>
        <w:t>。</w:t>
      </w:r>
    </w:p>
    <w:p w:rsidR="005349BB" w:rsidRDefault="00E1748C" w:rsidP="00CF40A1">
      <w:pPr>
        <w:ind w:firstLine="480"/>
      </w:pPr>
      <w:r>
        <w:t>③</w:t>
      </w:r>
      <w:r>
        <w:rPr>
          <w:rFonts w:hint="eastAsia"/>
        </w:rPr>
        <w:t>废润滑油</w:t>
      </w:r>
    </w:p>
    <w:p w:rsidR="005349BB" w:rsidRDefault="00E1748C" w:rsidP="00CF40A1">
      <w:pPr>
        <w:ind w:firstLine="480"/>
      </w:pPr>
      <w:r>
        <w:t>运营过程中机械设备维修保养会产生少量的废机油，暂存于</w:t>
      </w:r>
      <w:r>
        <w:rPr>
          <w:rFonts w:hint="eastAsia"/>
        </w:rPr>
        <w:t>危废暂存间</w:t>
      </w:r>
      <w:r>
        <w:t>，</w:t>
      </w:r>
      <w:r>
        <w:rPr>
          <w:rFonts w:hint="eastAsia"/>
        </w:rPr>
        <w:t>定</w:t>
      </w:r>
      <w:r>
        <w:rPr>
          <w:rFonts w:hint="eastAsia"/>
        </w:rPr>
        <w:lastRenderedPageBreak/>
        <w:t>期委托</w:t>
      </w:r>
      <w:r>
        <w:t>有资质单位处置。</w:t>
      </w:r>
    </w:p>
    <w:p w:rsidR="005349BB" w:rsidRDefault="00E1748C" w:rsidP="00CF40A1">
      <w:pPr>
        <w:ind w:firstLine="480"/>
      </w:pPr>
      <w:r>
        <w:rPr>
          <w:rFonts w:hint="eastAsia"/>
        </w:rPr>
        <w:t>④废变压器油</w:t>
      </w:r>
    </w:p>
    <w:p w:rsidR="005349BB" w:rsidRDefault="00E1748C" w:rsidP="00CF40A1">
      <w:pPr>
        <w:ind w:firstLine="480"/>
      </w:pPr>
      <w:r>
        <w:t>本工程</w:t>
      </w:r>
      <w:r>
        <w:rPr>
          <w:rFonts w:hint="eastAsia"/>
        </w:rPr>
        <w:t>变压器检修时会产生少量废变压器油，</w:t>
      </w:r>
      <w:r>
        <w:t>暂存于</w:t>
      </w:r>
      <w:r>
        <w:rPr>
          <w:rFonts w:hint="eastAsia"/>
        </w:rPr>
        <w:t>危废暂存间</w:t>
      </w:r>
      <w:r>
        <w:t>，</w:t>
      </w:r>
      <w:r>
        <w:rPr>
          <w:rFonts w:hint="eastAsia"/>
        </w:rPr>
        <w:t>定期委托</w:t>
      </w:r>
      <w:r>
        <w:t>有资质单位处置。</w:t>
      </w:r>
    </w:p>
    <w:p w:rsidR="005349BB" w:rsidRDefault="00E1748C" w:rsidP="00CF40A1">
      <w:pPr>
        <w:ind w:firstLine="480"/>
      </w:pPr>
      <w:r>
        <w:t>输电线路运行期无危险废物产生，对环境无影响</w:t>
      </w:r>
      <w:r>
        <w:t>。变电站运行期产生的危险废物主要为站内设备维修及更新产生的废弃零部件、废铅蓄电池</w:t>
      </w:r>
      <w:r>
        <w:rPr>
          <w:rFonts w:hint="eastAsia"/>
        </w:rPr>
        <w:t>以及</w:t>
      </w:r>
      <w:r>
        <w:t>废变压器油等。由</w:t>
      </w:r>
      <w:r>
        <w:t>有资质的单位回收处置，不随意丢弃。</w:t>
      </w:r>
    </w:p>
    <w:p w:rsidR="005349BB" w:rsidRDefault="00E1748C" w:rsidP="00CF40A1">
      <w:pPr>
        <w:ind w:firstLine="480"/>
      </w:pPr>
      <w:r>
        <w:rPr>
          <w:rFonts w:hint="eastAsia"/>
        </w:rPr>
        <w:t>项目运营期产生</w:t>
      </w:r>
      <w:r>
        <w:t>的固体废物均做到了合理安放、合理处置的要求，对周边环境影响较小</w:t>
      </w:r>
      <w:r>
        <w:t>。</w:t>
      </w:r>
    </w:p>
    <w:p w:rsidR="005349BB" w:rsidRDefault="00E1748C" w:rsidP="00CF40A1">
      <w:pPr>
        <w:ind w:firstLine="480"/>
      </w:pPr>
      <w:r>
        <w:rPr>
          <w:rFonts w:hint="eastAsia"/>
        </w:rPr>
        <w:t>（</w:t>
      </w:r>
      <w:r>
        <w:rPr>
          <w:rFonts w:hint="eastAsia"/>
        </w:rPr>
        <w:t>4</w:t>
      </w:r>
      <w:r>
        <w:rPr>
          <w:rFonts w:hint="eastAsia"/>
        </w:rPr>
        <w:t>）</w:t>
      </w:r>
      <w:r>
        <w:rPr>
          <w:rFonts w:hint="eastAsia"/>
        </w:rPr>
        <w:t>环境风险</w:t>
      </w:r>
    </w:p>
    <w:p w:rsidR="005349BB" w:rsidRDefault="00E1748C" w:rsidP="00CF40A1">
      <w:pPr>
        <w:ind w:firstLine="480"/>
      </w:pPr>
      <w:r>
        <w:t>当主变压器发生事故时，设备内变压器油通过鹅卵石流入事故油坑，再通过排油管道排入事故油池，委托有危险废物处置资质的单位对其进行处置。</w:t>
      </w:r>
    </w:p>
    <w:p w:rsidR="005349BB" w:rsidRDefault="00E1748C" w:rsidP="00CF40A1">
      <w:pPr>
        <w:ind w:firstLine="480"/>
      </w:pPr>
      <w:r>
        <w:t>（</w:t>
      </w:r>
      <w:r>
        <w:rPr>
          <w:rFonts w:hint="eastAsia"/>
        </w:rPr>
        <w:t>5</w:t>
      </w:r>
      <w:r>
        <w:t>）</w:t>
      </w:r>
      <w:r>
        <w:t>运行期环境管理措施</w:t>
      </w:r>
    </w:p>
    <w:p w:rsidR="005349BB" w:rsidRDefault="00E1748C" w:rsidP="00CF40A1">
      <w:pPr>
        <w:ind w:firstLine="480"/>
      </w:pPr>
      <w:r>
        <w:t>加强运行期环境管理及环境监测工作，确保各项污染防治设施正常、稳定、持续运行，发现问题按照相关要求及时进行处理。</w:t>
      </w:r>
    </w:p>
    <w:p w:rsidR="005349BB" w:rsidRDefault="00E1748C" w:rsidP="00CF40A1">
      <w:pPr>
        <w:pStyle w:val="2"/>
        <w:ind w:firstLine="422"/>
        <w:rPr>
          <w:rFonts w:cs="Times New Roman"/>
        </w:rPr>
      </w:pPr>
      <w:bookmarkStart w:id="931" w:name="_Toc8171"/>
      <w:r>
        <w:rPr>
          <w:rFonts w:cs="Times New Roman"/>
        </w:rPr>
        <w:t>8.2</w:t>
      </w:r>
      <w:r>
        <w:rPr>
          <w:rFonts w:cs="Times New Roman"/>
        </w:rPr>
        <w:t>生态保护措施</w:t>
      </w:r>
      <w:bookmarkEnd w:id="931"/>
    </w:p>
    <w:p w:rsidR="005349BB" w:rsidRDefault="00E1748C">
      <w:pPr>
        <w:pStyle w:val="4"/>
        <w:rPr>
          <w:rFonts w:cs="Times New Roman"/>
        </w:rPr>
      </w:pPr>
      <w:hyperlink r:id="rId99" w:history="1">
        <w:r>
          <w:rPr>
            <w:rFonts w:cs="Times New Roman"/>
            <w:spacing w:val="-3"/>
          </w:rPr>
          <w:t>8</w:t>
        </w:r>
        <w:r>
          <w:rPr>
            <w:rFonts w:cs="Times New Roman"/>
            <w:spacing w:val="-3"/>
          </w:rPr>
          <w:t>.</w:t>
        </w:r>
        <w:r>
          <w:rPr>
            <w:rFonts w:cs="Times New Roman"/>
            <w:spacing w:val="-3"/>
          </w:rPr>
          <w:t>1</w:t>
        </w:r>
        <w:r>
          <w:rPr>
            <w:rFonts w:cs="Times New Roman"/>
            <w:spacing w:val="-3"/>
          </w:rPr>
          <w:t>.2.1</w:t>
        </w:r>
      </w:hyperlink>
      <w:r>
        <w:rPr>
          <w:rFonts w:cs="Times New Roman"/>
          <w:spacing w:val="-3"/>
        </w:rPr>
        <w:t>设计阶段采取的环境保护措施</w:t>
      </w:r>
    </w:p>
    <w:p w:rsidR="005349BB" w:rsidRDefault="00E1748C" w:rsidP="00CF40A1">
      <w:pPr>
        <w:ind w:firstLine="480"/>
        <w:rPr>
          <w:rFonts w:cs="Times New Roman"/>
        </w:rPr>
      </w:pPr>
      <w:r>
        <w:rPr>
          <w:rFonts w:cs="Times New Roman" w:hint="eastAsia"/>
        </w:rPr>
        <w:t>（</w:t>
      </w:r>
      <w:r>
        <w:rPr>
          <w:rFonts w:cs="Times New Roman" w:hint="eastAsia"/>
        </w:rPr>
        <w:t>1</w:t>
      </w:r>
      <w:r>
        <w:rPr>
          <w:rFonts w:cs="Times New Roman" w:hint="eastAsia"/>
        </w:rPr>
        <w:t>）</w:t>
      </w:r>
      <w:r>
        <w:rPr>
          <w:rFonts w:cs="Times New Roman"/>
        </w:rPr>
        <w:t>优化线路路径及塔位，尽量选择植被稀疏处及生态价值较低的土地立塔，最大限度减轻植被破坏，降低生态影响。</w:t>
      </w:r>
    </w:p>
    <w:p w:rsidR="005349BB" w:rsidRDefault="00E1748C" w:rsidP="00CF40A1">
      <w:pPr>
        <w:ind w:firstLine="480"/>
        <w:rPr>
          <w:rFonts w:cs="Times New Roman"/>
          <w:spacing w:val="-1"/>
        </w:rPr>
      </w:pPr>
      <w:r>
        <w:rPr>
          <w:rFonts w:cs="Times New Roman" w:hint="eastAsia"/>
        </w:rPr>
        <w:t>（</w:t>
      </w:r>
      <w:r>
        <w:rPr>
          <w:rFonts w:cs="Times New Roman" w:hint="eastAsia"/>
        </w:rPr>
        <w:t>2</w:t>
      </w:r>
      <w:r>
        <w:rPr>
          <w:rFonts w:cs="Times New Roman" w:hint="eastAsia"/>
        </w:rPr>
        <w:t>）</w:t>
      </w:r>
      <w:r>
        <w:rPr>
          <w:rFonts w:cs="Times New Roman"/>
        </w:rPr>
        <w:t>进一步优化塔型及基础设计，减少线路走廊宽度，减少永久</w:t>
      </w:r>
      <w:r>
        <w:rPr>
          <w:rFonts w:cs="Times New Roman"/>
          <w:spacing w:val="-1"/>
        </w:rPr>
        <w:t>占地。</w:t>
      </w:r>
    </w:p>
    <w:p w:rsidR="005349BB" w:rsidRDefault="00E1748C">
      <w:pPr>
        <w:pStyle w:val="4"/>
        <w:rPr>
          <w:rFonts w:cs="Times New Roman"/>
        </w:rPr>
      </w:pPr>
      <w:hyperlink r:id="rId100" w:history="1">
        <w:r>
          <w:rPr>
            <w:rFonts w:cs="Times New Roman"/>
            <w:spacing w:val="-3"/>
          </w:rPr>
          <w:t>8</w:t>
        </w:r>
        <w:r>
          <w:rPr>
            <w:rFonts w:cs="Times New Roman"/>
            <w:spacing w:val="-3"/>
          </w:rPr>
          <w:t>.</w:t>
        </w:r>
        <w:r>
          <w:rPr>
            <w:rFonts w:cs="Times New Roman"/>
            <w:spacing w:val="-3"/>
          </w:rPr>
          <w:t>1</w:t>
        </w:r>
        <w:r>
          <w:rPr>
            <w:rFonts w:cs="Times New Roman"/>
            <w:spacing w:val="-3"/>
          </w:rPr>
          <w:t>.2.2</w:t>
        </w:r>
      </w:hyperlink>
      <w:r>
        <w:rPr>
          <w:rFonts w:cs="Times New Roman"/>
          <w:spacing w:val="-3"/>
        </w:rPr>
        <w:t>施工阶段采取的环境保护措施</w:t>
      </w:r>
    </w:p>
    <w:p w:rsidR="005349BB" w:rsidRDefault="00E1748C" w:rsidP="00CF40A1">
      <w:pPr>
        <w:ind w:firstLine="480"/>
      </w:pPr>
      <w:r>
        <w:rPr>
          <w:rFonts w:hint="eastAsia"/>
        </w:rPr>
        <w:t>（</w:t>
      </w:r>
      <w:r>
        <w:rPr>
          <w:rFonts w:hint="eastAsia"/>
        </w:rPr>
        <w:t>1</w:t>
      </w:r>
      <w:r>
        <w:rPr>
          <w:rFonts w:hint="eastAsia"/>
        </w:rPr>
        <w:t>）人员行为规范</w:t>
      </w:r>
    </w:p>
    <w:p w:rsidR="005349BB" w:rsidRDefault="00E1748C" w:rsidP="00CF40A1">
      <w:pPr>
        <w:ind w:firstLine="480"/>
      </w:pPr>
      <w:r>
        <w:t>①</w:t>
      </w:r>
      <w:r>
        <w:rPr>
          <w:rFonts w:hint="eastAsia"/>
        </w:rPr>
        <w:t>成立专门的环保组织体系，对施工人员进行文明施工和环境保护知识培训，加强施工期的环境管理及环境监控工作。</w:t>
      </w:r>
    </w:p>
    <w:p w:rsidR="005349BB" w:rsidRDefault="00E1748C" w:rsidP="00CF40A1">
      <w:pPr>
        <w:ind w:firstLine="480"/>
      </w:pPr>
      <w:r>
        <w:t>②</w:t>
      </w:r>
      <w:r>
        <w:rPr>
          <w:rFonts w:hint="eastAsia"/>
        </w:rPr>
        <w:t>按照环境保护部环办〔</w:t>
      </w:r>
      <w:r>
        <w:rPr>
          <w:rFonts w:hint="eastAsia"/>
        </w:rPr>
        <w:t>2012</w:t>
      </w:r>
      <w:r>
        <w:rPr>
          <w:rFonts w:hint="eastAsia"/>
        </w:rPr>
        <w:t>〕</w:t>
      </w:r>
      <w:r>
        <w:rPr>
          <w:rFonts w:hint="eastAsia"/>
        </w:rPr>
        <w:t>131</w:t>
      </w:r>
      <w:r>
        <w:rPr>
          <w:rFonts w:hint="eastAsia"/>
        </w:rPr>
        <w:t>号《关于进一步加强输变电类建设项目环境保护监管工作的通知》，委托有相应资质的单位开展环境监</w:t>
      </w:r>
      <w:r>
        <w:rPr>
          <w:rFonts w:hint="eastAsia"/>
        </w:rPr>
        <w:t>理，注意保护植</w:t>
      </w:r>
      <w:r>
        <w:rPr>
          <w:rFonts w:hint="eastAsia"/>
        </w:rPr>
        <w:lastRenderedPageBreak/>
        <w:t>被。</w:t>
      </w:r>
    </w:p>
    <w:p w:rsidR="005349BB" w:rsidRDefault="00E1748C" w:rsidP="00CF40A1">
      <w:pPr>
        <w:ind w:firstLine="480"/>
      </w:pPr>
      <w:r>
        <w:t>③</w:t>
      </w:r>
      <w:r>
        <w:rPr>
          <w:rFonts w:hint="eastAsia"/>
        </w:rPr>
        <w:t>施工人员和施工机械不得在规定区域范围外随意活动和行驶。</w:t>
      </w:r>
    </w:p>
    <w:p w:rsidR="005349BB" w:rsidRDefault="00E1748C" w:rsidP="00CF40A1">
      <w:pPr>
        <w:ind w:firstLine="480"/>
      </w:pPr>
      <w:r>
        <w:rPr>
          <w:rFonts w:hint="eastAsia"/>
        </w:rPr>
        <w:t>④禁止随意砍伐灌木、割草等活动，不得偷猎、伤害、恐吓、袭击野生动物。</w:t>
      </w:r>
    </w:p>
    <w:p w:rsidR="005349BB" w:rsidRDefault="00E1748C" w:rsidP="00CF40A1">
      <w:pPr>
        <w:ind w:firstLine="480"/>
      </w:pPr>
      <w:r>
        <w:rPr>
          <w:rFonts w:hint="eastAsia"/>
        </w:rPr>
        <w:t>（</w:t>
      </w:r>
      <w:r>
        <w:rPr>
          <w:rFonts w:hint="eastAsia"/>
        </w:rPr>
        <w:t>2</w:t>
      </w:r>
      <w:r>
        <w:rPr>
          <w:rFonts w:hint="eastAsia"/>
        </w:rPr>
        <w:t>）植被保护措施</w:t>
      </w:r>
    </w:p>
    <w:p w:rsidR="005349BB" w:rsidRDefault="00E1748C" w:rsidP="00CF40A1">
      <w:pPr>
        <w:ind w:firstLine="480"/>
      </w:pPr>
      <w:r>
        <w:t>①</w:t>
      </w:r>
      <w:r>
        <w:rPr>
          <w:rFonts w:hint="eastAsia"/>
        </w:rPr>
        <w:t>合理规划、设计施工便道及场地，机械施工便道宽度不得大于</w:t>
      </w:r>
      <w:r>
        <w:rPr>
          <w:rFonts w:hint="eastAsia"/>
        </w:rPr>
        <w:t>3m</w:t>
      </w:r>
      <w:r>
        <w:rPr>
          <w:rFonts w:hint="eastAsia"/>
        </w:rPr>
        <w:t>，并要求各种机械和车辆固定行车路线，不能随意下道行驶或另开辟便道，以保证周围地表和植被不受破坏，施工便道尽量避开灌木植株多的区域。</w:t>
      </w:r>
    </w:p>
    <w:p w:rsidR="005349BB" w:rsidRDefault="00E1748C" w:rsidP="00CF40A1">
      <w:pPr>
        <w:ind w:firstLine="480"/>
      </w:pPr>
      <w:r>
        <w:t>②</w:t>
      </w:r>
      <w:r>
        <w:rPr>
          <w:rFonts w:hint="eastAsia"/>
        </w:rPr>
        <w:t>施工运输道路一般为单行道，尽量避免过多扰动原地貌，避免在植被完好的地段进行道路修筑工作。对运至塔位的塔材，选择合适的位置进行堆放，减少场地的占用。</w:t>
      </w:r>
    </w:p>
    <w:p w:rsidR="005349BB" w:rsidRDefault="00E1748C" w:rsidP="00CF40A1">
      <w:pPr>
        <w:ind w:firstLine="480"/>
      </w:pPr>
      <w:r>
        <w:t>③</w:t>
      </w:r>
      <w:r>
        <w:rPr>
          <w:rFonts w:hint="eastAsia"/>
        </w:rPr>
        <w:t>施工时应在工期安排上合理有序，先设置围栏措施，后进行工程建设，尽量减少对地表和植被的破坏，除施工必须不得不铲除或碾压植被外，不允许以其他任何理由铲除植被，以减少对生态环境的破坏。</w:t>
      </w:r>
    </w:p>
    <w:p w:rsidR="005349BB" w:rsidRDefault="00E1748C" w:rsidP="00CF40A1">
      <w:pPr>
        <w:ind w:firstLine="480"/>
      </w:pPr>
      <w:r>
        <w:rPr>
          <w:rFonts w:hint="eastAsia"/>
        </w:rPr>
        <w:t>④基坑开挖尽量保持坑壁成型完好，坑壁采取支模方式，减少放坡。</w:t>
      </w:r>
    </w:p>
    <w:p w:rsidR="005349BB" w:rsidRDefault="00E1748C" w:rsidP="00CF40A1">
      <w:pPr>
        <w:ind w:firstLine="480"/>
      </w:pPr>
      <w:r>
        <w:rPr>
          <w:rFonts w:hint="eastAsia"/>
        </w:rPr>
        <w:t>⑤在满足设计规范的前提下，尽量采取高跨方式通过农田防护林区，避免输电廊道对树木高度的限制。</w:t>
      </w:r>
    </w:p>
    <w:p w:rsidR="005349BB" w:rsidRDefault="00E1748C" w:rsidP="00CF40A1">
      <w:pPr>
        <w:ind w:firstLine="480"/>
      </w:pPr>
      <w:r>
        <w:rPr>
          <w:rFonts w:hint="eastAsia"/>
        </w:rPr>
        <w:t>⑥严格控制施工范围，应尽量控制作业面，施工后期对各类站场及除留作检修道路的施工便道予以土地整治，宜林宜草地段采取土地整治种草恢复植被，故工程建设对其影响较小。</w:t>
      </w:r>
    </w:p>
    <w:p w:rsidR="005349BB" w:rsidRDefault="00E1748C" w:rsidP="00CF40A1">
      <w:pPr>
        <w:ind w:firstLine="480"/>
      </w:pPr>
      <w:r>
        <w:rPr>
          <w:rFonts w:hint="eastAsia"/>
        </w:rPr>
        <w:t>（</w:t>
      </w:r>
      <w:r>
        <w:rPr>
          <w:rFonts w:hint="eastAsia"/>
        </w:rPr>
        <w:t>4</w:t>
      </w:r>
      <w:r>
        <w:rPr>
          <w:rFonts w:hint="eastAsia"/>
        </w:rPr>
        <w:t>）临时占地恢复</w:t>
      </w:r>
      <w:r>
        <w:rPr>
          <w:rFonts w:hint="eastAsia"/>
        </w:rPr>
        <w:t>措施</w:t>
      </w:r>
    </w:p>
    <w:p w:rsidR="005349BB" w:rsidRDefault="00E1748C" w:rsidP="00CF40A1">
      <w:pPr>
        <w:ind w:firstLine="480"/>
      </w:pPr>
      <w:r>
        <w:t>①</w:t>
      </w:r>
      <w:r>
        <w:rPr>
          <w:rFonts w:hint="eastAsia"/>
        </w:rPr>
        <w:t>材料运输及施工便道建设</w:t>
      </w:r>
    </w:p>
    <w:p w:rsidR="005349BB" w:rsidRDefault="00E1748C" w:rsidP="00CF40A1">
      <w:pPr>
        <w:ind w:firstLine="480"/>
      </w:pPr>
      <w:r>
        <w:rPr>
          <w:rFonts w:hint="eastAsia"/>
        </w:rPr>
        <w:t>线路工程施工可充分利用现有道路，在划定的施工场地内进行施工，根据划定的临时施工便道进行运输，不得随意修建临时便道。</w:t>
      </w:r>
    </w:p>
    <w:p w:rsidR="005349BB" w:rsidRDefault="00E1748C" w:rsidP="00CF40A1">
      <w:pPr>
        <w:ind w:firstLine="480"/>
      </w:pPr>
      <w:r>
        <w:t>②</w:t>
      </w:r>
      <w:r>
        <w:rPr>
          <w:rFonts w:hint="eastAsia"/>
        </w:rPr>
        <w:t>施工场地及牵张场建设</w:t>
      </w:r>
    </w:p>
    <w:p w:rsidR="005349BB" w:rsidRDefault="00E1748C" w:rsidP="00CF40A1">
      <w:pPr>
        <w:ind w:firstLine="480"/>
      </w:pPr>
      <w:r>
        <w:rPr>
          <w:rFonts w:hint="eastAsia"/>
        </w:rPr>
        <w:t>场地的选择需要结合地形地貌、场地条件、工作需要设置，修建本着交通方便，场地平整、施工便利等原则选择，尽量减少对现有地貌的破坏。</w:t>
      </w:r>
    </w:p>
    <w:p w:rsidR="005349BB" w:rsidRDefault="00E1748C" w:rsidP="00CF40A1">
      <w:pPr>
        <w:ind w:firstLine="480"/>
      </w:pPr>
      <w:r>
        <w:lastRenderedPageBreak/>
        <w:t>③</w:t>
      </w:r>
      <w:r>
        <w:rPr>
          <w:rFonts w:hint="eastAsia"/>
        </w:rPr>
        <w:t>控制基础开挖范围</w:t>
      </w:r>
    </w:p>
    <w:p w:rsidR="005349BB" w:rsidRDefault="00E1748C" w:rsidP="00CF40A1">
      <w:pPr>
        <w:ind w:firstLine="480"/>
      </w:pPr>
      <w:r>
        <w:rPr>
          <w:rFonts w:hint="eastAsia"/>
        </w:rPr>
        <w:t>基坑在确保安全和质量的前提下，尽量减小基础开挖的范围，避免不必要的开挖和过多的原状土破坏，以利水土保持和塔基边坡的稳定。地质比较稳定的塔位，在设计允许的前提下，基础底板尽量采用以土代模的施工方</w:t>
      </w:r>
      <w:r>
        <w:rPr>
          <w:rFonts w:hint="eastAsia"/>
        </w:rPr>
        <w:t>法，减少土石方的开挖量。</w:t>
      </w:r>
    </w:p>
    <w:p w:rsidR="005349BB" w:rsidRDefault="00E1748C" w:rsidP="00CF40A1">
      <w:pPr>
        <w:ind w:firstLine="400"/>
      </w:pPr>
      <w:r>
        <w:rPr>
          <w:rFonts w:ascii="宋体" w:hAnsi="宋体" w:hint="eastAsia"/>
          <w:color w:val="000000"/>
          <w:kern w:val="0"/>
          <w:sz w:val="20"/>
          <w:szCs w:val="20"/>
          <w:lang w:bidi="ar"/>
        </w:rPr>
        <w:t>④</w:t>
      </w:r>
      <w:r>
        <w:rPr>
          <w:rFonts w:hint="eastAsia"/>
        </w:rPr>
        <w:t>及时进行生态恢复</w:t>
      </w:r>
    </w:p>
    <w:p w:rsidR="005349BB" w:rsidRDefault="00E1748C" w:rsidP="00CF40A1">
      <w:pPr>
        <w:ind w:firstLine="480"/>
      </w:pPr>
      <w:r>
        <w:rPr>
          <w:rFonts w:hint="eastAsia"/>
        </w:rPr>
        <w:t>本工程光伏区、输电线路大部分位于荒漠生态环境，该系统生产力较低、较脆弱，沿线植被稀疏。在塔基定位时，应利用现有道路，减少修建临时施工便道；将塔基选择在周围植被较少地区，在施工场地不清除地表植被，对施工中踩踏的植被，在施工结束后进行扶植，使其正常生长。</w:t>
      </w:r>
    </w:p>
    <w:p w:rsidR="005349BB" w:rsidRDefault="00E1748C" w:rsidP="00CF40A1">
      <w:pPr>
        <w:ind w:firstLine="480"/>
      </w:pPr>
      <w:r>
        <w:rPr>
          <w:rFonts w:hint="eastAsia"/>
        </w:rPr>
        <w:t>（</w:t>
      </w:r>
      <w:r>
        <w:rPr>
          <w:rFonts w:hint="eastAsia"/>
        </w:rPr>
        <w:t>5</w:t>
      </w:r>
      <w:r>
        <w:rPr>
          <w:rFonts w:hint="eastAsia"/>
        </w:rPr>
        <w:t>）工程措施</w:t>
      </w:r>
    </w:p>
    <w:p w:rsidR="005349BB" w:rsidRDefault="00E1748C" w:rsidP="00CF40A1">
      <w:pPr>
        <w:ind w:firstLine="480"/>
      </w:pPr>
      <w:r>
        <w:t>①</w:t>
      </w:r>
      <w:r>
        <w:rPr>
          <w:rFonts w:hint="eastAsia"/>
        </w:rPr>
        <w:t>土石方开挖时尽量采用人工方式，不采用大开挖、大爆破的方法，尽量做到土石方平衡，减少弃土弃渣的产生，施工结束后采用土地整治方法对弃渣表面进行整平压实，减少水土流失。</w:t>
      </w:r>
    </w:p>
    <w:p w:rsidR="005349BB" w:rsidRDefault="00E1748C" w:rsidP="00CF40A1">
      <w:pPr>
        <w:ind w:firstLine="480"/>
      </w:pPr>
      <w:r>
        <w:t>②</w:t>
      </w:r>
      <w:r>
        <w:rPr>
          <w:rFonts w:hint="eastAsia"/>
        </w:rPr>
        <w:t>工程施工区域相对集中，开挖面将</w:t>
      </w:r>
      <w:r>
        <w:rPr>
          <w:rFonts w:hint="eastAsia"/>
        </w:rPr>
        <w:t>视需要采取不同的治理措施。</w:t>
      </w:r>
    </w:p>
    <w:p w:rsidR="005349BB" w:rsidRDefault="00E1748C" w:rsidP="00CF40A1">
      <w:pPr>
        <w:ind w:firstLine="480"/>
      </w:pPr>
      <w:r>
        <w:t>③</w:t>
      </w:r>
      <w:r>
        <w:rPr>
          <w:rFonts w:hint="eastAsia"/>
        </w:rPr>
        <w:t>主要采取挡土墙、护坡、护面、排水沟等防护措施，剥离的表土和开挖出的土石方堆放时在堆土坡脚堆码两排双层土袋进行挡护，顶面用塑料布遮挡，用剥离的表土装入编织袋挡护剩余的剥离表土和基础开挖出的土石方。</w:t>
      </w:r>
    </w:p>
    <w:p w:rsidR="005349BB" w:rsidRDefault="00E1748C" w:rsidP="00CF40A1">
      <w:pPr>
        <w:ind w:firstLine="480"/>
      </w:pPr>
      <w:r>
        <w:rPr>
          <w:rFonts w:hint="eastAsia"/>
        </w:rPr>
        <w:t>（</w:t>
      </w:r>
      <w:r>
        <w:rPr>
          <w:rFonts w:hint="eastAsia"/>
        </w:rPr>
        <w:t>6</w:t>
      </w:r>
      <w:r>
        <w:rPr>
          <w:rFonts w:hint="eastAsia"/>
        </w:rPr>
        <w:t>）水土保持措施</w:t>
      </w:r>
    </w:p>
    <w:p w:rsidR="005349BB" w:rsidRDefault="00E1748C" w:rsidP="00CF40A1">
      <w:pPr>
        <w:ind w:firstLine="480"/>
      </w:pPr>
      <w:r>
        <w:rPr>
          <w:rFonts w:hint="eastAsia"/>
        </w:rPr>
        <w:t>施工场地土方堆置区域铺设彩条布，在彩条布之上堆放开挖土方及砂石料，用以减少清理场地对地表结皮的破坏；在暴雨或大风季节，预先采取彩条布对堆土体进行苫盖，彩条布边缘需用石块进行压实，以防大风将彩条布刮起；在临时堆土场采用编织袋装土、“品”字形紧密排列的堆砌临时拦渣墙，起</w:t>
      </w:r>
      <w:r>
        <w:rPr>
          <w:rFonts w:hint="eastAsia"/>
        </w:rPr>
        <w:t>到临时挡护的作用；工程完结后，对扰动的场地进行洒水，令其自然板结，降低流失量。工程完结后对扰动的区域进行平整。</w:t>
      </w:r>
    </w:p>
    <w:p w:rsidR="005349BB" w:rsidRDefault="00E1748C" w:rsidP="00CF40A1">
      <w:pPr>
        <w:ind w:firstLine="480"/>
      </w:pPr>
      <w:r>
        <w:rPr>
          <w:rFonts w:hint="eastAsia"/>
        </w:rPr>
        <w:t>（</w:t>
      </w:r>
      <w:r>
        <w:rPr>
          <w:rFonts w:hint="eastAsia"/>
        </w:rPr>
        <w:t>7</w:t>
      </w:r>
      <w:r>
        <w:rPr>
          <w:rFonts w:hint="eastAsia"/>
        </w:rPr>
        <w:t>）动物保护措施</w:t>
      </w:r>
    </w:p>
    <w:p w:rsidR="005349BB" w:rsidRDefault="00E1748C" w:rsidP="00CF40A1">
      <w:pPr>
        <w:ind w:firstLine="400"/>
      </w:pPr>
      <w:r>
        <w:rPr>
          <w:rFonts w:ascii="Calibri" w:hAnsi="Calibri" w:cs="Calibri"/>
          <w:color w:val="000000"/>
          <w:kern w:val="0"/>
          <w:sz w:val="20"/>
          <w:szCs w:val="20"/>
          <w:lang w:bidi="ar"/>
        </w:rPr>
        <w:lastRenderedPageBreak/>
        <w:t>①</w:t>
      </w:r>
      <w:r>
        <w:rPr>
          <w:rFonts w:hint="eastAsia"/>
        </w:rPr>
        <w:t>施工活动主要集中在白天进行，减少夜间作业，避免灯光、噪声对夜间动物活动的惊扰。在施工过程中若发现野生动物的活动处，应进行避让和保护，以防影响野生动物的栖息，同时要杜绝施工人员捕杀野生动物。</w:t>
      </w:r>
    </w:p>
    <w:p w:rsidR="005349BB" w:rsidRDefault="00E1748C" w:rsidP="00CF40A1">
      <w:pPr>
        <w:ind w:firstLine="400"/>
      </w:pPr>
      <w:r>
        <w:rPr>
          <w:rFonts w:ascii="Calibri" w:hAnsi="Calibri" w:cs="Calibri"/>
          <w:color w:val="000000"/>
          <w:kern w:val="0"/>
          <w:sz w:val="20"/>
          <w:szCs w:val="20"/>
          <w:lang w:bidi="ar"/>
        </w:rPr>
        <w:t>②</w:t>
      </w:r>
      <w:r>
        <w:rPr>
          <w:rFonts w:hint="eastAsia"/>
        </w:rPr>
        <w:t>施工期如发现珍稀保护动物应采取妥善措施进行保护，不得杀害和损伤珍稀保护动物。对受伤的珍稀动物应及时联系野生动物保护部门，及时救治。</w:t>
      </w:r>
    </w:p>
    <w:p w:rsidR="005349BB" w:rsidRDefault="00E1748C" w:rsidP="00CF40A1">
      <w:pPr>
        <w:pStyle w:val="2"/>
        <w:ind w:firstLine="422"/>
        <w:rPr>
          <w:rFonts w:cs="Times New Roman"/>
        </w:rPr>
      </w:pPr>
      <w:bookmarkStart w:id="932" w:name="bookmark85"/>
      <w:bookmarkStart w:id="933" w:name="bookmark86"/>
      <w:bookmarkStart w:id="934" w:name="_Toc11758"/>
      <w:bookmarkStart w:id="935" w:name="_Toc20888"/>
      <w:bookmarkStart w:id="936" w:name="_Toc11035"/>
      <w:bookmarkStart w:id="937" w:name="_Toc13629"/>
      <w:bookmarkEnd w:id="932"/>
      <w:bookmarkEnd w:id="933"/>
      <w:r>
        <w:rPr>
          <w:rFonts w:cs="Times New Roman"/>
        </w:rPr>
        <w:t>8</w:t>
      </w:r>
      <w:r>
        <w:rPr>
          <w:rFonts w:cs="Times New Roman"/>
        </w:rPr>
        <w:t>.</w:t>
      </w:r>
      <w:r>
        <w:rPr>
          <w:rFonts w:cs="Times New Roman"/>
        </w:rPr>
        <w:t>3</w:t>
      </w:r>
      <w:r>
        <w:rPr>
          <w:rFonts w:cs="Times New Roman"/>
        </w:rPr>
        <w:t>措施的经济、技术可行性分析</w:t>
      </w:r>
      <w:bookmarkEnd w:id="934"/>
      <w:bookmarkEnd w:id="935"/>
      <w:bookmarkEnd w:id="936"/>
      <w:bookmarkEnd w:id="937"/>
    </w:p>
    <w:p w:rsidR="005349BB" w:rsidRDefault="00E1748C" w:rsidP="00CF40A1">
      <w:pPr>
        <w:pStyle w:val="3"/>
        <w:ind w:firstLine="410"/>
      </w:pPr>
      <w:r>
        <w:t>8.</w:t>
      </w:r>
      <w:r>
        <w:rPr>
          <w:rFonts w:hint="eastAsia"/>
        </w:rPr>
        <w:t>3</w:t>
      </w:r>
      <w:r>
        <w:t>.1</w:t>
      </w:r>
      <w:r>
        <w:t>设计阶段采取的主要经济、技术可行性分析</w:t>
      </w:r>
    </w:p>
    <w:p w:rsidR="005349BB" w:rsidRDefault="00E1748C" w:rsidP="00CF40A1">
      <w:pPr>
        <w:ind w:firstLine="480"/>
      </w:pPr>
      <w:r>
        <w:t>本工程变电站在工程设计过程中采取了严格的污染防治措施，工程投运后电磁环境影响、声环境影响等均能符合国家环保标准要求。</w:t>
      </w:r>
    </w:p>
    <w:p w:rsidR="005349BB" w:rsidRDefault="00E1748C" w:rsidP="00CF40A1">
      <w:pPr>
        <w:ind w:firstLine="480"/>
      </w:pPr>
      <w:r>
        <w:t>输电线路通过优化路径和导线设计，提高导线加工工艺水平，控制导线对地高度等措施，尽量减小其电磁、声环境影响。同时采取一系列生态保护措施，最大程度降低工程建设对当地生态环境的影响。</w:t>
      </w:r>
    </w:p>
    <w:p w:rsidR="005349BB" w:rsidRDefault="00E1748C" w:rsidP="00CF40A1">
      <w:pPr>
        <w:ind w:firstLine="480"/>
      </w:pPr>
      <w:r>
        <w:t>本工程采取的各项环境保护措施在该地区已投运输变电工程中</w:t>
      </w:r>
      <w:r>
        <w:t>得到了较好的</w:t>
      </w:r>
      <w:r>
        <w:t>应用，具有技术、经济可行性。</w:t>
      </w:r>
    </w:p>
    <w:p w:rsidR="005349BB" w:rsidRDefault="00E1748C" w:rsidP="00CF40A1">
      <w:pPr>
        <w:pStyle w:val="3"/>
        <w:ind w:firstLine="410"/>
      </w:pPr>
      <w:r>
        <w:t>8.</w:t>
      </w:r>
      <w:r>
        <w:rPr>
          <w:rFonts w:hint="eastAsia"/>
        </w:rPr>
        <w:t>3</w:t>
      </w:r>
      <w:r>
        <w:t>.2</w:t>
      </w:r>
      <w:r>
        <w:t>施工阶段采取的主要措施经济、技术可行性分析</w:t>
      </w:r>
    </w:p>
    <w:p w:rsidR="005349BB" w:rsidRDefault="00E1748C" w:rsidP="00CF40A1">
      <w:pPr>
        <w:ind w:firstLine="480"/>
      </w:pPr>
      <w:r>
        <w:t>遇天气干燥、大风时应进</w:t>
      </w:r>
      <w:r>
        <w:t>行洒水，并用防尘网苫盖；在运输时用防水布覆盖土方及材料；设置废水沉淀池，将施工过程中产生的废水经沉淀处理后回用或排放；施工场地土方堆置区域铺设彩条布，在彩条布之上堆放开挖土方及砂石料，用以减少清理场地对地表结皮的破坏；在临时堆土场采用编织袋装土、堆砌临时拦渣墙。以上环保措施简便易行，环保措施经济技术上可行，能实现达标排放、满足环境质量要求的可行性。</w:t>
      </w:r>
    </w:p>
    <w:p w:rsidR="005349BB" w:rsidRDefault="00E1748C" w:rsidP="00CF40A1">
      <w:pPr>
        <w:pStyle w:val="3"/>
        <w:ind w:firstLine="410"/>
      </w:pPr>
      <w:r>
        <w:rPr>
          <w:rFonts w:hint="eastAsia"/>
        </w:rPr>
        <w:t>8.3.3</w:t>
      </w:r>
      <w:r>
        <w:rPr>
          <w:rFonts w:hint="eastAsia"/>
        </w:rPr>
        <w:t>运营期</w:t>
      </w:r>
      <w:r>
        <w:t>采取的主要措施经济、技术可行性分析</w:t>
      </w:r>
    </w:p>
    <w:p w:rsidR="005349BB" w:rsidRDefault="00E1748C" w:rsidP="00CF40A1">
      <w:pPr>
        <w:ind w:firstLine="480"/>
        <w:rPr>
          <w:rFonts w:cs="Times New Roman"/>
        </w:rPr>
      </w:pPr>
      <w:r>
        <w:rPr>
          <w:rFonts w:cs="Times New Roman"/>
        </w:rPr>
        <w:t>本项目运营期产生的废水主要为光伏组件的清洗废水。生产废水主要为光伏电池组件的清洗废水。本项目光伏组件清洗用水</w:t>
      </w:r>
      <w:r>
        <w:rPr>
          <w:rFonts w:cs="Times New Roman"/>
        </w:rPr>
        <w:t>量为</w:t>
      </w:r>
      <w:r>
        <w:rPr>
          <w:rFonts w:cs="Times New Roman"/>
        </w:rPr>
        <w:t>6350m</w:t>
      </w:r>
      <w:r>
        <w:rPr>
          <w:rFonts w:cs="Times New Roman"/>
          <w:vertAlign w:val="superscript"/>
        </w:rPr>
        <w:t>3</w:t>
      </w:r>
      <w:r>
        <w:rPr>
          <w:rFonts w:cs="Times New Roman"/>
        </w:rPr>
        <w:t>/a</w:t>
      </w:r>
      <w:r>
        <w:rPr>
          <w:rFonts w:cs="Times New Roman"/>
        </w:rPr>
        <w:t>，用水量即为废水产生量，该部分废水除</w:t>
      </w:r>
      <w:r>
        <w:rPr>
          <w:rFonts w:cs="Times New Roman"/>
        </w:rPr>
        <w:t>SS</w:t>
      </w:r>
      <w:r>
        <w:rPr>
          <w:rFonts w:cs="Times New Roman"/>
        </w:rPr>
        <w:t>含量较高外，不含其他污染物，因电池组件面大、分散，不易集中收集，且项目区域年蒸发量大，废水就地</w:t>
      </w:r>
      <w:r>
        <w:rPr>
          <w:rFonts w:cs="Times New Roman"/>
          <w:color w:val="000000"/>
          <w:kern w:val="0"/>
          <w:lang w:bidi="ar"/>
        </w:rPr>
        <w:t>排放，土壤入渗和蒸发，</w:t>
      </w:r>
      <w:r>
        <w:rPr>
          <w:rFonts w:cs="Times New Roman"/>
          <w:color w:val="000000"/>
          <w:kern w:val="0"/>
          <w:lang w:bidi="ar"/>
        </w:rPr>
        <w:lastRenderedPageBreak/>
        <w:t>不会对周围水环境产生影响</w:t>
      </w:r>
      <w:r>
        <w:rPr>
          <w:rFonts w:cs="Times New Roman"/>
          <w:color w:val="000000"/>
          <w:kern w:val="0"/>
          <w:lang w:bidi="ar"/>
        </w:rPr>
        <w:t>，</w:t>
      </w:r>
      <w:r>
        <w:rPr>
          <w:rFonts w:cs="Times New Roman"/>
        </w:rPr>
        <w:t>环保措施经济技术上可行。</w:t>
      </w:r>
    </w:p>
    <w:p w:rsidR="005349BB" w:rsidRDefault="00E1748C" w:rsidP="00CF40A1">
      <w:pPr>
        <w:pStyle w:val="2"/>
        <w:ind w:firstLine="422"/>
        <w:rPr>
          <w:rFonts w:cs="Times New Roman"/>
        </w:rPr>
      </w:pPr>
      <w:bookmarkStart w:id="938" w:name="bookmark87"/>
      <w:bookmarkStart w:id="939" w:name="bookmark88"/>
      <w:bookmarkStart w:id="940" w:name="_Toc20484"/>
      <w:bookmarkStart w:id="941" w:name="_Toc6760"/>
      <w:bookmarkStart w:id="942" w:name="_Toc26821"/>
      <w:bookmarkStart w:id="943" w:name="_Toc20573"/>
      <w:bookmarkEnd w:id="938"/>
      <w:bookmarkEnd w:id="939"/>
      <w:r>
        <w:rPr>
          <w:rFonts w:cs="Times New Roman"/>
        </w:rPr>
        <w:t>8</w:t>
      </w:r>
      <w:r>
        <w:rPr>
          <w:rFonts w:cs="Times New Roman"/>
        </w:rPr>
        <w:t>.</w:t>
      </w:r>
      <w:r>
        <w:rPr>
          <w:rFonts w:cs="Times New Roman"/>
        </w:rPr>
        <w:t>4</w:t>
      </w:r>
      <w:r>
        <w:rPr>
          <w:rFonts w:cs="Times New Roman"/>
        </w:rPr>
        <w:t>环境保护设施、措施及投资估算</w:t>
      </w:r>
      <w:bookmarkEnd w:id="940"/>
      <w:bookmarkEnd w:id="941"/>
      <w:bookmarkEnd w:id="942"/>
      <w:bookmarkEnd w:id="943"/>
    </w:p>
    <w:p w:rsidR="005349BB" w:rsidRDefault="00E1748C" w:rsidP="00CF40A1">
      <w:pPr>
        <w:ind w:firstLine="488"/>
        <w:rPr>
          <w:rFonts w:cs="Times New Roman"/>
        </w:rPr>
      </w:pPr>
      <w:r>
        <w:rPr>
          <w:rFonts w:cs="Times New Roman"/>
          <w:spacing w:val="2"/>
        </w:rPr>
        <w:t>本工程的环保投资主要包括变电站及线路环保措施费、环境影响评价费、环保设</w:t>
      </w:r>
      <w:r>
        <w:rPr>
          <w:rFonts w:cs="Times New Roman"/>
          <w:spacing w:val="-2"/>
        </w:rPr>
        <w:t>施竣工验收费等，各项投资见表</w:t>
      </w:r>
      <w:r>
        <w:rPr>
          <w:rFonts w:cs="Times New Roman"/>
          <w:spacing w:val="-2"/>
        </w:rPr>
        <w:t>8</w:t>
      </w:r>
      <w:r>
        <w:rPr>
          <w:rFonts w:cs="Times New Roman"/>
          <w:spacing w:val="-2"/>
        </w:rPr>
        <w:t>.4-1</w:t>
      </w:r>
      <w:r>
        <w:rPr>
          <w:rFonts w:cs="Times New Roman"/>
          <w:spacing w:val="-2"/>
        </w:rPr>
        <w:t>。本工程</w:t>
      </w:r>
      <w:r>
        <w:rPr>
          <w:rFonts w:cs="Times New Roman"/>
          <w:spacing w:val="-2"/>
        </w:rPr>
        <w:t>总</w:t>
      </w:r>
      <w:r>
        <w:rPr>
          <w:rFonts w:cs="Times New Roman"/>
          <w:spacing w:val="-2"/>
        </w:rPr>
        <w:t>投资</w:t>
      </w:r>
      <w:r>
        <w:rPr>
          <w:rFonts w:cs="Times New Roman"/>
          <w:spacing w:val="-3"/>
        </w:rPr>
        <w:t>为</w:t>
      </w:r>
      <w:r>
        <w:rPr>
          <w:rFonts w:cs="Times New Roman"/>
          <w:spacing w:val="-3"/>
        </w:rPr>
        <w:t>425180.78</w:t>
      </w:r>
      <w:r>
        <w:rPr>
          <w:rFonts w:cs="Times New Roman"/>
          <w:spacing w:val="-3"/>
        </w:rPr>
        <w:t>万元，</w:t>
      </w:r>
      <w:r>
        <w:rPr>
          <w:rFonts w:cs="Times New Roman"/>
          <w:spacing w:val="-3"/>
        </w:rPr>
        <w:t>环保投资为</w:t>
      </w:r>
      <w:r>
        <w:rPr>
          <w:rFonts w:cs="Times New Roman" w:hint="eastAsia"/>
        </w:rPr>
        <w:t>870</w:t>
      </w:r>
      <w:r>
        <w:rPr>
          <w:rFonts w:cs="Times New Roman"/>
          <w:spacing w:val="-3"/>
        </w:rPr>
        <w:t>万元，</w:t>
      </w:r>
      <w:r>
        <w:rPr>
          <w:rFonts w:cs="Times New Roman"/>
          <w:spacing w:val="-3"/>
        </w:rPr>
        <w:t>占工程总</w:t>
      </w:r>
      <w:r>
        <w:rPr>
          <w:rFonts w:cs="Times New Roman"/>
          <w:spacing w:val="-4"/>
        </w:rPr>
        <w:t>投资的</w:t>
      </w:r>
      <w:r>
        <w:rPr>
          <w:rFonts w:cs="Times New Roman"/>
          <w:spacing w:val="-4"/>
        </w:rPr>
        <w:t>0.</w:t>
      </w:r>
      <w:r>
        <w:rPr>
          <w:rFonts w:cs="Times New Roman" w:hint="eastAsia"/>
          <w:spacing w:val="-4"/>
        </w:rPr>
        <w:t>2</w:t>
      </w:r>
      <w:r>
        <w:rPr>
          <w:rFonts w:cs="Times New Roman"/>
          <w:spacing w:val="-4"/>
        </w:rPr>
        <w:t>%</w:t>
      </w:r>
      <w:r>
        <w:rPr>
          <w:rFonts w:cs="Times New Roman"/>
          <w:spacing w:val="-4"/>
        </w:rPr>
        <w:t>。</w:t>
      </w:r>
    </w:p>
    <w:p w:rsidR="005349BB" w:rsidRDefault="00E1748C">
      <w:pPr>
        <w:pStyle w:val="aa"/>
        <w:rPr>
          <w:rFonts w:cs="Times New Roman"/>
        </w:rPr>
      </w:pPr>
      <w:r>
        <w:rPr>
          <w:rFonts w:cs="Times New Roman"/>
        </w:rPr>
        <w:t>表</w:t>
      </w:r>
      <w:r>
        <w:rPr>
          <w:rFonts w:cs="Times New Roman"/>
          <w:lang w:eastAsia="zh-CN"/>
        </w:rPr>
        <w:t>8</w:t>
      </w:r>
      <w:r>
        <w:rPr>
          <w:rFonts w:cs="Times New Roman"/>
        </w:rPr>
        <w:t>.4-1</w:t>
      </w:r>
      <w:r>
        <w:rPr>
          <w:rFonts w:cs="Times New Roman"/>
          <w:lang w:eastAsia="zh-CN"/>
        </w:rPr>
        <w:t xml:space="preserve">    </w:t>
      </w:r>
      <w:r>
        <w:rPr>
          <w:rFonts w:cs="Times New Roman"/>
        </w:rPr>
        <w:t>环保投</w:t>
      </w:r>
      <w:r>
        <w:rPr>
          <w:rFonts w:cs="Times New Roman"/>
          <w:spacing w:val="-2"/>
        </w:rPr>
        <w:t>资估算表</w:t>
      </w:r>
      <w:r>
        <w:rPr>
          <w:rFonts w:cs="Times New Roman"/>
          <w:spacing w:val="-2"/>
          <w:lang w:eastAsia="zh-CN"/>
        </w:rPr>
        <w:t>（</w:t>
      </w:r>
      <w:r>
        <w:rPr>
          <w:rFonts w:cs="Times New Roman"/>
          <w:spacing w:val="-2"/>
        </w:rPr>
        <w:t>单位：万元</w:t>
      </w:r>
      <w:r>
        <w:rPr>
          <w:rFonts w:cs="Times New Roman"/>
          <w:spacing w:val="-2"/>
          <w:lang w:eastAsia="zh-CN"/>
        </w:rPr>
        <w:t>）</w:t>
      </w:r>
    </w:p>
    <w:tbl>
      <w:tblPr>
        <w:tblStyle w:val="a7"/>
        <w:tblpPr w:leftFromText="180" w:rightFromText="180" w:vertAnchor="text" w:tblpY="1"/>
        <w:tblOverlap w:val="never"/>
        <w:tblW w:w="4998" w:type="pct"/>
        <w:tblLook w:val="04A0" w:firstRow="1" w:lastRow="0" w:firstColumn="1" w:lastColumn="0" w:noHBand="0" w:noVBand="1"/>
      </w:tblPr>
      <w:tblGrid>
        <w:gridCol w:w="731"/>
        <w:gridCol w:w="1222"/>
        <w:gridCol w:w="1457"/>
        <w:gridCol w:w="2699"/>
        <w:gridCol w:w="1125"/>
        <w:gridCol w:w="1285"/>
      </w:tblGrid>
      <w:tr w:rsidR="005349BB">
        <w:tc>
          <w:tcPr>
            <w:tcW w:w="429" w:type="pct"/>
            <w:vAlign w:val="center"/>
          </w:tcPr>
          <w:p w:rsidR="005349BB" w:rsidRDefault="00E1748C">
            <w:pPr>
              <w:pStyle w:val="a9"/>
            </w:pPr>
            <w:r>
              <w:rPr>
                <w:rFonts w:hint="eastAsia"/>
              </w:rPr>
              <w:t>时段</w:t>
            </w:r>
          </w:p>
        </w:tc>
        <w:tc>
          <w:tcPr>
            <w:tcW w:w="1572" w:type="pct"/>
            <w:gridSpan w:val="2"/>
            <w:vAlign w:val="center"/>
          </w:tcPr>
          <w:p w:rsidR="005349BB" w:rsidRDefault="00E1748C">
            <w:pPr>
              <w:pStyle w:val="a9"/>
            </w:pPr>
            <w:r>
              <w:rPr>
                <w:rFonts w:hint="eastAsia"/>
              </w:rPr>
              <w:t>项目</w:t>
            </w:r>
          </w:p>
        </w:tc>
        <w:tc>
          <w:tcPr>
            <w:tcW w:w="1584" w:type="pct"/>
            <w:shd w:val="clear" w:color="auto" w:fill="auto"/>
            <w:vAlign w:val="center"/>
          </w:tcPr>
          <w:p w:rsidR="005349BB" w:rsidRDefault="00E1748C">
            <w:pPr>
              <w:pStyle w:val="a9"/>
            </w:pPr>
            <w:r>
              <w:rPr>
                <w:rFonts w:hint="eastAsia"/>
              </w:rPr>
              <w:t>环保措施</w:t>
            </w:r>
          </w:p>
        </w:tc>
        <w:tc>
          <w:tcPr>
            <w:tcW w:w="660" w:type="pct"/>
            <w:shd w:val="clear" w:color="auto" w:fill="auto"/>
            <w:vAlign w:val="center"/>
          </w:tcPr>
          <w:p w:rsidR="005349BB" w:rsidRDefault="00E1748C">
            <w:pPr>
              <w:pStyle w:val="a9"/>
            </w:pPr>
            <w:r>
              <w:rPr>
                <w:rFonts w:hint="eastAsia"/>
              </w:rPr>
              <w:t>投资</w:t>
            </w:r>
          </w:p>
        </w:tc>
        <w:tc>
          <w:tcPr>
            <w:tcW w:w="754" w:type="pct"/>
            <w:shd w:val="clear" w:color="auto" w:fill="auto"/>
            <w:vAlign w:val="center"/>
          </w:tcPr>
          <w:p w:rsidR="005349BB" w:rsidRDefault="00E1748C">
            <w:pPr>
              <w:pStyle w:val="a9"/>
            </w:pPr>
            <w:r>
              <w:rPr>
                <w:rFonts w:hint="eastAsia"/>
              </w:rPr>
              <w:t>备注</w:t>
            </w:r>
          </w:p>
        </w:tc>
      </w:tr>
      <w:tr w:rsidR="005349BB">
        <w:tc>
          <w:tcPr>
            <w:tcW w:w="429" w:type="pct"/>
            <w:vMerge w:val="restart"/>
            <w:vAlign w:val="center"/>
          </w:tcPr>
          <w:p w:rsidR="005349BB" w:rsidRDefault="00E1748C">
            <w:pPr>
              <w:pStyle w:val="a9"/>
            </w:pPr>
            <w:r>
              <w:rPr>
                <w:rFonts w:hint="eastAsia"/>
              </w:rPr>
              <w:t>施工期</w:t>
            </w:r>
          </w:p>
        </w:tc>
        <w:tc>
          <w:tcPr>
            <w:tcW w:w="717" w:type="pct"/>
            <w:vAlign w:val="center"/>
          </w:tcPr>
          <w:p w:rsidR="005349BB" w:rsidRDefault="00E1748C">
            <w:pPr>
              <w:pStyle w:val="a9"/>
            </w:pPr>
            <w:r>
              <w:rPr>
                <w:rFonts w:hint="eastAsia"/>
              </w:rPr>
              <w:t>施工废气</w:t>
            </w:r>
          </w:p>
        </w:tc>
        <w:tc>
          <w:tcPr>
            <w:tcW w:w="855" w:type="pct"/>
            <w:vAlign w:val="center"/>
          </w:tcPr>
          <w:p w:rsidR="005349BB" w:rsidRDefault="00E1748C">
            <w:pPr>
              <w:pStyle w:val="a9"/>
              <w:rPr>
                <w:rFonts w:cs="Times New Roman"/>
              </w:rPr>
            </w:pPr>
            <w:r>
              <w:rPr>
                <w:rFonts w:cs="Times New Roman" w:hint="eastAsia"/>
              </w:rPr>
              <w:t>车辆扬尘、施工扬尘</w:t>
            </w:r>
          </w:p>
        </w:tc>
        <w:tc>
          <w:tcPr>
            <w:tcW w:w="1584" w:type="pct"/>
            <w:shd w:val="clear" w:color="auto" w:fill="auto"/>
            <w:vAlign w:val="center"/>
          </w:tcPr>
          <w:p w:rsidR="005349BB" w:rsidRDefault="00E1748C">
            <w:pPr>
              <w:pStyle w:val="a9"/>
              <w:rPr>
                <w:rFonts w:cs="Times New Roman"/>
              </w:rPr>
            </w:pPr>
            <w:r>
              <w:rPr>
                <w:rFonts w:cs="Times New Roman" w:hint="eastAsia"/>
              </w:rPr>
              <w:t>洒水抑尘，设置围挡</w:t>
            </w:r>
          </w:p>
        </w:tc>
        <w:tc>
          <w:tcPr>
            <w:tcW w:w="660" w:type="pct"/>
            <w:shd w:val="clear" w:color="auto" w:fill="auto"/>
            <w:vAlign w:val="center"/>
          </w:tcPr>
          <w:p w:rsidR="005349BB" w:rsidRDefault="00E1748C">
            <w:pPr>
              <w:pStyle w:val="a9"/>
            </w:pPr>
            <w:r>
              <w:rPr>
                <w:rFonts w:hint="eastAsia"/>
              </w:rPr>
              <w:t>120</w:t>
            </w:r>
          </w:p>
        </w:tc>
        <w:tc>
          <w:tcPr>
            <w:tcW w:w="754" w:type="pct"/>
            <w:shd w:val="clear" w:color="auto" w:fill="auto"/>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717" w:type="pct"/>
            <w:vMerge w:val="restart"/>
            <w:vAlign w:val="center"/>
          </w:tcPr>
          <w:p w:rsidR="005349BB" w:rsidRDefault="00E1748C">
            <w:pPr>
              <w:pStyle w:val="a9"/>
            </w:pPr>
            <w:r>
              <w:rPr>
                <w:rFonts w:hint="eastAsia"/>
              </w:rPr>
              <w:t>施工噪声</w:t>
            </w:r>
          </w:p>
        </w:tc>
        <w:tc>
          <w:tcPr>
            <w:tcW w:w="855" w:type="pct"/>
            <w:vAlign w:val="center"/>
          </w:tcPr>
          <w:p w:rsidR="005349BB" w:rsidRDefault="00E1748C">
            <w:pPr>
              <w:pStyle w:val="a9"/>
              <w:rPr>
                <w:rFonts w:cs="Times New Roman"/>
              </w:rPr>
            </w:pPr>
            <w:r>
              <w:rPr>
                <w:rFonts w:cs="Times New Roman" w:hint="eastAsia"/>
              </w:rPr>
              <w:t>设备噪声</w:t>
            </w:r>
          </w:p>
        </w:tc>
        <w:tc>
          <w:tcPr>
            <w:tcW w:w="1584" w:type="pct"/>
            <w:shd w:val="clear" w:color="auto" w:fill="auto"/>
            <w:vAlign w:val="center"/>
          </w:tcPr>
          <w:p w:rsidR="005349BB" w:rsidRDefault="00E1748C">
            <w:pPr>
              <w:pStyle w:val="a9"/>
              <w:rPr>
                <w:rFonts w:cs="Times New Roman"/>
              </w:rPr>
            </w:pPr>
            <w:r>
              <w:rPr>
                <w:rFonts w:cs="Times New Roman" w:hint="eastAsia"/>
              </w:rPr>
              <w:t>使用低噪声设备，定期检修</w:t>
            </w:r>
          </w:p>
        </w:tc>
        <w:tc>
          <w:tcPr>
            <w:tcW w:w="660" w:type="pct"/>
            <w:shd w:val="clear" w:color="auto" w:fill="auto"/>
            <w:vAlign w:val="center"/>
          </w:tcPr>
          <w:p w:rsidR="005349BB" w:rsidRDefault="00E1748C">
            <w:pPr>
              <w:pStyle w:val="a9"/>
            </w:pPr>
            <w:r>
              <w:rPr>
                <w:rFonts w:hint="eastAsia"/>
              </w:rPr>
              <w:t>20</w:t>
            </w:r>
          </w:p>
        </w:tc>
        <w:tc>
          <w:tcPr>
            <w:tcW w:w="754" w:type="pct"/>
            <w:shd w:val="clear" w:color="auto" w:fill="auto"/>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717" w:type="pct"/>
            <w:vMerge/>
            <w:vAlign w:val="center"/>
          </w:tcPr>
          <w:p w:rsidR="005349BB" w:rsidRDefault="005349BB">
            <w:pPr>
              <w:pStyle w:val="a9"/>
            </w:pPr>
          </w:p>
        </w:tc>
        <w:tc>
          <w:tcPr>
            <w:tcW w:w="855" w:type="pct"/>
            <w:vAlign w:val="center"/>
          </w:tcPr>
          <w:p w:rsidR="005349BB" w:rsidRDefault="00E1748C">
            <w:pPr>
              <w:pStyle w:val="a9"/>
              <w:rPr>
                <w:rFonts w:cs="Times New Roman"/>
              </w:rPr>
            </w:pPr>
            <w:r>
              <w:rPr>
                <w:rFonts w:cs="Times New Roman" w:hint="eastAsia"/>
              </w:rPr>
              <w:t>车辆噪声</w:t>
            </w:r>
          </w:p>
        </w:tc>
        <w:tc>
          <w:tcPr>
            <w:tcW w:w="1584" w:type="pct"/>
            <w:shd w:val="clear" w:color="auto" w:fill="auto"/>
            <w:vAlign w:val="center"/>
          </w:tcPr>
          <w:p w:rsidR="005349BB" w:rsidRDefault="00E1748C">
            <w:pPr>
              <w:pStyle w:val="a9"/>
              <w:rPr>
                <w:rFonts w:cs="Times New Roman"/>
              </w:rPr>
            </w:pPr>
            <w:r>
              <w:rPr>
                <w:rFonts w:cs="Times New Roman" w:hint="eastAsia"/>
              </w:rPr>
              <w:t>低速、禁鸣，避让居民区</w:t>
            </w:r>
          </w:p>
        </w:tc>
        <w:tc>
          <w:tcPr>
            <w:tcW w:w="660" w:type="pct"/>
            <w:shd w:val="clear" w:color="auto" w:fill="auto"/>
            <w:vAlign w:val="center"/>
          </w:tcPr>
          <w:p w:rsidR="005349BB" w:rsidRDefault="00E1748C">
            <w:pPr>
              <w:pStyle w:val="a9"/>
            </w:pPr>
            <w:r>
              <w:rPr>
                <w:rFonts w:hint="eastAsia"/>
              </w:rPr>
              <w:t>/</w:t>
            </w:r>
          </w:p>
        </w:tc>
        <w:tc>
          <w:tcPr>
            <w:tcW w:w="754" w:type="pct"/>
            <w:shd w:val="clear" w:color="auto" w:fill="auto"/>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717" w:type="pct"/>
            <w:vMerge w:val="restart"/>
            <w:vAlign w:val="center"/>
          </w:tcPr>
          <w:p w:rsidR="005349BB" w:rsidRDefault="00E1748C">
            <w:pPr>
              <w:pStyle w:val="a9"/>
            </w:pPr>
            <w:r>
              <w:rPr>
                <w:rFonts w:hint="eastAsia"/>
              </w:rPr>
              <w:t>施工废水</w:t>
            </w:r>
          </w:p>
        </w:tc>
        <w:tc>
          <w:tcPr>
            <w:tcW w:w="855" w:type="pct"/>
            <w:vAlign w:val="center"/>
          </w:tcPr>
          <w:p w:rsidR="005349BB" w:rsidRDefault="00E1748C">
            <w:pPr>
              <w:pStyle w:val="a9"/>
            </w:pPr>
            <w:r>
              <w:rPr>
                <w:rFonts w:hint="eastAsia"/>
              </w:rPr>
              <w:t>生活污水</w:t>
            </w:r>
          </w:p>
        </w:tc>
        <w:tc>
          <w:tcPr>
            <w:tcW w:w="1584" w:type="pct"/>
            <w:shd w:val="clear" w:color="auto" w:fill="auto"/>
            <w:vAlign w:val="center"/>
          </w:tcPr>
          <w:p w:rsidR="005349BB" w:rsidRDefault="00E1748C">
            <w:pPr>
              <w:pStyle w:val="a9"/>
            </w:pPr>
            <w:r>
              <w:rPr>
                <w:rFonts w:cs="Times New Roman"/>
              </w:rPr>
              <w:t>施工临时防渗化粪池</w:t>
            </w:r>
          </w:p>
        </w:tc>
        <w:tc>
          <w:tcPr>
            <w:tcW w:w="660" w:type="pct"/>
            <w:shd w:val="clear" w:color="auto" w:fill="auto"/>
            <w:vAlign w:val="center"/>
          </w:tcPr>
          <w:p w:rsidR="005349BB" w:rsidRDefault="00E1748C">
            <w:pPr>
              <w:pStyle w:val="a9"/>
            </w:pPr>
            <w:r>
              <w:rPr>
                <w:rFonts w:hint="eastAsia"/>
              </w:rPr>
              <w:t>/</w:t>
            </w:r>
          </w:p>
        </w:tc>
        <w:tc>
          <w:tcPr>
            <w:tcW w:w="754" w:type="pct"/>
            <w:shd w:val="clear" w:color="auto" w:fill="auto"/>
            <w:vAlign w:val="center"/>
          </w:tcPr>
          <w:p w:rsidR="005349BB" w:rsidRDefault="00E1748C">
            <w:pPr>
              <w:pStyle w:val="a9"/>
            </w:pPr>
            <w:r>
              <w:rPr>
                <w:rFonts w:hint="eastAsia"/>
              </w:rPr>
              <w:t>依托一期</w:t>
            </w:r>
          </w:p>
        </w:tc>
      </w:tr>
      <w:tr w:rsidR="005349BB">
        <w:tc>
          <w:tcPr>
            <w:tcW w:w="429" w:type="pct"/>
            <w:vMerge/>
            <w:vAlign w:val="center"/>
          </w:tcPr>
          <w:p w:rsidR="005349BB" w:rsidRDefault="005349BB">
            <w:pPr>
              <w:pStyle w:val="a9"/>
            </w:pPr>
          </w:p>
        </w:tc>
        <w:tc>
          <w:tcPr>
            <w:tcW w:w="717" w:type="pct"/>
            <w:vMerge/>
            <w:vAlign w:val="center"/>
          </w:tcPr>
          <w:p w:rsidR="005349BB" w:rsidRDefault="005349BB">
            <w:pPr>
              <w:pStyle w:val="a9"/>
            </w:pPr>
          </w:p>
        </w:tc>
        <w:tc>
          <w:tcPr>
            <w:tcW w:w="855" w:type="pct"/>
            <w:vAlign w:val="center"/>
          </w:tcPr>
          <w:p w:rsidR="005349BB" w:rsidRDefault="00E1748C">
            <w:pPr>
              <w:pStyle w:val="a9"/>
            </w:pPr>
            <w:r>
              <w:rPr>
                <w:rFonts w:hint="eastAsia"/>
              </w:rPr>
              <w:t>施工废水</w:t>
            </w:r>
          </w:p>
        </w:tc>
        <w:tc>
          <w:tcPr>
            <w:tcW w:w="1584" w:type="pct"/>
            <w:vAlign w:val="center"/>
          </w:tcPr>
          <w:p w:rsidR="005349BB" w:rsidRDefault="00E1748C">
            <w:pPr>
              <w:pStyle w:val="a9"/>
            </w:pPr>
            <w:r>
              <w:rPr>
                <w:rFonts w:hint="eastAsia"/>
              </w:rPr>
              <w:t>施工临时防渗沉淀池</w:t>
            </w:r>
          </w:p>
        </w:tc>
        <w:tc>
          <w:tcPr>
            <w:tcW w:w="660" w:type="pct"/>
            <w:vAlign w:val="center"/>
          </w:tcPr>
          <w:p w:rsidR="005349BB" w:rsidRDefault="00E1748C">
            <w:pPr>
              <w:pStyle w:val="a9"/>
            </w:pPr>
            <w:r>
              <w:rPr>
                <w:rFonts w:hint="eastAsia"/>
              </w:rPr>
              <w:t>/</w:t>
            </w:r>
          </w:p>
        </w:tc>
        <w:tc>
          <w:tcPr>
            <w:tcW w:w="754" w:type="pct"/>
            <w:vAlign w:val="center"/>
          </w:tcPr>
          <w:p w:rsidR="005349BB" w:rsidRDefault="00E1748C">
            <w:pPr>
              <w:pStyle w:val="a9"/>
            </w:pPr>
            <w:r>
              <w:rPr>
                <w:rFonts w:hint="eastAsia"/>
              </w:rPr>
              <w:t>依托一期</w:t>
            </w:r>
          </w:p>
        </w:tc>
      </w:tr>
      <w:tr w:rsidR="005349BB">
        <w:tc>
          <w:tcPr>
            <w:tcW w:w="429" w:type="pct"/>
            <w:vMerge/>
            <w:vAlign w:val="center"/>
          </w:tcPr>
          <w:p w:rsidR="005349BB" w:rsidRDefault="005349BB">
            <w:pPr>
              <w:pStyle w:val="a9"/>
            </w:pPr>
          </w:p>
        </w:tc>
        <w:tc>
          <w:tcPr>
            <w:tcW w:w="717" w:type="pct"/>
            <w:vMerge w:val="restart"/>
            <w:vAlign w:val="center"/>
          </w:tcPr>
          <w:p w:rsidR="005349BB" w:rsidRDefault="00E1748C">
            <w:pPr>
              <w:pStyle w:val="a9"/>
            </w:pPr>
            <w:r>
              <w:rPr>
                <w:rFonts w:hint="eastAsia"/>
              </w:rPr>
              <w:t>施工固废</w:t>
            </w:r>
          </w:p>
        </w:tc>
        <w:tc>
          <w:tcPr>
            <w:tcW w:w="855" w:type="pct"/>
            <w:vAlign w:val="center"/>
          </w:tcPr>
          <w:p w:rsidR="005349BB" w:rsidRDefault="00E1748C">
            <w:pPr>
              <w:pStyle w:val="a9"/>
            </w:pPr>
            <w:r>
              <w:rPr>
                <w:rFonts w:hint="eastAsia"/>
              </w:rPr>
              <w:t>生活垃圾</w:t>
            </w:r>
          </w:p>
        </w:tc>
        <w:tc>
          <w:tcPr>
            <w:tcW w:w="1584" w:type="pct"/>
            <w:vAlign w:val="center"/>
          </w:tcPr>
          <w:p w:rsidR="005349BB" w:rsidRDefault="00E1748C">
            <w:pPr>
              <w:pStyle w:val="a9"/>
            </w:pPr>
            <w:r>
              <w:rPr>
                <w:rFonts w:hint="eastAsia"/>
              </w:rPr>
              <w:t>收集后定期交由环卫部门清运</w:t>
            </w:r>
          </w:p>
        </w:tc>
        <w:tc>
          <w:tcPr>
            <w:tcW w:w="660" w:type="pct"/>
            <w:vAlign w:val="center"/>
          </w:tcPr>
          <w:p w:rsidR="005349BB" w:rsidRDefault="00E1748C">
            <w:pPr>
              <w:pStyle w:val="a9"/>
            </w:pPr>
            <w:r>
              <w:rPr>
                <w:rFonts w:hint="eastAsia"/>
              </w:rPr>
              <w:t>2</w:t>
            </w:r>
          </w:p>
        </w:tc>
        <w:tc>
          <w:tcPr>
            <w:tcW w:w="754" w:type="pct"/>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717" w:type="pct"/>
            <w:vMerge/>
            <w:vAlign w:val="center"/>
          </w:tcPr>
          <w:p w:rsidR="005349BB" w:rsidRDefault="005349BB">
            <w:pPr>
              <w:pStyle w:val="a9"/>
            </w:pPr>
          </w:p>
        </w:tc>
        <w:tc>
          <w:tcPr>
            <w:tcW w:w="855" w:type="pct"/>
            <w:vAlign w:val="center"/>
          </w:tcPr>
          <w:p w:rsidR="005349BB" w:rsidRDefault="00E1748C">
            <w:pPr>
              <w:pStyle w:val="a9"/>
            </w:pPr>
            <w:r>
              <w:rPr>
                <w:rFonts w:hint="eastAsia"/>
              </w:rPr>
              <w:t>建筑垃圾</w:t>
            </w:r>
          </w:p>
        </w:tc>
        <w:tc>
          <w:tcPr>
            <w:tcW w:w="1584" w:type="pct"/>
            <w:vAlign w:val="center"/>
          </w:tcPr>
          <w:p w:rsidR="005349BB" w:rsidRDefault="00E1748C">
            <w:pPr>
              <w:pStyle w:val="a9"/>
            </w:pPr>
            <w:r>
              <w:rPr>
                <w:rFonts w:hint="eastAsia"/>
              </w:rPr>
              <w:t>运至市政部门制定地点填埋</w:t>
            </w:r>
          </w:p>
        </w:tc>
        <w:tc>
          <w:tcPr>
            <w:tcW w:w="660" w:type="pct"/>
            <w:vAlign w:val="center"/>
          </w:tcPr>
          <w:p w:rsidR="005349BB" w:rsidRDefault="00E1748C">
            <w:pPr>
              <w:pStyle w:val="a9"/>
            </w:pPr>
            <w:r>
              <w:rPr>
                <w:rFonts w:hint="eastAsia"/>
              </w:rPr>
              <w:t>10</w:t>
            </w:r>
          </w:p>
        </w:tc>
        <w:tc>
          <w:tcPr>
            <w:tcW w:w="754" w:type="pct"/>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1572" w:type="pct"/>
            <w:gridSpan w:val="2"/>
            <w:vAlign w:val="center"/>
          </w:tcPr>
          <w:p w:rsidR="005349BB" w:rsidRDefault="00E1748C">
            <w:pPr>
              <w:pStyle w:val="a9"/>
            </w:pPr>
            <w:r>
              <w:rPr>
                <w:rFonts w:hint="eastAsia"/>
              </w:rPr>
              <w:t>生态</w:t>
            </w:r>
          </w:p>
        </w:tc>
        <w:tc>
          <w:tcPr>
            <w:tcW w:w="1584" w:type="pct"/>
            <w:vAlign w:val="center"/>
          </w:tcPr>
          <w:p w:rsidR="005349BB" w:rsidRDefault="00E1748C">
            <w:pPr>
              <w:pStyle w:val="a9"/>
            </w:pPr>
            <w:r>
              <w:rPr>
                <w:rFonts w:hint="eastAsia"/>
              </w:rPr>
              <w:t>水土流失防治</w:t>
            </w:r>
          </w:p>
        </w:tc>
        <w:tc>
          <w:tcPr>
            <w:tcW w:w="660" w:type="pct"/>
            <w:vAlign w:val="center"/>
          </w:tcPr>
          <w:p w:rsidR="005349BB" w:rsidRDefault="00E1748C">
            <w:pPr>
              <w:pStyle w:val="a9"/>
            </w:pPr>
            <w:r>
              <w:rPr>
                <w:rFonts w:hint="eastAsia"/>
              </w:rPr>
              <w:t>463</w:t>
            </w:r>
          </w:p>
        </w:tc>
        <w:tc>
          <w:tcPr>
            <w:tcW w:w="754" w:type="pct"/>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1572" w:type="pct"/>
            <w:gridSpan w:val="2"/>
            <w:vMerge w:val="restart"/>
            <w:vAlign w:val="center"/>
          </w:tcPr>
          <w:p w:rsidR="005349BB" w:rsidRDefault="00E1748C">
            <w:pPr>
              <w:pStyle w:val="a9"/>
            </w:pPr>
            <w:r>
              <w:rPr>
                <w:rFonts w:hint="eastAsia"/>
              </w:rPr>
              <w:t>其他</w:t>
            </w:r>
          </w:p>
        </w:tc>
        <w:tc>
          <w:tcPr>
            <w:tcW w:w="1584" w:type="pct"/>
            <w:shd w:val="clear" w:color="auto" w:fill="auto"/>
            <w:vAlign w:val="center"/>
          </w:tcPr>
          <w:p w:rsidR="005349BB" w:rsidRDefault="00E1748C">
            <w:pPr>
              <w:pStyle w:val="a9"/>
            </w:pPr>
            <w:r>
              <w:rPr>
                <w:rFonts w:hint="eastAsia"/>
              </w:rPr>
              <w:t>警示标志</w:t>
            </w:r>
          </w:p>
        </w:tc>
        <w:tc>
          <w:tcPr>
            <w:tcW w:w="660" w:type="pct"/>
            <w:vAlign w:val="center"/>
          </w:tcPr>
          <w:p w:rsidR="005349BB" w:rsidRDefault="00E1748C">
            <w:pPr>
              <w:pStyle w:val="a9"/>
            </w:pPr>
            <w:r>
              <w:rPr>
                <w:rFonts w:hint="eastAsia"/>
              </w:rPr>
              <w:t>5</w:t>
            </w:r>
          </w:p>
        </w:tc>
        <w:tc>
          <w:tcPr>
            <w:tcW w:w="754" w:type="pct"/>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1572" w:type="pct"/>
            <w:gridSpan w:val="2"/>
            <w:vMerge/>
            <w:vAlign w:val="center"/>
          </w:tcPr>
          <w:p w:rsidR="005349BB" w:rsidRDefault="005349BB">
            <w:pPr>
              <w:pStyle w:val="a9"/>
            </w:pPr>
          </w:p>
        </w:tc>
        <w:tc>
          <w:tcPr>
            <w:tcW w:w="1584" w:type="pct"/>
            <w:shd w:val="clear" w:color="auto" w:fill="auto"/>
            <w:vAlign w:val="center"/>
          </w:tcPr>
          <w:p w:rsidR="005349BB" w:rsidRDefault="00E1748C">
            <w:pPr>
              <w:pStyle w:val="a9"/>
            </w:pPr>
            <w:r>
              <w:rPr>
                <w:rFonts w:hint="eastAsia"/>
              </w:rPr>
              <w:t>施工期环境监理</w:t>
            </w:r>
          </w:p>
        </w:tc>
        <w:tc>
          <w:tcPr>
            <w:tcW w:w="660" w:type="pct"/>
            <w:vAlign w:val="center"/>
          </w:tcPr>
          <w:p w:rsidR="005349BB" w:rsidRDefault="00E1748C">
            <w:pPr>
              <w:pStyle w:val="a9"/>
            </w:pPr>
            <w:r>
              <w:rPr>
                <w:rFonts w:hint="eastAsia"/>
              </w:rPr>
              <w:t>60</w:t>
            </w:r>
          </w:p>
        </w:tc>
        <w:tc>
          <w:tcPr>
            <w:tcW w:w="754" w:type="pct"/>
            <w:vAlign w:val="center"/>
          </w:tcPr>
          <w:p w:rsidR="005349BB" w:rsidRDefault="00E1748C">
            <w:pPr>
              <w:pStyle w:val="a9"/>
            </w:pPr>
            <w:r>
              <w:rPr>
                <w:rFonts w:hint="eastAsia"/>
              </w:rPr>
              <w:t>/</w:t>
            </w:r>
          </w:p>
        </w:tc>
      </w:tr>
      <w:tr w:rsidR="005349BB">
        <w:tc>
          <w:tcPr>
            <w:tcW w:w="3585" w:type="pct"/>
            <w:gridSpan w:val="4"/>
            <w:vAlign w:val="center"/>
          </w:tcPr>
          <w:p w:rsidR="005349BB" w:rsidRDefault="00E1748C">
            <w:pPr>
              <w:pStyle w:val="a9"/>
            </w:pPr>
            <w:r>
              <w:rPr>
                <w:rFonts w:hint="eastAsia"/>
              </w:rPr>
              <w:t>小计</w:t>
            </w:r>
          </w:p>
        </w:tc>
        <w:tc>
          <w:tcPr>
            <w:tcW w:w="660" w:type="pct"/>
            <w:vAlign w:val="center"/>
          </w:tcPr>
          <w:p w:rsidR="005349BB" w:rsidRDefault="00E1748C">
            <w:pPr>
              <w:pStyle w:val="a9"/>
            </w:pPr>
            <w:r>
              <w:rPr>
                <w:rFonts w:hint="eastAsia"/>
              </w:rPr>
              <w:t>680</w:t>
            </w:r>
          </w:p>
        </w:tc>
        <w:tc>
          <w:tcPr>
            <w:tcW w:w="754" w:type="pct"/>
            <w:vAlign w:val="center"/>
          </w:tcPr>
          <w:p w:rsidR="005349BB" w:rsidRDefault="00E1748C">
            <w:pPr>
              <w:pStyle w:val="a9"/>
            </w:pPr>
            <w:r>
              <w:rPr>
                <w:rFonts w:hint="eastAsia"/>
              </w:rPr>
              <w:t>/</w:t>
            </w:r>
          </w:p>
        </w:tc>
      </w:tr>
      <w:tr w:rsidR="005349BB">
        <w:tc>
          <w:tcPr>
            <w:tcW w:w="429" w:type="pct"/>
            <w:vMerge w:val="restart"/>
            <w:vAlign w:val="center"/>
          </w:tcPr>
          <w:p w:rsidR="005349BB" w:rsidRDefault="00E1748C">
            <w:pPr>
              <w:pStyle w:val="a9"/>
            </w:pPr>
            <w:r>
              <w:rPr>
                <w:rFonts w:hint="eastAsia"/>
              </w:rPr>
              <w:t>运营期</w:t>
            </w:r>
          </w:p>
        </w:tc>
        <w:tc>
          <w:tcPr>
            <w:tcW w:w="717" w:type="pct"/>
            <w:vAlign w:val="center"/>
          </w:tcPr>
          <w:p w:rsidR="005349BB" w:rsidRDefault="00E1748C">
            <w:pPr>
              <w:pStyle w:val="a9"/>
            </w:pPr>
            <w:r>
              <w:rPr>
                <w:rFonts w:hint="eastAsia"/>
              </w:rPr>
              <w:t>噪声</w:t>
            </w:r>
          </w:p>
        </w:tc>
        <w:tc>
          <w:tcPr>
            <w:tcW w:w="855" w:type="pct"/>
            <w:vAlign w:val="center"/>
          </w:tcPr>
          <w:p w:rsidR="005349BB" w:rsidRDefault="00E1748C">
            <w:pPr>
              <w:pStyle w:val="a9"/>
            </w:pPr>
            <w:r>
              <w:rPr>
                <w:rFonts w:hint="eastAsia"/>
              </w:rPr>
              <w:t>设备噪声</w:t>
            </w:r>
          </w:p>
        </w:tc>
        <w:tc>
          <w:tcPr>
            <w:tcW w:w="1584" w:type="pct"/>
            <w:shd w:val="clear" w:color="auto" w:fill="auto"/>
            <w:vAlign w:val="center"/>
          </w:tcPr>
          <w:p w:rsidR="005349BB" w:rsidRDefault="00E1748C">
            <w:pPr>
              <w:pStyle w:val="a9"/>
            </w:pPr>
            <w:r>
              <w:rPr>
                <w:rFonts w:cs="Times New Roman" w:hint="eastAsia"/>
              </w:rPr>
              <w:t>升压站基础减震、围墙</w:t>
            </w:r>
          </w:p>
        </w:tc>
        <w:tc>
          <w:tcPr>
            <w:tcW w:w="660" w:type="pct"/>
            <w:vAlign w:val="center"/>
          </w:tcPr>
          <w:p w:rsidR="005349BB" w:rsidRDefault="00E1748C">
            <w:pPr>
              <w:pStyle w:val="a9"/>
            </w:pPr>
            <w:r>
              <w:rPr>
                <w:rFonts w:hint="eastAsia"/>
              </w:rPr>
              <w:t>70</w:t>
            </w:r>
          </w:p>
        </w:tc>
        <w:tc>
          <w:tcPr>
            <w:tcW w:w="754" w:type="pct"/>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717" w:type="pct"/>
            <w:vAlign w:val="center"/>
          </w:tcPr>
          <w:p w:rsidR="005349BB" w:rsidRDefault="00E1748C">
            <w:pPr>
              <w:pStyle w:val="a9"/>
            </w:pPr>
            <w:r>
              <w:rPr>
                <w:rFonts w:hint="eastAsia"/>
              </w:rPr>
              <w:t>固废</w:t>
            </w:r>
          </w:p>
        </w:tc>
        <w:tc>
          <w:tcPr>
            <w:tcW w:w="855" w:type="pct"/>
            <w:vAlign w:val="center"/>
          </w:tcPr>
          <w:p w:rsidR="005349BB" w:rsidRDefault="00E1748C">
            <w:pPr>
              <w:pStyle w:val="a9"/>
            </w:pPr>
            <w:r>
              <w:rPr>
                <w:rFonts w:hint="eastAsia"/>
              </w:rPr>
              <w:t>危险废物</w:t>
            </w:r>
          </w:p>
        </w:tc>
        <w:tc>
          <w:tcPr>
            <w:tcW w:w="1584" w:type="pct"/>
            <w:shd w:val="clear" w:color="auto" w:fill="auto"/>
            <w:vAlign w:val="center"/>
          </w:tcPr>
          <w:p w:rsidR="005349BB" w:rsidRDefault="00E1748C">
            <w:pPr>
              <w:pStyle w:val="a9"/>
              <w:rPr>
                <w:rFonts w:cs="Times New Roman"/>
              </w:rPr>
            </w:pPr>
            <w:r>
              <w:rPr>
                <w:rFonts w:cs="Times New Roman" w:hint="eastAsia"/>
              </w:rPr>
              <w:t>4#</w:t>
            </w:r>
            <w:r>
              <w:rPr>
                <w:rFonts w:cs="Times New Roman" w:hint="eastAsia"/>
              </w:rPr>
              <w:t>升压站新建危废暂存间</w:t>
            </w:r>
          </w:p>
        </w:tc>
        <w:tc>
          <w:tcPr>
            <w:tcW w:w="660" w:type="pct"/>
            <w:vAlign w:val="center"/>
          </w:tcPr>
          <w:p w:rsidR="005349BB" w:rsidRDefault="00E1748C">
            <w:pPr>
              <w:pStyle w:val="a9"/>
            </w:pPr>
            <w:r>
              <w:rPr>
                <w:rFonts w:hint="eastAsia"/>
              </w:rPr>
              <w:t>20</w:t>
            </w:r>
          </w:p>
        </w:tc>
        <w:tc>
          <w:tcPr>
            <w:tcW w:w="754" w:type="pct"/>
            <w:vAlign w:val="center"/>
          </w:tcPr>
          <w:p w:rsidR="005349BB" w:rsidRDefault="005349BB">
            <w:pPr>
              <w:pStyle w:val="a9"/>
            </w:pPr>
          </w:p>
        </w:tc>
      </w:tr>
      <w:tr w:rsidR="005349BB">
        <w:tc>
          <w:tcPr>
            <w:tcW w:w="429" w:type="pct"/>
            <w:vMerge/>
            <w:vAlign w:val="center"/>
          </w:tcPr>
          <w:p w:rsidR="005349BB" w:rsidRDefault="005349BB">
            <w:pPr>
              <w:pStyle w:val="a9"/>
            </w:pPr>
          </w:p>
        </w:tc>
        <w:tc>
          <w:tcPr>
            <w:tcW w:w="1572" w:type="pct"/>
            <w:gridSpan w:val="2"/>
            <w:vAlign w:val="center"/>
          </w:tcPr>
          <w:p w:rsidR="005349BB" w:rsidRDefault="00E1748C">
            <w:pPr>
              <w:pStyle w:val="a9"/>
            </w:pPr>
            <w:r>
              <w:rPr>
                <w:rFonts w:hint="eastAsia"/>
              </w:rPr>
              <w:t>环境风险</w:t>
            </w:r>
          </w:p>
        </w:tc>
        <w:tc>
          <w:tcPr>
            <w:tcW w:w="1584" w:type="pct"/>
            <w:shd w:val="clear" w:color="auto" w:fill="auto"/>
            <w:vAlign w:val="center"/>
          </w:tcPr>
          <w:p w:rsidR="005349BB" w:rsidRDefault="00E1748C">
            <w:pPr>
              <w:pStyle w:val="a9"/>
            </w:pPr>
            <w:r>
              <w:rPr>
                <w:rFonts w:cs="Times New Roman" w:hint="eastAsia"/>
              </w:rPr>
              <w:t>4#</w:t>
            </w:r>
            <w:r>
              <w:rPr>
                <w:rFonts w:cs="Times New Roman" w:hint="eastAsia"/>
              </w:rPr>
              <w:t>升压站</w:t>
            </w:r>
            <w:r>
              <w:rPr>
                <w:rFonts w:cs="Times New Roman"/>
              </w:rPr>
              <w:t>事故油池</w:t>
            </w:r>
            <w:r>
              <w:rPr>
                <w:rFonts w:cs="Times New Roman" w:hint="eastAsia"/>
              </w:rPr>
              <w:t>、</w:t>
            </w:r>
            <w:r>
              <w:rPr>
                <w:rFonts w:cs="Times New Roman"/>
              </w:rPr>
              <w:t>防火墙</w:t>
            </w:r>
          </w:p>
        </w:tc>
        <w:tc>
          <w:tcPr>
            <w:tcW w:w="660" w:type="pct"/>
            <w:vAlign w:val="center"/>
          </w:tcPr>
          <w:p w:rsidR="005349BB" w:rsidRDefault="00E1748C">
            <w:pPr>
              <w:pStyle w:val="a9"/>
            </w:pPr>
            <w:r>
              <w:rPr>
                <w:rFonts w:hint="eastAsia"/>
              </w:rPr>
              <w:t>95</w:t>
            </w:r>
          </w:p>
        </w:tc>
        <w:tc>
          <w:tcPr>
            <w:tcW w:w="754" w:type="pct"/>
            <w:vAlign w:val="center"/>
          </w:tcPr>
          <w:p w:rsidR="005349BB" w:rsidRDefault="00E1748C">
            <w:pPr>
              <w:pStyle w:val="a9"/>
            </w:pPr>
            <w:r>
              <w:rPr>
                <w:rFonts w:hint="eastAsia"/>
              </w:rPr>
              <w:t>/</w:t>
            </w:r>
          </w:p>
        </w:tc>
      </w:tr>
      <w:tr w:rsidR="005349BB">
        <w:tc>
          <w:tcPr>
            <w:tcW w:w="429" w:type="pct"/>
            <w:vMerge/>
            <w:vAlign w:val="center"/>
          </w:tcPr>
          <w:p w:rsidR="005349BB" w:rsidRDefault="005349BB">
            <w:pPr>
              <w:pStyle w:val="a9"/>
            </w:pPr>
          </w:p>
        </w:tc>
        <w:tc>
          <w:tcPr>
            <w:tcW w:w="1572" w:type="pct"/>
            <w:gridSpan w:val="2"/>
            <w:shd w:val="clear" w:color="auto" w:fill="auto"/>
            <w:vAlign w:val="center"/>
          </w:tcPr>
          <w:p w:rsidR="005349BB" w:rsidRDefault="00E1748C">
            <w:pPr>
              <w:pStyle w:val="a9"/>
            </w:pPr>
            <w:r>
              <w:rPr>
                <w:rFonts w:hint="eastAsia"/>
              </w:rPr>
              <w:t>其他</w:t>
            </w:r>
          </w:p>
        </w:tc>
        <w:tc>
          <w:tcPr>
            <w:tcW w:w="1584" w:type="pct"/>
            <w:shd w:val="clear" w:color="auto" w:fill="auto"/>
            <w:vAlign w:val="center"/>
          </w:tcPr>
          <w:p w:rsidR="005349BB" w:rsidRDefault="00E1748C">
            <w:pPr>
              <w:pStyle w:val="a9"/>
            </w:pPr>
            <w:r>
              <w:rPr>
                <w:rFonts w:hint="eastAsia"/>
              </w:rPr>
              <w:t>警示标志</w:t>
            </w:r>
          </w:p>
        </w:tc>
        <w:tc>
          <w:tcPr>
            <w:tcW w:w="660" w:type="pct"/>
            <w:vAlign w:val="center"/>
          </w:tcPr>
          <w:p w:rsidR="005349BB" w:rsidRDefault="00E1748C">
            <w:pPr>
              <w:pStyle w:val="a9"/>
            </w:pPr>
            <w:r>
              <w:rPr>
                <w:rFonts w:hint="eastAsia"/>
              </w:rPr>
              <w:t>5</w:t>
            </w:r>
          </w:p>
        </w:tc>
        <w:tc>
          <w:tcPr>
            <w:tcW w:w="754" w:type="pct"/>
            <w:vAlign w:val="center"/>
          </w:tcPr>
          <w:p w:rsidR="005349BB" w:rsidRDefault="00E1748C">
            <w:pPr>
              <w:pStyle w:val="a9"/>
            </w:pPr>
            <w:r>
              <w:rPr>
                <w:rFonts w:hint="eastAsia"/>
              </w:rPr>
              <w:t>/</w:t>
            </w:r>
          </w:p>
        </w:tc>
      </w:tr>
      <w:tr w:rsidR="005349BB">
        <w:tc>
          <w:tcPr>
            <w:tcW w:w="3585" w:type="pct"/>
            <w:gridSpan w:val="4"/>
            <w:vAlign w:val="center"/>
          </w:tcPr>
          <w:p w:rsidR="005349BB" w:rsidRDefault="00E1748C">
            <w:pPr>
              <w:pStyle w:val="a9"/>
            </w:pPr>
            <w:r>
              <w:rPr>
                <w:rFonts w:hint="eastAsia"/>
              </w:rPr>
              <w:t>小计</w:t>
            </w:r>
          </w:p>
        </w:tc>
        <w:tc>
          <w:tcPr>
            <w:tcW w:w="660" w:type="pct"/>
            <w:shd w:val="clear" w:color="auto" w:fill="auto"/>
            <w:vAlign w:val="center"/>
          </w:tcPr>
          <w:p w:rsidR="005349BB" w:rsidRDefault="00E1748C">
            <w:pPr>
              <w:pStyle w:val="a9"/>
            </w:pPr>
            <w:r>
              <w:rPr>
                <w:rFonts w:hint="eastAsia"/>
              </w:rPr>
              <w:t>190</w:t>
            </w:r>
          </w:p>
        </w:tc>
        <w:tc>
          <w:tcPr>
            <w:tcW w:w="754" w:type="pct"/>
            <w:vAlign w:val="center"/>
          </w:tcPr>
          <w:p w:rsidR="005349BB" w:rsidRDefault="00E1748C">
            <w:pPr>
              <w:pStyle w:val="a9"/>
            </w:pPr>
            <w:r>
              <w:rPr>
                <w:rFonts w:hint="eastAsia"/>
              </w:rPr>
              <w:t>/</w:t>
            </w:r>
          </w:p>
        </w:tc>
      </w:tr>
      <w:tr w:rsidR="005349BB">
        <w:tc>
          <w:tcPr>
            <w:tcW w:w="3585" w:type="pct"/>
            <w:gridSpan w:val="4"/>
            <w:vAlign w:val="center"/>
          </w:tcPr>
          <w:p w:rsidR="005349BB" w:rsidRDefault="00E1748C">
            <w:pPr>
              <w:pStyle w:val="a9"/>
            </w:pPr>
            <w:r>
              <w:rPr>
                <w:rFonts w:hint="eastAsia"/>
              </w:rPr>
              <w:t>合计</w:t>
            </w:r>
          </w:p>
        </w:tc>
        <w:tc>
          <w:tcPr>
            <w:tcW w:w="660" w:type="pct"/>
            <w:shd w:val="clear" w:color="auto" w:fill="auto"/>
            <w:vAlign w:val="center"/>
          </w:tcPr>
          <w:p w:rsidR="005349BB" w:rsidRDefault="00E1748C">
            <w:pPr>
              <w:pStyle w:val="a9"/>
            </w:pPr>
            <w:r>
              <w:rPr>
                <w:rFonts w:hint="eastAsia"/>
              </w:rPr>
              <w:t>870</w:t>
            </w:r>
          </w:p>
        </w:tc>
        <w:tc>
          <w:tcPr>
            <w:tcW w:w="754" w:type="pct"/>
            <w:vAlign w:val="center"/>
          </w:tcPr>
          <w:p w:rsidR="005349BB" w:rsidRDefault="005349BB">
            <w:pPr>
              <w:pStyle w:val="a9"/>
            </w:pPr>
          </w:p>
        </w:tc>
      </w:tr>
    </w:tbl>
    <w:p w:rsidR="005349BB" w:rsidRDefault="00E1748C" w:rsidP="00CF40A1">
      <w:pPr>
        <w:widowControl/>
        <w:ind w:firstLine="480"/>
        <w:jc w:val="left"/>
        <w:rPr>
          <w:rFonts w:cs="Times New Roman"/>
        </w:rPr>
      </w:pPr>
      <w:bookmarkStart w:id="944" w:name="_Toc25334"/>
      <w:bookmarkStart w:id="945" w:name="_Toc17331"/>
      <w:bookmarkStart w:id="946" w:name="_Toc11734"/>
      <w:r>
        <w:rPr>
          <w:rFonts w:cs="Times New Roman"/>
          <w:color w:val="000000"/>
          <w:kern w:val="0"/>
          <w:lang w:bidi="ar"/>
        </w:rPr>
        <w:t>由于本工程中大部分污染防治设施都是和主体工程构成整体，不可分割，如输电线路</w:t>
      </w:r>
      <w:r>
        <w:rPr>
          <w:rFonts w:cs="Times New Roman"/>
          <w:color w:val="000000"/>
          <w:kern w:val="0"/>
          <w:lang w:bidi="ar"/>
        </w:rPr>
        <w:t xml:space="preserve"> </w:t>
      </w:r>
      <w:r>
        <w:rPr>
          <w:rFonts w:cs="Times New Roman"/>
          <w:color w:val="000000"/>
          <w:kern w:val="0"/>
          <w:lang w:bidi="ar"/>
        </w:rPr>
        <w:t>在跨越公路等增加的投资难以</w:t>
      </w:r>
      <w:r>
        <w:rPr>
          <w:rFonts w:cs="Times New Roman" w:hint="eastAsia"/>
          <w:color w:val="000000"/>
          <w:kern w:val="0"/>
          <w:lang w:bidi="ar"/>
        </w:rPr>
        <w:t>折算</w:t>
      </w:r>
      <w:r>
        <w:rPr>
          <w:rFonts w:cs="Times New Roman"/>
          <w:color w:val="000000"/>
          <w:kern w:val="0"/>
          <w:lang w:bidi="ar"/>
        </w:rPr>
        <w:t>出环保投资，变电设备中用于环保</w:t>
      </w:r>
      <w:r>
        <w:rPr>
          <w:rFonts w:cs="Times New Roman"/>
          <w:color w:val="000000"/>
          <w:kern w:val="0"/>
          <w:lang w:bidi="ar"/>
        </w:rPr>
        <w:t>的投资也不会单独报价。因此，本工程实际环保投资比上表所列要高出许多。</w:t>
      </w:r>
    </w:p>
    <w:p w:rsidR="005349BB" w:rsidRDefault="00E1748C" w:rsidP="00CF40A1">
      <w:pPr>
        <w:ind w:firstLine="480"/>
        <w:rPr>
          <w:rFonts w:cs="Times New Roman"/>
        </w:rPr>
      </w:pPr>
      <w:r>
        <w:rPr>
          <w:rFonts w:cs="Times New Roman"/>
        </w:rPr>
        <w:br w:type="page"/>
      </w:r>
    </w:p>
    <w:p w:rsidR="005349BB" w:rsidRDefault="00E1748C">
      <w:pPr>
        <w:pStyle w:val="1"/>
        <w:rPr>
          <w:rFonts w:cs="Times New Roman"/>
        </w:rPr>
      </w:pPr>
      <w:bookmarkStart w:id="947" w:name="_Toc16352"/>
      <w:r>
        <w:rPr>
          <w:rFonts w:cs="Times New Roman"/>
        </w:rPr>
        <w:lastRenderedPageBreak/>
        <w:t>9</w:t>
      </w:r>
      <w:r>
        <w:rPr>
          <w:rFonts w:cs="Times New Roman"/>
        </w:rPr>
        <w:t>环境管理及监测计划</w:t>
      </w:r>
      <w:bookmarkEnd w:id="944"/>
      <w:bookmarkEnd w:id="945"/>
      <w:bookmarkEnd w:id="946"/>
      <w:bookmarkEnd w:id="947"/>
    </w:p>
    <w:p w:rsidR="005349BB" w:rsidRDefault="00E1748C" w:rsidP="00CF40A1">
      <w:pPr>
        <w:pStyle w:val="2"/>
        <w:ind w:firstLine="422"/>
        <w:rPr>
          <w:rFonts w:cs="Times New Roman"/>
        </w:rPr>
      </w:pPr>
      <w:bookmarkStart w:id="948" w:name="_Toc9901"/>
      <w:bookmarkStart w:id="949" w:name="_Toc5040"/>
      <w:bookmarkStart w:id="950" w:name="_Toc17263"/>
      <w:bookmarkStart w:id="951" w:name="_Toc2540"/>
      <w:r>
        <w:rPr>
          <w:rFonts w:cs="Times New Roman"/>
        </w:rPr>
        <w:t>9.1</w:t>
      </w:r>
      <w:r>
        <w:rPr>
          <w:rFonts w:cs="Times New Roman"/>
        </w:rPr>
        <w:t>环境管理</w:t>
      </w:r>
      <w:bookmarkEnd w:id="948"/>
      <w:bookmarkEnd w:id="949"/>
      <w:bookmarkEnd w:id="950"/>
      <w:bookmarkEnd w:id="951"/>
    </w:p>
    <w:p w:rsidR="005349BB" w:rsidRDefault="00E1748C" w:rsidP="00CF40A1">
      <w:pPr>
        <w:ind w:firstLine="468"/>
        <w:rPr>
          <w:rFonts w:cs="Times New Roman"/>
        </w:rPr>
      </w:pPr>
      <w:r>
        <w:rPr>
          <w:rFonts w:cs="Times New Roman"/>
          <w:spacing w:val="-3"/>
        </w:rPr>
        <w:t>建设单位、施工单位、负责运行的单位应在各自管理机构内配备</w:t>
      </w:r>
      <w:r>
        <w:rPr>
          <w:rFonts w:cs="Times New Roman"/>
          <w:spacing w:val="-3"/>
        </w:rPr>
        <w:t>1</w:t>
      </w:r>
      <w:r>
        <w:rPr>
          <w:rFonts w:cs="Times New Roman"/>
          <w:spacing w:val="-3"/>
        </w:rPr>
        <w:t>～</w:t>
      </w:r>
      <w:r>
        <w:rPr>
          <w:rFonts w:cs="Times New Roman"/>
          <w:spacing w:val="-3"/>
        </w:rPr>
        <w:t>2</w:t>
      </w:r>
      <w:r>
        <w:rPr>
          <w:rFonts w:cs="Times New Roman"/>
          <w:spacing w:val="-3"/>
        </w:rPr>
        <w:t>名专职或兼</w:t>
      </w:r>
      <w:r>
        <w:rPr>
          <w:rFonts w:cs="Times New Roman"/>
          <w:spacing w:val="-1"/>
        </w:rPr>
        <w:t>职人员，负责环境保护管理工作。</w:t>
      </w:r>
    </w:p>
    <w:p w:rsidR="005349BB" w:rsidRDefault="00E1748C" w:rsidP="00CF40A1">
      <w:pPr>
        <w:pStyle w:val="3"/>
        <w:ind w:firstLine="410"/>
        <w:rPr>
          <w:rFonts w:cs="Times New Roman"/>
        </w:rPr>
      </w:pPr>
      <w:r>
        <w:rPr>
          <w:rFonts w:cs="Times New Roman"/>
        </w:rPr>
        <w:t>9</w:t>
      </w:r>
      <w:r>
        <w:rPr>
          <w:rFonts w:cs="Times New Roman"/>
        </w:rPr>
        <w:t>.1.2</w:t>
      </w:r>
      <w:r>
        <w:rPr>
          <w:rFonts w:cs="Times New Roman"/>
        </w:rPr>
        <w:t>设计、施工招标阶段的环境管理</w:t>
      </w:r>
    </w:p>
    <w:p w:rsidR="005349BB" w:rsidRDefault="00E1748C" w:rsidP="00CF40A1">
      <w:pPr>
        <w:ind w:firstLine="472"/>
        <w:rPr>
          <w:rFonts w:cs="Times New Roman"/>
        </w:rPr>
      </w:pPr>
      <w:r>
        <w:rPr>
          <w:rFonts w:cs="Times New Roman"/>
          <w:spacing w:val="-2"/>
        </w:rPr>
        <w:t>（</w:t>
      </w:r>
      <w:r>
        <w:rPr>
          <w:rFonts w:cs="Times New Roman"/>
          <w:spacing w:val="-2"/>
        </w:rPr>
        <w:t>1</w:t>
      </w:r>
      <w:r>
        <w:rPr>
          <w:rFonts w:cs="Times New Roman"/>
          <w:spacing w:val="-2"/>
        </w:rPr>
        <w:t>）</w:t>
      </w:r>
      <w:r>
        <w:rPr>
          <w:rFonts w:cs="Times New Roman"/>
          <w:spacing w:val="-2"/>
        </w:rPr>
        <w:t>主体工程设计单位应在下阶段设计中</w:t>
      </w:r>
      <w:r>
        <w:rPr>
          <w:rFonts w:cs="Times New Roman"/>
          <w:spacing w:val="-3"/>
        </w:rPr>
        <w:t>，将环评报告中提出的措施纳入工程设计</w:t>
      </w:r>
      <w:r>
        <w:rPr>
          <w:rFonts w:cs="Times New Roman"/>
          <w:spacing w:val="-1"/>
        </w:rPr>
        <w:t>中。设计中应统筹安排施工时序，合理安排环保措施的实</w:t>
      </w:r>
      <w:r>
        <w:rPr>
          <w:rFonts w:cs="Times New Roman"/>
          <w:spacing w:val="-2"/>
        </w:rPr>
        <w:t>施进度。</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设计单位应遵循有关环保法规，严格按有关规程和法规进行设计。设计施工文件中详细说明施工期应注意的环保问题，按设计文件执行并同时做好记录。</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建设单位应将施工环保措施纳入施工招标文件中，明确验收标准和细则。</w:t>
      </w:r>
    </w:p>
    <w:p w:rsidR="005349BB" w:rsidRDefault="00E1748C" w:rsidP="00CF40A1">
      <w:pPr>
        <w:pStyle w:val="3"/>
        <w:ind w:firstLine="410"/>
        <w:rPr>
          <w:rFonts w:cs="Times New Roman"/>
        </w:rPr>
      </w:pPr>
      <w:r>
        <w:rPr>
          <w:rFonts w:cs="Times New Roman"/>
        </w:rPr>
        <w:t>9</w:t>
      </w:r>
      <w:r>
        <w:rPr>
          <w:rFonts w:cs="Times New Roman"/>
        </w:rPr>
        <w:t>.1.3</w:t>
      </w:r>
      <w:r>
        <w:rPr>
          <w:rFonts w:cs="Times New Roman"/>
        </w:rPr>
        <w:t>施工期环境管理及监理</w:t>
      </w:r>
    </w:p>
    <w:p w:rsidR="005349BB" w:rsidRDefault="00E1748C">
      <w:pPr>
        <w:pStyle w:val="4"/>
        <w:rPr>
          <w:rFonts w:cs="Times New Roman"/>
        </w:rPr>
      </w:pPr>
      <w:hyperlink r:id="rId101" w:history="1">
        <w:r>
          <w:rPr>
            <w:rFonts w:cs="Times New Roman"/>
            <w:spacing w:val="-3"/>
          </w:rPr>
          <w:t>9</w:t>
        </w:r>
        <w:r>
          <w:rPr>
            <w:rFonts w:cs="Times New Roman"/>
            <w:spacing w:val="-3"/>
          </w:rPr>
          <w:t>.1.3.1</w:t>
        </w:r>
      </w:hyperlink>
      <w:r>
        <w:rPr>
          <w:rFonts w:cs="Times New Roman"/>
          <w:spacing w:val="-3"/>
        </w:rPr>
        <w:t>施工期环境管理内容</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在工程的承包合同中明确环境保护要求，承包商应严格执行设计和环境影响评价中提出的各项污染防治措施，遵守环境保护方面的法律法规。</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施工期的环境管理由施工单位具体负责，建设单位和监理单位负责监督。施工单位在施工前应组织施工人员学习《中华人民共和国环境保护法》等环保法律、法规，做到施工人员知法、懂法、守法。</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环境管理机构及工程监理人员应对施工活动进行全过程环境监督，通过严格检查确保施工中的每一道工序满足环保要求，使施工期环境保护措施得到全面落实。</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施工参与各方要积极收集、整理、推广和实施工程建设中各项环境保护的先进经验和技术。</w:t>
      </w:r>
    </w:p>
    <w:p w:rsidR="005349BB" w:rsidRDefault="00E1748C" w:rsidP="00CF40A1">
      <w:pPr>
        <w:ind w:firstLine="480"/>
        <w:rPr>
          <w:rFonts w:cs="Times New Roman"/>
        </w:rPr>
      </w:pPr>
      <w:r>
        <w:rPr>
          <w:rFonts w:cs="Times New Roman"/>
        </w:rPr>
        <w:t>（</w:t>
      </w:r>
      <w:r>
        <w:rPr>
          <w:rFonts w:cs="Times New Roman"/>
        </w:rPr>
        <w:t>5</w:t>
      </w:r>
      <w:r>
        <w:rPr>
          <w:rFonts w:cs="Times New Roman"/>
        </w:rPr>
        <w:t>）</w:t>
      </w:r>
      <w:r>
        <w:rPr>
          <w:rFonts w:cs="Times New Roman"/>
        </w:rPr>
        <w:t>施工单位要做好施工中各种环境问题的收集、记录、建档和处理工作，并根据问题严重程度及时或定期向各有关部门汇报。</w:t>
      </w:r>
    </w:p>
    <w:p w:rsidR="005349BB" w:rsidRDefault="00E1748C">
      <w:pPr>
        <w:pStyle w:val="4"/>
        <w:rPr>
          <w:rFonts w:cs="Times New Roman"/>
        </w:rPr>
      </w:pPr>
      <w:hyperlink r:id="rId102" w:history="1">
        <w:r>
          <w:rPr>
            <w:rFonts w:cs="Times New Roman"/>
            <w:spacing w:val="-3"/>
          </w:rPr>
          <w:t>9</w:t>
        </w:r>
        <w:r>
          <w:rPr>
            <w:rFonts w:cs="Times New Roman"/>
            <w:spacing w:val="-3"/>
          </w:rPr>
          <w:t>.1.3.2</w:t>
        </w:r>
      </w:hyperlink>
      <w:r>
        <w:rPr>
          <w:rFonts w:cs="Times New Roman"/>
          <w:spacing w:val="-3"/>
        </w:rPr>
        <w:t>施工期环境监理</w:t>
      </w:r>
    </w:p>
    <w:p w:rsidR="005349BB" w:rsidRDefault="00E1748C" w:rsidP="00CF40A1">
      <w:pPr>
        <w:ind w:firstLine="476"/>
        <w:rPr>
          <w:rFonts w:cs="Times New Roman"/>
          <w:spacing w:val="-12"/>
        </w:rPr>
      </w:pPr>
      <w:r>
        <w:rPr>
          <w:rFonts w:cs="Times New Roman"/>
          <w:spacing w:val="-1"/>
        </w:rPr>
        <w:t>根据环境保护部环办〔</w:t>
      </w:r>
      <w:r>
        <w:rPr>
          <w:rFonts w:cs="Times New Roman"/>
          <w:spacing w:val="-1"/>
        </w:rPr>
        <w:t>2012</w:t>
      </w:r>
      <w:r>
        <w:rPr>
          <w:rFonts w:cs="Times New Roman"/>
        </w:rPr>
        <w:t>〕</w:t>
      </w:r>
      <w:r>
        <w:rPr>
          <w:rFonts w:cs="Times New Roman"/>
        </w:rPr>
        <w:t>131</w:t>
      </w:r>
      <w:r>
        <w:rPr>
          <w:rFonts w:cs="Times New Roman"/>
        </w:rPr>
        <w:t>号文，建设单位应实施施工期环境监理。本工程施工期环境监理主要内容如表</w:t>
      </w:r>
      <w:r>
        <w:rPr>
          <w:rFonts w:cs="Times New Roman"/>
        </w:rPr>
        <w:t>9</w:t>
      </w:r>
      <w:r>
        <w:rPr>
          <w:rFonts w:cs="Times New Roman"/>
          <w:spacing w:val="3"/>
        </w:rPr>
        <w:t>.1-1</w:t>
      </w:r>
      <w:r>
        <w:rPr>
          <w:rFonts w:cs="Times New Roman"/>
          <w:spacing w:val="3"/>
        </w:rPr>
        <w:t>，施工环境监理费计入主体工程监理</w:t>
      </w:r>
      <w:r>
        <w:rPr>
          <w:rFonts w:cs="Times New Roman"/>
          <w:spacing w:val="-12"/>
        </w:rPr>
        <w:t>费。</w:t>
      </w:r>
    </w:p>
    <w:p w:rsidR="005349BB" w:rsidRDefault="00E1748C">
      <w:pPr>
        <w:pStyle w:val="aa"/>
        <w:rPr>
          <w:rFonts w:cs="Times New Roman"/>
        </w:rPr>
      </w:pPr>
      <w:r>
        <w:rPr>
          <w:rFonts w:cs="Times New Roman"/>
        </w:rPr>
        <w:t>表</w:t>
      </w:r>
      <w:r>
        <w:rPr>
          <w:rFonts w:cs="Times New Roman"/>
          <w:lang w:eastAsia="zh-CN"/>
        </w:rPr>
        <w:t>9</w:t>
      </w:r>
      <w:r>
        <w:rPr>
          <w:rFonts w:cs="Times New Roman"/>
        </w:rPr>
        <w:t>.1-1</w:t>
      </w:r>
      <w:r>
        <w:rPr>
          <w:rFonts w:cs="Times New Roman"/>
        </w:rPr>
        <w:t>施工期环境监理一</w:t>
      </w:r>
      <w:r>
        <w:rPr>
          <w:rFonts w:cs="Times New Roman"/>
          <w:spacing w:val="-2"/>
        </w:rPr>
        <w:t>览表</w:t>
      </w:r>
    </w:p>
    <w:tbl>
      <w:tblPr>
        <w:tblStyle w:val="TableNormal"/>
        <w:tblpPr w:leftFromText="180" w:rightFromText="180" w:vertAnchor="text" w:tblpY="1"/>
        <w:tblOverlap w:val="never"/>
        <w:tblW w:w="500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7368"/>
      </w:tblGrid>
      <w:tr w:rsidR="005349BB">
        <w:trPr>
          <w:trHeight w:val="476"/>
        </w:trPr>
        <w:tc>
          <w:tcPr>
            <w:tcW w:w="574" w:type="pct"/>
            <w:vAlign w:val="center"/>
          </w:tcPr>
          <w:p w:rsidR="005349BB" w:rsidRDefault="00E1748C">
            <w:pPr>
              <w:pStyle w:val="a9"/>
              <w:rPr>
                <w:rFonts w:cs="Times New Roman"/>
              </w:rPr>
            </w:pPr>
            <w:bookmarkStart w:id="952" w:name="_Toc17015"/>
            <w:bookmarkStart w:id="953" w:name="_Toc29717"/>
            <w:r>
              <w:rPr>
                <w:rFonts w:cs="Times New Roman"/>
              </w:rPr>
              <w:t>项目</w:t>
            </w:r>
            <w:bookmarkEnd w:id="952"/>
            <w:bookmarkEnd w:id="953"/>
          </w:p>
        </w:tc>
        <w:tc>
          <w:tcPr>
            <w:tcW w:w="4425" w:type="pct"/>
            <w:vAlign w:val="center"/>
          </w:tcPr>
          <w:p w:rsidR="005349BB" w:rsidRDefault="00E1748C">
            <w:pPr>
              <w:pStyle w:val="a9"/>
              <w:rPr>
                <w:rFonts w:cs="Times New Roman"/>
              </w:rPr>
            </w:pPr>
            <w:bookmarkStart w:id="954" w:name="_Toc26564"/>
            <w:bookmarkStart w:id="955" w:name="_Toc24987"/>
            <w:r>
              <w:rPr>
                <w:rFonts w:cs="Times New Roman"/>
              </w:rPr>
              <w:t>内容</w:t>
            </w:r>
            <w:bookmarkEnd w:id="954"/>
            <w:bookmarkEnd w:id="955"/>
          </w:p>
        </w:tc>
      </w:tr>
      <w:tr w:rsidR="005349BB">
        <w:trPr>
          <w:trHeight w:val="938"/>
        </w:trPr>
        <w:tc>
          <w:tcPr>
            <w:tcW w:w="574" w:type="pct"/>
            <w:vAlign w:val="center"/>
          </w:tcPr>
          <w:p w:rsidR="005349BB" w:rsidRDefault="00E1748C">
            <w:pPr>
              <w:pStyle w:val="a9"/>
              <w:rPr>
                <w:rFonts w:cs="Times New Roman"/>
              </w:rPr>
            </w:pPr>
            <w:bookmarkStart w:id="956" w:name="_Toc21143"/>
            <w:bookmarkStart w:id="957" w:name="_Toc6397"/>
            <w:r>
              <w:rPr>
                <w:rFonts w:cs="Times New Roman"/>
              </w:rPr>
              <w:t>范围</w:t>
            </w:r>
            <w:bookmarkEnd w:id="956"/>
            <w:bookmarkEnd w:id="957"/>
          </w:p>
        </w:tc>
        <w:tc>
          <w:tcPr>
            <w:tcW w:w="4425" w:type="pct"/>
            <w:vAlign w:val="center"/>
          </w:tcPr>
          <w:p w:rsidR="005349BB" w:rsidRDefault="00E1748C">
            <w:pPr>
              <w:pStyle w:val="a9"/>
              <w:rPr>
                <w:rFonts w:cs="Times New Roman"/>
              </w:rPr>
            </w:pPr>
            <w:bookmarkStart w:id="958" w:name="_Toc31644"/>
            <w:bookmarkStart w:id="959" w:name="_Toc20717"/>
            <w:r>
              <w:rPr>
                <w:rFonts w:cs="Times New Roman"/>
              </w:rPr>
              <w:t>光伏区</w:t>
            </w:r>
            <w:r>
              <w:rPr>
                <w:rFonts w:cs="Times New Roman"/>
              </w:rPr>
              <w:t>用地区域</w:t>
            </w:r>
            <w:r>
              <w:rPr>
                <w:rFonts w:cs="Times New Roman"/>
              </w:rPr>
              <w:t>（</w:t>
            </w:r>
            <w:r>
              <w:rPr>
                <w:rFonts w:cs="Times New Roman"/>
              </w:rPr>
              <w:t>亦为施工用地</w:t>
            </w:r>
            <w:r>
              <w:rPr>
                <w:rFonts w:cs="Times New Roman"/>
              </w:rPr>
              <w:t>）</w:t>
            </w:r>
            <w:r>
              <w:rPr>
                <w:rFonts w:cs="Times New Roman"/>
              </w:rPr>
              <w:t>，</w:t>
            </w:r>
            <w:r>
              <w:rPr>
                <w:rFonts w:cs="Times New Roman"/>
              </w:rPr>
              <w:t>接入站用地区域（</w:t>
            </w:r>
            <w:r>
              <w:rPr>
                <w:rFonts w:cs="Times New Roman"/>
              </w:rPr>
              <w:t>亦为施工用地</w:t>
            </w:r>
            <w:r>
              <w:rPr>
                <w:rFonts w:cs="Times New Roman"/>
              </w:rPr>
              <w:t>），</w:t>
            </w:r>
            <w:r>
              <w:rPr>
                <w:rFonts w:cs="Times New Roman"/>
              </w:rPr>
              <w:t>输电线路沿线塔基用地区域、线路施工临时用地区域</w:t>
            </w:r>
            <w:r>
              <w:rPr>
                <w:rFonts w:cs="Times New Roman"/>
              </w:rPr>
              <w:t>（</w:t>
            </w:r>
            <w:r>
              <w:rPr>
                <w:rFonts w:cs="Times New Roman"/>
              </w:rPr>
              <w:t>包括施工便道、牵张场地、跨越场地等</w:t>
            </w:r>
            <w:r>
              <w:rPr>
                <w:rFonts w:cs="Times New Roman"/>
              </w:rPr>
              <w:t>）</w:t>
            </w:r>
            <w:r>
              <w:rPr>
                <w:rFonts w:cs="Times New Roman"/>
              </w:rPr>
              <w:t>。</w:t>
            </w:r>
            <w:bookmarkEnd w:id="958"/>
            <w:bookmarkEnd w:id="959"/>
          </w:p>
        </w:tc>
      </w:tr>
      <w:tr w:rsidR="005349BB">
        <w:trPr>
          <w:trHeight w:val="938"/>
        </w:trPr>
        <w:tc>
          <w:tcPr>
            <w:tcW w:w="574" w:type="pct"/>
            <w:vMerge w:val="restart"/>
            <w:vAlign w:val="center"/>
          </w:tcPr>
          <w:p w:rsidR="005349BB" w:rsidRDefault="00E1748C">
            <w:pPr>
              <w:pStyle w:val="a9"/>
              <w:rPr>
                <w:rFonts w:cs="Times New Roman"/>
              </w:rPr>
            </w:pPr>
            <w:bookmarkStart w:id="960" w:name="_Toc3257"/>
            <w:bookmarkStart w:id="961" w:name="_Toc4879"/>
            <w:r>
              <w:rPr>
                <w:rFonts w:cs="Times New Roman"/>
              </w:rPr>
              <w:t>内容</w:t>
            </w:r>
            <w:bookmarkEnd w:id="960"/>
            <w:bookmarkEnd w:id="961"/>
          </w:p>
        </w:tc>
        <w:tc>
          <w:tcPr>
            <w:tcW w:w="4425" w:type="pct"/>
            <w:vAlign w:val="center"/>
          </w:tcPr>
          <w:p w:rsidR="005349BB" w:rsidRDefault="00E1748C">
            <w:pPr>
              <w:pStyle w:val="a9"/>
              <w:rPr>
                <w:rFonts w:cs="Times New Roman"/>
              </w:rPr>
            </w:pPr>
            <w:bookmarkStart w:id="962" w:name="_Toc29913"/>
            <w:bookmarkStart w:id="963" w:name="_Toc20152"/>
            <w:r>
              <w:rPr>
                <w:rFonts w:cs="Times New Roman"/>
              </w:rPr>
              <w:t>变电站站址建设范围、线路路径对人口密集区等的避让情况，线路交叉跨越是否满足设计规范中的相关规定。</w:t>
            </w:r>
            <w:bookmarkEnd w:id="962"/>
            <w:bookmarkEnd w:id="963"/>
          </w:p>
        </w:tc>
      </w:tr>
      <w:tr w:rsidR="005349BB">
        <w:trPr>
          <w:trHeight w:val="471"/>
        </w:trPr>
        <w:tc>
          <w:tcPr>
            <w:tcW w:w="574" w:type="pct"/>
            <w:vMerge/>
            <w:vAlign w:val="center"/>
          </w:tcPr>
          <w:p w:rsidR="005349BB" w:rsidRDefault="005349BB">
            <w:pPr>
              <w:pStyle w:val="a9"/>
              <w:rPr>
                <w:rFonts w:cs="Times New Roman"/>
              </w:rPr>
            </w:pPr>
          </w:p>
        </w:tc>
        <w:tc>
          <w:tcPr>
            <w:tcW w:w="4425" w:type="pct"/>
            <w:vAlign w:val="center"/>
          </w:tcPr>
          <w:p w:rsidR="005349BB" w:rsidRDefault="00E1748C">
            <w:pPr>
              <w:pStyle w:val="a9"/>
              <w:rPr>
                <w:rFonts w:cs="Times New Roman"/>
              </w:rPr>
            </w:pPr>
            <w:bookmarkStart w:id="964" w:name="_Toc5606"/>
            <w:bookmarkStart w:id="965" w:name="_Toc27171"/>
            <w:r>
              <w:rPr>
                <w:rFonts w:cs="Times New Roman"/>
              </w:rPr>
              <w:t>是否远离居民类环境敏感目标，是否按设计和环评规定确立线路导线对地高度。</w:t>
            </w:r>
            <w:bookmarkEnd w:id="964"/>
            <w:bookmarkEnd w:id="965"/>
          </w:p>
        </w:tc>
      </w:tr>
      <w:tr w:rsidR="005349BB">
        <w:trPr>
          <w:trHeight w:val="472"/>
        </w:trPr>
        <w:tc>
          <w:tcPr>
            <w:tcW w:w="574" w:type="pct"/>
            <w:vMerge/>
            <w:vAlign w:val="center"/>
          </w:tcPr>
          <w:p w:rsidR="005349BB" w:rsidRDefault="005349BB">
            <w:pPr>
              <w:pStyle w:val="a9"/>
              <w:rPr>
                <w:rFonts w:cs="Times New Roman"/>
              </w:rPr>
            </w:pPr>
          </w:p>
        </w:tc>
        <w:tc>
          <w:tcPr>
            <w:tcW w:w="4425" w:type="pct"/>
            <w:vAlign w:val="center"/>
          </w:tcPr>
          <w:p w:rsidR="005349BB" w:rsidRDefault="00E1748C">
            <w:pPr>
              <w:pStyle w:val="a9"/>
              <w:rPr>
                <w:rFonts w:cs="Times New Roman"/>
              </w:rPr>
            </w:pPr>
            <w:bookmarkStart w:id="966" w:name="_Toc4431"/>
            <w:bookmarkStart w:id="967" w:name="_Toc16570"/>
            <w:r>
              <w:rPr>
                <w:rFonts w:cs="Times New Roman"/>
              </w:rPr>
              <w:t>塔基开挖是否按设计要求保护了原地貌。</w:t>
            </w:r>
            <w:bookmarkEnd w:id="966"/>
            <w:bookmarkEnd w:id="967"/>
          </w:p>
        </w:tc>
      </w:tr>
      <w:tr w:rsidR="005349BB">
        <w:trPr>
          <w:trHeight w:val="471"/>
        </w:trPr>
        <w:tc>
          <w:tcPr>
            <w:tcW w:w="574" w:type="pct"/>
            <w:vMerge/>
            <w:vAlign w:val="center"/>
          </w:tcPr>
          <w:p w:rsidR="005349BB" w:rsidRDefault="005349BB">
            <w:pPr>
              <w:pStyle w:val="a9"/>
              <w:rPr>
                <w:rFonts w:cs="Times New Roman"/>
              </w:rPr>
            </w:pPr>
          </w:p>
        </w:tc>
        <w:tc>
          <w:tcPr>
            <w:tcW w:w="4425" w:type="pct"/>
            <w:vAlign w:val="center"/>
          </w:tcPr>
          <w:p w:rsidR="005349BB" w:rsidRDefault="00E1748C">
            <w:pPr>
              <w:pStyle w:val="a9"/>
              <w:rPr>
                <w:rFonts w:cs="Times New Roman"/>
              </w:rPr>
            </w:pPr>
            <w:bookmarkStart w:id="968" w:name="_Toc11750"/>
            <w:bookmarkStart w:id="969" w:name="_Toc6982"/>
            <w:r>
              <w:rPr>
                <w:rFonts w:cs="Times New Roman"/>
              </w:rPr>
              <w:t>输电线路工地材料的运输方式。</w:t>
            </w:r>
            <w:bookmarkEnd w:id="968"/>
            <w:bookmarkEnd w:id="969"/>
          </w:p>
        </w:tc>
      </w:tr>
      <w:tr w:rsidR="005349BB">
        <w:trPr>
          <w:trHeight w:val="938"/>
        </w:trPr>
        <w:tc>
          <w:tcPr>
            <w:tcW w:w="574" w:type="pct"/>
            <w:vMerge/>
            <w:vAlign w:val="center"/>
          </w:tcPr>
          <w:p w:rsidR="005349BB" w:rsidRDefault="005349BB">
            <w:pPr>
              <w:pStyle w:val="a9"/>
              <w:rPr>
                <w:rFonts w:cs="Times New Roman"/>
              </w:rPr>
            </w:pPr>
          </w:p>
        </w:tc>
        <w:tc>
          <w:tcPr>
            <w:tcW w:w="4425" w:type="pct"/>
            <w:vAlign w:val="center"/>
          </w:tcPr>
          <w:p w:rsidR="005349BB" w:rsidRDefault="00E1748C">
            <w:pPr>
              <w:pStyle w:val="a9"/>
              <w:rPr>
                <w:rFonts w:cs="Times New Roman"/>
              </w:rPr>
            </w:pPr>
            <w:bookmarkStart w:id="970" w:name="_Toc11162"/>
            <w:bookmarkStart w:id="971" w:name="_Toc26269"/>
            <w:r>
              <w:rPr>
                <w:rFonts w:cs="Times New Roman"/>
              </w:rPr>
              <w:t>塔基开挖处的熟化土和表层土是否分开堆放。回填时是否按土层的顺序回填，施工结束后是否对临时占地进行土地整治，恢复原有土地功能。</w:t>
            </w:r>
            <w:bookmarkEnd w:id="970"/>
            <w:bookmarkEnd w:id="971"/>
          </w:p>
        </w:tc>
      </w:tr>
      <w:tr w:rsidR="005349BB">
        <w:trPr>
          <w:trHeight w:val="472"/>
        </w:trPr>
        <w:tc>
          <w:tcPr>
            <w:tcW w:w="574" w:type="pct"/>
            <w:vMerge/>
            <w:vAlign w:val="center"/>
          </w:tcPr>
          <w:p w:rsidR="005349BB" w:rsidRDefault="005349BB">
            <w:pPr>
              <w:pStyle w:val="a9"/>
              <w:rPr>
                <w:rFonts w:cs="Times New Roman"/>
              </w:rPr>
            </w:pPr>
          </w:p>
        </w:tc>
        <w:tc>
          <w:tcPr>
            <w:tcW w:w="4425" w:type="pct"/>
            <w:vAlign w:val="center"/>
          </w:tcPr>
          <w:p w:rsidR="005349BB" w:rsidRDefault="00E1748C">
            <w:pPr>
              <w:pStyle w:val="a9"/>
              <w:rPr>
                <w:rFonts w:cs="Times New Roman"/>
              </w:rPr>
            </w:pPr>
            <w:bookmarkStart w:id="972" w:name="_Toc8250"/>
            <w:bookmarkStart w:id="973" w:name="_Toc10721"/>
            <w:r>
              <w:rPr>
                <w:rFonts w:cs="Times New Roman"/>
              </w:rPr>
              <w:t>对塔位边坡保护范围是否按需要修建了挡土墙、护面、排水沟等。</w:t>
            </w:r>
            <w:bookmarkEnd w:id="972"/>
            <w:bookmarkEnd w:id="973"/>
          </w:p>
        </w:tc>
      </w:tr>
      <w:tr w:rsidR="005349BB">
        <w:trPr>
          <w:trHeight w:val="471"/>
        </w:trPr>
        <w:tc>
          <w:tcPr>
            <w:tcW w:w="574" w:type="pct"/>
            <w:vMerge/>
            <w:vAlign w:val="center"/>
          </w:tcPr>
          <w:p w:rsidR="005349BB" w:rsidRDefault="005349BB">
            <w:pPr>
              <w:pStyle w:val="a9"/>
              <w:rPr>
                <w:rFonts w:cs="Times New Roman"/>
              </w:rPr>
            </w:pPr>
          </w:p>
        </w:tc>
        <w:tc>
          <w:tcPr>
            <w:tcW w:w="4425" w:type="pct"/>
            <w:vAlign w:val="center"/>
          </w:tcPr>
          <w:p w:rsidR="005349BB" w:rsidRDefault="00E1748C">
            <w:pPr>
              <w:pStyle w:val="a9"/>
              <w:rPr>
                <w:rFonts w:cs="Times New Roman"/>
              </w:rPr>
            </w:pPr>
            <w:bookmarkStart w:id="974" w:name="_Toc13240"/>
            <w:bookmarkStart w:id="975" w:name="_Toc23181"/>
            <w:r>
              <w:rPr>
                <w:rFonts w:cs="Times New Roman"/>
              </w:rPr>
              <w:t>基础开挖多余的土石方是否采取了相应措施。</w:t>
            </w:r>
            <w:bookmarkEnd w:id="974"/>
            <w:bookmarkEnd w:id="975"/>
          </w:p>
        </w:tc>
      </w:tr>
      <w:tr w:rsidR="005349BB">
        <w:trPr>
          <w:trHeight w:val="471"/>
        </w:trPr>
        <w:tc>
          <w:tcPr>
            <w:tcW w:w="574" w:type="pct"/>
            <w:vAlign w:val="center"/>
          </w:tcPr>
          <w:p w:rsidR="005349BB" w:rsidRDefault="00E1748C">
            <w:pPr>
              <w:pStyle w:val="a9"/>
              <w:rPr>
                <w:rFonts w:cs="Times New Roman"/>
              </w:rPr>
            </w:pPr>
            <w:bookmarkStart w:id="976" w:name="_Toc32452"/>
            <w:bookmarkStart w:id="977" w:name="_Toc4323"/>
            <w:r>
              <w:rPr>
                <w:rFonts w:cs="Times New Roman"/>
              </w:rPr>
              <w:t>方式</w:t>
            </w:r>
            <w:bookmarkEnd w:id="976"/>
            <w:bookmarkEnd w:id="977"/>
          </w:p>
        </w:tc>
        <w:tc>
          <w:tcPr>
            <w:tcW w:w="4425" w:type="pct"/>
            <w:vAlign w:val="center"/>
          </w:tcPr>
          <w:p w:rsidR="005349BB" w:rsidRDefault="00E1748C">
            <w:pPr>
              <w:pStyle w:val="a9"/>
              <w:rPr>
                <w:rFonts w:cs="Times New Roman"/>
              </w:rPr>
            </w:pPr>
            <w:bookmarkStart w:id="978" w:name="_Toc12095"/>
            <w:bookmarkStart w:id="979" w:name="_Toc15997"/>
            <w:r>
              <w:rPr>
                <w:rFonts w:cs="Times New Roman"/>
              </w:rPr>
              <w:t>变电站的监理施工期可采取常驻形式，输电线路则采取巡检、抽查和仪器监测方式。</w:t>
            </w:r>
            <w:bookmarkEnd w:id="978"/>
            <w:bookmarkEnd w:id="979"/>
          </w:p>
        </w:tc>
      </w:tr>
      <w:tr w:rsidR="005349BB">
        <w:trPr>
          <w:trHeight w:val="1428"/>
        </w:trPr>
        <w:tc>
          <w:tcPr>
            <w:tcW w:w="574" w:type="pct"/>
            <w:vAlign w:val="center"/>
          </w:tcPr>
          <w:p w:rsidR="005349BB" w:rsidRDefault="00E1748C">
            <w:pPr>
              <w:pStyle w:val="a9"/>
              <w:rPr>
                <w:rFonts w:cs="Times New Roman"/>
              </w:rPr>
            </w:pPr>
            <w:bookmarkStart w:id="980" w:name="_Toc18537"/>
            <w:bookmarkStart w:id="981" w:name="_Toc195"/>
            <w:r>
              <w:rPr>
                <w:rFonts w:cs="Times New Roman"/>
              </w:rPr>
              <w:t>制度</w:t>
            </w:r>
            <w:bookmarkEnd w:id="980"/>
            <w:bookmarkEnd w:id="981"/>
          </w:p>
        </w:tc>
        <w:tc>
          <w:tcPr>
            <w:tcW w:w="4425" w:type="pct"/>
            <w:vAlign w:val="center"/>
          </w:tcPr>
          <w:p w:rsidR="005349BB" w:rsidRDefault="00E1748C">
            <w:pPr>
              <w:pStyle w:val="a9"/>
              <w:rPr>
                <w:rFonts w:cs="Times New Roman"/>
              </w:rPr>
            </w:pPr>
            <w:bookmarkStart w:id="982" w:name="_Toc23523"/>
            <w:bookmarkStart w:id="983" w:name="_Toc9424"/>
            <w:r>
              <w:rPr>
                <w:rFonts w:cs="Times New Roman"/>
              </w:rPr>
              <w:t>对以上监理内容应采取书面记录，记录每次现场监理内容、存在问题、原因、处理方式及结果。根据施工活动的不同阶段向管理部门</w:t>
            </w:r>
            <w:r>
              <w:rPr>
                <w:rFonts w:cs="Times New Roman"/>
              </w:rPr>
              <w:t>（</w:t>
            </w:r>
            <w:r>
              <w:rPr>
                <w:rFonts w:cs="Times New Roman"/>
              </w:rPr>
              <w:t>当地生态环境部门、施工单位环境管理机构</w:t>
            </w:r>
            <w:r>
              <w:rPr>
                <w:rFonts w:cs="Times New Roman"/>
              </w:rPr>
              <w:t>）</w:t>
            </w:r>
            <w:r>
              <w:rPr>
                <w:rFonts w:cs="Times New Roman"/>
              </w:rPr>
              <w:t>进行书面报告，并存档备查。</w:t>
            </w:r>
            <w:bookmarkEnd w:id="982"/>
            <w:bookmarkEnd w:id="983"/>
          </w:p>
        </w:tc>
      </w:tr>
    </w:tbl>
    <w:p w:rsidR="005349BB" w:rsidRDefault="00E1748C" w:rsidP="00CF40A1">
      <w:pPr>
        <w:ind w:firstLine="476"/>
        <w:rPr>
          <w:rFonts w:cs="Times New Roman"/>
        </w:rPr>
      </w:pPr>
      <w:r>
        <w:rPr>
          <w:rFonts w:cs="Times New Roman"/>
          <w:spacing w:val="-1"/>
        </w:rPr>
        <w:t>本次评价对本工程施工期环境</w:t>
      </w:r>
      <w:r>
        <w:rPr>
          <w:rFonts w:cs="Times New Roman"/>
        </w:rPr>
        <w:t>监理的工作内容、职责及成果要求进一步明确如下：</w:t>
      </w:r>
    </w:p>
    <w:p w:rsidR="005349BB" w:rsidRDefault="00E1748C" w:rsidP="00CF40A1">
      <w:pPr>
        <w:ind w:firstLine="480"/>
        <w:outlineLvl w:val="4"/>
        <w:rPr>
          <w:rFonts w:cs="Times New Roman"/>
        </w:rPr>
      </w:pPr>
      <w:r>
        <w:rPr>
          <w:rFonts w:cs="Times New Roman"/>
        </w:rPr>
        <w:t>（</w:t>
      </w:r>
      <w:r>
        <w:rPr>
          <w:rFonts w:cs="Times New Roman"/>
        </w:rPr>
        <w:t>1</w:t>
      </w:r>
      <w:r>
        <w:rPr>
          <w:rFonts w:cs="Times New Roman"/>
        </w:rPr>
        <w:t>）</w:t>
      </w:r>
      <w:r>
        <w:rPr>
          <w:rFonts w:cs="Times New Roman"/>
        </w:rPr>
        <w:t>环境监理工作的主要内容</w:t>
      </w:r>
    </w:p>
    <w:p w:rsidR="005349BB" w:rsidRDefault="00E1748C" w:rsidP="00CF40A1">
      <w:pPr>
        <w:ind w:firstLine="480"/>
        <w:rPr>
          <w:rFonts w:cs="Times New Roman"/>
        </w:rPr>
      </w:pPr>
      <w:r>
        <w:rPr>
          <w:rFonts w:cs="Times New Roman"/>
        </w:rPr>
        <w:t>环境监理应依照工程环境影响报告书及其批复意见的要求进行。监理单位在工程建设过程中，应检查施工过程中是否落实环境影响报告书及其批复提出的各项环保措施和设计文件环保专章提出的环保措施。</w:t>
      </w:r>
    </w:p>
    <w:p w:rsidR="005349BB" w:rsidRDefault="00E1748C" w:rsidP="00CF40A1">
      <w:pPr>
        <w:ind w:firstLine="480"/>
        <w:rPr>
          <w:rFonts w:cs="Times New Roman"/>
        </w:rPr>
      </w:pPr>
      <w:r>
        <w:rPr>
          <w:rFonts w:cs="Times New Roman"/>
        </w:rPr>
        <w:lastRenderedPageBreak/>
        <w:t>环境监理主要包括施工期环保达标监理、生态保护措施监理和环保设施监理。</w:t>
      </w:r>
    </w:p>
    <w:p w:rsidR="005349BB" w:rsidRDefault="00E1748C" w:rsidP="00CF40A1">
      <w:pPr>
        <w:ind w:firstLine="480"/>
        <w:rPr>
          <w:rFonts w:cs="Times New Roman"/>
        </w:rPr>
      </w:pPr>
      <w:r>
        <w:rPr>
          <w:rFonts w:cs="Times New Roman"/>
        </w:rPr>
        <w:t>①</w:t>
      </w:r>
      <w:r>
        <w:rPr>
          <w:rFonts w:cs="Times New Roman"/>
        </w:rPr>
        <w:t>环保达标监理是监督检查项目施工建设过程中，各项污染因子达到环保标准要求的情况。</w:t>
      </w:r>
    </w:p>
    <w:p w:rsidR="005349BB" w:rsidRDefault="00E1748C" w:rsidP="00CF40A1">
      <w:pPr>
        <w:ind w:firstLine="480"/>
        <w:rPr>
          <w:rFonts w:cs="Times New Roman"/>
        </w:rPr>
      </w:pPr>
      <w:r>
        <w:rPr>
          <w:rFonts w:cs="Times New Roman"/>
        </w:rPr>
        <w:t>②</w:t>
      </w:r>
      <w:r>
        <w:rPr>
          <w:rFonts w:cs="Times New Roman"/>
        </w:rPr>
        <w:t>生态保护措施监理是监督检查项目施工建设过程中，自然生态保护和恢复措施、水土保持措施的落实情况。</w:t>
      </w:r>
    </w:p>
    <w:p w:rsidR="005349BB" w:rsidRDefault="00E1748C" w:rsidP="00CF40A1">
      <w:pPr>
        <w:ind w:firstLine="480"/>
        <w:rPr>
          <w:rFonts w:cs="Times New Roman"/>
          <w:spacing w:val="-1"/>
        </w:rPr>
      </w:pPr>
      <w:r>
        <w:rPr>
          <w:rFonts w:cs="Times New Roman"/>
        </w:rPr>
        <w:t>③</w:t>
      </w:r>
      <w:r>
        <w:rPr>
          <w:rFonts w:cs="Times New Roman"/>
        </w:rPr>
        <w:t>环保设施监理是监督检查项目施工建设过程中，环境污染治理设施、环境风险防范设施按照环境影响报告书及其批复的要求建设情况</w:t>
      </w:r>
      <w:r>
        <w:rPr>
          <w:rFonts w:cs="Times New Roman"/>
          <w:spacing w:val="-1"/>
        </w:rPr>
        <w:t>。</w:t>
      </w:r>
    </w:p>
    <w:p w:rsidR="005349BB" w:rsidRDefault="00E1748C" w:rsidP="00CF40A1">
      <w:pPr>
        <w:ind w:firstLine="488"/>
        <w:rPr>
          <w:rFonts w:cs="Times New Roman"/>
        </w:rPr>
      </w:pPr>
      <w:r>
        <w:rPr>
          <w:rFonts w:cs="Times New Roman"/>
          <w:spacing w:val="2"/>
        </w:rPr>
        <w:t>④</w:t>
      </w:r>
      <w:r>
        <w:rPr>
          <w:rFonts w:cs="Times New Roman"/>
          <w:spacing w:val="2"/>
        </w:rPr>
        <w:t>检查输变电工程建设单位</w:t>
      </w:r>
      <w:r>
        <w:rPr>
          <w:rFonts w:cs="Times New Roman"/>
        </w:rPr>
        <w:t>、施工单位在施工前是否办理了与环境保护相关的行政许可手续。</w:t>
      </w:r>
    </w:p>
    <w:p w:rsidR="005349BB" w:rsidRDefault="00E1748C" w:rsidP="00CF40A1">
      <w:pPr>
        <w:ind w:firstLine="480"/>
        <w:outlineLvl w:val="4"/>
        <w:rPr>
          <w:rFonts w:cs="Times New Roman"/>
        </w:rPr>
      </w:pPr>
      <w:r>
        <w:rPr>
          <w:rFonts w:cs="Times New Roman"/>
        </w:rPr>
        <w:t>（</w:t>
      </w:r>
      <w:r>
        <w:rPr>
          <w:rFonts w:cs="Times New Roman"/>
        </w:rPr>
        <w:t>2</w:t>
      </w:r>
      <w:r>
        <w:rPr>
          <w:rFonts w:cs="Times New Roman"/>
        </w:rPr>
        <w:t>）</w:t>
      </w:r>
      <w:r>
        <w:rPr>
          <w:rFonts w:cs="Times New Roman"/>
        </w:rPr>
        <w:t>环境监理单位的责任</w:t>
      </w:r>
    </w:p>
    <w:p w:rsidR="005349BB" w:rsidRDefault="00E1748C" w:rsidP="00CF40A1">
      <w:pPr>
        <w:ind w:firstLine="480"/>
        <w:rPr>
          <w:rFonts w:cs="Times New Roman"/>
        </w:rPr>
      </w:pPr>
      <w:r>
        <w:rPr>
          <w:rFonts w:cs="Times New Roman"/>
        </w:rPr>
        <w:t>监理单位应向建设项目现场派驻项目监理机构及指定环保专业监理人员，具体负责监理合同的实施。项目监理机构的设置、组织形式和人员组成应根据环境监理工作的内容、服务期限及工程类别、规模、技术复杂程度、工程环境等因素确定。环境监理人员组成应满足各专业工作的需要。</w:t>
      </w:r>
    </w:p>
    <w:p w:rsidR="005349BB" w:rsidRDefault="00E1748C" w:rsidP="00CF40A1">
      <w:pPr>
        <w:ind w:firstLine="480"/>
        <w:rPr>
          <w:rFonts w:cs="Times New Roman"/>
        </w:rPr>
      </w:pPr>
      <w:r>
        <w:rPr>
          <w:rFonts w:cs="Times New Roman"/>
        </w:rPr>
        <w:t>环境监理单位应统计施工过程中永久占地及临时占地的面积及土地类型、砍伐的林木数量、恢复的植被量，对变电站工程还应统计建设的护坡、挡土墙工程量以及环保、生态措施落实情况、施工影像资料等。</w:t>
      </w:r>
    </w:p>
    <w:p w:rsidR="005349BB" w:rsidRDefault="00E1748C" w:rsidP="00CF40A1">
      <w:pPr>
        <w:ind w:firstLine="480"/>
        <w:outlineLvl w:val="4"/>
        <w:rPr>
          <w:rFonts w:cs="Times New Roman"/>
        </w:rPr>
      </w:pPr>
      <w:r>
        <w:rPr>
          <w:rFonts w:cs="Times New Roman"/>
        </w:rPr>
        <w:t>（</w:t>
      </w:r>
      <w:r>
        <w:rPr>
          <w:rFonts w:cs="Times New Roman"/>
        </w:rPr>
        <w:t>3</w:t>
      </w:r>
      <w:r>
        <w:rPr>
          <w:rFonts w:cs="Times New Roman"/>
        </w:rPr>
        <w:t>）</w:t>
      </w:r>
      <w:r>
        <w:rPr>
          <w:rFonts w:cs="Times New Roman"/>
        </w:rPr>
        <w:t>环境监理的工作成果</w:t>
      </w:r>
    </w:p>
    <w:p w:rsidR="005349BB" w:rsidRDefault="00E1748C" w:rsidP="00CF40A1">
      <w:pPr>
        <w:ind w:firstLine="480"/>
        <w:rPr>
          <w:rFonts w:cs="Times New Roman"/>
        </w:rPr>
      </w:pPr>
      <w:r>
        <w:rPr>
          <w:rFonts w:cs="Times New Roman"/>
        </w:rPr>
        <w:t>环境监理单位应根据所承担的环境监理工作，按照环境</w:t>
      </w:r>
      <w:r>
        <w:rPr>
          <w:rFonts w:cs="Times New Roman"/>
        </w:rPr>
        <w:t>影响评价文件及环境保护行政主管部门批复的要求，编制环境监理方案。依据项目建设进度，按单项措施编制环境监理实施细则。按照监理实施细则实施监理，定期向项目建设单位提交监理报告和专题报告。建设项目环境监理任务完成后，向项目建设单位提交工程监理报告，移交档案资料。</w:t>
      </w:r>
    </w:p>
    <w:p w:rsidR="005349BB" w:rsidRDefault="00E1748C" w:rsidP="00CF40A1">
      <w:pPr>
        <w:pStyle w:val="3"/>
        <w:ind w:firstLine="410"/>
        <w:rPr>
          <w:rFonts w:cs="Times New Roman"/>
        </w:rPr>
      </w:pPr>
      <w:r>
        <w:rPr>
          <w:rFonts w:cs="Times New Roman"/>
        </w:rPr>
        <w:t>9.1.4</w:t>
      </w:r>
      <w:r>
        <w:rPr>
          <w:rFonts w:cs="Times New Roman"/>
          <w:spacing w:val="5"/>
        </w:rPr>
        <w:t>环境保护设施竣工验收</w:t>
      </w:r>
    </w:p>
    <w:p w:rsidR="005349BB" w:rsidRDefault="00E1748C" w:rsidP="00CF40A1">
      <w:pPr>
        <w:ind w:firstLine="488"/>
        <w:rPr>
          <w:rFonts w:cs="Times New Roman"/>
        </w:rPr>
      </w:pPr>
      <w:r>
        <w:rPr>
          <w:rFonts w:cs="Times New Roman"/>
          <w:spacing w:val="2"/>
        </w:rPr>
        <w:t>根据《建设项目竣工环境保护验收暂行办法》公告的精神</w:t>
      </w:r>
      <w:r>
        <w:rPr>
          <w:rFonts w:cs="Times New Roman"/>
          <w:spacing w:val="2"/>
        </w:rPr>
        <w:t>“</w:t>
      </w:r>
      <w:r>
        <w:rPr>
          <w:rFonts w:cs="Times New Roman"/>
          <w:spacing w:val="2"/>
        </w:rPr>
        <w:t>建设单位是建设</w:t>
      </w:r>
      <w:r>
        <w:rPr>
          <w:rFonts w:cs="Times New Roman"/>
          <w:spacing w:val="1"/>
        </w:rPr>
        <w:t>项目</w:t>
      </w:r>
      <w:r>
        <w:rPr>
          <w:rFonts w:cs="Times New Roman"/>
          <w:spacing w:val="2"/>
        </w:rPr>
        <w:t>竣工环境保护验收的责任主体，应当按照本办法规定的程序和标准，组织</w:t>
      </w:r>
      <w:r>
        <w:rPr>
          <w:rFonts w:cs="Times New Roman"/>
          <w:spacing w:val="2"/>
        </w:rPr>
        <w:lastRenderedPageBreak/>
        <w:t>对</w:t>
      </w:r>
      <w:r>
        <w:rPr>
          <w:rFonts w:cs="Times New Roman"/>
          <w:spacing w:val="1"/>
        </w:rPr>
        <w:t>配套建设</w:t>
      </w:r>
      <w:r>
        <w:rPr>
          <w:rFonts w:cs="Times New Roman"/>
          <w:spacing w:val="2"/>
        </w:rPr>
        <w:t>的环境保护设施进行验收，编制验收报告，公开相关信息，接受社会监督，</w:t>
      </w:r>
      <w:r>
        <w:rPr>
          <w:rFonts w:cs="Times New Roman"/>
          <w:spacing w:val="1"/>
        </w:rPr>
        <w:t>确保建设项目</w:t>
      </w:r>
      <w:r>
        <w:rPr>
          <w:rFonts w:cs="Times New Roman"/>
          <w:spacing w:val="1"/>
        </w:rPr>
        <w:t>需要配套建设的环境保护设施与主体工程同时投产或者使用</w:t>
      </w:r>
      <w:r>
        <w:rPr>
          <w:rFonts w:cs="Times New Roman"/>
          <w:spacing w:val="1"/>
        </w:rPr>
        <w:t>”</w:t>
      </w:r>
      <w:r>
        <w:rPr>
          <w:rFonts w:cs="Times New Roman"/>
          <w:spacing w:val="1"/>
        </w:rPr>
        <w:t>。建设项目正式投</w:t>
      </w:r>
      <w:r>
        <w:rPr>
          <w:rFonts w:cs="Times New Roman"/>
        </w:rPr>
        <w:t>产运行前，业主应及时开展环保设施竣工验收</w:t>
      </w:r>
      <w:r>
        <w:rPr>
          <w:rFonts w:cs="Times New Roman"/>
          <w:spacing w:val="-1"/>
        </w:rPr>
        <w:t>工作。主要内容应包括：</w:t>
      </w:r>
    </w:p>
    <w:p w:rsidR="005349BB" w:rsidRDefault="00E1748C" w:rsidP="00CF40A1">
      <w:pPr>
        <w:ind w:firstLine="480"/>
      </w:pPr>
      <w:r>
        <w:t>（</w:t>
      </w:r>
      <w:r>
        <w:t>1</w:t>
      </w:r>
      <w:r>
        <w:t>）</w:t>
      </w:r>
      <w:r>
        <w:t>建设期、运行期环境保护措施落实情况；</w:t>
      </w:r>
    </w:p>
    <w:p w:rsidR="005349BB" w:rsidRDefault="00E1748C" w:rsidP="00CF40A1">
      <w:pPr>
        <w:ind w:firstLine="472"/>
        <w:rPr>
          <w:rFonts w:cs="Times New Roman"/>
        </w:rPr>
      </w:pPr>
      <w:r>
        <w:rPr>
          <w:rFonts w:cs="Times New Roman"/>
          <w:spacing w:val="-2"/>
        </w:rPr>
        <w:t>（</w:t>
      </w:r>
      <w:r>
        <w:rPr>
          <w:rFonts w:cs="Times New Roman"/>
          <w:spacing w:val="-2"/>
        </w:rPr>
        <w:t>2</w:t>
      </w:r>
      <w:r>
        <w:rPr>
          <w:rFonts w:cs="Times New Roman"/>
          <w:spacing w:val="-2"/>
        </w:rPr>
        <w:t>）</w:t>
      </w:r>
      <w:r>
        <w:rPr>
          <w:rFonts w:cs="Times New Roman"/>
          <w:spacing w:val="-2"/>
        </w:rPr>
        <w:t>环境保护设施调试期中的工频电场强</w:t>
      </w:r>
      <w:r>
        <w:rPr>
          <w:rFonts w:cs="Times New Roman"/>
          <w:spacing w:val="-3"/>
        </w:rPr>
        <w:t>度、工频磁感应强度、噪声对环境的影响</w:t>
      </w:r>
      <w:r>
        <w:rPr>
          <w:rFonts w:cs="Times New Roman"/>
          <w:spacing w:val="-4"/>
        </w:rPr>
        <w:t>情况；</w:t>
      </w:r>
    </w:p>
    <w:p w:rsidR="005349BB" w:rsidRDefault="00E1748C" w:rsidP="00CF40A1">
      <w:pPr>
        <w:ind w:firstLine="472"/>
        <w:rPr>
          <w:rFonts w:cs="Times New Roman"/>
          <w:spacing w:val="-3"/>
        </w:rPr>
      </w:pPr>
      <w:r>
        <w:rPr>
          <w:rFonts w:cs="Times New Roman"/>
          <w:spacing w:val="-2"/>
        </w:rPr>
        <w:t>（</w:t>
      </w:r>
      <w:r>
        <w:rPr>
          <w:rFonts w:cs="Times New Roman"/>
          <w:spacing w:val="-2"/>
        </w:rPr>
        <w:t>3</w:t>
      </w:r>
      <w:r>
        <w:rPr>
          <w:rFonts w:cs="Times New Roman"/>
          <w:spacing w:val="-2"/>
        </w:rPr>
        <w:t>）</w:t>
      </w:r>
      <w:r>
        <w:rPr>
          <w:rFonts w:cs="Times New Roman"/>
          <w:spacing w:val="-2"/>
        </w:rPr>
        <w:t>工程运行期间环境管理所涉及的内容。</w:t>
      </w:r>
      <w:r>
        <w:rPr>
          <w:rFonts w:cs="Times New Roman"/>
          <w:spacing w:val="-3"/>
        </w:rPr>
        <w:t>环境保护设施竣工验收的内容见表</w:t>
      </w:r>
      <w:r>
        <w:rPr>
          <w:rFonts w:cs="Times New Roman"/>
          <w:spacing w:val="-3"/>
        </w:rPr>
        <w:t>9</w:t>
      </w:r>
      <w:r>
        <w:rPr>
          <w:rFonts w:cs="Times New Roman"/>
          <w:spacing w:val="-3"/>
        </w:rPr>
        <w:t>.1-2</w:t>
      </w:r>
      <w:r>
        <w:rPr>
          <w:rFonts w:cs="Times New Roman"/>
          <w:spacing w:val="-3"/>
        </w:rPr>
        <w:t>。</w:t>
      </w:r>
    </w:p>
    <w:p w:rsidR="005349BB" w:rsidRDefault="00E1748C">
      <w:pPr>
        <w:pStyle w:val="aa"/>
        <w:rPr>
          <w:rFonts w:cs="Times New Roman"/>
        </w:rPr>
      </w:pPr>
      <w:r>
        <w:rPr>
          <w:rFonts w:cs="Times New Roman"/>
        </w:rPr>
        <w:t>表</w:t>
      </w:r>
      <w:r>
        <w:rPr>
          <w:rFonts w:cs="Times New Roman"/>
          <w:lang w:eastAsia="zh-CN"/>
        </w:rPr>
        <w:t>9</w:t>
      </w:r>
      <w:r>
        <w:rPr>
          <w:rFonts w:cs="Times New Roman"/>
        </w:rPr>
        <w:t>.1-2</w:t>
      </w:r>
      <w:r>
        <w:rPr>
          <w:rFonts w:cs="Times New Roman"/>
        </w:rPr>
        <w:t>环境保护</w:t>
      </w:r>
      <w:r>
        <w:rPr>
          <w:rFonts w:cs="Times New Roman"/>
          <w:spacing w:val="-2"/>
        </w:rPr>
        <w:t>设施竣工验收一览表</w:t>
      </w:r>
    </w:p>
    <w:tbl>
      <w:tblPr>
        <w:tblStyle w:val="TableNormal"/>
        <w:tblpPr w:leftFromText="180" w:rightFromText="180" w:vertAnchor="text" w:tblpY="1"/>
        <w:tblOverlap w:val="never"/>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10"/>
        <w:gridCol w:w="1056"/>
        <w:gridCol w:w="6663"/>
      </w:tblGrid>
      <w:tr w:rsidR="005349BB">
        <w:trPr>
          <w:trHeight w:val="433"/>
        </w:trPr>
        <w:tc>
          <w:tcPr>
            <w:tcW w:w="366" w:type="pct"/>
            <w:tcBorders>
              <w:top w:val="single" w:sz="10" w:space="0" w:color="000000"/>
              <w:left w:val="single" w:sz="10" w:space="0" w:color="000000"/>
            </w:tcBorders>
            <w:vAlign w:val="center"/>
          </w:tcPr>
          <w:p w:rsidR="005349BB" w:rsidRDefault="00E1748C">
            <w:pPr>
              <w:pStyle w:val="a9"/>
              <w:rPr>
                <w:rFonts w:cs="Times New Roman"/>
              </w:rPr>
            </w:pPr>
            <w:bookmarkStart w:id="984" w:name="_Toc6956"/>
            <w:bookmarkStart w:id="985" w:name="_Toc24775"/>
            <w:r>
              <w:rPr>
                <w:rFonts w:cs="Times New Roman"/>
              </w:rPr>
              <w:t>序号</w:t>
            </w:r>
            <w:bookmarkEnd w:id="984"/>
            <w:bookmarkEnd w:id="985"/>
          </w:p>
        </w:tc>
        <w:tc>
          <w:tcPr>
            <w:tcW w:w="634" w:type="pct"/>
            <w:tcBorders>
              <w:top w:val="single" w:sz="10" w:space="0" w:color="000000"/>
            </w:tcBorders>
            <w:vAlign w:val="center"/>
          </w:tcPr>
          <w:p w:rsidR="005349BB" w:rsidRDefault="00E1748C">
            <w:pPr>
              <w:pStyle w:val="a9"/>
              <w:rPr>
                <w:rFonts w:cs="Times New Roman"/>
              </w:rPr>
            </w:pPr>
            <w:bookmarkStart w:id="986" w:name="_Toc14928"/>
            <w:bookmarkStart w:id="987" w:name="_Toc27711"/>
            <w:r>
              <w:rPr>
                <w:rFonts w:cs="Times New Roman"/>
              </w:rPr>
              <w:t>验收对象</w:t>
            </w:r>
            <w:bookmarkEnd w:id="986"/>
            <w:bookmarkEnd w:id="987"/>
          </w:p>
        </w:tc>
        <w:tc>
          <w:tcPr>
            <w:tcW w:w="3999" w:type="pct"/>
            <w:tcBorders>
              <w:top w:val="single" w:sz="10" w:space="0" w:color="000000"/>
              <w:right w:val="single" w:sz="10" w:space="0" w:color="000000"/>
            </w:tcBorders>
            <w:vAlign w:val="center"/>
          </w:tcPr>
          <w:p w:rsidR="005349BB" w:rsidRDefault="00E1748C">
            <w:pPr>
              <w:pStyle w:val="a9"/>
              <w:rPr>
                <w:rFonts w:cs="Times New Roman"/>
              </w:rPr>
            </w:pPr>
            <w:bookmarkStart w:id="988" w:name="_Toc2414"/>
            <w:bookmarkStart w:id="989" w:name="_Toc17050"/>
            <w:r>
              <w:rPr>
                <w:rFonts w:cs="Times New Roman"/>
              </w:rPr>
              <w:t>验收内容</w:t>
            </w:r>
            <w:bookmarkEnd w:id="988"/>
            <w:bookmarkEnd w:id="989"/>
          </w:p>
        </w:tc>
      </w:tr>
      <w:tr w:rsidR="005349BB">
        <w:trPr>
          <w:trHeight w:val="576"/>
        </w:trPr>
        <w:tc>
          <w:tcPr>
            <w:tcW w:w="366" w:type="pct"/>
            <w:tcBorders>
              <w:left w:val="single" w:sz="10" w:space="0" w:color="000000"/>
            </w:tcBorders>
            <w:vAlign w:val="center"/>
          </w:tcPr>
          <w:p w:rsidR="005349BB" w:rsidRDefault="00E1748C">
            <w:pPr>
              <w:pStyle w:val="a9"/>
              <w:rPr>
                <w:rFonts w:cs="Times New Roman"/>
              </w:rPr>
            </w:pPr>
            <w:bookmarkStart w:id="990" w:name="_Toc2331"/>
            <w:bookmarkStart w:id="991" w:name="_Toc29560"/>
            <w:r>
              <w:rPr>
                <w:rFonts w:cs="Times New Roman"/>
              </w:rPr>
              <w:t>1</w:t>
            </w:r>
            <w:bookmarkEnd w:id="990"/>
            <w:bookmarkEnd w:id="991"/>
          </w:p>
        </w:tc>
        <w:tc>
          <w:tcPr>
            <w:tcW w:w="634" w:type="pct"/>
            <w:vAlign w:val="center"/>
          </w:tcPr>
          <w:p w:rsidR="005349BB" w:rsidRDefault="00E1748C">
            <w:pPr>
              <w:pStyle w:val="a9"/>
              <w:rPr>
                <w:rFonts w:cs="Times New Roman"/>
              </w:rPr>
            </w:pPr>
            <w:bookmarkStart w:id="992" w:name="_Toc11029"/>
            <w:bookmarkStart w:id="993" w:name="_Toc10849"/>
            <w:r>
              <w:rPr>
                <w:rFonts w:cs="Times New Roman"/>
              </w:rPr>
              <w:t>相关批复文件</w:t>
            </w:r>
            <w:bookmarkEnd w:id="992"/>
            <w:bookmarkEnd w:id="993"/>
          </w:p>
        </w:tc>
        <w:tc>
          <w:tcPr>
            <w:tcW w:w="3999" w:type="pct"/>
            <w:tcBorders>
              <w:right w:val="single" w:sz="10" w:space="0" w:color="000000"/>
            </w:tcBorders>
            <w:vAlign w:val="center"/>
          </w:tcPr>
          <w:p w:rsidR="005349BB" w:rsidRDefault="00E1748C">
            <w:pPr>
              <w:pStyle w:val="a9"/>
              <w:rPr>
                <w:rFonts w:cs="Times New Roman"/>
              </w:rPr>
            </w:pPr>
            <w:bookmarkStart w:id="994" w:name="_Toc18065"/>
            <w:bookmarkStart w:id="995" w:name="_Toc29966"/>
            <w:r>
              <w:rPr>
                <w:rFonts w:cs="Times New Roman"/>
              </w:rPr>
              <w:t>相关批复文件</w:t>
            </w:r>
            <w:r>
              <w:rPr>
                <w:rFonts w:cs="Times New Roman"/>
              </w:rPr>
              <w:t>（</w:t>
            </w:r>
            <w:r>
              <w:rPr>
                <w:rFonts w:cs="Times New Roman"/>
              </w:rPr>
              <w:t>包括环评批复、用地批复、压矿、路径等</w:t>
            </w:r>
            <w:r>
              <w:rPr>
                <w:rFonts w:cs="Times New Roman"/>
              </w:rPr>
              <w:t>）</w:t>
            </w:r>
            <w:r>
              <w:rPr>
                <w:rFonts w:cs="Times New Roman"/>
              </w:rPr>
              <w:t>是否齐备，项目是否具备开工条件。</w:t>
            </w:r>
            <w:bookmarkEnd w:id="994"/>
            <w:bookmarkEnd w:id="995"/>
          </w:p>
        </w:tc>
      </w:tr>
      <w:tr w:rsidR="005349BB">
        <w:trPr>
          <w:trHeight w:val="847"/>
        </w:trPr>
        <w:tc>
          <w:tcPr>
            <w:tcW w:w="366" w:type="pct"/>
            <w:tcBorders>
              <w:left w:val="single" w:sz="10" w:space="0" w:color="000000"/>
            </w:tcBorders>
            <w:vAlign w:val="center"/>
          </w:tcPr>
          <w:p w:rsidR="005349BB" w:rsidRDefault="00E1748C">
            <w:pPr>
              <w:pStyle w:val="a9"/>
              <w:rPr>
                <w:rFonts w:cs="Times New Roman"/>
              </w:rPr>
            </w:pPr>
            <w:bookmarkStart w:id="996" w:name="_Toc17446"/>
            <w:bookmarkStart w:id="997" w:name="_Toc8954"/>
            <w:r>
              <w:rPr>
                <w:rFonts w:cs="Times New Roman"/>
              </w:rPr>
              <w:t>2</w:t>
            </w:r>
            <w:bookmarkEnd w:id="996"/>
            <w:bookmarkEnd w:id="997"/>
          </w:p>
        </w:tc>
        <w:tc>
          <w:tcPr>
            <w:tcW w:w="634" w:type="pct"/>
            <w:vAlign w:val="center"/>
          </w:tcPr>
          <w:p w:rsidR="005349BB" w:rsidRDefault="00E1748C">
            <w:pPr>
              <w:pStyle w:val="a9"/>
              <w:rPr>
                <w:rFonts w:cs="Times New Roman"/>
              </w:rPr>
            </w:pPr>
            <w:bookmarkStart w:id="998" w:name="_Toc13275"/>
            <w:bookmarkStart w:id="999" w:name="_Toc6858"/>
            <w:r>
              <w:rPr>
                <w:rFonts w:cs="Times New Roman"/>
              </w:rPr>
              <w:t>与法规、规</w:t>
            </w:r>
            <w:bookmarkEnd w:id="998"/>
            <w:bookmarkEnd w:id="999"/>
          </w:p>
          <w:p w:rsidR="005349BB" w:rsidRDefault="00E1748C">
            <w:pPr>
              <w:pStyle w:val="a9"/>
              <w:rPr>
                <w:rFonts w:cs="Times New Roman"/>
              </w:rPr>
            </w:pPr>
            <w:bookmarkStart w:id="1000" w:name="_Toc12877"/>
            <w:bookmarkStart w:id="1001" w:name="_Toc27729"/>
            <w:r>
              <w:rPr>
                <w:rFonts w:cs="Times New Roman"/>
              </w:rPr>
              <w:t>划</w:t>
            </w:r>
            <w:bookmarkEnd w:id="1000"/>
            <w:bookmarkEnd w:id="1001"/>
          </w:p>
          <w:p w:rsidR="005349BB" w:rsidRDefault="00E1748C">
            <w:pPr>
              <w:pStyle w:val="a9"/>
              <w:rPr>
                <w:rFonts w:cs="Times New Roman"/>
              </w:rPr>
            </w:pPr>
            <w:bookmarkStart w:id="1002" w:name="_Toc21453"/>
            <w:bookmarkStart w:id="1003" w:name="_Toc31093"/>
            <w:r>
              <w:rPr>
                <w:rFonts w:cs="Times New Roman"/>
              </w:rPr>
              <w:t>的相符性</w:t>
            </w:r>
            <w:bookmarkEnd w:id="1002"/>
            <w:bookmarkEnd w:id="1003"/>
          </w:p>
        </w:tc>
        <w:tc>
          <w:tcPr>
            <w:tcW w:w="3999" w:type="pct"/>
            <w:tcBorders>
              <w:right w:val="single" w:sz="10" w:space="0" w:color="000000"/>
            </w:tcBorders>
            <w:vAlign w:val="center"/>
          </w:tcPr>
          <w:p w:rsidR="005349BB" w:rsidRDefault="00E1748C">
            <w:pPr>
              <w:pStyle w:val="a9"/>
              <w:rPr>
                <w:rFonts w:cs="Times New Roman"/>
              </w:rPr>
            </w:pPr>
            <w:bookmarkStart w:id="1004" w:name="_Toc13396"/>
            <w:bookmarkStart w:id="1005" w:name="_Toc6901"/>
            <w:r>
              <w:rPr>
                <w:rFonts w:cs="Times New Roman"/>
              </w:rPr>
              <w:t>本工程输电线路是否改变设计通过城</w:t>
            </w:r>
            <w:r>
              <w:rPr>
                <w:rFonts w:cs="Times New Roman" w:hint="eastAsia"/>
              </w:rPr>
              <w:t>镇</w:t>
            </w:r>
            <w:r>
              <w:rPr>
                <w:rFonts w:cs="Times New Roman"/>
              </w:rPr>
              <w:t>规划区、自然保护区、饮用水源地保护区、历史遗迹等敏感区域；如通过法律允许的敏感区域，是否按照规定办理了相关的手续。</w:t>
            </w:r>
            <w:bookmarkEnd w:id="1004"/>
            <w:bookmarkEnd w:id="1005"/>
          </w:p>
        </w:tc>
      </w:tr>
      <w:tr w:rsidR="005349BB">
        <w:trPr>
          <w:trHeight w:val="1119"/>
        </w:trPr>
        <w:tc>
          <w:tcPr>
            <w:tcW w:w="366" w:type="pct"/>
            <w:tcBorders>
              <w:left w:val="single" w:sz="10" w:space="0" w:color="000000"/>
            </w:tcBorders>
            <w:vAlign w:val="center"/>
          </w:tcPr>
          <w:p w:rsidR="005349BB" w:rsidRDefault="00E1748C">
            <w:pPr>
              <w:pStyle w:val="a9"/>
              <w:rPr>
                <w:rFonts w:cs="Times New Roman"/>
              </w:rPr>
            </w:pPr>
            <w:bookmarkStart w:id="1006" w:name="_Toc3128"/>
            <w:bookmarkStart w:id="1007" w:name="_Toc22075"/>
            <w:r>
              <w:rPr>
                <w:rFonts w:cs="Times New Roman"/>
              </w:rPr>
              <w:t>3</w:t>
            </w:r>
            <w:bookmarkEnd w:id="1006"/>
            <w:bookmarkEnd w:id="1007"/>
          </w:p>
        </w:tc>
        <w:tc>
          <w:tcPr>
            <w:tcW w:w="634" w:type="pct"/>
            <w:vAlign w:val="center"/>
          </w:tcPr>
          <w:p w:rsidR="005349BB" w:rsidRDefault="00E1748C">
            <w:pPr>
              <w:pStyle w:val="a9"/>
              <w:rPr>
                <w:rFonts w:cs="Times New Roman"/>
              </w:rPr>
            </w:pPr>
            <w:bookmarkStart w:id="1008" w:name="_Toc30478"/>
            <w:bookmarkStart w:id="1009" w:name="_Toc7377"/>
            <w:r>
              <w:rPr>
                <w:rFonts w:cs="Times New Roman"/>
              </w:rPr>
              <w:t>电磁环境</w:t>
            </w:r>
            <w:bookmarkEnd w:id="1008"/>
            <w:bookmarkEnd w:id="1009"/>
          </w:p>
        </w:tc>
        <w:tc>
          <w:tcPr>
            <w:tcW w:w="3999" w:type="pct"/>
            <w:tcBorders>
              <w:right w:val="single" w:sz="10" w:space="0" w:color="000000"/>
            </w:tcBorders>
            <w:vAlign w:val="center"/>
          </w:tcPr>
          <w:p w:rsidR="005349BB" w:rsidRDefault="00E1748C">
            <w:pPr>
              <w:pStyle w:val="a9"/>
              <w:rPr>
                <w:rFonts w:cs="Times New Roman"/>
              </w:rPr>
            </w:pPr>
            <w:bookmarkStart w:id="1010" w:name="_Toc21545"/>
            <w:bookmarkStart w:id="1011" w:name="_Toc18134"/>
            <w:r>
              <w:rPr>
                <w:rFonts w:cs="Times New Roman"/>
              </w:rPr>
              <w:t>变电站</w:t>
            </w:r>
            <w:r>
              <w:rPr>
                <w:rFonts w:cs="Times New Roman"/>
              </w:rPr>
              <w:t>厂界</w:t>
            </w:r>
            <w:r>
              <w:rPr>
                <w:rFonts w:cs="Times New Roman"/>
              </w:rPr>
              <w:t>、</w:t>
            </w:r>
            <w:r>
              <w:rPr>
                <w:rFonts w:cs="Times New Roman"/>
              </w:rPr>
              <w:t>接入站厂界、输电线路下</w:t>
            </w:r>
            <w:r>
              <w:rPr>
                <w:rFonts w:cs="Times New Roman"/>
              </w:rPr>
              <w:t>工频电场、工频磁场强度能否满足环评标准限值。如不能，提出相应整改措施。</w:t>
            </w:r>
            <w:bookmarkEnd w:id="1010"/>
            <w:bookmarkEnd w:id="1011"/>
          </w:p>
        </w:tc>
      </w:tr>
      <w:tr w:rsidR="005349BB">
        <w:trPr>
          <w:trHeight w:val="1119"/>
        </w:trPr>
        <w:tc>
          <w:tcPr>
            <w:tcW w:w="366" w:type="pct"/>
            <w:tcBorders>
              <w:left w:val="single" w:sz="10" w:space="0" w:color="000000"/>
            </w:tcBorders>
            <w:vAlign w:val="center"/>
          </w:tcPr>
          <w:p w:rsidR="005349BB" w:rsidRDefault="00E1748C">
            <w:pPr>
              <w:pStyle w:val="a9"/>
              <w:rPr>
                <w:rFonts w:cs="Times New Roman"/>
              </w:rPr>
            </w:pPr>
            <w:bookmarkStart w:id="1012" w:name="_Toc552"/>
            <w:bookmarkStart w:id="1013" w:name="_Toc7395"/>
            <w:r>
              <w:rPr>
                <w:rFonts w:cs="Times New Roman"/>
              </w:rPr>
              <w:t>4</w:t>
            </w:r>
            <w:bookmarkEnd w:id="1012"/>
            <w:bookmarkEnd w:id="1013"/>
          </w:p>
        </w:tc>
        <w:tc>
          <w:tcPr>
            <w:tcW w:w="634" w:type="pct"/>
            <w:vAlign w:val="center"/>
          </w:tcPr>
          <w:p w:rsidR="005349BB" w:rsidRDefault="00E1748C">
            <w:pPr>
              <w:pStyle w:val="a9"/>
              <w:rPr>
                <w:rFonts w:cs="Times New Roman"/>
              </w:rPr>
            </w:pPr>
            <w:bookmarkStart w:id="1014" w:name="_Toc18586"/>
            <w:bookmarkStart w:id="1015" w:name="_Toc14306"/>
            <w:r>
              <w:rPr>
                <w:rFonts w:cs="Times New Roman"/>
              </w:rPr>
              <w:t>声环境</w:t>
            </w:r>
            <w:bookmarkEnd w:id="1014"/>
            <w:bookmarkEnd w:id="1015"/>
          </w:p>
        </w:tc>
        <w:tc>
          <w:tcPr>
            <w:tcW w:w="3999" w:type="pct"/>
            <w:tcBorders>
              <w:right w:val="single" w:sz="10" w:space="0" w:color="000000"/>
            </w:tcBorders>
            <w:vAlign w:val="center"/>
          </w:tcPr>
          <w:p w:rsidR="005349BB" w:rsidRDefault="00E1748C">
            <w:pPr>
              <w:pStyle w:val="a9"/>
              <w:rPr>
                <w:rFonts w:cs="Times New Roman"/>
              </w:rPr>
            </w:pPr>
            <w:bookmarkStart w:id="1016" w:name="_Toc785"/>
            <w:bookmarkStart w:id="1017" w:name="_Toc7666"/>
            <w:r>
              <w:rPr>
                <w:rFonts w:cs="Times New Roman"/>
              </w:rPr>
              <w:t>3#</w:t>
            </w:r>
            <w:r>
              <w:rPr>
                <w:rFonts w:cs="Times New Roman"/>
              </w:rPr>
              <w:t>、</w:t>
            </w:r>
            <w:r>
              <w:rPr>
                <w:rFonts w:cs="Times New Roman"/>
              </w:rPr>
              <w:t>4#</w:t>
            </w:r>
            <w:r>
              <w:rPr>
                <w:rFonts w:cs="Times New Roman"/>
              </w:rPr>
              <w:t>变电站厂界噪声排放能否满足《工业企业厂界环境噪声排放标准》</w:t>
            </w:r>
            <w:r>
              <w:rPr>
                <w:rFonts w:cs="Times New Roman"/>
              </w:rPr>
              <w:t>（</w:t>
            </w:r>
            <w:r>
              <w:rPr>
                <w:rFonts w:cs="Times New Roman"/>
              </w:rPr>
              <w:t>GB12348-2008</w:t>
            </w:r>
            <w:r>
              <w:rPr>
                <w:rFonts w:cs="Times New Roman"/>
              </w:rPr>
              <w:t>）</w:t>
            </w:r>
            <w:r>
              <w:rPr>
                <w:rFonts w:cs="Times New Roman"/>
              </w:rPr>
              <w:t>2</w:t>
            </w:r>
            <w:r>
              <w:rPr>
                <w:rFonts w:cs="Times New Roman"/>
              </w:rPr>
              <w:t>类标准，</w:t>
            </w:r>
            <w:r>
              <w:rPr>
                <w:rFonts w:cs="Times New Roman"/>
              </w:rPr>
              <w:t>750kV</w:t>
            </w:r>
            <w:r>
              <w:rPr>
                <w:rFonts w:cs="Times New Roman"/>
              </w:rPr>
              <w:t>接入站</w:t>
            </w:r>
            <w:r>
              <w:rPr>
                <w:rFonts w:cs="Times New Roman"/>
              </w:rPr>
              <w:t>厂界噪声排放能否满足《工业企业厂界环境噪声排放标准》</w:t>
            </w:r>
            <w:r>
              <w:rPr>
                <w:rFonts w:cs="Times New Roman"/>
              </w:rPr>
              <w:t>（</w:t>
            </w:r>
            <w:r>
              <w:rPr>
                <w:rFonts w:cs="Times New Roman"/>
              </w:rPr>
              <w:t>GB12348-2008</w:t>
            </w:r>
            <w:r>
              <w:rPr>
                <w:rFonts w:cs="Times New Roman"/>
              </w:rPr>
              <w:t>）</w:t>
            </w:r>
            <w:r>
              <w:rPr>
                <w:rFonts w:cs="Times New Roman"/>
              </w:rPr>
              <w:t>3</w:t>
            </w:r>
            <w:r>
              <w:rPr>
                <w:rFonts w:cs="Times New Roman"/>
              </w:rPr>
              <w:t>类标准，线路下的噪声水平能否满足《声环境质量标准》</w:t>
            </w:r>
            <w:r>
              <w:rPr>
                <w:rFonts w:cs="Times New Roman"/>
              </w:rPr>
              <w:t>（</w:t>
            </w:r>
            <w:r>
              <w:rPr>
                <w:rFonts w:cs="Times New Roman"/>
              </w:rPr>
              <w:t>GB3096-2008</w:t>
            </w:r>
            <w:r>
              <w:rPr>
                <w:rFonts w:cs="Times New Roman"/>
              </w:rPr>
              <w:t>）</w:t>
            </w:r>
            <w:r>
              <w:rPr>
                <w:rFonts w:cs="Times New Roman"/>
              </w:rPr>
              <w:t>2</w:t>
            </w:r>
            <w:r>
              <w:rPr>
                <w:rFonts w:cs="Times New Roman"/>
              </w:rPr>
              <w:t>类标准。如不能，提出相应整改措施。</w:t>
            </w:r>
            <w:bookmarkEnd w:id="1016"/>
            <w:bookmarkEnd w:id="1017"/>
          </w:p>
        </w:tc>
      </w:tr>
      <w:tr w:rsidR="005349BB">
        <w:trPr>
          <w:trHeight w:val="847"/>
        </w:trPr>
        <w:tc>
          <w:tcPr>
            <w:tcW w:w="366" w:type="pct"/>
            <w:tcBorders>
              <w:left w:val="single" w:sz="10" w:space="0" w:color="000000"/>
            </w:tcBorders>
            <w:vAlign w:val="center"/>
          </w:tcPr>
          <w:p w:rsidR="005349BB" w:rsidRDefault="00E1748C">
            <w:pPr>
              <w:pStyle w:val="a9"/>
              <w:rPr>
                <w:rFonts w:cs="Times New Roman"/>
              </w:rPr>
            </w:pPr>
            <w:bookmarkStart w:id="1018" w:name="_Toc6633"/>
            <w:bookmarkStart w:id="1019" w:name="_Toc28628"/>
            <w:r>
              <w:rPr>
                <w:rFonts w:cs="Times New Roman"/>
              </w:rPr>
              <w:t>5</w:t>
            </w:r>
            <w:bookmarkEnd w:id="1018"/>
            <w:bookmarkEnd w:id="1019"/>
          </w:p>
        </w:tc>
        <w:tc>
          <w:tcPr>
            <w:tcW w:w="634" w:type="pct"/>
            <w:vAlign w:val="center"/>
          </w:tcPr>
          <w:p w:rsidR="005349BB" w:rsidRDefault="00E1748C">
            <w:pPr>
              <w:pStyle w:val="a9"/>
              <w:rPr>
                <w:rFonts w:cs="Times New Roman"/>
              </w:rPr>
            </w:pPr>
            <w:bookmarkStart w:id="1020" w:name="_Toc10019"/>
            <w:bookmarkStart w:id="1021" w:name="_Toc17764"/>
            <w:r>
              <w:rPr>
                <w:rFonts w:cs="Times New Roman"/>
              </w:rPr>
              <w:t>水环境</w:t>
            </w:r>
            <w:bookmarkEnd w:id="1020"/>
            <w:bookmarkEnd w:id="1021"/>
          </w:p>
        </w:tc>
        <w:tc>
          <w:tcPr>
            <w:tcW w:w="3999" w:type="pct"/>
            <w:tcBorders>
              <w:right w:val="single" w:sz="10" w:space="0" w:color="000000"/>
            </w:tcBorders>
            <w:vAlign w:val="center"/>
          </w:tcPr>
          <w:p w:rsidR="005349BB" w:rsidRDefault="00E1748C">
            <w:pPr>
              <w:pStyle w:val="a9"/>
              <w:rPr>
                <w:rFonts w:cs="Times New Roman"/>
              </w:rPr>
            </w:pPr>
            <w:bookmarkStart w:id="1022" w:name="_Toc21061"/>
            <w:bookmarkStart w:id="1023" w:name="_Toc10078"/>
            <w:r>
              <w:rPr>
                <w:rFonts w:cs="Times New Roman"/>
              </w:rPr>
              <w:t>变电站事故油池是否防渗。</w:t>
            </w:r>
            <w:bookmarkEnd w:id="1022"/>
            <w:bookmarkEnd w:id="1023"/>
          </w:p>
        </w:tc>
      </w:tr>
      <w:tr w:rsidR="005349BB">
        <w:trPr>
          <w:trHeight w:val="429"/>
        </w:trPr>
        <w:tc>
          <w:tcPr>
            <w:tcW w:w="366" w:type="pct"/>
            <w:tcBorders>
              <w:left w:val="single" w:sz="10" w:space="0" w:color="000000"/>
            </w:tcBorders>
            <w:vAlign w:val="center"/>
          </w:tcPr>
          <w:p w:rsidR="005349BB" w:rsidRDefault="00E1748C">
            <w:pPr>
              <w:pStyle w:val="a9"/>
              <w:rPr>
                <w:rFonts w:cs="Times New Roman"/>
              </w:rPr>
            </w:pPr>
            <w:bookmarkStart w:id="1024" w:name="_Toc30437"/>
            <w:bookmarkStart w:id="1025" w:name="_Toc5599"/>
            <w:r>
              <w:rPr>
                <w:rFonts w:cs="Times New Roman"/>
              </w:rPr>
              <w:t>6</w:t>
            </w:r>
            <w:bookmarkEnd w:id="1024"/>
            <w:bookmarkEnd w:id="1025"/>
          </w:p>
        </w:tc>
        <w:tc>
          <w:tcPr>
            <w:tcW w:w="634" w:type="pct"/>
            <w:vAlign w:val="center"/>
          </w:tcPr>
          <w:p w:rsidR="005349BB" w:rsidRDefault="00E1748C">
            <w:pPr>
              <w:pStyle w:val="a9"/>
              <w:rPr>
                <w:rFonts w:cs="Times New Roman"/>
              </w:rPr>
            </w:pPr>
            <w:bookmarkStart w:id="1026" w:name="_Toc4995"/>
            <w:bookmarkStart w:id="1027" w:name="_Toc32736"/>
            <w:r>
              <w:rPr>
                <w:rFonts w:cs="Times New Roman"/>
              </w:rPr>
              <w:t>临时占地</w:t>
            </w:r>
            <w:bookmarkEnd w:id="1026"/>
            <w:bookmarkEnd w:id="1027"/>
          </w:p>
        </w:tc>
        <w:tc>
          <w:tcPr>
            <w:tcW w:w="3999" w:type="pct"/>
            <w:tcBorders>
              <w:right w:val="single" w:sz="10" w:space="0" w:color="000000"/>
            </w:tcBorders>
            <w:vAlign w:val="center"/>
          </w:tcPr>
          <w:p w:rsidR="005349BB" w:rsidRDefault="00E1748C">
            <w:pPr>
              <w:pStyle w:val="a9"/>
              <w:rPr>
                <w:rFonts w:cs="Times New Roman"/>
              </w:rPr>
            </w:pPr>
            <w:bookmarkStart w:id="1028" w:name="_Toc15087"/>
            <w:bookmarkStart w:id="1029" w:name="_Toc13934"/>
            <w:r>
              <w:rPr>
                <w:rFonts w:cs="Times New Roman"/>
              </w:rPr>
              <w:t>调查施工道路、牵张场、变电站及塔基临时占地的恢复情况。</w:t>
            </w:r>
            <w:bookmarkEnd w:id="1028"/>
            <w:bookmarkEnd w:id="1029"/>
          </w:p>
        </w:tc>
      </w:tr>
      <w:tr w:rsidR="005349BB">
        <w:trPr>
          <w:trHeight w:val="575"/>
        </w:trPr>
        <w:tc>
          <w:tcPr>
            <w:tcW w:w="366" w:type="pct"/>
            <w:tcBorders>
              <w:left w:val="single" w:sz="10" w:space="0" w:color="000000"/>
            </w:tcBorders>
            <w:vAlign w:val="center"/>
          </w:tcPr>
          <w:p w:rsidR="005349BB" w:rsidRDefault="00E1748C">
            <w:pPr>
              <w:pStyle w:val="a9"/>
              <w:rPr>
                <w:rFonts w:cs="Times New Roman"/>
              </w:rPr>
            </w:pPr>
            <w:bookmarkStart w:id="1030" w:name="_Toc13748"/>
            <w:bookmarkStart w:id="1031" w:name="_Toc13601"/>
            <w:r>
              <w:rPr>
                <w:rFonts w:cs="Times New Roman"/>
              </w:rPr>
              <w:t>7</w:t>
            </w:r>
            <w:bookmarkEnd w:id="1030"/>
            <w:bookmarkEnd w:id="1031"/>
          </w:p>
        </w:tc>
        <w:tc>
          <w:tcPr>
            <w:tcW w:w="634" w:type="pct"/>
            <w:vAlign w:val="center"/>
          </w:tcPr>
          <w:p w:rsidR="005349BB" w:rsidRDefault="00E1748C">
            <w:pPr>
              <w:pStyle w:val="a9"/>
              <w:rPr>
                <w:rFonts w:cs="Times New Roman"/>
              </w:rPr>
            </w:pPr>
            <w:bookmarkStart w:id="1032" w:name="_Toc18618"/>
            <w:bookmarkStart w:id="1033" w:name="_Toc20348"/>
            <w:r>
              <w:rPr>
                <w:rFonts w:cs="Times New Roman"/>
              </w:rPr>
              <w:t>敏感目标调查</w:t>
            </w:r>
            <w:bookmarkEnd w:id="1032"/>
            <w:bookmarkEnd w:id="1033"/>
          </w:p>
        </w:tc>
        <w:tc>
          <w:tcPr>
            <w:tcW w:w="3999" w:type="pct"/>
            <w:tcBorders>
              <w:right w:val="single" w:sz="10" w:space="0" w:color="000000"/>
            </w:tcBorders>
            <w:vAlign w:val="center"/>
          </w:tcPr>
          <w:p w:rsidR="005349BB" w:rsidRDefault="00E1748C">
            <w:pPr>
              <w:pStyle w:val="a9"/>
              <w:rPr>
                <w:rFonts w:cs="Times New Roman"/>
              </w:rPr>
            </w:pPr>
            <w:bookmarkStart w:id="1034" w:name="_Toc29340"/>
            <w:bookmarkStart w:id="1035" w:name="_Toc12304"/>
            <w:r>
              <w:rPr>
                <w:rFonts w:cs="Times New Roman"/>
              </w:rPr>
              <w:t>调查项目</w:t>
            </w:r>
            <w:r>
              <w:rPr>
                <w:rFonts w:cs="Times New Roman"/>
              </w:rPr>
              <w:t>评价范围内是否有新增</w:t>
            </w:r>
            <w:r>
              <w:rPr>
                <w:rFonts w:cs="Times New Roman"/>
              </w:rPr>
              <w:t>敏感目标。</w:t>
            </w:r>
            <w:bookmarkEnd w:id="1034"/>
            <w:bookmarkEnd w:id="1035"/>
          </w:p>
        </w:tc>
      </w:tr>
      <w:tr w:rsidR="005349BB">
        <w:trPr>
          <w:trHeight w:val="1120"/>
        </w:trPr>
        <w:tc>
          <w:tcPr>
            <w:tcW w:w="366" w:type="pct"/>
            <w:tcBorders>
              <w:left w:val="single" w:sz="10" w:space="0" w:color="000000"/>
            </w:tcBorders>
            <w:vAlign w:val="center"/>
          </w:tcPr>
          <w:p w:rsidR="005349BB" w:rsidRDefault="00E1748C">
            <w:pPr>
              <w:pStyle w:val="a9"/>
              <w:rPr>
                <w:rFonts w:cs="Times New Roman"/>
              </w:rPr>
            </w:pPr>
            <w:bookmarkStart w:id="1036" w:name="_Toc22396"/>
            <w:bookmarkStart w:id="1037" w:name="_Toc24582"/>
            <w:r>
              <w:rPr>
                <w:rFonts w:cs="Times New Roman"/>
              </w:rPr>
              <w:t>8</w:t>
            </w:r>
            <w:bookmarkEnd w:id="1036"/>
            <w:bookmarkEnd w:id="1037"/>
          </w:p>
        </w:tc>
        <w:tc>
          <w:tcPr>
            <w:tcW w:w="634" w:type="pct"/>
            <w:vAlign w:val="center"/>
          </w:tcPr>
          <w:p w:rsidR="005349BB" w:rsidRDefault="00E1748C">
            <w:pPr>
              <w:pStyle w:val="a9"/>
              <w:rPr>
                <w:rFonts w:cs="Times New Roman"/>
              </w:rPr>
            </w:pPr>
            <w:bookmarkStart w:id="1038" w:name="_Toc2221"/>
            <w:bookmarkStart w:id="1039" w:name="_Toc22341"/>
            <w:r>
              <w:rPr>
                <w:rFonts w:cs="Times New Roman"/>
              </w:rPr>
              <w:t>是否存在潜</w:t>
            </w:r>
            <w:bookmarkEnd w:id="1038"/>
            <w:bookmarkEnd w:id="1039"/>
          </w:p>
          <w:p w:rsidR="005349BB" w:rsidRDefault="00E1748C">
            <w:pPr>
              <w:pStyle w:val="a9"/>
              <w:rPr>
                <w:rFonts w:cs="Times New Roman"/>
              </w:rPr>
            </w:pPr>
            <w:bookmarkStart w:id="1040" w:name="_Toc1115"/>
            <w:bookmarkStart w:id="1041" w:name="_Toc26063"/>
            <w:r>
              <w:rPr>
                <w:rFonts w:cs="Times New Roman"/>
              </w:rPr>
              <w:t>在的不可逆</w:t>
            </w:r>
            <w:bookmarkEnd w:id="1040"/>
            <w:bookmarkEnd w:id="1041"/>
          </w:p>
          <w:p w:rsidR="005349BB" w:rsidRDefault="00E1748C">
            <w:pPr>
              <w:pStyle w:val="a9"/>
              <w:rPr>
                <w:rFonts w:cs="Times New Roman"/>
              </w:rPr>
            </w:pPr>
            <w:bookmarkStart w:id="1042" w:name="_Toc1814"/>
            <w:bookmarkStart w:id="1043" w:name="_Toc4276"/>
            <w:r>
              <w:rPr>
                <w:rFonts w:cs="Times New Roman"/>
              </w:rPr>
              <w:t>的生态环境</w:t>
            </w:r>
            <w:bookmarkEnd w:id="1042"/>
            <w:bookmarkEnd w:id="1043"/>
          </w:p>
          <w:p w:rsidR="005349BB" w:rsidRDefault="00E1748C">
            <w:pPr>
              <w:pStyle w:val="a9"/>
              <w:rPr>
                <w:rFonts w:cs="Times New Roman"/>
              </w:rPr>
            </w:pPr>
            <w:bookmarkStart w:id="1044" w:name="_Toc32623"/>
            <w:bookmarkStart w:id="1045" w:name="_Toc9735"/>
            <w:r>
              <w:rPr>
                <w:rFonts w:cs="Times New Roman"/>
              </w:rPr>
              <w:t>影响</w:t>
            </w:r>
            <w:bookmarkEnd w:id="1044"/>
            <w:bookmarkEnd w:id="1045"/>
          </w:p>
        </w:tc>
        <w:tc>
          <w:tcPr>
            <w:tcW w:w="3999" w:type="pct"/>
            <w:tcBorders>
              <w:right w:val="single" w:sz="10" w:space="0" w:color="000000"/>
            </w:tcBorders>
            <w:vAlign w:val="center"/>
          </w:tcPr>
          <w:p w:rsidR="005349BB" w:rsidRDefault="00E1748C">
            <w:pPr>
              <w:pStyle w:val="a9"/>
              <w:rPr>
                <w:rFonts w:cs="Times New Roman"/>
              </w:rPr>
            </w:pPr>
            <w:bookmarkStart w:id="1046" w:name="_Toc5991"/>
            <w:bookmarkStart w:id="1047" w:name="_Toc12110"/>
            <w:r>
              <w:rPr>
                <w:rFonts w:cs="Times New Roman"/>
              </w:rPr>
              <w:t>工程建设和运行期间是否存在潜在的不可逆生态环境影响，包括对自然植被、区域生态系统的完整性的可能影响。</w:t>
            </w:r>
            <w:bookmarkEnd w:id="1046"/>
            <w:bookmarkEnd w:id="1047"/>
          </w:p>
        </w:tc>
      </w:tr>
      <w:tr w:rsidR="005349BB">
        <w:trPr>
          <w:trHeight w:val="871"/>
        </w:trPr>
        <w:tc>
          <w:tcPr>
            <w:tcW w:w="366" w:type="pct"/>
            <w:tcBorders>
              <w:left w:val="single" w:sz="10" w:space="0" w:color="000000"/>
              <w:bottom w:val="single" w:sz="10" w:space="0" w:color="000000"/>
            </w:tcBorders>
            <w:vAlign w:val="center"/>
          </w:tcPr>
          <w:p w:rsidR="005349BB" w:rsidRDefault="00E1748C">
            <w:pPr>
              <w:pStyle w:val="a9"/>
              <w:rPr>
                <w:rFonts w:cs="Times New Roman"/>
              </w:rPr>
            </w:pPr>
            <w:bookmarkStart w:id="1048" w:name="_Toc3234"/>
            <w:bookmarkStart w:id="1049" w:name="_Toc19952"/>
            <w:r>
              <w:rPr>
                <w:rFonts w:cs="Times New Roman"/>
              </w:rPr>
              <w:lastRenderedPageBreak/>
              <w:t>9</w:t>
            </w:r>
            <w:bookmarkEnd w:id="1048"/>
            <w:bookmarkEnd w:id="1049"/>
          </w:p>
        </w:tc>
        <w:tc>
          <w:tcPr>
            <w:tcW w:w="634" w:type="pct"/>
            <w:tcBorders>
              <w:bottom w:val="single" w:sz="10" w:space="0" w:color="000000"/>
            </w:tcBorders>
            <w:vAlign w:val="center"/>
          </w:tcPr>
          <w:p w:rsidR="005349BB" w:rsidRDefault="00E1748C">
            <w:pPr>
              <w:pStyle w:val="a9"/>
              <w:rPr>
                <w:rFonts w:cs="Times New Roman"/>
              </w:rPr>
            </w:pPr>
            <w:bookmarkStart w:id="1050" w:name="_Toc19057"/>
            <w:bookmarkStart w:id="1051" w:name="_Toc18114"/>
            <w:r>
              <w:rPr>
                <w:rFonts w:cs="Times New Roman"/>
              </w:rPr>
              <w:t>环保设施建</w:t>
            </w:r>
            <w:bookmarkEnd w:id="1050"/>
            <w:bookmarkEnd w:id="1051"/>
          </w:p>
          <w:p w:rsidR="005349BB" w:rsidRDefault="00E1748C">
            <w:pPr>
              <w:pStyle w:val="a9"/>
              <w:rPr>
                <w:rFonts w:cs="Times New Roman"/>
              </w:rPr>
            </w:pPr>
            <w:bookmarkStart w:id="1052" w:name="_Toc5951"/>
            <w:bookmarkStart w:id="1053" w:name="_Toc8607"/>
            <w:r>
              <w:rPr>
                <w:rFonts w:cs="Times New Roman"/>
              </w:rPr>
              <w:t>设、运行情</w:t>
            </w:r>
            <w:bookmarkEnd w:id="1052"/>
            <w:bookmarkEnd w:id="1053"/>
          </w:p>
          <w:p w:rsidR="005349BB" w:rsidRDefault="00E1748C">
            <w:pPr>
              <w:pStyle w:val="a9"/>
              <w:rPr>
                <w:rFonts w:cs="Times New Roman"/>
              </w:rPr>
            </w:pPr>
            <w:bookmarkStart w:id="1054" w:name="_Toc6420"/>
            <w:bookmarkStart w:id="1055" w:name="_Toc2463"/>
            <w:r>
              <w:rPr>
                <w:rFonts w:cs="Times New Roman"/>
              </w:rPr>
              <w:t>况</w:t>
            </w:r>
            <w:bookmarkEnd w:id="1054"/>
            <w:bookmarkEnd w:id="1055"/>
          </w:p>
        </w:tc>
        <w:tc>
          <w:tcPr>
            <w:tcW w:w="3999" w:type="pct"/>
            <w:tcBorders>
              <w:bottom w:val="single" w:sz="10" w:space="0" w:color="000000"/>
              <w:right w:val="single" w:sz="10" w:space="0" w:color="000000"/>
            </w:tcBorders>
            <w:vAlign w:val="center"/>
          </w:tcPr>
          <w:p w:rsidR="005349BB" w:rsidRDefault="00E1748C">
            <w:pPr>
              <w:pStyle w:val="a9"/>
              <w:rPr>
                <w:rFonts w:cs="Times New Roman"/>
              </w:rPr>
            </w:pPr>
            <w:bookmarkStart w:id="1056" w:name="_Toc9640"/>
            <w:bookmarkStart w:id="1057" w:name="_Toc7913"/>
            <w:r>
              <w:rPr>
                <w:rFonts w:cs="Times New Roman"/>
              </w:rPr>
              <w:t>环境影响报告书以及环评批复要求的环保设施是否已建设、运行效果如何，主要验收变电站的建设情况、变电站噪声措施及其效果等。</w:t>
            </w:r>
            <w:bookmarkEnd w:id="1056"/>
            <w:bookmarkEnd w:id="1057"/>
          </w:p>
        </w:tc>
      </w:tr>
    </w:tbl>
    <w:p w:rsidR="005349BB" w:rsidRDefault="00E1748C" w:rsidP="00CF40A1">
      <w:pPr>
        <w:pStyle w:val="3"/>
        <w:ind w:firstLine="410"/>
        <w:rPr>
          <w:rFonts w:cs="Times New Roman"/>
        </w:rPr>
      </w:pPr>
      <w:r>
        <w:rPr>
          <w:rFonts w:cs="Times New Roman"/>
        </w:rPr>
        <w:t>9</w:t>
      </w:r>
      <w:r>
        <w:rPr>
          <w:rFonts w:cs="Times New Roman"/>
        </w:rPr>
        <w:t>.1.5</w:t>
      </w:r>
      <w:r>
        <w:rPr>
          <w:rFonts w:cs="Times New Roman"/>
        </w:rPr>
        <w:t>运行期环境管理</w:t>
      </w:r>
    </w:p>
    <w:p w:rsidR="005349BB" w:rsidRDefault="00E1748C" w:rsidP="00CF40A1">
      <w:pPr>
        <w:ind w:firstLine="480"/>
        <w:rPr>
          <w:rFonts w:cs="Times New Roman"/>
        </w:rPr>
      </w:pPr>
      <w:r>
        <w:rPr>
          <w:rFonts w:cs="Times New Roman"/>
        </w:rPr>
        <w:t>本项目不新增劳动定员，生产运营人员均依托一期人员，日常</w:t>
      </w:r>
      <w:r>
        <w:rPr>
          <w:rFonts w:cs="Times New Roman"/>
        </w:rPr>
        <w:t>运行主管单位应设环境管理部门，配备相应专业的管理人员，专职管理人员以不少于</w:t>
      </w:r>
      <w:r>
        <w:rPr>
          <w:rFonts w:cs="Times New Roman"/>
        </w:rPr>
        <w:t>2</w:t>
      </w:r>
      <w:r>
        <w:rPr>
          <w:rFonts w:cs="Times New Roman"/>
        </w:rPr>
        <w:t>人为宜。环保管理人员应在各自的岗位责任制中明确所负的环保责任。监督国家法规、条例的贯彻执行情况，制订和贯彻环保管理制度，监控本工程主要污染源，对各部门、操作岗位进行环境保护监督和考核。</w:t>
      </w:r>
    </w:p>
    <w:p w:rsidR="005349BB" w:rsidRDefault="00E1748C" w:rsidP="00CF40A1">
      <w:pPr>
        <w:ind w:firstLine="480"/>
        <w:rPr>
          <w:rFonts w:cs="Times New Roman"/>
        </w:rPr>
      </w:pPr>
      <w:r>
        <w:rPr>
          <w:rFonts w:cs="Times New Roman"/>
        </w:rPr>
        <w:t>环境管理的职能为：</w:t>
      </w:r>
    </w:p>
    <w:p w:rsidR="005349BB" w:rsidRDefault="00E1748C" w:rsidP="00CF40A1">
      <w:pPr>
        <w:ind w:firstLine="480"/>
      </w:pPr>
      <w:r>
        <w:t>（</w:t>
      </w:r>
      <w:r>
        <w:t>1</w:t>
      </w:r>
      <w:r>
        <w:t>）</w:t>
      </w:r>
      <w:r>
        <w:t>制定和实施各项环境管理计划。</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建立电磁环境监测、生态环境现状数据档案，并定期向当地环境保护行政主管部门申报。</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掌握项目所在地周围的环境特征和重点环境保护目标情况。建立环境管理和环境监测技术文件，做好记录、建档工作</w:t>
      </w:r>
      <w:r>
        <w:rPr>
          <w:rFonts w:cs="Times New Roman"/>
        </w:rPr>
        <w:t>。技术文件包括：污染源的监测记录技术文件；污染控制、环境保护设施的设计和运行管理文件；导致严重环境影响事件的分析报告和监测数据资料等。并定期向当地环保主管部门申报。</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检查治理设施运行情况，及时处理出现的问题，保证治理设施的正常运行。</w:t>
      </w:r>
    </w:p>
    <w:p w:rsidR="005349BB" w:rsidRDefault="00E1748C" w:rsidP="00CF40A1">
      <w:pPr>
        <w:ind w:firstLine="480"/>
        <w:rPr>
          <w:rFonts w:cs="Times New Roman"/>
        </w:rPr>
      </w:pPr>
      <w:r>
        <w:rPr>
          <w:rFonts w:cs="Times New Roman"/>
        </w:rPr>
        <w:t>（</w:t>
      </w:r>
      <w:r>
        <w:rPr>
          <w:rFonts w:cs="Times New Roman"/>
        </w:rPr>
        <w:t>5</w:t>
      </w:r>
      <w:r>
        <w:rPr>
          <w:rFonts w:cs="Times New Roman"/>
        </w:rPr>
        <w:t>）</w:t>
      </w:r>
      <w:r>
        <w:rPr>
          <w:rFonts w:cs="Times New Roman"/>
        </w:rPr>
        <w:t>不定期地巡查线路各段，保护生态环境不被破坏，保证保护生态与工程运行相协调。</w:t>
      </w:r>
    </w:p>
    <w:p w:rsidR="005349BB" w:rsidRDefault="00E1748C" w:rsidP="00CF40A1">
      <w:pPr>
        <w:ind w:firstLine="480"/>
        <w:rPr>
          <w:rFonts w:cs="Times New Roman"/>
        </w:rPr>
      </w:pPr>
      <w:r>
        <w:rPr>
          <w:rFonts w:cs="Times New Roman"/>
        </w:rPr>
        <w:t>（</w:t>
      </w:r>
      <w:r>
        <w:rPr>
          <w:rFonts w:cs="Times New Roman"/>
        </w:rPr>
        <w:t>6</w:t>
      </w:r>
      <w:r>
        <w:rPr>
          <w:rFonts w:cs="Times New Roman"/>
        </w:rPr>
        <w:t>）</w:t>
      </w:r>
      <w:r>
        <w:rPr>
          <w:rFonts w:cs="Times New Roman"/>
        </w:rPr>
        <w:t>协调配合上级环保主管部门所进行的环境调查，生态调查等活动。</w:t>
      </w:r>
    </w:p>
    <w:p w:rsidR="005349BB" w:rsidRDefault="00E1748C" w:rsidP="00CF40A1">
      <w:pPr>
        <w:pStyle w:val="2"/>
        <w:ind w:firstLine="422"/>
        <w:rPr>
          <w:rFonts w:cs="Times New Roman"/>
        </w:rPr>
      </w:pPr>
      <w:bookmarkStart w:id="1058" w:name="_Toc16852"/>
      <w:bookmarkStart w:id="1059" w:name="_Toc18357"/>
      <w:bookmarkStart w:id="1060" w:name="_Toc6057"/>
      <w:bookmarkStart w:id="1061" w:name="_Toc29529"/>
      <w:r>
        <w:rPr>
          <w:rFonts w:cs="Times New Roman"/>
        </w:rPr>
        <w:t>9.2</w:t>
      </w:r>
      <w:r>
        <w:rPr>
          <w:rFonts w:cs="Times New Roman"/>
        </w:rPr>
        <w:t>环境监测</w:t>
      </w:r>
      <w:bookmarkEnd w:id="1058"/>
    </w:p>
    <w:p w:rsidR="005349BB" w:rsidRDefault="00E1748C" w:rsidP="00CF40A1">
      <w:pPr>
        <w:pStyle w:val="3"/>
        <w:ind w:firstLine="410"/>
        <w:rPr>
          <w:rFonts w:cs="Times New Roman"/>
        </w:rPr>
      </w:pPr>
      <w:r>
        <w:rPr>
          <w:rFonts w:cs="Times New Roman"/>
        </w:rPr>
        <w:t>9</w:t>
      </w:r>
      <w:r>
        <w:rPr>
          <w:rFonts w:cs="Times New Roman"/>
        </w:rPr>
        <w:t>.2.1</w:t>
      </w:r>
      <w:r>
        <w:rPr>
          <w:rFonts w:cs="Times New Roman"/>
        </w:rPr>
        <w:t>环境监测计划</w:t>
      </w:r>
    </w:p>
    <w:p w:rsidR="005349BB" w:rsidRDefault="00E1748C" w:rsidP="00CF40A1">
      <w:pPr>
        <w:widowControl/>
        <w:ind w:firstLine="480"/>
        <w:jc w:val="left"/>
        <w:rPr>
          <w:rFonts w:cs="Times New Roman"/>
        </w:rPr>
      </w:pPr>
      <w:r>
        <w:rPr>
          <w:rFonts w:eastAsia="瀹嬩綋" w:cs="Times New Roman"/>
          <w:color w:val="000000"/>
          <w:kern w:val="0"/>
          <w:lang w:bidi="ar"/>
        </w:rPr>
        <w:t>运行期的环境影响因子主要包括工频电场、工频磁场和噪声，针对上述影响因子，拟定环境监测</w:t>
      </w:r>
      <w:r>
        <w:rPr>
          <w:rFonts w:eastAsia="瀹嬩綋" w:cs="Times New Roman"/>
          <w:color w:val="000000"/>
          <w:kern w:val="0"/>
          <w:lang w:bidi="ar"/>
        </w:rPr>
        <w:t>计划如下。</w:t>
      </w:r>
    </w:p>
    <w:p w:rsidR="005349BB" w:rsidRDefault="00E1748C">
      <w:pPr>
        <w:pStyle w:val="4"/>
        <w:rPr>
          <w:rFonts w:cs="Times New Roman"/>
        </w:rPr>
      </w:pPr>
      <w:r>
        <w:rPr>
          <w:rFonts w:cs="Times New Roman"/>
        </w:rPr>
        <w:lastRenderedPageBreak/>
        <w:t>9.2.1.1</w:t>
      </w:r>
      <w:r>
        <w:rPr>
          <w:rFonts w:cs="Times New Roman"/>
        </w:rPr>
        <w:t>电磁环境监测</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监测点位布置</w:t>
      </w:r>
    </w:p>
    <w:p w:rsidR="005349BB" w:rsidRDefault="00E1748C" w:rsidP="00CF40A1">
      <w:pPr>
        <w:ind w:firstLine="480"/>
        <w:rPr>
          <w:rFonts w:cs="Times New Roman"/>
        </w:rPr>
      </w:pPr>
      <w:r>
        <w:rPr>
          <w:rFonts w:cs="Times New Roman"/>
        </w:rPr>
        <w:t>①</w:t>
      </w:r>
      <w:r>
        <w:rPr>
          <w:rFonts w:cs="Times New Roman"/>
        </w:rPr>
        <w:t>变电站</w:t>
      </w:r>
    </w:p>
    <w:p w:rsidR="005349BB" w:rsidRDefault="00E1748C" w:rsidP="00CF40A1">
      <w:pPr>
        <w:ind w:firstLine="480"/>
        <w:rPr>
          <w:rFonts w:cs="Times New Roman"/>
        </w:rPr>
      </w:pPr>
      <w:r>
        <w:rPr>
          <w:rFonts w:cs="Times New Roman"/>
        </w:rPr>
        <w:t>工频电场和工频磁场在变电站四周厂界</w:t>
      </w:r>
      <w:r>
        <w:rPr>
          <w:rFonts w:cs="Times New Roman"/>
        </w:rPr>
        <w:t>5m</w:t>
      </w:r>
      <w:r>
        <w:rPr>
          <w:rFonts w:cs="Times New Roman"/>
        </w:rPr>
        <w:t>、地面</w:t>
      </w:r>
      <w:r>
        <w:rPr>
          <w:rFonts w:cs="Times New Roman"/>
        </w:rPr>
        <w:t>1.5m</w:t>
      </w:r>
      <w:r>
        <w:rPr>
          <w:rFonts w:cs="Times New Roman"/>
        </w:rPr>
        <w:t>高度处布设监测点，同时在变电站围墙外设置监测断面，工频电场和工频磁场监测断面布设在电磁环境点位监测最大值一侧。工频电场、工频磁场以变电站围墙为起点，测点间距为</w:t>
      </w:r>
      <w:r>
        <w:rPr>
          <w:rFonts w:cs="Times New Roman"/>
        </w:rPr>
        <w:t>5m</w:t>
      </w:r>
      <w:r>
        <w:rPr>
          <w:rFonts w:cs="Times New Roman"/>
        </w:rPr>
        <w:t>，距地面</w:t>
      </w:r>
      <w:r>
        <w:rPr>
          <w:rFonts w:cs="Times New Roman"/>
        </w:rPr>
        <w:t>1.5m</w:t>
      </w:r>
      <w:r>
        <w:rPr>
          <w:rFonts w:cs="Times New Roman"/>
        </w:rPr>
        <w:t>高度，测至围墙外</w:t>
      </w:r>
      <w:r>
        <w:rPr>
          <w:rFonts w:cs="Times New Roman"/>
        </w:rPr>
        <w:t>50m</w:t>
      </w:r>
      <w:r>
        <w:rPr>
          <w:rFonts w:cs="Times New Roman"/>
        </w:rPr>
        <w:t>处为止。</w:t>
      </w:r>
    </w:p>
    <w:p w:rsidR="005349BB" w:rsidRDefault="00E1748C" w:rsidP="00CF40A1">
      <w:pPr>
        <w:ind w:firstLine="480"/>
        <w:rPr>
          <w:rFonts w:cs="Times New Roman"/>
        </w:rPr>
      </w:pPr>
      <w:r>
        <w:rPr>
          <w:rFonts w:cs="Times New Roman"/>
        </w:rPr>
        <w:t>②</w:t>
      </w:r>
      <w:r>
        <w:rPr>
          <w:rFonts w:cs="Times New Roman"/>
        </w:rPr>
        <w:t>线路</w:t>
      </w:r>
    </w:p>
    <w:p w:rsidR="005349BB" w:rsidRDefault="00E1748C" w:rsidP="00CF40A1">
      <w:pPr>
        <w:ind w:firstLine="480"/>
        <w:rPr>
          <w:rFonts w:cs="Times New Roman"/>
        </w:rPr>
      </w:pPr>
      <w:r>
        <w:rPr>
          <w:rFonts w:cs="Times New Roman"/>
        </w:rPr>
        <w:t>在导线距地最小处布设监测断面，工频电场、工频磁场以线路走廊中心线为起点，测点间距为</w:t>
      </w:r>
      <w:r>
        <w:rPr>
          <w:rFonts w:cs="Times New Roman"/>
        </w:rPr>
        <w:t>5m</w:t>
      </w:r>
      <w:r>
        <w:rPr>
          <w:rFonts w:cs="Times New Roman"/>
        </w:rPr>
        <w:t>，距地面</w:t>
      </w:r>
      <w:r>
        <w:rPr>
          <w:rFonts w:cs="Times New Roman"/>
        </w:rPr>
        <w:t>1.5m</w:t>
      </w:r>
      <w:r>
        <w:rPr>
          <w:rFonts w:cs="Times New Roman"/>
        </w:rPr>
        <w:t>高度，测至距线路边导线外</w:t>
      </w:r>
      <w:r>
        <w:rPr>
          <w:rFonts w:cs="Times New Roman"/>
        </w:rPr>
        <w:t>50m</w:t>
      </w:r>
      <w:r>
        <w:rPr>
          <w:rFonts w:cs="Times New Roman"/>
        </w:rPr>
        <w:t>处为止。</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监测项目：工频电场强度、工频磁感应强度。</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监测方法：</w:t>
      </w:r>
      <w:r>
        <w:rPr>
          <w:rFonts w:cs="Times New Roman"/>
        </w:rPr>
        <w:t>按照</w:t>
      </w:r>
      <w:r>
        <w:rPr>
          <w:rFonts w:cs="Times New Roman"/>
        </w:rPr>
        <w:t>《交流输变电工程电磁环境监测方法</w:t>
      </w:r>
      <w:r>
        <w:rPr>
          <w:rFonts w:cs="Times New Roman"/>
        </w:rPr>
        <w:t>（</w:t>
      </w:r>
      <w:r>
        <w:rPr>
          <w:rFonts w:cs="Times New Roman"/>
        </w:rPr>
        <w:t>试行</w:t>
      </w:r>
      <w:r>
        <w:rPr>
          <w:rFonts w:cs="Times New Roman"/>
        </w:rPr>
        <w:t>）</w:t>
      </w:r>
      <w:r>
        <w:rPr>
          <w:rFonts w:cs="Times New Roman"/>
        </w:rPr>
        <w:t>》</w:t>
      </w:r>
      <w:r>
        <w:rPr>
          <w:rFonts w:cs="Times New Roman"/>
        </w:rPr>
        <w:t>（</w:t>
      </w:r>
      <w:r>
        <w:rPr>
          <w:rFonts w:cs="Times New Roman"/>
        </w:rPr>
        <w:t>HJ681-2013</w:t>
      </w:r>
      <w:r>
        <w:rPr>
          <w:rFonts w:cs="Times New Roman"/>
        </w:rPr>
        <w:t>）</w:t>
      </w:r>
      <w:r>
        <w:rPr>
          <w:rFonts w:cs="Times New Roman"/>
        </w:rPr>
        <w:t>中的监测方法进行监测</w:t>
      </w:r>
      <w:r>
        <w:rPr>
          <w:rFonts w:cs="Times New Roman"/>
        </w:rPr>
        <w:t>。</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监测频次及时间：</w:t>
      </w:r>
      <w:r>
        <w:rPr>
          <w:rFonts w:cs="Times New Roman"/>
        </w:rPr>
        <w:t>工程建成正式投产后结合竣工环境保护验收监测一次</w:t>
      </w:r>
      <w:r>
        <w:rPr>
          <w:rFonts w:cs="Times New Roman"/>
        </w:rPr>
        <w:t>。后期若运行规模、负荷发生较大变化时，也应进行监测。</w:t>
      </w:r>
    </w:p>
    <w:p w:rsidR="005349BB" w:rsidRDefault="00E1748C">
      <w:pPr>
        <w:pStyle w:val="4"/>
        <w:rPr>
          <w:rFonts w:cs="Times New Roman"/>
        </w:rPr>
      </w:pPr>
      <w:r>
        <w:rPr>
          <w:rFonts w:cs="Times New Roman"/>
        </w:rPr>
        <w:t>9.2.1.2</w:t>
      </w:r>
      <w:r>
        <w:rPr>
          <w:rFonts w:cs="Times New Roman"/>
        </w:rPr>
        <w:t>噪声环境监测</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rPr>
        <w:t>监测点位布置</w:t>
      </w:r>
    </w:p>
    <w:p w:rsidR="005349BB" w:rsidRDefault="00E1748C" w:rsidP="00CF40A1">
      <w:pPr>
        <w:ind w:firstLine="480"/>
        <w:rPr>
          <w:rFonts w:cs="Times New Roman"/>
        </w:rPr>
      </w:pPr>
      <w:r>
        <w:rPr>
          <w:rFonts w:cs="Times New Roman"/>
        </w:rPr>
        <w:t>①</w:t>
      </w:r>
      <w:r>
        <w:rPr>
          <w:rFonts w:cs="Times New Roman" w:hint="eastAsia"/>
        </w:rPr>
        <w:t>变电站</w:t>
      </w:r>
      <w:r>
        <w:rPr>
          <w:rFonts w:cs="Times New Roman"/>
        </w:rPr>
        <w:t>噪声点位布设在四周厂界</w:t>
      </w:r>
      <w:r>
        <w:rPr>
          <w:rFonts w:cs="Times New Roman"/>
        </w:rPr>
        <w:t>1m</w:t>
      </w:r>
      <w:r>
        <w:rPr>
          <w:rFonts w:cs="Times New Roman"/>
        </w:rPr>
        <w:t>处。</w:t>
      </w:r>
    </w:p>
    <w:p w:rsidR="005349BB" w:rsidRDefault="00E1748C" w:rsidP="00CF40A1">
      <w:pPr>
        <w:ind w:firstLine="480"/>
        <w:rPr>
          <w:rFonts w:cs="Times New Roman"/>
        </w:rPr>
      </w:pPr>
      <w:r>
        <w:rPr>
          <w:rFonts w:cs="Times New Roman"/>
        </w:rPr>
        <w:t>②</w:t>
      </w:r>
      <w:r>
        <w:rPr>
          <w:rFonts w:cs="Times New Roman"/>
        </w:rPr>
        <w:t>线路在线路附近环境保护目标处设置监测点。线路噪声衰减断面测量以导线弧垂最大处线路中心的地面投影点为监测原点，沿垂直于线路方向进行，测点间距为</w:t>
      </w:r>
      <w:r>
        <w:rPr>
          <w:rFonts w:cs="Times New Roman"/>
        </w:rPr>
        <w:t>5m</w:t>
      </w:r>
      <w:r>
        <w:rPr>
          <w:rFonts w:cs="Times New Roman"/>
        </w:rPr>
        <w:t>，依</w:t>
      </w:r>
      <w:r>
        <w:rPr>
          <w:rFonts w:cs="Times New Roman"/>
        </w:rPr>
        <w:t>次监测至线路中心的地面投影点外</w:t>
      </w:r>
      <w:r>
        <w:rPr>
          <w:rFonts w:cs="Times New Roman"/>
        </w:rPr>
        <w:t>50m</w:t>
      </w:r>
      <w:r>
        <w:rPr>
          <w:rFonts w:cs="Times New Roman"/>
        </w:rPr>
        <w:t>处。</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监测项目：等效连续</w:t>
      </w:r>
      <w:r>
        <w:rPr>
          <w:rFonts w:cs="Times New Roman"/>
        </w:rPr>
        <w:t>A</w:t>
      </w:r>
      <w:r>
        <w:rPr>
          <w:rFonts w:cs="Times New Roman"/>
        </w:rPr>
        <w:t>声级。</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监测方法：</w:t>
      </w:r>
      <w:r>
        <w:rPr>
          <w:rFonts w:cs="Times New Roman" w:hint="eastAsia"/>
        </w:rPr>
        <w:t>按照</w:t>
      </w:r>
      <w:r>
        <w:rPr>
          <w:rFonts w:cs="Times New Roman"/>
        </w:rPr>
        <w:t>《声环境质量标准》（</w:t>
      </w:r>
      <w:r>
        <w:rPr>
          <w:rFonts w:cs="Times New Roman"/>
        </w:rPr>
        <w:t>GB3096-2008</w:t>
      </w:r>
      <w:r>
        <w:rPr>
          <w:rFonts w:cs="Times New Roman"/>
        </w:rPr>
        <w:t>）、《工业企业厂界环境噪声排放标准》（</w:t>
      </w:r>
      <w:r>
        <w:rPr>
          <w:rFonts w:cs="Times New Roman"/>
        </w:rPr>
        <w:t>GB12348-2008</w:t>
      </w:r>
      <w:r>
        <w:rPr>
          <w:rFonts w:cs="Times New Roman"/>
        </w:rPr>
        <w:t>）中的监测方法进行监测。</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监测频次和时间：与电磁环境监测同时进行</w:t>
      </w:r>
      <w:r>
        <w:rPr>
          <w:rFonts w:cs="Times New Roman"/>
        </w:rPr>
        <w:t>，</w:t>
      </w:r>
      <w:r>
        <w:rPr>
          <w:rFonts w:cs="Times New Roman"/>
        </w:rPr>
        <w:t>各拟定点位昼夜间各监测一次</w:t>
      </w:r>
      <w:r>
        <w:rPr>
          <w:rFonts w:cs="Times New Roman"/>
        </w:rPr>
        <w:t>。</w:t>
      </w:r>
    </w:p>
    <w:p w:rsidR="005349BB" w:rsidRDefault="00E1748C" w:rsidP="00CF40A1">
      <w:pPr>
        <w:ind w:firstLine="480"/>
        <w:rPr>
          <w:rFonts w:cs="Times New Roman"/>
        </w:rPr>
      </w:pPr>
      <w:r>
        <w:rPr>
          <w:rFonts w:cs="Times New Roman"/>
        </w:rPr>
        <w:lastRenderedPageBreak/>
        <w:t>监测计划详见表</w:t>
      </w:r>
      <w:r>
        <w:rPr>
          <w:rFonts w:cs="Times New Roman"/>
        </w:rPr>
        <w:t>9.1-5</w:t>
      </w:r>
      <w:r>
        <w:rPr>
          <w:rFonts w:cs="Times New Roman"/>
        </w:rPr>
        <w:t>。</w:t>
      </w:r>
    </w:p>
    <w:p w:rsidR="005349BB" w:rsidRDefault="00E1748C">
      <w:pPr>
        <w:pStyle w:val="aa"/>
        <w:rPr>
          <w:rFonts w:cs="Times New Roman"/>
        </w:rPr>
      </w:pPr>
      <w:r>
        <w:rPr>
          <w:rFonts w:cs="Times New Roman"/>
          <w:lang w:eastAsia="zh-CN"/>
        </w:rPr>
        <w:t>表</w:t>
      </w:r>
      <w:r>
        <w:rPr>
          <w:rFonts w:cs="Times New Roman"/>
          <w:lang w:eastAsia="zh-CN"/>
        </w:rPr>
        <w:t xml:space="preserve">9.1-5    </w:t>
      </w:r>
      <w:r>
        <w:rPr>
          <w:rFonts w:cs="Times New Roman"/>
        </w:rPr>
        <w:t>环境监控计划</w:t>
      </w:r>
      <w:r>
        <w:rPr>
          <w:rFonts w:cs="Times New Roman"/>
          <w:lang w:eastAsia="zh-CN"/>
        </w:rPr>
        <w:t>一览表</w:t>
      </w:r>
    </w:p>
    <w:tbl>
      <w:tblPr>
        <w:tblStyle w:val="TableNormal"/>
        <w:tblpPr w:leftFromText="180" w:rightFromText="180" w:vertAnchor="text" w:tblpX="12" w:tblpY="1"/>
        <w:tblOverlap w:val="never"/>
        <w:tblW w:w="472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313"/>
        <w:gridCol w:w="2514"/>
        <w:gridCol w:w="2872"/>
      </w:tblGrid>
      <w:tr w:rsidR="005349BB">
        <w:trPr>
          <w:trHeight w:val="651"/>
        </w:trPr>
        <w:tc>
          <w:tcPr>
            <w:tcW w:w="736" w:type="pct"/>
            <w:vAlign w:val="center"/>
          </w:tcPr>
          <w:p w:rsidR="005349BB" w:rsidRDefault="00E1748C">
            <w:pPr>
              <w:pStyle w:val="a9"/>
              <w:rPr>
                <w:rFonts w:cs="Times New Roman"/>
              </w:rPr>
            </w:pPr>
            <w:bookmarkStart w:id="1062" w:name="_Toc9569"/>
            <w:bookmarkStart w:id="1063" w:name="_Toc23410"/>
            <w:r>
              <w:rPr>
                <w:rFonts w:cs="Times New Roman"/>
              </w:rPr>
              <w:t>污染因子</w:t>
            </w:r>
            <w:r>
              <w:rPr>
                <w:rFonts w:cs="Times New Roman"/>
              </w:rPr>
              <w:t>/</w:t>
            </w:r>
            <w:r>
              <w:rPr>
                <w:rFonts w:cs="Times New Roman"/>
              </w:rPr>
              <w:t>监测因子</w:t>
            </w:r>
            <w:bookmarkEnd w:id="1062"/>
            <w:bookmarkEnd w:id="1063"/>
          </w:p>
        </w:tc>
        <w:tc>
          <w:tcPr>
            <w:tcW w:w="836" w:type="pct"/>
            <w:vAlign w:val="center"/>
          </w:tcPr>
          <w:p w:rsidR="005349BB" w:rsidRDefault="00E1748C">
            <w:pPr>
              <w:pStyle w:val="a9"/>
              <w:rPr>
                <w:rFonts w:cs="Times New Roman"/>
              </w:rPr>
            </w:pPr>
            <w:bookmarkStart w:id="1064" w:name="_Toc7751"/>
            <w:bookmarkStart w:id="1065" w:name="_Toc12331"/>
            <w:r>
              <w:rPr>
                <w:rFonts w:cs="Times New Roman"/>
              </w:rPr>
              <w:t>监测点位</w:t>
            </w:r>
            <w:bookmarkEnd w:id="1064"/>
            <w:bookmarkEnd w:id="1065"/>
          </w:p>
        </w:tc>
        <w:tc>
          <w:tcPr>
            <w:tcW w:w="1599" w:type="pct"/>
            <w:vAlign w:val="center"/>
          </w:tcPr>
          <w:p w:rsidR="005349BB" w:rsidRDefault="00E1748C">
            <w:pPr>
              <w:pStyle w:val="a9"/>
              <w:rPr>
                <w:rFonts w:cs="Times New Roman"/>
              </w:rPr>
            </w:pPr>
            <w:r>
              <w:rPr>
                <w:rFonts w:cs="Times New Roman"/>
              </w:rPr>
              <w:t>监测频次及时间</w:t>
            </w:r>
          </w:p>
        </w:tc>
        <w:tc>
          <w:tcPr>
            <w:tcW w:w="1827" w:type="pct"/>
            <w:vAlign w:val="center"/>
          </w:tcPr>
          <w:p w:rsidR="005349BB" w:rsidRDefault="00E1748C">
            <w:pPr>
              <w:pStyle w:val="a9"/>
              <w:rPr>
                <w:rFonts w:cs="Times New Roman"/>
              </w:rPr>
            </w:pPr>
            <w:r>
              <w:rPr>
                <w:rFonts w:cs="Times New Roman"/>
              </w:rPr>
              <w:t>监测方法</w:t>
            </w:r>
          </w:p>
        </w:tc>
      </w:tr>
      <w:tr w:rsidR="005349BB">
        <w:trPr>
          <w:trHeight w:val="1091"/>
        </w:trPr>
        <w:tc>
          <w:tcPr>
            <w:tcW w:w="736" w:type="pct"/>
            <w:vAlign w:val="center"/>
          </w:tcPr>
          <w:p w:rsidR="005349BB" w:rsidRDefault="00E1748C">
            <w:pPr>
              <w:pStyle w:val="a9"/>
              <w:rPr>
                <w:rFonts w:cs="Times New Roman"/>
              </w:rPr>
            </w:pPr>
            <w:bookmarkStart w:id="1066" w:name="_Toc28534"/>
            <w:bookmarkStart w:id="1067" w:name="_Toc23588"/>
            <w:r>
              <w:rPr>
                <w:rFonts w:cs="Times New Roman"/>
              </w:rPr>
              <w:t>工频电场、工频磁场</w:t>
            </w:r>
            <w:bookmarkEnd w:id="1066"/>
            <w:bookmarkEnd w:id="1067"/>
          </w:p>
        </w:tc>
        <w:tc>
          <w:tcPr>
            <w:tcW w:w="836" w:type="pct"/>
            <w:vAlign w:val="center"/>
          </w:tcPr>
          <w:p w:rsidR="005349BB" w:rsidRDefault="00E1748C">
            <w:pPr>
              <w:pStyle w:val="a9"/>
              <w:rPr>
                <w:rFonts w:cs="Times New Roman"/>
              </w:rPr>
            </w:pPr>
            <w:bookmarkStart w:id="1068" w:name="_Toc683"/>
            <w:bookmarkStart w:id="1069" w:name="_Toc10111"/>
            <w:r>
              <w:rPr>
                <w:rFonts w:cs="Times New Roman"/>
              </w:rPr>
              <w:t>变电站四周</w:t>
            </w:r>
            <w:bookmarkStart w:id="1070" w:name="_Toc4144"/>
            <w:bookmarkStart w:id="1071" w:name="_Toc786"/>
            <w:bookmarkEnd w:id="1068"/>
            <w:bookmarkEnd w:id="1069"/>
            <w:r>
              <w:rPr>
                <w:rFonts w:cs="Times New Roman"/>
              </w:rPr>
              <w:t>厂界，线路</w:t>
            </w:r>
            <w:bookmarkStart w:id="1072" w:name="_Toc17988"/>
            <w:bookmarkStart w:id="1073" w:name="_Toc8714"/>
            <w:bookmarkEnd w:id="1070"/>
            <w:bookmarkEnd w:id="1071"/>
            <w:r>
              <w:rPr>
                <w:rFonts w:cs="Times New Roman"/>
              </w:rPr>
              <w:t>断面</w:t>
            </w:r>
            <w:bookmarkEnd w:id="1072"/>
            <w:bookmarkEnd w:id="1073"/>
          </w:p>
        </w:tc>
        <w:tc>
          <w:tcPr>
            <w:tcW w:w="1599" w:type="pct"/>
            <w:vMerge w:val="restart"/>
            <w:vAlign w:val="center"/>
          </w:tcPr>
          <w:p w:rsidR="005349BB" w:rsidRDefault="00E1748C">
            <w:pPr>
              <w:pStyle w:val="a9"/>
              <w:rPr>
                <w:rFonts w:cs="Times New Roman"/>
              </w:rPr>
            </w:pPr>
            <w:r>
              <w:rPr>
                <w:rFonts w:cs="Times New Roman"/>
              </w:rPr>
              <w:t>结合竣工环境保护验收监测一次</w:t>
            </w:r>
            <w:r>
              <w:rPr>
                <w:rFonts w:cs="Times New Roman"/>
              </w:rPr>
              <w:t>。后期若运行规模、负荷发生较大变化时，也应进行监测</w:t>
            </w:r>
          </w:p>
        </w:tc>
        <w:tc>
          <w:tcPr>
            <w:tcW w:w="1827" w:type="pct"/>
            <w:vAlign w:val="center"/>
          </w:tcPr>
          <w:p w:rsidR="005349BB" w:rsidRDefault="00E1748C">
            <w:pPr>
              <w:pStyle w:val="a9"/>
              <w:rPr>
                <w:rFonts w:cs="Times New Roman"/>
              </w:rPr>
            </w:pPr>
            <w:r>
              <w:rPr>
                <w:rFonts w:cs="Times New Roman"/>
              </w:rPr>
              <w:t>《交流输变电工程电磁环境监测方法</w:t>
            </w:r>
            <w:r>
              <w:rPr>
                <w:rFonts w:cs="Times New Roman"/>
              </w:rPr>
              <w:t>（</w:t>
            </w:r>
            <w:r>
              <w:rPr>
                <w:rFonts w:cs="Times New Roman"/>
              </w:rPr>
              <w:t>试行</w:t>
            </w:r>
            <w:r>
              <w:rPr>
                <w:rFonts w:cs="Times New Roman"/>
              </w:rPr>
              <w:t>）</w:t>
            </w:r>
            <w:r>
              <w:rPr>
                <w:rFonts w:cs="Times New Roman"/>
              </w:rPr>
              <w:t>》</w:t>
            </w:r>
            <w:r>
              <w:rPr>
                <w:rFonts w:cs="Times New Roman"/>
              </w:rPr>
              <w:t>（</w:t>
            </w:r>
            <w:r>
              <w:rPr>
                <w:rFonts w:cs="Times New Roman"/>
              </w:rPr>
              <w:t>HJ681-2013</w:t>
            </w:r>
            <w:r>
              <w:rPr>
                <w:rFonts w:cs="Times New Roman"/>
              </w:rPr>
              <w:t>）</w:t>
            </w:r>
          </w:p>
        </w:tc>
      </w:tr>
      <w:tr w:rsidR="005349BB">
        <w:trPr>
          <w:trHeight w:val="1091"/>
        </w:trPr>
        <w:tc>
          <w:tcPr>
            <w:tcW w:w="736" w:type="pct"/>
            <w:vAlign w:val="center"/>
          </w:tcPr>
          <w:p w:rsidR="005349BB" w:rsidRDefault="00E1748C">
            <w:pPr>
              <w:pStyle w:val="a9"/>
              <w:rPr>
                <w:rFonts w:cs="Times New Roman"/>
              </w:rPr>
            </w:pPr>
            <w:r>
              <w:rPr>
                <w:rFonts w:cs="Times New Roman"/>
              </w:rPr>
              <w:t>等效连续</w:t>
            </w:r>
            <w:r>
              <w:rPr>
                <w:rFonts w:cs="Times New Roman"/>
              </w:rPr>
              <w:t>A</w:t>
            </w:r>
            <w:r>
              <w:rPr>
                <w:rFonts w:cs="Times New Roman"/>
              </w:rPr>
              <w:t>声级</w:t>
            </w:r>
          </w:p>
        </w:tc>
        <w:tc>
          <w:tcPr>
            <w:tcW w:w="836" w:type="pct"/>
            <w:vAlign w:val="center"/>
          </w:tcPr>
          <w:p w:rsidR="005349BB" w:rsidRDefault="00E1748C">
            <w:pPr>
              <w:pStyle w:val="a9"/>
              <w:rPr>
                <w:rFonts w:cs="Times New Roman"/>
              </w:rPr>
            </w:pPr>
            <w:bookmarkStart w:id="1074" w:name="_Toc23395"/>
            <w:bookmarkStart w:id="1075" w:name="_Toc22927"/>
            <w:r>
              <w:rPr>
                <w:rFonts w:cs="Times New Roman"/>
              </w:rPr>
              <w:t>变电站四周</w:t>
            </w:r>
            <w:bookmarkEnd w:id="1074"/>
            <w:bookmarkEnd w:id="1075"/>
            <w:r>
              <w:rPr>
                <w:rFonts w:cs="Times New Roman"/>
              </w:rPr>
              <w:t>厂界，线路断面</w:t>
            </w:r>
          </w:p>
        </w:tc>
        <w:tc>
          <w:tcPr>
            <w:tcW w:w="1599" w:type="pct"/>
            <w:vMerge/>
            <w:vAlign w:val="center"/>
          </w:tcPr>
          <w:p w:rsidR="005349BB" w:rsidRDefault="005349BB">
            <w:pPr>
              <w:pStyle w:val="a9"/>
              <w:rPr>
                <w:rFonts w:cs="Times New Roman"/>
              </w:rPr>
            </w:pPr>
          </w:p>
        </w:tc>
        <w:tc>
          <w:tcPr>
            <w:tcW w:w="1827" w:type="pct"/>
            <w:vAlign w:val="center"/>
          </w:tcPr>
          <w:p w:rsidR="005349BB" w:rsidRDefault="00E1748C">
            <w:pPr>
              <w:pStyle w:val="a9"/>
              <w:rPr>
                <w:rFonts w:cs="Times New Roman"/>
              </w:rPr>
            </w:pPr>
            <w:r>
              <w:rPr>
                <w:rFonts w:cs="Times New Roman"/>
              </w:rPr>
              <w:t>《声环境质量标准》（</w:t>
            </w:r>
            <w:r>
              <w:rPr>
                <w:rFonts w:cs="Times New Roman"/>
              </w:rPr>
              <w:t>GB3096-2008</w:t>
            </w:r>
            <w:r>
              <w:rPr>
                <w:rFonts w:cs="Times New Roman"/>
              </w:rPr>
              <w:t>）、《工业企业厂界环境噪声排放标准》（</w:t>
            </w:r>
            <w:r>
              <w:rPr>
                <w:rFonts w:cs="Times New Roman"/>
              </w:rPr>
              <w:t>GB12348-2008</w:t>
            </w:r>
            <w:r>
              <w:rPr>
                <w:rFonts w:cs="Times New Roman"/>
              </w:rPr>
              <w:t>）</w:t>
            </w:r>
          </w:p>
        </w:tc>
      </w:tr>
    </w:tbl>
    <w:p w:rsidR="005349BB" w:rsidRDefault="00E1748C" w:rsidP="00CF40A1">
      <w:pPr>
        <w:ind w:firstLine="480"/>
        <w:rPr>
          <w:rFonts w:cs="Times New Roman"/>
        </w:rPr>
      </w:pPr>
      <w:r>
        <w:rPr>
          <w:rFonts w:cs="Times New Roman"/>
        </w:rPr>
        <w:br w:type="page"/>
      </w:r>
    </w:p>
    <w:p w:rsidR="005349BB" w:rsidRDefault="00E1748C">
      <w:pPr>
        <w:pStyle w:val="1"/>
        <w:rPr>
          <w:rFonts w:cs="Times New Roman"/>
        </w:rPr>
      </w:pPr>
      <w:bookmarkStart w:id="1076" w:name="_Toc30654"/>
      <w:bookmarkStart w:id="1077" w:name="_Toc15517"/>
      <w:bookmarkEnd w:id="1059"/>
      <w:bookmarkEnd w:id="1060"/>
      <w:bookmarkEnd w:id="1061"/>
      <w:r>
        <w:rPr>
          <w:rFonts w:cs="Times New Roman" w:hint="eastAsia"/>
        </w:rPr>
        <w:lastRenderedPageBreak/>
        <w:t>10</w:t>
      </w:r>
      <w:r>
        <w:rPr>
          <w:rFonts w:cs="Times New Roman"/>
        </w:rPr>
        <w:t>结论</w:t>
      </w:r>
      <w:bookmarkEnd w:id="1076"/>
      <w:bookmarkEnd w:id="1077"/>
    </w:p>
    <w:p w:rsidR="005349BB" w:rsidRDefault="00E1748C" w:rsidP="00CF40A1">
      <w:pPr>
        <w:pStyle w:val="2"/>
        <w:ind w:firstLine="422"/>
        <w:rPr>
          <w:rFonts w:cs="Times New Roman"/>
        </w:rPr>
      </w:pPr>
      <w:bookmarkStart w:id="1078" w:name="_Toc26568"/>
      <w:bookmarkStart w:id="1079" w:name="_Toc30408"/>
      <w:bookmarkStart w:id="1080" w:name="_Toc15354"/>
      <w:bookmarkStart w:id="1081" w:name="_Toc15140"/>
      <w:r>
        <w:rPr>
          <w:rFonts w:cs="Times New Roman" w:hint="eastAsia"/>
        </w:rPr>
        <w:t>10</w:t>
      </w:r>
      <w:r>
        <w:rPr>
          <w:rFonts w:cs="Times New Roman"/>
        </w:rPr>
        <w:t>.1</w:t>
      </w:r>
      <w:r>
        <w:rPr>
          <w:rFonts w:cs="Times New Roman"/>
        </w:rPr>
        <w:t>工程概况</w:t>
      </w:r>
      <w:bookmarkEnd w:id="1078"/>
      <w:bookmarkEnd w:id="1079"/>
      <w:bookmarkEnd w:id="1080"/>
      <w:bookmarkEnd w:id="1081"/>
    </w:p>
    <w:p w:rsidR="005349BB" w:rsidRDefault="00E1748C" w:rsidP="00CF40A1">
      <w:pPr>
        <w:ind w:firstLine="480"/>
        <w:rPr>
          <w:rFonts w:cs="Times New Roman"/>
        </w:rPr>
      </w:pPr>
      <w:bookmarkStart w:id="1082" w:name="_Toc4653"/>
      <w:bookmarkStart w:id="1083" w:name="_Toc31410"/>
      <w:bookmarkStart w:id="1084" w:name="_Toc2301"/>
      <w:r>
        <w:rPr>
          <w:rFonts w:cs="Times New Roman"/>
          <w:color w:val="000000"/>
          <w:kern w:val="0"/>
          <w:lang w:bidi="ar"/>
        </w:rPr>
        <w:t>项目名称：新疆油田新能源及配套煤电、碳捕集一体化项目（二期）</w:t>
      </w:r>
      <w:r>
        <w:rPr>
          <w:rFonts w:cs="Times New Roman"/>
          <w:color w:val="000000"/>
          <w:kern w:val="0"/>
          <w:lang w:bidi="ar"/>
        </w:rPr>
        <w:t>136</w:t>
      </w:r>
      <w:r>
        <w:rPr>
          <w:rFonts w:cs="Times New Roman"/>
          <w:color w:val="000000"/>
          <w:kern w:val="0"/>
          <w:lang w:bidi="ar"/>
        </w:rPr>
        <w:t>万千</w:t>
      </w:r>
      <w:r>
        <w:rPr>
          <w:rFonts w:cs="Times New Roman"/>
        </w:rPr>
        <w:t>瓦光伏项目；</w:t>
      </w:r>
    </w:p>
    <w:p w:rsidR="005349BB" w:rsidRDefault="00E1748C" w:rsidP="00CF40A1">
      <w:pPr>
        <w:ind w:firstLine="480"/>
        <w:rPr>
          <w:rFonts w:cs="Times New Roman"/>
        </w:rPr>
      </w:pPr>
      <w:r>
        <w:rPr>
          <w:rFonts w:cs="Times New Roman"/>
        </w:rPr>
        <w:t>建设单位：新疆油田新能源有限责任公司；</w:t>
      </w:r>
    </w:p>
    <w:p w:rsidR="005349BB" w:rsidRDefault="00E1748C" w:rsidP="00CF40A1">
      <w:pPr>
        <w:ind w:firstLine="480"/>
        <w:rPr>
          <w:rFonts w:cs="Times New Roman"/>
        </w:rPr>
      </w:pPr>
      <w:r>
        <w:rPr>
          <w:rFonts w:cs="Times New Roman"/>
        </w:rPr>
        <w:t>建设性质：新建、扩建；</w:t>
      </w:r>
    </w:p>
    <w:p w:rsidR="005349BB" w:rsidRDefault="00E1748C" w:rsidP="00CF40A1">
      <w:pPr>
        <w:ind w:firstLine="480"/>
        <w:rPr>
          <w:rFonts w:cs="Times New Roman"/>
        </w:rPr>
      </w:pPr>
      <w:r>
        <w:rPr>
          <w:rFonts w:cs="Times New Roman"/>
        </w:rPr>
        <w:t>建设地点：新疆</w:t>
      </w:r>
      <w:r>
        <w:rPr>
          <w:rFonts w:cs="Times New Roman" w:hint="eastAsia"/>
        </w:rPr>
        <w:t>维吾尔自治区</w:t>
      </w:r>
      <w:r>
        <w:rPr>
          <w:rFonts w:cs="Times New Roman"/>
        </w:rPr>
        <w:t>克拉玛依市克拉玛依区；</w:t>
      </w:r>
    </w:p>
    <w:p w:rsidR="005349BB" w:rsidRDefault="00E1748C" w:rsidP="00CF40A1">
      <w:pPr>
        <w:ind w:firstLine="480"/>
        <w:rPr>
          <w:rFonts w:cs="Times New Roman"/>
        </w:rPr>
      </w:pPr>
      <w:r>
        <w:rPr>
          <w:rFonts w:cs="Times New Roman"/>
        </w:rPr>
        <w:t>建设规模：新建</w:t>
      </w:r>
      <w:r>
        <w:rPr>
          <w:rFonts w:cs="Times New Roman"/>
          <w:lang w:val="zh-CN"/>
        </w:rPr>
        <w:t>136</w:t>
      </w:r>
      <w:r>
        <w:rPr>
          <w:rFonts w:cs="Times New Roman"/>
          <w:lang w:val="zh-CN"/>
        </w:rPr>
        <w:t>万千瓦</w:t>
      </w:r>
      <w:r>
        <w:rPr>
          <w:rFonts w:cs="Times New Roman"/>
        </w:rPr>
        <w:t>光伏电站</w:t>
      </w:r>
      <w:r>
        <w:rPr>
          <w:rFonts w:cs="Times New Roman"/>
        </w:rPr>
        <w:t>，</w:t>
      </w:r>
      <w:r>
        <w:rPr>
          <w:rFonts w:cs="Times New Roman"/>
          <w:lang w:val="zh-CN"/>
        </w:rPr>
        <w:t>配置</w:t>
      </w:r>
      <w:r>
        <w:rPr>
          <w:rFonts w:cs="Times New Roman"/>
          <w:lang w:val="zh-CN"/>
        </w:rPr>
        <w:t>10%</w:t>
      </w:r>
      <w:r>
        <w:rPr>
          <w:rFonts w:cs="Times New Roman"/>
          <w:lang w:val="zh-CN"/>
        </w:rPr>
        <w:t>，</w:t>
      </w:r>
      <w:r>
        <w:rPr>
          <w:rFonts w:cs="Times New Roman"/>
          <w:lang w:val="zh-CN"/>
        </w:rPr>
        <w:t>2h</w:t>
      </w:r>
      <w:r>
        <w:rPr>
          <w:rFonts w:cs="Times New Roman"/>
          <w:lang w:val="zh-CN"/>
        </w:rPr>
        <w:t>电化学储能</w:t>
      </w:r>
      <w:r>
        <w:rPr>
          <w:rFonts w:cs="Times New Roman"/>
          <w:lang w:val="zh-CN"/>
        </w:rPr>
        <w:t>，</w:t>
      </w:r>
      <w:r>
        <w:rPr>
          <w:rFonts w:cs="Times New Roman"/>
          <w:lang w:val="zh-CN"/>
        </w:rPr>
        <w:t>交流侧装机容量</w:t>
      </w:r>
      <w:r>
        <w:rPr>
          <w:rFonts w:cs="Times New Roman"/>
          <w:lang w:val="zh-CN"/>
        </w:rPr>
        <w:t>1360MW</w:t>
      </w:r>
      <w:r>
        <w:rPr>
          <w:rFonts w:cs="Times New Roman"/>
          <w:lang w:val="zh-CN"/>
        </w:rPr>
        <w:t>，直流侧总装机容量</w:t>
      </w:r>
      <w:r>
        <w:rPr>
          <w:rFonts w:cs="Times New Roman"/>
          <w:lang w:val="zh-CN"/>
        </w:rPr>
        <w:t>1634.14888MWp</w:t>
      </w:r>
      <w:r>
        <w:rPr>
          <w:rFonts w:cs="Times New Roman"/>
          <w:lang w:val="zh-CN"/>
        </w:rPr>
        <w:t>，</w:t>
      </w:r>
      <w:r>
        <w:rPr>
          <w:rFonts w:cs="Times New Roman"/>
          <w:lang w:bidi="ar"/>
        </w:rPr>
        <w:t>共</w:t>
      </w:r>
      <w:r>
        <w:rPr>
          <w:rFonts w:cs="Times New Roman"/>
          <w:lang w:val="en-GB"/>
        </w:rPr>
        <w:t>安装</w:t>
      </w:r>
      <w:r>
        <w:rPr>
          <w:rFonts w:cs="Times New Roman"/>
        </w:rPr>
        <w:t>2635724</w:t>
      </w:r>
      <w:r>
        <w:rPr>
          <w:rFonts w:cs="Times New Roman"/>
        </w:rPr>
        <w:t>块</w:t>
      </w:r>
      <w:r>
        <w:rPr>
          <w:rFonts w:cs="Times New Roman"/>
        </w:rPr>
        <w:t>620Wp</w:t>
      </w:r>
      <w:r>
        <w:rPr>
          <w:rFonts w:cs="Times New Roman"/>
        </w:rPr>
        <w:t>单晶硅双面双玻</w:t>
      </w:r>
      <w:r>
        <w:rPr>
          <w:rFonts w:cs="Times New Roman"/>
        </w:rPr>
        <w:t>N</w:t>
      </w:r>
      <w:r>
        <w:rPr>
          <w:rFonts w:cs="Times New Roman"/>
        </w:rPr>
        <w:t>型组件</w:t>
      </w:r>
      <w:r>
        <w:rPr>
          <w:rFonts w:cs="Times New Roman"/>
          <w:lang w:val="zh-CN"/>
        </w:rPr>
        <w:t>；</w:t>
      </w:r>
      <w:r>
        <w:rPr>
          <w:rFonts w:cs="Times New Roman"/>
          <w:lang w:val="zh-CN"/>
        </w:rPr>
        <w:t>其中</w:t>
      </w:r>
      <w:r>
        <w:rPr>
          <w:rFonts w:cs="Times New Roman"/>
          <w:lang w:val="zh-CN"/>
        </w:rPr>
        <w:t>36</w:t>
      </w:r>
      <w:r>
        <w:rPr>
          <w:rFonts w:cs="Times New Roman"/>
          <w:lang w:val="zh-CN"/>
        </w:rPr>
        <w:t>万千瓦</w:t>
      </w:r>
      <w:r>
        <w:rPr>
          <w:rFonts w:cs="Times New Roman"/>
        </w:rPr>
        <w:t>光伏</w:t>
      </w:r>
      <w:r>
        <w:rPr>
          <w:rFonts w:cs="Times New Roman"/>
          <w:lang w:val="zh-CN"/>
        </w:rPr>
        <w:t>以</w:t>
      </w:r>
      <w:r>
        <w:rPr>
          <w:rFonts w:cs="Times New Roman"/>
          <w:lang w:val="zh-CN"/>
        </w:rPr>
        <w:t>14</w:t>
      </w:r>
      <w:r>
        <w:rPr>
          <w:rFonts w:cs="Times New Roman"/>
          <w:lang w:val="zh-CN"/>
        </w:rPr>
        <w:t>回集电线路直接接入</w:t>
      </w:r>
      <w:r>
        <w:rPr>
          <w:rFonts w:cs="Times New Roman"/>
        </w:rPr>
        <w:t>一期项目已建</w:t>
      </w:r>
      <w:r>
        <w:rPr>
          <w:rFonts w:cs="Times New Roman"/>
          <w:lang w:val="zh-CN"/>
        </w:rPr>
        <w:t>中石油克拉玛依</w:t>
      </w:r>
      <w:r>
        <w:rPr>
          <w:rFonts w:cs="Times New Roman"/>
          <w:lang w:val="zh-CN"/>
        </w:rPr>
        <w:t>3#</w:t>
      </w:r>
      <w:r>
        <w:rPr>
          <w:rFonts w:cs="Times New Roman"/>
          <w:lang w:val="zh-CN"/>
        </w:rPr>
        <w:t>汇集站，另</w:t>
      </w:r>
      <w:r>
        <w:rPr>
          <w:rFonts w:cs="Times New Roman"/>
          <w:lang w:val="zh-CN"/>
        </w:rPr>
        <w:t>100</w:t>
      </w:r>
      <w:r>
        <w:rPr>
          <w:rFonts w:cs="Times New Roman"/>
          <w:lang w:val="zh-CN"/>
        </w:rPr>
        <w:t>万千瓦新建</w:t>
      </w:r>
      <w:r>
        <w:rPr>
          <w:rFonts w:cs="Times New Roman"/>
          <w:lang w:val="zh-CN"/>
        </w:rPr>
        <w:t>1</w:t>
      </w:r>
      <w:r>
        <w:rPr>
          <w:rFonts w:cs="Times New Roman"/>
          <w:lang w:val="zh-CN"/>
        </w:rPr>
        <w:t>座</w:t>
      </w:r>
      <w:r>
        <w:rPr>
          <w:rFonts w:cs="Times New Roman"/>
          <w:lang w:val="zh-CN"/>
        </w:rPr>
        <w:t>220kV</w:t>
      </w:r>
      <w:r>
        <w:rPr>
          <w:rFonts w:cs="Times New Roman"/>
          <w:lang w:val="zh-CN"/>
        </w:rPr>
        <w:t>升压汇集站，以</w:t>
      </w:r>
      <w:r>
        <w:rPr>
          <w:rFonts w:cs="Times New Roman"/>
          <w:lang w:val="zh-CN"/>
        </w:rPr>
        <w:t>1</w:t>
      </w:r>
      <w:r>
        <w:rPr>
          <w:rFonts w:cs="Times New Roman"/>
          <w:lang w:val="zh-CN"/>
        </w:rPr>
        <w:t>回</w:t>
      </w:r>
      <w:r>
        <w:rPr>
          <w:rFonts w:cs="Times New Roman"/>
        </w:rPr>
        <w:t>长</w:t>
      </w:r>
      <w:r>
        <w:rPr>
          <w:rFonts w:cs="Times New Roman"/>
        </w:rPr>
        <w:t>50.45</w:t>
      </w:r>
      <w:r>
        <w:rPr>
          <w:rFonts w:cs="Times New Roman"/>
        </w:rPr>
        <w:t>千米</w:t>
      </w:r>
      <w:r>
        <w:rPr>
          <w:rFonts w:cs="Times New Roman"/>
          <w:lang w:val="zh-CN"/>
        </w:rPr>
        <w:t>送出线路（</w:t>
      </w:r>
      <w:r>
        <w:rPr>
          <w:rFonts w:cs="Times New Roman"/>
          <w:lang w:val="zh-CN"/>
        </w:rPr>
        <w:t>220kV</w:t>
      </w:r>
      <w:r>
        <w:rPr>
          <w:rFonts w:cs="Times New Roman"/>
          <w:lang w:val="zh-CN"/>
        </w:rPr>
        <w:t>）接入中石油电厂</w:t>
      </w:r>
      <w:r>
        <w:rPr>
          <w:rFonts w:cs="Times New Roman"/>
        </w:rPr>
        <w:t>750kV</w:t>
      </w:r>
      <w:r>
        <w:rPr>
          <w:rFonts w:cs="Times New Roman"/>
        </w:rPr>
        <w:t>升压</w:t>
      </w:r>
      <w:r>
        <w:rPr>
          <w:rFonts w:cs="Times New Roman"/>
          <w:lang w:val="zh-CN"/>
        </w:rPr>
        <w:t>联络变实现并网。</w:t>
      </w:r>
      <w:r>
        <w:rPr>
          <w:rFonts w:cs="Times New Roman"/>
        </w:rPr>
        <w:t>中石油电厂</w:t>
      </w:r>
      <w:r>
        <w:rPr>
          <w:rFonts w:cs="Times New Roman"/>
        </w:rPr>
        <w:t>750kV</w:t>
      </w:r>
      <w:r>
        <w:rPr>
          <w:rFonts w:cs="Times New Roman"/>
        </w:rPr>
        <w:t>升压联络变二期扩建工程包含在本项目建设范围内。</w:t>
      </w:r>
    </w:p>
    <w:p w:rsidR="005349BB" w:rsidRDefault="00E1748C" w:rsidP="00CF40A1">
      <w:pPr>
        <w:ind w:firstLine="480"/>
      </w:pPr>
      <w:r>
        <w:t>项目投资：项目总投资</w:t>
      </w:r>
      <w:r>
        <w:t>425180.78</w:t>
      </w:r>
      <w:r>
        <w:t>万元</w:t>
      </w:r>
      <w:r>
        <w:rPr>
          <w:rFonts w:hint="eastAsia"/>
        </w:rPr>
        <w:t>。</w:t>
      </w:r>
    </w:p>
    <w:p w:rsidR="005349BB" w:rsidRDefault="00E1748C" w:rsidP="00CF40A1">
      <w:pPr>
        <w:pStyle w:val="2"/>
        <w:ind w:firstLine="422"/>
        <w:rPr>
          <w:rFonts w:cs="Times New Roman"/>
        </w:rPr>
      </w:pPr>
      <w:bookmarkStart w:id="1085" w:name="_Toc25442"/>
      <w:r>
        <w:rPr>
          <w:rFonts w:cs="Times New Roman" w:hint="eastAsia"/>
        </w:rPr>
        <w:t>10</w:t>
      </w:r>
      <w:r>
        <w:rPr>
          <w:rFonts w:cs="Times New Roman"/>
        </w:rPr>
        <w:t>.2</w:t>
      </w:r>
      <w:r>
        <w:rPr>
          <w:rFonts w:cs="Times New Roman"/>
        </w:rPr>
        <w:t>工程与产业政策、相关规划的符合性分析</w:t>
      </w:r>
      <w:bookmarkEnd w:id="1082"/>
      <w:bookmarkEnd w:id="1083"/>
      <w:bookmarkEnd w:id="1084"/>
      <w:bookmarkEnd w:id="1085"/>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spacing w:val="-5"/>
        </w:rPr>
        <w:t>与产业政策的相符性</w:t>
      </w:r>
    </w:p>
    <w:p w:rsidR="005349BB" w:rsidRDefault="00E1748C" w:rsidP="00CF40A1">
      <w:pPr>
        <w:ind w:firstLine="480"/>
        <w:rPr>
          <w:rFonts w:cs="Times New Roman"/>
        </w:rPr>
      </w:pPr>
      <w:r>
        <w:rPr>
          <w:rFonts w:cs="Times New Roman"/>
        </w:rPr>
        <w:t>根据《产业结构调整指导目录（</w:t>
      </w:r>
      <w:r>
        <w:rPr>
          <w:rFonts w:cs="Times New Roman"/>
        </w:rPr>
        <w:t>2024</w:t>
      </w:r>
      <w:r>
        <w:rPr>
          <w:rFonts w:cs="Times New Roman"/>
        </w:rPr>
        <w:t>本）》，</w:t>
      </w:r>
      <w:r>
        <w:rPr>
          <w:rFonts w:cs="Times New Roman"/>
        </w:rPr>
        <w:t>本项目属于</w:t>
      </w:r>
      <w:r>
        <w:rPr>
          <w:rFonts w:cs="Times New Roman"/>
        </w:rPr>
        <w:t>目录</w:t>
      </w:r>
      <w:r>
        <w:rPr>
          <w:rFonts w:cs="Times New Roman"/>
        </w:rPr>
        <w:t>“</w:t>
      </w:r>
      <w:r>
        <w:rPr>
          <w:rFonts w:cs="Times New Roman"/>
        </w:rPr>
        <w:t>鼓励类</w:t>
      </w:r>
      <w:r>
        <w:rPr>
          <w:rFonts w:cs="Times New Roman"/>
        </w:rPr>
        <w:t>-</w:t>
      </w:r>
      <w:r>
        <w:rPr>
          <w:rFonts w:cs="Times New Roman"/>
        </w:rPr>
        <w:t>五、新能源</w:t>
      </w:r>
      <w:r>
        <w:rPr>
          <w:rFonts w:cs="Times New Roman"/>
        </w:rPr>
        <w:t>-</w:t>
      </w:r>
      <w:r>
        <w:rPr>
          <w:rFonts w:cs="Times New Roman"/>
        </w:rPr>
        <w:t>可再生能源利用技术与应用：太阳能热发电集热系统、高效率低成本太阳能光伏发电技术研发与产业化、系统集成技术开发应用</w:t>
      </w:r>
      <w:r>
        <w:rPr>
          <w:rFonts w:cs="Times New Roman"/>
        </w:rPr>
        <w:t>”</w:t>
      </w:r>
      <w:r>
        <w:rPr>
          <w:rFonts w:cs="Times New Roman"/>
        </w:rPr>
        <w:t>项目，项目不涉及《产业结构调整指导目录（</w:t>
      </w:r>
      <w:r>
        <w:rPr>
          <w:rFonts w:cs="Times New Roman"/>
        </w:rPr>
        <w:t>2024</w:t>
      </w:r>
      <w:r>
        <w:rPr>
          <w:rFonts w:cs="Times New Roman"/>
        </w:rPr>
        <w:t>年本）》</w:t>
      </w:r>
      <w:hyperlink r:id="rId103" w:tgtFrame="https://so.ndrc.gov.cn/_blank" w:tooltip="《产业结构调整指导目录(2024年本)》 2023年第7号令" w:history="1">
        <w:r>
          <w:rPr>
            <w:rFonts w:cs="Times New Roman"/>
          </w:rPr>
          <w:t>中</w:t>
        </w:r>
      </w:hyperlink>
      <w:r>
        <w:rPr>
          <w:rFonts w:cs="Times New Roman"/>
        </w:rPr>
        <w:t>需要淘汰的落后工艺技术、装备及产品，</w:t>
      </w:r>
      <w:r>
        <w:rPr>
          <w:rFonts w:cs="Times New Roman"/>
        </w:rPr>
        <w:t>符合国家产业政策的要求。</w:t>
      </w:r>
    </w:p>
    <w:p w:rsidR="005349BB" w:rsidRDefault="00E1748C" w:rsidP="00CF40A1">
      <w:pPr>
        <w:ind w:firstLine="480"/>
        <w:rPr>
          <w:rFonts w:cs="Times New Roman"/>
        </w:rPr>
      </w:pPr>
      <w:r>
        <w:rPr>
          <w:rFonts w:cs="Times New Roman"/>
        </w:rPr>
        <w:t>根据</w:t>
      </w:r>
      <w:r>
        <w:rPr>
          <w:rFonts w:cs="Times New Roman"/>
          <w:spacing w:val="7"/>
        </w:rPr>
        <w:t>《西部地区鼓励类产业目录（</w:t>
      </w:r>
      <w:r>
        <w:rPr>
          <w:rFonts w:eastAsia="Times New Roman" w:cs="Times New Roman"/>
          <w:spacing w:val="7"/>
        </w:rPr>
        <w:t>2020</w:t>
      </w:r>
      <w:r>
        <w:rPr>
          <w:rFonts w:cs="Times New Roman"/>
          <w:spacing w:val="7"/>
        </w:rPr>
        <w:t>年本）》，本项目属于</w:t>
      </w:r>
      <w:r>
        <w:rPr>
          <w:rFonts w:eastAsia="Times New Roman" w:cs="Times New Roman"/>
          <w:spacing w:val="7"/>
        </w:rPr>
        <w:t>“3.</w:t>
      </w:r>
      <w:r>
        <w:rPr>
          <w:rFonts w:cs="Times New Roman"/>
          <w:spacing w:val="7"/>
        </w:rPr>
        <w:t>风力、光伏发电</w:t>
      </w:r>
      <w:r>
        <w:rPr>
          <w:rFonts w:cs="Times New Roman"/>
          <w:spacing w:val="8"/>
        </w:rPr>
        <w:t>场建设及运营，太阳能发电系统制造</w:t>
      </w:r>
      <w:r>
        <w:rPr>
          <w:rFonts w:eastAsia="Times New Roman" w:cs="Times New Roman"/>
          <w:spacing w:val="8"/>
        </w:rPr>
        <w:t>”</w:t>
      </w:r>
      <w:r>
        <w:rPr>
          <w:rFonts w:cs="Times New Roman"/>
          <w:spacing w:val="8"/>
        </w:rPr>
        <w:t>。本项目符合西部鼓励类产业政策</w:t>
      </w:r>
      <w:r>
        <w:rPr>
          <w:rFonts w:cs="Times New Roman" w:hint="eastAsia"/>
          <w:spacing w:val="8"/>
        </w:rPr>
        <w:t>。</w:t>
      </w:r>
    </w:p>
    <w:p w:rsidR="005349BB" w:rsidRDefault="00E1748C" w:rsidP="00CF40A1">
      <w:pPr>
        <w:ind w:firstLine="480"/>
      </w:pPr>
      <w:r>
        <w:t>（</w:t>
      </w:r>
      <w:r>
        <w:t>2</w:t>
      </w:r>
      <w:r>
        <w:t>）</w:t>
      </w:r>
      <w:r>
        <w:t>与电</w:t>
      </w:r>
      <w:r>
        <w:t>网规划的相符性</w:t>
      </w:r>
    </w:p>
    <w:p w:rsidR="005349BB" w:rsidRDefault="00E1748C" w:rsidP="00CF40A1">
      <w:pPr>
        <w:ind w:firstLine="480"/>
      </w:pPr>
      <w:r>
        <w:rPr>
          <w:rFonts w:hint="eastAsia"/>
        </w:rPr>
        <w:lastRenderedPageBreak/>
        <w:t>新疆油田煤电联营配套克拉玛依</w:t>
      </w:r>
      <w:r>
        <w:rPr>
          <w:rFonts w:hint="eastAsia"/>
        </w:rPr>
        <w:t>400</w:t>
      </w:r>
      <w:r>
        <w:rPr>
          <w:rFonts w:hint="eastAsia"/>
        </w:rPr>
        <w:t>万</w:t>
      </w:r>
      <w:r>
        <w:rPr>
          <w:rFonts w:hint="eastAsia"/>
        </w:rPr>
        <w:t>kW</w:t>
      </w:r>
      <w:r>
        <w:rPr>
          <w:rFonts w:hint="eastAsia"/>
        </w:rPr>
        <w:t>光伏项目位于克拉玛依市境内，项目总装机规模</w:t>
      </w:r>
      <w:r>
        <w:rPr>
          <w:rFonts w:hint="eastAsia"/>
        </w:rPr>
        <w:t>400</w:t>
      </w:r>
      <w:r>
        <w:rPr>
          <w:rFonts w:hint="eastAsia"/>
        </w:rPr>
        <w:t>万</w:t>
      </w:r>
      <w:r>
        <w:rPr>
          <w:rFonts w:hint="eastAsia"/>
        </w:rPr>
        <w:t>kW</w:t>
      </w:r>
      <w:r>
        <w:rPr>
          <w:rFonts w:hint="eastAsia"/>
        </w:rPr>
        <w:t>，一期规模</w:t>
      </w:r>
      <w:r>
        <w:rPr>
          <w:rFonts w:hint="eastAsia"/>
        </w:rPr>
        <w:t>264</w:t>
      </w:r>
      <w:r>
        <w:rPr>
          <w:rFonts w:hint="eastAsia"/>
        </w:rPr>
        <w:t>万</w:t>
      </w:r>
      <w:r>
        <w:rPr>
          <w:rFonts w:hint="eastAsia"/>
        </w:rPr>
        <w:t>kW</w:t>
      </w:r>
      <w:r>
        <w:rPr>
          <w:rFonts w:hint="eastAsia"/>
        </w:rPr>
        <w:t>，二期（本期）规模</w:t>
      </w:r>
      <w:r>
        <w:rPr>
          <w:rFonts w:hint="eastAsia"/>
        </w:rPr>
        <w:t>136</w:t>
      </w:r>
      <w:r>
        <w:rPr>
          <w:rFonts w:hint="eastAsia"/>
        </w:rPr>
        <w:t>万</w:t>
      </w:r>
      <w:r>
        <w:rPr>
          <w:rFonts w:hint="eastAsia"/>
        </w:rPr>
        <w:t>kW</w:t>
      </w:r>
      <w:r>
        <w:rPr>
          <w:rFonts w:hint="eastAsia"/>
        </w:rPr>
        <w:t>。本工程的建设可以大力推进“疆电外送”，持续提升建成外送通道效用，符合《新疆“十四五”电力发展规划》《克拉玛依市电力“十四五”发展规划》。</w:t>
      </w:r>
    </w:p>
    <w:p w:rsidR="005349BB" w:rsidRDefault="00E1748C" w:rsidP="00CF40A1">
      <w:pPr>
        <w:ind w:firstLine="480"/>
      </w:pPr>
      <w:r>
        <w:t>（</w:t>
      </w:r>
      <w:r>
        <w:t>3</w:t>
      </w:r>
      <w:r>
        <w:t>）</w:t>
      </w:r>
      <w:r>
        <w:t>与《新疆维吾尔自治区主体功能区规划》的相符性</w:t>
      </w:r>
    </w:p>
    <w:p w:rsidR="005349BB" w:rsidRDefault="00E1748C" w:rsidP="00CF40A1">
      <w:pPr>
        <w:ind w:firstLine="480"/>
        <w:rPr>
          <w:rFonts w:cs="Times New Roman"/>
        </w:rPr>
      </w:pPr>
      <w:r>
        <w:rPr>
          <w:rFonts w:cs="Times New Roman"/>
        </w:rPr>
        <w:t>根据《新疆维吾尔自治区主体功能区规划》，项目所在区域属于</w:t>
      </w:r>
      <w:r>
        <w:rPr>
          <w:rFonts w:cs="Times New Roman"/>
        </w:rPr>
        <w:t>“</w:t>
      </w:r>
      <w:r>
        <w:rPr>
          <w:rFonts w:cs="Times New Roman"/>
        </w:rPr>
        <w:t>国家级重点开发区</w:t>
      </w:r>
      <w:r>
        <w:rPr>
          <w:rFonts w:cs="Times New Roman"/>
        </w:rPr>
        <w:t>”</w:t>
      </w:r>
      <w:r>
        <w:rPr>
          <w:rFonts w:cs="Times New Roman"/>
        </w:rPr>
        <w:t>。</w:t>
      </w:r>
    </w:p>
    <w:p w:rsidR="005349BB" w:rsidRDefault="00E1748C" w:rsidP="00CF40A1">
      <w:pPr>
        <w:ind w:firstLine="480"/>
      </w:pPr>
      <w:r>
        <w:t>（</w:t>
      </w:r>
      <w:r>
        <w:t>4</w:t>
      </w:r>
      <w:r>
        <w:t>）</w:t>
      </w:r>
      <w:r>
        <w:t>与《新疆生态功能区划》的相符性分析</w:t>
      </w:r>
    </w:p>
    <w:p w:rsidR="005349BB" w:rsidRDefault="00E1748C" w:rsidP="00CF40A1">
      <w:pPr>
        <w:ind w:firstLine="480"/>
        <w:rPr>
          <w:rFonts w:cs="Times New Roman"/>
        </w:rPr>
      </w:pPr>
      <w:r>
        <w:rPr>
          <w:rFonts w:cs="Times New Roman"/>
        </w:rPr>
        <w:t>本工程运行期无废水等污染物产生；施工</w:t>
      </w:r>
      <w:r>
        <w:rPr>
          <w:rFonts w:cs="Times New Roman"/>
        </w:rPr>
        <w:t>期采取相应的环保、水保措施，尽量减少对</w:t>
      </w:r>
      <w:r>
        <w:rPr>
          <w:rFonts w:cs="Times New Roman" w:hint="eastAsia"/>
        </w:rPr>
        <w:t>生态环境</w:t>
      </w:r>
      <w:r>
        <w:rPr>
          <w:rFonts w:cs="Times New Roman"/>
        </w:rPr>
        <w:t>的影响。施工结束后，采取</w:t>
      </w:r>
      <w:r>
        <w:rPr>
          <w:rFonts w:cs="Times New Roman" w:hint="eastAsia"/>
        </w:rPr>
        <w:t>自然恢复和人工恢复相结合的方式</w:t>
      </w:r>
      <w:r>
        <w:rPr>
          <w:rFonts w:cs="Times New Roman"/>
        </w:rPr>
        <w:t>，</w:t>
      </w:r>
      <w:r>
        <w:rPr>
          <w:rFonts w:cs="Times New Roman" w:hint="eastAsia"/>
        </w:rPr>
        <w:t>对施工影响区域进行恢复，</w:t>
      </w:r>
      <w:r>
        <w:rPr>
          <w:rFonts w:cs="Times New Roman"/>
        </w:rPr>
        <w:t>工程建设对</w:t>
      </w:r>
      <w:r>
        <w:rPr>
          <w:rFonts w:cs="Times New Roman" w:hint="eastAsia"/>
        </w:rPr>
        <w:t>所在</w:t>
      </w:r>
      <w:r>
        <w:rPr>
          <w:rFonts w:cs="Times New Roman"/>
        </w:rPr>
        <w:t>区域影响较小，工程建设对各生态功能区的影响在可接受范围内，</w:t>
      </w:r>
      <w:r>
        <w:rPr>
          <w:rFonts w:cs="Times New Roman"/>
        </w:rPr>
        <w:t>项目建设采取的环保措施符合《新疆生态环境功能区划》的要求。</w:t>
      </w:r>
    </w:p>
    <w:p w:rsidR="005349BB" w:rsidRDefault="00E1748C" w:rsidP="00CF40A1">
      <w:pPr>
        <w:ind w:firstLine="480"/>
      </w:pPr>
      <w:r>
        <w:t>（</w:t>
      </w:r>
      <w:r>
        <w:t>5</w:t>
      </w:r>
      <w:r>
        <w:t>）</w:t>
      </w:r>
      <w:r>
        <w:t>“</w:t>
      </w:r>
      <w:r>
        <w:t>三线一单</w:t>
      </w:r>
      <w:r>
        <w:t>”</w:t>
      </w:r>
      <w:r>
        <w:t>符合性</w:t>
      </w:r>
    </w:p>
    <w:p w:rsidR="005349BB" w:rsidRDefault="00E1748C" w:rsidP="00CF40A1">
      <w:pPr>
        <w:ind w:firstLine="480"/>
        <w:rPr>
          <w:rFonts w:cs="Times New Roman"/>
        </w:rPr>
      </w:pPr>
      <w:r>
        <w:rPr>
          <w:rFonts w:cs="Times New Roman"/>
        </w:rPr>
        <w:t>本项目</w:t>
      </w:r>
      <w:r>
        <w:rPr>
          <w:rFonts w:cs="Times New Roman"/>
        </w:rPr>
        <w:t>符合</w:t>
      </w:r>
      <w:r>
        <w:rPr>
          <w:rFonts w:cs="Times New Roman"/>
        </w:rPr>
        <w:t>《新疆维吾尔自治区</w:t>
      </w:r>
      <w:r>
        <w:rPr>
          <w:rFonts w:cs="Times New Roman"/>
        </w:rPr>
        <w:t>“</w:t>
      </w:r>
      <w:r>
        <w:rPr>
          <w:rFonts w:cs="Times New Roman"/>
        </w:rPr>
        <w:t>三线一单</w:t>
      </w:r>
      <w:r>
        <w:rPr>
          <w:rFonts w:cs="Times New Roman"/>
        </w:rPr>
        <w:t>”</w:t>
      </w:r>
      <w:r>
        <w:rPr>
          <w:rFonts w:cs="Times New Roman"/>
        </w:rPr>
        <w:t>生态环境分区管控方案》文件要求</w:t>
      </w:r>
      <w:r>
        <w:rPr>
          <w:rFonts w:cs="Times New Roman"/>
        </w:rPr>
        <w:t>，符合《</w:t>
      </w:r>
      <w:r>
        <w:rPr>
          <w:rFonts w:cs="Times New Roman"/>
        </w:rPr>
        <w:t>克拉玛依</w:t>
      </w:r>
      <w:r>
        <w:rPr>
          <w:rFonts w:cs="Times New Roman"/>
        </w:rPr>
        <w:t>“</w:t>
      </w:r>
      <w:r>
        <w:rPr>
          <w:rFonts w:cs="Times New Roman"/>
        </w:rPr>
        <w:t>三线一单</w:t>
      </w:r>
      <w:r>
        <w:rPr>
          <w:rFonts w:cs="Times New Roman"/>
        </w:rPr>
        <w:t>”</w:t>
      </w:r>
      <w:r>
        <w:rPr>
          <w:rFonts w:cs="Times New Roman"/>
        </w:rPr>
        <w:t>生态环境分区管控方案</w:t>
      </w:r>
      <w:r>
        <w:rPr>
          <w:rFonts w:cs="Times New Roman"/>
        </w:rPr>
        <w:t>（</w:t>
      </w:r>
      <w:r>
        <w:rPr>
          <w:rFonts w:cs="Times New Roman"/>
        </w:rPr>
        <w:t>2023</w:t>
      </w:r>
      <w:r>
        <w:rPr>
          <w:rFonts w:cs="Times New Roman"/>
        </w:rPr>
        <w:t>版</w:t>
      </w:r>
      <w:r>
        <w:rPr>
          <w:rFonts w:cs="Times New Roman"/>
        </w:rPr>
        <w:t>）》</w:t>
      </w:r>
      <w:r>
        <w:rPr>
          <w:rFonts w:cs="Times New Roman"/>
        </w:rPr>
        <w:t>文件</w:t>
      </w:r>
      <w:r>
        <w:rPr>
          <w:rFonts w:cs="Times New Roman"/>
        </w:rPr>
        <w:t>要求</w:t>
      </w:r>
      <w:r>
        <w:rPr>
          <w:rFonts w:cs="Times New Roman"/>
        </w:rPr>
        <w:t>。</w:t>
      </w:r>
    </w:p>
    <w:p w:rsidR="005349BB" w:rsidRDefault="00E1748C" w:rsidP="00CF40A1">
      <w:pPr>
        <w:ind w:firstLine="480"/>
      </w:pPr>
      <w:r>
        <w:t>（</w:t>
      </w:r>
      <w:r>
        <w:t>6</w:t>
      </w:r>
      <w:r>
        <w:t>）</w:t>
      </w:r>
      <w:r>
        <w:t>与《输变电建设项目环境保护技术要求》的相符性分析</w:t>
      </w:r>
    </w:p>
    <w:p w:rsidR="005349BB" w:rsidRDefault="00E1748C" w:rsidP="00CF40A1">
      <w:pPr>
        <w:ind w:firstLine="480"/>
        <w:rPr>
          <w:rFonts w:cs="Times New Roman"/>
        </w:rPr>
      </w:pPr>
      <w:r>
        <w:rPr>
          <w:rFonts w:cs="Times New Roman"/>
        </w:rPr>
        <w:t>本工程环境保护工作将坚持保护优先、预防为主、综合治理、公众参与、损害担责的原则，对可能产生的电磁、声、生态等不利环境影响进行防治。严格按照相关法律法规规范要求履行环境保护行政审批相关手续，执行三同时制度。本环评要求建设单位应将环境保护纳入相关合同要求中，并在工程建设过程中同时组织实施环境影响评价文件及其审批部门审批决定中提出的环境保护设施、环境保护对策措施。按规定开展竣工环境保护自验收工作并依法进行信息公开。</w:t>
      </w:r>
    </w:p>
    <w:p w:rsidR="005349BB" w:rsidRDefault="00E1748C" w:rsidP="00CF40A1">
      <w:pPr>
        <w:ind w:firstLine="480"/>
        <w:rPr>
          <w:rFonts w:cs="Times New Roman"/>
        </w:rPr>
      </w:pPr>
      <w:r>
        <w:rPr>
          <w:rFonts w:cs="Times New Roman"/>
        </w:rPr>
        <w:t>本工程在设计、施工和运行期均采取了一系列环境保护措施，从电磁环境防护、声环境保护、水环境保护、施工</w:t>
      </w:r>
      <w:r>
        <w:rPr>
          <w:rFonts w:cs="Times New Roman"/>
        </w:rPr>
        <w:t>期环境空气污染控制、固废处置、生态保护等方面降低工程的环境影响。因此，本工程与《输变电建设项目环境保护技术要</w:t>
      </w:r>
      <w:r>
        <w:rPr>
          <w:rFonts w:cs="Times New Roman"/>
        </w:rPr>
        <w:lastRenderedPageBreak/>
        <w:t>求》是相符的</w:t>
      </w:r>
      <w:r>
        <w:rPr>
          <w:rFonts w:cs="Times New Roman" w:hint="eastAsia"/>
        </w:rPr>
        <w:t>。</w:t>
      </w:r>
    </w:p>
    <w:p w:rsidR="005349BB" w:rsidRDefault="00E1748C" w:rsidP="00CF40A1">
      <w:pPr>
        <w:pStyle w:val="2"/>
        <w:ind w:firstLine="422"/>
        <w:rPr>
          <w:rFonts w:cs="Times New Roman"/>
        </w:rPr>
      </w:pPr>
      <w:bookmarkStart w:id="1086" w:name="_Toc23427"/>
      <w:bookmarkStart w:id="1087" w:name="_Toc15778"/>
      <w:bookmarkStart w:id="1088" w:name="_Toc25872"/>
      <w:bookmarkStart w:id="1089" w:name="_Toc15411"/>
      <w:r>
        <w:rPr>
          <w:rFonts w:cs="Times New Roman" w:hint="eastAsia"/>
        </w:rPr>
        <w:t>10</w:t>
      </w:r>
      <w:r>
        <w:rPr>
          <w:rFonts w:cs="Times New Roman"/>
        </w:rPr>
        <w:t>.3</w:t>
      </w:r>
      <w:r>
        <w:rPr>
          <w:rFonts w:cs="Times New Roman"/>
        </w:rPr>
        <w:t>环境质量现状</w:t>
      </w:r>
      <w:bookmarkEnd w:id="1086"/>
      <w:bookmarkEnd w:id="1087"/>
      <w:bookmarkEnd w:id="1088"/>
      <w:bookmarkEnd w:id="1089"/>
    </w:p>
    <w:p w:rsidR="005349BB" w:rsidRDefault="00E1748C" w:rsidP="00CF40A1">
      <w:pPr>
        <w:pStyle w:val="3"/>
        <w:ind w:firstLine="410"/>
        <w:rPr>
          <w:rFonts w:cs="Times New Roman"/>
        </w:rPr>
      </w:pPr>
      <w:r>
        <w:rPr>
          <w:rFonts w:cs="Times New Roman" w:hint="eastAsia"/>
        </w:rPr>
        <w:t>10</w:t>
      </w:r>
      <w:r>
        <w:rPr>
          <w:rFonts w:cs="Times New Roman"/>
        </w:rPr>
        <w:t>.3.1</w:t>
      </w:r>
      <w:r>
        <w:rPr>
          <w:rFonts w:cs="Times New Roman"/>
        </w:rPr>
        <w:t>电磁环境</w:t>
      </w:r>
    </w:p>
    <w:p w:rsidR="005349BB" w:rsidRDefault="00E1748C" w:rsidP="00CF40A1">
      <w:pPr>
        <w:ind w:firstLine="480"/>
      </w:pPr>
      <w:r>
        <w:t>（</w:t>
      </w:r>
      <w:r>
        <w:t>1</w:t>
      </w:r>
      <w:r>
        <w:t>）</w:t>
      </w:r>
      <w:r>
        <w:t>工频电场</w:t>
      </w:r>
    </w:p>
    <w:p w:rsidR="005349BB" w:rsidRDefault="00E1748C" w:rsidP="00CF40A1">
      <w:pPr>
        <w:ind w:firstLine="480"/>
      </w:pPr>
      <w:r>
        <w:t>①</w:t>
      </w:r>
      <w:r>
        <w:t>220kV</w:t>
      </w:r>
      <w:r>
        <w:t>升压汇集站</w:t>
      </w:r>
    </w:p>
    <w:p w:rsidR="005349BB" w:rsidRDefault="00E1748C" w:rsidP="00CF40A1">
      <w:pPr>
        <w:ind w:firstLine="480"/>
      </w:pPr>
      <w:r>
        <w:t>根据监测结果，</w:t>
      </w:r>
      <w:r>
        <w:t>3#220kV</w:t>
      </w:r>
      <w:r>
        <w:t>升压汇集</w:t>
      </w:r>
      <w:r>
        <w:t>站</w:t>
      </w:r>
      <w:r>
        <w:t>站</w:t>
      </w:r>
      <w:r>
        <w:t>址中心监测点的工频电场强度监测结果为</w:t>
      </w:r>
      <w:r>
        <w:t>0.443</w:t>
      </w:r>
      <w:r>
        <w:t>V/m</w:t>
      </w:r>
      <w:r>
        <w:t>，</w:t>
      </w:r>
      <w:r>
        <w:t>4#220kV</w:t>
      </w:r>
      <w:r>
        <w:t>升压汇集</w:t>
      </w:r>
      <w:r>
        <w:t>站</w:t>
      </w:r>
      <w:r>
        <w:t>站</w:t>
      </w:r>
      <w:r>
        <w:t>址中心监测点的工频电场强度监测结果为</w:t>
      </w:r>
      <w:r>
        <w:t>1347</w:t>
      </w:r>
      <w:r>
        <w:t>V/m</w:t>
      </w:r>
      <w:r>
        <w:t>，满足</w:t>
      </w:r>
      <w:r>
        <w:t>4kV/m</w:t>
      </w:r>
      <w:r>
        <w:t>的公众曝露控制限值。</w:t>
      </w:r>
    </w:p>
    <w:p w:rsidR="005349BB" w:rsidRDefault="00E1748C" w:rsidP="00CF40A1">
      <w:pPr>
        <w:ind w:firstLine="480"/>
      </w:pPr>
      <w:r>
        <w:t>②</w:t>
      </w:r>
      <w:r>
        <w:t>输电线路</w:t>
      </w:r>
    </w:p>
    <w:p w:rsidR="005349BB" w:rsidRDefault="00E1748C" w:rsidP="00CF40A1">
      <w:pPr>
        <w:ind w:firstLine="480"/>
      </w:pPr>
      <w:r>
        <w:t>根据监测结果，输电线路</w:t>
      </w:r>
      <w:r>
        <w:t>沿线监测点的工频电场强度监测结果为</w:t>
      </w:r>
      <w:r>
        <w:t>0.643</w:t>
      </w:r>
      <w:r>
        <w:t>V/m</w:t>
      </w:r>
      <w:r>
        <w:t>～</w:t>
      </w:r>
      <w:r>
        <w:t>0.674</w:t>
      </w:r>
      <w:r>
        <w:t>V/m</w:t>
      </w:r>
      <w:r>
        <w:t>，满足电场强度控制限值</w:t>
      </w:r>
      <w:r>
        <w:t>。</w:t>
      </w:r>
    </w:p>
    <w:p w:rsidR="005349BB" w:rsidRDefault="00E1748C" w:rsidP="00CF40A1">
      <w:pPr>
        <w:ind w:firstLine="480"/>
      </w:pPr>
      <w:r>
        <w:t>③</w:t>
      </w:r>
      <w:r>
        <w:t>750kV</w:t>
      </w:r>
      <w:r>
        <w:t>接入站</w:t>
      </w:r>
    </w:p>
    <w:p w:rsidR="005349BB" w:rsidRDefault="00E1748C" w:rsidP="00CF40A1">
      <w:pPr>
        <w:ind w:firstLine="480"/>
      </w:pPr>
      <w:r>
        <w:t>根据监测结果，本项目接入站站</w:t>
      </w:r>
      <w:r>
        <w:t>址中心监测点的工频电场强度监测结果为</w:t>
      </w:r>
      <w:r>
        <w:t>6.630</w:t>
      </w:r>
      <w:r>
        <w:t>V/m</w:t>
      </w:r>
      <w:r>
        <w:t>，</w:t>
      </w:r>
      <w:r>
        <w:t>满足</w:t>
      </w:r>
      <w:r>
        <w:t>4kV/m</w:t>
      </w:r>
      <w:r>
        <w:t>的公众曝露控制限值。</w:t>
      </w:r>
    </w:p>
    <w:p w:rsidR="005349BB" w:rsidRDefault="00E1748C" w:rsidP="00CF40A1">
      <w:pPr>
        <w:ind w:firstLine="480"/>
      </w:pPr>
      <w:r>
        <w:t>（</w:t>
      </w:r>
      <w:r>
        <w:t>2</w:t>
      </w:r>
      <w:r>
        <w:t>）</w:t>
      </w:r>
      <w:r>
        <w:t>工频磁感应强度</w:t>
      </w:r>
    </w:p>
    <w:p w:rsidR="005349BB" w:rsidRDefault="00E1748C" w:rsidP="00CF40A1">
      <w:pPr>
        <w:ind w:firstLine="480"/>
      </w:pPr>
      <w:r>
        <w:t>①</w:t>
      </w:r>
      <w:r>
        <w:t>升压汇集</w:t>
      </w:r>
      <w:r>
        <w:t>站</w:t>
      </w:r>
    </w:p>
    <w:p w:rsidR="005349BB" w:rsidRDefault="00E1748C" w:rsidP="00CF40A1">
      <w:pPr>
        <w:ind w:firstLine="480"/>
        <w:rPr>
          <w:rFonts w:cs="Times New Roman"/>
        </w:rPr>
      </w:pPr>
      <w:r>
        <w:t>根据监测结果，</w:t>
      </w:r>
      <w:r>
        <w:t>3#220k</w:t>
      </w:r>
      <w:r>
        <w:rPr>
          <w:rFonts w:cs="Times New Roman"/>
        </w:rPr>
        <w:t>V</w:t>
      </w:r>
      <w:r>
        <w:rPr>
          <w:rFonts w:cs="Times New Roman"/>
        </w:rPr>
        <w:t>升压汇集</w:t>
      </w:r>
      <w:r>
        <w:rPr>
          <w:rFonts w:cs="Times New Roman"/>
        </w:rPr>
        <w:t>站站址中心监测点的工频磁感应强度为</w:t>
      </w:r>
      <w:r>
        <w:rPr>
          <w:rFonts w:cs="Times New Roman"/>
        </w:rPr>
        <w:t>0.011</w:t>
      </w:r>
      <w:r>
        <w:rPr>
          <w:rFonts w:cs="Times New Roman"/>
        </w:rPr>
        <w:t>μT</w:t>
      </w:r>
      <w:r>
        <w:rPr>
          <w:rFonts w:cs="Times New Roman"/>
        </w:rPr>
        <w:t>，</w:t>
      </w:r>
      <w:r>
        <w:rPr>
          <w:rFonts w:cs="Times New Roman"/>
        </w:rPr>
        <w:t>4#220kV</w:t>
      </w:r>
      <w:r>
        <w:rPr>
          <w:rFonts w:cs="Times New Roman"/>
        </w:rPr>
        <w:t>升压汇集</w:t>
      </w:r>
      <w:r>
        <w:rPr>
          <w:rFonts w:cs="Times New Roman"/>
        </w:rPr>
        <w:t>站站址中心监测点的工频磁感应强度为</w:t>
      </w:r>
      <w:r>
        <w:rPr>
          <w:rFonts w:cs="Times New Roman"/>
        </w:rPr>
        <w:t>0.137</w:t>
      </w:r>
      <w:r>
        <w:rPr>
          <w:rFonts w:cs="Times New Roman"/>
        </w:rPr>
        <w:t>μT</w:t>
      </w:r>
      <w:r>
        <w:rPr>
          <w:rFonts w:cs="Times New Roman"/>
        </w:rPr>
        <w:t>，满足</w:t>
      </w:r>
      <w:r>
        <w:rPr>
          <w:rFonts w:cs="Times New Roman"/>
        </w:rPr>
        <w:t>100μT</w:t>
      </w:r>
      <w:r>
        <w:rPr>
          <w:rFonts w:cs="Times New Roman"/>
        </w:rPr>
        <w:t>公众曝露控制限值。</w:t>
      </w:r>
    </w:p>
    <w:p w:rsidR="005349BB" w:rsidRDefault="00E1748C" w:rsidP="00CF40A1">
      <w:pPr>
        <w:ind w:firstLine="480"/>
        <w:rPr>
          <w:rFonts w:cs="Times New Roman"/>
        </w:rPr>
      </w:pPr>
      <w:r>
        <w:rPr>
          <w:rFonts w:cs="Times New Roman"/>
        </w:rPr>
        <w:t>②</w:t>
      </w:r>
      <w:r>
        <w:rPr>
          <w:rFonts w:cs="Times New Roman"/>
        </w:rPr>
        <w:t>输电线路</w:t>
      </w:r>
    </w:p>
    <w:p w:rsidR="005349BB" w:rsidRDefault="00E1748C" w:rsidP="00CF40A1">
      <w:pPr>
        <w:ind w:firstLine="480"/>
        <w:rPr>
          <w:rFonts w:cs="Times New Roman"/>
          <w:spacing w:val="-3"/>
        </w:rPr>
      </w:pPr>
      <w:r>
        <w:rPr>
          <w:rFonts w:cs="Times New Roman"/>
        </w:rPr>
        <w:t>沿线监测点的工频磁感应强度为</w:t>
      </w:r>
      <w:r>
        <w:rPr>
          <w:rFonts w:cs="Times New Roman"/>
        </w:rPr>
        <w:t>0.11</w:t>
      </w:r>
      <w:r>
        <w:rPr>
          <w:rFonts w:cs="Times New Roman"/>
          <w:spacing w:val="-5"/>
        </w:rPr>
        <w:t>μT</w:t>
      </w:r>
      <w:r>
        <w:rPr>
          <w:rFonts w:cs="Times New Roman"/>
          <w:spacing w:val="-6"/>
        </w:rPr>
        <w:t>，满足</w:t>
      </w:r>
      <w:r>
        <w:rPr>
          <w:rFonts w:cs="Times New Roman"/>
          <w:spacing w:val="-6"/>
        </w:rPr>
        <w:t>100μT</w:t>
      </w:r>
      <w:r>
        <w:rPr>
          <w:rFonts w:cs="Times New Roman"/>
          <w:spacing w:val="-6"/>
        </w:rPr>
        <w:t>公众曝露控</w:t>
      </w:r>
      <w:r>
        <w:rPr>
          <w:rFonts w:cs="Times New Roman"/>
          <w:spacing w:val="-3"/>
        </w:rPr>
        <w:t>制限值。</w:t>
      </w:r>
    </w:p>
    <w:p w:rsidR="005349BB" w:rsidRDefault="00E1748C" w:rsidP="00CF40A1">
      <w:pPr>
        <w:ind w:firstLine="480"/>
        <w:rPr>
          <w:rFonts w:cs="Times New Roman"/>
        </w:rPr>
      </w:pPr>
      <w:r>
        <w:rPr>
          <w:rFonts w:cs="Times New Roman"/>
        </w:rPr>
        <w:t>③</w:t>
      </w:r>
      <w:r>
        <w:rPr>
          <w:rFonts w:cs="Times New Roman"/>
        </w:rPr>
        <w:t>750kV</w:t>
      </w:r>
      <w:r>
        <w:rPr>
          <w:rFonts w:cs="Times New Roman"/>
        </w:rPr>
        <w:t>接入站</w:t>
      </w:r>
    </w:p>
    <w:p w:rsidR="005349BB" w:rsidRDefault="00E1748C" w:rsidP="00CF40A1">
      <w:pPr>
        <w:ind w:firstLine="480"/>
        <w:rPr>
          <w:rFonts w:cs="Times New Roman"/>
        </w:rPr>
      </w:pPr>
      <w:r>
        <w:rPr>
          <w:rFonts w:cs="Times New Roman"/>
        </w:rPr>
        <w:t>根据监测结</w:t>
      </w:r>
      <w:r>
        <w:rPr>
          <w:rFonts w:cs="Times New Roman"/>
        </w:rPr>
        <w:t>果，本项目接入站站</w:t>
      </w:r>
      <w:r>
        <w:rPr>
          <w:rFonts w:cs="Times New Roman"/>
        </w:rPr>
        <w:t>址中心监测点的工频磁感应强度为</w:t>
      </w:r>
      <w:r>
        <w:rPr>
          <w:rFonts w:cs="Times New Roman"/>
        </w:rPr>
        <w:t>0.013</w:t>
      </w:r>
      <w:r>
        <w:rPr>
          <w:rFonts w:cs="Times New Roman"/>
        </w:rPr>
        <w:t>μT</w:t>
      </w:r>
      <w:r>
        <w:rPr>
          <w:rFonts w:cs="Times New Roman"/>
        </w:rPr>
        <w:t>，</w:t>
      </w:r>
      <w:r>
        <w:rPr>
          <w:rFonts w:cs="Times New Roman"/>
        </w:rPr>
        <w:t>满足</w:t>
      </w:r>
      <w:r>
        <w:rPr>
          <w:rFonts w:cs="Times New Roman"/>
        </w:rPr>
        <w:t>100μT</w:t>
      </w:r>
      <w:r>
        <w:rPr>
          <w:rFonts w:cs="Times New Roman"/>
        </w:rPr>
        <w:t>公众曝露控制限值。</w:t>
      </w:r>
    </w:p>
    <w:p w:rsidR="005349BB" w:rsidRDefault="00E1748C" w:rsidP="00CF40A1">
      <w:pPr>
        <w:pStyle w:val="3"/>
        <w:ind w:firstLine="410"/>
        <w:rPr>
          <w:rFonts w:cs="Times New Roman"/>
        </w:rPr>
      </w:pPr>
      <w:r>
        <w:rPr>
          <w:rFonts w:cs="Times New Roman" w:hint="eastAsia"/>
        </w:rPr>
        <w:t>10</w:t>
      </w:r>
      <w:r>
        <w:rPr>
          <w:rFonts w:cs="Times New Roman"/>
        </w:rPr>
        <w:t>.3.2</w:t>
      </w:r>
      <w:r>
        <w:rPr>
          <w:rFonts w:cs="Times New Roman"/>
        </w:rPr>
        <w:t>声环境</w:t>
      </w:r>
    </w:p>
    <w:p w:rsidR="005349BB" w:rsidRDefault="00E1748C" w:rsidP="00CF40A1">
      <w:pPr>
        <w:ind w:firstLine="480"/>
      </w:pPr>
      <w:r>
        <w:t>（</w:t>
      </w:r>
      <w:r>
        <w:t>1</w:t>
      </w:r>
      <w:r>
        <w:t>）</w:t>
      </w:r>
      <w:r>
        <w:t>220kV</w:t>
      </w:r>
      <w:r>
        <w:t>升压汇集</w:t>
      </w:r>
      <w:r>
        <w:t>站</w:t>
      </w:r>
    </w:p>
    <w:p w:rsidR="005349BB" w:rsidRDefault="00E1748C" w:rsidP="00CF40A1">
      <w:pPr>
        <w:ind w:firstLine="480"/>
        <w:rPr>
          <w:rFonts w:cs="Times New Roman"/>
        </w:rPr>
      </w:pPr>
      <w:r>
        <w:rPr>
          <w:rFonts w:cs="Times New Roman"/>
        </w:rPr>
        <w:lastRenderedPageBreak/>
        <w:t>3#</w:t>
      </w:r>
      <w:r>
        <w:rPr>
          <w:rFonts w:cs="Times New Roman"/>
        </w:rPr>
        <w:t>、</w:t>
      </w:r>
      <w:r>
        <w:rPr>
          <w:rFonts w:cs="Times New Roman"/>
        </w:rPr>
        <w:t>4#</w:t>
      </w:r>
      <w:r>
        <w:rPr>
          <w:rFonts w:cs="Times New Roman"/>
        </w:rPr>
        <w:t>升压汇集</w:t>
      </w:r>
      <w:r>
        <w:rPr>
          <w:rFonts w:cs="Times New Roman"/>
        </w:rPr>
        <w:t>站</w:t>
      </w:r>
      <w:r>
        <w:rPr>
          <w:rFonts w:cs="Times New Roman"/>
        </w:rPr>
        <w:t>周界</w:t>
      </w:r>
      <w:r>
        <w:rPr>
          <w:rFonts w:cs="Times New Roman"/>
        </w:rPr>
        <w:t>监测点昼间</w:t>
      </w:r>
      <w:r>
        <w:rPr>
          <w:rFonts w:cs="Times New Roman"/>
        </w:rPr>
        <w:t>、</w:t>
      </w:r>
      <w:r>
        <w:rPr>
          <w:rFonts w:cs="Times New Roman"/>
        </w:rPr>
        <w:t>噪声监测值</w:t>
      </w:r>
      <w:r>
        <w:rPr>
          <w:rFonts w:cs="Times New Roman"/>
        </w:rPr>
        <w:t>均</w:t>
      </w:r>
      <w:r>
        <w:rPr>
          <w:rFonts w:cs="Times New Roman"/>
        </w:rPr>
        <w:t>满足《声环境质量标准》</w:t>
      </w:r>
      <w:r>
        <w:rPr>
          <w:rFonts w:cs="Times New Roman"/>
        </w:rPr>
        <w:t>（</w:t>
      </w:r>
      <w:r>
        <w:rPr>
          <w:rFonts w:cs="Times New Roman"/>
        </w:rPr>
        <w:t>GB3096-2008</w:t>
      </w:r>
      <w:r>
        <w:rPr>
          <w:rFonts w:cs="Times New Roman"/>
        </w:rPr>
        <w:t>）</w:t>
      </w:r>
      <w:r>
        <w:rPr>
          <w:rFonts w:cs="Times New Roman"/>
        </w:rPr>
        <w:t>2</w:t>
      </w:r>
      <w:r>
        <w:rPr>
          <w:rFonts w:cs="Times New Roman"/>
        </w:rPr>
        <w:t>类标准</w:t>
      </w:r>
      <w:r>
        <w:rPr>
          <w:rFonts w:cs="Times New Roman"/>
        </w:rPr>
        <w:t>（</w:t>
      </w:r>
      <w:r>
        <w:rPr>
          <w:rFonts w:cs="Times New Roman"/>
        </w:rPr>
        <w:t>昼间</w:t>
      </w:r>
      <w:r>
        <w:rPr>
          <w:rFonts w:cs="Times New Roman"/>
        </w:rPr>
        <w:t>60dBA</w:t>
      </w:r>
      <w:r>
        <w:rPr>
          <w:rFonts w:cs="Times New Roman"/>
        </w:rPr>
        <w:t>、夜间</w:t>
      </w:r>
      <w:r>
        <w:rPr>
          <w:rFonts w:cs="Times New Roman"/>
        </w:rPr>
        <w:t>50dBA</w:t>
      </w:r>
      <w:r>
        <w:rPr>
          <w:rFonts w:cs="Times New Roman"/>
        </w:rPr>
        <w:t>）</w:t>
      </w:r>
      <w:r>
        <w:rPr>
          <w:rFonts w:cs="Times New Roman"/>
        </w:rPr>
        <w:t>的要求。</w:t>
      </w:r>
    </w:p>
    <w:p w:rsidR="005349BB" w:rsidRDefault="00E1748C" w:rsidP="00CF40A1">
      <w:pPr>
        <w:ind w:firstLine="480"/>
      </w:pPr>
      <w:r>
        <w:t>（</w:t>
      </w:r>
      <w:r>
        <w:t>2</w:t>
      </w:r>
      <w:r>
        <w:t>）</w:t>
      </w:r>
      <w:r>
        <w:t>输电线路</w:t>
      </w:r>
    </w:p>
    <w:p w:rsidR="005349BB" w:rsidRDefault="00E1748C" w:rsidP="00CF40A1">
      <w:pPr>
        <w:ind w:firstLine="480"/>
        <w:rPr>
          <w:rFonts w:cs="Times New Roman"/>
        </w:rPr>
      </w:pPr>
      <w:r>
        <w:rPr>
          <w:rFonts w:cs="Times New Roman"/>
        </w:rPr>
        <w:t>输电线路</w:t>
      </w:r>
      <w:r>
        <w:rPr>
          <w:rFonts w:cs="Times New Roman"/>
        </w:rPr>
        <w:t>沿线监测点昼间噪声</w:t>
      </w:r>
      <w:r>
        <w:rPr>
          <w:rFonts w:cs="Times New Roman" w:hint="eastAsia"/>
        </w:rPr>
        <w:t>、</w:t>
      </w:r>
      <w:r>
        <w:rPr>
          <w:rFonts w:cs="Times New Roman"/>
        </w:rPr>
        <w:t>夜间噪声均能满足《声环境质量标准》</w:t>
      </w:r>
      <w:r>
        <w:rPr>
          <w:rFonts w:cs="Times New Roman"/>
        </w:rPr>
        <w:t>（</w:t>
      </w:r>
      <w:r>
        <w:rPr>
          <w:rFonts w:cs="Times New Roman"/>
        </w:rPr>
        <w:t>GB3096-2008</w:t>
      </w:r>
      <w:r>
        <w:rPr>
          <w:rFonts w:cs="Times New Roman"/>
        </w:rPr>
        <w:t>）</w:t>
      </w:r>
      <w:r>
        <w:rPr>
          <w:rFonts w:cs="Times New Roman"/>
        </w:rPr>
        <w:t>中的相应的</w:t>
      </w:r>
      <w:r>
        <w:rPr>
          <w:rFonts w:cs="Times New Roman"/>
        </w:rPr>
        <w:t>2</w:t>
      </w:r>
      <w:r>
        <w:rPr>
          <w:rFonts w:cs="Times New Roman"/>
        </w:rPr>
        <w:t>类标准</w:t>
      </w:r>
      <w:r>
        <w:rPr>
          <w:rFonts w:cs="Times New Roman"/>
        </w:rPr>
        <w:t>（</w:t>
      </w:r>
      <w:r>
        <w:rPr>
          <w:rFonts w:cs="Times New Roman"/>
        </w:rPr>
        <w:t>昼间</w:t>
      </w:r>
      <w:r>
        <w:rPr>
          <w:rFonts w:cs="Times New Roman"/>
        </w:rPr>
        <w:t>60dBA</w:t>
      </w:r>
      <w:r>
        <w:rPr>
          <w:rFonts w:cs="Times New Roman"/>
        </w:rPr>
        <w:t>、夜间</w:t>
      </w:r>
      <w:r>
        <w:rPr>
          <w:rFonts w:cs="Times New Roman"/>
        </w:rPr>
        <w:t>50dBA</w:t>
      </w:r>
      <w:r>
        <w:rPr>
          <w:rFonts w:cs="Times New Roman"/>
        </w:rPr>
        <w:t>）</w:t>
      </w:r>
      <w:r>
        <w:rPr>
          <w:rFonts w:cs="Times New Roman"/>
        </w:rPr>
        <w:t>的要求。</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750kV</w:t>
      </w:r>
      <w:r>
        <w:rPr>
          <w:rFonts w:cs="Times New Roman"/>
        </w:rPr>
        <w:t>变电站</w:t>
      </w:r>
    </w:p>
    <w:p w:rsidR="005349BB" w:rsidRDefault="00E1748C" w:rsidP="00CF40A1">
      <w:pPr>
        <w:ind w:firstLine="480"/>
        <w:rPr>
          <w:rFonts w:cs="Times New Roman"/>
        </w:rPr>
      </w:pPr>
      <w:r>
        <w:rPr>
          <w:rFonts w:cs="Times New Roman"/>
        </w:rPr>
        <w:t>变电站周界</w:t>
      </w:r>
      <w:r>
        <w:rPr>
          <w:rFonts w:cs="Times New Roman"/>
        </w:rPr>
        <w:t>监测点昼间</w:t>
      </w:r>
      <w:r>
        <w:rPr>
          <w:rFonts w:cs="Times New Roman"/>
        </w:rPr>
        <w:t>、</w:t>
      </w:r>
      <w:r>
        <w:rPr>
          <w:rFonts w:cs="Times New Roman"/>
        </w:rPr>
        <w:t>夜间</w:t>
      </w:r>
      <w:r>
        <w:rPr>
          <w:rFonts w:cs="Times New Roman"/>
        </w:rPr>
        <w:t>噪声监测值</w:t>
      </w:r>
      <w:r>
        <w:rPr>
          <w:rFonts w:cs="Times New Roman"/>
        </w:rPr>
        <w:t>均</w:t>
      </w:r>
      <w:r>
        <w:rPr>
          <w:rFonts w:cs="Times New Roman"/>
        </w:rPr>
        <w:t>满足《声环境质量标准》</w:t>
      </w:r>
      <w:r>
        <w:rPr>
          <w:rFonts w:cs="Times New Roman"/>
        </w:rPr>
        <w:t>（</w:t>
      </w:r>
      <w:r>
        <w:rPr>
          <w:rFonts w:cs="Times New Roman"/>
        </w:rPr>
        <w:t>GB3096-2008</w:t>
      </w:r>
      <w:r>
        <w:rPr>
          <w:rFonts w:cs="Times New Roman"/>
        </w:rPr>
        <w:t>）</w:t>
      </w:r>
      <w:r>
        <w:rPr>
          <w:rFonts w:cs="Times New Roman"/>
        </w:rPr>
        <w:t>3</w:t>
      </w:r>
      <w:r>
        <w:rPr>
          <w:rFonts w:cs="Times New Roman"/>
        </w:rPr>
        <w:t>类标准</w:t>
      </w:r>
      <w:r>
        <w:rPr>
          <w:rFonts w:cs="Times New Roman"/>
        </w:rPr>
        <w:t>（</w:t>
      </w:r>
      <w:r>
        <w:rPr>
          <w:rFonts w:cs="Times New Roman"/>
        </w:rPr>
        <w:t>昼间</w:t>
      </w:r>
      <w:r>
        <w:rPr>
          <w:rFonts w:cs="Times New Roman"/>
        </w:rPr>
        <w:t>65</w:t>
      </w:r>
      <w:r>
        <w:rPr>
          <w:rFonts w:cs="Times New Roman"/>
        </w:rPr>
        <w:t>dBA</w:t>
      </w:r>
      <w:r>
        <w:rPr>
          <w:rFonts w:cs="Times New Roman"/>
        </w:rPr>
        <w:t>、夜间</w:t>
      </w:r>
      <w:r>
        <w:rPr>
          <w:rFonts w:cs="Times New Roman"/>
        </w:rPr>
        <w:t>55</w:t>
      </w:r>
      <w:r>
        <w:rPr>
          <w:rFonts w:cs="Times New Roman"/>
        </w:rPr>
        <w:t>dBA</w:t>
      </w:r>
      <w:r>
        <w:rPr>
          <w:rFonts w:cs="Times New Roman"/>
        </w:rPr>
        <w:t>）</w:t>
      </w:r>
      <w:r>
        <w:rPr>
          <w:rFonts w:cs="Times New Roman"/>
        </w:rPr>
        <w:t>的要求。</w:t>
      </w:r>
    </w:p>
    <w:p w:rsidR="005349BB" w:rsidRDefault="00E1748C" w:rsidP="00CF40A1">
      <w:pPr>
        <w:pStyle w:val="3"/>
        <w:ind w:firstLine="410"/>
        <w:rPr>
          <w:rFonts w:cs="Times New Roman"/>
        </w:rPr>
      </w:pPr>
      <w:r>
        <w:rPr>
          <w:rFonts w:cs="Times New Roman" w:hint="eastAsia"/>
        </w:rPr>
        <w:t>10</w:t>
      </w:r>
      <w:r>
        <w:rPr>
          <w:rFonts w:cs="Times New Roman"/>
        </w:rPr>
        <w:t>.3.4</w:t>
      </w:r>
      <w:r>
        <w:rPr>
          <w:rFonts w:cs="Times New Roman"/>
        </w:rPr>
        <w:t>生态环境</w:t>
      </w:r>
    </w:p>
    <w:p w:rsidR="005349BB" w:rsidRDefault="00E1748C" w:rsidP="00CF40A1">
      <w:pPr>
        <w:ind w:firstLine="480"/>
        <w:rPr>
          <w:rFonts w:cs="Times New Roman"/>
        </w:rPr>
      </w:pPr>
      <w:r>
        <w:rPr>
          <w:rFonts w:cs="Times New Roman"/>
        </w:rPr>
        <w:t>（</w:t>
      </w:r>
      <w:r>
        <w:rPr>
          <w:rFonts w:cs="Times New Roman"/>
        </w:rPr>
        <w:t>1</w:t>
      </w:r>
      <w:r>
        <w:rPr>
          <w:rFonts w:cs="Times New Roman"/>
        </w:rPr>
        <w:t>）</w:t>
      </w:r>
      <w:r>
        <w:rPr>
          <w:rFonts w:cs="Times New Roman" w:hint="eastAsia"/>
        </w:rPr>
        <w:t>土地利用现状</w:t>
      </w:r>
    </w:p>
    <w:p w:rsidR="005349BB" w:rsidRDefault="00E1748C" w:rsidP="00CF40A1">
      <w:pPr>
        <w:ind w:firstLine="480"/>
        <w:rPr>
          <w:rFonts w:cs="Times New Roman"/>
        </w:rPr>
      </w:pPr>
      <w:r>
        <w:rPr>
          <w:rFonts w:ascii="宋体" w:hAnsi="宋体" w:hint="eastAsia"/>
          <w:color w:val="000000"/>
          <w:kern w:val="0"/>
          <w:lang w:bidi="ar"/>
        </w:rPr>
        <w:t>本工程输电线路、光伏区评价范围内土地利用类型均以其他草地为主，水浇地、裸土地、盐碱地所占比例较少。</w:t>
      </w:r>
    </w:p>
    <w:p w:rsidR="005349BB" w:rsidRDefault="00E1748C" w:rsidP="00CF40A1">
      <w:pPr>
        <w:ind w:firstLine="480"/>
      </w:pPr>
      <w:r>
        <w:t>（</w:t>
      </w:r>
      <w:r>
        <w:t>2</w:t>
      </w:r>
      <w:r>
        <w:t>）</w:t>
      </w:r>
      <w:r>
        <w:t>植被</w:t>
      </w:r>
    </w:p>
    <w:p w:rsidR="005349BB" w:rsidRDefault="00E1748C" w:rsidP="00CF40A1">
      <w:pPr>
        <w:widowControl/>
        <w:ind w:firstLine="480"/>
        <w:jc w:val="left"/>
        <w:rPr>
          <w:rFonts w:cs="Times New Roman"/>
          <w:color w:val="000000"/>
          <w:kern w:val="0"/>
          <w:highlight w:val="green"/>
          <w:lang w:bidi="ar"/>
        </w:rPr>
      </w:pPr>
      <w:r>
        <w:rPr>
          <w:rFonts w:cs="Times New Roman"/>
          <w:color w:val="000000"/>
          <w:kern w:val="0"/>
          <w:lang w:bidi="ar"/>
        </w:rPr>
        <w:t>根据现场踏勘，本工程</w:t>
      </w:r>
      <w:r>
        <w:rPr>
          <w:rFonts w:cs="Times New Roman" w:hint="eastAsia"/>
          <w:color w:val="000000"/>
          <w:kern w:val="0"/>
          <w:lang w:bidi="ar"/>
        </w:rPr>
        <w:t>光伏区、</w:t>
      </w:r>
      <w:r>
        <w:rPr>
          <w:rFonts w:cs="Times New Roman"/>
          <w:color w:val="000000"/>
          <w:kern w:val="0"/>
          <w:lang w:bidi="ar"/>
        </w:rPr>
        <w:t>输电线路沿线</w:t>
      </w:r>
      <w:r>
        <w:rPr>
          <w:rFonts w:cs="Times New Roman" w:hint="eastAsia"/>
          <w:color w:val="000000"/>
          <w:kern w:val="0"/>
          <w:lang w:bidi="ar"/>
        </w:rPr>
        <w:t>植被类型以荒漠植被为主，</w:t>
      </w:r>
      <w:r>
        <w:rPr>
          <w:rFonts w:cs="Times New Roman"/>
          <w:color w:val="000000"/>
          <w:kern w:val="0"/>
          <w:lang w:bidi="ar"/>
        </w:rPr>
        <w:t>植被稀疏，植被群落组成以旱生和沙生的草本灌木、小灌木植物为主，主要有红柳、骆驼刺、盐节木、琵琶柴、麻黄、假木贼等。</w:t>
      </w:r>
    </w:p>
    <w:p w:rsidR="005349BB" w:rsidRDefault="00E1748C" w:rsidP="00CF40A1">
      <w:pPr>
        <w:ind w:firstLine="480"/>
      </w:pPr>
      <w:r>
        <w:t>（</w:t>
      </w:r>
      <w:r>
        <w:t>3</w:t>
      </w:r>
      <w:r>
        <w:t>）</w:t>
      </w:r>
      <w:r>
        <w:t>动物</w:t>
      </w:r>
    </w:p>
    <w:p w:rsidR="005349BB" w:rsidRDefault="00E1748C" w:rsidP="00CF40A1">
      <w:pPr>
        <w:ind w:firstLine="480"/>
      </w:pPr>
      <w:r>
        <w:rPr>
          <w:rFonts w:cs="Times New Roman"/>
          <w:color w:val="000000"/>
        </w:rPr>
        <w:t>根据资料收集分析，并结合现场观察和访问，工程所处区</w:t>
      </w:r>
      <w:r>
        <w:rPr>
          <w:rFonts w:cs="Times New Roman" w:hint="eastAsia"/>
          <w:color w:val="000000"/>
        </w:rPr>
        <w:t>域动物群系基本</w:t>
      </w:r>
      <w:r>
        <w:rPr>
          <w:rFonts w:cs="Times New Roman" w:hint="eastAsia"/>
          <w:color w:val="000000"/>
        </w:rPr>
        <w:t>为荒漠常见群系，以小型哺乳类</w:t>
      </w:r>
      <w:r>
        <w:rPr>
          <w:rFonts w:cs="Times New Roman" w:hint="eastAsia"/>
          <w:color w:val="000000"/>
        </w:rPr>
        <w:t>、</w:t>
      </w:r>
      <w:r>
        <w:rPr>
          <w:rFonts w:cs="Times New Roman" w:hint="eastAsia"/>
          <w:color w:val="000000"/>
        </w:rPr>
        <w:t>爬行类</w:t>
      </w:r>
      <w:r>
        <w:rPr>
          <w:rFonts w:cs="Times New Roman" w:hint="eastAsia"/>
          <w:color w:val="000000"/>
        </w:rPr>
        <w:t>和</w:t>
      </w:r>
      <w:r>
        <w:rPr>
          <w:rFonts w:cs="Times New Roman" w:hint="eastAsia"/>
          <w:color w:val="000000"/>
        </w:rPr>
        <w:t>鸟类</w:t>
      </w:r>
      <w:r>
        <w:rPr>
          <w:rFonts w:cs="Times New Roman" w:hint="eastAsia"/>
          <w:color w:val="000000"/>
        </w:rPr>
        <w:t>为主，</w:t>
      </w:r>
      <w:r>
        <w:rPr>
          <w:rFonts w:cs="Times New Roman" w:hint="eastAsia"/>
          <w:color w:val="000000"/>
        </w:rPr>
        <w:t>项目区内涉及的保护动物均为鸟类和大型哺乳类动物，野外调查及走访阶段未发现其踪迹，</w:t>
      </w:r>
      <w:r>
        <w:rPr>
          <w:rFonts w:cs="Times New Roman" w:hint="eastAsia"/>
          <w:color w:val="000000"/>
        </w:rPr>
        <w:t>项目区</w:t>
      </w:r>
      <w:r>
        <w:rPr>
          <w:rFonts w:cs="Times New Roman" w:hint="eastAsia"/>
          <w:color w:val="000000"/>
        </w:rPr>
        <w:t>不</w:t>
      </w:r>
      <w:r>
        <w:rPr>
          <w:rFonts w:cs="Times New Roman" w:hint="eastAsia"/>
          <w:color w:val="000000"/>
        </w:rPr>
        <w:t>涉及珍稀动物的集中分布区和越冬栖息地</w:t>
      </w:r>
      <w:r>
        <w:rPr>
          <w:rFonts w:cs="Times New Roman" w:hint="eastAsia"/>
          <w:color w:val="000000"/>
        </w:rPr>
        <w:t>。</w:t>
      </w:r>
    </w:p>
    <w:p w:rsidR="005349BB" w:rsidRDefault="00E1748C" w:rsidP="00CF40A1">
      <w:pPr>
        <w:pStyle w:val="2"/>
        <w:ind w:firstLine="422"/>
        <w:rPr>
          <w:rFonts w:cs="Times New Roman"/>
        </w:rPr>
      </w:pPr>
      <w:bookmarkStart w:id="1090" w:name="_Toc16697"/>
      <w:bookmarkStart w:id="1091" w:name="_Toc21658"/>
      <w:bookmarkStart w:id="1092" w:name="_Toc17940"/>
      <w:bookmarkStart w:id="1093" w:name="_Toc30160"/>
      <w:r>
        <w:rPr>
          <w:rFonts w:cs="Times New Roman" w:hint="eastAsia"/>
        </w:rPr>
        <w:t>10</w:t>
      </w:r>
      <w:r>
        <w:rPr>
          <w:rFonts w:cs="Times New Roman"/>
        </w:rPr>
        <w:t>.4</w:t>
      </w:r>
      <w:r>
        <w:rPr>
          <w:rFonts w:cs="Times New Roman"/>
        </w:rPr>
        <w:t>环境影响预测及评价结论</w:t>
      </w:r>
      <w:bookmarkEnd w:id="1090"/>
      <w:bookmarkEnd w:id="1091"/>
      <w:bookmarkEnd w:id="1092"/>
      <w:bookmarkEnd w:id="1093"/>
    </w:p>
    <w:p w:rsidR="005349BB" w:rsidRDefault="00E1748C" w:rsidP="00CF40A1">
      <w:pPr>
        <w:pStyle w:val="3"/>
        <w:ind w:firstLine="410"/>
        <w:rPr>
          <w:rFonts w:cs="Times New Roman"/>
        </w:rPr>
      </w:pPr>
      <w:r>
        <w:rPr>
          <w:rFonts w:cs="Times New Roman" w:hint="eastAsia"/>
        </w:rPr>
        <w:t>10</w:t>
      </w:r>
      <w:r>
        <w:rPr>
          <w:rFonts w:cs="Times New Roman"/>
        </w:rPr>
        <w:t>.4.1</w:t>
      </w:r>
      <w:r>
        <w:rPr>
          <w:rFonts w:cs="Times New Roman"/>
        </w:rPr>
        <w:t>电磁环境影响评价结论</w:t>
      </w:r>
    </w:p>
    <w:p w:rsidR="005349BB" w:rsidRDefault="00E1748C" w:rsidP="00CF40A1">
      <w:pPr>
        <w:ind w:firstLine="480"/>
      </w:pPr>
      <w:r>
        <w:t>（</w:t>
      </w:r>
      <w:r>
        <w:t>1</w:t>
      </w:r>
      <w:r>
        <w:t>）</w:t>
      </w:r>
      <w:r>
        <w:t>220kV</w:t>
      </w:r>
      <w:r>
        <w:t>升压</w:t>
      </w:r>
      <w:r>
        <w:t>站</w:t>
      </w:r>
    </w:p>
    <w:p w:rsidR="005349BB" w:rsidRDefault="00E1748C" w:rsidP="00CF40A1">
      <w:pPr>
        <w:ind w:firstLine="480"/>
        <w:rPr>
          <w:rFonts w:cs="Times New Roman"/>
        </w:rPr>
      </w:pPr>
      <w:r>
        <w:rPr>
          <w:rFonts w:cs="Times New Roman"/>
        </w:rPr>
        <w:t>通过类比分析可知，本工程</w:t>
      </w:r>
      <w:r>
        <w:rPr>
          <w:rFonts w:cs="Times New Roman"/>
        </w:rPr>
        <w:t>升压</w:t>
      </w:r>
      <w:r>
        <w:rPr>
          <w:rFonts w:cs="Times New Roman"/>
        </w:rPr>
        <w:t>站投入运行后，厂界的工频电场强度、工频磁感应强度</w:t>
      </w:r>
      <w:r>
        <w:rPr>
          <w:rFonts w:cs="Times New Roman"/>
        </w:rPr>
        <w:t>均</w:t>
      </w:r>
      <w:r>
        <w:rPr>
          <w:rFonts w:cs="Times New Roman"/>
        </w:rPr>
        <w:t>满足电磁环境评价标准限值。</w:t>
      </w:r>
    </w:p>
    <w:p w:rsidR="005349BB" w:rsidRDefault="00E1748C" w:rsidP="00CF40A1">
      <w:pPr>
        <w:ind w:firstLine="480"/>
      </w:pPr>
      <w:r>
        <w:lastRenderedPageBreak/>
        <w:t>（</w:t>
      </w:r>
      <w:r>
        <w:t>2</w:t>
      </w:r>
      <w:r>
        <w:t>）</w:t>
      </w:r>
      <w:r>
        <w:t>750kV</w:t>
      </w:r>
      <w:r>
        <w:t>接入</w:t>
      </w:r>
      <w:r>
        <w:t>站</w:t>
      </w:r>
    </w:p>
    <w:p w:rsidR="005349BB" w:rsidRDefault="00E1748C" w:rsidP="00CF40A1">
      <w:pPr>
        <w:ind w:firstLine="480"/>
        <w:rPr>
          <w:rFonts w:cs="Times New Roman"/>
        </w:rPr>
      </w:pPr>
      <w:r>
        <w:rPr>
          <w:rFonts w:cs="Times New Roman"/>
        </w:rPr>
        <w:t>通过类比分析可知，本工程</w:t>
      </w:r>
      <w:r>
        <w:rPr>
          <w:rFonts w:cs="Times New Roman"/>
        </w:rPr>
        <w:t>750</w:t>
      </w:r>
      <w:r>
        <w:rPr>
          <w:rFonts w:cs="Times New Roman"/>
        </w:rPr>
        <w:t>kV</w:t>
      </w:r>
      <w:r>
        <w:rPr>
          <w:rFonts w:cs="Times New Roman"/>
        </w:rPr>
        <w:t>接入</w:t>
      </w:r>
      <w:r>
        <w:rPr>
          <w:rFonts w:cs="Times New Roman"/>
        </w:rPr>
        <w:t>站投入运行后，厂界的工频电场强度、工频磁感应强度满足电磁环境评价标准限值。</w:t>
      </w:r>
    </w:p>
    <w:p w:rsidR="005349BB" w:rsidRDefault="00E1748C" w:rsidP="00CF40A1">
      <w:pPr>
        <w:ind w:firstLine="480"/>
      </w:pPr>
      <w:r>
        <w:t>（</w:t>
      </w:r>
      <w:r>
        <w:t>3</w:t>
      </w:r>
      <w:r>
        <w:t>）</w:t>
      </w:r>
      <w:r>
        <w:t>输电线路</w:t>
      </w:r>
    </w:p>
    <w:p w:rsidR="005349BB" w:rsidRDefault="00E1748C" w:rsidP="00CF40A1">
      <w:pPr>
        <w:ind w:firstLine="480"/>
        <w:rPr>
          <w:rFonts w:cs="Times New Roman"/>
        </w:rPr>
      </w:pPr>
      <w:r>
        <w:rPr>
          <w:rFonts w:cs="Times New Roman"/>
        </w:rPr>
        <w:t>①</w:t>
      </w:r>
      <w:r>
        <w:rPr>
          <w:rFonts w:cs="Times New Roman"/>
        </w:rPr>
        <w:t>本项目输电线路预</w:t>
      </w:r>
      <w:r>
        <w:rPr>
          <w:rFonts w:cs="Times New Roman"/>
        </w:rPr>
        <w:t>测线高按设计最低线高</w:t>
      </w:r>
      <w:r>
        <w:rPr>
          <w:rFonts w:cs="Times New Roman"/>
        </w:rPr>
        <w:t>6.5m</w:t>
      </w:r>
      <w:r>
        <w:rPr>
          <w:rFonts w:cs="Times New Roman"/>
        </w:rPr>
        <w:t>计算，</w:t>
      </w:r>
      <w:r>
        <w:rPr>
          <w:rFonts w:cs="Times New Roman"/>
        </w:rPr>
        <w:t>220-3710-ZB2</w:t>
      </w:r>
      <w:r>
        <w:rPr>
          <w:rFonts w:cs="Times New Roman"/>
        </w:rPr>
        <w:t>杆塔线路工频电场强度预测最大值为</w:t>
      </w:r>
      <w:r>
        <w:rPr>
          <w:rFonts w:cs="Times New Roman"/>
        </w:rPr>
        <w:t>8.867kV/m</w:t>
      </w:r>
      <w:r>
        <w:rPr>
          <w:rFonts w:cs="Times New Roman"/>
        </w:rPr>
        <w:t>，工频磁感应强度预测最大值为</w:t>
      </w:r>
      <w:r>
        <w:rPr>
          <w:rFonts w:cs="Times New Roman"/>
        </w:rPr>
        <w:t>70.06μT</w:t>
      </w:r>
      <w:r>
        <w:rPr>
          <w:rFonts w:cs="Times New Roman"/>
        </w:rPr>
        <w:t>，</w:t>
      </w:r>
      <w:r>
        <w:rPr>
          <w:rFonts w:cs="Times New Roman"/>
        </w:rPr>
        <w:t>线路运行产生的工频电场强度、工频磁感应强度能够分别满足</w:t>
      </w:r>
      <w:r>
        <w:rPr>
          <w:rFonts w:cs="Times New Roman"/>
        </w:rPr>
        <w:t>≤10kV/m</w:t>
      </w:r>
      <w:r>
        <w:rPr>
          <w:rFonts w:cs="Times New Roman"/>
        </w:rPr>
        <w:t>和</w:t>
      </w:r>
      <w:r>
        <w:rPr>
          <w:rFonts w:cs="Times New Roman"/>
        </w:rPr>
        <w:t>≤100μT</w:t>
      </w:r>
      <w:r>
        <w:rPr>
          <w:rFonts w:cs="Times New Roman"/>
        </w:rPr>
        <w:t>控制限值要求。</w:t>
      </w:r>
    </w:p>
    <w:p w:rsidR="005349BB" w:rsidRDefault="00E1748C" w:rsidP="00CF40A1">
      <w:pPr>
        <w:ind w:firstLine="480"/>
        <w:rPr>
          <w:rFonts w:cs="Times New Roman"/>
        </w:rPr>
      </w:pPr>
      <w:r>
        <w:rPr>
          <w:rFonts w:cs="Times New Roman"/>
        </w:rPr>
        <w:t>②</w:t>
      </w:r>
      <w:r>
        <w:rPr>
          <w:rFonts w:cs="Times New Roman"/>
        </w:rPr>
        <w:t>本项目输电线路若经过居民区时</w:t>
      </w:r>
      <w:r>
        <w:rPr>
          <w:rFonts w:cs="Times New Roman"/>
        </w:rPr>
        <w:t>（</w:t>
      </w:r>
      <w:r>
        <w:rPr>
          <w:rFonts w:cs="Times New Roman"/>
        </w:rPr>
        <w:t>考虑后期设计变更情景</w:t>
      </w:r>
      <w:r>
        <w:rPr>
          <w:rFonts w:cs="Times New Roman"/>
        </w:rPr>
        <w:t>）</w:t>
      </w:r>
      <w:r>
        <w:rPr>
          <w:rFonts w:cs="Times New Roman"/>
        </w:rPr>
        <w:t>，预测线高按设计线高</w:t>
      </w:r>
      <w:r>
        <w:rPr>
          <w:rFonts w:cs="Times New Roman"/>
        </w:rPr>
        <w:t>7.5m</w:t>
      </w:r>
      <w:r>
        <w:rPr>
          <w:rFonts w:cs="Times New Roman"/>
        </w:rPr>
        <w:t>计算，</w:t>
      </w:r>
      <w:r>
        <w:rPr>
          <w:rFonts w:cs="Times New Roman"/>
        </w:rPr>
        <w:t>220-3710-ZB2</w:t>
      </w:r>
      <w:r>
        <w:rPr>
          <w:rFonts w:cs="Times New Roman"/>
        </w:rPr>
        <w:t>杆塔线路工频电场强度预测最大值为</w:t>
      </w:r>
      <w:r>
        <w:rPr>
          <w:rFonts w:cs="Times New Roman"/>
        </w:rPr>
        <w:t>6.987kV/m</w:t>
      </w:r>
      <w:r>
        <w:rPr>
          <w:rFonts w:cs="Times New Roman"/>
        </w:rPr>
        <w:t>，不能满足</w:t>
      </w:r>
      <w:r>
        <w:rPr>
          <w:rFonts w:cs="Times New Roman"/>
        </w:rPr>
        <w:t>4kV/m</w:t>
      </w:r>
      <w:r>
        <w:rPr>
          <w:rFonts w:cs="Times New Roman"/>
        </w:rPr>
        <w:t>的公众曝露控制限值要求。需根据电磁环境保护目标距离输电线路的距离，</w:t>
      </w:r>
      <w:r>
        <w:rPr>
          <w:rFonts w:cs="Times New Roman"/>
        </w:rPr>
        <w:t>220-3710-ZB2</w:t>
      </w:r>
      <w:r>
        <w:rPr>
          <w:rFonts w:cs="Times New Roman"/>
        </w:rPr>
        <w:t>杆塔线</w:t>
      </w:r>
      <w:r>
        <w:rPr>
          <w:rFonts w:cs="Times New Roman"/>
        </w:rPr>
        <w:t>需</w:t>
      </w:r>
      <w:r>
        <w:rPr>
          <w:rFonts w:cs="Times New Roman"/>
        </w:rPr>
        <w:t>高抬升至不低于</w:t>
      </w:r>
      <w:r>
        <w:rPr>
          <w:rFonts w:cs="Times New Roman"/>
        </w:rPr>
        <w:t>10.5m</w:t>
      </w:r>
      <w:r>
        <w:rPr>
          <w:rFonts w:cs="Times New Roman"/>
          <w:color w:val="0000FF"/>
        </w:rPr>
        <w:t>，</w:t>
      </w:r>
      <w:r>
        <w:rPr>
          <w:rFonts w:cs="Times New Roman"/>
        </w:rPr>
        <w:t>后</w:t>
      </w:r>
      <w:r>
        <w:rPr>
          <w:rFonts w:cs="Times New Roman"/>
        </w:rPr>
        <w:t>期根据具体塔型进一步优化线路对地高度，确保线路评价范围内敏感点满足</w:t>
      </w:r>
      <w:r>
        <w:rPr>
          <w:rFonts w:cs="Times New Roman"/>
        </w:rPr>
        <w:t>4000V/m</w:t>
      </w:r>
      <w:r>
        <w:rPr>
          <w:rFonts w:cs="Times New Roman"/>
        </w:rPr>
        <w:t>工频电场强度要求。</w:t>
      </w:r>
    </w:p>
    <w:p w:rsidR="005349BB" w:rsidRDefault="00E1748C" w:rsidP="00CF40A1">
      <w:pPr>
        <w:pStyle w:val="3"/>
        <w:ind w:firstLine="410"/>
        <w:rPr>
          <w:rFonts w:cs="Times New Roman"/>
        </w:rPr>
      </w:pPr>
      <w:r>
        <w:rPr>
          <w:rFonts w:cs="Times New Roman" w:hint="eastAsia"/>
        </w:rPr>
        <w:t>10</w:t>
      </w:r>
      <w:r>
        <w:rPr>
          <w:rFonts w:cs="Times New Roman"/>
        </w:rPr>
        <w:t>.4.2</w:t>
      </w:r>
      <w:r>
        <w:rPr>
          <w:rFonts w:cs="Times New Roman"/>
        </w:rPr>
        <w:t>声环境影响预测及评价结论</w:t>
      </w:r>
    </w:p>
    <w:p w:rsidR="005349BB" w:rsidRDefault="00E1748C" w:rsidP="00CF40A1">
      <w:pPr>
        <w:ind w:firstLine="480"/>
      </w:pPr>
      <w:r>
        <w:t>（</w:t>
      </w:r>
      <w:r>
        <w:t>1</w:t>
      </w:r>
      <w:r>
        <w:t>）</w:t>
      </w:r>
      <w:r>
        <w:t>施工期</w:t>
      </w:r>
    </w:p>
    <w:p w:rsidR="005349BB" w:rsidRDefault="00E1748C" w:rsidP="00CF40A1">
      <w:pPr>
        <w:ind w:firstLine="480"/>
        <w:rPr>
          <w:rFonts w:cs="Times New Roman"/>
        </w:rPr>
      </w:pPr>
      <w:r>
        <w:rPr>
          <w:rFonts w:cs="Times New Roman"/>
        </w:rPr>
        <w:t>变电站施工期需动用大量的车辆及施工机具，噪声强度较大，在一定范围内会对周围声环境产生影响。产生较大噪声的混凝土输送泵，其声源</w:t>
      </w:r>
      <w:r>
        <w:rPr>
          <w:rFonts w:cs="Times New Roman"/>
        </w:rPr>
        <w:t>100m</w:t>
      </w:r>
      <w:r>
        <w:rPr>
          <w:rFonts w:cs="Times New Roman"/>
        </w:rPr>
        <w:t>之外均可衰减至</w:t>
      </w:r>
      <w:r>
        <w:rPr>
          <w:rFonts w:cs="Times New Roman"/>
        </w:rPr>
        <w:t>70dB</w:t>
      </w:r>
      <w:r>
        <w:rPr>
          <w:rFonts w:cs="Times New Roman"/>
        </w:rPr>
        <w:t>（</w:t>
      </w:r>
      <w:r>
        <w:rPr>
          <w:rFonts w:cs="Times New Roman"/>
        </w:rPr>
        <w:t>A</w:t>
      </w:r>
      <w:r>
        <w:rPr>
          <w:rFonts w:cs="Times New Roman"/>
        </w:rPr>
        <w:t>）</w:t>
      </w:r>
      <w:r>
        <w:rPr>
          <w:rFonts w:cs="Times New Roman"/>
        </w:rPr>
        <w:t>以下</w:t>
      </w:r>
      <w:r>
        <w:rPr>
          <w:rFonts w:cs="Times New Roman"/>
        </w:rPr>
        <w:t>，</w:t>
      </w:r>
      <w:r>
        <w:rPr>
          <w:rFonts w:cs="Times New Roman"/>
        </w:rPr>
        <w:t>声环境影响主要由施工机械噪声引起，夜间禁止使用噪声较大的施工机械</w:t>
      </w:r>
      <w:r>
        <w:rPr>
          <w:rFonts w:cs="Times New Roman"/>
        </w:rPr>
        <w:t>（</w:t>
      </w:r>
      <w:r>
        <w:rPr>
          <w:rFonts w:cs="Times New Roman"/>
        </w:rPr>
        <w:t>如混凝土输送泵等</w:t>
      </w:r>
      <w:r>
        <w:rPr>
          <w:rFonts w:cs="Times New Roman"/>
        </w:rPr>
        <w:t>）</w:t>
      </w:r>
      <w:r>
        <w:rPr>
          <w:rFonts w:cs="Times New Roman"/>
        </w:rPr>
        <w:t>，昼间施工时也应尽量合理安排，缩短高噪声设备的使用时间，在合理进行施工组织后声环境影响可以控制在满足《建筑施工场界环境噪声排放标准》</w:t>
      </w:r>
      <w:r>
        <w:rPr>
          <w:rFonts w:cs="Times New Roman"/>
        </w:rPr>
        <w:t>（</w:t>
      </w:r>
      <w:r>
        <w:rPr>
          <w:rFonts w:cs="Times New Roman"/>
        </w:rPr>
        <w:t>GB12523-2011</w:t>
      </w:r>
      <w:r>
        <w:rPr>
          <w:rFonts w:cs="Times New Roman"/>
        </w:rPr>
        <w:t>）</w:t>
      </w:r>
      <w:r>
        <w:rPr>
          <w:rFonts w:cs="Times New Roman"/>
        </w:rPr>
        <w:t>昼间</w:t>
      </w:r>
      <w:r>
        <w:rPr>
          <w:rFonts w:cs="Times New Roman"/>
        </w:rPr>
        <w:t>70dB</w:t>
      </w:r>
      <w:r>
        <w:rPr>
          <w:rFonts w:cs="Times New Roman"/>
        </w:rPr>
        <w:t>（</w:t>
      </w:r>
      <w:r>
        <w:rPr>
          <w:rFonts w:cs="Times New Roman"/>
        </w:rPr>
        <w:t>A</w:t>
      </w:r>
      <w:r>
        <w:rPr>
          <w:rFonts w:cs="Times New Roman"/>
        </w:rPr>
        <w:t>）</w:t>
      </w:r>
      <w:r>
        <w:rPr>
          <w:rFonts w:cs="Times New Roman"/>
        </w:rPr>
        <w:t>，夜间</w:t>
      </w:r>
      <w:r>
        <w:rPr>
          <w:rFonts w:cs="Times New Roman"/>
        </w:rPr>
        <w:t>55dB</w:t>
      </w:r>
      <w:r>
        <w:rPr>
          <w:rFonts w:cs="Times New Roman"/>
        </w:rPr>
        <w:t>（</w:t>
      </w:r>
      <w:r>
        <w:rPr>
          <w:rFonts w:cs="Times New Roman"/>
        </w:rPr>
        <w:t>A</w:t>
      </w:r>
      <w:r>
        <w:rPr>
          <w:rFonts w:cs="Times New Roman"/>
        </w:rPr>
        <w:t>）</w:t>
      </w:r>
      <w:r>
        <w:rPr>
          <w:rFonts w:cs="Times New Roman"/>
        </w:rPr>
        <w:t>的限值要求。</w:t>
      </w:r>
    </w:p>
    <w:p w:rsidR="005349BB" w:rsidRDefault="00E1748C" w:rsidP="00CF40A1">
      <w:pPr>
        <w:ind w:firstLine="480"/>
        <w:rPr>
          <w:rFonts w:cs="Times New Roman"/>
        </w:rPr>
      </w:pPr>
      <w:r>
        <w:rPr>
          <w:rFonts w:cs="Times New Roman"/>
        </w:rPr>
        <w:t>根据输电线路塔基施工特点，各施工点施工量小，施工时间短，单塔累计施工时间一般在</w:t>
      </w:r>
      <w:r>
        <w:rPr>
          <w:rFonts w:cs="Times New Roman"/>
        </w:rPr>
        <w:t>2</w:t>
      </w:r>
      <w:r>
        <w:rPr>
          <w:rFonts w:cs="Times New Roman"/>
        </w:rPr>
        <w:t>个月以内。施工结束，施工噪声影响亦会结束。</w:t>
      </w:r>
    </w:p>
    <w:p w:rsidR="005349BB" w:rsidRDefault="00E1748C" w:rsidP="00CF40A1">
      <w:pPr>
        <w:ind w:firstLine="480"/>
      </w:pPr>
      <w:r>
        <w:t>（</w:t>
      </w:r>
      <w:r>
        <w:t>2</w:t>
      </w:r>
      <w:r>
        <w:t>）</w:t>
      </w:r>
      <w:r>
        <w:t>运行期</w:t>
      </w:r>
    </w:p>
    <w:p w:rsidR="005349BB" w:rsidRDefault="00E1748C" w:rsidP="00CF40A1">
      <w:pPr>
        <w:ind w:firstLine="480"/>
      </w:pPr>
      <w:r>
        <w:lastRenderedPageBreak/>
        <w:t>①</w:t>
      </w:r>
      <w:r>
        <w:t>变电站</w:t>
      </w:r>
    </w:p>
    <w:p w:rsidR="005349BB" w:rsidRDefault="00E1748C" w:rsidP="00CF40A1">
      <w:pPr>
        <w:ind w:firstLine="480"/>
        <w:rPr>
          <w:rFonts w:cs="Times New Roman"/>
        </w:rPr>
      </w:pPr>
      <w:r>
        <w:rPr>
          <w:rFonts w:cs="Times New Roman"/>
        </w:rPr>
        <w:t>根据预测结果，</w:t>
      </w:r>
      <w:r>
        <w:rPr>
          <w:rFonts w:cs="Times New Roman"/>
        </w:rPr>
        <w:t>750kV</w:t>
      </w:r>
      <w:r>
        <w:rPr>
          <w:rFonts w:cs="Times New Roman"/>
        </w:rPr>
        <w:t>接入站、</w:t>
      </w:r>
      <w:r>
        <w:rPr>
          <w:rFonts w:cs="Times New Roman"/>
        </w:rPr>
        <w:t>220kV</w:t>
      </w:r>
      <w:r>
        <w:rPr>
          <w:rFonts w:cs="Times New Roman"/>
        </w:rPr>
        <w:t>升压站建成投运后，在厂界四周围墙外产生的昼、夜间噪声最大贡献值均不超过《工业企业厂界环境噪声排放标准》（</w:t>
      </w:r>
      <w:r>
        <w:rPr>
          <w:rFonts w:cs="Times New Roman"/>
        </w:rPr>
        <w:t>GB12348-2008</w:t>
      </w:r>
      <w:r>
        <w:rPr>
          <w:rFonts w:cs="Times New Roman"/>
        </w:rPr>
        <w:t>）标准要求。</w:t>
      </w:r>
    </w:p>
    <w:p w:rsidR="005349BB" w:rsidRDefault="00E1748C" w:rsidP="00CF40A1">
      <w:pPr>
        <w:ind w:firstLine="480"/>
      </w:pPr>
      <w:r>
        <w:t>②</w:t>
      </w:r>
      <w:r>
        <w:t>输电线路</w:t>
      </w:r>
    </w:p>
    <w:p w:rsidR="005349BB" w:rsidRDefault="00E1748C" w:rsidP="00CF40A1">
      <w:pPr>
        <w:ind w:firstLine="480"/>
        <w:rPr>
          <w:rFonts w:cs="Times New Roman"/>
        </w:rPr>
      </w:pPr>
      <w:r>
        <w:rPr>
          <w:rFonts w:cs="Times New Roman"/>
        </w:rPr>
        <w:t>本工程</w:t>
      </w:r>
      <w:r>
        <w:rPr>
          <w:rFonts w:cs="Times New Roman"/>
        </w:rPr>
        <w:t>220kV</w:t>
      </w:r>
      <w:r>
        <w:rPr>
          <w:rFonts w:cs="Times New Roman"/>
        </w:rPr>
        <w:t>输电线路建成运行后产生的噪声，经类比分析单回路输电线路投运后线路附近声环</w:t>
      </w:r>
      <w:r>
        <w:rPr>
          <w:rFonts w:cs="Times New Roman"/>
        </w:rPr>
        <w:t>境可满足《声环境质量标准》（</w:t>
      </w:r>
      <w:r>
        <w:rPr>
          <w:rFonts w:cs="Times New Roman"/>
        </w:rPr>
        <w:t>GB3096-2008</w:t>
      </w:r>
      <w:r>
        <w:rPr>
          <w:rFonts w:cs="Times New Roman"/>
        </w:rPr>
        <w:t>）中</w:t>
      </w:r>
      <w:r>
        <w:rPr>
          <w:rFonts w:cs="Times New Roman"/>
        </w:rPr>
        <w:t>2</w:t>
      </w:r>
      <w:r>
        <w:rPr>
          <w:rFonts w:cs="Times New Roman"/>
        </w:rPr>
        <w:t>类标准。</w:t>
      </w:r>
    </w:p>
    <w:p w:rsidR="005349BB" w:rsidRDefault="00E1748C" w:rsidP="00CF40A1">
      <w:pPr>
        <w:pStyle w:val="3"/>
        <w:ind w:firstLine="410"/>
        <w:rPr>
          <w:rFonts w:cs="Times New Roman"/>
        </w:rPr>
      </w:pPr>
      <w:r>
        <w:rPr>
          <w:rFonts w:cs="Times New Roman" w:hint="eastAsia"/>
        </w:rPr>
        <w:t>10</w:t>
      </w:r>
      <w:r>
        <w:rPr>
          <w:rFonts w:cs="Times New Roman"/>
        </w:rPr>
        <w:t>.4.3</w:t>
      </w:r>
      <w:r>
        <w:rPr>
          <w:rFonts w:cs="Times New Roman"/>
        </w:rPr>
        <w:t>水环境影响预测及评价结论</w:t>
      </w:r>
    </w:p>
    <w:p w:rsidR="005349BB" w:rsidRDefault="00E1748C" w:rsidP="00CF40A1">
      <w:pPr>
        <w:ind w:firstLine="480"/>
      </w:pPr>
      <w:r>
        <w:t>（</w:t>
      </w:r>
      <w:r>
        <w:t>1</w:t>
      </w:r>
      <w:r>
        <w:t>）</w:t>
      </w:r>
      <w:r>
        <w:t>施工期</w:t>
      </w:r>
    </w:p>
    <w:p w:rsidR="005349BB" w:rsidRDefault="00E1748C" w:rsidP="00CF40A1">
      <w:pPr>
        <w:ind w:firstLine="480"/>
        <w:rPr>
          <w:rFonts w:cs="Times New Roman"/>
        </w:rPr>
      </w:pPr>
      <w:r>
        <w:rPr>
          <w:rFonts w:cs="Times New Roman"/>
        </w:rPr>
        <w:t>施工期间的废污水包括施工生产废水和施工人员生活污水。</w:t>
      </w:r>
    </w:p>
    <w:p w:rsidR="005349BB" w:rsidRDefault="00E1748C" w:rsidP="00CF40A1">
      <w:pPr>
        <w:ind w:firstLine="480"/>
        <w:rPr>
          <w:rFonts w:cs="Times New Roman"/>
        </w:rPr>
      </w:pPr>
      <w:r>
        <w:rPr>
          <w:rFonts w:cs="Times New Roman"/>
        </w:rPr>
        <w:t>生产废水：施工期机械清洗废水经沉淀池处理后贮存用于冲洗车</w:t>
      </w:r>
      <w:r>
        <w:rPr>
          <w:rFonts w:cs="Times New Roman"/>
        </w:rPr>
        <w:t>辆。在施工场地附近设置施工废水沉淀池，处理将施工过程中产生的废水经沉淀后回用，不外排。</w:t>
      </w:r>
    </w:p>
    <w:p w:rsidR="005349BB" w:rsidRDefault="00E1748C" w:rsidP="00CF40A1">
      <w:pPr>
        <w:ind w:firstLine="480"/>
        <w:rPr>
          <w:rFonts w:cs="Times New Roman"/>
        </w:rPr>
      </w:pPr>
      <w:r>
        <w:rPr>
          <w:rFonts w:cs="Times New Roman"/>
        </w:rPr>
        <w:t>生活污水：施工营地设置移动卫生厕所和沉淀池，营地食堂及洗漱废水经隔油隔渣池后排入沉淀池，移动卫生厕所用于解决施工人员的生活排污，及时委托环卫部门拉运。</w:t>
      </w:r>
    </w:p>
    <w:p w:rsidR="005349BB" w:rsidRDefault="00E1748C" w:rsidP="00CF40A1">
      <w:pPr>
        <w:ind w:firstLine="480"/>
        <w:rPr>
          <w:rFonts w:cs="Times New Roman"/>
        </w:rPr>
      </w:pPr>
      <w:r>
        <w:rPr>
          <w:rFonts w:cs="Times New Roman"/>
        </w:rPr>
        <w:t>综上</w:t>
      </w:r>
      <w:r>
        <w:rPr>
          <w:rFonts w:cs="Times New Roman"/>
        </w:rPr>
        <w:t>所述，</w:t>
      </w:r>
      <w:r>
        <w:rPr>
          <w:rFonts w:cs="Times New Roman"/>
        </w:rPr>
        <w:t>工程大部分施工污水会被自然蒸发，因此施工期排水不会对地表水、地下水造成不良影响，通过严格实施各项污染防治措施后，本工程施工对当地水环境影响较小。</w:t>
      </w:r>
    </w:p>
    <w:p w:rsidR="005349BB" w:rsidRDefault="00E1748C" w:rsidP="00CF40A1">
      <w:pPr>
        <w:ind w:firstLine="480"/>
      </w:pPr>
      <w:r>
        <w:t>（</w:t>
      </w:r>
      <w:r>
        <w:t>2</w:t>
      </w:r>
      <w:r>
        <w:t>）</w:t>
      </w:r>
      <w:r>
        <w:t>运行期</w:t>
      </w:r>
    </w:p>
    <w:p w:rsidR="005349BB" w:rsidRDefault="00E1748C" w:rsidP="00CF40A1">
      <w:pPr>
        <w:ind w:firstLine="480"/>
        <w:rPr>
          <w:rFonts w:cs="Times New Roman"/>
        </w:rPr>
      </w:pPr>
      <w:r>
        <w:rPr>
          <w:rFonts w:cs="Times New Roman"/>
        </w:rPr>
        <w:t>本工程输电线路运行期无废污水产生，亦不跨越自然水体，故本工程输电线路运行期对水环境无影响。</w:t>
      </w:r>
      <w:r>
        <w:rPr>
          <w:rFonts w:cs="Times New Roman"/>
        </w:rPr>
        <w:t>本项目运营期</w:t>
      </w:r>
      <w:r>
        <w:rPr>
          <w:rFonts w:cs="Times New Roman"/>
        </w:rPr>
        <w:t>产生的废水主要为光伏组件的清洗废水。本项目光伏组件清洗用水量为</w:t>
      </w:r>
      <w:r>
        <w:rPr>
          <w:rFonts w:cs="Times New Roman"/>
        </w:rPr>
        <w:t>6350m</w:t>
      </w:r>
      <w:r>
        <w:rPr>
          <w:rFonts w:cs="Times New Roman"/>
          <w:vertAlign w:val="superscript"/>
        </w:rPr>
        <w:t>3</w:t>
      </w:r>
      <w:r>
        <w:rPr>
          <w:rFonts w:cs="Times New Roman"/>
        </w:rPr>
        <w:t>/a</w:t>
      </w:r>
      <w:r>
        <w:rPr>
          <w:rFonts w:cs="Times New Roman"/>
        </w:rPr>
        <w:t>，用水量即为废水产生量，该部分废水除</w:t>
      </w:r>
      <w:r>
        <w:rPr>
          <w:rFonts w:cs="Times New Roman"/>
        </w:rPr>
        <w:t>SS</w:t>
      </w:r>
      <w:r>
        <w:rPr>
          <w:rFonts w:cs="Times New Roman"/>
        </w:rPr>
        <w:t>含量较高外，不含其他污染物，因电池组件面大、分散，不易集中收集，且项目区域年蒸发量大，废水就地</w:t>
      </w:r>
      <w:r>
        <w:rPr>
          <w:rFonts w:cs="Times New Roman"/>
          <w:color w:val="000000"/>
          <w:kern w:val="0"/>
          <w:lang w:bidi="ar"/>
        </w:rPr>
        <w:t>排放，土壤入渗和蒸发，不会对周围水环境产生</w:t>
      </w:r>
      <w:r>
        <w:rPr>
          <w:rFonts w:cs="Times New Roman"/>
          <w:color w:val="000000"/>
          <w:kern w:val="0"/>
          <w:lang w:bidi="ar"/>
        </w:rPr>
        <w:lastRenderedPageBreak/>
        <w:t>影响。</w:t>
      </w:r>
    </w:p>
    <w:p w:rsidR="005349BB" w:rsidRDefault="00E1748C" w:rsidP="00CF40A1">
      <w:pPr>
        <w:pStyle w:val="3"/>
        <w:ind w:firstLine="410"/>
        <w:rPr>
          <w:rFonts w:cs="Times New Roman"/>
        </w:rPr>
      </w:pPr>
      <w:r>
        <w:rPr>
          <w:rFonts w:cs="Times New Roman" w:hint="eastAsia"/>
        </w:rPr>
        <w:t>10</w:t>
      </w:r>
      <w:r>
        <w:rPr>
          <w:rFonts w:cs="Times New Roman"/>
        </w:rPr>
        <w:t>.4.4</w:t>
      </w:r>
      <w:r>
        <w:rPr>
          <w:rFonts w:cs="Times New Roman"/>
        </w:rPr>
        <w:t>固体废物影响分析及评价</w:t>
      </w:r>
    </w:p>
    <w:p w:rsidR="005349BB" w:rsidRDefault="00E1748C" w:rsidP="00CF40A1">
      <w:pPr>
        <w:ind w:firstLine="480"/>
      </w:pPr>
      <w:r>
        <w:rPr>
          <w:rFonts w:hint="eastAsia"/>
        </w:rPr>
        <w:t>（</w:t>
      </w:r>
      <w:r>
        <w:rPr>
          <w:rFonts w:hint="eastAsia"/>
        </w:rPr>
        <w:t>1</w:t>
      </w:r>
      <w:r>
        <w:rPr>
          <w:rFonts w:hint="eastAsia"/>
        </w:rPr>
        <w:t>）</w:t>
      </w:r>
      <w:r>
        <w:rPr>
          <w:rFonts w:hint="eastAsia"/>
        </w:rPr>
        <w:t>废弃零件</w:t>
      </w:r>
    </w:p>
    <w:p w:rsidR="005349BB" w:rsidRDefault="00E1748C" w:rsidP="00CF40A1">
      <w:pPr>
        <w:ind w:firstLine="480"/>
      </w:pPr>
      <w:r>
        <w:t>设备维修及更新产生的废弃零部件，应回收处置，不得随意丢弃。</w:t>
      </w:r>
      <w:r>
        <w:rPr>
          <w:rFonts w:hint="eastAsia"/>
        </w:rPr>
        <w:t>属于一般固废</w:t>
      </w:r>
      <w:r>
        <w:t>，场区内部不设置一般固废临时储存点，直接由设备厂家回收。</w:t>
      </w:r>
    </w:p>
    <w:p w:rsidR="005349BB" w:rsidRDefault="00E1748C" w:rsidP="00CF40A1">
      <w:pPr>
        <w:ind w:firstLine="480"/>
      </w:pPr>
      <w:r>
        <w:rPr>
          <w:rFonts w:hint="eastAsia"/>
        </w:rPr>
        <w:t>（</w:t>
      </w:r>
      <w:r>
        <w:rPr>
          <w:rFonts w:hint="eastAsia"/>
        </w:rPr>
        <w:t>2</w:t>
      </w:r>
      <w:r>
        <w:rPr>
          <w:rFonts w:hint="eastAsia"/>
        </w:rPr>
        <w:t>）</w:t>
      </w:r>
      <w:r>
        <w:rPr>
          <w:rFonts w:hint="eastAsia"/>
        </w:rPr>
        <w:t>废铅蓄电池</w:t>
      </w:r>
    </w:p>
    <w:p w:rsidR="005349BB" w:rsidRDefault="00E1748C" w:rsidP="00CF40A1">
      <w:pPr>
        <w:ind w:firstLine="480"/>
      </w:pPr>
      <w:r>
        <w:t>本工程</w:t>
      </w:r>
      <w:r>
        <w:rPr>
          <w:rFonts w:hint="eastAsia"/>
        </w:rPr>
        <w:t>升压站</w:t>
      </w:r>
      <w:r>
        <w:t>直流系统内铅蓄电池定期更换或设备检修时，会产生一定数量的废旧铅酸蓄电池，</w:t>
      </w:r>
      <w:r>
        <w:rPr>
          <w:rFonts w:hint="eastAsia"/>
        </w:rPr>
        <w:t>本项目产生的废铅蓄电池危险废物暂存间，定期交由有资质的处置单位处置</w:t>
      </w:r>
      <w:r>
        <w:t>。</w:t>
      </w:r>
    </w:p>
    <w:p w:rsidR="005349BB" w:rsidRDefault="00E1748C" w:rsidP="00CF40A1">
      <w:pPr>
        <w:ind w:firstLine="480"/>
      </w:pPr>
      <w:r>
        <w:rPr>
          <w:rFonts w:hint="eastAsia"/>
        </w:rPr>
        <w:t>（</w:t>
      </w:r>
      <w:r>
        <w:rPr>
          <w:rFonts w:hint="eastAsia"/>
        </w:rPr>
        <w:t>3</w:t>
      </w:r>
      <w:r>
        <w:rPr>
          <w:rFonts w:hint="eastAsia"/>
        </w:rPr>
        <w:t>）</w:t>
      </w:r>
      <w:r>
        <w:rPr>
          <w:rFonts w:hint="eastAsia"/>
        </w:rPr>
        <w:t>废润滑油</w:t>
      </w:r>
    </w:p>
    <w:p w:rsidR="005349BB" w:rsidRDefault="00E1748C" w:rsidP="00CF40A1">
      <w:pPr>
        <w:ind w:firstLine="480"/>
      </w:pPr>
      <w:r>
        <w:t>运营过程中机械设备维修保养会产生少量的废机油，暂存于</w:t>
      </w:r>
      <w:r>
        <w:rPr>
          <w:rFonts w:hint="eastAsia"/>
        </w:rPr>
        <w:t>危废暂存间</w:t>
      </w:r>
      <w:r>
        <w:t>，</w:t>
      </w:r>
      <w:r>
        <w:rPr>
          <w:rFonts w:hint="eastAsia"/>
        </w:rPr>
        <w:t>定期委托</w:t>
      </w:r>
      <w:r>
        <w:t>有资质单位处置。</w:t>
      </w:r>
    </w:p>
    <w:p w:rsidR="005349BB" w:rsidRDefault="00E1748C" w:rsidP="00CF40A1">
      <w:pPr>
        <w:ind w:firstLine="480"/>
      </w:pPr>
      <w:r>
        <w:rPr>
          <w:rFonts w:hint="eastAsia"/>
        </w:rPr>
        <w:t>（</w:t>
      </w:r>
      <w:r>
        <w:rPr>
          <w:rFonts w:hint="eastAsia"/>
        </w:rPr>
        <w:t>4</w:t>
      </w:r>
      <w:r>
        <w:rPr>
          <w:rFonts w:hint="eastAsia"/>
        </w:rPr>
        <w:t>）废变压器油</w:t>
      </w:r>
    </w:p>
    <w:p w:rsidR="005349BB" w:rsidRDefault="00E1748C" w:rsidP="00CF40A1">
      <w:pPr>
        <w:ind w:firstLine="480"/>
      </w:pPr>
      <w:r>
        <w:t>本工程</w:t>
      </w:r>
      <w:r>
        <w:rPr>
          <w:rFonts w:hint="eastAsia"/>
        </w:rPr>
        <w:t>变压器检修时会产生少量废变压器油，</w:t>
      </w:r>
      <w:r>
        <w:t>暂存于</w:t>
      </w:r>
      <w:r>
        <w:rPr>
          <w:rFonts w:hint="eastAsia"/>
        </w:rPr>
        <w:t>危废暂存间</w:t>
      </w:r>
      <w:r>
        <w:t>，</w:t>
      </w:r>
      <w:r>
        <w:rPr>
          <w:rFonts w:hint="eastAsia"/>
        </w:rPr>
        <w:t>定期委托</w:t>
      </w:r>
      <w:r>
        <w:t>有资质单位处置。</w:t>
      </w:r>
    </w:p>
    <w:p w:rsidR="005349BB" w:rsidRDefault="00E1748C" w:rsidP="00CF40A1">
      <w:pPr>
        <w:ind w:firstLine="480"/>
      </w:pPr>
      <w:r>
        <w:t>输电线路运行期无危险废物产生，对环境无影响</w:t>
      </w:r>
      <w:r>
        <w:t>。变电站运行期产生的危险废物主要为站内设备维修及更新产生的废弃零部件、废铅蓄电池</w:t>
      </w:r>
      <w:r>
        <w:rPr>
          <w:rFonts w:hint="eastAsia"/>
        </w:rPr>
        <w:t>以及</w:t>
      </w:r>
      <w:r>
        <w:t>废变压器油等。由</w:t>
      </w:r>
      <w:r>
        <w:t>有资质的单位回收处置</w:t>
      </w:r>
      <w:r>
        <w:t>，不随意丢弃。</w:t>
      </w:r>
    </w:p>
    <w:p w:rsidR="005349BB" w:rsidRDefault="00E1748C" w:rsidP="00CF40A1">
      <w:pPr>
        <w:ind w:firstLine="480"/>
      </w:pPr>
      <w:r>
        <w:rPr>
          <w:rFonts w:hint="eastAsia"/>
        </w:rPr>
        <w:t>项目运营期产生</w:t>
      </w:r>
      <w:r>
        <w:rPr>
          <w:rFonts w:cs="Times New Roman"/>
        </w:rPr>
        <w:t>的固体废物均做到了合理安放、合理处置的要求，对周边环境影响较小</w:t>
      </w:r>
      <w:r>
        <w:t>。</w:t>
      </w:r>
    </w:p>
    <w:p w:rsidR="005349BB" w:rsidRDefault="00E1748C" w:rsidP="00CF40A1">
      <w:pPr>
        <w:pStyle w:val="3"/>
        <w:ind w:firstLine="410"/>
        <w:rPr>
          <w:rFonts w:cs="Times New Roman"/>
        </w:rPr>
      </w:pPr>
      <w:r>
        <w:rPr>
          <w:rFonts w:cs="Times New Roman" w:hint="eastAsia"/>
        </w:rPr>
        <w:t>10</w:t>
      </w:r>
      <w:r>
        <w:rPr>
          <w:rFonts w:cs="Times New Roman"/>
        </w:rPr>
        <w:t>.4.5.</w:t>
      </w:r>
      <w:r>
        <w:rPr>
          <w:rFonts w:cs="Times New Roman"/>
        </w:rPr>
        <w:t>生态环境影响预测及评价结论</w:t>
      </w:r>
    </w:p>
    <w:p w:rsidR="005349BB" w:rsidRDefault="00E1748C" w:rsidP="00CF40A1">
      <w:pPr>
        <w:ind w:firstLine="488"/>
        <w:rPr>
          <w:rFonts w:cs="Times New Roman"/>
        </w:rPr>
      </w:pPr>
      <w:r>
        <w:rPr>
          <w:rFonts w:cs="Times New Roman"/>
          <w:spacing w:val="2"/>
        </w:rPr>
        <w:t>本工程对沿线评价范围内的动植物和自然生态系统影响有限。在采取必要的生态保护措施的条件下，该建设项目对区域</w:t>
      </w:r>
      <w:r>
        <w:rPr>
          <w:rFonts w:cs="Times New Roman"/>
          <w:spacing w:val="2"/>
        </w:rPr>
        <w:t>自然生态系统的影响能够控制在可以接</w:t>
      </w:r>
      <w:r>
        <w:rPr>
          <w:rFonts w:cs="Times New Roman"/>
          <w:spacing w:val="1"/>
        </w:rPr>
        <w:t>受的水</w:t>
      </w:r>
      <w:r>
        <w:rPr>
          <w:rFonts w:cs="Times New Roman"/>
        </w:rPr>
        <w:t>平，满足国家有关规定的要求。从生态保护的角度，本</w:t>
      </w:r>
      <w:r>
        <w:rPr>
          <w:rFonts w:cs="Times New Roman"/>
          <w:spacing w:val="-1"/>
        </w:rPr>
        <w:t>工程的建设是可行的。</w:t>
      </w:r>
    </w:p>
    <w:p w:rsidR="005349BB" w:rsidRDefault="00E1748C" w:rsidP="00CF40A1">
      <w:pPr>
        <w:pStyle w:val="2"/>
        <w:ind w:firstLine="410"/>
        <w:rPr>
          <w:rFonts w:cs="Times New Roman"/>
          <w:szCs w:val="28"/>
        </w:rPr>
      </w:pPr>
      <w:bookmarkStart w:id="1094" w:name="bookmark106"/>
      <w:bookmarkStart w:id="1095" w:name="bookmark105"/>
      <w:bookmarkStart w:id="1096" w:name="_Toc26737"/>
      <w:bookmarkStart w:id="1097" w:name="_Toc10386"/>
      <w:bookmarkStart w:id="1098" w:name="_Toc1453"/>
      <w:bookmarkStart w:id="1099" w:name="_Toc23267"/>
      <w:bookmarkEnd w:id="1094"/>
      <w:bookmarkEnd w:id="1095"/>
      <w:r>
        <w:rPr>
          <w:rFonts w:cs="Times New Roman" w:hint="eastAsia"/>
          <w:spacing w:val="-4"/>
          <w:szCs w:val="28"/>
        </w:rPr>
        <w:lastRenderedPageBreak/>
        <w:t>10</w:t>
      </w:r>
      <w:r>
        <w:rPr>
          <w:rFonts w:cs="Times New Roman"/>
          <w:spacing w:val="-4"/>
          <w:szCs w:val="28"/>
        </w:rPr>
        <w:t>.5</w:t>
      </w:r>
      <w:r>
        <w:rPr>
          <w:rFonts w:cs="Times New Roman"/>
          <w:spacing w:val="-4"/>
          <w:szCs w:val="28"/>
        </w:rPr>
        <w:t>环境管理与监测计划</w:t>
      </w:r>
      <w:bookmarkEnd w:id="1096"/>
      <w:bookmarkEnd w:id="1097"/>
      <w:bookmarkEnd w:id="1098"/>
      <w:bookmarkEnd w:id="1099"/>
    </w:p>
    <w:p w:rsidR="005349BB" w:rsidRDefault="00E1748C" w:rsidP="00CF40A1">
      <w:pPr>
        <w:ind w:firstLine="480"/>
      </w:pPr>
      <w:r>
        <w:rPr>
          <w:rFonts w:hint="eastAsia"/>
        </w:rPr>
        <w:t>（</w:t>
      </w:r>
      <w:r>
        <w:rPr>
          <w:rFonts w:hint="eastAsia"/>
        </w:rPr>
        <w:t>1</w:t>
      </w:r>
      <w:r>
        <w:rPr>
          <w:rFonts w:hint="eastAsia"/>
        </w:rPr>
        <w:t>）</w:t>
      </w:r>
      <w:r>
        <w:t>环境管理</w:t>
      </w:r>
    </w:p>
    <w:p w:rsidR="005349BB" w:rsidRDefault="00E1748C" w:rsidP="00CF40A1">
      <w:pPr>
        <w:ind w:firstLine="480"/>
      </w:pPr>
      <w:r>
        <w:t>建设单位、施工单位、负责运行的单位应在各自管理机构内配备</w:t>
      </w:r>
      <w:r>
        <w:t>1</w:t>
      </w:r>
      <w:r>
        <w:t>～</w:t>
      </w:r>
      <w:r>
        <w:t>2</w:t>
      </w:r>
      <w:r>
        <w:t>名专职或兼职人员，负责环境保护管理工作。</w:t>
      </w:r>
    </w:p>
    <w:p w:rsidR="005349BB" w:rsidRDefault="00E1748C" w:rsidP="00CF40A1">
      <w:pPr>
        <w:ind w:firstLine="480"/>
      </w:pPr>
      <w:r>
        <w:rPr>
          <w:rFonts w:hint="eastAsia"/>
        </w:rPr>
        <w:t>（</w:t>
      </w:r>
      <w:r>
        <w:rPr>
          <w:rFonts w:hint="eastAsia"/>
        </w:rPr>
        <w:t>2</w:t>
      </w:r>
      <w:r>
        <w:rPr>
          <w:rFonts w:hint="eastAsia"/>
        </w:rPr>
        <w:t>）</w:t>
      </w:r>
      <w:r>
        <w:t>环境监测</w:t>
      </w:r>
    </w:p>
    <w:p w:rsidR="005349BB" w:rsidRDefault="00E1748C" w:rsidP="00CF40A1">
      <w:pPr>
        <w:ind w:firstLine="480"/>
        <w:rPr>
          <w:rFonts w:cs="Times New Roman"/>
        </w:rPr>
      </w:pPr>
      <w:r>
        <w:t>按时完成</w:t>
      </w:r>
      <w:r>
        <w:t>本次</w:t>
      </w:r>
      <w:r>
        <w:t>环评</w:t>
      </w:r>
      <w:r>
        <w:rPr>
          <w:rFonts w:cs="Times New Roman"/>
        </w:rPr>
        <w:t>提出的环境监测计划。</w:t>
      </w:r>
    </w:p>
    <w:p w:rsidR="005349BB" w:rsidRDefault="00E1748C" w:rsidP="00CF40A1">
      <w:pPr>
        <w:pStyle w:val="2"/>
        <w:ind w:firstLine="422"/>
        <w:rPr>
          <w:rFonts w:cs="Times New Roman"/>
        </w:rPr>
      </w:pPr>
      <w:bookmarkStart w:id="1100" w:name="bookmark108"/>
      <w:bookmarkStart w:id="1101" w:name="bookmark107"/>
      <w:bookmarkStart w:id="1102" w:name="_Toc9372"/>
      <w:bookmarkStart w:id="1103" w:name="_Toc22556"/>
      <w:bookmarkStart w:id="1104" w:name="_Toc30421"/>
      <w:bookmarkStart w:id="1105" w:name="_Toc18082"/>
      <w:bookmarkEnd w:id="1100"/>
      <w:bookmarkEnd w:id="1101"/>
      <w:r>
        <w:rPr>
          <w:rFonts w:cs="Times New Roman" w:hint="eastAsia"/>
        </w:rPr>
        <w:t>10</w:t>
      </w:r>
      <w:r>
        <w:rPr>
          <w:rFonts w:cs="Times New Roman"/>
        </w:rPr>
        <w:t>.6</w:t>
      </w:r>
      <w:r>
        <w:rPr>
          <w:rFonts w:cs="Times New Roman"/>
        </w:rPr>
        <w:t>环境措施的可靠性和合理性</w:t>
      </w:r>
      <w:bookmarkEnd w:id="1102"/>
      <w:bookmarkEnd w:id="1103"/>
      <w:bookmarkEnd w:id="1104"/>
      <w:bookmarkEnd w:id="1105"/>
    </w:p>
    <w:p w:rsidR="005349BB" w:rsidRDefault="00E1748C" w:rsidP="00CF40A1">
      <w:pPr>
        <w:ind w:firstLine="472"/>
        <w:rPr>
          <w:rFonts w:cs="Times New Roman"/>
        </w:rPr>
      </w:pPr>
      <w:r>
        <w:rPr>
          <w:rFonts w:cs="Times New Roman"/>
          <w:spacing w:val="-2"/>
        </w:rPr>
        <w:t>（</w:t>
      </w:r>
      <w:r>
        <w:rPr>
          <w:rFonts w:cs="Times New Roman"/>
        </w:rPr>
        <w:t>1</w:t>
      </w:r>
      <w:r>
        <w:rPr>
          <w:rFonts w:cs="Times New Roman"/>
        </w:rPr>
        <w:t>）</w:t>
      </w:r>
      <w:r>
        <w:rPr>
          <w:rFonts w:cs="Times New Roman"/>
        </w:rPr>
        <w:t>本项目输电线路不涉及居民区，途经区域主要为</w:t>
      </w:r>
      <w:r>
        <w:rPr>
          <w:rFonts w:cs="Times New Roman"/>
        </w:rPr>
        <w:t>其他草地</w:t>
      </w:r>
      <w:r>
        <w:rPr>
          <w:rFonts w:cs="Times New Roman"/>
        </w:rPr>
        <w:t>，</w:t>
      </w:r>
      <w:r>
        <w:rPr>
          <w:rFonts w:cs="Times New Roman"/>
        </w:rPr>
        <w:t>杆塔线路工频电场</w:t>
      </w:r>
      <w:r>
        <w:rPr>
          <w:rFonts w:cs="Times New Roman"/>
        </w:rPr>
        <w:t>强度、</w:t>
      </w:r>
      <w:r>
        <w:rPr>
          <w:rFonts w:cs="Times New Roman"/>
        </w:rPr>
        <w:t>工频磁感应强度</w:t>
      </w:r>
      <w:r>
        <w:rPr>
          <w:rFonts w:cs="Times New Roman"/>
        </w:rPr>
        <w:t>预测值均可满足</w:t>
      </w:r>
      <w:r>
        <w:rPr>
          <w:rFonts w:cs="Times New Roman"/>
        </w:rPr>
        <w:t>≤10kV/m</w:t>
      </w:r>
      <w:r>
        <w:rPr>
          <w:rFonts w:cs="Times New Roman"/>
        </w:rPr>
        <w:t>和</w:t>
      </w:r>
      <w:r>
        <w:rPr>
          <w:rFonts w:cs="Times New Roman"/>
        </w:rPr>
        <w:t>≤100μT</w:t>
      </w:r>
      <w:r>
        <w:rPr>
          <w:rFonts w:cs="Times New Roman"/>
        </w:rPr>
        <w:t>控制限值要求</w:t>
      </w:r>
      <w:r>
        <w:rPr>
          <w:rFonts w:cs="Times New Roman"/>
        </w:rPr>
        <w:t>，</w:t>
      </w:r>
      <w:r>
        <w:rPr>
          <w:rFonts w:cs="Times New Roman"/>
        </w:rPr>
        <w:t>本项目输电线路若经过居民区时</w:t>
      </w:r>
      <w:r>
        <w:rPr>
          <w:rFonts w:cs="Times New Roman"/>
        </w:rPr>
        <w:t>（</w:t>
      </w:r>
      <w:r>
        <w:rPr>
          <w:rFonts w:cs="Times New Roman"/>
        </w:rPr>
        <w:t>考虑后期设计变更情景</w:t>
      </w:r>
      <w:r>
        <w:rPr>
          <w:rFonts w:cs="Times New Roman"/>
        </w:rPr>
        <w:t>）</w:t>
      </w:r>
      <w:r>
        <w:rPr>
          <w:rFonts w:cs="Times New Roman"/>
        </w:rPr>
        <w:t>，</w:t>
      </w:r>
      <w:r>
        <w:rPr>
          <w:rFonts w:cs="Times New Roman"/>
        </w:rPr>
        <w:t>需根据电磁环境保护目标距离输电线路的距离，抬升导线对地高度至不低于</w:t>
      </w:r>
      <w:r>
        <w:rPr>
          <w:rFonts w:cs="Times New Roman"/>
        </w:rPr>
        <w:t>10.5m</w:t>
      </w:r>
      <w:r>
        <w:rPr>
          <w:rFonts w:cs="Times New Roman"/>
        </w:rPr>
        <w:t>，</w:t>
      </w:r>
      <w:r>
        <w:rPr>
          <w:rFonts w:cs="Times New Roman"/>
        </w:rPr>
        <w:t>属</w:t>
      </w:r>
      <w:r>
        <w:rPr>
          <w:rFonts w:cs="Times New Roman"/>
        </w:rPr>
        <w:t>220</w:t>
      </w:r>
      <w:r>
        <w:rPr>
          <w:rFonts w:cs="Times New Roman"/>
        </w:rPr>
        <w:t>kV</w:t>
      </w:r>
      <w:r>
        <w:rPr>
          <w:rFonts w:cs="Times New Roman"/>
        </w:rPr>
        <w:t>线路架设对地的正常高度，增加投资较少，环保措施经济技术上可行。</w:t>
      </w:r>
    </w:p>
    <w:p w:rsidR="005349BB" w:rsidRDefault="00E1748C" w:rsidP="00CF40A1">
      <w:pPr>
        <w:ind w:firstLine="480"/>
        <w:rPr>
          <w:rFonts w:cs="Times New Roman"/>
        </w:rPr>
      </w:pPr>
      <w:r>
        <w:rPr>
          <w:rFonts w:cs="Times New Roman"/>
        </w:rPr>
        <w:t>（</w:t>
      </w:r>
      <w:r>
        <w:rPr>
          <w:rFonts w:cs="Times New Roman"/>
        </w:rPr>
        <w:t>2</w:t>
      </w:r>
      <w:r>
        <w:rPr>
          <w:rFonts w:cs="Times New Roman"/>
        </w:rPr>
        <w:t>）</w:t>
      </w:r>
      <w:r>
        <w:rPr>
          <w:rFonts w:cs="Times New Roman"/>
        </w:rPr>
        <w:t>采用主要噪声源设备噪声源强不得高于</w:t>
      </w:r>
      <w:r>
        <w:rPr>
          <w:rFonts w:cs="Times New Roman"/>
        </w:rPr>
        <w:t>80</w:t>
      </w:r>
      <w:r>
        <w:rPr>
          <w:rFonts w:cs="Times New Roman"/>
        </w:rPr>
        <w:t>dB</w:t>
      </w:r>
      <w:r>
        <w:rPr>
          <w:rFonts w:cs="Times New Roman"/>
        </w:rPr>
        <w:t>（</w:t>
      </w:r>
      <w:r>
        <w:rPr>
          <w:rFonts w:cs="Times New Roman"/>
        </w:rPr>
        <w:t>A</w:t>
      </w:r>
      <w:r>
        <w:rPr>
          <w:rFonts w:cs="Times New Roman"/>
        </w:rPr>
        <w:t>）</w:t>
      </w:r>
      <w:r>
        <w:rPr>
          <w:rFonts w:cs="Times New Roman"/>
        </w:rPr>
        <w:t>，</w:t>
      </w:r>
      <w:r>
        <w:rPr>
          <w:rFonts w:cs="Times New Roman"/>
        </w:rPr>
        <w:t>目前国内多数供应</w:t>
      </w:r>
      <w:r>
        <w:rPr>
          <w:rFonts w:cs="Times New Roman"/>
        </w:rPr>
        <w:t>750kV</w:t>
      </w:r>
      <w:r>
        <w:rPr>
          <w:rFonts w:cs="Times New Roman"/>
        </w:rPr>
        <w:t>设备厂商能达到高抗噪声不大于</w:t>
      </w:r>
      <w:r>
        <w:rPr>
          <w:rFonts w:cs="Times New Roman"/>
        </w:rPr>
        <w:t>80dB(A)</w:t>
      </w:r>
      <w:r>
        <w:rPr>
          <w:rFonts w:cs="Times New Roman"/>
        </w:rPr>
        <w:t>，环保措施经济技术上可</w:t>
      </w:r>
      <w:r>
        <w:rPr>
          <w:rFonts w:cs="Times New Roman"/>
        </w:rPr>
        <w:t>行。</w:t>
      </w:r>
    </w:p>
    <w:p w:rsidR="005349BB" w:rsidRDefault="00E1748C" w:rsidP="00CF40A1">
      <w:pPr>
        <w:ind w:firstLine="480"/>
        <w:rPr>
          <w:rFonts w:cs="Times New Roman"/>
        </w:rPr>
      </w:pPr>
      <w:r>
        <w:rPr>
          <w:rFonts w:cs="Times New Roman"/>
        </w:rPr>
        <w:t>（</w:t>
      </w:r>
      <w:r>
        <w:rPr>
          <w:rFonts w:cs="Times New Roman"/>
        </w:rPr>
        <w:t>3</w:t>
      </w:r>
      <w:r>
        <w:rPr>
          <w:rFonts w:cs="Times New Roman"/>
        </w:rPr>
        <w:t>）</w:t>
      </w:r>
      <w:r>
        <w:rPr>
          <w:rFonts w:cs="Times New Roman"/>
        </w:rPr>
        <w:t>本项目运营期产生的废水主要为光伏组件的清洗废水。生产废水主要为光伏电池组件的清洗废水。本项目光伏组件清洗用水量为</w:t>
      </w:r>
      <w:r>
        <w:rPr>
          <w:rFonts w:cs="Times New Roman"/>
        </w:rPr>
        <w:t>6350m</w:t>
      </w:r>
      <w:r>
        <w:rPr>
          <w:rFonts w:cs="Times New Roman"/>
          <w:vertAlign w:val="superscript"/>
        </w:rPr>
        <w:t>3</w:t>
      </w:r>
      <w:r>
        <w:rPr>
          <w:rFonts w:cs="Times New Roman"/>
        </w:rPr>
        <w:t>/a</w:t>
      </w:r>
      <w:r>
        <w:rPr>
          <w:rFonts w:cs="Times New Roman"/>
        </w:rPr>
        <w:t>，用水量即为废水产生量，该部分废水除</w:t>
      </w:r>
      <w:r>
        <w:rPr>
          <w:rFonts w:cs="Times New Roman"/>
        </w:rPr>
        <w:t>SS</w:t>
      </w:r>
      <w:r>
        <w:rPr>
          <w:rFonts w:cs="Times New Roman"/>
        </w:rPr>
        <w:t>含量较高外，不含其他污染物，因电池组件面大、分散，不易集中收集，且项目区域年蒸发量大，废水就地</w:t>
      </w:r>
      <w:r>
        <w:rPr>
          <w:rFonts w:cs="Times New Roman"/>
          <w:color w:val="000000"/>
          <w:kern w:val="0"/>
          <w:lang w:bidi="ar"/>
        </w:rPr>
        <w:t>排放，土壤入渗和蒸发，不会对周围水环境产生影响</w:t>
      </w:r>
      <w:r>
        <w:rPr>
          <w:rFonts w:cs="Times New Roman"/>
          <w:color w:val="000000"/>
          <w:kern w:val="0"/>
          <w:lang w:bidi="ar"/>
        </w:rPr>
        <w:t>，</w:t>
      </w:r>
      <w:r>
        <w:rPr>
          <w:rFonts w:cs="Times New Roman"/>
        </w:rPr>
        <w:t>环保措施经济技术上可行。</w:t>
      </w:r>
    </w:p>
    <w:p w:rsidR="005349BB" w:rsidRDefault="00E1748C" w:rsidP="00CF40A1">
      <w:pPr>
        <w:ind w:firstLine="480"/>
        <w:rPr>
          <w:rFonts w:cs="Times New Roman"/>
        </w:rPr>
      </w:pPr>
      <w:r>
        <w:rPr>
          <w:rFonts w:cs="Times New Roman"/>
        </w:rPr>
        <w:t>（</w:t>
      </w:r>
      <w:r>
        <w:rPr>
          <w:rFonts w:cs="Times New Roman"/>
        </w:rPr>
        <w:t>4</w:t>
      </w:r>
      <w:r>
        <w:rPr>
          <w:rFonts w:cs="Times New Roman"/>
        </w:rPr>
        <w:t>）</w:t>
      </w:r>
      <w:r>
        <w:rPr>
          <w:rFonts w:cs="Times New Roman"/>
        </w:rPr>
        <w:t>遇天气干燥、大风时应进行洒水，并用防尘网苫盖；在运输时用防水布覆盖土方及材料；对变电站附近高频使用的土路，采取用砾石覆盖降低运输扬尘；设置废水沉淀池，将施工过程中产生的废水经沉淀处理后回用或排放；施工场地土方堆置区域铺设彩条布，在彩条布之上堆放开挖土方，用以减少清理场地对地表结皮的破坏；在临时堆土场采用编织袋装土、堆砌临时拦渣墙。以上环保措施简便易行，环保措施经济技术上可行，能实现达标排放、满足环境质量要求的可行性。</w:t>
      </w:r>
    </w:p>
    <w:p w:rsidR="005349BB" w:rsidRDefault="00E1748C" w:rsidP="00CF40A1">
      <w:pPr>
        <w:pStyle w:val="2"/>
        <w:ind w:firstLine="422"/>
        <w:rPr>
          <w:rFonts w:cs="Times New Roman"/>
        </w:rPr>
      </w:pPr>
      <w:bookmarkStart w:id="1106" w:name="bookmark110"/>
      <w:bookmarkStart w:id="1107" w:name="bookmark109"/>
      <w:bookmarkStart w:id="1108" w:name="_Toc32469"/>
      <w:bookmarkStart w:id="1109" w:name="_Toc9453"/>
      <w:bookmarkStart w:id="1110" w:name="_Toc27620"/>
      <w:bookmarkStart w:id="1111" w:name="_Toc9512"/>
      <w:bookmarkEnd w:id="1106"/>
      <w:bookmarkEnd w:id="1107"/>
      <w:r>
        <w:rPr>
          <w:rFonts w:cs="Times New Roman" w:hint="eastAsia"/>
        </w:rPr>
        <w:lastRenderedPageBreak/>
        <w:t>10</w:t>
      </w:r>
      <w:r>
        <w:rPr>
          <w:rFonts w:cs="Times New Roman"/>
        </w:rPr>
        <w:t>.7</w:t>
      </w:r>
      <w:r>
        <w:rPr>
          <w:rFonts w:cs="Times New Roman"/>
        </w:rPr>
        <w:t>公众参与</w:t>
      </w:r>
      <w:bookmarkEnd w:id="1108"/>
      <w:bookmarkEnd w:id="1109"/>
      <w:bookmarkEnd w:id="1110"/>
      <w:bookmarkEnd w:id="1111"/>
    </w:p>
    <w:p w:rsidR="005349BB" w:rsidRDefault="00E1748C" w:rsidP="00CF40A1">
      <w:pPr>
        <w:widowControl/>
        <w:ind w:firstLine="480"/>
        <w:jc w:val="left"/>
        <w:rPr>
          <w:rFonts w:cs="Times New Roman"/>
        </w:rPr>
      </w:pPr>
      <w:bookmarkStart w:id="1112" w:name="bookmark112"/>
      <w:bookmarkStart w:id="1113" w:name="bookmark111"/>
      <w:bookmarkEnd w:id="1112"/>
      <w:bookmarkEnd w:id="1113"/>
      <w:r>
        <w:rPr>
          <w:rFonts w:cs="Times New Roman"/>
          <w:color w:val="000000"/>
          <w:kern w:val="0"/>
          <w:lang w:bidi="ar"/>
        </w:rPr>
        <w:t>建设单位已按规定程序完成本项目公众参与，并编制完成本项目环境影响评价公众</w:t>
      </w:r>
      <w:r>
        <w:rPr>
          <w:rFonts w:cs="Times New Roman"/>
          <w:color w:val="000000"/>
          <w:kern w:val="0"/>
          <w:lang w:bidi="ar"/>
        </w:rPr>
        <w:t>参与说明。本工程环境影响报告书公示期间，未收到公众反馈意见。</w:t>
      </w:r>
    </w:p>
    <w:p w:rsidR="005349BB" w:rsidRDefault="00E1748C" w:rsidP="00CF40A1">
      <w:pPr>
        <w:pStyle w:val="2"/>
        <w:ind w:firstLine="422"/>
        <w:rPr>
          <w:rFonts w:cs="Times New Roman"/>
        </w:rPr>
      </w:pPr>
      <w:bookmarkStart w:id="1114" w:name="_Toc21123"/>
      <w:bookmarkStart w:id="1115" w:name="_Toc18331"/>
      <w:bookmarkStart w:id="1116" w:name="_Toc15076"/>
      <w:bookmarkStart w:id="1117" w:name="_Toc2970"/>
      <w:r>
        <w:rPr>
          <w:rFonts w:cs="Times New Roman" w:hint="eastAsia"/>
        </w:rPr>
        <w:t>10</w:t>
      </w:r>
      <w:r>
        <w:rPr>
          <w:rFonts w:cs="Times New Roman"/>
        </w:rPr>
        <w:t>.8</w:t>
      </w:r>
      <w:r>
        <w:rPr>
          <w:rFonts w:cs="Times New Roman"/>
        </w:rPr>
        <w:t>环境影响评价综合结论</w:t>
      </w:r>
      <w:bookmarkEnd w:id="1114"/>
      <w:bookmarkEnd w:id="1115"/>
      <w:bookmarkEnd w:id="1116"/>
      <w:bookmarkEnd w:id="1117"/>
    </w:p>
    <w:p w:rsidR="005349BB" w:rsidRDefault="00E1748C" w:rsidP="00CF40A1">
      <w:pPr>
        <w:ind w:firstLine="488"/>
        <w:rPr>
          <w:rFonts w:cs="Times New Roman"/>
        </w:rPr>
      </w:pPr>
      <w:r>
        <w:rPr>
          <w:rFonts w:cs="Times New Roman"/>
          <w:spacing w:val="2"/>
        </w:rPr>
        <w:t>本工程在设计、施工、运行阶段将按照国家相关环境保护要求，分别采取一系列环境保护措施来减小工程的环境影响，在严格执行设计中已有、本环评新增</w:t>
      </w:r>
      <w:r>
        <w:rPr>
          <w:rFonts w:cs="Times New Roman"/>
          <w:spacing w:val="1"/>
        </w:rPr>
        <w:t>的环境保</w:t>
      </w:r>
      <w:r>
        <w:rPr>
          <w:rFonts w:cs="Times New Roman"/>
          <w:spacing w:val="2"/>
        </w:rPr>
        <w:t>护措施后，可将工程建设对环境的影响控制在国家环保标准要求的范围内，</w:t>
      </w:r>
      <w:r>
        <w:rPr>
          <w:rFonts w:cs="Times New Roman"/>
          <w:spacing w:val="1"/>
        </w:rPr>
        <w:t>使本工程</w:t>
      </w:r>
      <w:r>
        <w:rPr>
          <w:rFonts w:cs="Times New Roman"/>
          <w:spacing w:val="2"/>
        </w:rPr>
        <w:t>建设对环境的影响满足国家相关标准要求。从环境保护的角度看，本工程的</w:t>
      </w:r>
      <w:r>
        <w:rPr>
          <w:rFonts w:cs="Times New Roman"/>
          <w:spacing w:val="1"/>
        </w:rPr>
        <w:t>建设是可</w:t>
      </w:r>
      <w:r>
        <w:rPr>
          <w:rFonts w:cs="Times New Roman"/>
          <w:spacing w:val="-4"/>
        </w:rPr>
        <w:t>行的。</w:t>
      </w:r>
    </w:p>
    <w:p w:rsidR="005349BB" w:rsidRDefault="005349BB">
      <w:pPr>
        <w:pStyle w:val="aa"/>
        <w:rPr>
          <w:rFonts w:cs="Times New Roman"/>
          <w:lang w:eastAsia="zh-CN"/>
        </w:rPr>
      </w:pPr>
    </w:p>
    <w:sectPr w:rsidR="005349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48C" w:rsidRDefault="00E1748C">
      <w:pPr>
        <w:spacing w:line="240" w:lineRule="auto"/>
        <w:ind w:firstLine="480"/>
      </w:pPr>
      <w:r>
        <w:separator/>
      </w:r>
    </w:p>
  </w:endnote>
  <w:endnote w:type="continuationSeparator" w:id="0">
    <w:p w:rsidR="00E1748C" w:rsidRDefault="00E1748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charset w:val="86"/>
    <w:family w:val="auto"/>
    <w:pitch w:val="default"/>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瀹嬩綋">
    <w:altName w:val="Segoe Print"/>
    <w:charset w:val="00"/>
    <w:family w:val="auto"/>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BB" w:rsidRDefault="005349B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BB" w:rsidRDefault="00E1748C">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349BB" w:rsidRDefault="00E1748C">
                          <w:pPr>
                            <w:pStyle w:val="a5"/>
                          </w:pPr>
                          <w:r>
                            <w:fldChar w:fldCharType="begin"/>
                          </w:r>
                          <w:r>
                            <w:instrText xml:space="preserve"> PAGE  \* MERGEFORMAT </w:instrText>
                          </w:r>
                          <w:r>
                            <w:fldChar w:fldCharType="separate"/>
                          </w:r>
                          <w:r w:rsidR="00CF40A1">
                            <w:rPr>
                              <w:noProof/>
                            </w:rPr>
                            <w:t>167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0" o:spid="_x0000_s103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s9YwIAAAwFAAAOAAAAZHJzL2Uyb0RvYy54bWysVMFuEzEQvSPxD5bvdNNWVF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SYULPWMCAAAMBQAADgAAAAAAAAAAAAAAAAAuAgAAZHJzL2Uyb0RvYy54&#10;bWxQSwECLQAUAAYACAAAACEAcarRudcAAAAFAQAADwAAAAAAAAAAAAAAAAC9BAAAZHJzL2Rvd25y&#10;ZXYueG1sUEsFBgAAAAAEAAQA8wAAAMEFAAAAAA==&#10;" filled="f" stroked="f" strokeweight=".5pt">
              <v:textbox style="mso-fit-shape-to-text:t" inset="0,0,0,0">
                <w:txbxContent>
                  <w:p w:rsidR="005349BB" w:rsidRDefault="00E1748C">
                    <w:pPr>
                      <w:pStyle w:val="a5"/>
                    </w:pPr>
                    <w:r>
                      <w:fldChar w:fldCharType="begin"/>
                    </w:r>
                    <w:r>
                      <w:instrText xml:space="preserve"> PAGE  \* MERGEFORMAT </w:instrText>
                    </w:r>
                    <w:r>
                      <w:fldChar w:fldCharType="separate"/>
                    </w:r>
                    <w:r w:rsidR="00CF40A1">
                      <w:rPr>
                        <w:noProof/>
                      </w:rPr>
                      <w:t>167</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48C" w:rsidRDefault="00E1748C">
      <w:pPr>
        <w:spacing w:line="240" w:lineRule="auto"/>
        <w:ind w:firstLine="480"/>
      </w:pPr>
      <w:r>
        <w:separator/>
      </w:r>
    </w:p>
  </w:footnote>
  <w:footnote w:type="continuationSeparator" w:id="0">
    <w:p w:rsidR="00E1748C" w:rsidRDefault="00E1748C">
      <w:pPr>
        <w:spacing w:line="24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iYmVlMTg1M2Q0MGNlNjhiZmRhNzJkYWI4YmQyYjAifQ=="/>
  </w:docVars>
  <w:rsids>
    <w:rsidRoot w:val="2D8A0E47"/>
    <w:rsid w:val="005349BB"/>
    <w:rsid w:val="00CF40A1"/>
    <w:rsid w:val="00E1748C"/>
    <w:rsid w:val="01293C05"/>
    <w:rsid w:val="01393A7A"/>
    <w:rsid w:val="01D24BB9"/>
    <w:rsid w:val="01EE61AE"/>
    <w:rsid w:val="024312E1"/>
    <w:rsid w:val="02F04F42"/>
    <w:rsid w:val="07406FD4"/>
    <w:rsid w:val="09AD65FB"/>
    <w:rsid w:val="0AF16F56"/>
    <w:rsid w:val="0C5263A5"/>
    <w:rsid w:val="0EBB0C4F"/>
    <w:rsid w:val="10696A79"/>
    <w:rsid w:val="129C734E"/>
    <w:rsid w:val="131B45D5"/>
    <w:rsid w:val="14921A0D"/>
    <w:rsid w:val="158918D8"/>
    <w:rsid w:val="16376D3A"/>
    <w:rsid w:val="18F44DA3"/>
    <w:rsid w:val="19DA628D"/>
    <w:rsid w:val="1BC73434"/>
    <w:rsid w:val="1F3F25EA"/>
    <w:rsid w:val="209777A4"/>
    <w:rsid w:val="20CB7DE7"/>
    <w:rsid w:val="21A222E9"/>
    <w:rsid w:val="22E84E20"/>
    <w:rsid w:val="249C145A"/>
    <w:rsid w:val="24B60607"/>
    <w:rsid w:val="252A2660"/>
    <w:rsid w:val="27D43B30"/>
    <w:rsid w:val="29377E49"/>
    <w:rsid w:val="2AFC4A15"/>
    <w:rsid w:val="2B2B15E0"/>
    <w:rsid w:val="2D8359D9"/>
    <w:rsid w:val="2D8A0E47"/>
    <w:rsid w:val="2EF16393"/>
    <w:rsid w:val="2FDB1B71"/>
    <w:rsid w:val="30480489"/>
    <w:rsid w:val="3090128C"/>
    <w:rsid w:val="30A40A33"/>
    <w:rsid w:val="31516E18"/>
    <w:rsid w:val="31E43739"/>
    <w:rsid w:val="321C284B"/>
    <w:rsid w:val="32987622"/>
    <w:rsid w:val="32B25CD4"/>
    <w:rsid w:val="34B74D40"/>
    <w:rsid w:val="39404C91"/>
    <w:rsid w:val="39C1056F"/>
    <w:rsid w:val="3C296E01"/>
    <w:rsid w:val="3D3327C5"/>
    <w:rsid w:val="40153FD6"/>
    <w:rsid w:val="40F145AD"/>
    <w:rsid w:val="40FE2A61"/>
    <w:rsid w:val="41C52874"/>
    <w:rsid w:val="437C31B2"/>
    <w:rsid w:val="454B4100"/>
    <w:rsid w:val="45B7426B"/>
    <w:rsid w:val="462B3890"/>
    <w:rsid w:val="478710D8"/>
    <w:rsid w:val="48184456"/>
    <w:rsid w:val="49377195"/>
    <w:rsid w:val="4D2A1D0C"/>
    <w:rsid w:val="4FB32B06"/>
    <w:rsid w:val="503B5D36"/>
    <w:rsid w:val="50DE1BD6"/>
    <w:rsid w:val="51BB1115"/>
    <w:rsid w:val="52295750"/>
    <w:rsid w:val="527106B1"/>
    <w:rsid w:val="52752591"/>
    <w:rsid w:val="545804DE"/>
    <w:rsid w:val="589A5951"/>
    <w:rsid w:val="58C222A2"/>
    <w:rsid w:val="593B2491"/>
    <w:rsid w:val="599F2623"/>
    <w:rsid w:val="5A29596C"/>
    <w:rsid w:val="5B464007"/>
    <w:rsid w:val="5B876699"/>
    <w:rsid w:val="5BD94FE1"/>
    <w:rsid w:val="5D4E3A36"/>
    <w:rsid w:val="5FA6726B"/>
    <w:rsid w:val="607843F8"/>
    <w:rsid w:val="61AF170A"/>
    <w:rsid w:val="61D4595F"/>
    <w:rsid w:val="63310686"/>
    <w:rsid w:val="63FE1404"/>
    <w:rsid w:val="69B730F9"/>
    <w:rsid w:val="711868AC"/>
    <w:rsid w:val="71CC7069"/>
    <w:rsid w:val="731F53F4"/>
    <w:rsid w:val="73EA6C26"/>
    <w:rsid w:val="765F4872"/>
    <w:rsid w:val="76FD5189"/>
    <w:rsid w:val="77D82326"/>
    <w:rsid w:val="7CA30C8B"/>
    <w:rsid w:val="7EDA5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20" w:lineRule="exact"/>
      <w:ind w:firstLineChars="200" w:firstLine="482"/>
      <w:jc w:val="both"/>
    </w:pPr>
    <w:rPr>
      <w:rFonts w:cs="宋体"/>
      <w:bCs/>
      <w:kern w:val="2"/>
      <w:sz w:val="24"/>
      <w:szCs w:val="24"/>
    </w:rPr>
  </w:style>
  <w:style w:type="paragraph" w:styleId="1">
    <w:name w:val="heading 1"/>
    <w:basedOn w:val="a"/>
    <w:next w:val="a"/>
    <w:qFormat/>
    <w:pPr>
      <w:keepNext/>
      <w:keepLines/>
      <w:ind w:firstLineChars="0" w:firstLine="0"/>
      <w:outlineLvl w:val="0"/>
    </w:pPr>
    <w:rPr>
      <w:b/>
      <w:kern w:val="44"/>
      <w:sz w:val="30"/>
      <w:szCs w:val="30"/>
    </w:rPr>
  </w:style>
  <w:style w:type="paragraph" w:styleId="2">
    <w:name w:val="heading 2"/>
    <w:basedOn w:val="a"/>
    <w:next w:val="a"/>
    <w:unhideWhenUsed/>
    <w:qFormat/>
    <w:pPr>
      <w:keepNext/>
      <w:keepLines/>
      <w:ind w:firstLineChars="150" w:firstLine="360"/>
      <w:outlineLvl w:val="1"/>
    </w:pPr>
    <w:rPr>
      <w:b/>
      <w:sz w:val="28"/>
    </w:rPr>
  </w:style>
  <w:style w:type="paragraph" w:styleId="3">
    <w:name w:val="heading 3"/>
    <w:basedOn w:val="a"/>
    <w:next w:val="a"/>
    <w:link w:val="3Char"/>
    <w:unhideWhenUsed/>
    <w:qFormat/>
    <w:pPr>
      <w:keepNext/>
      <w:keepLines/>
      <w:ind w:firstLineChars="170" w:firstLine="408"/>
      <w:outlineLvl w:val="2"/>
    </w:pPr>
    <w:rPr>
      <w:b/>
    </w:rPr>
  </w:style>
  <w:style w:type="paragraph" w:styleId="4">
    <w:name w:val="heading 4"/>
    <w:basedOn w:val="a"/>
    <w:next w:val="a"/>
    <w:link w:val="4Char"/>
    <w:unhideWhenUsed/>
    <w:qFormat/>
    <w:pPr>
      <w:keepNext/>
      <w:keepLines/>
      <w:outlineLvl w:val="3"/>
    </w:pPr>
    <w:rPr>
      <w:b/>
    </w:rPr>
  </w:style>
  <w:style w:type="paragraph" w:styleId="6">
    <w:name w:val="heading 6"/>
    <w:basedOn w:val="a"/>
    <w:next w:val="a"/>
    <w:uiPriority w:val="9"/>
    <w:qFormat/>
    <w:pPr>
      <w:spacing w:line="240" w:lineRule="auto"/>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sz w:val="21"/>
    </w:rPr>
  </w:style>
  <w:style w:type="paragraph" w:styleId="a4">
    <w:name w:val="annotation text"/>
    <w:basedOn w:val="a"/>
    <w:qFormat/>
    <w:pPr>
      <w:jc w:val="left"/>
    </w:pPr>
  </w:style>
  <w:style w:type="paragraph" w:styleId="a5">
    <w:name w:val="footer"/>
    <w:basedOn w:val="a"/>
    <w:qFormat/>
    <w:pPr>
      <w:tabs>
        <w:tab w:val="center" w:pos="4153"/>
        <w:tab w:val="right" w:pos="8306"/>
      </w:tabs>
      <w:snapToGrid w:val="0"/>
      <w:spacing w:line="240" w:lineRule="auto"/>
      <w:ind w:firstLineChars="0" w:firstLine="0"/>
      <w:jc w:val="left"/>
    </w:pPr>
    <w:rPr>
      <w:sz w:val="21"/>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21">
    <w:name w:val="Body Text First Indent 2"/>
    <w:basedOn w:val="a"/>
    <w:next w:val="a"/>
    <w:qFormat/>
    <w:pPr>
      <w:spacing w:line="240" w:lineRule="auto"/>
      <w:ind w:firstLine="420"/>
    </w:pPr>
    <w:rPr>
      <w:sz w:val="21"/>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a9">
    <w:name w:val="表格文字"/>
    <w:basedOn w:val="a"/>
    <w:next w:val="a"/>
    <w:qFormat/>
    <w:pPr>
      <w:keepNext/>
      <w:keepLines/>
      <w:spacing w:line="240" w:lineRule="auto"/>
      <w:ind w:firstLineChars="0" w:firstLine="0"/>
      <w:jc w:val="center"/>
    </w:pPr>
    <w:rPr>
      <w:sz w:val="21"/>
    </w:rPr>
  </w:style>
  <w:style w:type="paragraph" w:customStyle="1" w:styleId="aa">
    <w:name w:val="图表标题"/>
    <w:basedOn w:val="a"/>
    <w:link w:val="Char"/>
    <w:qFormat/>
    <w:pPr>
      <w:adjustRightInd w:val="0"/>
      <w:snapToGrid w:val="0"/>
      <w:ind w:firstLineChars="0" w:firstLine="0"/>
      <w:jc w:val="center"/>
    </w:pPr>
    <w:rPr>
      <w:b/>
      <w:spacing w:val="-1"/>
      <w:lang w:eastAsia="en-US"/>
    </w:rPr>
  </w:style>
  <w:style w:type="character" w:customStyle="1" w:styleId="Char">
    <w:name w:val="图表标题 Char"/>
    <w:link w:val="aa"/>
    <w:qFormat/>
    <w:rPr>
      <w:rFonts w:ascii="Times New Roman" w:eastAsia="宋体" w:hAnsi="Times New Roman" w:cs="宋体"/>
      <w:b/>
      <w:spacing w:val="-1"/>
      <w:lang w:eastAsia="en-US"/>
    </w:rPr>
  </w:style>
  <w:style w:type="character" w:customStyle="1" w:styleId="3Char">
    <w:name w:val="标题 3 Char"/>
    <w:link w:val="3"/>
    <w:qFormat/>
    <w:rPr>
      <w:rFonts w:ascii="Times New Roman" w:eastAsia="宋体" w:hAnsi="Times New Roman"/>
      <w:b/>
      <w:sz w:val="24"/>
    </w:rPr>
  </w:style>
  <w:style w:type="character" w:customStyle="1" w:styleId="4Char">
    <w:name w:val="标题 4 Char"/>
    <w:link w:val="4"/>
    <w:qFormat/>
    <w:rPr>
      <w:rFonts w:ascii="Times New Roman" w:eastAsia="宋体" w:hAnsi="Times New Roman"/>
      <w:b/>
      <w:sz w:val="24"/>
    </w:rPr>
  </w:style>
  <w:style w:type="paragraph" w:customStyle="1" w:styleId="ab">
    <w:name w:val="表内文字"/>
    <w:basedOn w:val="a"/>
    <w:autoRedefine/>
    <w:qFormat/>
    <w:pPr>
      <w:adjustRightInd w:val="0"/>
      <w:snapToGrid w:val="0"/>
      <w:spacing w:line="240" w:lineRule="auto"/>
      <w:ind w:firstLineChars="0" w:firstLine="0"/>
      <w:jc w:val="center"/>
    </w:pPr>
    <w:rPr>
      <w:sz w:val="21"/>
      <w:szCs w:val="21"/>
    </w:rPr>
  </w:style>
  <w:style w:type="paragraph" w:customStyle="1" w:styleId="TableText">
    <w:name w:val="Table Text"/>
    <w:basedOn w:val="a"/>
    <w:semiHidden/>
    <w:qFormat/>
    <w:rPr>
      <w:rFonts w:ascii="宋体" w:hAnsi="宋体"/>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20" w:lineRule="exact"/>
      <w:ind w:firstLineChars="200" w:firstLine="482"/>
      <w:jc w:val="both"/>
    </w:pPr>
    <w:rPr>
      <w:rFonts w:cs="宋体"/>
      <w:bCs/>
      <w:kern w:val="2"/>
      <w:sz w:val="24"/>
      <w:szCs w:val="24"/>
    </w:rPr>
  </w:style>
  <w:style w:type="paragraph" w:styleId="1">
    <w:name w:val="heading 1"/>
    <w:basedOn w:val="a"/>
    <w:next w:val="a"/>
    <w:qFormat/>
    <w:pPr>
      <w:keepNext/>
      <w:keepLines/>
      <w:ind w:firstLineChars="0" w:firstLine="0"/>
      <w:outlineLvl w:val="0"/>
    </w:pPr>
    <w:rPr>
      <w:b/>
      <w:kern w:val="44"/>
      <w:sz w:val="30"/>
      <w:szCs w:val="30"/>
    </w:rPr>
  </w:style>
  <w:style w:type="paragraph" w:styleId="2">
    <w:name w:val="heading 2"/>
    <w:basedOn w:val="a"/>
    <w:next w:val="a"/>
    <w:unhideWhenUsed/>
    <w:qFormat/>
    <w:pPr>
      <w:keepNext/>
      <w:keepLines/>
      <w:ind w:firstLineChars="150" w:firstLine="360"/>
      <w:outlineLvl w:val="1"/>
    </w:pPr>
    <w:rPr>
      <w:b/>
      <w:sz w:val="28"/>
    </w:rPr>
  </w:style>
  <w:style w:type="paragraph" w:styleId="3">
    <w:name w:val="heading 3"/>
    <w:basedOn w:val="a"/>
    <w:next w:val="a"/>
    <w:link w:val="3Char"/>
    <w:unhideWhenUsed/>
    <w:qFormat/>
    <w:pPr>
      <w:keepNext/>
      <w:keepLines/>
      <w:ind w:firstLineChars="170" w:firstLine="408"/>
      <w:outlineLvl w:val="2"/>
    </w:pPr>
    <w:rPr>
      <w:b/>
    </w:rPr>
  </w:style>
  <w:style w:type="paragraph" w:styleId="4">
    <w:name w:val="heading 4"/>
    <w:basedOn w:val="a"/>
    <w:next w:val="a"/>
    <w:link w:val="4Char"/>
    <w:unhideWhenUsed/>
    <w:qFormat/>
    <w:pPr>
      <w:keepNext/>
      <w:keepLines/>
      <w:outlineLvl w:val="3"/>
    </w:pPr>
    <w:rPr>
      <w:b/>
    </w:rPr>
  </w:style>
  <w:style w:type="paragraph" w:styleId="6">
    <w:name w:val="heading 6"/>
    <w:basedOn w:val="a"/>
    <w:next w:val="a"/>
    <w:uiPriority w:val="9"/>
    <w:qFormat/>
    <w:pPr>
      <w:spacing w:line="240" w:lineRule="auto"/>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sz w:val="21"/>
    </w:rPr>
  </w:style>
  <w:style w:type="paragraph" w:styleId="a4">
    <w:name w:val="annotation text"/>
    <w:basedOn w:val="a"/>
    <w:qFormat/>
    <w:pPr>
      <w:jc w:val="left"/>
    </w:pPr>
  </w:style>
  <w:style w:type="paragraph" w:styleId="a5">
    <w:name w:val="footer"/>
    <w:basedOn w:val="a"/>
    <w:qFormat/>
    <w:pPr>
      <w:tabs>
        <w:tab w:val="center" w:pos="4153"/>
        <w:tab w:val="right" w:pos="8306"/>
      </w:tabs>
      <w:snapToGrid w:val="0"/>
      <w:spacing w:line="240" w:lineRule="auto"/>
      <w:ind w:firstLineChars="0" w:firstLine="0"/>
      <w:jc w:val="left"/>
    </w:pPr>
    <w:rPr>
      <w:sz w:val="21"/>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21">
    <w:name w:val="Body Text First Indent 2"/>
    <w:basedOn w:val="a"/>
    <w:next w:val="a"/>
    <w:qFormat/>
    <w:pPr>
      <w:spacing w:line="240" w:lineRule="auto"/>
      <w:ind w:firstLine="420"/>
    </w:pPr>
    <w:rPr>
      <w:sz w:val="21"/>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a9">
    <w:name w:val="表格文字"/>
    <w:basedOn w:val="a"/>
    <w:next w:val="a"/>
    <w:qFormat/>
    <w:pPr>
      <w:keepNext/>
      <w:keepLines/>
      <w:spacing w:line="240" w:lineRule="auto"/>
      <w:ind w:firstLineChars="0" w:firstLine="0"/>
      <w:jc w:val="center"/>
    </w:pPr>
    <w:rPr>
      <w:sz w:val="21"/>
    </w:rPr>
  </w:style>
  <w:style w:type="paragraph" w:customStyle="1" w:styleId="aa">
    <w:name w:val="图表标题"/>
    <w:basedOn w:val="a"/>
    <w:link w:val="Char"/>
    <w:qFormat/>
    <w:pPr>
      <w:adjustRightInd w:val="0"/>
      <w:snapToGrid w:val="0"/>
      <w:ind w:firstLineChars="0" w:firstLine="0"/>
      <w:jc w:val="center"/>
    </w:pPr>
    <w:rPr>
      <w:b/>
      <w:spacing w:val="-1"/>
      <w:lang w:eastAsia="en-US"/>
    </w:rPr>
  </w:style>
  <w:style w:type="character" w:customStyle="1" w:styleId="Char">
    <w:name w:val="图表标题 Char"/>
    <w:link w:val="aa"/>
    <w:qFormat/>
    <w:rPr>
      <w:rFonts w:ascii="Times New Roman" w:eastAsia="宋体" w:hAnsi="Times New Roman" w:cs="宋体"/>
      <w:b/>
      <w:spacing w:val="-1"/>
      <w:lang w:eastAsia="en-US"/>
    </w:rPr>
  </w:style>
  <w:style w:type="character" w:customStyle="1" w:styleId="3Char">
    <w:name w:val="标题 3 Char"/>
    <w:link w:val="3"/>
    <w:qFormat/>
    <w:rPr>
      <w:rFonts w:ascii="Times New Roman" w:eastAsia="宋体" w:hAnsi="Times New Roman"/>
      <w:b/>
      <w:sz w:val="24"/>
    </w:rPr>
  </w:style>
  <w:style w:type="character" w:customStyle="1" w:styleId="4Char">
    <w:name w:val="标题 4 Char"/>
    <w:link w:val="4"/>
    <w:qFormat/>
    <w:rPr>
      <w:rFonts w:ascii="Times New Roman" w:eastAsia="宋体" w:hAnsi="Times New Roman"/>
      <w:b/>
      <w:sz w:val="24"/>
    </w:rPr>
  </w:style>
  <w:style w:type="paragraph" w:customStyle="1" w:styleId="ab">
    <w:name w:val="表内文字"/>
    <w:basedOn w:val="a"/>
    <w:autoRedefine/>
    <w:qFormat/>
    <w:pPr>
      <w:adjustRightInd w:val="0"/>
      <w:snapToGrid w:val="0"/>
      <w:spacing w:line="240" w:lineRule="auto"/>
      <w:ind w:firstLineChars="0" w:firstLine="0"/>
      <w:jc w:val="center"/>
    </w:pPr>
    <w:rPr>
      <w:sz w:val="21"/>
      <w:szCs w:val="21"/>
    </w:rPr>
  </w:style>
  <w:style w:type="paragraph" w:customStyle="1" w:styleId="TableText">
    <w:name w:val="Table Text"/>
    <w:basedOn w:val="a"/>
    <w:semiHidden/>
    <w:qFormat/>
    <w:rPr>
      <w:rFonts w:ascii="宋体" w:hAnsi="宋体"/>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oleObject" Target="embeddings/oleObject5.bin"/><Relationship Id="rId47" Type="http://schemas.openxmlformats.org/officeDocument/2006/relationships/image" Target="media/image24.jpeg"/><Relationship Id="rId63" Type="http://schemas.openxmlformats.org/officeDocument/2006/relationships/image" Target="media/image33.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hyperlink" Target="6.1.4.1" TargetMode="Externa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hyperlink" Target="6.2.2.2"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baike.so.com/doc/5379322-5615564.html"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wmf"/><Relationship Id="rId37" Type="http://schemas.openxmlformats.org/officeDocument/2006/relationships/image" Target="media/image19.wmf"/><Relationship Id="rId40" Type="http://schemas.openxmlformats.org/officeDocument/2006/relationships/oleObject" Target="embeddings/oleObject4.bin"/><Relationship Id="rId45" Type="http://schemas.openxmlformats.org/officeDocument/2006/relationships/image" Target="media/image23.wmf"/><Relationship Id="rId53" Type="http://schemas.openxmlformats.org/officeDocument/2006/relationships/image" Target="media/image28.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1.wmf"/><Relationship Id="rId87" Type="http://schemas.openxmlformats.org/officeDocument/2006/relationships/image" Target="media/image46.jpeg"/><Relationship Id="rId102" Type="http://schemas.openxmlformats.org/officeDocument/2006/relationships/hyperlink" Target="8.1.3.2" TargetMode="Externa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oleObject" Target="embeddings/oleObject24.bin"/><Relationship Id="rId90" Type="http://schemas.openxmlformats.org/officeDocument/2006/relationships/image" Target="media/image48.jpeg"/><Relationship Id="rId95" Type="http://schemas.openxmlformats.org/officeDocument/2006/relationships/hyperlink" Target="https://cn.bing.com/search?q=%e8%8d%89%e5%8e%9f%e9%9b%95&amp;FORM=SNAPST&amp;filters=sid:"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ndrc.gov.cn/xxgk/zcfb/fzggwl/202312/t20231229_1362999.html" TargetMode="External"/><Relationship Id="rId27" Type="http://schemas.openxmlformats.org/officeDocument/2006/relationships/image" Target="media/image15.png"/><Relationship Id="rId30" Type="http://schemas.openxmlformats.org/officeDocument/2006/relationships/hyperlink" Target="https://baike.so.com/doc/6274692-6488118.html" TargetMode="External"/><Relationship Id="rId35" Type="http://schemas.openxmlformats.org/officeDocument/2006/relationships/oleObject" Target="embeddings/oleObject2.bin"/><Relationship Id="rId43" Type="http://schemas.openxmlformats.org/officeDocument/2006/relationships/image" Target="media/image22.wmf"/><Relationship Id="rId48" Type="http://schemas.openxmlformats.org/officeDocument/2006/relationships/image" Target="media/image25.jpeg"/><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hyperlink" Target="7.2.2.2" TargetMode="Externa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7.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44.jpeg"/><Relationship Id="rId93" Type="http://schemas.openxmlformats.org/officeDocument/2006/relationships/hyperlink" Target="6.2.2.3" TargetMode="External"/><Relationship Id="rId98" Type="http://schemas.openxmlformats.org/officeDocument/2006/relationships/hyperlink" Target="7.2.1.3"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1.bin"/><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hyperlink" Target="https://www.ndrc.gov.cn/xxgk/zcfb/fzggwl/202312/t20231229_1362999.html" TargetMode="External"/><Relationship Id="rId20" Type="http://schemas.openxmlformats.org/officeDocument/2006/relationships/image" Target="media/image10.png"/><Relationship Id="rId41" Type="http://schemas.openxmlformats.org/officeDocument/2006/relationships/image" Target="media/image21.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image" Target="media/image47.jpeg"/><Relationship Id="rId91" Type="http://schemas.openxmlformats.org/officeDocument/2006/relationships/hyperlink" Target="6.2.2.1" TargetMode="External"/><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ndrc.gov.cn/xxgk/zcfb/fzggwl/202312/t20231229_1362999.html" TargetMode="External"/><Relationship Id="rId28" Type="http://schemas.openxmlformats.org/officeDocument/2006/relationships/hyperlink" Target="https://baike.so.com/doc/5398828-5636270.html" TargetMode="External"/><Relationship Id="rId36" Type="http://schemas.openxmlformats.org/officeDocument/2006/relationships/image" Target="media/image18.jpeg"/><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image" Target="media/image1.png"/><Relationship Id="rId31" Type="http://schemas.openxmlformats.org/officeDocument/2006/relationships/hyperlink" Target="https://baike.so.com/doc/6030986-6243987.html" TargetMode="External"/><Relationship Id="rId44" Type="http://schemas.openxmlformats.org/officeDocument/2006/relationships/oleObject" Target="embeddings/oleObject6.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22.bin"/><Relationship Id="rId81" Type="http://schemas.openxmlformats.org/officeDocument/2006/relationships/image" Target="media/image42.wmf"/><Relationship Id="rId86" Type="http://schemas.openxmlformats.org/officeDocument/2006/relationships/image" Target="media/image45.jpeg"/><Relationship Id="rId94" Type="http://schemas.openxmlformats.org/officeDocument/2006/relationships/hyperlink" Target="https://baike.so.com/doc/3837721-4029782.html" TargetMode="External"/><Relationship Id="rId99" Type="http://schemas.openxmlformats.org/officeDocument/2006/relationships/hyperlink" Target="7.2.2.1" TargetMode="External"/><Relationship Id="rId101" Type="http://schemas.openxmlformats.org/officeDocument/2006/relationships/hyperlink" Target="8.1.3.1" TargetMode="External"/><Relationship Id="rId4" Type="http://schemas.openxmlformats.org/officeDocument/2006/relationships/settings" Target="settings.xml"/><Relationship Id="rId9" Type="http://schemas.openxmlformats.org/officeDocument/2006/relationships/hyperlink" Target="https://www.ndrc.gov.cn/xxgk/zcfb/fzggwl/202312/t20231229_1362999.html" TargetMode="External"/><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0.wmf"/><Relationship Id="rId34" Type="http://schemas.openxmlformats.org/officeDocument/2006/relationships/image" Target="media/image17.wmf"/><Relationship Id="rId50" Type="http://schemas.openxmlformats.org/officeDocument/2006/relationships/oleObject" Target="embeddings/oleObject8.bin"/><Relationship Id="rId55" Type="http://schemas.openxmlformats.org/officeDocument/2006/relationships/image" Target="media/image29.wmf"/><Relationship Id="rId76" Type="http://schemas.openxmlformats.org/officeDocument/2006/relationships/oleObject" Target="embeddings/oleObject21.bin"/><Relationship Id="rId97" Type="http://schemas.openxmlformats.org/officeDocument/2006/relationships/hyperlink" Target="7.2.1.2" TargetMode="External"/><Relationship Id="rId10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18619</Words>
  <Characters>106134</Characters>
  <Application>Microsoft Office Word</Application>
  <DocSecurity>0</DocSecurity>
  <Lines>884</Lines>
  <Paragraphs>249</Paragraphs>
  <ScaleCrop>false</ScaleCrop>
  <Company>Microsoft</Company>
  <LinksUpToDate>false</LinksUpToDate>
  <CharactersWithSpaces>124504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白歇</dc:creator>
  <cp:lastModifiedBy>lenovo</cp:lastModifiedBy>
  <cp:revision>2</cp:revision>
  <cp:lastPrinted>2025-01-13T05:26:00Z</cp:lastPrinted>
  <dcterms:created xsi:type="dcterms:W3CDTF">2024-11-08T04:25:00Z</dcterms:created>
  <dcterms:modified xsi:type="dcterms:W3CDTF">2025-03-24T04:26:00Z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235FDC5333B74BA8A6E8445C11D205CF_13</vt:lpwstr>
  </property>
  <property fmtid="{D5CDD505-2E9C-101B-9397-08002B2CF9AE}" pid="4" name="KSOTemplateDocerSaveRecord">
    <vt:lpwstr>eyJoZGlkIjoiOTY0OWVhZTIxZTIyYmU4MjVlYjBlM2E1OTY2MjA2YWIiLCJ1c2VySWQiOiI5NzUxNzYyNjQifQ==</vt:lpwstr>
  </property>
</Properties>
</file>