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21ED1">
      <w:pPr>
        <w:jc w:val="center"/>
        <w:rPr>
          <w:rFonts w:hint="eastAsia" w:ascii="宋体" w:hAnsi="宋体" w:eastAsia="宋体"/>
          <w:b/>
          <w:bCs/>
          <w:sz w:val="28"/>
          <w:szCs w:val="32"/>
        </w:rPr>
      </w:pPr>
      <w:r>
        <w:rPr>
          <w:rFonts w:hint="eastAsia" w:ascii="宋体" w:hAnsi="宋体" w:eastAsia="宋体"/>
          <w:b/>
          <w:bCs/>
          <w:sz w:val="28"/>
          <w:szCs w:val="32"/>
        </w:rPr>
        <w:t>目 录</w:t>
      </w:r>
    </w:p>
    <w:p w14:paraId="7E95113D">
      <w:pPr>
        <w:pStyle w:val="31"/>
        <w:tabs>
          <w:tab w:val="right" w:leader="dot" w:pos="8720"/>
        </w:tabs>
        <w:rPr>
          <w:rFonts w:hint="eastAsia" w:asciiTheme="minorHAnsi" w:hAnsiTheme="minorHAnsi" w:eastAsiaTheme="minorEastAsia" w:cstheme="minorBidi"/>
          <w:b w:val="0"/>
          <w:bCs w:val="0"/>
          <w:caps w:val="0"/>
          <w:sz w:val="22"/>
          <w:szCs w:val="24"/>
        </w:rPr>
      </w:pPr>
      <w:r>
        <w:fldChar w:fldCharType="begin"/>
      </w:r>
      <w:r>
        <w:instrText xml:space="preserve"> TOC \o "1-2" \h \z \u </w:instrText>
      </w:r>
      <w:r>
        <w:fldChar w:fldCharType="separate"/>
      </w:r>
      <w:r>
        <w:fldChar w:fldCharType="begin"/>
      </w:r>
      <w:r>
        <w:instrText xml:space="preserve"> HYPERLINK \l "_Toc192143246" </w:instrText>
      </w:r>
      <w:r>
        <w:fldChar w:fldCharType="separate"/>
      </w:r>
      <w:r>
        <w:rPr>
          <w:rStyle w:val="59"/>
          <w:rFonts w:hint="eastAsia"/>
          <w:color w:val="auto"/>
        </w:rPr>
        <w:t>1 概述</w:t>
      </w:r>
      <w:r>
        <w:rPr>
          <w:rFonts w:hint="eastAsia"/>
        </w:rPr>
        <w:tab/>
      </w:r>
      <w:r>
        <w:rPr>
          <w:rFonts w:hint="eastAsia"/>
        </w:rPr>
        <w:fldChar w:fldCharType="begin"/>
      </w:r>
      <w:r>
        <w:rPr>
          <w:rFonts w:hint="eastAsia"/>
        </w:rPr>
        <w:instrText xml:space="preserve"> </w:instrText>
      </w:r>
      <w:r>
        <w:instrText xml:space="preserve">PAGEREF _Toc192143246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37C33EC8">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"_Toc192143247" </w:instrText>
      </w:r>
      <w:r>
        <w:fldChar w:fldCharType="separate"/>
      </w:r>
      <w:r>
        <w:rPr>
          <w:rStyle w:val="59"/>
          <w:rFonts w:hint="eastAsia"/>
          <w:color w:val="auto"/>
        </w:rPr>
        <w:t>1.1 项目背景</w:t>
      </w:r>
      <w:r>
        <w:rPr>
          <w:rFonts w:hint="eastAsia"/>
        </w:rPr>
        <w:tab/>
      </w:r>
      <w:r>
        <w:rPr>
          <w:rFonts w:hint="eastAsia"/>
        </w:rPr>
        <w:fldChar w:fldCharType="begin"/>
      </w:r>
      <w:r>
        <w:rPr>
          <w:rFonts w:hint="eastAsia"/>
        </w:rPr>
        <w:instrText xml:space="preserve"> </w:instrText>
      </w:r>
      <w:r>
        <w:instrText xml:space="preserve">PAGEREF _Toc192143247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584C4E9B">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"_Toc192143248" </w:instrText>
      </w:r>
      <w:r>
        <w:fldChar w:fldCharType="separate"/>
      </w:r>
      <w:r>
        <w:rPr>
          <w:rStyle w:val="59"/>
          <w:rFonts w:hint="eastAsia"/>
          <w:color w:val="auto"/>
        </w:rPr>
        <w:t>1.2 环境影响评价过程</w:t>
      </w:r>
      <w:r>
        <w:rPr>
          <w:rFonts w:hint="eastAsia"/>
        </w:rPr>
        <w:tab/>
      </w:r>
      <w:r>
        <w:rPr>
          <w:rFonts w:hint="eastAsia"/>
        </w:rPr>
        <w:fldChar w:fldCharType="begin"/>
      </w:r>
      <w:r>
        <w:rPr>
          <w:rFonts w:hint="eastAsia"/>
        </w:rPr>
        <w:instrText xml:space="preserve"> </w:instrText>
      </w:r>
      <w:r>
        <w:instrText xml:space="preserve">PAGEREF _Toc192143248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027062E2">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"_Toc192143249" </w:instrText>
      </w:r>
      <w:r>
        <w:fldChar w:fldCharType="separate"/>
      </w:r>
      <w:r>
        <w:rPr>
          <w:rStyle w:val="59"/>
          <w:rFonts w:hint="eastAsia"/>
          <w:color w:val="auto"/>
        </w:rPr>
        <w:t>1.3 建设项目主要特点</w:t>
      </w:r>
      <w:r>
        <w:rPr>
          <w:rFonts w:hint="eastAsia"/>
        </w:rPr>
        <w:tab/>
      </w:r>
      <w:r>
        <w:rPr>
          <w:rFonts w:hint="eastAsia"/>
        </w:rPr>
        <w:fldChar w:fldCharType="begin"/>
      </w:r>
      <w:r>
        <w:rPr>
          <w:rFonts w:hint="eastAsia"/>
        </w:rPr>
        <w:instrText xml:space="preserve"> </w:instrText>
      </w:r>
      <w:r>
        <w:instrText xml:space="preserve">PAGEREF _Toc192143249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2C8E3206">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"_Toc192143250" </w:instrText>
      </w:r>
      <w:r>
        <w:fldChar w:fldCharType="separate"/>
      </w:r>
      <w:r>
        <w:rPr>
          <w:rStyle w:val="59"/>
          <w:rFonts w:hint="eastAsia"/>
          <w:color w:val="auto"/>
        </w:rPr>
        <w:t>1.4 分析判定相关情况</w:t>
      </w:r>
      <w:r>
        <w:rPr>
          <w:rFonts w:hint="eastAsia"/>
        </w:rPr>
        <w:tab/>
      </w:r>
      <w:r>
        <w:rPr>
          <w:rFonts w:hint="eastAsia"/>
        </w:rPr>
        <w:fldChar w:fldCharType="begin"/>
      </w:r>
      <w:r>
        <w:rPr>
          <w:rFonts w:hint="eastAsia"/>
        </w:rPr>
        <w:instrText xml:space="preserve"> </w:instrText>
      </w:r>
      <w:r>
        <w:instrText xml:space="preserve">PAGEREF _Toc192143250 \h</w:instrText>
      </w:r>
      <w:r>
        <w:rPr>
          <w:rFonts w:hint="eastAsia"/>
        </w:rPr>
        <w:instrText xml:space="preserve"> </w:instrText>
      </w:r>
      <w:r>
        <w:rPr>
          <w:rFonts w:hint="eastAsia"/>
        </w:rPr>
        <w:fldChar w:fldCharType="separate"/>
      </w:r>
      <w:r>
        <w:rPr>
          <w:rFonts w:hint="eastAsia"/>
        </w:rPr>
        <w:t>7</w:t>
      </w:r>
      <w:r>
        <w:rPr>
          <w:rFonts w:hint="eastAsia"/>
        </w:rPr>
        <w:fldChar w:fldCharType="end"/>
      </w:r>
      <w:r>
        <w:rPr>
          <w:rFonts w:hint="eastAsia"/>
        </w:rPr>
        <w:fldChar w:fldCharType="end"/>
      </w:r>
    </w:p>
    <w:p w14:paraId="6621D351">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"_Toc192143251" </w:instrText>
      </w:r>
      <w:r>
        <w:fldChar w:fldCharType="separate"/>
      </w:r>
      <w:r>
        <w:rPr>
          <w:rStyle w:val="59"/>
          <w:rFonts w:hint="eastAsia"/>
          <w:color w:val="auto"/>
        </w:rPr>
        <w:t>1.5 关注的主要环境问题及环境影响</w:t>
      </w:r>
      <w:r>
        <w:rPr>
          <w:rFonts w:hint="eastAsia"/>
        </w:rPr>
        <w:tab/>
      </w:r>
      <w:r>
        <w:rPr>
          <w:rFonts w:hint="eastAsia"/>
        </w:rPr>
        <w:fldChar w:fldCharType="begin"/>
      </w:r>
      <w:r>
        <w:rPr>
          <w:rFonts w:hint="eastAsia"/>
        </w:rPr>
        <w:instrText xml:space="preserve"> </w:instrText>
      </w:r>
      <w:r>
        <w:instrText xml:space="preserve">PAGEREF _Toc192143251 \h</w:instrText>
      </w:r>
      <w:r>
        <w:rPr>
          <w:rFonts w:hint="eastAsia"/>
        </w:rPr>
        <w:instrText xml:space="preserve"> </w:instrText>
      </w:r>
      <w:r>
        <w:rPr>
          <w:rFonts w:hint="eastAsia"/>
        </w:rPr>
        <w:fldChar w:fldCharType="separate"/>
      </w:r>
      <w:r>
        <w:rPr>
          <w:rFonts w:hint="eastAsia"/>
        </w:rPr>
        <w:t>31</w:t>
      </w:r>
      <w:r>
        <w:rPr>
          <w:rFonts w:hint="eastAsia"/>
        </w:rPr>
        <w:fldChar w:fldCharType="end"/>
      </w:r>
      <w:r>
        <w:rPr>
          <w:rFonts w:hint="eastAsia"/>
        </w:rPr>
        <w:fldChar w:fldCharType="end"/>
      </w:r>
    </w:p>
    <w:p w14:paraId="3AB4B1AD">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"_Toc192143252" </w:instrText>
      </w:r>
      <w:r>
        <w:fldChar w:fldCharType="separate"/>
      </w:r>
      <w:r>
        <w:rPr>
          <w:rStyle w:val="59"/>
          <w:rFonts w:hint="eastAsia"/>
          <w:color w:val="auto"/>
        </w:rPr>
        <w:t>1.6 报告书主要结论</w:t>
      </w:r>
      <w:r>
        <w:rPr>
          <w:rFonts w:hint="eastAsia"/>
        </w:rPr>
        <w:tab/>
      </w:r>
      <w:r>
        <w:rPr>
          <w:rFonts w:hint="eastAsia"/>
        </w:rPr>
        <w:fldChar w:fldCharType="begin"/>
      </w:r>
      <w:r>
        <w:rPr>
          <w:rFonts w:hint="eastAsia"/>
        </w:rPr>
        <w:instrText xml:space="preserve"> </w:instrText>
      </w:r>
      <w:r>
        <w:instrText xml:space="preserve">PAGEREF _Toc192143252 \h</w:instrText>
      </w:r>
      <w:r>
        <w:rPr>
          <w:rFonts w:hint="eastAsia"/>
        </w:rPr>
        <w:instrText xml:space="preserve"> </w:instrText>
      </w:r>
      <w:r>
        <w:rPr>
          <w:rFonts w:hint="eastAsia"/>
        </w:rPr>
        <w:fldChar w:fldCharType="separate"/>
      </w:r>
      <w:r>
        <w:rPr>
          <w:rFonts w:hint="eastAsia"/>
        </w:rPr>
        <w:t>31</w:t>
      </w:r>
      <w:r>
        <w:rPr>
          <w:rFonts w:hint="eastAsia"/>
        </w:rPr>
        <w:fldChar w:fldCharType="end"/>
      </w:r>
      <w:r>
        <w:rPr>
          <w:rFonts w:hint="eastAsia"/>
        </w:rPr>
        <w:fldChar w:fldCharType="end"/>
      </w:r>
    </w:p>
    <w:p w14:paraId="41111F3A">
      <w:pPr>
        <w:pStyle w:val="31"/>
        <w:tabs>
          <w:tab w:val="right" w:leader="dot" w:pos="8720"/>
        </w:tabs>
        <w:rPr>
          <w:rFonts w:hint="eastAsia" w:asciiTheme="minorHAnsi" w:hAnsiTheme="minorHAnsi" w:eastAsiaTheme="minorEastAsia" w:cstheme="minorBidi"/>
          <w:b w:val="0"/>
          <w:bCs w:val="0"/>
          <w:caps w:val="0"/>
          <w:sz w:val="22"/>
          <w:szCs w:val="24"/>
        </w:rPr>
      </w:pPr>
      <w:r>
        <w:fldChar w:fldCharType="begin"/>
      </w:r>
      <w:r>
        <w:instrText xml:space="preserve"> HYPERLINK \l "_Toc192143253" </w:instrText>
      </w:r>
      <w:r>
        <w:fldChar w:fldCharType="separate"/>
      </w:r>
      <w:r>
        <w:rPr>
          <w:rStyle w:val="59"/>
          <w:rFonts w:hint="eastAsia"/>
          <w:color w:val="auto"/>
        </w:rPr>
        <w:t>2 总则</w:t>
      </w:r>
      <w:r>
        <w:rPr>
          <w:rFonts w:hint="eastAsia"/>
        </w:rPr>
        <w:tab/>
      </w:r>
      <w:r>
        <w:rPr>
          <w:rFonts w:hint="eastAsia"/>
        </w:rPr>
        <w:fldChar w:fldCharType="begin"/>
      </w:r>
      <w:r>
        <w:rPr>
          <w:rFonts w:hint="eastAsia"/>
        </w:rPr>
        <w:instrText xml:space="preserve"> </w:instrText>
      </w:r>
      <w:r>
        <w:instrText xml:space="preserve">PAGEREF _Toc192143253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48E7C4B1">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"_Toc192143254" </w:instrText>
      </w:r>
      <w:r>
        <w:fldChar w:fldCharType="separate"/>
      </w:r>
      <w:r>
        <w:rPr>
          <w:rStyle w:val="59"/>
          <w:rFonts w:hint="eastAsia"/>
          <w:color w:val="auto"/>
        </w:rPr>
        <w:t>2.1 评价目的与评价原则</w:t>
      </w:r>
      <w:r>
        <w:rPr>
          <w:rFonts w:hint="eastAsia"/>
        </w:rPr>
        <w:tab/>
      </w:r>
      <w:r>
        <w:rPr>
          <w:rFonts w:hint="eastAsia"/>
        </w:rPr>
        <w:fldChar w:fldCharType="begin"/>
      </w:r>
      <w:r>
        <w:rPr>
          <w:rFonts w:hint="eastAsia"/>
        </w:rPr>
        <w:instrText xml:space="preserve"> </w:instrText>
      </w:r>
      <w:r>
        <w:instrText xml:space="preserve">PAGEREF _Toc192143254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7E71A538">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"_Toc192143255" </w:instrText>
      </w:r>
      <w:r>
        <w:fldChar w:fldCharType="separate"/>
      </w:r>
      <w:r>
        <w:rPr>
          <w:rStyle w:val="59"/>
          <w:rFonts w:hint="eastAsia"/>
          <w:color w:val="auto"/>
        </w:rPr>
        <w:t>2.2 编制依据</w:t>
      </w:r>
      <w:r>
        <w:rPr>
          <w:rFonts w:hint="eastAsia"/>
        </w:rPr>
        <w:tab/>
      </w:r>
      <w:r>
        <w:rPr>
          <w:rFonts w:hint="eastAsia"/>
        </w:rPr>
        <w:fldChar w:fldCharType="begin"/>
      </w:r>
      <w:r>
        <w:rPr>
          <w:rFonts w:hint="eastAsia"/>
        </w:rPr>
        <w:instrText xml:space="preserve"> </w:instrText>
      </w:r>
      <w:r>
        <w:instrText xml:space="preserve">PAGEREF _Toc192143255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68DC5D43">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"_Toc192143256" </w:instrText>
      </w:r>
      <w:r>
        <w:fldChar w:fldCharType="separate"/>
      </w:r>
      <w:r>
        <w:rPr>
          <w:rStyle w:val="59"/>
          <w:rFonts w:hint="eastAsia"/>
          <w:color w:val="auto"/>
        </w:rPr>
        <w:t>2.3 环境影响因素识别及评价因子</w:t>
      </w:r>
      <w:r>
        <w:rPr>
          <w:rFonts w:hint="eastAsia"/>
        </w:rPr>
        <w:tab/>
      </w:r>
      <w:r>
        <w:rPr>
          <w:rFonts w:hint="eastAsia"/>
        </w:rPr>
        <w:fldChar w:fldCharType="begin"/>
      </w:r>
      <w:r>
        <w:rPr>
          <w:rFonts w:hint="eastAsia"/>
        </w:rPr>
        <w:instrText xml:space="preserve"> </w:instrText>
      </w:r>
      <w:r>
        <w:instrText xml:space="preserve">PAGEREF _Toc192143256 \h</w:instrText>
      </w:r>
      <w:r>
        <w:rPr>
          <w:rFonts w:hint="eastAsia"/>
        </w:rPr>
        <w:instrText xml:space="preserve"> </w:instrText>
      </w:r>
      <w:r>
        <w:rPr>
          <w:rFonts w:hint="eastAsia"/>
        </w:rPr>
        <w:fldChar w:fldCharType="separate"/>
      </w:r>
      <w:r>
        <w:rPr>
          <w:rFonts w:hint="eastAsia"/>
        </w:rPr>
        <w:t>41</w:t>
      </w:r>
      <w:r>
        <w:rPr>
          <w:rFonts w:hint="eastAsia"/>
        </w:rPr>
        <w:fldChar w:fldCharType="end"/>
      </w:r>
      <w:r>
        <w:rPr>
          <w:rFonts w:hint="eastAsia"/>
        </w:rPr>
        <w:fldChar w:fldCharType="end"/>
      </w:r>
    </w:p>
    <w:p w14:paraId="68F2C05C">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"_Toc192143257" </w:instrText>
      </w:r>
      <w:r>
        <w:fldChar w:fldCharType="separate"/>
      </w:r>
      <w:r>
        <w:rPr>
          <w:rStyle w:val="59"/>
          <w:rFonts w:hint="eastAsia"/>
          <w:color w:val="auto"/>
        </w:rPr>
        <w:t>2.4 环境功能区划及评价标准</w:t>
      </w:r>
      <w:r>
        <w:rPr>
          <w:rFonts w:hint="eastAsia"/>
        </w:rPr>
        <w:tab/>
      </w:r>
      <w:r>
        <w:rPr>
          <w:rFonts w:hint="eastAsia"/>
        </w:rPr>
        <w:fldChar w:fldCharType="begin"/>
      </w:r>
      <w:r>
        <w:rPr>
          <w:rFonts w:hint="eastAsia"/>
        </w:rPr>
        <w:instrText xml:space="preserve"> </w:instrText>
      </w:r>
      <w:r>
        <w:instrText xml:space="preserve">PAGEREF _Toc192143257 \h</w:instrText>
      </w:r>
      <w:r>
        <w:rPr>
          <w:rFonts w:hint="eastAsia"/>
        </w:rPr>
        <w:instrText xml:space="preserve"> </w:instrText>
      </w:r>
      <w:r>
        <w:rPr>
          <w:rFonts w:hint="eastAsia"/>
        </w:rPr>
        <w:fldChar w:fldCharType="separate"/>
      </w:r>
      <w:r>
        <w:rPr>
          <w:rFonts w:hint="eastAsia"/>
        </w:rPr>
        <w:t>42</w:t>
      </w:r>
      <w:r>
        <w:rPr>
          <w:rFonts w:hint="eastAsia"/>
        </w:rPr>
        <w:fldChar w:fldCharType="end"/>
      </w:r>
      <w:r>
        <w:rPr>
          <w:rFonts w:hint="eastAsia"/>
        </w:rPr>
        <w:fldChar w:fldCharType="end"/>
      </w:r>
    </w:p>
    <w:p w14:paraId="43CA6E47">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"_Toc192143258" </w:instrText>
      </w:r>
      <w:r>
        <w:fldChar w:fldCharType="separate"/>
      </w:r>
      <w:r>
        <w:rPr>
          <w:rStyle w:val="59"/>
          <w:rFonts w:hint="eastAsia"/>
          <w:color w:val="auto"/>
        </w:rPr>
        <w:t>2.5 评价等级和评价范围</w:t>
      </w:r>
      <w:r>
        <w:rPr>
          <w:rFonts w:hint="eastAsia"/>
        </w:rPr>
        <w:tab/>
      </w:r>
      <w:r>
        <w:rPr>
          <w:rFonts w:hint="eastAsia"/>
        </w:rPr>
        <w:fldChar w:fldCharType="begin"/>
      </w:r>
      <w:r>
        <w:rPr>
          <w:rFonts w:hint="eastAsia"/>
        </w:rPr>
        <w:instrText xml:space="preserve"> </w:instrText>
      </w:r>
      <w:r>
        <w:instrText xml:space="preserve">PAGEREF _Toc192143258 \h</w:instrText>
      </w:r>
      <w:r>
        <w:rPr>
          <w:rFonts w:hint="eastAsia"/>
        </w:rPr>
        <w:instrText xml:space="preserve"> </w:instrText>
      </w:r>
      <w:r>
        <w:rPr>
          <w:rFonts w:hint="eastAsia"/>
        </w:rPr>
        <w:fldChar w:fldCharType="separate"/>
      </w:r>
      <w:r>
        <w:rPr>
          <w:rFonts w:hint="eastAsia"/>
        </w:rPr>
        <w:t>47</w:t>
      </w:r>
      <w:r>
        <w:rPr>
          <w:rFonts w:hint="eastAsia"/>
        </w:rPr>
        <w:fldChar w:fldCharType="end"/>
      </w:r>
      <w:r>
        <w:rPr>
          <w:rFonts w:hint="eastAsia"/>
        </w:rPr>
        <w:fldChar w:fldCharType="end"/>
      </w:r>
    </w:p>
    <w:p w14:paraId="47F56000">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"_Toc192143259" </w:instrText>
      </w:r>
      <w:r>
        <w:fldChar w:fldCharType="separate"/>
      </w:r>
      <w:r>
        <w:rPr>
          <w:rStyle w:val="59"/>
          <w:rFonts w:hint="eastAsia"/>
          <w:color w:val="auto"/>
        </w:rPr>
        <w:t>2.6 评价内容与评价重点</w:t>
      </w:r>
      <w:r>
        <w:rPr>
          <w:rFonts w:hint="eastAsia"/>
        </w:rPr>
        <w:tab/>
      </w:r>
      <w:r>
        <w:rPr>
          <w:rFonts w:hint="eastAsia"/>
        </w:rPr>
        <w:fldChar w:fldCharType="begin"/>
      </w:r>
      <w:r>
        <w:rPr>
          <w:rFonts w:hint="eastAsia"/>
        </w:rPr>
        <w:instrText xml:space="preserve"> </w:instrText>
      </w:r>
      <w:r>
        <w:instrText xml:space="preserve">PAGEREF _Toc192143259 \h</w:instrText>
      </w:r>
      <w:r>
        <w:rPr>
          <w:rFonts w:hint="eastAsia"/>
        </w:rPr>
        <w:instrText xml:space="preserve"> </w:instrText>
      </w:r>
      <w:r>
        <w:rPr>
          <w:rFonts w:hint="eastAsia"/>
        </w:rPr>
        <w:fldChar w:fldCharType="separate"/>
      </w:r>
      <w:r>
        <w:rPr>
          <w:rFonts w:hint="eastAsia"/>
        </w:rPr>
        <w:t>57</w:t>
      </w:r>
      <w:r>
        <w:rPr>
          <w:rFonts w:hint="eastAsia"/>
        </w:rPr>
        <w:fldChar w:fldCharType="end"/>
      </w:r>
      <w:r>
        <w:rPr>
          <w:rFonts w:hint="eastAsia"/>
        </w:rPr>
        <w:fldChar w:fldCharType="end"/>
      </w:r>
    </w:p>
    <w:p w14:paraId="2B70C169">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"_Toc192143260" </w:instrText>
      </w:r>
      <w:r>
        <w:fldChar w:fldCharType="separate"/>
      </w:r>
      <w:r>
        <w:rPr>
          <w:rStyle w:val="59"/>
          <w:rFonts w:hint="eastAsia"/>
          <w:color w:val="auto"/>
        </w:rPr>
        <w:t>2.7 评价时段</w:t>
      </w:r>
      <w:r>
        <w:rPr>
          <w:rFonts w:hint="eastAsia"/>
        </w:rPr>
        <w:tab/>
      </w:r>
      <w:r>
        <w:rPr>
          <w:rFonts w:hint="eastAsia"/>
        </w:rPr>
        <w:fldChar w:fldCharType="begin"/>
      </w:r>
      <w:r>
        <w:rPr>
          <w:rFonts w:hint="eastAsia"/>
        </w:rPr>
        <w:instrText xml:space="preserve"> </w:instrText>
      </w:r>
      <w:r>
        <w:instrText xml:space="preserve">PAGEREF _Toc192143260 \h</w:instrText>
      </w:r>
      <w:r>
        <w:rPr>
          <w:rFonts w:hint="eastAsia"/>
        </w:rPr>
        <w:instrText xml:space="preserve"> </w:instrText>
      </w:r>
      <w:r>
        <w:rPr>
          <w:rFonts w:hint="eastAsia"/>
        </w:rPr>
        <w:fldChar w:fldCharType="separate"/>
      </w:r>
      <w:r>
        <w:rPr>
          <w:rFonts w:hint="eastAsia"/>
        </w:rPr>
        <w:t>58</w:t>
      </w:r>
      <w:r>
        <w:rPr>
          <w:rFonts w:hint="eastAsia"/>
        </w:rPr>
        <w:fldChar w:fldCharType="end"/>
      </w:r>
      <w:r>
        <w:rPr>
          <w:rFonts w:hint="eastAsia"/>
        </w:rPr>
        <w:fldChar w:fldCharType="end"/>
      </w:r>
    </w:p>
    <w:p w14:paraId="1FB891B8">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"_Toc192143261" </w:instrText>
      </w:r>
      <w:r>
        <w:fldChar w:fldCharType="separate"/>
      </w:r>
      <w:r>
        <w:rPr>
          <w:rStyle w:val="59"/>
          <w:rFonts w:hint="eastAsia"/>
          <w:color w:val="auto"/>
        </w:rPr>
        <w:t>2.8 主要环境保护目标及环境敏感目标</w:t>
      </w:r>
      <w:r>
        <w:rPr>
          <w:rFonts w:hint="eastAsia"/>
        </w:rPr>
        <w:tab/>
      </w:r>
      <w:r>
        <w:rPr>
          <w:rFonts w:hint="eastAsia"/>
        </w:rPr>
        <w:fldChar w:fldCharType="begin"/>
      </w:r>
      <w:r>
        <w:rPr>
          <w:rFonts w:hint="eastAsia"/>
        </w:rPr>
        <w:instrText xml:space="preserve"> </w:instrText>
      </w:r>
      <w:r>
        <w:instrText xml:space="preserve">PAGEREF _Toc192143261 \h</w:instrText>
      </w:r>
      <w:r>
        <w:rPr>
          <w:rFonts w:hint="eastAsia"/>
        </w:rPr>
        <w:instrText xml:space="preserve"> </w:instrText>
      </w:r>
      <w:r>
        <w:rPr>
          <w:rFonts w:hint="eastAsia"/>
        </w:rPr>
        <w:fldChar w:fldCharType="separate"/>
      </w:r>
      <w:r>
        <w:rPr>
          <w:rFonts w:hint="eastAsia"/>
        </w:rPr>
        <w:t>58</w:t>
      </w:r>
      <w:r>
        <w:rPr>
          <w:rFonts w:hint="eastAsia"/>
        </w:rPr>
        <w:fldChar w:fldCharType="end"/>
      </w:r>
      <w:r>
        <w:rPr>
          <w:rFonts w:hint="eastAsia"/>
        </w:rPr>
        <w:fldChar w:fldCharType="end"/>
      </w:r>
    </w:p>
    <w:p w14:paraId="06BAF8A5">
      <w:pPr>
        <w:pStyle w:val="31"/>
        <w:tabs>
          <w:tab w:val="right" w:leader="dot" w:pos="8720"/>
        </w:tabs>
        <w:rPr>
          <w:rFonts w:hint="eastAsia" w:asciiTheme="minorHAnsi" w:hAnsiTheme="minorHAnsi" w:eastAsiaTheme="minorEastAsia" w:cstheme="minorBidi"/>
          <w:b w:val="0"/>
          <w:bCs w:val="0"/>
          <w:caps w:val="0"/>
          <w:sz w:val="22"/>
          <w:szCs w:val="24"/>
        </w:rPr>
      </w:pPr>
      <w:r>
        <w:fldChar w:fldCharType="begin"/>
      </w:r>
      <w:r>
        <w:instrText xml:space="preserve"> HYPERLINK \l "_Toc192143262" </w:instrText>
      </w:r>
      <w:r>
        <w:fldChar w:fldCharType="separate"/>
      </w:r>
      <w:r>
        <w:rPr>
          <w:rStyle w:val="59"/>
          <w:rFonts w:hint="eastAsia"/>
          <w:color w:val="auto"/>
        </w:rPr>
        <w:t>3 建设项目工程分析</w:t>
      </w:r>
      <w:r>
        <w:rPr>
          <w:rFonts w:hint="eastAsia"/>
        </w:rPr>
        <w:tab/>
      </w:r>
      <w:r>
        <w:rPr>
          <w:rFonts w:hint="eastAsia"/>
        </w:rPr>
        <w:fldChar w:fldCharType="begin"/>
      </w:r>
      <w:r>
        <w:rPr>
          <w:rFonts w:hint="eastAsia"/>
        </w:rPr>
        <w:instrText xml:space="preserve"> </w:instrText>
      </w:r>
      <w:r>
        <w:instrText xml:space="preserve">PAGEREF _Toc192143262 \h</w:instrText>
      </w:r>
      <w:r>
        <w:rPr>
          <w:rFonts w:hint="eastAsia"/>
        </w:rPr>
        <w:instrText xml:space="preserve"> </w:instrText>
      </w:r>
      <w:r>
        <w:rPr>
          <w:rFonts w:hint="eastAsia"/>
        </w:rPr>
        <w:fldChar w:fldCharType="separate"/>
      </w:r>
      <w:r>
        <w:rPr>
          <w:rFonts w:hint="eastAsia"/>
        </w:rPr>
        <w:t>61</w:t>
      </w:r>
      <w:r>
        <w:rPr>
          <w:rFonts w:hint="eastAsia"/>
        </w:rPr>
        <w:fldChar w:fldCharType="end"/>
      </w:r>
      <w:r>
        <w:rPr>
          <w:rFonts w:hint="eastAsia"/>
        </w:rPr>
        <w:fldChar w:fldCharType="end"/>
      </w:r>
    </w:p>
    <w:p w14:paraId="4DE17947">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"_Toc192143263" </w:instrText>
      </w:r>
      <w:r>
        <w:fldChar w:fldCharType="separate"/>
      </w:r>
      <w:r>
        <w:rPr>
          <w:rStyle w:val="59"/>
          <w:rFonts w:hint="eastAsia"/>
          <w:color w:val="auto"/>
        </w:rPr>
        <w:t>3.1 拟建选矿厂概况</w:t>
      </w:r>
      <w:r>
        <w:rPr>
          <w:rFonts w:hint="eastAsia"/>
        </w:rPr>
        <w:tab/>
      </w:r>
      <w:r>
        <w:rPr>
          <w:rFonts w:hint="eastAsia"/>
        </w:rPr>
        <w:fldChar w:fldCharType="begin"/>
      </w:r>
      <w:r>
        <w:rPr>
          <w:rFonts w:hint="eastAsia"/>
        </w:rPr>
        <w:instrText xml:space="preserve"> </w:instrText>
      </w:r>
      <w:r>
        <w:instrText xml:space="preserve">PAGEREF _Toc192143263 \h</w:instrText>
      </w:r>
      <w:r>
        <w:rPr>
          <w:rFonts w:hint="eastAsia"/>
        </w:rPr>
        <w:instrText xml:space="preserve"> </w:instrText>
      </w:r>
      <w:r>
        <w:rPr>
          <w:rFonts w:hint="eastAsia"/>
        </w:rPr>
        <w:fldChar w:fldCharType="separate"/>
      </w:r>
      <w:r>
        <w:rPr>
          <w:rFonts w:hint="eastAsia"/>
        </w:rPr>
        <w:t>61</w:t>
      </w:r>
      <w:r>
        <w:rPr>
          <w:rFonts w:hint="eastAsia"/>
        </w:rPr>
        <w:fldChar w:fldCharType="end"/>
      </w:r>
      <w:r>
        <w:rPr>
          <w:rFonts w:hint="eastAsia"/>
        </w:rPr>
        <w:fldChar w:fldCharType="end"/>
      </w:r>
    </w:p>
    <w:p w14:paraId="5DF6807E">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"_Toc192143264" </w:instrText>
      </w:r>
      <w:r>
        <w:fldChar w:fldCharType="separate"/>
      </w:r>
      <w:r>
        <w:rPr>
          <w:rStyle w:val="59"/>
          <w:rFonts w:hint="eastAsia"/>
          <w:color w:val="auto"/>
        </w:rPr>
        <w:t>3.2 建设项目基本情况</w:t>
      </w:r>
      <w:r>
        <w:rPr>
          <w:rFonts w:hint="eastAsia"/>
        </w:rPr>
        <w:tab/>
      </w:r>
      <w:r>
        <w:rPr>
          <w:rFonts w:hint="eastAsia"/>
        </w:rPr>
        <w:fldChar w:fldCharType="begin"/>
      </w:r>
      <w:r>
        <w:rPr>
          <w:rFonts w:hint="eastAsia"/>
        </w:rPr>
        <w:instrText xml:space="preserve"> </w:instrText>
      </w:r>
      <w:r>
        <w:instrText xml:space="preserve">PAGEREF _Toc192143264 \h</w:instrText>
      </w:r>
      <w:r>
        <w:rPr>
          <w:rFonts w:hint="eastAsia"/>
        </w:rPr>
        <w:instrText xml:space="preserve"> </w:instrText>
      </w:r>
      <w:r>
        <w:rPr>
          <w:rFonts w:hint="eastAsia"/>
        </w:rPr>
        <w:fldChar w:fldCharType="separate"/>
      </w:r>
      <w:r>
        <w:rPr>
          <w:rFonts w:hint="eastAsia"/>
        </w:rPr>
        <w:t>61</w:t>
      </w:r>
      <w:r>
        <w:rPr>
          <w:rFonts w:hint="eastAsia"/>
        </w:rPr>
        <w:fldChar w:fldCharType="end"/>
      </w:r>
      <w:r>
        <w:rPr>
          <w:rFonts w:hint="eastAsia"/>
        </w:rPr>
        <w:fldChar w:fldCharType="end"/>
      </w:r>
    </w:p>
    <w:p w14:paraId="54AC4A99">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"_Toc192143265" </w:instrText>
      </w:r>
      <w:r>
        <w:fldChar w:fldCharType="separate"/>
      </w:r>
      <w:r>
        <w:rPr>
          <w:rStyle w:val="59"/>
          <w:rFonts w:hint="eastAsia"/>
          <w:color w:val="auto"/>
        </w:rPr>
        <w:t>3.3 项目建设内容</w:t>
      </w:r>
      <w:r>
        <w:rPr>
          <w:rFonts w:hint="eastAsia"/>
        </w:rPr>
        <w:tab/>
      </w:r>
      <w:r>
        <w:rPr>
          <w:rFonts w:hint="eastAsia"/>
        </w:rPr>
        <w:fldChar w:fldCharType="begin"/>
      </w:r>
      <w:r>
        <w:rPr>
          <w:rFonts w:hint="eastAsia"/>
        </w:rPr>
        <w:instrText xml:space="preserve"> </w:instrText>
      </w:r>
      <w:r>
        <w:instrText xml:space="preserve">PAGEREF _Toc192143265 \h</w:instrText>
      </w:r>
      <w:r>
        <w:rPr>
          <w:rFonts w:hint="eastAsia"/>
        </w:rPr>
        <w:instrText xml:space="preserve"> </w:instrText>
      </w:r>
      <w:r>
        <w:rPr>
          <w:rFonts w:hint="eastAsia"/>
        </w:rPr>
        <w:fldChar w:fldCharType="separate"/>
      </w:r>
      <w:r>
        <w:rPr>
          <w:rFonts w:hint="eastAsia"/>
        </w:rPr>
        <w:t>63</w:t>
      </w:r>
      <w:r>
        <w:rPr>
          <w:rFonts w:hint="eastAsia"/>
        </w:rPr>
        <w:fldChar w:fldCharType="end"/>
      </w:r>
      <w:r>
        <w:rPr>
          <w:rFonts w:hint="eastAsia"/>
        </w:rPr>
        <w:fldChar w:fldCharType="end"/>
      </w:r>
    </w:p>
    <w:p w14:paraId="70B6ADD7">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"_Toc192143266" </w:instrText>
      </w:r>
      <w:r>
        <w:fldChar w:fldCharType="separate"/>
      </w:r>
      <w:r>
        <w:rPr>
          <w:rStyle w:val="59"/>
          <w:rFonts w:hint="eastAsia"/>
          <w:color w:val="auto"/>
        </w:rPr>
        <w:t>3.4 排放及堆筑工艺</w:t>
      </w:r>
      <w:r>
        <w:rPr>
          <w:rFonts w:hint="eastAsia"/>
        </w:rPr>
        <w:tab/>
      </w:r>
      <w:r>
        <w:rPr>
          <w:rFonts w:hint="eastAsia"/>
        </w:rPr>
        <w:fldChar w:fldCharType="begin"/>
      </w:r>
      <w:r>
        <w:rPr>
          <w:rFonts w:hint="eastAsia"/>
        </w:rPr>
        <w:instrText xml:space="preserve"> </w:instrText>
      </w:r>
      <w:r>
        <w:instrText xml:space="preserve">PAGEREF _Toc192143266 \h</w:instrText>
      </w:r>
      <w:r>
        <w:rPr>
          <w:rFonts w:hint="eastAsia"/>
        </w:rPr>
        <w:instrText xml:space="preserve"> </w:instrText>
      </w:r>
      <w:r>
        <w:rPr>
          <w:rFonts w:hint="eastAsia"/>
        </w:rPr>
        <w:fldChar w:fldCharType="separate"/>
      </w:r>
      <w:r>
        <w:rPr>
          <w:rFonts w:hint="eastAsia"/>
        </w:rPr>
        <w:t>88</w:t>
      </w:r>
      <w:r>
        <w:rPr>
          <w:rFonts w:hint="eastAsia"/>
        </w:rPr>
        <w:fldChar w:fldCharType="end"/>
      </w:r>
      <w:r>
        <w:rPr>
          <w:rFonts w:hint="eastAsia"/>
        </w:rPr>
        <w:fldChar w:fldCharType="end"/>
      </w:r>
    </w:p>
    <w:p w14:paraId="2B37FE47">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"_Toc192143267" </w:instrText>
      </w:r>
      <w:r>
        <w:fldChar w:fldCharType="separate"/>
      </w:r>
      <w:r>
        <w:rPr>
          <w:rStyle w:val="59"/>
          <w:rFonts w:hint="eastAsia"/>
          <w:color w:val="auto"/>
        </w:rPr>
        <w:t>3.5 污染源源强核算</w:t>
      </w:r>
      <w:r>
        <w:rPr>
          <w:rFonts w:hint="eastAsia"/>
        </w:rPr>
        <w:tab/>
      </w:r>
      <w:r>
        <w:rPr>
          <w:rFonts w:hint="eastAsia"/>
        </w:rPr>
        <w:fldChar w:fldCharType="begin"/>
      </w:r>
      <w:r>
        <w:rPr>
          <w:rFonts w:hint="eastAsia"/>
        </w:rPr>
        <w:instrText xml:space="preserve"> </w:instrText>
      </w:r>
      <w:r>
        <w:instrText xml:space="preserve">PAGEREF _Toc192143267 \h</w:instrText>
      </w:r>
      <w:r>
        <w:rPr>
          <w:rFonts w:hint="eastAsia"/>
        </w:rPr>
        <w:instrText xml:space="preserve"> </w:instrText>
      </w:r>
      <w:r>
        <w:rPr>
          <w:rFonts w:hint="eastAsia"/>
        </w:rPr>
        <w:fldChar w:fldCharType="separate"/>
      </w:r>
      <w:r>
        <w:rPr>
          <w:rFonts w:hint="eastAsia"/>
        </w:rPr>
        <w:t>89</w:t>
      </w:r>
      <w:r>
        <w:rPr>
          <w:rFonts w:hint="eastAsia"/>
        </w:rPr>
        <w:fldChar w:fldCharType="end"/>
      </w:r>
      <w:r>
        <w:rPr>
          <w:rFonts w:hint="eastAsia"/>
        </w:rPr>
        <w:fldChar w:fldCharType="end"/>
      </w:r>
    </w:p>
    <w:p w14:paraId="1E22B64C">
      <w:pPr>
        <w:pStyle w:val="31"/>
        <w:tabs>
          <w:tab w:val="right" w:leader="dot" w:pos="8720"/>
        </w:tabs>
        <w:rPr>
          <w:rFonts w:hint="eastAsia" w:asciiTheme="minorHAnsi" w:hAnsiTheme="minorHAnsi" w:eastAsiaTheme="minorEastAsia" w:cstheme="minorBidi"/>
          <w:b w:val="0"/>
          <w:bCs w:val="0"/>
          <w:caps w:val="0"/>
          <w:sz w:val="22"/>
          <w:szCs w:val="24"/>
        </w:rPr>
      </w:pPr>
      <w:r>
        <w:fldChar w:fldCharType="begin"/>
      </w:r>
      <w:r>
        <w:instrText xml:space="preserve"> HYPERLINK \l "_Toc192143268" </w:instrText>
      </w:r>
      <w:r>
        <w:fldChar w:fldCharType="separate"/>
      </w:r>
      <w:r>
        <w:rPr>
          <w:rStyle w:val="59"/>
          <w:rFonts w:hint="eastAsia"/>
          <w:color w:val="auto"/>
        </w:rPr>
        <w:t>4 环境质量现状调查与评价</w:t>
      </w:r>
      <w:r>
        <w:rPr>
          <w:rFonts w:hint="eastAsia"/>
        </w:rPr>
        <w:tab/>
      </w:r>
      <w:r>
        <w:rPr>
          <w:rFonts w:hint="eastAsia"/>
        </w:rPr>
        <w:fldChar w:fldCharType="begin"/>
      </w:r>
      <w:r>
        <w:rPr>
          <w:rFonts w:hint="eastAsia"/>
        </w:rPr>
        <w:instrText xml:space="preserve"> </w:instrText>
      </w:r>
      <w:r>
        <w:instrText xml:space="preserve">PAGEREF _Toc192143268 \h</w:instrText>
      </w:r>
      <w:r>
        <w:rPr>
          <w:rFonts w:hint="eastAsia"/>
        </w:rPr>
        <w:instrText xml:space="preserve"> </w:instrText>
      </w:r>
      <w:r>
        <w:rPr>
          <w:rFonts w:hint="eastAsia"/>
        </w:rPr>
        <w:fldChar w:fldCharType="separate"/>
      </w:r>
      <w:r>
        <w:rPr>
          <w:rFonts w:hint="eastAsia"/>
        </w:rPr>
        <w:t>99</w:t>
      </w:r>
      <w:r>
        <w:rPr>
          <w:rFonts w:hint="eastAsia"/>
        </w:rPr>
        <w:fldChar w:fldCharType="end"/>
      </w:r>
      <w:r>
        <w:rPr>
          <w:rFonts w:hint="eastAsia"/>
        </w:rPr>
        <w:fldChar w:fldCharType="end"/>
      </w:r>
    </w:p>
    <w:p w14:paraId="34B8468B">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"_Toc192143269" </w:instrText>
      </w:r>
      <w:r>
        <w:fldChar w:fldCharType="separate"/>
      </w:r>
      <w:r>
        <w:rPr>
          <w:rStyle w:val="59"/>
          <w:rFonts w:hint="eastAsia"/>
          <w:color w:val="auto"/>
        </w:rPr>
        <w:t>4.1 自然环境现状调查与评价</w:t>
      </w:r>
      <w:r>
        <w:rPr>
          <w:rFonts w:hint="eastAsia"/>
        </w:rPr>
        <w:tab/>
      </w:r>
      <w:r>
        <w:rPr>
          <w:rFonts w:hint="eastAsia"/>
        </w:rPr>
        <w:fldChar w:fldCharType="begin"/>
      </w:r>
      <w:r>
        <w:rPr>
          <w:rFonts w:hint="eastAsia"/>
        </w:rPr>
        <w:instrText xml:space="preserve"> </w:instrText>
      </w:r>
      <w:r>
        <w:instrText xml:space="preserve">PAGEREF _Toc192143269 \h</w:instrText>
      </w:r>
      <w:r>
        <w:rPr>
          <w:rFonts w:hint="eastAsia"/>
        </w:rPr>
        <w:instrText xml:space="preserve"> </w:instrText>
      </w:r>
      <w:r>
        <w:rPr>
          <w:rFonts w:hint="eastAsia"/>
        </w:rPr>
        <w:fldChar w:fldCharType="separate"/>
      </w:r>
      <w:r>
        <w:rPr>
          <w:rFonts w:hint="eastAsia"/>
        </w:rPr>
        <w:t>99</w:t>
      </w:r>
      <w:r>
        <w:rPr>
          <w:rFonts w:hint="eastAsia"/>
        </w:rPr>
        <w:fldChar w:fldCharType="end"/>
      </w:r>
      <w:r>
        <w:rPr>
          <w:rFonts w:hint="eastAsia"/>
        </w:rPr>
        <w:fldChar w:fldCharType="end"/>
      </w:r>
    </w:p>
    <w:p w14:paraId="1C772089">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"_Toc192143270" </w:instrText>
      </w:r>
      <w:r>
        <w:fldChar w:fldCharType="separate"/>
      </w:r>
      <w:r>
        <w:rPr>
          <w:rStyle w:val="59"/>
          <w:rFonts w:hint="eastAsia"/>
          <w:color w:val="auto"/>
        </w:rPr>
        <w:t>4.2 环境保护目标调查</w:t>
      </w:r>
      <w:r>
        <w:rPr>
          <w:rFonts w:hint="eastAsia"/>
        </w:rPr>
        <w:tab/>
      </w:r>
      <w:r>
        <w:rPr>
          <w:rFonts w:hint="eastAsia"/>
        </w:rPr>
        <w:fldChar w:fldCharType="begin"/>
      </w:r>
      <w:r>
        <w:rPr>
          <w:rFonts w:hint="eastAsia"/>
        </w:rPr>
        <w:instrText xml:space="preserve"> </w:instrText>
      </w:r>
      <w:r>
        <w:instrText xml:space="preserve">PAGEREF _Toc192143270 \h</w:instrText>
      </w:r>
      <w:r>
        <w:rPr>
          <w:rFonts w:hint="eastAsia"/>
        </w:rPr>
        <w:instrText xml:space="preserve"> </w:instrText>
      </w:r>
      <w:r>
        <w:rPr>
          <w:rFonts w:hint="eastAsia"/>
        </w:rPr>
        <w:fldChar w:fldCharType="separate"/>
      </w:r>
      <w:r>
        <w:rPr>
          <w:rFonts w:hint="eastAsia"/>
        </w:rPr>
        <w:t>100</w:t>
      </w:r>
      <w:r>
        <w:rPr>
          <w:rFonts w:hint="eastAsia"/>
        </w:rPr>
        <w:fldChar w:fldCharType="end"/>
      </w:r>
      <w:r>
        <w:rPr>
          <w:rFonts w:hint="eastAsia"/>
        </w:rPr>
        <w:fldChar w:fldCharType="end"/>
      </w:r>
    </w:p>
    <w:p w14:paraId="2127D9AD">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"_Toc192143271" </w:instrText>
      </w:r>
      <w:r>
        <w:fldChar w:fldCharType="separate"/>
      </w:r>
      <w:r>
        <w:rPr>
          <w:rStyle w:val="59"/>
          <w:rFonts w:hint="eastAsia"/>
          <w:color w:val="auto"/>
        </w:rPr>
        <w:t>4.3 环境质量现状调查与评价</w:t>
      </w:r>
      <w:r>
        <w:rPr>
          <w:rFonts w:hint="eastAsia"/>
        </w:rPr>
        <w:tab/>
      </w:r>
      <w:r>
        <w:rPr>
          <w:rFonts w:hint="eastAsia"/>
        </w:rPr>
        <w:fldChar w:fldCharType="begin"/>
      </w:r>
      <w:r>
        <w:rPr>
          <w:rFonts w:hint="eastAsia"/>
        </w:rPr>
        <w:instrText xml:space="preserve"> </w:instrText>
      </w:r>
      <w:r>
        <w:instrText xml:space="preserve">PAGEREF _Toc192143271 \h</w:instrText>
      </w:r>
      <w:r>
        <w:rPr>
          <w:rFonts w:hint="eastAsia"/>
        </w:rPr>
        <w:instrText xml:space="preserve"> </w:instrText>
      </w:r>
      <w:r>
        <w:rPr>
          <w:rFonts w:hint="eastAsia"/>
        </w:rPr>
        <w:fldChar w:fldCharType="separate"/>
      </w:r>
      <w:r>
        <w:rPr>
          <w:rFonts w:hint="eastAsia"/>
        </w:rPr>
        <w:t>101</w:t>
      </w:r>
      <w:r>
        <w:rPr>
          <w:rFonts w:hint="eastAsia"/>
        </w:rPr>
        <w:fldChar w:fldCharType="end"/>
      </w:r>
      <w:r>
        <w:rPr>
          <w:rFonts w:hint="eastAsia"/>
        </w:rPr>
        <w:fldChar w:fldCharType="end"/>
      </w:r>
    </w:p>
    <w:p w14:paraId="10D67447">
      <w:pPr>
        <w:pStyle w:val="31"/>
        <w:tabs>
          <w:tab w:val="right" w:leader="dot" w:pos="8720"/>
        </w:tabs>
        <w:rPr>
          <w:rFonts w:hint="eastAsia" w:asciiTheme="minorHAnsi" w:hAnsiTheme="minorHAnsi" w:eastAsiaTheme="minorEastAsia" w:cstheme="minorBidi"/>
          <w:b w:val="0"/>
          <w:bCs w:val="0"/>
          <w:caps w:val="0"/>
          <w:sz w:val="22"/>
          <w:szCs w:val="24"/>
        </w:rPr>
      </w:pPr>
      <w:r>
        <w:fldChar w:fldCharType="begin"/>
      </w:r>
      <w:r>
        <w:instrText xml:space="preserve"> HYPERLINK \l "_Toc192143273" </w:instrText>
      </w:r>
      <w:r>
        <w:fldChar w:fldCharType="separate"/>
      </w:r>
      <w:r>
        <w:rPr>
          <w:rStyle w:val="59"/>
          <w:rFonts w:hint="eastAsia"/>
          <w:color w:val="auto"/>
        </w:rPr>
        <w:t>5 环境影响预测与评价</w:t>
      </w:r>
      <w:r>
        <w:rPr>
          <w:rFonts w:hint="eastAsia"/>
        </w:rPr>
        <w:tab/>
      </w:r>
      <w:r>
        <w:rPr>
          <w:rFonts w:hint="eastAsia"/>
        </w:rPr>
        <w:fldChar w:fldCharType="begin"/>
      </w:r>
      <w:r>
        <w:rPr>
          <w:rFonts w:hint="eastAsia"/>
        </w:rPr>
        <w:instrText xml:space="preserve"> </w:instrText>
      </w:r>
      <w:r>
        <w:instrText xml:space="preserve">PAGEREF _Toc192143273 \h</w:instrText>
      </w:r>
      <w:r>
        <w:rPr>
          <w:rFonts w:hint="eastAsia"/>
        </w:rPr>
        <w:instrText xml:space="preserve"> </w:instrText>
      </w:r>
      <w:r>
        <w:rPr>
          <w:rFonts w:hint="eastAsia"/>
        </w:rPr>
        <w:fldChar w:fldCharType="separate"/>
      </w:r>
      <w:r>
        <w:rPr>
          <w:rFonts w:hint="eastAsia"/>
        </w:rPr>
        <w:t>120</w:t>
      </w:r>
      <w:r>
        <w:rPr>
          <w:rFonts w:hint="eastAsia"/>
        </w:rPr>
        <w:fldChar w:fldCharType="end"/>
      </w:r>
      <w:r>
        <w:rPr>
          <w:rFonts w:hint="eastAsia"/>
        </w:rPr>
        <w:fldChar w:fldCharType="end"/>
      </w:r>
    </w:p>
    <w:p w14:paraId="0E3784A3">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"_Toc192143274" </w:instrText>
      </w:r>
      <w:r>
        <w:fldChar w:fldCharType="separate"/>
      </w:r>
      <w:r>
        <w:rPr>
          <w:rStyle w:val="59"/>
          <w:rFonts w:hint="eastAsia"/>
          <w:color w:val="auto"/>
        </w:rPr>
        <w:t>5.1 施工期环境影响预测与评价</w:t>
      </w:r>
      <w:r>
        <w:rPr>
          <w:rFonts w:hint="eastAsia"/>
        </w:rPr>
        <w:tab/>
      </w:r>
      <w:r>
        <w:rPr>
          <w:rFonts w:hint="eastAsia"/>
        </w:rPr>
        <w:fldChar w:fldCharType="begin"/>
      </w:r>
      <w:r>
        <w:rPr>
          <w:rFonts w:hint="eastAsia"/>
        </w:rPr>
        <w:instrText xml:space="preserve"> </w:instrText>
      </w:r>
      <w:r>
        <w:instrText xml:space="preserve">PAGEREF _Toc192143274 \h</w:instrText>
      </w:r>
      <w:r>
        <w:rPr>
          <w:rFonts w:hint="eastAsia"/>
        </w:rPr>
        <w:instrText xml:space="preserve"> </w:instrText>
      </w:r>
      <w:r>
        <w:rPr>
          <w:rFonts w:hint="eastAsia"/>
        </w:rPr>
        <w:fldChar w:fldCharType="separate"/>
      </w:r>
      <w:r>
        <w:rPr>
          <w:rFonts w:hint="eastAsia"/>
        </w:rPr>
        <w:t>120</w:t>
      </w:r>
      <w:r>
        <w:rPr>
          <w:rFonts w:hint="eastAsia"/>
        </w:rPr>
        <w:fldChar w:fldCharType="end"/>
      </w:r>
      <w:r>
        <w:rPr>
          <w:rFonts w:hint="eastAsia"/>
        </w:rPr>
        <w:fldChar w:fldCharType="end"/>
      </w:r>
    </w:p>
    <w:p w14:paraId="02E82794">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"_Toc192143275" </w:instrText>
      </w:r>
      <w:r>
        <w:fldChar w:fldCharType="separate"/>
      </w:r>
      <w:r>
        <w:rPr>
          <w:rStyle w:val="59"/>
          <w:rFonts w:hint="eastAsia"/>
          <w:color w:val="auto"/>
        </w:rPr>
        <w:t>5.2 运营期环境影响预测与评价</w:t>
      </w:r>
      <w:r>
        <w:rPr>
          <w:rFonts w:hint="eastAsia"/>
        </w:rPr>
        <w:tab/>
      </w:r>
      <w:r>
        <w:rPr>
          <w:rFonts w:hint="eastAsia"/>
        </w:rPr>
        <w:fldChar w:fldCharType="begin"/>
      </w:r>
      <w:r>
        <w:rPr>
          <w:rFonts w:hint="eastAsia"/>
        </w:rPr>
        <w:instrText xml:space="preserve"> </w:instrText>
      </w:r>
      <w:r>
        <w:instrText xml:space="preserve">PAGEREF _Toc192143275 \h</w:instrText>
      </w:r>
      <w:r>
        <w:rPr>
          <w:rFonts w:hint="eastAsia"/>
        </w:rPr>
        <w:instrText xml:space="preserve"> </w:instrText>
      </w:r>
      <w:r>
        <w:rPr>
          <w:rFonts w:hint="eastAsia"/>
        </w:rPr>
        <w:fldChar w:fldCharType="separate"/>
      </w:r>
      <w:r>
        <w:rPr>
          <w:rFonts w:hint="eastAsia"/>
        </w:rPr>
        <w:t>126</w:t>
      </w:r>
      <w:r>
        <w:rPr>
          <w:rFonts w:hint="eastAsia"/>
        </w:rPr>
        <w:fldChar w:fldCharType="end"/>
      </w:r>
      <w:r>
        <w:rPr>
          <w:rFonts w:hint="eastAsia"/>
        </w:rPr>
        <w:fldChar w:fldCharType="end"/>
      </w:r>
    </w:p>
    <w:p w14:paraId="1F42FB63">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"_Toc192143276" </w:instrText>
      </w:r>
      <w:r>
        <w:fldChar w:fldCharType="separate"/>
      </w:r>
      <w:r>
        <w:rPr>
          <w:rStyle w:val="59"/>
          <w:rFonts w:hint="eastAsia"/>
          <w:color w:val="auto"/>
        </w:rPr>
        <w:t>5.3 退役期环境影响预测与评价</w:t>
      </w:r>
      <w:r>
        <w:rPr>
          <w:rFonts w:hint="eastAsia"/>
        </w:rPr>
        <w:tab/>
      </w:r>
      <w:r>
        <w:rPr>
          <w:rFonts w:hint="eastAsia"/>
        </w:rPr>
        <w:fldChar w:fldCharType="begin"/>
      </w:r>
      <w:r>
        <w:rPr>
          <w:rFonts w:hint="eastAsia"/>
        </w:rPr>
        <w:instrText xml:space="preserve"> </w:instrText>
      </w:r>
      <w:r>
        <w:instrText xml:space="preserve">PAGEREF _Toc192143276 \h</w:instrText>
      </w:r>
      <w:r>
        <w:rPr>
          <w:rFonts w:hint="eastAsia"/>
        </w:rPr>
        <w:instrText xml:space="preserve"> </w:instrText>
      </w:r>
      <w:r>
        <w:rPr>
          <w:rFonts w:hint="eastAsia"/>
        </w:rPr>
        <w:fldChar w:fldCharType="separate"/>
      </w:r>
      <w:r>
        <w:rPr>
          <w:rFonts w:hint="eastAsia"/>
        </w:rPr>
        <w:t>153</w:t>
      </w:r>
      <w:r>
        <w:rPr>
          <w:rFonts w:hint="eastAsia"/>
        </w:rPr>
        <w:fldChar w:fldCharType="end"/>
      </w:r>
      <w:r>
        <w:rPr>
          <w:rFonts w:hint="eastAsia"/>
        </w:rPr>
        <w:fldChar w:fldCharType="end"/>
      </w:r>
    </w:p>
    <w:p w14:paraId="67B2B54B">
      <w:pPr>
        <w:pStyle w:val="31"/>
        <w:tabs>
          <w:tab w:val="right" w:leader="dot" w:pos="8720"/>
        </w:tabs>
        <w:rPr>
          <w:rFonts w:hint="eastAsia" w:asciiTheme="minorHAnsi" w:hAnsiTheme="minorHAnsi" w:eastAsiaTheme="minorEastAsia" w:cstheme="minorBidi"/>
          <w:b w:val="0"/>
          <w:bCs w:val="0"/>
          <w:caps w:val="0"/>
          <w:sz w:val="22"/>
          <w:szCs w:val="24"/>
        </w:rPr>
      </w:pPr>
      <w:r>
        <w:fldChar w:fldCharType="begin"/>
      </w:r>
      <w:r>
        <w:instrText xml:space="preserve"> HYPERLINK \l "_Toc192143277" </w:instrText>
      </w:r>
      <w:r>
        <w:fldChar w:fldCharType="separate"/>
      </w:r>
      <w:r>
        <w:rPr>
          <w:rStyle w:val="59"/>
          <w:rFonts w:hint="eastAsia"/>
          <w:color w:val="auto"/>
        </w:rPr>
        <w:t>6 环境保护措施及其可行性论证</w:t>
      </w:r>
      <w:r>
        <w:rPr>
          <w:rFonts w:hint="eastAsia"/>
        </w:rPr>
        <w:tab/>
      </w:r>
      <w:r>
        <w:rPr>
          <w:rFonts w:hint="eastAsia"/>
        </w:rPr>
        <w:fldChar w:fldCharType="begin"/>
      </w:r>
      <w:r>
        <w:rPr>
          <w:rFonts w:hint="eastAsia"/>
        </w:rPr>
        <w:instrText xml:space="preserve"> </w:instrText>
      </w:r>
      <w:r>
        <w:instrText xml:space="preserve">PAGEREF _Toc192143277 \h</w:instrText>
      </w:r>
      <w:r>
        <w:rPr>
          <w:rFonts w:hint="eastAsia"/>
        </w:rPr>
        <w:instrText xml:space="preserve"> </w:instrText>
      </w:r>
      <w:r>
        <w:rPr>
          <w:rFonts w:hint="eastAsia"/>
        </w:rPr>
        <w:fldChar w:fldCharType="separate"/>
      </w:r>
      <w:r>
        <w:rPr>
          <w:rFonts w:hint="eastAsia"/>
        </w:rPr>
        <w:t>155</w:t>
      </w:r>
      <w:r>
        <w:rPr>
          <w:rFonts w:hint="eastAsia"/>
        </w:rPr>
        <w:fldChar w:fldCharType="end"/>
      </w:r>
      <w:r>
        <w:rPr>
          <w:rFonts w:hint="eastAsia"/>
        </w:rPr>
        <w:fldChar w:fldCharType="end"/>
      </w:r>
    </w:p>
    <w:p w14:paraId="4DE1F528">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"_Toc192143278" </w:instrText>
      </w:r>
      <w:r>
        <w:fldChar w:fldCharType="separate"/>
      </w:r>
      <w:r>
        <w:rPr>
          <w:rStyle w:val="59"/>
          <w:rFonts w:hint="eastAsia"/>
          <w:color w:val="auto"/>
        </w:rPr>
        <w:t>6.1 施工期环境保护措施及其可行性论证</w:t>
      </w:r>
      <w:r>
        <w:rPr>
          <w:rFonts w:hint="eastAsia"/>
        </w:rPr>
        <w:tab/>
      </w:r>
      <w:r>
        <w:rPr>
          <w:rFonts w:hint="eastAsia"/>
        </w:rPr>
        <w:fldChar w:fldCharType="begin"/>
      </w:r>
      <w:r>
        <w:rPr>
          <w:rFonts w:hint="eastAsia"/>
        </w:rPr>
        <w:instrText xml:space="preserve"> </w:instrText>
      </w:r>
      <w:r>
        <w:instrText xml:space="preserve">PAGEREF _Toc192143278 \h</w:instrText>
      </w:r>
      <w:r>
        <w:rPr>
          <w:rFonts w:hint="eastAsia"/>
        </w:rPr>
        <w:instrText xml:space="preserve"> </w:instrText>
      </w:r>
      <w:r>
        <w:rPr>
          <w:rFonts w:hint="eastAsia"/>
        </w:rPr>
        <w:fldChar w:fldCharType="separate"/>
      </w:r>
      <w:r>
        <w:rPr>
          <w:rFonts w:hint="eastAsia"/>
        </w:rPr>
        <w:t>155</w:t>
      </w:r>
      <w:r>
        <w:rPr>
          <w:rFonts w:hint="eastAsia"/>
        </w:rPr>
        <w:fldChar w:fldCharType="end"/>
      </w:r>
      <w:r>
        <w:rPr>
          <w:rFonts w:hint="eastAsia"/>
        </w:rPr>
        <w:fldChar w:fldCharType="end"/>
      </w:r>
    </w:p>
    <w:p w14:paraId="7086E37C">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"_Toc192143279" </w:instrText>
      </w:r>
      <w:r>
        <w:fldChar w:fldCharType="separate"/>
      </w:r>
      <w:r>
        <w:rPr>
          <w:rStyle w:val="59"/>
          <w:rFonts w:hint="eastAsia"/>
          <w:color w:val="auto"/>
        </w:rPr>
        <w:t>6.2 运营期环境保护措施及其可行性论证</w:t>
      </w:r>
      <w:r>
        <w:rPr>
          <w:rFonts w:hint="eastAsia"/>
        </w:rPr>
        <w:tab/>
      </w:r>
      <w:r>
        <w:rPr>
          <w:rFonts w:hint="eastAsia"/>
        </w:rPr>
        <w:fldChar w:fldCharType="begin"/>
      </w:r>
      <w:r>
        <w:rPr>
          <w:rFonts w:hint="eastAsia"/>
        </w:rPr>
        <w:instrText xml:space="preserve"> </w:instrText>
      </w:r>
      <w:r>
        <w:instrText xml:space="preserve">PAGEREF _Toc192143279 \h</w:instrText>
      </w:r>
      <w:r>
        <w:rPr>
          <w:rFonts w:hint="eastAsia"/>
        </w:rPr>
        <w:instrText xml:space="preserve"> </w:instrText>
      </w:r>
      <w:r>
        <w:rPr>
          <w:rFonts w:hint="eastAsia"/>
        </w:rPr>
        <w:fldChar w:fldCharType="separate"/>
      </w:r>
      <w:r>
        <w:rPr>
          <w:rFonts w:hint="eastAsia"/>
        </w:rPr>
        <w:t>159</w:t>
      </w:r>
      <w:r>
        <w:rPr>
          <w:rFonts w:hint="eastAsia"/>
        </w:rPr>
        <w:fldChar w:fldCharType="end"/>
      </w:r>
      <w:r>
        <w:rPr>
          <w:rFonts w:hint="eastAsia"/>
        </w:rPr>
        <w:fldChar w:fldCharType="end"/>
      </w:r>
    </w:p>
    <w:p w14:paraId="01D1F1BB">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"_Toc192143280" </w:instrText>
      </w:r>
      <w:r>
        <w:fldChar w:fldCharType="separate"/>
      </w:r>
      <w:r>
        <w:rPr>
          <w:rStyle w:val="59"/>
          <w:rFonts w:hint="eastAsia"/>
          <w:color w:val="auto"/>
        </w:rPr>
        <w:t>6.3 退役期环境保护措施及其可行性论证</w:t>
      </w:r>
      <w:r>
        <w:rPr>
          <w:rFonts w:hint="eastAsia"/>
        </w:rPr>
        <w:tab/>
      </w:r>
      <w:r>
        <w:rPr>
          <w:rFonts w:hint="eastAsia"/>
        </w:rPr>
        <w:fldChar w:fldCharType="begin"/>
      </w:r>
      <w:r>
        <w:rPr>
          <w:rFonts w:hint="eastAsia"/>
        </w:rPr>
        <w:instrText xml:space="preserve"> </w:instrText>
      </w:r>
      <w:r>
        <w:instrText xml:space="preserve">PAGEREF _Toc192143280 \h</w:instrText>
      </w:r>
      <w:r>
        <w:rPr>
          <w:rFonts w:hint="eastAsia"/>
        </w:rPr>
        <w:instrText xml:space="preserve"> </w:instrText>
      </w:r>
      <w:r>
        <w:rPr>
          <w:rFonts w:hint="eastAsia"/>
        </w:rPr>
        <w:fldChar w:fldCharType="separate"/>
      </w:r>
      <w:r>
        <w:rPr>
          <w:rFonts w:hint="eastAsia"/>
        </w:rPr>
        <w:t>173</w:t>
      </w:r>
      <w:r>
        <w:rPr>
          <w:rFonts w:hint="eastAsia"/>
        </w:rPr>
        <w:fldChar w:fldCharType="end"/>
      </w:r>
      <w:r>
        <w:rPr>
          <w:rFonts w:hint="eastAsia"/>
        </w:rPr>
        <w:fldChar w:fldCharType="end"/>
      </w:r>
    </w:p>
    <w:p w14:paraId="6E3332C7">
      <w:pPr>
        <w:pStyle w:val="31"/>
        <w:tabs>
          <w:tab w:val="right" w:leader="dot" w:pos="8720"/>
        </w:tabs>
        <w:rPr>
          <w:rFonts w:hint="eastAsia" w:asciiTheme="minorHAnsi" w:hAnsiTheme="minorHAnsi" w:eastAsiaTheme="minorEastAsia" w:cstheme="minorBidi"/>
          <w:b w:val="0"/>
          <w:bCs w:val="0"/>
          <w:caps w:val="0"/>
          <w:sz w:val="22"/>
          <w:szCs w:val="24"/>
        </w:rPr>
      </w:pPr>
      <w:r>
        <w:fldChar w:fldCharType="begin"/>
      </w:r>
      <w:r>
        <w:instrText xml:space="preserve"> HYPERLINK \l "_Toc192143281" </w:instrText>
      </w:r>
      <w:r>
        <w:fldChar w:fldCharType="separate"/>
      </w:r>
      <w:r>
        <w:rPr>
          <w:rStyle w:val="59"/>
          <w:rFonts w:hint="eastAsia"/>
          <w:color w:val="auto"/>
        </w:rPr>
        <w:t>7 环境管理与监测计划</w:t>
      </w:r>
      <w:r>
        <w:rPr>
          <w:rFonts w:hint="eastAsia"/>
        </w:rPr>
        <w:tab/>
      </w:r>
      <w:r>
        <w:rPr>
          <w:rFonts w:hint="eastAsia"/>
        </w:rPr>
        <w:fldChar w:fldCharType="begin"/>
      </w:r>
      <w:r>
        <w:rPr>
          <w:rFonts w:hint="eastAsia"/>
        </w:rPr>
        <w:instrText xml:space="preserve"> </w:instrText>
      </w:r>
      <w:r>
        <w:instrText xml:space="preserve">PAGEREF _Toc192143281 \h</w:instrText>
      </w:r>
      <w:r>
        <w:rPr>
          <w:rFonts w:hint="eastAsia"/>
        </w:rPr>
        <w:instrText xml:space="preserve"> </w:instrText>
      </w:r>
      <w:r>
        <w:rPr>
          <w:rFonts w:hint="eastAsia"/>
        </w:rPr>
        <w:fldChar w:fldCharType="separate"/>
      </w:r>
      <w:r>
        <w:rPr>
          <w:rFonts w:hint="eastAsia"/>
        </w:rPr>
        <w:t>176</w:t>
      </w:r>
      <w:r>
        <w:rPr>
          <w:rFonts w:hint="eastAsia"/>
        </w:rPr>
        <w:fldChar w:fldCharType="end"/>
      </w:r>
      <w:r>
        <w:rPr>
          <w:rFonts w:hint="eastAsia"/>
        </w:rPr>
        <w:fldChar w:fldCharType="end"/>
      </w:r>
    </w:p>
    <w:p w14:paraId="3D2FDDB4">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"_Toc192143282" </w:instrText>
      </w:r>
      <w:r>
        <w:fldChar w:fldCharType="separate"/>
      </w:r>
      <w:r>
        <w:rPr>
          <w:rStyle w:val="59"/>
          <w:rFonts w:hint="eastAsia"/>
          <w:color w:val="auto"/>
        </w:rPr>
        <w:t>7.1 环境管理</w:t>
      </w:r>
      <w:r>
        <w:rPr>
          <w:rFonts w:hint="eastAsia"/>
        </w:rPr>
        <w:tab/>
      </w:r>
      <w:r>
        <w:rPr>
          <w:rFonts w:hint="eastAsia"/>
        </w:rPr>
        <w:fldChar w:fldCharType="begin"/>
      </w:r>
      <w:r>
        <w:rPr>
          <w:rFonts w:hint="eastAsia"/>
        </w:rPr>
        <w:instrText xml:space="preserve"> </w:instrText>
      </w:r>
      <w:r>
        <w:instrText xml:space="preserve">PAGEREF _Toc192143282 \h</w:instrText>
      </w:r>
      <w:r>
        <w:rPr>
          <w:rFonts w:hint="eastAsia"/>
        </w:rPr>
        <w:instrText xml:space="preserve"> </w:instrText>
      </w:r>
      <w:r>
        <w:rPr>
          <w:rFonts w:hint="eastAsia"/>
        </w:rPr>
        <w:fldChar w:fldCharType="separate"/>
      </w:r>
      <w:r>
        <w:rPr>
          <w:rFonts w:hint="eastAsia"/>
        </w:rPr>
        <w:t>176</w:t>
      </w:r>
      <w:r>
        <w:rPr>
          <w:rFonts w:hint="eastAsia"/>
        </w:rPr>
        <w:fldChar w:fldCharType="end"/>
      </w:r>
      <w:r>
        <w:rPr>
          <w:rFonts w:hint="eastAsia"/>
        </w:rPr>
        <w:fldChar w:fldCharType="end"/>
      </w:r>
    </w:p>
    <w:p w14:paraId="70591209">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"_Toc192143283" </w:instrText>
      </w:r>
      <w:r>
        <w:fldChar w:fldCharType="separate"/>
      </w:r>
      <w:r>
        <w:rPr>
          <w:rStyle w:val="59"/>
          <w:rFonts w:hint="eastAsia"/>
          <w:color w:val="auto"/>
        </w:rPr>
        <w:t>7.2 环境监测计划</w:t>
      </w:r>
      <w:r>
        <w:rPr>
          <w:rFonts w:hint="eastAsia"/>
        </w:rPr>
        <w:tab/>
      </w:r>
      <w:r>
        <w:rPr>
          <w:rFonts w:hint="eastAsia"/>
        </w:rPr>
        <w:fldChar w:fldCharType="begin"/>
      </w:r>
      <w:r>
        <w:rPr>
          <w:rFonts w:hint="eastAsia"/>
        </w:rPr>
        <w:instrText xml:space="preserve"> </w:instrText>
      </w:r>
      <w:r>
        <w:instrText xml:space="preserve">PAGEREF _Toc192143283 \h</w:instrText>
      </w:r>
      <w:r>
        <w:rPr>
          <w:rFonts w:hint="eastAsia"/>
        </w:rPr>
        <w:instrText xml:space="preserve"> </w:instrText>
      </w:r>
      <w:r>
        <w:rPr>
          <w:rFonts w:hint="eastAsia"/>
        </w:rPr>
        <w:fldChar w:fldCharType="separate"/>
      </w:r>
      <w:r>
        <w:rPr>
          <w:rFonts w:hint="eastAsia"/>
        </w:rPr>
        <w:t>181</w:t>
      </w:r>
      <w:r>
        <w:rPr>
          <w:rFonts w:hint="eastAsia"/>
        </w:rPr>
        <w:fldChar w:fldCharType="end"/>
      </w:r>
      <w:r>
        <w:rPr>
          <w:rFonts w:hint="eastAsia"/>
        </w:rPr>
        <w:fldChar w:fldCharType="end"/>
      </w:r>
    </w:p>
    <w:p w14:paraId="2415E6B2">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"_Toc192143284" </w:instrText>
      </w:r>
      <w:r>
        <w:fldChar w:fldCharType="separate"/>
      </w:r>
      <w:r>
        <w:rPr>
          <w:rStyle w:val="59"/>
          <w:rFonts w:hint="eastAsia"/>
          <w:color w:val="auto"/>
        </w:rPr>
        <w:t>7.3 污染物排放管理要求</w:t>
      </w:r>
      <w:r>
        <w:rPr>
          <w:rFonts w:hint="eastAsia"/>
        </w:rPr>
        <w:tab/>
      </w:r>
      <w:r>
        <w:rPr>
          <w:rFonts w:hint="eastAsia"/>
        </w:rPr>
        <w:fldChar w:fldCharType="begin"/>
      </w:r>
      <w:r>
        <w:rPr>
          <w:rFonts w:hint="eastAsia"/>
        </w:rPr>
        <w:instrText xml:space="preserve"> </w:instrText>
      </w:r>
      <w:r>
        <w:instrText xml:space="preserve">PAGEREF _Toc192143284 \h</w:instrText>
      </w:r>
      <w:r>
        <w:rPr>
          <w:rFonts w:hint="eastAsia"/>
        </w:rPr>
        <w:instrText xml:space="preserve"> </w:instrText>
      </w:r>
      <w:r>
        <w:rPr>
          <w:rFonts w:hint="eastAsia"/>
        </w:rPr>
        <w:fldChar w:fldCharType="separate"/>
      </w:r>
      <w:r>
        <w:rPr>
          <w:rFonts w:hint="eastAsia"/>
        </w:rPr>
        <w:t>182</w:t>
      </w:r>
      <w:r>
        <w:rPr>
          <w:rFonts w:hint="eastAsia"/>
        </w:rPr>
        <w:fldChar w:fldCharType="end"/>
      </w:r>
      <w:r>
        <w:rPr>
          <w:rFonts w:hint="eastAsia"/>
        </w:rPr>
        <w:fldChar w:fldCharType="end"/>
      </w:r>
    </w:p>
    <w:p w14:paraId="77400537">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"_Toc192143285" </w:instrText>
      </w:r>
      <w:r>
        <w:fldChar w:fldCharType="separate"/>
      </w:r>
      <w:r>
        <w:rPr>
          <w:rStyle w:val="59"/>
          <w:rFonts w:hint="eastAsia"/>
          <w:color w:val="auto"/>
        </w:rPr>
        <w:t>7.4 企业环境信息公开</w:t>
      </w:r>
      <w:r>
        <w:rPr>
          <w:rFonts w:hint="eastAsia"/>
        </w:rPr>
        <w:tab/>
      </w:r>
      <w:r>
        <w:rPr>
          <w:rFonts w:hint="eastAsia"/>
        </w:rPr>
        <w:fldChar w:fldCharType="begin"/>
      </w:r>
      <w:r>
        <w:rPr>
          <w:rFonts w:hint="eastAsia"/>
        </w:rPr>
        <w:instrText xml:space="preserve"> </w:instrText>
      </w:r>
      <w:r>
        <w:instrText xml:space="preserve">PAGEREF _Toc192143285 \h</w:instrText>
      </w:r>
      <w:r>
        <w:rPr>
          <w:rFonts w:hint="eastAsia"/>
        </w:rPr>
        <w:instrText xml:space="preserve"> </w:instrText>
      </w:r>
      <w:r>
        <w:rPr>
          <w:rFonts w:hint="eastAsia"/>
        </w:rPr>
        <w:fldChar w:fldCharType="separate"/>
      </w:r>
      <w:r>
        <w:rPr>
          <w:rFonts w:hint="eastAsia"/>
        </w:rPr>
        <w:t>182</w:t>
      </w:r>
      <w:r>
        <w:rPr>
          <w:rFonts w:hint="eastAsia"/>
        </w:rPr>
        <w:fldChar w:fldCharType="end"/>
      </w:r>
      <w:r>
        <w:rPr>
          <w:rFonts w:hint="eastAsia"/>
        </w:rPr>
        <w:fldChar w:fldCharType="end"/>
      </w:r>
    </w:p>
    <w:p w14:paraId="6E1504EA">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"_Toc192143286" </w:instrText>
      </w:r>
      <w:r>
        <w:fldChar w:fldCharType="separate"/>
      </w:r>
      <w:r>
        <w:rPr>
          <w:rStyle w:val="59"/>
          <w:rFonts w:hint="eastAsia"/>
          <w:color w:val="auto"/>
        </w:rPr>
        <w:t>7.5 竣工环境保护验收</w:t>
      </w:r>
      <w:r>
        <w:rPr>
          <w:rFonts w:hint="eastAsia"/>
        </w:rPr>
        <w:tab/>
      </w:r>
      <w:r>
        <w:rPr>
          <w:rFonts w:hint="eastAsia"/>
        </w:rPr>
        <w:fldChar w:fldCharType="begin"/>
      </w:r>
      <w:r>
        <w:rPr>
          <w:rFonts w:hint="eastAsia"/>
        </w:rPr>
        <w:instrText xml:space="preserve"> </w:instrText>
      </w:r>
      <w:r>
        <w:instrText xml:space="preserve">PAGEREF _Toc192143286 \h</w:instrText>
      </w:r>
      <w:r>
        <w:rPr>
          <w:rFonts w:hint="eastAsia"/>
        </w:rPr>
        <w:instrText xml:space="preserve"> </w:instrText>
      </w:r>
      <w:r>
        <w:rPr>
          <w:rFonts w:hint="eastAsia"/>
        </w:rPr>
        <w:fldChar w:fldCharType="separate"/>
      </w:r>
      <w:r>
        <w:rPr>
          <w:rFonts w:hint="eastAsia"/>
        </w:rPr>
        <w:t>183</w:t>
      </w:r>
      <w:r>
        <w:rPr>
          <w:rFonts w:hint="eastAsia"/>
        </w:rPr>
        <w:fldChar w:fldCharType="end"/>
      </w:r>
      <w:r>
        <w:rPr>
          <w:rFonts w:hint="eastAsia"/>
        </w:rPr>
        <w:fldChar w:fldCharType="end"/>
      </w:r>
    </w:p>
    <w:p w14:paraId="376A819D">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"_Toc192143287" </w:instrText>
      </w:r>
      <w:r>
        <w:fldChar w:fldCharType="separate"/>
      </w:r>
      <w:r>
        <w:rPr>
          <w:rStyle w:val="59"/>
          <w:rFonts w:hint="eastAsia"/>
          <w:color w:val="auto"/>
        </w:rPr>
        <w:t>7.6 尾矿库环境监管</w:t>
      </w:r>
      <w:r>
        <w:rPr>
          <w:rFonts w:hint="eastAsia"/>
        </w:rPr>
        <w:tab/>
      </w:r>
      <w:r>
        <w:rPr>
          <w:rFonts w:hint="eastAsia"/>
        </w:rPr>
        <w:fldChar w:fldCharType="begin"/>
      </w:r>
      <w:r>
        <w:rPr>
          <w:rFonts w:hint="eastAsia"/>
        </w:rPr>
        <w:instrText xml:space="preserve"> </w:instrText>
      </w:r>
      <w:r>
        <w:instrText xml:space="preserve">PAGEREF _Toc192143287 \h</w:instrText>
      </w:r>
      <w:r>
        <w:rPr>
          <w:rFonts w:hint="eastAsia"/>
        </w:rPr>
        <w:instrText xml:space="preserve"> </w:instrText>
      </w:r>
      <w:r>
        <w:rPr>
          <w:rFonts w:hint="eastAsia"/>
        </w:rPr>
        <w:fldChar w:fldCharType="separate"/>
      </w:r>
      <w:r>
        <w:rPr>
          <w:rFonts w:hint="eastAsia"/>
        </w:rPr>
        <w:t>185</w:t>
      </w:r>
      <w:r>
        <w:rPr>
          <w:rFonts w:hint="eastAsia"/>
        </w:rPr>
        <w:fldChar w:fldCharType="end"/>
      </w:r>
      <w:r>
        <w:rPr>
          <w:rFonts w:hint="eastAsia"/>
        </w:rPr>
        <w:fldChar w:fldCharType="end"/>
      </w:r>
    </w:p>
    <w:p w14:paraId="0BFB4093">
      <w:pPr>
        <w:pStyle w:val="31"/>
        <w:tabs>
          <w:tab w:val="right" w:leader="dot" w:pos="8720"/>
        </w:tabs>
        <w:rPr>
          <w:rFonts w:hint="eastAsia" w:asciiTheme="minorHAnsi" w:hAnsiTheme="minorHAnsi" w:eastAsiaTheme="minorEastAsia" w:cstheme="minorBidi"/>
          <w:b w:val="0"/>
          <w:bCs w:val="0"/>
          <w:caps w:val="0"/>
          <w:sz w:val="22"/>
          <w:szCs w:val="24"/>
        </w:rPr>
      </w:pPr>
      <w:r>
        <w:fldChar w:fldCharType="begin"/>
      </w:r>
      <w:r>
        <w:instrText xml:space="preserve"> HYPERLINK \l "_Toc192143288" </w:instrText>
      </w:r>
      <w:r>
        <w:fldChar w:fldCharType="separate"/>
      </w:r>
      <w:r>
        <w:rPr>
          <w:rStyle w:val="59"/>
          <w:rFonts w:hint="eastAsia"/>
          <w:color w:val="auto"/>
        </w:rPr>
        <w:t>8 环境影响经济损益分析</w:t>
      </w:r>
      <w:r>
        <w:rPr>
          <w:rFonts w:hint="eastAsia"/>
        </w:rPr>
        <w:tab/>
      </w:r>
      <w:r>
        <w:rPr>
          <w:rFonts w:hint="eastAsia"/>
        </w:rPr>
        <w:fldChar w:fldCharType="begin"/>
      </w:r>
      <w:r>
        <w:rPr>
          <w:rFonts w:hint="eastAsia"/>
        </w:rPr>
        <w:instrText xml:space="preserve"> </w:instrText>
      </w:r>
      <w:r>
        <w:instrText xml:space="preserve">PAGEREF _Toc192143288 \h</w:instrText>
      </w:r>
      <w:r>
        <w:rPr>
          <w:rFonts w:hint="eastAsia"/>
        </w:rPr>
        <w:instrText xml:space="preserve"> </w:instrText>
      </w:r>
      <w:r>
        <w:rPr>
          <w:rFonts w:hint="eastAsia"/>
        </w:rPr>
        <w:fldChar w:fldCharType="separate"/>
      </w:r>
      <w:r>
        <w:rPr>
          <w:rFonts w:hint="eastAsia"/>
        </w:rPr>
        <w:t>187</w:t>
      </w:r>
      <w:r>
        <w:rPr>
          <w:rFonts w:hint="eastAsia"/>
        </w:rPr>
        <w:fldChar w:fldCharType="end"/>
      </w:r>
      <w:r>
        <w:rPr>
          <w:rFonts w:hint="eastAsia"/>
        </w:rPr>
        <w:fldChar w:fldCharType="end"/>
      </w:r>
    </w:p>
    <w:p w14:paraId="40E90764">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"_Toc192143289" </w:instrText>
      </w:r>
      <w:r>
        <w:fldChar w:fldCharType="separate"/>
      </w:r>
      <w:r>
        <w:rPr>
          <w:rStyle w:val="59"/>
          <w:rFonts w:hint="eastAsia"/>
          <w:color w:val="auto"/>
        </w:rPr>
        <w:t>8.1 环境经济损益分析</w:t>
      </w:r>
      <w:r>
        <w:rPr>
          <w:rFonts w:hint="eastAsia"/>
        </w:rPr>
        <w:tab/>
      </w:r>
      <w:r>
        <w:rPr>
          <w:rFonts w:hint="eastAsia"/>
        </w:rPr>
        <w:fldChar w:fldCharType="begin"/>
      </w:r>
      <w:r>
        <w:rPr>
          <w:rFonts w:hint="eastAsia"/>
        </w:rPr>
        <w:instrText xml:space="preserve"> </w:instrText>
      </w:r>
      <w:r>
        <w:instrText xml:space="preserve">PAGEREF _Toc192143289 \h</w:instrText>
      </w:r>
      <w:r>
        <w:rPr>
          <w:rFonts w:hint="eastAsia"/>
        </w:rPr>
        <w:instrText xml:space="preserve"> </w:instrText>
      </w:r>
      <w:r>
        <w:rPr>
          <w:rFonts w:hint="eastAsia"/>
        </w:rPr>
        <w:fldChar w:fldCharType="separate"/>
      </w:r>
      <w:r>
        <w:rPr>
          <w:rFonts w:hint="eastAsia"/>
        </w:rPr>
        <w:t>187</w:t>
      </w:r>
      <w:r>
        <w:rPr>
          <w:rFonts w:hint="eastAsia"/>
        </w:rPr>
        <w:fldChar w:fldCharType="end"/>
      </w:r>
      <w:r>
        <w:rPr>
          <w:rFonts w:hint="eastAsia"/>
        </w:rPr>
        <w:fldChar w:fldCharType="end"/>
      </w:r>
    </w:p>
    <w:p w14:paraId="46CD65D0">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"_Toc192143290" </w:instrText>
      </w:r>
      <w:r>
        <w:fldChar w:fldCharType="separate"/>
      </w:r>
      <w:r>
        <w:rPr>
          <w:rStyle w:val="59"/>
          <w:rFonts w:hint="eastAsia"/>
          <w:color w:val="auto"/>
        </w:rPr>
        <w:t>8.2 社会效益分析</w:t>
      </w:r>
      <w:r>
        <w:rPr>
          <w:rFonts w:hint="eastAsia"/>
        </w:rPr>
        <w:tab/>
      </w:r>
      <w:r>
        <w:rPr>
          <w:rFonts w:hint="eastAsia"/>
        </w:rPr>
        <w:fldChar w:fldCharType="begin"/>
      </w:r>
      <w:r>
        <w:rPr>
          <w:rFonts w:hint="eastAsia"/>
        </w:rPr>
        <w:instrText xml:space="preserve"> </w:instrText>
      </w:r>
      <w:r>
        <w:instrText xml:space="preserve">PAGEREF _Toc192143290 \h</w:instrText>
      </w:r>
      <w:r>
        <w:rPr>
          <w:rFonts w:hint="eastAsia"/>
        </w:rPr>
        <w:instrText xml:space="preserve"> </w:instrText>
      </w:r>
      <w:r>
        <w:rPr>
          <w:rFonts w:hint="eastAsia"/>
        </w:rPr>
        <w:fldChar w:fldCharType="separate"/>
      </w:r>
      <w:r>
        <w:rPr>
          <w:rFonts w:hint="eastAsia"/>
        </w:rPr>
        <w:t>187</w:t>
      </w:r>
      <w:r>
        <w:rPr>
          <w:rFonts w:hint="eastAsia"/>
        </w:rPr>
        <w:fldChar w:fldCharType="end"/>
      </w:r>
      <w:r>
        <w:rPr>
          <w:rFonts w:hint="eastAsia"/>
        </w:rPr>
        <w:fldChar w:fldCharType="end"/>
      </w:r>
    </w:p>
    <w:p w14:paraId="50C7B846">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"_Toc192143291" </w:instrText>
      </w:r>
      <w:r>
        <w:fldChar w:fldCharType="separate"/>
      </w:r>
      <w:r>
        <w:rPr>
          <w:rStyle w:val="59"/>
          <w:rFonts w:hint="eastAsia"/>
          <w:color w:val="auto"/>
        </w:rPr>
        <w:t>8.3 经济损益分析</w:t>
      </w:r>
      <w:r>
        <w:rPr>
          <w:rFonts w:hint="eastAsia"/>
        </w:rPr>
        <w:tab/>
      </w:r>
      <w:r>
        <w:rPr>
          <w:rFonts w:hint="eastAsia"/>
        </w:rPr>
        <w:fldChar w:fldCharType="begin"/>
      </w:r>
      <w:r>
        <w:rPr>
          <w:rFonts w:hint="eastAsia"/>
        </w:rPr>
        <w:instrText xml:space="preserve"> </w:instrText>
      </w:r>
      <w:r>
        <w:instrText xml:space="preserve">PAGEREF _Toc192143291 \h</w:instrText>
      </w:r>
      <w:r>
        <w:rPr>
          <w:rFonts w:hint="eastAsia"/>
        </w:rPr>
        <w:instrText xml:space="preserve"> </w:instrText>
      </w:r>
      <w:r>
        <w:rPr>
          <w:rFonts w:hint="eastAsia"/>
        </w:rPr>
        <w:fldChar w:fldCharType="separate"/>
      </w:r>
      <w:r>
        <w:rPr>
          <w:rFonts w:hint="eastAsia"/>
        </w:rPr>
        <w:t>188</w:t>
      </w:r>
      <w:r>
        <w:rPr>
          <w:rFonts w:hint="eastAsia"/>
        </w:rPr>
        <w:fldChar w:fldCharType="end"/>
      </w:r>
      <w:r>
        <w:rPr>
          <w:rFonts w:hint="eastAsia"/>
        </w:rPr>
        <w:fldChar w:fldCharType="end"/>
      </w:r>
    </w:p>
    <w:p w14:paraId="18F53BDC">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"_Toc192143292" </w:instrText>
      </w:r>
      <w:r>
        <w:fldChar w:fldCharType="separate"/>
      </w:r>
      <w:r>
        <w:rPr>
          <w:rStyle w:val="59"/>
          <w:rFonts w:hint="eastAsia"/>
          <w:color w:val="auto"/>
        </w:rPr>
        <w:t>8.4 环保投资概算</w:t>
      </w:r>
      <w:r>
        <w:rPr>
          <w:rFonts w:hint="eastAsia"/>
        </w:rPr>
        <w:tab/>
      </w:r>
      <w:r>
        <w:rPr>
          <w:rFonts w:hint="eastAsia"/>
        </w:rPr>
        <w:fldChar w:fldCharType="begin"/>
      </w:r>
      <w:r>
        <w:rPr>
          <w:rFonts w:hint="eastAsia"/>
        </w:rPr>
        <w:instrText xml:space="preserve"> </w:instrText>
      </w:r>
      <w:r>
        <w:instrText xml:space="preserve">PAGEREF _Toc192143292 \h</w:instrText>
      </w:r>
      <w:r>
        <w:rPr>
          <w:rFonts w:hint="eastAsia"/>
        </w:rPr>
        <w:instrText xml:space="preserve"> </w:instrText>
      </w:r>
      <w:r>
        <w:rPr>
          <w:rFonts w:hint="eastAsia"/>
        </w:rPr>
        <w:fldChar w:fldCharType="separate"/>
      </w:r>
      <w:r>
        <w:rPr>
          <w:rFonts w:hint="eastAsia"/>
        </w:rPr>
        <w:t>188</w:t>
      </w:r>
      <w:r>
        <w:rPr>
          <w:rFonts w:hint="eastAsia"/>
        </w:rPr>
        <w:fldChar w:fldCharType="end"/>
      </w:r>
      <w:r>
        <w:rPr>
          <w:rFonts w:hint="eastAsia"/>
        </w:rPr>
        <w:fldChar w:fldCharType="end"/>
      </w:r>
    </w:p>
    <w:p w14:paraId="13062604">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"_Toc192143293" </w:instrText>
      </w:r>
      <w:r>
        <w:fldChar w:fldCharType="separate"/>
      </w:r>
      <w:r>
        <w:rPr>
          <w:rStyle w:val="59"/>
          <w:rFonts w:hint="eastAsia"/>
          <w:color w:val="auto"/>
        </w:rPr>
        <w:t>8.5 环境效益分析结论</w:t>
      </w:r>
      <w:r>
        <w:rPr>
          <w:rFonts w:hint="eastAsia"/>
        </w:rPr>
        <w:tab/>
      </w:r>
      <w:r>
        <w:rPr>
          <w:rFonts w:hint="eastAsia"/>
        </w:rPr>
        <w:fldChar w:fldCharType="begin"/>
      </w:r>
      <w:r>
        <w:rPr>
          <w:rFonts w:hint="eastAsia"/>
        </w:rPr>
        <w:instrText xml:space="preserve"> </w:instrText>
      </w:r>
      <w:r>
        <w:instrText xml:space="preserve">PAGEREF _Toc192143293 \h</w:instrText>
      </w:r>
      <w:r>
        <w:rPr>
          <w:rFonts w:hint="eastAsia"/>
        </w:rPr>
        <w:instrText xml:space="preserve"> </w:instrText>
      </w:r>
      <w:r>
        <w:rPr>
          <w:rFonts w:hint="eastAsia"/>
        </w:rPr>
        <w:fldChar w:fldCharType="separate"/>
      </w:r>
      <w:r>
        <w:rPr>
          <w:rFonts w:hint="eastAsia"/>
        </w:rPr>
        <w:t>189</w:t>
      </w:r>
      <w:r>
        <w:rPr>
          <w:rFonts w:hint="eastAsia"/>
        </w:rPr>
        <w:fldChar w:fldCharType="end"/>
      </w:r>
      <w:r>
        <w:rPr>
          <w:rFonts w:hint="eastAsia"/>
        </w:rPr>
        <w:fldChar w:fldCharType="end"/>
      </w:r>
    </w:p>
    <w:p w14:paraId="6DED18AE">
      <w:pPr>
        <w:pStyle w:val="31"/>
        <w:tabs>
          <w:tab w:val="right" w:leader="dot" w:pos="8720"/>
        </w:tabs>
        <w:rPr>
          <w:rFonts w:hint="eastAsia" w:asciiTheme="minorHAnsi" w:hAnsiTheme="minorHAnsi" w:eastAsiaTheme="minorEastAsia" w:cstheme="minorBidi"/>
          <w:b w:val="0"/>
          <w:bCs w:val="0"/>
          <w:caps w:val="0"/>
          <w:sz w:val="22"/>
          <w:szCs w:val="24"/>
        </w:rPr>
      </w:pPr>
      <w:r>
        <w:fldChar w:fldCharType="begin"/>
      </w:r>
      <w:r>
        <w:instrText xml:space="preserve"> HYPERLINK \l "_Toc192143294" </w:instrText>
      </w:r>
      <w:r>
        <w:fldChar w:fldCharType="separate"/>
      </w:r>
      <w:r>
        <w:rPr>
          <w:rStyle w:val="59"/>
          <w:rFonts w:hint="eastAsia"/>
          <w:color w:val="auto"/>
        </w:rPr>
        <w:t>9 环境影响评价结论</w:t>
      </w:r>
      <w:r>
        <w:rPr>
          <w:rFonts w:hint="eastAsia"/>
        </w:rPr>
        <w:tab/>
      </w:r>
      <w:r>
        <w:rPr>
          <w:rFonts w:hint="eastAsia"/>
        </w:rPr>
        <w:fldChar w:fldCharType="begin"/>
      </w:r>
      <w:r>
        <w:rPr>
          <w:rFonts w:hint="eastAsia"/>
        </w:rPr>
        <w:instrText xml:space="preserve"> </w:instrText>
      </w:r>
      <w:r>
        <w:instrText xml:space="preserve">PAGEREF _Toc192143294 \h</w:instrText>
      </w:r>
      <w:r>
        <w:rPr>
          <w:rFonts w:hint="eastAsia"/>
        </w:rPr>
        <w:instrText xml:space="preserve"> </w:instrText>
      </w:r>
      <w:r>
        <w:rPr>
          <w:rFonts w:hint="eastAsia"/>
        </w:rPr>
        <w:fldChar w:fldCharType="separate"/>
      </w:r>
      <w:r>
        <w:rPr>
          <w:rFonts w:hint="eastAsia"/>
        </w:rPr>
        <w:t>190</w:t>
      </w:r>
      <w:r>
        <w:rPr>
          <w:rFonts w:hint="eastAsia"/>
        </w:rPr>
        <w:fldChar w:fldCharType="end"/>
      </w:r>
      <w:r>
        <w:rPr>
          <w:rFonts w:hint="eastAsia"/>
        </w:rPr>
        <w:fldChar w:fldCharType="end"/>
      </w:r>
    </w:p>
    <w:p w14:paraId="3BD8B203">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"_Toc192143295" </w:instrText>
      </w:r>
      <w:r>
        <w:fldChar w:fldCharType="separate"/>
      </w:r>
      <w:r>
        <w:rPr>
          <w:rStyle w:val="59"/>
          <w:rFonts w:hint="eastAsia"/>
          <w:color w:val="auto"/>
        </w:rPr>
        <w:t>9.1 项目基本概况</w:t>
      </w:r>
      <w:r>
        <w:rPr>
          <w:rFonts w:hint="eastAsia"/>
        </w:rPr>
        <w:tab/>
      </w:r>
      <w:r>
        <w:rPr>
          <w:rFonts w:hint="eastAsia"/>
        </w:rPr>
        <w:fldChar w:fldCharType="begin"/>
      </w:r>
      <w:r>
        <w:rPr>
          <w:rFonts w:hint="eastAsia"/>
        </w:rPr>
        <w:instrText xml:space="preserve"> </w:instrText>
      </w:r>
      <w:r>
        <w:instrText xml:space="preserve">PAGEREF _Toc192143295 \h</w:instrText>
      </w:r>
      <w:r>
        <w:rPr>
          <w:rFonts w:hint="eastAsia"/>
        </w:rPr>
        <w:instrText xml:space="preserve"> </w:instrText>
      </w:r>
      <w:r>
        <w:rPr>
          <w:rFonts w:hint="eastAsia"/>
        </w:rPr>
        <w:fldChar w:fldCharType="separate"/>
      </w:r>
      <w:r>
        <w:rPr>
          <w:rFonts w:hint="eastAsia"/>
        </w:rPr>
        <w:t>190</w:t>
      </w:r>
      <w:r>
        <w:rPr>
          <w:rFonts w:hint="eastAsia"/>
        </w:rPr>
        <w:fldChar w:fldCharType="end"/>
      </w:r>
      <w:r>
        <w:rPr>
          <w:rFonts w:hint="eastAsia"/>
        </w:rPr>
        <w:fldChar w:fldCharType="end"/>
      </w:r>
    </w:p>
    <w:p w14:paraId="0331FF06">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"_Toc192143296" </w:instrText>
      </w:r>
      <w:r>
        <w:fldChar w:fldCharType="separate"/>
      </w:r>
      <w:r>
        <w:rPr>
          <w:rStyle w:val="59"/>
          <w:rFonts w:hint="eastAsia"/>
          <w:color w:val="auto"/>
        </w:rPr>
        <w:t>9.2 环境质量现状调查结论</w:t>
      </w:r>
      <w:r>
        <w:rPr>
          <w:rFonts w:hint="eastAsia"/>
        </w:rPr>
        <w:tab/>
      </w:r>
      <w:r>
        <w:rPr>
          <w:rFonts w:hint="eastAsia"/>
        </w:rPr>
        <w:fldChar w:fldCharType="begin"/>
      </w:r>
      <w:r>
        <w:rPr>
          <w:rFonts w:hint="eastAsia"/>
        </w:rPr>
        <w:instrText xml:space="preserve"> </w:instrText>
      </w:r>
      <w:r>
        <w:instrText xml:space="preserve">PAGEREF _Toc192143296 \h</w:instrText>
      </w:r>
      <w:r>
        <w:rPr>
          <w:rFonts w:hint="eastAsia"/>
        </w:rPr>
        <w:instrText xml:space="preserve"> </w:instrText>
      </w:r>
      <w:r>
        <w:rPr>
          <w:rFonts w:hint="eastAsia"/>
        </w:rPr>
        <w:fldChar w:fldCharType="separate"/>
      </w:r>
      <w:r>
        <w:rPr>
          <w:rFonts w:hint="eastAsia"/>
        </w:rPr>
        <w:t>190</w:t>
      </w:r>
      <w:r>
        <w:rPr>
          <w:rFonts w:hint="eastAsia"/>
        </w:rPr>
        <w:fldChar w:fldCharType="end"/>
      </w:r>
      <w:r>
        <w:rPr>
          <w:rFonts w:hint="eastAsia"/>
        </w:rPr>
        <w:fldChar w:fldCharType="end"/>
      </w:r>
    </w:p>
    <w:p w14:paraId="30114C2B">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"_Toc192143297" </w:instrText>
      </w:r>
      <w:r>
        <w:fldChar w:fldCharType="separate"/>
      </w:r>
      <w:r>
        <w:rPr>
          <w:rStyle w:val="59"/>
          <w:rFonts w:hint="eastAsia"/>
          <w:color w:val="auto"/>
        </w:rPr>
        <w:t>9.3 环境影响分析</w:t>
      </w:r>
      <w:r>
        <w:rPr>
          <w:rFonts w:hint="eastAsia"/>
        </w:rPr>
        <w:tab/>
      </w:r>
      <w:r>
        <w:rPr>
          <w:rFonts w:hint="eastAsia"/>
        </w:rPr>
        <w:fldChar w:fldCharType="begin"/>
      </w:r>
      <w:r>
        <w:rPr>
          <w:rFonts w:hint="eastAsia"/>
        </w:rPr>
        <w:instrText xml:space="preserve"> </w:instrText>
      </w:r>
      <w:r>
        <w:instrText xml:space="preserve">PAGEREF _Toc192143297 \h</w:instrText>
      </w:r>
      <w:r>
        <w:rPr>
          <w:rFonts w:hint="eastAsia"/>
        </w:rPr>
        <w:instrText xml:space="preserve"> </w:instrText>
      </w:r>
      <w:r>
        <w:rPr>
          <w:rFonts w:hint="eastAsia"/>
        </w:rPr>
        <w:fldChar w:fldCharType="separate"/>
      </w:r>
      <w:r>
        <w:rPr>
          <w:rFonts w:hint="eastAsia"/>
        </w:rPr>
        <w:t>191</w:t>
      </w:r>
      <w:r>
        <w:rPr>
          <w:rFonts w:hint="eastAsia"/>
        </w:rPr>
        <w:fldChar w:fldCharType="end"/>
      </w:r>
      <w:r>
        <w:rPr>
          <w:rFonts w:hint="eastAsia"/>
        </w:rPr>
        <w:fldChar w:fldCharType="end"/>
      </w:r>
    </w:p>
    <w:p w14:paraId="22A3CFF0">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"_Toc192143298" </w:instrText>
      </w:r>
      <w:r>
        <w:fldChar w:fldCharType="separate"/>
      </w:r>
      <w:r>
        <w:rPr>
          <w:rStyle w:val="59"/>
          <w:rFonts w:hint="eastAsia"/>
          <w:color w:val="auto"/>
        </w:rPr>
        <w:t>9.4 环保措施</w:t>
      </w:r>
      <w:r>
        <w:rPr>
          <w:rFonts w:hint="eastAsia"/>
        </w:rPr>
        <w:tab/>
      </w:r>
      <w:r>
        <w:rPr>
          <w:rFonts w:hint="eastAsia"/>
        </w:rPr>
        <w:fldChar w:fldCharType="begin"/>
      </w:r>
      <w:r>
        <w:rPr>
          <w:rFonts w:hint="eastAsia"/>
        </w:rPr>
        <w:instrText xml:space="preserve"> </w:instrText>
      </w:r>
      <w:r>
        <w:instrText xml:space="preserve">PAGEREF _Toc192143298 \h</w:instrText>
      </w:r>
      <w:r>
        <w:rPr>
          <w:rFonts w:hint="eastAsia"/>
        </w:rPr>
        <w:instrText xml:space="preserve"> </w:instrText>
      </w:r>
      <w:r>
        <w:rPr>
          <w:rFonts w:hint="eastAsia"/>
        </w:rPr>
        <w:fldChar w:fldCharType="separate"/>
      </w:r>
      <w:r>
        <w:rPr>
          <w:rFonts w:hint="eastAsia"/>
        </w:rPr>
        <w:t>193</w:t>
      </w:r>
      <w:r>
        <w:rPr>
          <w:rFonts w:hint="eastAsia"/>
        </w:rPr>
        <w:fldChar w:fldCharType="end"/>
      </w:r>
      <w:r>
        <w:rPr>
          <w:rFonts w:hint="eastAsia"/>
        </w:rPr>
        <w:fldChar w:fldCharType="end"/>
      </w:r>
    </w:p>
    <w:p w14:paraId="016CEB28">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"_Toc192143299" </w:instrText>
      </w:r>
      <w:r>
        <w:fldChar w:fldCharType="separate"/>
      </w:r>
      <w:r>
        <w:rPr>
          <w:rStyle w:val="59"/>
          <w:rFonts w:hint="eastAsia"/>
          <w:color w:val="auto"/>
        </w:rPr>
        <w:t>9.5 环境管理与监测计划</w:t>
      </w:r>
      <w:r>
        <w:rPr>
          <w:rFonts w:hint="eastAsia"/>
        </w:rPr>
        <w:tab/>
      </w:r>
      <w:r>
        <w:rPr>
          <w:rFonts w:hint="eastAsia"/>
        </w:rPr>
        <w:fldChar w:fldCharType="begin"/>
      </w:r>
      <w:r>
        <w:rPr>
          <w:rFonts w:hint="eastAsia"/>
        </w:rPr>
        <w:instrText xml:space="preserve"> </w:instrText>
      </w:r>
      <w:r>
        <w:instrText xml:space="preserve">PAGEREF _Toc192143299 \h</w:instrText>
      </w:r>
      <w:r>
        <w:rPr>
          <w:rFonts w:hint="eastAsia"/>
        </w:rPr>
        <w:instrText xml:space="preserve"> </w:instrText>
      </w:r>
      <w:r>
        <w:rPr>
          <w:rFonts w:hint="eastAsia"/>
        </w:rPr>
        <w:fldChar w:fldCharType="separate"/>
      </w:r>
      <w:r>
        <w:rPr>
          <w:rFonts w:hint="eastAsia"/>
        </w:rPr>
        <w:t>196</w:t>
      </w:r>
      <w:r>
        <w:rPr>
          <w:rFonts w:hint="eastAsia"/>
        </w:rPr>
        <w:fldChar w:fldCharType="end"/>
      </w:r>
      <w:r>
        <w:rPr>
          <w:rFonts w:hint="eastAsia"/>
        </w:rPr>
        <w:fldChar w:fldCharType="end"/>
      </w:r>
    </w:p>
    <w:p w14:paraId="4A85FD27">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"_Toc192143300" </w:instrText>
      </w:r>
      <w:r>
        <w:fldChar w:fldCharType="separate"/>
      </w:r>
      <w:r>
        <w:rPr>
          <w:rStyle w:val="59"/>
          <w:rFonts w:hint="eastAsia"/>
          <w:color w:val="auto"/>
        </w:rPr>
        <w:t>9.6 环境影响经济损益分析</w:t>
      </w:r>
      <w:r>
        <w:rPr>
          <w:rFonts w:hint="eastAsia"/>
        </w:rPr>
        <w:tab/>
      </w:r>
      <w:r>
        <w:rPr>
          <w:rFonts w:hint="eastAsia"/>
        </w:rPr>
        <w:fldChar w:fldCharType="begin"/>
      </w:r>
      <w:r>
        <w:rPr>
          <w:rFonts w:hint="eastAsia"/>
        </w:rPr>
        <w:instrText xml:space="preserve"> </w:instrText>
      </w:r>
      <w:r>
        <w:instrText xml:space="preserve">PAGEREF _Toc192143300 \h</w:instrText>
      </w:r>
      <w:r>
        <w:rPr>
          <w:rFonts w:hint="eastAsia"/>
        </w:rPr>
        <w:instrText xml:space="preserve"> </w:instrText>
      </w:r>
      <w:r>
        <w:rPr>
          <w:rFonts w:hint="eastAsia"/>
        </w:rPr>
        <w:fldChar w:fldCharType="separate"/>
      </w:r>
      <w:r>
        <w:rPr>
          <w:rFonts w:hint="eastAsia"/>
        </w:rPr>
        <w:t>196</w:t>
      </w:r>
      <w:r>
        <w:rPr>
          <w:rFonts w:hint="eastAsia"/>
        </w:rPr>
        <w:fldChar w:fldCharType="end"/>
      </w:r>
      <w:r>
        <w:rPr>
          <w:rFonts w:hint="eastAsia"/>
        </w:rPr>
        <w:fldChar w:fldCharType="end"/>
      </w:r>
    </w:p>
    <w:p w14:paraId="114D8DAD">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"_Toc192143301" </w:instrText>
      </w:r>
      <w:r>
        <w:fldChar w:fldCharType="separate"/>
      </w:r>
      <w:r>
        <w:rPr>
          <w:rStyle w:val="59"/>
          <w:rFonts w:hint="eastAsia"/>
          <w:color w:val="auto"/>
        </w:rPr>
        <w:t>9.7 公参说明</w:t>
      </w:r>
      <w:r>
        <w:rPr>
          <w:rFonts w:hint="eastAsia"/>
        </w:rPr>
        <w:tab/>
      </w:r>
      <w:r>
        <w:rPr>
          <w:rFonts w:hint="eastAsia"/>
        </w:rPr>
        <w:fldChar w:fldCharType="begin"/>
      </w:r>
      <w:r>
        <w:rPr>
          <w:rFonts w:hint="eastAsia"/>
        </w:rPr>
        <w:instrText xml:space="preserve"> </w:instrText>
      </w:r>
      <w:r>
        <w:instrText xml:space="preserve">PAGEREF _Toc192143301 \h</w:instrText>
      </w:r>
      <w:r>
        <w:rPr>
          <w:rFonts w:hint="eastAsia"/>
        </w:rPr>
        <w:instrText xml:space="preserve"> </w:instrText>
      </w:r>
      <w:r>
        <w:rPr>
          <w:rFonts w:hint="eastAsia"/>
        </w:rPr>
        <w:fldChar w:fldCharType="separate"/>
      </w:r>
      <w:r>
        <w:rPr>
          <w:rFonts w:hint="eastAsia"/>
        </w:rPr>
        <w:t>196</w:t>
      </w:r>
      <w:r>
        <w:rPr>
          <w:rFonts w:hint="eastAsia"/>
        </w:rPr>
        <w:fldChar w:fldCharType="end"/>
      </w:r>
      <w:r>
        <w:rPr>
          <w:rFonts w:hint="eastAsia"/>
        </w:rPr>
        <w:fldChar w:fldCharType="end"/>
      </w:r>
    </w:p>
    <w:p w14:paraId="6740CFE1">
      <w:pPr>
        <w:pStyle w:val="41"/>
        <w:tabs>
          <w:tab w:val="right" w:leader="dot" w:pos="8720"/>
        </w:tabs>
        <w:rPr>
          <w:rFonts w:hint="eastAsia" w:asciiTheme="minorHAnsi" w:hAnsiTheme="minorHAnsi" w:eastAsiaTheme="minorEastAsia" w:cstheme="minorBidi"/>
          <w:smallCaps w:val="0"/>
          <w:sz w:val="22"/>
          <w:szCs w:val="24"/>
        </w:rPr>
      </w:pPr>
      <w:r>
        <w:fldChar w:fldCharType="begin"/>
      </w:r>
      <w:r>
        <w:instrText xml:space="preserve"> HYPERLINK \l "_Toc192143302" </w:instrText>
      </w:r>
      <w:r>
        <w:fldChar w:fldCharType="separate"/>
      </w:r>
      <w:r>
        <w:rPr>
          <w:rStyle w:val="59"/>
          <w:rFonts w:hint="eastAsia"/>
          <w:color w:val="auto"/>
        </w:rPr>
        <w:t>9.8 总结论</w:t>
      </w:r>
      <w:r>
        <w:rPr>
          <w:rFonts w:hint="eastAsia"/>
        </w:rPr>
        <w:tab/>
      </w:r>
      <w:r>
        <w:rPr>
          <w:rFonts w:hint="eastAsia"/>
        </w:rPr>
        <w:fldChar w:fldCharType="begin"/>
      </w:r>
      <w:r>
        <w:rPr>
          <w:rFonts w:hint="eastAsia"/>
        </w:rPr>
        <w:instrText xml:space="preserve"> </w:instrText>
      </w:r>
      <w:r>
        <w:instrText xml:space="preserve">PAGEREF _Toc192143302 \h</w:instrText>
      </w:r>
      <w:r>
        <w:rPr>
          <w:rFonts w:hint="eastAsia"/>
        </w:rPr>
        <w:instrText xml:space="preserve"> </w:instrText>
      </w:r>
      <w:r>
        <w:rPr>
          <w:rFonts w:hint="eastAsia"/>
        </w:rPr>
        <w:fldChar w:fldCharType="separate"/>
      </w:r>
      <w:r>
        <w:rPr>
          <w:rFonts w:hint="eastAsia"/>
        </w:rPr>
        <w:t>196</w:t>
      </w:r>
      <w:r>
        <w:rPr>
          <w:rFonts w:hint="eastAsia"/>
        </w:rPr>
        <w:fldChar w:fldCharType="end"/>
      </w:r>
      <w:r>
        <w:rPr>
          <w:rFonts w:hint="eastAsia"/>
        </w:rPr>
        <w:fldChar w:fldCharType="end"/>
      </w:r>
    </w:p>
    <w:p w14:paraId="3C73E71F">
      <w:pPr>
        <w:rPr>
          <w:rFonts w:hint="eastAsia"/>
        </w:rPr>
      </w:pPr>
      <w:r>
        <w:fldChar w:fldCharType="end"/>
      </w:r>
    </w:p>
    <w:p w14:paraId="457657D1">
      <w:pPr>
        <w:rPr>
          <w:rFonts w:hint="eastAsia"/>
        </w:rPr>
      </w:pPr>
    </w:p>
    <w:p w14:paraId="6813D8AC">
      <w:pPr>
        <w:pStyle w:val="41"/>
        <w:tabs>
          <w:tab w:val="right" w:leader="dot" w:pos="8720"/>
        </w:tabs>
        <w:rPr>
          <w:rStyle w:val="59"/>
          <w:rFonts w:hint="eastAsia"/>
          <w:color w:val="auto"/>
          <w:u w:val="none"/>
        </w:rPr>
      </w:pPr>
      <w:r>
        <w:rPr>
          <w:rStyle w:val="59"/>
          <w:rFonts w:hint="eastAsia"/>
          <w:b/>
          <w:bCs/>
          <w:color w:val="auto"/>
          <w:u w:val="none"/>
        </w:rPr>
        <w:t>附表</w:t>
      </w:r>
      <w:r>
        <w:rPr>
          <w:rStyle w:val="59"/>
          <w:rFonts w:hint="eastAsia"/>
          <w:color w:val="auto"/>
          <w:u w:val="none"/>
        </w:rPr>
        <w:t xml:space="preserve">  建设项目环境影响报告书审批基础信息表</w:t>
      </w:r>
    </w:p>
    <w:p w14:paraId="5C6C1FF7">
      <w:pPr>
        <w:pStyle w:val="41"/>
        <w:tabs>
          <w:tab w:val="right" w:leader="dot" w:pos="8720"/>
        </w:tabs>
        <w:rPr>
          <w:rStyle w:val="59"/>
          <w:rFonts w:hint="eastAsia"/>
          <w:b/>
          <w:bCs/>
          <w:color w:val="auto"/>
          <w:u w:val="none"/>
        </w:rPr>
      </w:pPr>
      <w:r>
        <w:rPr>
          <w:rStyle w:val="59"/>
          <w:rFonts w:hint="eastAsia"/>
          <w:b/>
          <w:bCs/>
          <w:color w:val="auto"/>
          <w:u w:val="none"/>
        </w:rPr>
        <w:t>附件</w:t>
      </w:r>
    </w:p>
    <w:p w14:paraId="3B132CA2">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 xml:space="preserve">附件1  </w:t>
      </w:r>
      <w:r>
        <w:rPr>
          <w:rStyle w:val="59"/>
          <w:color w:val="auto"/>
          <w:u w:val="none"/>
        </w:rPr>
        <w:t>委托书</w:t>
      </w:r>
    </w:p>
    <w:p w14:paraId="69A41DE3">
      <w:pPr>
        <w:pStyle w:val="41"/>
        <w:tabs>
          <w:tab w:val="right" w:leader="dot" w:pos="8720"/>
        </w:tabs>
        <w:adjustRightInd w:val="0"/>
        <w:snapToGrid w:val="0"/>
        <w:ind w:firstLine="480" w:firstLineChars="200"/>
        <w:rPr>
          <w:rStyle w:val="59"/>
          <w:rFonts w:hint="eastAsia"/>
          <w:color w:val="auto"/>
          <w:u w:val="none"/>
        </w:rPr>
      </w:pPr>
      <w:r>
        <w:rPr>
          <w:rStyle w:val="59"/>
          <w:color w:val="auto"/>
          <w:u w:val="none"/>
        </w:rPr>
        <w:t>附件</w:t>
      </w:r>
      <w:r>
        <w:rPr>
          <w:rStyle w:val="59"/>
          <w:rFonts w:hint="eastAsia"/>
          <w:color w:val="auto"/>
          <w:u w:val="none"/>
        </w:rPr>
        <w:t xml:space="preserve">2  </w:t>
      </w:r>
      <w:r>
        <w:rPr>
          <w:rStyle w:val="59"/>
          <w:color w:val="auto"/>
          <w:u w:val="none"/>
        </w:rPr>
        <w:t>备案证</w:t>
      </w:r>
    </w:p>
    <w:p w14:paraId="581B81E7">
      <w:pPr>
        <w:pStyle w:val="41"/>
        <w:tabs>
          <w:tab w:val="right" w:leader="dot" w:pos="8720"/>
        </w:tabs>
        <w:adjustRightInd w:val="0"/>
        <w:snapToGrid w:val="0"/>
        <w:ind w:firstLine="480" w:firstLineChars="200"/>
        <w:rPr>
          <w:rStyle w:val="59"/>
          <w:rFonts w:hint="eastAsia"/>
          <w:color w:val="auto"/>
          <w:u w:val="none"/>
        </w:rPr>
      </w:pPr>
      <w:r>
        <w:rPr>
          <w:rStyle w:val="59"/>
          <w:color w:val="auto"/>
          <w:u w:val="none"/>
        </w:rPr>
        <w:t>附件</w:t>
      </w:r>
      <w:r>
        <w:rPr>
          <w:rStyle w:val="59"/>
          <w:rFonts w:hint="eastAsia"/>
          <w:color w:val="auto"/>
          <w:u w:val="none"/>
        </w:rPr>
        <w:t xml:space="preserve">3  </w:t>
      </w:r>
      <w:r>
        <w:rPr>
          <w:rStyle w:val="59"/>
          <w:color w:val="auto"/>
          <w:u w:val="none"/>
        </w:rPr>
        <w:t>用地预审与选址意见书</w:t>
      </w:r>
    </w:p>
    <w:p w14:paraId="32535F19">
      <w:pPr>
        <w:pStyle w:val="41"/>
        <w:tabs>
          <w:tab w:val="right" w:leader="dot" w:pos="8720"/>
        </w:tabs>
        <w:adjustRightInd w:val="0"/>
        <w:snapToGrid w:val="0"/>
        <w:ind w:firstLine="480" w:firstLineChars="200"/>
        <w:rPr>
          <w:rStyle w:val="59"/>
          <w:rFonts w:hint="eastAsia"/>
          <w:color w:val="auto"/>
          <w:u w:val="none"/>
        </w:rPr>
      </w:pPr>
      <w:r>
        <w:rPr>
          <w:rStyle w:val="59"/>
          <w:color w:val="auto"/>
          <w:u w:val="none"/>
        </w:rPr>
        <w:t>附件</w:t>
      </w:r>
      <w:r>
        <w:rPr>
          <w:rStyle w:val="59"/>
          <w:rFonts w:hint="eastAsia"/>
          <w:color w:val="auto"/>
          <w:u w:val="none"/>
        </w:rPr>
        <w:t xml:space="preserve">4  </w:t>
      </w:r>
      <w:r>
        <w:rPr>
          <w:rStyle w:val="59"/>
          <w:color w:val="auto"/>
          <w:u w:val="none"/>
        </w:rPr>
        <w:t>营业执照</w:t>
      </w:r>
    </w:p>
    <w:p w14:paraId="4374164D">
      <w:pPr>
        <w:pStyle w:val="41"/>
        <w:tabs>
          <w:tab w:val="right" w:leader="dot" w:pos="8720"/>
        </w:tabs>
        <w:adjustRightInd w:val="0"/>
        <w:snapToGrid w:val="0"/>
        <w:ind w:firstLine="480" w:firstLineChars="200"/>
        <w:rPr>
          <w:rStyle w:val="59"/>
          <w:rFonts w:hint="eastAsia"/>
          <w:color w:val="auto"/>
          <w:u w:val="none"/>
        </w:rPr>
      </w:pPr>
      <w:r>
        <w:rPr>
          <w:rStyle w:val="59"/>
          <w:color w:val="auto"/>
          <w:u w:val="none"/>
        </w:rPr>
        <w:t>附件</w:t>
      </w:r>
      <w:r>
        <w:rPr>
          <w:rStyle w:val="59"/>
          <w:rFonts w:hint="eastAsia"/>
          <w:color w:val="auto"/>
          <w:u w:val="none"/>
        </w:rPr>
        <w:t>5  叶尔羌公司与顺正公司合作框架协议</w:t>
      </w:r>
    </w:p>
    <w:p w14:paraId="5788681B">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附件6  环境质量现状检测报告</w:t>
      </w:r>
    </w:p>
    <w:p w14:paraId="270EAF5F">
      <w:pPr>
        <w:pStyle w:val="41"/>
        <w:tabs>
          <w:tab w:val="right" w:leader="dot" w:pos="8720"/>
        </w:tabs>
        <w:adjustRightInd w:val="0"/>
        <w:snapToGrid w:val="0"/>
        <w:ind w:firstLine="480" w:firstLineChars="200"/>
        <w:rPr>
          <w:rStyle w:val="59"/>
          <w:rFonts w:hint="eastAsia"/>
          <w:color w:val="auto"/>
          <w:u w:val="none"/>
        </w:rPr>
      </w:pPr>
      <w:bookmarkStart w:id="0" w:name="_Toc188566009"/>
      <w:r>
        <w:rPr>
          <w:rStyle w:val="59"/>
          <w:rFonts w:hint="eastAsia"/>
          <w:color w:val="auto"/>
          <w:u w:val="none"/>
        </w:rPr>
        <w:t>附件7  辐射类检测报告</w:t>
      </w:r>
      <w:bookmarkEnd w:id="0"/>
    </w:p>
    <w:p w14:paraId="796AA800">
      <w:pPr>
        <w:pStyle w:val="41"/>
        <w:tabs>
          <w:tab w:val="right" w:leader="dot" w:pos="8720"/>
        </w:tabs>
        <w:adjustRightInd w:val="0"/>
        <w:snapToGrid w:val="0"/>
        <w:ind w:firstLine="480" w:firstLineChars="200"/>
        <w:rPr>
          <w:rStyle w:val="59"/>
          <w:rFonts w:hint="eastAsia"/>
          <w:color w:val="auto"/>
          <w:u w:val="none"/>
        </w:rPr>
      </w:pPr>
      <w:bookmarkStart w:id="1" w:name="_Toc188566010"/>
      <w:r>
        <w:rPr>
          <w:rStyle w:val="59"/>
          <w:rFonts w:hint="eastAsia"/>
          <w:color w:val="auto"/>
          <w:u w:val="none"/>
        </w:rPr>
        <w:t>附件8  尾矿浸出毒性</w:t>
      </w:r>
      <w:bookmarkEnd w:id="1"/>
      <w:r>
        <w:rPr>
          <w:rStyle w:val="59"/>
          <w:rFonts w:hint="eastAsia"/>
          <w:color w:val="auto"/>
          <w:u w:val="none"/>
        </w:rPr>
        <w:t>检测报告</w:t>
      </w:r>
    </w:p>
    <w:p w14:paraId="0BBBF5B3">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附件9  选矿厂公众参与情况</w:t>
      </w:r>
    </w:p>
    <w:p w14:paraId="44CD8482">
      <w:pPr>
        <w:pStyle w:val="41"/>
        <w:tabs>
          <w:tab w:val="right" w:leader="dot" w:pos="8720"/>
        </w:tabs>
        <w:rPr>
          <w:rStyle w:val="59"/>
          <w:rFonts w:hint="eastAsia"/>
          <w:b/>
          <w:bCs/>
          <w:color w:val="auto"/>
          <w:u w:val="none"/>
        </w:rPr>
      </w:pPr>
      <w:r>
        <w:rPr>
          <w:rStyle w:val="59"/>
          <w:rFonts w:hint="eastAsia"/>
          <w:b/>
          <w:bCs/>
          <w:color w:val="auto"/>
          <w:u w:val="none"/>
        </w:rPr>
        <w:t>附图</w:t>
      </w:r>
    </w:p>
    <w:p w14:paraId="1B6136B6">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图1.4-1  项目与生态保护红线相对位置关系示意图</w:t>
      </w:r>
    </w:p>
    <w:p w14:paraId="7B7CA287">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图1.4-2  项目在喀什地区综合管控单元分类图中的相对位置示意图</w:t>
      </w:r>
    </w:p>
    <w:p w14:paraId="77742102">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图1.4-3  比选方案选址分布示意图</w:t>
      </w:r>
    </w:p>
    <w:p w14:paraId="3D232F41">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图2.5-2  各环境要素评价范围示意图</w:t>
      </w:r>
    </w:p>
    <w:p w14:paraId="09D8AF40">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图2.8-1  项目区与环境敏感目标相对位置示意图</w:t>
      </w:r>
    </w:p>
    <w:p w14:paraId="58C7ED89">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图3.2-1  区域位置示意图</w:t>
      </w:r>
    </w:p>
    <w:p w14:paraId="08F07EF5">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图4.1-1  项目地理位置示意图</w:t>
      </w:r>
    </w:p>
    <w:p w14:paraId="0D433CD9">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图4.3-1  项目在生态功能区划图中的位置示意图</w:t>
      </w:r>
    </w:p>
    <w:p w14:paraId="6781FB04">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图4.3-2  土地利用类型示意图</w:t>
      </w:r>
    </w:p>
    <w:p w14:paraId="0087AC69">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图4.3-3  植被类型示意图</w:t>
      </w:r>
    </w:p>
    <w:p w14:paraId="6FEDF775">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图4.3-4  生态系统分区示意图</w:t>
      </w:r>
    </w:p>
    <w:p w14:paraId="173B3001">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图4.3-5  土壤类型示意图</w:t>
      </w:r>
    </w:p>
    <w:p w14:paraId="54AD55FA">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图4.3-6  监测布点示意图</w:t>
      </w:r>
    </w:p>
    <w:p w14:paraId="18C839D4">
      <w:pPr>
        <w:pStyle w:val="41"/>
        <w:tabs>
          <w:tab w:val="right" w:leader="dot" w:pos="8720"/>
        </w:tabs>
        <w:adjustRightInd w:val="0"/>
        <w:snapToGrid w:val="0"/>
        <w:ind w:firstLine="480" w:firstLineChars="200"/>
        <w:rPr>
          <w:rStyle w:val="59"/>
          <w:rFonts w:hint="eastAsia"/>
          <w:color w:val="auto"/>
          <w:u w:val="none"/>
        </w:rPr>
      </w:pPr>
      <w:r>
        <w:rPr>
          <w:rStyle w:val="59"/>
          <w:rFonts w:hint="eastAsia"/>
          <w:color w:val="auto"/>
          <w:u w:val="none"/>
        </w:rPr>
        <w:t>图5.2-4  溃坝影响范围示意图</w:t>
      </w:r>
    </w:p>
    <w:p w14:paraId="545F43F8">
      <w:pPr>
        <w:pStyle w:val="41"/>
        <w:tabs>
          <w:tab w:val="right" w:leader="dot" w:pos="8720"/>
        </w:tabs>
        <w:adjustRightInd w:val="0"/>
        <w:snapToGrid w:val="0"/>
        <w:ind w:firstLine="480" w:firstLineChars="200"/>
        <w:rPr>
          <w:rStyle w:val="59"/>
          <w:rFonts w:hint="eastAsia"/>
          <w:color w:val="auto"/>
          <w:u w:val="none"/>
        </w:rPr>
      </w:pPr>
    </w:p>
    <w:p w14:paraId="65BF65A5">
      <w:pPr>
        <w:pStyle w:val="41"/>
        <w:tabs>
          <w:tab w:val="right" w:leader="dot" w:pos="8720"/>
        </w:tabs>
        <w:adjustRightInd w:val="0"/>
        <w:snapToGrid w:val="0"/>
        <w:ind w:firstLine="480" w:firstLineChars="200"/>
        <w:rPr>
          <w:rStyle w:val="59"/>
          <w:rFonts w:hint="eastAsia"/>
          <w:color w:val="auto"/>
          <w:u w:val="none"/>
        </w:rPr>
      </w:pPr>
    </w:p>
    <w:p w14:paraId="7AAB6200">
      <w:pPr>
        <w:pStyle w:val="41"/>
        <w:tabs>
          <w:tab w:val="right" w:leader="dot" w:pos="8720"/>
        </w:tabs>
        <w:adjustRightInd w:val="0"/>
        <w:snapToGrid w:val="0"/>
        <w:ind w:firstLine="480" w:firstLineChars="200"/>
        <w:rPr>
          <w:rStyle w:val="59"/>
          <w:rFonts w:hint="eastAsia"/>
          <w:color w:val="auto"/>
          <w:u w:val="none"/>
        </w:rPr>
      </w:pPr>
    </w:p>
    <w:p w14:paraId="0AB9BF92">
      <w:pPr>
        <w:tabs>
          <w:tab w:val="left" w:pos="2418"/>
        </w:tabs>
        <w:rPr>
          <w:rFonts w:hint="eastAsia"/>
        </w:rPr>
        <w:sectPr>
          <w:headerReference r:id="rId3" w:type="default"/>
          <w:pgSz w:w="11906" w:h="16838"/>
          <w:pgMar w:top="1418" w:right="1588" w:bottom="1418" w:left="1588" w:header="1020" w:footer="1020" w:gutter="0"/>
          <w:pgNumType w:fmt="upperRoman" w:start="1"/>
          <w:cols w:space="425" w:num="1"/>
          <w:docGrid w:type="lines" w:linePitch="312" w:charSpace="0"/>
        </w:sectPr>
      </w:pPr>
    </w:p>
    <w:p w14:paraId="50928743">
      <w:pPr>
        <w:pStyle w:val="2"/>
        <w:rPr>
          <w:rFonts w:hint="eastAsia"/>
        </w:rPr>
      </w:pPr>
      <w:bookmarkStart w:id="2" w:name="_Toc192143246"/>
      <w:r>
        <w:rPr>
          <w:rFonts w:hint="eastAsia"/>
        </w:rPr>
        <w:t>概述</w:t>
      </w:r>
      <w:bookmarkEnd w:id="2"/>
    </w:p>
    <w:p w14:paraId="205C0296">
      <w:pPr>
        <w:pStyle w:val="3"/>
        <w:rPr>
          <w:rFonts w:hint="eastAsia"/>
          <w:b/>
        </w:rPr>
      </w:pPr>
      <w:bookmarkStart w:id="3" w:name="_Toc192143247"/>
      <w:r>
        <w:rPr>
          <w:rFonts w:hint="eastAsia"/>
        </w:rPr>
        <w:t>项目背景</w:t>
      </w:r>
      <w:bookmarkEnd w:id="3"/>
    </w:p>
    <w:p w14:paraId="04DC07E4">
      <w:pPr>
        <w:pStyle w:val="70"/>
        <w:ind w:firstLine="480"/>
        <w:rPr>
          <w:rFonts w:hint="eastAsia"/>
        </w:rPr>
      </w:pPr>
      <w:bookmarkStart w:id="4" w:name="_Toc469048934"/>
      <w:bookmarkStart w:id="5" w:name="_Toc469749398"/>
      <w:bookmarkStart w:id="6" w:name="_Toc82863619"/>
      <w:bookmarkStart w:id="7" w:name="_Toc105661096"/>
      <w:bookmarkStart w:id="8" w:name="_Toc475624453"/>
      <w:bookmarkStart w:id="9" w:name="_Hlk73979272"/>
      <w:bookmarkStart w:id="10" w:name="_Hlk111589210"/>
      <w:r>
        <w:rPr>
          <w:rFonts w:hint="eastAsia"/>
        </w:rPr>
        <w:t>钒钛磁铁矿原矿经过洗选后得到的主要产品为钒钛铁精矿，钒钛铁精矿是钢铁企业提钒炼钢的主要原料，被用于重轨及抗震钢筋等高强度钢的生产。钛精矿主要用于生产钛白粉及海绵钛。钒是一种重要的合金元素，在钢铁行业中用作合金添加剂，可以提高钢材的强度、硬度和韧性，是发展新型微合金化钢材必不可少的元素，同时还是重要的储能材料。</w:t>
      </w:r>
    </w:p>
    <w:p w14:paraId="08276FAD">
      <w:pPr>
        <w:pStyle w:val="70"/>
        <w:ind w:firstLine="480"/>
        <w:rPr>
          <w:rFonts w:hint="eastAsia"/>
        </w:rPr>
      </w:pPr>
      <w:r>
        <w:rPr>
          <w:rFonts w:hint="eastAsia"/>
        </w:rPr>
        <w:t>为了进一步落实“十四五”战略规划，加大低品位钒钛磁铁矿资源的勘查与有序开发，自治区通过加大政府专项资金投入，鼓励企业勘查，实现地质找矿探矿的新突破，增加低品位钒钛磁铁矿的资源量，为新疆经济发展提供可持续的资源储备。</w:t>
      </w:r>
    </w:p>
    <w:p w14:paraId="6BF3FC03">
      <w:pPr>
        <w:pStyle w:val="70"/>
        <w:ind w:firstLine="480"/>
        <w:rPr>
          <w:rFonts w:hint="eastAsia"/>
        </w:rPr>
      </w:pPr>
      <w:bookmarkStart w:id="11" w:name="_Hlk193321790"/>
      <w:r>
        <w:t>2022</w:t>
      </w:r>
      <w:r>
        <w:rPr>
          <w:rFonts w:hint="eastAsia"/>
        </w:rPr>
        <w:t>年</w:t>
      </w:r>
      <w:r>
        <w:t>4</w:t>
      </w:r>
      <w:r>
        <w:rPr>
          <w:rFonts w:hint="eastAsia"/>
        </w:rPr>
        <w:t>月，国家发展和改革委员会《关于加快推进国内铁矿项目建设的通知》，将巴楚钒钛磁铁矿600万-1000万</w:t>
      </w:r>
      <w:r>
        <w:t>t</w:t>
      </w:r>
      <w:r>
        <w:rPr>
          <w:rFonts w:hint="eastAsia"/>
        </w:rPr>
        <w:t>建设项目列入国家</w:t>
      </w:r>
      <w:r>
        <w:t>“</w:t>
      </w:r>
      <w:r>
        <w:rPr>
          <w:rFonts w:hint="eastAsia"/>
        </w:rPr>
        <w:t>基石计划</w:t>
      </w:r>
      <w:r>
        <w:t>”</w:t>
      </w:r>
      <w:r>
        <w:rPr>
          <w:rFonts w:hint="eastAsia"/>
        </w:rPr>
        <w:t>和重点推进的铁矿项目，要求加大开发建设力度。为此，新疆叶尔羌矿业有限公司牵头同新疆顺正钒钛科技有限责任公司共同组织实施巴楚县瓦吉里塔格钒钛磁铁矿采选工程，建成后新疆叶尔羌矿业有限公司负责采矿的生产、管理，新疆顺正钒钛科技有限责任公司负责选矿和尾矿库的生产、运行、管理。</w:t>
      </w:r>
    </w:p>
    <w:p w14:paraId="0A17F9D3">
      <w:pPr>
        <w:pStyle w:val="66"/>
        <w:ind w:firstLine="480"/>
        <w:rPr>
          <w:rFonts w:hint="eastAsia"/>
        </w:rPr>
      </w:pPr>
      <w:r>
        <w:rPr>
          <w:rFonts w:hint="eastAsia"/>
        </w:rPr>
        <w:t>2024年8月新疆叶尔羌矿业有限公司委托新疆恒升融裕环保科技有限公司编制了《新疆叶尔羌矿业有限公司巴楚县瓦吉里塔格钒钛磁铁矿采矿工程环境影响报告书》，并于2024年9月30日取得喀什地区生态环境局出具的批复（喀地环评字〔2024〕398号），该项目采矿规模为600万吨/年。根据采矿厂的采矿规模，新疆顺正钒钛科技有限责任公司拟在巴楚县境内配套建设钒钛磁铁矿选矿厂，选矿规模为600万吨/年，目前选矿厂项目正在进行环境影响评价。为配套选矿厂生产排尾，新疆顺正钒钛科技有限责任公司拟在选矿厂西北侧约2km处新建1座尾矿库，设计总坝高98m，总库容约4327×10</w:t>
      </w:r>
      <w:r>
        <w:rPr>
          <w:rFonts w:hint="eastAsia"/>
          <w:vertAlign w:val="superscript"/>
        </w:rPr>
        <w:t>4</w:t>
      </w:r>
      <w:r>
        <w:rPr>
          <w:rFonts w:hint="eastAsia"/>
        </w:rPr>
        <w:t>m</w:t>
      </w:r>
      <w:r>
        <w:rPr>
          <w:rFonts w:hint="eastAsia"/>
          <w:vertAlign w:val="superscript"/>
        </w:rPr>
        <w:t>3</w:t>
      </w:r>
      <w:r>
        <w:rPr>
          <w:rFonts w:hint="eastAsia"/>
        </w:rPr>
        <w:t>，有效库容约4327×10</w:t>
      </w:r>
      <w:r>
        <w:rPr>
          <w:rFonts w:hint="eastAsia"/>
          <w:vertAlign w:val="superscript"/>
        </w:rPr>
        <w:t>4</w:t>
      </w:r>
      <w:r>
        <w:rPr>
          <w:rFonts w:hint="eastAsia"/>
        </w:rPr>
        <w:t>m</w:t>
      </w:r>
      <w:r>
        <w:rPr>
          <w:rFonts w:hint="eastAsia"/>
          <w:vertAlign w:val="superscript"/>
        </w:rPr>
        <w:t>3</w:t>
      </w:r>
      <w:r>
        <w:rPr>
          <w:rFonts w:hint="eastAsia"/>
        </w:rPr>
        <w:t>，尾矿库设计等别为三等库，采用“库中”式尾矿筑坝法，堆存方式为干式堆存，服务年限约为12.83年。</w:t>
      </w:r>
      <w:bookmarkEnd w:id="11"/>
      <w:r>
        <w:rPr>
          <w:rFonts w:hint="eastAsia"/>
        </w:rPr>
        <w:t>由于该场地受用地面积的限制，其库容不能满足矿山所有尾矿的堆存需求，因此该尾矿库为一期尾矿库，后续尾矿堆存根据选矿厂生产情况另行立项选址。</w:t>
      </w:r>
    </w:p>
    <w:p w14:paraId="54D7DB82">
      <w:pPr>
        <w:pStyle w:val="66"/>
        <w:ind w:firstLine="480"/>
        <w:rPr>
          <w:rFonts w:hint="eastAsia"/>
        </w:rPr>
      </w:pPr>
      <w:r>
        <w:rPr>
          <w:rFonts w:hint="eastAsia"/>
        </w:rPr>
        <w:t>巴楚钒钛磁铁选矿厂尾矿库建设项目已在巴楚县发展和改革委员会进行了备案（备案号2311141113653100000343），项目代码为2311-653130-07-01-232827。</w:t>
      </w:r>
    </w:p>
    <w:p w14:paraId="780CEB7B">
      <w:pPr>
        <w:pStyle w:val="3"/>
        <w:rPr>
          <w:rFonts w:hint="eastAsia"/>
        </w:rPr>
      </w:pPr>
      <w:bookmarkStart w:id="12" w:name="_Toc192143248"/>
      <w:r>
        <w:t>环境影响评价过程</w:t>
      </w:r>
      <w:bookmarkEnd w:id="4"/>
      <w:bookmarkEnd w:id="5"/>
      <w:bookmarkEnd w:id="6"/>
      <w:bookmarkEnd w:id="7"/>
      <w:bookmarkEnd w:id="8"/>
      <w:bookmarkEnd w:id="12"/>
    </w:p>
    <w:bookmarkEnd w:id="9"/>
    <w:p w14:paraId="22B2C50C">
      <w:pPr>
        <w:pStyle w:val="70"/>
        <w:ind w:firstLine="480"/>
        <w:rPr>
          <w:rFonts w:hint="eastAsia"/>
          <w:lang w:val="zh-CN"/>
        </w:rPr>
      </w:pPr>
      <w:bookmarkStart w:id="13" w:name="_Hlk193321833"/>
      <w:bookmarkStart w:id="14" w:name="_Hlk33006390"/>
      <w:r>
        <w:rPr>
          <w:rFonts w:hint="eastAsia"/>
        </w:rPr>
        <w:t>本项目为尾矿库项目，属于《建设项目环境影响分类管理名录（2</w:t>
      </w:r>
      <w:r>
        <w:t>021</w:t>
      </w:r>
      <w:r>
        <w:rPr>
          <w:rFonts w:hint="eastAsia"/>
        </w:rPr>
        <w:t>年版）》中“六、黑色金属矿采选业——9、铁矿采选，锰矿、铬矿采选，其他黑色金属矿采选——全部（含新建或扩建的独立尾矿库；不含单独的矿石破碎、集运；不含矿区修复治理工程）”类别</w:t>
      </w:r>
      <w:r>
        <w:t>，</w:t>
      </w:r>
      <w:r>
        <w:rPr>
          <w:rFonts w:hint="eastAsia"/>
        </w:rPr>
        <w:t>应编制环境影响报告书</w:t>
      </w:r>
      <w:r>
        <w:rPr>
          <w:rFonts w:hint="eastAsia"/>
          <w:lang w:val="zh-CN"/>
        </w:rPr>
        <w:t>。</w:t>
      </w:r>
    </w:p>
    <w:bookmarkEnd w:id="13"/>
    <w:p w14:paraId="3F3E1E79">
      <w:pPr>
        <w:pStyle w:val="70"/>
        <w:ind w:firstLine="480"/>
        <w:rPr>
          <w:rFonts w:hint="eastAsia"/>
        </w:rPr>
      </w:pPr>
      <w:r>
        <w:rPr>
          <w:rFonts w:hint="eastAsia"/>
        </w:rPr>
        <w:t>新疆顺正钒钛科技有限责任公司于2024年8月委托新疆天辰环境技术有限公司</w:t>
      </w:r>
      <w:r>
        <w:t>承担本项目的环境影响评价工作</w:t>
      </w:r>
      <w:r>
        <w:rPr>
          <w:rFonts w:hint="eastAsia"/>
        </w:rPr>
        <w:t>（附件1），并编制《巴楚钒钛磁铁选矿厂尾矿库建设项目环境影响报告书》</w:t>
      </w:r>
      <w:r>
        <w:t>。</w:t>
      </w:r>
      <w:r>
        <w:rPr>
          <w:rFonts w:hint="eastAsia"/>
        </w:rPr>
        <w:t>环评单位接受委托后于2024年9月进行了现场踏勘并收集了与项目有关的资料，对项目区周围环境进行了拍照、摄像，对建设项目总图布置方案、环境特征、环境条件及工程内容进行分析的基础上，确定了项目环境影响评价的工作重点，明确了主要保护目标、评价因子、评价等级、评价标准、评价范围。并按照环境影响评价技术导则的要求编制完成《巴楚钒钛磁铁选矿厂尾矿库建设项目环境影响报告书》，报告书经生态环境部门审批后将作为项目建设、运营和退役过程中环境管理的技术依据。环境影响评价工作程序见图1</w:t>
      </w:r>
      <w:r>
        <w:t>.</w:t>
      </w:r>
      <w:r>
        <w:rPr>
          <w:rFonts w:hint="eastAsia"/>
        </w:rPr>
        <w:t>2-</w:t>
      </w:r>
      <w:r>
        <w:t>1</w:t>
      </w:r>
      <w:r>
        <w:rPr>
          <w:rFonts w:hint="eastAsia"/>
        </w:rPr>
        <w:t>。</w:t>
      </w:r>
    </w:p>
    <w:p w14:paraId="4D23DBE0">
      <w:pPr>
        <w:pStyle w:val="3"/>
        <w:rPr>
          <w:rFonts w:hint="eastAsia"/>
        </w:rPr>
      </w:pPr>
      <w:bookmarkStart w:id="15" w:name="_Toc105661095"/>
      <w:bookmarkStart w:id="16" w:name="_Toc192143249"/>
      <w:bookmarkStart w:id="17" w:name="_Toc82863618"/>
      <w:r>
        <w:rPr>
          <w:rFonts w:hint="eastAsia"/>
        </w:rPr>
        <w:t>建设项目主要特点</w:t>
      </w:r>
      <w:bookmarkEnd w:id="15"/>
      <w:bookmarkEnd w:id="16"/>
      <w:bookmarkEnd w:id="17"/>
    </w:p>
    <w:p w14:paraId="73B70AFF">
      <w:pPr>
        <w:pStyle w:val="70"/>
        <w:ind w:firstLine="480"/>
        <w:rPr>
          <w:rFonts w:hint="eastAsia"/>
        </w:rPr>
      </w:pPr>
      <w:r>
        <w:rPr>
          <w:rFonts w:hint="eastAsia"/>
        </w:rPr>
        <w:t>本项目为钒钛磁铁选矿厂配套的尾矿库，属于新建项目，尾矿运输及脱水包含在钒钛磁铁选矿厂项目中，本次不进行评价，脱水后的尾矿用汽车运输至尾矿库中心进行堆存；新建尾矿库类型为平地型，采用库中干式堆存方式，占</w:t>
      </w:r>
    </w:p>
    <w:p w14:paraId="502DC4AF">
      <w:pPr>
        <w:pStyle w:val="70"/>
        <w:spacing w:line="240" w:lineRule="auto"/>
        <w:ind w:firstLine="0" w:firstLineChars="0"/>
        <w:jc w:val="center"/>
        <w:rPr>
          <w:rFonts w:hint="eastAsia"/>
        </w:rPr>
      </w:pPr>
    </w:p>
    <w:p w14:paraId="6C3C94F1">
      <w:pPr>
        <w:pStyle w:val="70"/>
        <w:ind w:firstLine="0" w:firstLineChars="0"/>
        <w:rPr>
          <w:rFonts w:hint="eastAsia"/>
        </w:rPr>
      </w:pPr>
      <w:r>
        <w:rPr>
          <w:rFonts w:hint="eastAsia"/>
        </w:rPr>
        <w:t>地类型为沙地，区域植被比较稀疏，项目建设和运营造成占地范围内植被永久损失，闭库生态恢复治理后可部分恢复。</w:t>
      </w:r>
    </w:p>
    <w:p w14:paraId="6B2AD04B">
      <w:pPr>
        <w:pStyle w:val="70"/>
        <w:ind w:firstLine="480"/>
        <w:rPr>
          <w:rFonts w:hint="eastAsia"/>
        </w:rPr>
      </w:pPr>
      <w:r>
        <w:rPr>
          <w:rFonts w:hint="eastAsia"/>
        </w:rPr>
        <w:t>尾矿库设有值班室，运行过程中产生的扬尘、噪声均可实现达标排放；尾矿废水泵送至选矿厂回用，不外排；生活污水排至化粪池中，清运至选矿厂生活污水处理装置处理；生活垃圾清运至巴楚县生活垃圾填埋场处理，废水和固体废物均得到妥善处置。</w:t>
      </w:r>
    </w:p>
    <w:bookmarkEnd w:id="10"/>
    <w:bookmarkEnd w:id="14"/>
    <w:p w14:paraId="6485B911">
      <w:pPr>
        <w:pStyle w:val="3"/>
        <w:spacing w:before="120"/>
        <w:rPr>
          <w:rFonts w:hint="eastAsia"/>
        </w:rPr>
      </w:pPr>
      <w:bookmarkStart w:id="18" w:name="_Toc82863622"/>
      <w:bookmarkStart w:id="19" w:name="_Toc105661098"/>
      <w:bookmarkStart w:id="20" w:name="_Toc192143250"/>
      <w:r>
        <w:t>分析判定</w:t>
      </w:r>
      <w:bookmarkEnd w:id="18"/>
      <w:bookmarkEnd w:id="19"/>
      <w:r>
        <w:rPr>
          <w:rFonts w:hint="eastAsia"/>
        </w:rPr>
        <w:t>相关情况</w:t>
      </w:r>
      <w:bookmarkEnd w:id="20"/>
    </w:p>
    <w:p w14:paraId="7919A9B3">
      <w:pPr>
        <w:pStyle w:val="4"/>
        <w:rPr>
          <w:rFonts w:hint="eastAsia"/>
          <w:lang w:val="zh-CN"/>
        </w:rPr>
      </w:pPr>
      <w:r>
        <w:rPr>
          <w:rFonts w:hint="eastAsia"/>
          <w:lang w:val="zh-CN"/>
        </w:rPr>
        <w:t>产业政策相符性分析</w:t>
      </w:r>
    </w:p>
    <w:p w14:paraId="689020C6">
      <w:pPr>
        <w:pStyle w:val="70"/>
        <w:ind w:firstLine="480"/>
        <w:rPr>
          <w:rFonts w:hint="eastAsia"/>
        </w:rPr>
      </w:pPr>
      <w:r>
        <w:rPr>
          <w:rFonts w:hint="eastAsia"/>
        </w:rPr>
        <w:t>（1）与《产业结构调整指导目录（2024年版）》符合性分析</w:t>
      </w:r>
    </w:p>
    <w:p w14:paraId="7C4649BB">
      <w:pPr>
        <w:pStyle w:val="70"/>
        <w:ind w:firstLine="480"/>
        <w:rPr>
          <w:rFonts w:hint="eastAsia"/>
        </w:rPr>
      </w:pPr>
      <w:r>
        <w:rPr>
          <w:rFonts w:hint="eastAsia"/>
        </w:rPr>
        <w:t>本项目为钒钛磁铁选矿厂配套的尾矿库，不属于《产业结构调整指导目录（2024年版）》中的鼓励类、限制类和淘汰类，视为允许类。</w:t>
      </w:r>
    </w:p>
    <w:p w14:paraId="2F878A2A">
      <w:pPr>
        <w:pStyle w:val="70"/>
        <w:ind w:firstLine="480"/>
        <w:rPr>
          <w:rFonts w:hint="eastAsia"/>
        </w:rPr>
      </w:pPr>
      <w:r>
        <w:rPr>
          <w:rFonts w:hint="eastAsia"/>
        </w:rPr>
        <w:t>（2）与《西部地区鼓励类产业目录（2025年本）》符合性分析</w:t>
      </w:r>
    </w:p>
    <w:p w14:paraId="7DCC3137">
      <w:pPr>
        <w:pStyle w:val="70"/>
        <w:ind w:firstLine="480"/>
        <w:rPr>
          <w:rFonts w:hint="eastAsia"/>
        </w:rPr>
      </w:pPr>
      <w:r>
        <w:rPr>
          <w:rFonts w:hint="eastAsia"/>
        </w:rPr>
        <w:t>《西部地区鼓励类产业目录（2025年本）》第二条西部地区新增鼓励类产业中的（十）新疆维吾尔自治区，明确支持铁、锰、铜、镍、铅、锌、钨、锡、钛、锑、镁、稀有金属和稀散金属勘探、有序开采、精深加工、加工新技术开发及应用。本项目为钒钛磁铁选矿厂配套建设的尾矿库，其建设符合西部地区产业政策要求。</w:t>
      </w:r>
    </w:p>
    <w:p w14:paraId="1D890185">
      <w:pPr>
        <w:pStyle w:val="4"/>
        <w:rPr>
          <w:rFonts w:hint="eastAsia"/>
          <w:lang w:val="zh-CN"/>
        </w:rPr>
      </w:pPr>
      <w:r>
        <w:rPr>
          <w:rFonts w:hint="eastAsia"/>
          <w:lang w:val="zh-CN"/>
        </w:rPr>
        <w:t>相关规划相符性分析</w:t>
      </w:r>
    </w:p>
    <w:p w14:paraId="2C0C0C95">
      <w:pPr>
        <w:pStyle w:val="70"/>
        <w:ind w:firstLine="480"/>
        <w:rPr>
          <w:rFonts w:hint="eastAsia"/>
        </w:rPr>
      </w:pPr>
      <w:bookmarkStart w:id="21" w:name="_Hlk78385211"/>
      <w:r>
        <w:rPr>
          <w:rFonts w:hint="eastAsia"/>
        </w:rPr>
        <w:t>（1）与《新疆维吾尔自治区</w:t>
      </w:r>
      <w:bookmarkStart w:id="22" w:name="OLE_LINK1"/>
      <w:r>
        <w:rPr>
          <w:rFonts w:hint="eastAsia"/>
        </w:rPr>
        <w:t>国民经济和社会发展第十四个五年规划和2035年远景目标纲要</w:t>
      </w:r>
      <w:bookmarkEnd w:id="22"/>
      <w:r>
        <w:rPr>
          <w:rFonts w:hint="eastAsia"/>
        </w:rPr>
        <w:t>》符合性分析</w:t>
      </w:r>
    </w:p>
    <w:p w14:paraId="654B6B9F">
      <w:pPr>
        <w:pStyle w:val="70"/>
        <w:ind w:firstLine="480"/>
        <w:rPr>
          <w:rFonts w:hint="eastAsia"/>
        </w:rPr>
      </w:pPr>
      <w:r>
        <w:rPr>
          <w:rFonts w:hint="eastAsia"/>
        </w:rPr>
        <w:t>《新疆维吾尔自治区国民经济和社会发展第十四个五年规划和2035年远景目标纲要》提出：“推进能源、铁路、电信、公用事业等行业竞争性环节市场化改革，在能源、化工、水利、交通、旅游、</w:t>
      </w:r>
      <w:r>
        <w:rPr>
          <w:rFonts w:hint="eastAsia"/>
          <w:b/>
          <w:bCs/>
        </w:rPr>
        <w:t>有色矿产</w:t>
      </w:r>
      <w:r>
        <w:rPr>
          <w:rFonts w:hint="eastAsia"/>
        </w:rPr>
        <w:t>、农牧、航空业、金融服务等领域培育一批大型国有企业集团。</w:t>
      </w:r>
      <w:r>
        <w:t>按照“深化北疆东疆，加快南疆勘查”的总体思路，开展重点成矿区带地质调查和矿产勘查，做好矿产资源开发利用储备。贯彻新发展理念，建设绿色矿山，实现可持续发展。加强准南、库拜、三塘湖等区域煤田煤层气勘查，推进煤层气产业化开发。开展塔里木盆地北缘、阿尔金山吐格曼等区域稀有、稀土金属矿产调查评价，推进昆仑山西部大红柳滩稀有金属和火烧云铅锌矿开发。加大昆仑山北部煤炭资源勘探开发力度，满足南疆地区用煤需求。加强塔里木、准噶尔盆地及周边中小盆地页岩气（油）、煤层气勘查，推进油砂、油页岩和南疆浅层地温能、水热型地热资源和干热岩资源调查评价。加快推进天山中部和东疆铁矿、钒钛资源勘查开发</w:t>
      </w:r>
      <w:r>
        <w:rPr>
          <w:rFonts w:hint="eastAsia"/>
        </w:rPr>
        <w:t>”。</w:t>
      </w:r>
    </w:p>
    <w:p w14:paraId="196C9525">
      <w:pPr>
        <w:pStyle w:val="70"/>
        <w:ind w:firstLine="480"/>
        <w:rPr>
          <w:rFonts w:hint="eastAsia"/>
        </w:rPr>
      </w:pPr>
      <w:r>
        <w:rPr>
          <w:rFonts w:hint="eastAsia"/>
        </w:rPr>
        <w:t>本项目位于巴楚县，项目为钒钛磁铁矿选矿厂配套建设的尾矿库，铁矿开发建设属于新疆维吾尔自治区“十四五”规划鼓励项目，作为配套设施，符合规划纲要要求。</w:t>
      </w:r>
    </w:p>
    <w:p w14:paraId="75A272DF">
      <w:pPr>
        <w:pStyle w:val="70"/>
        <w:ind w:firstLine="480"/>
        <w:rPr>
          <w:rFonts w:hint="eastAsia"/>
        </w:rPr>
      </w:pPr>
      <w:r>
        <w:rPr>
          <w:rFonts w:hint="eastAsia"/>
        </w:rPr>
        <w:t>（2）与《喀什地区国民经济和社会发展第十四个五年规划和2035年远景目标纲要》符合性分析</w:t>
      </w:r>
    </w:p>
    <w:p w14:paraId="741DCB52">
      <w:pPr>
        <w:pStyle w:val="70"/>
        <w:ind w:firstLine="480"/>
        <w:rPr>
          <w:rFonts w:hint="eastAsia"/>
        </w:rPr>
      </w:pPr>
      <w:r>
        <w:rPr>
          <w:rFonts w:hint="eastAsia"/>
        </w:rPr>
        <w:t>《喀什地区国民经济和社会发展第十四个五年规划和2035年远景目标纲要》指出：“加大喀喇昆仑山矿产资源勘探，重点勘查铜、铁、铅、锌、钒、钛等金属矿和花岗岩、石灰石、石膏等非金属矿，构建规模化、集群化矿产开采区。加强矿山企业建设，建设叶城县铜铁铅锌开采基地、伽师县铜矿采选基地、巴楚县钒钛磁铁矿采选基地、英吉沙县石灰岩开采基地、巴楚县萤石开采基地。围绕西藏阿里硼资源开发，推动叶城—阿里工业园建设，推进叶城县硼化工基地建设”。本项目属于巴楚钒钛磁铁矿选矿厂配套建设的尾矿库，符合规划要求。</w:t>
      </w:r>
    </w:p>
    <w:p w14:paraId="360E01CD">
      <w:pPr>
        <w:pStyle w:val="70"/>
        <w:ind w:firstLine="480"/>
        <w:rPr>
          <w:rFonts w:hint="eastAsia"/>
        </w:rPr>
      </w:pPr>
      <w:r>
        <w:rPr>
          <w:rFonts w:hint="eastAsia"/>
        </w:rPr>
        <w:t>（3）与《新疆维吾尔自治区主体功能区规划》符合性分析</w:t>
      </w:r>
    </w:p>
    <w:p w14:paraId="5267D66F">
      <w:pPr>
        <w:pStyle w:val="70"/>
        <w:ind w:firstLine="480"/>
        <w:rPr>
          <w:rFonts w:hint="eastAsia"/>
        </w:rPr>
      </w:pPr>
      <w:r>
        <w:rPr>
          <w:rFonts w:hint="eastAsia"/>
        </w:rPr>
        <w:t>《新疆维吾尔自治区主体功能区规划》中按开发方式，规划分为优化开发区域、重点开发区域、限制开发区域和禁止开发区域四类；按开发内容，分为城市化地区、农产品主产区和重点生态功能区三类；按层级，分为国家和省级两个层面。</w:t>
      </w:r>
    </w:p>
    <w:p w14:paraId="749A4CAB">
      <w:pPr>
        <w:pStyle w:val="70"/>
        <w:ind w:firstLine="480"/>
        <w:rPr>
          <w:rFonts w:hint="eastAsia"/>
        </w:rPr>
      </w:pPr>
      <w:r>
        <w:rPr>
          <w:rFonts w:hint="eastAsia"/>
        </w:rPr>
        <w:t>由项目所在地理位置可知，本项目处于《新疆维吾尔自治区主体功能区规划》中的限制开发区域，该区域开发管制原则为开发矿产资源、发展适宜产业和建设基础设施，都要控制在尽可能小的空间范围之内。做到天然草地、林地、水库水域、河流水面、湖泊水面等绿色生态空间面积不减少，控制新增道路、铁路建设规模，必须新建的，应事先规划好野生动物迁徙通道。</w:t>
      </w:r>
    </w:p>
    <w:p w14:paraId="5E7C2EFC">
      <w:pPr>
        <w:pStyle w:val="70"/>
        <w:ind w:firstLine="480"/>
        <w:rPr>
          <w:rFonts w:hint="eastAsia"/>
        </w:rPr>
      </w:pPr>
      <w:r>
        <w:rPr>
          <w:rFonts w:hint="eastAsia"/>
        </w:rPr>
        <w:t>本项目为尾矿库建设项目，项目区东南侧约2km处为钒钛磁铁矿选矿厂，拟建尾矿库新建通往工业场地的简易通行道路，项目区不属于禁止开发区域，为限制开发区，符合《新疆维吾尔自治区主体功能区规划》要求。</w:t>
      </w:r>
    </w:p>
    <w:p w14:paraId="5D2364EB">
      <w:pPr>
        <w:pStyle w:val="70"/>
        <w:ind w:firstLine="480"/>
        <w:rPr>
          <w:rFonts w:hint="eastAsia"/>
        </w:rPr>
      </w:pPr>
      <w:r>
        <w:rPr>
          <w:rFonts w:hint="eastAsia"/>
        </w:rPr>
        <w:t>（4）与《新疆维吾尔自治区矿产资源总体规划（2021—2025年）》及规划环评的符合性分析</w:t>
      </w:r>
    </w:p>
    <w:p w14:paraId="31E37060">
      <w:pPr>
        <w:pStyle w:val="70"/>
        <w:ind w:firstLine="480"/>
        <w:rPr>
          <w:rFonts w:hint="eastAsia"/>
        </w:rPr>
      </w:pPr>
      <w:r>
        <w:rPr>
          <w:rFonts w:hint="eastAsia"/>
        </w:rPr>
        <w:t>依据矿产资源分布特点及勘查开发利用现状，按照“深化北疆东疆，加快南疆勘查开发”的总体思路，划分环准噶尔、环塔里木、阿尔泰、东准噶尔、西准噶尔、东天山、西天山、西南天山、西昆仑、东昆仑—阿尔金等“两环八带”十个勘查开发区，其中</w:t>
      </w:r>
      <w:r>
        <w:rPr>
          <w:rFonts w:hint="eastAsia"/>
          <w:b/>
          <w:bCs/>
        </w:rPr>
        <w:t>西南天山黑色、有色及贵金属勘查开发区</w:t>
      </w:r>
      <w:r>
        <w:rPr>
          <w:rFonts w:hint="eastAsia"/>
        </w:rPr>
        <w:t>以铁、铜、铅、锌、金矿等矿产资源勘查开发为主，兼顾稀有金属勘查。加大铜、铅锌找矿力度，提交铜资源量30万吨。重点建设</w:t>
      </w:r>
      <w:r>
        <w:rPr>
          <w:rFonts w:hint="eastAsia"/>
          <w:b/>
          <w:bCs/>
        </w:rPr>
        <w:t>巴楚县瓦吉尔塔格钒钛磁铁矿</w:t>
      </w:r>
      <w:r>
        <w:rPr>
          <w:rFonts w:hint="eastAsia"/>
        </w:rPr>
        <w:t>、乌恰县乌拉根铅锌矿、萨热克铜矿、萨瓦亚尔顿金矿等矿山，提高开发利用水平，为克州铜铅锌开发利用深加工产业提供资源保障，加快乌恰县绿色矿业发展示范区建设。</w:t>
      </w:r>
    </w:p>
    <w:p w14:paraId="7D5AE704">
      <w:pPr>
        <w:pStyle w:val="70"/>
        <w:ind w:firstLine="480"/>
        <w:rPr>
          <w:rFonts w:hint="eastAsia"/>
        </w:rPr>
      </w:pPr>
      <w:r>
        <w:rPr>
          <w:rFonts w:hint="eastAsia"/>
        </w:rPr>
        <w:t>本项目位于巴楚县，属于巴楚县钒钛磁铁矿选矿厂配套建设的尾矿库，项目实施后有利于钒钛磁铁矿的采选，符合规划要求，项目实施过程中采取了相应的污染防治措施，各类废气、噪声可以实现达标排放，废水和固体废物均可得到妥善处置，不会对周围环境产生不利影响，符合规划环评的要求。</w:t>
      </w:r>
    </w:p>
    <w:p w14:paraId="235D83FC">
      <w:pPr>
        <w:pStyle w:val="70"/>
        <w:ind w:firstLine="480"/>
        <w:rPr>
          <w:rFonts w:hint="eastAsia"/>
        </w:rPr>
      </w:pPr>
      <w:r>
        <w:rPr>
          <w:rFonts w:hint="eastAsia"/>
        </w:rPr>
        <w:t>（5）与《新疆维吾尔自治区喀什地区矿产资源总体规划（2021—2025年）》及规划环评的符合性分析</w:t>
      </w:r>
    </w:p>
    <w:p w14:paraId="559D1404">
      <w:pPr>
        <w:pStyle w:val="70"/>
        <w:ind w:firstLine="480"/>
        <w:rPr>
          <w:rFonts w:hint="eastAsia"/>
          <w:bCs/>
        </w:rPr>
      </w:pPr>
      <w:r>
        <w:rPr>
          <w:rFonts w:hint="eastAsia"/>
        </w:rPr>
        <w:t>《新疆维吾尔自治区喀什地区矿产资源总体规划（2021—2025年）》规定：“以国家、自治区战略性矿产资源为重点，分解落实自治区“两环八带”中喀什地区的“一区三带”勘查开发空间格局，统筹地区矿产资源调查、勘查开发与保护，优化地区矿业经济产业布局，实现矿产资源产业规模化、集群化”，其中</w:t>
      </w:r>
      <w:r>
        <w:rPr>
          <w:rFonts w:hint="eastAsia"/>
          <w:b/>
        </w:rPr>
        <w:t>西南天山黑色有色贵金属勘查开发产业带。</w:t>
      </w:r>
      <w:r>
        <w:rPr>
          <w:rFonts w:hint="eastAsia"/>
          <w:bCs/>
        </w:rPr>
        <w:t>重点加强伽师县西克尔－巴楚县三岔口一带铜矿、钛铁矿、萤石勘查开发力度，兼顾铅、锌、稀土、石灰岩矿勘查，进一步加强国家规划矿区伽师－玉其铜矿外围及深部找矿，新发现矿产地1～2处，新增铜金属量5万吨，加大自治区级重点开发区—伽师-玉其铜矿建设，以伽师铜矿为依托，进一步完善“分散采、集中选、定点炼”模式，提高选冶规模和水平，延伸铜材加工产业链，增强可持续发展能力，加快伽师铜矿绿色矿业发展示范区建设，促进矿业绿色转型升级，发挥引领作用，辐射带动其它矿业的发展；加快自治区重点开发区</w:t>
      </w:r>
      <w:r>
        <w:rPr>
          <w:rFonts w:hint="eastAsia"/>
          <w:b/>
        </w:rPr>
        <w:t>巴楚县瓦吉里塔格钒钛磁铁矿勘查</w:t>
      </w:r>
      <w:r>
        <w:rPr>
          <w:rFonts w:hint="eastAsia"/>
          <w:bCs/>
        </w:rPr>
        <w:t>，兼顾稀土矿和石灰岩，力争实现找矿突破，新增铁矿石量0.5亿吨、钒钛矿石量为0.5亿吨。引进钛铁矿矿产品的深加工项目，使瓦吉里塔格钒钛铁成为南疆钛铁矿开发重要矿产地；加大红海、塔提克布拉克、三水玉其布拉克、巴楚萤石矿等矿山的勘查力度，新增萤石矿石量2万吨。对巴楚一带萤石矿进一步整合，进行规模化开发，提高利用率。</w:t>
      </w:r>
    </w:p>
    <w:p w14:paraId="0615C382">
      <w:pPr>
        <w:pStyle w:val="70"/>
        <w:ind w:firstLine="480"/>
        <w:rPr>
          <w:rFonts w:hint="eastAsia"/>
        </w:rPr>
      </w:pPr>
      <w:r>
        <w:rPr>
          <w:rFonts w:hint="eastAsia"/>
        </w:rPr>
        <w:t>《新疆维吾尔自治区喀什地区矿产资源总体规划（2021—2025年）》规定：积极推进黑色金属矿产资源开发利用。积极加快推进国家级规划矿区塔什库尔干铁矿开发区建设，加大布孜湾南、塔合曼、库克阿特等铁矿区一体化开发利用力度，为南疆重要的冶金化工产业集群建设提供资源保障，助力喀什地区乡村振兴和高质量发展。推进瓦吉里塔格钒钛磁铁矿的勘查与开发，打造南疆钛铁加工基地。计划到2025年开发黑色金属150万吨。</w:t>
      </w:r>
    </w:p>
    <w:p w14:paraId="0BFA14D7">
      <w:pPr>
        <w:pStyle w:val="70"/>
        <w:ind w:firstLine="480"/>
        <w:rPr>
          <w:rFonts w:hint="eastAsia"/>
        </w:rPr>
      </w:pPr>
      <w:bookmarkStart w:id="23" w:name="OLE_LINK10"/>
      <w:r>
        <w:rPr>
          <w:rFonts w:hint="eastAsia"/>
        </w:rPr>
        <w:t>本项目位于巴楚县，属于钒钛磁铁矿选矿厂配套建设的尾矿库</w:t>
      </w:r>
      <w:bookmarkEnd w:id="23"/>
      <w:r>
        <w:rPr>
          <w:rFonts w:hint="eastAsia"/>
        </w:rPr>
        <w:t>，项目的实施有利于钒钛磁铁矿的采选；项目位于新疆维吾尔自治区西天山能源矿产、黑色及贵金属勘查开发区，铁矿属于新疆维吾尔自治区战略性矿产资源，本项目建设符合规划要求。项目实施过程中采取了相应的污染防治措施，各类废气、噪声可以实现达标排放，废水和固体废物均可得到妥善处置，不会对周围环境产生不利影响，符合规划环评的要求。</w:t>
      </w:r>
    </w:p>
    <w:p w14:paraId="13FE41F1">
      <w:pPr>
        <w:pStyle w:val="70"/>
        <w:ind w:firstLine="480"/>
        <w:rPr>
          <w:rFonts w:hint="eastAsia"/>
        </w:rPr>
      </w:pPr>
      <w:r>
        <w:rPr>
          <w:rFonts w:hint="eastAsia"/>
        </w:rPr>
        <w:t>（6）与</w:t>
      </w:r>
      <w:bookmarkStart w:id="24" w:name="OLE_LINK13"/>
      <w:r>
        <w:rPr>
          <w:rFonts w:hint="eastAsia"/>
        </w:rPr>
        <w:t>《新疆巴楚县矿产资源总体规划（2021—2025年）》</w:t>
      </w:r>
      <w:bookmarkEnd w:id="24"/>
      <w:r>
        <w:rPr>
          <w:rFonts w:hint="eastAsia"/>
        </w:rPr>
        <w:t>符合性分析</w:t>
      </w:r>
    </w:p>
    <w:p w14:paraId="1C34791E">
      <w:pPr>
        <w:pStyle w:val="70"/>
        <w:ind w:firstLine="480"/>
        <w:rPr>
          <w:rFonts w:hint="eastAsia"/>
        </w:rPr>
      </w:pPr>
      <w:r>
        <w:rPr>
          <w:rFonts w:hint="eastAsia"/>
        </w:rPr>
        <w:t>根据《新疆巴楚县矿产资源总体规划（2021—2025年）》，落实自治区在本县内“一区三带”勘查开发空间格局，即“西南天山黑色有色金属勘查开发产业带”。重点加强伽师县西克尔－巴楚县三岔口一带铜矿、钛铁矿、萤石勘查开发力度，兼顾铅、锌、稀土、石灰岩矿勘查，进一步加强国家规划矿区伽师－玉其铜矿外围及深部找矿，加大自治区级重点开发区—伽师-玉其铜矿建设；加快自治区重点开发区巴楚县瓦吉里塔格钒钛磁铁矿勘查，兼顾稀土矿和石灰岩，力争实现找矿突破。引进钛铁矿矿产品的深加工项目，使瓦吉里塔格钒钛铁成为南疆钛铁矿开发重要矿产地；加大红海、塔提克布拉克、三水玉其布拉克、巴楚萤石矿等矿山的勘查力度。对巴楚一带萤石矿进一步整合，进行规模化开发，提高利用率。落实喀什地区本县内的矿业经济规划区，即“巴楚县瓦吉里塔格黑色金属矿业经济区”，面积为1243.1km</w:t>
      </w:r>
      <w:r>
        <w:rPr>
          <w:rFonts w:hint="eastAsia"/>
          <w:vertAlign w:val="superscript"/>
        </w:rPr>
        <w:t>2</w:t>
      </w:r>
      <w:r>
        <w:rPr>
          <w:rFonts w:hint="eastAsia"/>
        </w:rPr>
        <w:t>，主要矿产为铁、钒、钛矿。采用新的理念和开采方式、提高低品位铁矿及伴生钒钛综合利用、建设黑色金属后备基地。</w:t>
      </w:r>
    </w:p>
    <w:p w14:paraId="24174114">
      <w:pPr>
        <w:pStyle w:val="70"/>
        <w:ind w:firstLine="480"/>
        <w:rPr>
          <w:rFonts w:hint="eastAsia"/>
        </w:rPr>
      </w:pPr>
      <w:r>
        <w:rPr>
          <w:rFonts w:hint="eastAsia"/>
        </w:rPr>
        <w:t>本项目位于巴楚县，属于钒钛磁铁矿选矿厂配套建设的尾矿库，项目实施后有利于铁矿的采选，符合规划要求。</w:t>
      </w:r>
    </w:p>
    <w:p w14:paraId="2B285331">
      <w:pPr>
        <w:pStyle w:val="70"/>
        <w:ind w:firstLine="480"/>
        <w:rPr>
          <w:rFonts w:hint="eastAsia"/>
        </w:rPr>
      </w:pPr>
      <w:r>
        <w:rPr>
          <w:rFonts w:hint="eastAsia"/>
        </w:rPr>
        <w:t>（7）与《新疆生态环境保护“十四五”规划》符合性分析</w:t>
      </w:r>
    </w:p>
    <w:p w14:paraId="450C37BF">
      <w:pPr>
        <w:pStyle w:val="70"/>
        <w:ind w:firstLine="480"/>
        <w:rPr>
          <w:rFonts w:hint="eastAsia"/>
        </w:rPr>
      </w:pPr>
      <w:r>
        <w:rPr>
          <w:rFonts w:hint="eastAsia"/>
        </w:rPr>
        <w:t>《新疆生态环境保护“十四五”规划》指出：“展望2035年，生态环境质量持续改善，广泛形成绿色生产生活方式，美丽新疆建设目标基本实现。”</w:t>
      </w:r>
    </w:p>
    <w:p w14:paraId="00C37607">
      <w:pPr>
        <w:pStyle w:val="70"/>
        <w:ind w:firstLine="480"/>
        <w:rPr>
          <w:rFonts w:hint="eastAsia"/>
        </w:rPr>
      </w:pPr>
      <w:r>
        <w:rPr>
          <w:rFonts w:hint="eastAsia"/>
        </w:rPr>
        <w:t>①生产生活方式绿色转型成效显著。国土空间开发保护格局得到优化，能源开发利用效率大幅提升，能耗和水资源消耗、建设用地、碳排放强度得到有效控制，简约适度、绿色低碳的生活方式加快形成。</w:t>
      </w:r>
    </w:p>
    <w:p w14:paraId="6593A3A3">
      <w:pPr>
        <w:pStyle w:val="70"/>
        <w:ind w:firstLine="480"/>
        <w:rPr>
          <w:rFonts w:hint="eastAsia"/>
        </w:rPr>
      </w:pPr>
      <w:r>
        <w:rPr>
          <w:rFonts w:hint="eastAsia"/>
        </w:rPr>
        <w:t>②生态环境质量持续改善。主要污染物排放总量持续减少，空气质量稳步改善，重污染天气明显减少，水环境质量保持总体优良，水资源合理开发利用，巩固城市黑臭水体治理成效，城乡人居环境明显改善。</w:t>
      </w:r>
    </w:p>
    <w:p w14:paraId="6BF98DCA">
      <w:pPr>
        <w:pStyle w:val="70"/>
        <w:ind w:firstLine="480"/>
        <w:rPr>
          <w:rFonts w:hint="eastAsia"/>
        </w:rPr>
      </w:pPr>
      <w:r>
        <w:rPr>
          <w:rFonts w:hint="eastAsia"/>
        </w:rPr>
        <w:t>③生态系统质量稳步提升。生态安全屏障更加牢固，生物多样性得到有效保护，生物安全管理水平显著提高，生态系统服务功能不断增强。</w:t>
      </w:r>
    </w:p>
    <w:p w14:paraId="5FC16110">
      <w:pPr>
        <w:pStyle w:val="70"/>
        <w:ind w:firstLine="480"/>
        <w:rPr>
          <w:rFonts w:hint="eastAsia"/>
        </w:rPr>
      </w:pPr>
      <w:r>
        <w:rPr>
          <w:rFonts w:hint="eastAsia"/>
        </w:rPr>
        <w:t>④环境安全得到有效保障。土壤污染风险管控和安全利用水平巩固提升，固体废物与化学物质环境风险防控能力明显增强，核安全监管持续加强，环境风险得到有效管控。现代环境治理体系进一步健全。生态文明制度改革深入推进，生态环境治理能力突出短板加快补齐，生态环境治理效能得到新提升。</w:t>
      </w:r>
    </w:p>
    <w:p w14:paraId="18B58532">
      <w:pPr>
        <w:pStyle w:val="70"/>
        <w:ind w:firstLine="480"/>
        <w:rPr>
          <w:rFonts w:hint="eastAsia"/>
        </w:rPr>
      </w:pPr>
      <w:r>
        <w:rPr>
          <w:rFonts w:hint="eastAsia"/>
        </w:rPr>
        <w:t>本项目为钒钛磁铁矿选矿厂配套建设的尾矿库工程，项目区主要大气污染物为尾矿库扬尘，本次要求在尾矿库周围和尾矿坝上定期洒水降尘，用于尾矿库周围植被绿化灌溉和坝体防尘使用，可保证尾矿库运营期尾砂扬尘控制效果。水资源合理利用，尾矿库全库及拦砂坝均采取防渗处理，</w:t>
      </w:r>
      <w:r>
        <w:rPr>
          <w:rFonts w:hint="eastAsia"/>
          <w:lang w:bidi="ar"/>
        </w:rPr>
        <w:t>库区防渗层结构自下而上依次为：</w:t>
      </w:r>
      <w:r>
        <w:rPr>
          <w:lang w:bidi="ar"/>
        </w:rPr>
        <w:t>10mm</w:t>
      </w:r>
      <w:r>
        <w:rPr>
          <w:rFonts w:hint="eastAsia"/>
          <w:lang w:bidi="ar"/>
        </w:rPr>
        <w:t>～</w:t>
      </w:r>
      <w:r>
        <w:rPr>
          <w:lang w:bidi="ar"/>
        </w:rPr>
        <w:t>40mm</w:t>
      </w:r>
      <w:r>
        <w:rPr>
          <w:rFonts w:hint="eastAsia"/>
          <w:lang w:bidi="ar"/>
        </w:rPr>
        <w:t>砂、卵石垫层，厚度</w:t>
      </w:r>
      <w:r>
        <w:rPr>
          <w:lang w:bidi="ar"/>
        </w:rPr>
        <w:t>200mm</w:t>
      </w:r>
      <w:r>
        <w:rPr>
          <w:rFonts w:hint="eastAsia"/>
          <w:lang w:bidi="ar"/>
        </w:rPr>
        <w:t>；一层</w:t>
      </w:r>
      <w:r>
        <w:rPr>
          <w:lang w:bidi="ar"/>
        </w:rPr>
        <w:t>500g/m</w:t>
      </w:r>
      <w:r>
        <w:rPr>
          <w:vertAlign w:val="superscript"/>
          <w:lang w:bidi="ar"/>
        </w:rPr>
        <w:t>2</w:t>
      </w:r>
      <w:r>
        <w:rPr>
          <w:rFonts w:hint="eastAsia"/>
          <w:lang w:bidi="ar"/>
        </w:rPr>
        <w:t>土工布；一道厚度</w:t>
      </w:r>
      <w:r>
        <w:rPr>
          <w:lang w:bidi="ar"/>
        </w:rPr>
        <w:t>2.0mm</w:t>
      </w:r>
      <w:r>
        <w:rPr>
          <w:rFonts w:hint="eastAsia"/>
          <w:lang w:bidi="ar"/>
        </w:rPr>
        <w:t>的</w:t>
      </w:r>
      <w:r>
        <w:rPr>
          <w:lang w:bidi="ar"/>
        </w:rPr>
        <w:t>HDPE</w:t>
      </w:r>
      <w:r>
        <w:rPr>
          <w:rFonts w:hint="eastAsia"/>
          <w:lang w:bidi="ar"/>
        </w:rPr>
        <w:t>土工膜；一层</w:t>
      </w:r>
      <w:r>
        <w:rPr>
          <w:lang w:bidi="ar"/>
        </w:rPr>
        <w:t>500g/m</w:t>
      </w:r>
      <w:r>
        <w:rPr>
          <w:vertAlign w:val="superscript"/>
          <w:lang w:bidi="ar"/>
        </w:rPr>
        <w:t>2</w:t>
      </w:r>
      <w:r>
        <w:rPr>
          <w:rFonts w:hint="eastAsia"/>
          <w:lang w:bidi="ar"/>
        </w:rPr>
        <w:t>土工布；</w:t>
      </w:r>
      <w:r>
        <w:rPr>
          <w:lang w:bidi="ar"/>
        </w:rPr>
        <w:t>10mm</w:t>
      </w:r>
      <w:r>
        <w:rPr>
          <w:rFonts w:hint="eastAsia"/>
          <w:lang w:bidi="ar"/>
        </w:rPr>
        <w:t>～</w:t>
      </w:r>
      <w:r>
        <w:rPr>
          <w:lang w:bidi="ar"/>
        </w:rPr>
        <w:t>40mm</w:t>
      </w:r>
      <w:r>
        <w:rPr>
          <w:rFonts w:hint="eastAsia"/>
          <w:lang w:bidi="ar"/>
        </w:rPr>
        <w:t>砂、卵石保护层，厚度</w:t>
      </w:r>
      <w:r>
        <w:rPr>
          <w:lang w:bidi="ar"/>
        </w:rPr>
        <w:t>300mm</w:t>
      </w:r>
      <w:r>
        <w:rPr>
          <w:rFonts w:hint="eastAsia"/>
          <w:lang w:bidi="ar"/>
        </w:rPr>
        <w:t>。库区底部的防渗层应与拦砂坝坝体内的防渗层有效连接。防渗要求满足《环境影响评价技术导则地下水环境》（HJ610-2016）和《一般工业固体废物贮存和填埋污染控制标准》（</w:t>
      </w:r>
      <w:r>
        <w:rPr>
          <w:lang w:bidi="ar"/>
        </w:rPr>
        <w:t>GB18599-2020</w:t>
      </w:r>
      <w:r>
        <w:rPr>
          <w:rFonts w:hint="eastAsia"/>
          <w:lang w:bidi="ar"/>
        </w:rPr>
        <w:t>）规定的防渗要求。</w:t>
      </w:r>
      <w:r>
        <w:rPr>
          <w:rFonts w:hint="eastAsia"/>
        </w:rPr>
        <w:t>进入尾矿库的尾矿砂已进行过脱水，含水量小于16%，在库内以尾砂含水及自然蒸发等形式消耗。在项目区及周边种植适宜植被，增加绿化面积及加强生态治理，对周边土壤及地下水环境影响较小。拟建尾矿库库容大、服务期长、离下游水体较远、对下游水环境风险小。因此，本项目建设符合《新疆生态环境保护“十四五”规划》。</w:t>
      </w:r>
    </w:p>
    <w:p w14:paraId="06C3959A">
      <w:pPr>
        <w:pStyle w:val="70"/>
        <w:ind w:firstLine="480"/>
        <w:rPr>
          <w:rFonts w:hint="eastAsia"/>
        </w:rPr>
      </w:pPr>
      <w:r>
        <w:rPr>
          <w:rFonts w:hint="eastAsia"/>
        </w:rPr>
        <w:t>（8）与《喀什地区生态环境保护“十四五”规划》符合性分析</w:t>
      </w:r>
    </w:p>
    <w:p w14:paraId="184EDE89">
      <w:pPr>
        <w:pStyle w:val="70"/>
        <w:ind w:firstLine="480"/>
        <w:rPr>
          <w:rFonts w:hint="eastAsia"/>
        </w:rPr>
      </w:pPr>
      <w:r>
        <w:rPr>
          <w:rFonts w:hint="eastAsia"/>
        </w:rPr>
        <w:t>《喀什地区生态环境保护“十四五”规划》规定：“开展尾矿污染治理：建立尾矿库分级分类环境管理制度，加强尾矿库环境风险隐患排查治理；严格新（改、扩）建尾矿库环境准入，开展尾矿库污染治理；实施矿井涌水、废渣风险管控与治理工程，坚持“一矿一策”，因地制宜推进一批重点尾矿库污染治理工程”。本项目属于钒钛磁铁矿选矿厂配套建设的尾矿库，运营期加强尾矿库环境风险隐患排查，符合规划要求。</w:t>
      </w:r>
    </w:p>
    <w:p w14:paraId="24BBD9FB">
      <w:pPr>
        <w:pStyle w:val="4"/>
        <w:rPr>
          <w:rFonts w:hint="eastAsia"/>
          <w:lang w:val="zh-CN"/>
        </w:rPr>
      </w:pPr>
      <w:r>
        <w:rPr>
          <w:rFonts w:hint="eastAsia"/>
          <w:lang w:val="zh-CN"/>
        </w:rPr>
        <w:t>相关法规及政策相符性分析</w:t>
      </w:r>
    </w:p>
    <w:p w14:paraId="55A62C1A">
      <w:pPr>
        <w:pStyle w:val="70"/>
        <w:ind w:firstLine="480"/>
        <w:rPr>
          <w:rFonts w:hint="eastAsia"/>
        </w:rPr>
      </w:pPr>
      <w:r>
        <w:rPr>
          <w:rFonts w:hint="eastAsia"/>
        </w:rPr>
        <w:t>（1）与《矿山生态环境保护与污染防治技术政策》符合性分析</w:t>
      </w:r>
    </w:p>
    <w:p w14:paraId="62F6CAF1">
      <w:pPr>
        <w:pStyle w:val="70"/>
        <w:ind w:firstLine="480"/>
        <w:rPr>
          <w:rFonts w:hint="eastAsia"/>
        </w:rPr>
      </w:pPr>
      <w:r>
        <w:rPr>
          <w:rFonts w:hint="eastAsia"/>
        </w:rPr>
        <w:t>本项目建设符合《矿山生态环境保护与污染防治技术政策》中的相关要求，具体分析见表1.4-1。</w:t>
      </w:r>
    </w:p>
    <w:p w14:paraId="30D4762A">
      <w:pPr>
        <w:pStyle w:val="70"/>
        <w:ind w:firstLine="0" w:firstLineChars="0"/>
        <w:jc w:val="center"/>
        <w:rPr>
          <w:rFonts w:hint="eastAsia"/>
          <w:b/>
          <w:bCs/>
          <w:sz w:val="21"/>
          <w:szCs w:val="21"/>
        </w:rPr>
      </w:pPr>
      <w:r>
        <w:rPr>
          <w:rFonts w:hint="eastAsia"/>
          <w:b/>
          <w:bCs/>
          <w:sz w:val="21"/>
          <w:szCs w:val="21"/>
        </w:rPr>
        <w:t>表1.4-1  与《矿山生态环境保护与污染防治技术政策》符合性分析</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autofit"/>
        <w:tblCellMar>
          <w:top w:w="0" w:type="dxa"/>
          <w:left w:w="0" w:type="dxa"/>
          <w:bottom w:w="0" w:type="dxa"/>
          <w:right w:w="0" w:type="dxa"/>
        </w:tblCellMar>
      </w:tblPr>
      <w:tblGrid>
        <w:gridCol w:w="714"/>
        <w:gridCol w:w="928"/>
        <w:gridCol w:w="4600"/>
        <w:gridCol w:w="2074"/>
      </w:tblGrid>
      <w:tr w14:paraId="42F49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280" w:hRule="atLeast"/>
        </w:trPr>
        <w:tc>
          <w:tcPr>
            <w:tcW w:w="429" w:type="pct"/>
            <w:vAlign w:val="center"/>
          </w:tcPr>
          <w:p w14:paraId="61C5F15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序号</w:t>
            </w:r>
          </w:p>
        </w:tc>
        <w:tc>
          <w:tcPr>
            <w:tcW w:w="558" w:type="pct"/>
            <w:vAlign w:val="center"/>
          </w:tcPr>
          <w:p w14:paraId="01C8666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类别</w:t>
            </w:r>
          </w:p>
        </w:tc>
        <w:tc>
          <w:tcPr>
            <w:tcW w:w="2766" w:type="pct"/>
            <w:vAlign w:val="center"/>
          </w:tcPr>
          <w:p w14:paraId="000D686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具体要求</w:t>
            </w:r>
          </w:p>
        </w:tc>
        <w:tc>
          <w:tcPr>
            <w:tcW w:w="1247" w:type="pct"/>
            <w:vAlign w:val="center"/>
          </w:tcPr>
          <w:p w14:paraId="1D6B930A">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本项目</w:t>
            </w:r>
          </w:p>
        </w:tc>
      </w:tr>
      <w:tr w14:paraId="67A20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1680" w:hRule="atLeast"/>
        </w:trPr>
        <w:tc>
          <w:tcPr>
            <w:tcW w:w="429" w:type="pct"/>
            <w:vAlign w:val="center"/>
          </w:tcPr>
          <w:p w14:paraId="3CB77F49">
            <w:pPr>
              <w:pStyle w:val="74"/>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w:t>
            </w:r>
          </w:p>
        </w:tc>
        <w:tc>
          <w:tcPr>
            <w:tcW w:w="558" w:type="pct"/>
            <w:vAlign w:val="center"/>
          </w:tcPr>
          <w:p w14:paraId="669AECF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尾矿的贮存和综合利用</w:t>
            </w:r>
          </w:p>
        </w:tc>
        <w:tc>
          <w:tcPr>
            <w:tcW w:w="2766" w:type="pct"/>
            <w:vAlign w:val="center"/>
          </w:tcPr>
          <w:p w14:paraId="608254BD">
            <w:pPr>
              <w:pStyle w:val="74"/>
              <w:tabs>
                <w:tab w:val="left" w:pos="639"/>
              </w:tabs>
              <w:overflowPunct w:val="0"/>
              <w:snapToGrid w:val="0"/>
              <w:spacing w:line="300" w:lineRule="exact"/>
              <w:rPr>
                <w:rFonts w:hint="eastAsia" w:hAnsi="宋体"/>
                <w:snapToGrid w:val="0"/>
                <w:sz w:val="21"/>
                <w:szCs w:val="21"/>
              </w:rPr>
            </w:pPr>
            <w:r>
              <w:rPr>
                <w:rFonts w:hint="eastAsia" w:hAnsi="宋体"/>
                <w:snapToGrid w:val="0"/>
                <w:sz w:val="21"/>
                <w:szCs w:val="21"/>
              </w:rPr>
              <w:t>（1）应建造专用的尾矿库，并采取措施防止尾矿库的二次环境污染及诱发次生地质灾害；</w:t>
            </w:r>
          </w:p>
          <w:p w14:paraId="02F9C4A9">
            <w:pPr>
              <w:pStyle w:val="74"/>
              <w:tabs>
                <w:tab w:val="left" w:pos="639"/>
              </w:tabs>
              <w:overflowPunct w:val="0"/>
              <w:snapToGrid w:val="0"/>
              <w:spacing w:line="300" w:lineRule="exact"/>
              <w:rPr>
                <w:rFonts w:hint="eastAsia" w:hAnsi="宋体"/>
                <w:snapToGrid w:val="0"/>
                <w:sz w:val="21"/>
                <w:szCs w:val="21"/>
              </w:rPr>
            </w:pPr>
            <w:r>
              <w:rPr>
                <w:rFonts w:hint="eastAsia" w:hAnsi="宋体"/>
                <w:snapToGrid w:val="0"/>
                <w:sz w:val="21"/>
                <w:szCs w:val="21"/>
              </w:rPr>
              <w:t>（2）采用防渗、集排水措施，防止尾矿库溢流水污染地表水和地下水；</w:t>
            </w:r>
          </w:p>
          <w:p w14:paraId="42FA2D62">
            <w:pPr>
              <w:pStyle w:val="74"/>
              <w:tabs>
                <w:tab w:val="left" w:pos="639"/>
              </w:tabs>
              <w:overflowPunct w:val="0"/>
              <w:snapToGrid w:val="0"/>
              <w:spacing w:line="300" w:lineRule="exact"/>
              <w:rPr>
                <w:rFonts w:hint="eastAsia" w:hAnsi="宋体"/>
                <w:snapToGrid w:val="0"/>
                <w:sz w:val="21"/>
                <w:szCs w:val="21"/>
              </w:rPr>
            </w:pPr>
            <w:r>
              <w:rPr>
                <w:rFonts w:hint="eastAsia" w:hAnsi="宋体"/>
                <w:snapToGrid w:val="0"/>
                <w:sz w:val="21"/>
                <w:szCs w:val="21"/>
              </w:rPr>
              <w:t>（3）尾矿库坝面、坝坡应采取种植植物和覆盖等措施，防止扬尘、滑坡和水土流失；</w:t>
            </w:r>
          </w:p>
        </w:tc>
        <w:tc>
          <w:tcPr>
            <w:tcW w:w="1247" w:type="pct"/>
            <w:vAlign w:val="center"/>
          </w:tcPr>
          <w:p w14:paraId="12ABE5F8">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本项目为钒钛磁铁选矿厂配套建设的尾矿库；并采用防渗、集排水措施；坝面有防护设施；符合要求</w:t>
            </w:r>
          </w:p>
        </w:tc>
      </w:tr>
      <w:tr w14:paraId="42BE7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867" w:hRule="atLeast"/>
        </w:trPr>
        <w:tc>
          <w:tcPr>
            <w:tcW w:w="429" w:type="pct"/>
            <w:vAlign w:val="center"/>
          </w:tcPr>
          <w:p w14:paraId="4EA5ADC1">
            <w:pPr>
              <w:pStyle w:val="74"/>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c>
          <w:tcPr>
            <w:tcW w:w="558" w:type="pct"/>
            <w:vAlign w:val="center"/>
          </w:tcPr>
          <w:p w14:paraId="4507A5C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复垦</w:t>
            </w:r>
          </w:p>
        </w:tc>
        <w:tc>
          <w:tcPr>
            <w:tcW w:w="2766" w:type="pct"/>
            <w:vAlign w:val="center"/>
          </w:tcPr>
          <w:p w14:paraId="516F5C8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应采取种植植物和覆盖等复垦措施，对废石场、尾矿库、矸石山等永久性坡面进行稳定化处理，防止水土流失和滑坡；废石场、尾矿库等固废堆场服务期满后，应及时封场和复垦，防止水土流失及风蚀扬尘等；</w:t>
            </w:r>
          </w:p>
        </w:tc>
        <w:tc>
          <w:tcPr>
            <w:tcW w:w="1247" w:type="pct"/>
            <w:vAlign w:val="center"/>
          </w:tcPr>
          <w:p w14:paraId="383E228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本次要求建设单位编制生态恢复治理方案，符合要求</w:t>
            </w:r>
          </w:p>
        </w:tc>
      </w:tr>
    </w:tbl>
    <w:p w14:paraId="202DCE7B">
      <w:pPr>
        <w:pStyle w:val="70"/>
        <w:ind w:firstLine="480"/>
        <w:rPr>
          <w:rFonts w:hint="eastAsia"/>
        </w:rPr>
      </w:pPr>
      <w:r>
        <w:rPr>
          <w:rFonts w:hint="eastAsia"/>
        </w:rPr>
        <w:t>（2）与</w:t>
      </w:r>
      <w:bookmarkStart w:id="25" w:name="OLE_LINK2"/>
      <w:r>
        <w:rPr>
          <w:rFonts w:hint="eastAsia"/>
        </w:rPr>
        <w:t>《关于进一步加强尾矿库监督管理工作的指导意见》</w:t>
      </w:r>
      <w:bookmarkEnd w:id="25"/>
      <w:r>
        <w:rPr>
          <w:rFonts w:hint="eastAsia"/>
        </w:rPr>
        <w:t>符合性分析</w:t>
      </w:r>
    </w:p>
    <w:p w14:paraId="18571562">
      <w:pPr>
        <w:pStyle w:val="70"/>
        <w:ind w:firstLine="480"/>
        <w:rPr>
          <w:rFonts w:hint="eastAsia"/>
        </w:rPr>
      </w:pPr>
      <w:r>
        <w:rPr>
          <w:rFonts w:hint="eastAsia"/>
        </w:rPr>
        <w:t>项目建设符合《关于进一步加强尾矿库监督管理工作的指导意见》中的相关要求，具体分析见表1.4-2。</w:t>
      </w:r>
    </w:p>
    <w:p w14:paraId="5FDC1C21">
      <w:pPr>
        <w:pStyle w:val="70"/>
        <w:ind w:firstLine="0" w:firstLineChars="0"/>
        <w:jc w:val="center"/>
        <w:rPr>
          <w:rFonts w:hint="eastAsia"/>
          <w:b/>
          <w:bCs/>
          <w:sz w:val="21"/>
          <w:szCs w:val="21"/>
        </w:rPr>
      </w:pPr>
      <w:r>
        <w:rPr>
          <w:rFonts w:hint="eastAsia"/>
          <w:b/>
          <w:bCs/>
          <w:sz w:val="21"/>
          <w:szCs w:val="21"/>
        </w:rPr>
        <w:t>表1.4-2  与《关于进一步加强尾矿库监督管理工作的指导意见》符合性分析</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autofit"/>
        <w:tblCellMar>
          <w:top w:w="0" w:type="dxa"/>
          <w:left w:w="0" w:type="dxa"/>
          <w:bottom w:w="0" w:type="dxa"/>
          <w:right w:w="0" w:type="dxa"/>
        </w:tblCellMar>
      </w:tblPr>
      <w:tblGrid>
        <w:gridCol w:w="572"/>
        <w:gridCol w:w="4963"/>
        <w:gridCol w:w="2781"/>
      </w:tblGrid>
      <w:tr w14:paraId="24C5B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280" w:hRule="atLeast"/>
        </w:trPr>
        <w:tc>
          <w:tcPr>
            <w:tcW w:w="344" w:type="pct"/>
            <w:vAlign w:val="center"/>
          </w:tcPr>
          <w:p w14:paraId="1A2FFB6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序号</w:t>
            </w:r>
          </w:p>
        </w:tc>
        <w:tc>
          <w:tcPr>
            <w:tcW w:w="2984" w:type="pct"/>
            <w:vAlign w:val="center"/>
          </w:tcPr>
          <w:p w14:paraId="3DCD4B7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具体要求</w:t>
            </w:r>
          </w:p>
        </w:tc>
        <w:tc>
          <w:tcPr>
            <w:tcW w:w="1672" w:type="pct"/>
            <w:vAlign w:val="center"/>
          </w:tcPr>
          <w:p w14:paraId="07D5811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符合性分析</w:t>
            </w:r>
          </w:p>
        </w:tc>
      </w:tr>
      <w:tr w14:paraId="3E4A5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1680" w:hRule="atLeast"/>
        </w:trPr>
        <w:tc>
          <w:tcPr>
            <w:tcW w:w="344" w:type="pct"/>
            <w:vAlign w:val="center"/>
          </w:tcPr>
          <w:p w14:paraId="50DC507D">
            <w:pPr>
              <w:pStyle w:val="74"/>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w:t>
            </w:r>
          </w:p>
        </w:tc>
        <w:tc>
          <w:tcPr>
            <w:tcW w:w="2984" w:type="pct"/>
            <w:vAlign w:val="center"/>
          </w:tcPr>
          <w:p w14:paraId="2F089FC8">
            <w:pPr>
              <w:pStyle w:val="74"/>
              <w:tabs>
                <w:tab w:val="left" w:pos="639"/>
              </w:tabs>
              <w:overflowPunct w:val="0"/>
              <w:snapToGrid w:val="0"/>
              <w:spacing w:line="300" w:lineRule="exact"/>
              <w:rPr>
                <w:rFonts w:hint="eastAsia" w:hAnsi="宋体"/>
                <w:snapToGrid w:val="0"/>
                <w:sz w:val="21"/>
                <w:szCs w:val="21"/>
              </w:rPr>
            </w:pPr>
            <w:r>
              <w:rPr>
                <w:rFonts w:hAnsi="宋体"/>
                <w:snapToGrid w:val="0"/>
                <w:sz w:val="21"/>
                <w:szCs w:val="21"/>
              </w:rPr>
              <w:t>严格尾矿库建设项目行政许可工作。严把安全、环保准入关，严格控制新建尾矿库、独立选矿厂建设项目，尤其是库容小于100万立方米、服务年限少于5年的尾矿库建设项目。严格审查尾矿库建设用地条件，不符合土地利用总体规划的，一律不予办理建设用地手续，并依法取缔关闭无证占地非法生产的企业。</w:t>
            </w:r>
          </w:p>
        </w:tc>
        <w:tc>
          <w:tcPr>
            <w:tcW w:w="1672" w:type="pct"/>
            <w:vAlign w:val="center"/>
          </w:tcPr>
          <w:p w14:paraId="78E6835C">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w:t>
            </w:r>
            <w:r>
              <w:rPr>
                <w:rFonts w:hint="eastAsia"/>
                <w:sz w:val="21"/>
                <w:szCs w:val="21"/>
              </w:rPr>
              <w:t>本项目用地符合巴楚县土地利用总体规划，建设单位已取得巴楚县林业和草原局关于新建尾矿库用地的初审意见，并取得巴楚县自然资源局出具的《建设项目用地预审与选址意见书》。本项目库容为4327×10</w:t>
            </w:r>
            <w:r>
              <w:rPr>
                <w:rFonts w:hint="eastAsia"/>
                <w:sz w:val="21"/>
                <w:szCs w:val="21"/>
                <w:vertAlign w:val="superscript"/>
              </w:rPr>
              <w:t>4</w:t>
            </w:r>
            <w:r>
              <w:rPr>
                <w:rFonts w:hint="eastAsia"/>
                <w:sz w:val="21"/>
                <w:szCs w:val="21"/>
              </w:rPr>
              <w:t>m</w:t>
            </w:r>
            <w:r>
              <w:rPr>
                <w:rFonts w:hint="eastAsia"/>
                <w:sz w:val="21"/>
                <w:szCs w:val="21"/>
                <w:vertAlign w:val="superscript"/>
              </w:rPr>
              <w:t>3</w:t>
            </w:r>
            <w:r>
              <w:rPr>
                <w:rFonts w:hint="eastAsia"/>
                <w:sz w:val="21"/>
                <w:szCs w:val="21"/>
              </w:rPr>
              <w:t>，服务年限为12.83年</w:t>
            </w:r>
          </w:p>
        </w:tc>
      </w:tr>
      <w:tr w14:paraId="0B44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867" w:hRule="atLeast"/>
        </w:trPr>
        <w:tc>
          <w:tcPr>
            <w:tcW w:w="344" w:type="pct"/>
            <w:vAlign w:val="center"/>
          </w:tcPr>
          <w:p w14:paraId="456F970C">
            <w:pPr>
              <w:pStyle w:val="74"/>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c>
          <w:tcPr>
            <w:tcW w:w="2984" w:type="pct"/>
            <w:vAlign w:val="center"/>
          </w:tcPr>
          <w:p w14:paraId="65028E02">
            <w:pPr>
              <w:pStyle w:val="74"/>
              <w:overflowPunct w:val="0"/>
              <w:snapToGrid w:val="0"/>
              <w:spacing w:line="300" w:lineRule="exact"/>
              <w:jc w:val="center"/>
              <w:rPr>
                <w:rFonts w:hint="eastAsia" w:hAnsi="宋体"/>
                <w:snapToGrid w:val="0"/>
                <w:sz w:val="21"/>
                <w:szCs w:val="21"/>
              </w:rPr>
            </w:pPr>
            <w:r>
              <w:rPr>
                <w:rFonts w:hAnsi="宋体"/>
                <w:snapToGrid w:val="0"/>
                <w:sz w:val="21"/>
                <w:szCs w:val="21"/>
              </w:rPr>
              <w:t>新建尾矿库的土地复垦义务人应当在办理建设用地申请或相关手续时，随有关报批材料报送土地复垦方案。同时，土地复垦义务人应当将土地复垦费用列入生产成本或建设项目总投资。</w:t>
            </w:r>
          </w:p>
        </w:tc>
        <w:tc>
          <w:tcPr>
            <w:tcW w:w="1672" w:type="pct"/>
            <w:vAlign w:val="center"/>
          </w:tcPr>
          <w:p w14:paraId="2E0EDD1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符合。建设单位正在办理用地申请手续，正在编制土地复垦方案</w:t>
            </w:r>
          </w:p>
        </w:tc>
      </w:tr>
      <w:tr w14:paraId="0C667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867" w:hRule="atLeast"/>
        </w:trPr>
        <w:tc>
          <w:tcPr>
            <w:tcW w:w="344" w:type="pct"/>
            <w:vAlign w:val="center"/>
          </w:tcPr>
          <w:p w14:paraId="592C2C45">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3</w:t>
            </w:r>
          </w:p>
        </w:tc>
        <w:tc>
          <w:tcPr>
            <w:tcW w:w="2984" w:type="pct"/>
            <w:vAlign w:val="center"/>
          </w:tcPr>
          <w:p w14:paraId="0EAB2A70">
            <w:pPr>
              <w:pStyle w:val="74"/>
              <w:overflowPunct w:val="0"/>
              <w:snapToGrid w:val="0"/>
              <w:spacing w:line="300" w:lineRule="exact"/>
              <w:jc w:val="center"/>
              <w:rPr>
                <w:rFonts w:hint="eastAsia" w:hAnsi="宋体"/>
                <w:snapToGrid w:val="0"/>
                <w:sz w:val="21"/>
                <w:szCs w:val="21"/>
              </w:rPr>
            </w:pPr>
            <w:r>
              <w:rPr>
                <w:rFonts w:hAnsi="宋体"/>
                <w:snapToGrid w:val="0"/>
                <w:sz w:val="21"/>
                <w:szCs w:val="21"/>
              </w:rPr>
              <w:t>新建尾矿库必须严格执行环境影响评价制度，并按照环评审批要求修建配套的污染防治设施，未经审批许可不得擅自开工建设，未经环保验收不得投入运行或使用。</w:t>
            </w:r>
          </w:p>
        </w:tc>
        <w:tc>
          <w:tcPr>
            <w:tcW w:w="1672" w:type="pct"/>
            <w:vAlign w:val="center"/>
          </w:tcPr>
          <w:p w14:paraId="5787B638">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符合。新建尾矿库正在进行环境影响评价，要求建设单位严格落实本报告提出的污染防治设施、措施；未取得环评批复不得开工建设，未经环保验收不得投入运行或使用。</w:t>
            </w:r>
          </w:p>
        </w:tc>
      </w:tr>
      <w:tr w14:paraId="05E22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867" w:hRule="atLeast"/>
        </w:trPr>
        <w:tc>
          <w:tcPr>
            <w:tcW w:w="344" w:type="pct"/>
            <w:vAlign w:val="center"/>
          </w:tcPr>
          <w:p w14:paraId="50FC0570">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4</w:t>
            </w:r>
          </w:p>
        </w:tc>
        <w:tc>
          <w:tcPr>
            <w:tcW w:w="2984" w:type="pct"/>
            <w:vAlign w:val="center"/>
          </w:tcPr>
          <w:p w14:paraId="6F698CED">
            <w:pPr>
              <w:pStyle w:val="74"/>
              <w:overflowPunct w:val="0"/>
              <w:snapToGrid w:val="0"/>
              <w:spacing w:line="300" w:lineRule="exact"/>
              <w:jc w:val="center"/>
              <w:rPr>
                <w:rFonts w:hint="eastAsia" w:hAnsi="宋体"/>
                <w:snapToGrid w:val="0"/>
                <w:sz w:val="21"/>
                <w:szCs w:val="21"/>
              </w:rPr>
            </w:pPr>
            <w:r>
              <w:rPr>
                <w:rFonts w:hAnsi="宋体"/>
                <w:snapToGrid w:val="0"/>
                <w:sz w:val="21"/>
                <w:szCs w:val="21"/>
              </w:rPr>
              <w:t>新建四、五等尾矿库应当优先采用一次性筑坝方式</w:t>
            </w:r>
            <w:r>
              <w:rPr>
                <w:rFonts w:hint="eastAsia" w:hAnsi="宋体"/>
                <w:snapToGrid w:val="0"/>
                <w:sz w:val="21"/>
                <w:szCs w:val="21"/>
              </w:rPr>
              <w:t>；</w:t>
            </w:r>
            <w:r>
              <w:rPr>
                <w:rFonts w:hAnsi="宋体"/>
                <w:snapToGrid w:val="0"/>
                <w:sz w:val="21"/>
                <w:szCs w:val="21"/>
              </w:rPr>
              <w:t>对于达不到安全生产条件的，一律不予颁发安全生产许可证。</w:t>
            </w:r>
          </w:p>
        </w:tc>
        <w:tc>
          <w:tcPr>
            <w:tcW w:w="1672" w:type="pct"/>
            <w:vAlign w:val="center"/>
          </w:tcPr>
          <w:p w14:paraId="3F5047E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符合。新建尾矿库位三等库，采用</w:t>
            </w:r>
            <w:r>
              <w:rPr>
                <w:rFonts w:hAnsi="宋体"/>
                <w:snapToGrid w:val="0"/>
                <w:sz w:val="21"/>
                <w:szCs w:val="21"/>
              </w:rPr>
              <w:t>“</w:t>
            </w:r>
            <w:r>
              <w:rPr>
                <w:rFonts w:hint="eastAsia" w:hAnsi="宋体"/>
                <w:snapToGrid w:val="0"/>
                <w:sz w:val="21"/>
                <w:szCs w:val="21"/>
              </w:rPr>
              <w:t>库中</w:t>
            </w:r>
            <w:r>
              <w:rPr>
                <w:rFonts w:hAnsi="宋体"/>
                <w:snapToGrid w:val="0"/>
                <w:sz w:val="21"/>
                <w:szCs w:val="21"/>
              </w:rPr>
              <w:t>”</w:t>
            </w:r>
            <w:r>
              <w:rPr>
                <w:rFonts w:hint="eastAsia" w:hAnsi="宋体"/>
                <w:snapToGrid w:val="0"/>
                <w:sz w:val="21"/>
                <w:szCs w:val="21"/>
              </w:rPr>
              <w:t>式尾矿干堆筑坝法，建设单位正在办理安全生产许可证。</w:t>
            </w:r>
          </w:p>
        </w:tc>
      </w:tr>
      <w:tr w14:paraId="573B4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867" w:hRule="atLeast"/>
        </w:trPr>
        <w:tc>
          <w:tcPr>
            <w:tcW w:w="344" w:type="pct"/>
            <w:vAlign w:val="center"/>
          </w:tcPr>
          <w:p w14:paraId="4FD409D8">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c>
          <w:tcPr>
            <w:tcW w:w="2984" w:type="pct"/>
            <w:vAlign w:val="center"/>
          </w:tcPr>
          <w:p w14:paraId="148A8CE5">
            <w:pPr>
              <w:pStyle w:val="74"/>
              <w:overflowPunct w:val="0"/>
              <w:snapToGrid w:val="0"/>
              <w:spacing w:line="300" w:lineRule="exact"/>
              <w:jc w:val="center"/>
              <w:rPr>
                <w:rFonts w:hint="eastAsia" w:hAnsi="宋体"/>
                <w:snapToGrid w:val="0"/>
                <w:sz w:val="21"/>
                <w:szCs w:val="21"/>
              </w:rPr>
            </w:pPr>
            <w:r>
              <w:rPr>
                <w:rFonts w:hAnsi="宋体"/>
                <w:snapToGrid w:val="0"/>
                <w:sz w:val="21"/>
                <w:szCs w:val="21"/>
              </w:rPr>
              <w:t>大力推进尾矿库先进适用技术的应用及研发。要积极引导各地区和尾矿库企业应用在线监测、尾矿充填和干式排尾等先进适用技术，力争在2013年底前，三等以上</w:t>
            </w:r>
            <w:r>
              <w:rPr>
                <w:rFonts w:hint="eastAsia" w:hAnsi="宋体"/>
                <w:snapToGrid w:val="0"/>
                <w:sz w:val="21"/>
                <w:szCs w:val="21"/>
              </w:rPr>
              <w:t>（</w:t>
            </w:r>
            <w:r>
              <w:rPr>
                <w:rFonts w:hAnsi="宋体"/>
                <w:snapToGrid w:val="0"/>
                <w:sz w:val="21"/>
                <w:szCs w:val="21"/>
              </w:rPr>
              <w:t>含三等</w:t>
            </w:r>
            <w:r>
              <w:rPr>
                <w:rFonts w:hint="eastAsia" w:hAnsi="宋体"/>
                <w:snapToGrid w:val="0"/>
                <w:sz w:val="21"/>
                <w:szCs w:val="21"/>
              </w:rPr>
              <w:t>）</w:t>
            </w:r>
            <w:r>
              <w:rPr>
                <w:rFonts w:hAnsi="宋体"/>
                <w:snapToGrid w:val="0"/>
                <w:sz w:val="21"/>
                <w:szCs w:val="21"/>
              </w:rPr>
              <w:t>及有关重点在用尾矿库全部实现在线监测，逐步建立</w:t>
            </w:r>
            <w:r>
              <w:rPr>
                <w:rFonts w:hint="eastAsia" w:hAnsi="宋体"/>
                <w:snapToGrid w:val="0"/>
                <w:sz w:val="21"/>
                <w:szCs w:val="21"/>
              </w:rPr>
              <w:t>“</w:t>
            </w:r>
            <w:r>
              <w:rPr>
                <w:rFonts w:hAnsi="宋体"/>
                <w:snapToGrid w:val="0"/>
                <w:sz w:val="21"/>
                <w:szCs w:val="21"/>
              </w:rPr>
              <w:t>天地一体化</w:t>
            </w:r>
            <w:r>
              <w:rPr>
                <w:rFonts w:hint="eastAsia" w:hAnsi="宋体"/>
                <w:snapToGrid w:val="0"/>
                <w:sz w:val="21"/>
                <w:szCs w:val="21"/>
              </w:rPr>
              <w:t>”</w:t>
            </w:r>
            <w:r>
              <w:rPr>
                <w:rFonts w:hAnsi="宋体"/>
                <w:snapToGrid w:val="0"/>
                <w:sz w:val="21"/>
                <w:szCs w:val="21"/>
              </w:rPr>
              <w:t>监控体系。要积极推动各地区和尾矿库企业加大科技投入，进一步改善尾矿库建设和生产的工艺、技术、装备、设施，鼓励采用一次性筑坝方式建设尾矿库。</w:t>
            </w:r>
          </w:p>
        </w:tc>
        <w:tc>
          <w:tcPr>
            <w:tcW w:w="1672" w:type="pct"/>
            <w:vAlign w:val="center"/>
          </w:tcPr>
          <w:p w14:paraId="224BF679">
            <w:pPr>
              <w:pStyle w:val="74"/>
              <w:overflowPunct w:val="0"/>
              <w:snapToGrid w:val="0"/>
              <w:spacing w:line="300" w:lineRule="exact"/>
              <w:rPr>
                <w:rFonts w:hint="eastAsia" w:hAnsi="宋体"/>
                <w:snapToGrid w:val="0"/>
                <w:sz w:val="21"/>
                <w:szCs w:val="21"/>
              </w:rPr>
            </w:pPr>
            <w:r>
              <w:rPr>
                <w:rFonts w:hint="eastAsia" w:hAnsi="宋体"/>
                <w:snapToGrid w:val="0"/>
                <w:sz w:val="21"/>
                <w:szCs w:val="21"/>
              </w:rPr>
              <w:t>符合。新建尾矿库</w:t>
            </w:r>
            <w:r>
              <w:rPr>
                <w:rFonts w:hint="eastAsia"/>
                <w:sz w:val="21"/>
                <w:szCs w:val="21"/>
              </w:rPr>
              <w:t>设置人工安全监测和在线安全监测相结合的安全监测设施。</w:t>
            </w:r>
          </w:p>
        </w:tc>
      </w:tr>
      <w:tr w14:paraId="42109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867" w:hRule="atLeast"/>
        </w:trPr>
        <w:tc>
          <w:tcPr>
            <w:tcW w:w="344" w:type="pct"/>
            <w:vAlign w:val="center"/>
          </w:tcPr>
          <w:p w14:paraId="18E59052">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6</w:t>
            </w:r>
          </w:p>
        </w:tc>
        <w:tc>
          <w:tcPr>
            <w:tcW w:w="2984" w:type="pct"/>
            <w:vAlign w:val="center"/>
          </w:tcPr>
          <w:p w14:paraId="39DE61F2">
            <w:pPr>
              <w:pStyle w:val="74"/>
              <w:overflowPunct w:val="0"/>
              <w:snapToGrid w:val="0"/>
              <w:spacing w:line="300" w:lineRule="exact"/>
              <w:jc w:val="center"/>
              <w:rPr>
                <w:rFonts w:hint="eastAsia" w:hAnsi="宋体"/>
                <w:snapToGrid w:val="0"/>
                <w:sz w:val="21"/>
                <w:szCs w:val="21"/>
              </w:rPr>
            </w:pPr>
            <w:r>
              <w:rPr>
                <w:rFonts w:hAnsi="宋体"/>
                <w:snapToGrid w:val="0"/>
                <w:sz w:val="21"/>
                <w:szCs w:val="21"/>
              </w:rPr>
              <w:t>尾矿库运行到设计最终标高或者不再进行排尾作业的，应当在一年内完成闭库。凡不对停用尾矿库进行闭库治理的尾矿库企业，应按照《土地复垦条例》第十八条规定缴纳土地复垦费，有关部门不得为其办理新增项目的核准备案，不得批准环保和安全手续。尾矿库闭库后，土地复垦义务人应严格按照土地复垦方案要求完成土地复垦义务，并及时向项目所在地国土资源部门申请验收。</w:t>
            </w:r>
          </w:p>
        </w:tc>
        <w:tc>
          <w:tcPr>
            <w:tcW w:w="1672" w:type="pct"/>
            <w:vAlign w:val="center"/>
          </w:tcPr>
          <w:p w14:paraId="236057A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符合。报告要求尾矿库运行到设计最终标高后应在一年内完成闭库，缴纳土地复垦费。</w:t>
            </w:r>
          </w:p>
        </w:tc>
      </w:tr>
    </w:tbl>
    <w:p w14:paraId="113455E5">
      <w:pPr>
        <w:pStyle w:val="70"/>
        <w:ind w:firstLine="480"/>
        <w:rPr>
          <w:rFonts w:hint="eastAsia"/>
        </w:rPr>
      </w:pPr>
      <w:r>
        <w:rPr>
          <w:rFonts w:hint="eastAsia"/>
        </w:rPr>
        <w:t>（3）与《关于印发防范化解尾矿库安全风险工作方案的通知》符合性分析</w:t>
      </w:r>
    </w:p>
    <w:p w14:paraId="1FCFF10F">
      <w:pPr>
        <w:pStyle w:val="70"/>
        <w:ind w:firstLine="480"/>
        <w:rPr>
          <w:rFonts w:hint="eastAsia"/>
          <w:b/>
          <w:bCs/>
          <w:sz w:val="21"/>
          <w:szCs w:val="21"/>
        </w:rPr>
      </w:pPr>
      <w:r>
        <w:rPr>
          <w:rFonts w:hint="eastAsia"/>
        </w:rPr>
        <w:t>本项目的建设符合《关于印发防范化解尾矿库安全风险工作方案的通知》中的相关要求，具体分析见表1.4-3。</w:t>
      </w:r>
    </w:p>
    <w:p w14:paraId="075F8F24">
      <w:pPr>
        <w:pStyle w:val="70"/>
        <w:ind w:firstLine="0" w:firstLineChars="0"/>
        <w:jc w:val="center"/>
        <w:rPr>
          <w:rFonts w:hint="eastAsia"/>
          <w:b/>
          <w:bCs/>
          <w:sz w:val="21"/>
          <w:szCs w:val="21"/>
        </w:rPr>
      </w:pPr>
      <w:r>
        <w:rPr>
          <w:rFonts w:hint="eastAsia"/>
          <w:b/>
          <w:bCs/>
          <w:sz w:val="21"/>
          <w:szCs w:val="21"/>
        </w:rPr>
        <w:t>表1.4-3  项目与《关于印发防范化解尾矿库安全风险工作方案的通知》符合性分析</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78"/>
        <w:gridCol w:w="2638"/>
      </w:tblGrid>
      <w:tr w14:paraId="40D67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414" w:type="pct"/>
          </w:tcPr>
          <w:p w14:paraId="7802FE83">
            <w:pPr>
              <w:pStyle w:val="74"/>
              <w:overflowPunct w:val="0"/>
              <w:snapToGrid w:val="0"/>
              <w:spacing w:line="300" w:lineRule="exact"/>
              <w:jc w:val="center"/>
              <w:rPr>
                <w:rFonts w:hint="eastAsia" w:hAnsi="宋体"/>
                <w:b/>
                <w:bCs/>
                <w:snapToGrid w:val="0"/>
                <w:sz w:val="21"/>
                <w:szCs w:val="21"/>
              </w:rPr>
            </w:pPr>
            <w:r>
              <w:rPr>
                <w:rFonts w:hint="eastAsia" w:hAnsi="宋体"/>
                <w:b/>
                <w:bCs/>
                <w:snapToGrid w:val="0"/>
                <w:sz w:val="21"/>
                <w:szCs w:val="21"/>
              </w:rPr>
              <w:t>有关规定</w:t>
            </w:r>
          </w:p>
        </w:tc>
        <w:tc>
          <w:tcPr>
            <w:tcW w:w="1586" w:type="pct"/>
          </w:tcPr>
          <w:p w14:paraId="25EAEEC3">
            <w:pPr>
              <w:pStyle w:val="74"/>
              <w:overflowPunct w:val="0"/>
              <w:snapToGrid w:val="0"/>
              <w:spacing w:line="300" w:lineRule="exact"/>
              <w:jc w:val="center"/>
              <w:rPr>
                <w:rFonts w:hint="eastAsia" w:hAnsi="宋体"/>
                <w:b/>
                <w:bCs/>
                <w:snapToGrid w:val="0"/>
                <w:sz w:val="21"/>
                <w:szCs w:val="21"/>
              </w:rPr>
            </w:pPr>
            <w:r>
              <w:rPr>
                <w:rFonts w:hint="eastAsia" w:hAnsi="宋体"/>
                <w:b/>
                <w:bCs/>
                <w:snapToGrid w:val="0"/>
                <w:sz w:val="21"/>
                <w:szCs w:val="21"/>
              </w:rPr>
              <w:t>符合性分析</w:t>
            </w:r>
          </w:p>
        </w:tc>
      </w:tr>
      <w:tr w14:paraId="67AC7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2" w:hRule="atLeast"/>
        </w:trPr>
        <w:tc>
          <w:tcPr>
            <w:tcW w:w="3414" w:type="pct"/>
          </w:tcPr>
          <w:p w14:paraId="7F6EE217">
            <w:pPr>
              <w:pStyle w:val="74"/>
              <w:overflowPunct w:val="0"/>
              <w:snapToGrid w:val="0"/>
              <w:spacing w:line="300" w:lineRule="exact"/>
              <w:rPr>
                <w:rFonts w:hint="eastAsia" w:hAnsi="宋体"/>
                <w:snapToGrid w:val="0"/>
                <w:sz w:val="21"/>
                <w:szCs w:val="21"/>
              </w:rPr>
            </w:pPr>
            <w:r>
              <w:rPr>
                <w:rFonts w:hint="eastAsia" w:hAnsi="宋体"/>
                <w:snapToGrid w:val="0"/>
                <w:sz w:val="21"/>
                <w:szCs w:val="21"/>
              </w:rPr>
              <w:t>尾矿库企业法定代表人和实际控制人同为本企业防范化解安全风险第一责任人，对防范化解安全风险工作全面负责。要建立相应的安全生产管理机构，配备足够的专职安全生产管理人员和专业技术人员，</w:t>
            </w:r>
            <w:r>
              <w:rPr>
                <w:rFonts w:hAnsi="宋体"/>
                <w:snapToGrid w:val="0"/>
                <w:sz w:val="21"/>
                <w:szCs w:val="21"/>
              </w:rPr>
              <w:t xml:space="preserve"> </w:t>
            </w:r>
            <w:r>
              <w:rPr>
                <w:rFonts w:hint="eastAsia" w:hAnsi="宋体"/>
                <w:snapToGrid w:val="0"/>
                <w:sz w:val="21"/>
                <w:szCs w:val="21"/>
              </w:rPr>
              <w:t>建立健全安全生产规章制度和安全技术操作规程，实行全员安全生产责任制度，强化各职能部门安全生产职责，落实“一岗双责”，按职责分工对防范化解安全风险工作承担相应责任。要加强尾矿库企业安全培训教育，充分利用安全生产网络平台，强化复工复产及汛前事故警示教育，有效提高企业全员防范安全风险意识和能力。</w:t>
            </w:r>
          </w:p>
        </w:tc>
        <w:tc>
          <w:tcPr>
            <w:tcW w:w="1586" w:type="pct"/>
          </w:tcPr>
          <w:p w14:paraId="5BE47D6C">
            <w:pPr>
              <w:pStyle w:val="74"/>
              <w:overflowPunct w:val="0"/>
              <w:snapToGrid w:val="0"/>
              <w:spacing w:line="300" w:lineRule="exact"/>
              <w:rPr>
                <w:rFonts w:hint="eastAsia" w:hAnsi="宋体"/>
                <w:snapToGrid w:val="0"/>
                <w:sz w:val="21"/>
                <w:szCs w:val="21"/>
              </w:rPr>
            </w:pPr>
            <w:r>
              <w:rPr>
                <w:rFonts w:hint="eastAsia" w:hAnsi="宋体"/>
                <w:snapToGrid w:val="0"/>
                <w:sz w:val="21"/>
                <w:szCs w:val="21"/>
              </w:rPr>
              <w:t>符合。公司经营管理者是尾矿库安全生产第一责任人，对本尾矿库的安全生产工作全面负责。从公司、矿领导到车间、班组应形成健全的管理体系，遵守安全；建设单位相应的安全生产管理机构，实行分管矿长直接负责制，制定岗位责任制，明确分工责任到人，从生产计划到放矿作业，巡坝及有关安全检查，都应责任明确，发现问题应及时上报，及时处理，以免形成安全隐患。尾矿库区应设置专门的尾矿管理部及值班房。尾矿管理部配有专职安全员全面负责尾矿库的安全管理、安全教育和培训以及日常运行监管。值班房包括管理人员办公室、值班室及尾矿库应急救援物资储备室等。加强尾矿库的安全培训教育。</w:t>
            </w:r>
          </w:p>
        </w:tc>
      </w:tr>
      <w:tr w14:paraId="243A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3414" w:type="pct"/>
          </w:tcPr>
          <w:p w14:paraId="5E30CE1B">
            <w:pPr>
              <w:pStyle w:val="74"/>
              <w:overflowPunct w:val="0"/>
              <w:snapToGrid w:val="0"/>
              <w:spacing w:line="300" w:lineRule="exact"/>
              <w:rPr>
                <w:rFonts w:hint="eastAsia" w:hAnsi="宋体"/>
                <w:snapToGrid w:val="0"/>
                <w:sz w:val="21"/>
                <w:szCs w:val="21"/>
              </w:rPr>
            </w:pPr>
            <w:r>
              <w:rPr>
                <w:rFonts w:hint="eastAsia" w:hAnsi="宋体"/>
                <w:snapToGrid w:val="0"/>
                <w:sz w:val="21"/>
                <w:szCs w:val="21"/>
              </w:rPr>
              <w:t>严格新建尾矿库项目立项、项目选址、环境影响评价、河道保护、安全生产等方面的审查。对于不符合产业总体布局、国土空间规划、河道保护、安全生产、水土保持、生态环境保护等国家有关法律法规、标准和政策要求的，均一律不予批准。严格控制新建独立选矿厂尾矿库，严禁新建“头顶库”、总坝高超过</w:t>
            </w:r>
            <w:r>
              <w:rPr>
                <w:rFonts w:hAnsi="宋体"/>
                <w:snapToGrid w:val="0"/>
                <w:sz w:val="21"/>
                <w:szCs w:val="21"/>
              </w:rPr>
              <w:t xml:space="preserve"> </w:t>
            </w:r>
            <w:r>
              <w:rPr>
                <w:rFonts w:hAnsi="宋体" w:cs="Times New Roman"/>
                <w:snapToGrid w:val="0"/>
                <w:sz w:val="21"/>
                <w:szCs w:val="21"/>
              </w:rPr>
              <w:t xml:space="preserve">200 </w:t>
            </w:r>
            <w:r>
              <w:rPr>
                <w:rFonts w:hint="eastAsia" w:hAnsi="宋体"/>
                <w:snapToGrid w:val="0"/>
                <w:sz w:val="21"/>
                <w:szCs w:val="21"/>
              </w:rPr>
              <w:t>米的尾矿库，新建四等、五等尾矿库必须采用一次性筑坝方式。</w:t>
            </w:r>
          </w:p>
        </w:tc>
        <w:tc>
          <w:tcPr>
            <w:tcW w:w="1586" w:type="pct"/>
          </w:tcPr>
          <w:p w14:paraId="115FD354">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符合。新建尾矿库</w:t>
            </w:r>
            <w:r>
              <w:rPr>
                <w:rFonts w:hint="eastAsia"/>
                <w:sz w:val="21"/>
                <w:szCs w:val="21"/>
              </w:rPr>
              <w:t>取得巴楚县自然资源局出具的《建设项目用地预审与选址意见书》，正在进行环境影响评价；属于钒钛磁铁选矿厂配套建设的尾矿库，不属于“头顶库”，坝高为98m，不超过200m，三等库。</w:t>
            </w:r>
          </w:p>
        </w:tc>
      </w:tr>
      <w:tr w14:paraId="5A462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3414" w:type="pct"/>
          </w:tcPr>
          <w:p w14:paraId="054D25AA">
            <w:pPr>
              <w:pStyle w:val="74"/>
              <w:overflowPunct w:val="0"/>
              <w:snapToGrid w:val="0"/>
              <w:spacing w:line="300" w:lineRule="exact"/>
              <w:rPr>
                <w:rFonts w:hint="eastAsia" w:hAnsi="宋体"/>
                <w:snapToGrid w:val="0"/>
                <w:sz w:val="21"/>
                <w:szCs w:val="21"/>
              </w:rPr>
            </w:pPr>
            <w:r>
              <w:rPr>
                <w:rFonts w:hint="eastAsia" w:hAnsi="宋体"/>
                <w:snapToGrid w:val="0"/>
                <w:sz w:val="21"/>
                <w:szCs w:val="21"/>
              </w:rPr>
              <w:t>尾矿库企业要构建源头辨识、过程控制、持续改进、全员参与的安全风险管控体系。强化尾矿库安全风险动态评估，制定有针对性的安全风险管控措施，编制安全风险管控方案，明确落实各项管控措施的责任部门和责任人，确保安全风险管控措施有效实施，确保尾矿库安全风险始终处于受控状态。尽量降低库内水位，确保尾矿库干滩长度、安全超高、调洪库容、浸润线埋深等主要运行参数及排洪系统始终满足设计要求。</w:t>
            </w:r>
          </w:p>
        </w:tc>
        <w:tc>
          <w:tcPr>
            <w:tcW w:w="1586" w:type="pct"/>
          </w:tcPr>
          <w:p w14:paraId="7BAA95EA">
            <w:pPr>
              <w:pStyle w:val="74"/>
              <w:overflowPunct w:val="0"/>
              <w:snapToGrid w:val="0"/>
              <w:spacing w:line="300" w:lineRule="exact"/>
              <w:rPr>
                <w:rFonts w:hint="eastAsia" w:hAnsi="宋体"/>
                <w:snapToGrid w:val="0"/>
                <w:sz w:val="21"/>
                <w:szCs w:val="21"/>
              </w:rPr>
            </w:pPr>
            <w:r>
              <w:rPr>
                <w:rFonts w:hint="eastAsia" w:hAnsi="宋体"/>
                <w:snapToGrid w:val="0"/>
                <w:sz w:val="21"/>
                <w:szCs w:val="21"/>
              </w:rPr>
              <w:t>符合。建设单位构建源头辨识、过程控制、持续改进、全员参与的安全风险管控体系，提出了尾矿库安全风险动态评估，编制突发环境事件应急预案；实行分管矿长直接负责制，制定岗位责任制，明确分工责任到人；对尾矿库干滩长度进行监测，降低共用坝体浸润线，确保坝体稳定。</w:t>
            </w:r>
          </w:p>
        </w:tc>
      </w:tr>
      <w:tr w14:paraId="5052A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3414" w:type="pct"/>
          </w:tcPr>
          <w:p w14:paraId="4FD92C32">
            <w:pPr>
              <w:pStyle w:val="74"/>
              <w:overflowPunct w:val="0"/>
              <w:snapToGrid w:val="0"/>
              <w:spacing w:line="300" w:lineRule="exact"/>
              <w:rPr>
                <w:rFonts w:hint="eastAsia" w:hAnsi="宋体"/>
                <w:snapToGrid w:val="0"/>
                <w:sz w:val="21"/>
                <w:szCs w:val="21"/>
              </w:rPr>
            </w:pPr>
            <w:r>
              <w:rPr>
                <w:rFonts w:hint="eastAsia" w:hAnsi="宋体"/>
                <w:snapToGrid w:val="0"/>
                <w:sz w:val="21"/>
                <w:szCs w:val="21"/>
              </w:rPr>
              <w:t>各级人民政府要将“头顶库”作为防范化解重大风险的重点对象，对“头顶库”治理工作进行再梳理，在巩固2016年至2019年我区“头顶库”综合治理工作的基础上，继续深入对前期综合治理效果进行评估，深化巩固、确保安全。对于前期已采用隐患治理方式进行治理但本质安全水平没有提高或者安全管理水平滑坡的“头顶库”，要督促企业进一步完善治理方案，采用闭库销号或升级改造、尾矿综合利用等方式进行治理，原则上2021年年底前完成治理任务。尾矿库企业每年要对“头顶库”进行一次安全风险评估。尾矿库下游1公里范围内不得新设置居民区、人员密集场所或重要设施。严禁已搬迁居民再次返回“头顶库”下游原居住地。因公路、铁路以及其他项目建设导致尾矿库成为“头顶库”的，由项目建设单位出资对尾矿库进行治理。</w:t>
            </w:r>
          </w:p>
        </w:tc>
        <w:tc>
          <w:tcPr>
            <w:tcW w:w="1586" w:type="pct"/>
          </w:tcPr>
          <w:p w14:paraId="59814C22">
            <w:pPr>
              <w:pStyle w:val="74"/>
              <w:overflowPunct w:val="0"/>
              <w:snapToGrid w:val="0"/>
              <w:spacing w:line="300" w:lineRule="exact"/>
              <w:rPr>
                <w:rFonts w:hint="eastAsia" w:hAnsi="宋体"/>
                <w:snapToGrid w:val="0"/>
                <w:sz w:val="21"/>
                <w:szCs w:val="21"/>
              </w:rPr>
            </w:pPr>
            <w:r>
              <w:rPr>
                <w:rFonts w:hint="eastAsia" w:hAnsi="宋体"/>
                <w:snapToGrid w:val="0"/>
                <w:sz w:val="21"/>
                <w:szCs w:val="21"/>
              </w:rPr>
              <w:t>符合。本项目新建尾矿库不属于“头顶库”。尾矿库下游1公里范围内未新设置居民区、人员密集场所或重要设施。</w:t>
            </w:r>
          </w:p>
        </w:tc>
      </w:tr>
      <w:tr w14:paraId="1C5DF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3414" w:type="pct"/>
          </w:tcPr>
          <w:p w14:paraId="0E41D025">
            <w:pPr>
              <w:pStyle w:val="74"/>
              <w:overflowPunct w:val="0"/>
              <w:snapToGrid w:val="0"/>
              <w:spacing w:line="300" w:lineRule="exact"/>
              <w:rPr>
                <w:rFonts w:hint="eastAsia" w:hAnsi="宋体"/>
                <w:snapToGrid w:val="0"/>
                <w:sz w:val="21"/>
                <w:szCs w:val="21"/>
              </w:rPr>
            </w:pPr>
            <w:r>
              <w:rPr>
                <w:rFonts w:hint="eastAsia" w:hAnsi="宋体"/>
                <w:snapToGrid w:val="0"/>
                <w:sz w:val="21"/>
                <w:szCs w:val="21"/>
              </w:rPr>
              <w:t>全区四等、五等尾矿库企业要加快建立在线监测监控系统，并确保有效运行。2022年6月底前，湿排尾矿库要实现对坝体位移、浸润线、库水位等的在线监测和重要部位的视频监控，干式堆存尾矿库要实现对坝体表面位移的在线监测。自治区应急管理厅建立全区统一的尾矿库安全风险监测预警信息平台，2020年年底前实现与三等级以上尾矿库和“头顶库”企业在线监测监控系统的互联互通，2022 年年底前全面实现与所有尾矿库企业在线监测监控系统的互联互通，并接入国家灾害风险综合监测预警信息平台。应急管理部门牵头会同有关部门建立重大安全风险会商研判机制，针对地震、暴雨、连续降雨等极端天气，建立健全预警信息发布制度，及时向企业发出预警信息，并督促做好应急准备。</w:t>
            </w:r>
          </w:p>
        </w:tc>
        <w:tc>
          <w:tcPr>
            <w:tcW w:w="1586" w:type="pct"/>
          </w:tcPr>
          <w:p w14:paraId="0DDAC255">
            <w:pPr>
              <w:pStyle w:val="74"/>
              <w:overflowPunct w:val="0"/>
              <w:snapToGrid w:val="0"/>
              <w:spacing w:line="300" w:lineRule="exact"/>
              <w:rPr>
                <w:rFonts w:hint="eastAsia" w:hAnsi="宋体"/>
                <w:snapToGrid w:val="0"/>
                <w:sz w:val="21"/>
                <w:szCs w:val="21"/>
              </w:rPr>
            </w:pPr>
            <w:r>
              <w:rPr>
                <w:rFonts w:hint="eastAsia" w:hAnsi="宋体"/>
                <w:snapToGrid w:val="0"/>
                <w:sz w:val="21"/>
                <w:szCs w:val="21"/>
              </w:rPr>
              <w:t>符合。新建尾矿库位三等库，尾矿库建成后，设置尾矿库在线监测系统，并对坝体位移、浸润线、库水位等进行在线监测及监控，在重点部位设置视频监控确保尾矿库有效运行。</w:t>
            </w:r>
          </w:p>
        </w:tc>
      </w:tr>
      <w:tr w14:paraId="7A8A7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3414" w:type="pct"/>
          </w:tcPr>
          <w:p w14:paraId="5B8404C1">
            <w:pPr>
              <w:pStyle w:val="74"/>
              <w:overflowPunct w:val="0"/>
              <w:snapToGrid w:val="0"/>
              <w:spacing w:line="300" w:lineRule="exact"/>
              <w:rPr>
                <w:rFonts w:hint="eastAsia" w:hAnsi="宋体"/>
                <w:snapToGrid w:val="0"/>
                <w:sz w:val="21"/>
                <w:szCs w:val="21"/>
              </w:rPr>
            </w:pPr>
            <w:r>
              <w:rPr>
                <w:rFonts w:hint="eastAsia" w:hAnsi="宋体"/>
                <w:snapToGrid w:val="0"/>
                <w:sz w:val="21"/>
                <w:szCs w:val="21"/>
              </w:rPr>
              <w:t>尾矿库企业要切实完善溃坝、漫顶、排洪设施损毁等事故专项应急预案、环境应急预案和现场处置方案，储备必要的应急救援器材、设备和物资，确保上坝道路、通信、供电及照明线路可靠和畅通。严格执行应急值班、专人巡查和事故信息报告制度，确保一旦发生险情，立即启动应急预案并迅速报告。各级人民政府要进一步完善应急预案，强化与企业应急预案的合理衔接；尾矿库企业与政府有关部门、乡（镇）政府每年至少联合开展一次应急演练，切实增强应急联动响应能力。自治区综合性消防救援队伍和安全生产应急救援队伍要将尾矿库事故救援纳入重点设防范围，加强针对性训练和装备配备，提高专业救援能力。发生溃坝、漫顶等尾矿库生产安全事故，应急管理部门应及时向有关部门通报事故信息，参与事故抢救的部门和单位应当服从统一指挥，加强协同联动，采取有效的应急救援措施，防止事故扩大和次生灾害的发生，减少人员伤亡和财产损失。事故抢救过程中应当采取必要措施，避免或者减少对环境造成的危害。</w:t>
            </w:r>
          </w:p>
        </w:tc>
        <w:tc>
          <w:tcPr>
            <w:tcW w:w="1586" w:type="pct"/>
          </w:tcPr>
          <w:p w14:paraId="72B73C1F">
            <w:pPr>
              <w:pStyle w:val="74"/>
              <w:overflowPunct w:val="0"/>
              <w:snapToGrid w:val="0"/>
              <w:spacing w:line="300" w:lineRule="exact"/>
              <w:rPr>
                <w:rFonts w:hint="eastAsia" w:hAnsi="宋体"/>
                <w:snapToGrid w:val="0"/>
                <w:sz w:val="21"/>
                <w:szCs w:val="21"/>
              </w:rPr>
            </w:pPr>
            <w:r>
              <w:rPr>
                <w:rFonts w:hint="eastAsia" w:hAnsi="宋体"/>
                <w:snapToGrid w:val="0"/>
                <w:sz w:val="21"/>
                <w:szCs w:val="21"/>
              </w:rPr>
              <w:t>符合。本项目建成后，将开展尾矿库安全应急预案备案工作，后期完善事故专项应急预案、环境应急预案和现场处置方案，项目区储备必要的应急救援器材、设备和物资，每年至少联合开展一次应急演练等，避免或者减少对环境造成的危害。</w:t>
            </w:r>
          </w:p>
        </w:tc>
      </w:tr>
    </w:tbl>
    <w:p w14:paraId="2C80305C">
      <w:pPr>
        <w:pStyle w:val="70"/>
        <w:ind w:firstLine="480"/>
        <w:rPr>
          <w:rFonts w:hint="eastAsia"/>
        </w:rPr>
      </w:pPr>
      <w:r>
        <w:rPr>
          <w:rFonts w:hint="eastAsia"/>
        </w:rPr>
        <w:t>（4）与《关于“十四五”大宗固体废弃物综合利用的指导意见》的符合性分析</w:t>
      </w:r>
    </w:p>
    <w:p w14:paraId="4CCBF331">
      <w:pPr>
        <w:pStyle w:val="70"/>
        <w:ind w:firstLine="480"/>
        <w:rPr>
          <w:rFonts w:hint="eastAsia"/>
        </w:rPr>
      </w:pPr>
      <w:r>
        <w:rPr>
          <w:rFonts w:hint="eastAsia"/>
        </w:rPr>
        <w:t>《关于“十四五”大宗固体废弃物综合利用的指导意见》提出：加强大宗固废综合利用全过程管理，协同推进产废、利废和规范处置各环节，严守大宗固废综合利用和安全处置的环境底线。</w:t>
      </w:r>
    </w:p>
    <w:p w14:paraId="473D7A5D">
      <w:pPr>
        <w:pStyle w:val="70"/>
        <w:ind w:firstLine="480"/>
        <w:rPr>
          <w:rFonts w:hint="eastAsia"/>
        </w:rPr>
      </w:pPr>
      <w:r>
        <w:rPr>
          <w:rFonts w:hint="eastAsia"/>
        </w:rPr>
        <w:t>评价建议建设单位积极拓展尾矿综合利用途径，可将尾矿妥善环保处置后充填矿山采空区，此外可外售给当地石材加工厂或水泥加工厂进一步综合利用，提高固废综合利用效率。符合指导意见思想。</w:t>
      </w:r>
    </w:p>
    <w:p w14:paraId="1C8C1A47">
      <w:pPr>
        <w:pStyle w:val="70"/>
        <w:ind w:firstLine="480"/>
        <w:rPr>
          <w:rFonts w:hint="eastAsia"/>
        </w:rPr>
      </w:pPr>
      <w:r>
        <w:rPr>
          <w:rFonts w:hint="eastAsia"/>
        </w:rPr>
        <w:t>（5）与《尾矿设施设计规范》（GB50863-2013）符合性分析</w:t>
      </w:r>
    </w:p>
    <w:p w14:paraId="45D8DD20">
      <w:pPr>
        <w:pStyle w:val="70"/>
        <w:ind w:firstLine="480"/>
        <w:rPr>
          <w:rFonts w:hint="eastAsia"/>
          <w:b/>
          <w:bCs/>
          <w:sz w:val="21"/>
          <w:szCs w:val="21"/>
        </w:rPr>
      </w:pPr>
      <w:r>
        <w:rPr>
          <w:rFonts w:hint="eastAsia"/>
        </w:rPr>
        <w:t>项目建设符合《尾矿设施设计规范》（GB50863-2013）中的相关要求，详见表1.4-4。</w:t>
      </w:r>
    </w:p>
    <w:p w14:paraId="2BA7EB78">
      <w:pPr>
        <w:pStyle w:val="70"/>
        <w:ind w:firstLine="0" w:firstLineChars="0"/>
        <w:jc w:val="center"/>
        <w:rPr>
          <w:rFonts w:hint="eastAsia"/>
          <w:b/>
          <w:bCs/>
          <w:sz w:val="21"/>
          <w:szCs w:val="21"/>
        </w:rPr>
      </w:pPr>
      <w:r>
        <w:rPr>
          <w:rFonts w:hint="eastAsia"/>
          <w:b/>
          <w:bCs/>
          <w:sz w:val="21"/>
          <w:szCs w:val="21"/>
        </w:rPr>
        <w:t>表1.4-4  项目与《尾矿设施设计规范》符合性分析</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9"/>
        <w:gridCol w:w="4452"/>
        <w:gridCol w:w="3205"/>
      </w:tblGrid>
      <w:tr w14:paraId="7EEA5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73" w:type="pct"/>
            <w:gridSpan w:val="2"/>
            <w:vAlign w:val="center"/>
          </w:tcPr>
          <w:p w14:paraId="64012213">
            <w:pPr>
              <w:pStyle w:val="74"/>
              <w:overflowPunct w:val="0"/>
              <w:snapToGrid w:val="0"/>
              <w:spacing w:line="300" w:lineRule="exact"/>
              <w:jc w:val="both"/>
              <w:rPr>
                <w:rFonts w:hint="eastAsia" w:hAnsi="宋体"/>
                <w:b/>
                <w:bCs/>
                <w:snapToGrid w:val="0"/>
                <w:sz w:val="21"/>
                <w:szCs w:val="21"/>
              </w:rPr>
            </w:pPr>
            <w:r>
              <w:rPr>
                <w:rFonts w:hint="eastAsia" w:hAnsi="宋体"/>
                <w:b/>
                <w:bCs/>
                <w:snapToGrid w:val="0"/>
                <w:sz w:val="21"/>
                <w:szCs w:val="21"/>
              </w:rPr>
              <w:t>规范规定</w:t>
            </w:r>
          </w:p>
        </w:tc>
        <w:tc>
          <w:tcPr>
            <w:tcW w:w="1927" w:type="pct"/>
            <w:vAlign w:val="center"/>
          </w:tcPr>
          <w:p w14:paraId="1A8517AF">
            <w:pPr>
              <w:pStyle w:val="74"/>
              <w:overflowPunct w:val="0"/>
              <w:snapToGrid w:val="0"/>
              <w:spacing w:line="300" w:lineRule="exact"/>
              <w:jc w:val="both"/>
              <w:rPr>
                <w:rFonts w:hint="eastAsia" w:hAnsi="宋体"/>
                <w:b/>
                <w:bCs/>
                <w:snapToGrid w:val="0"/>
                <w:sz w:val="21"/>
                <w:szCs w:val="21"/>
              </w:rPr>
            </w:pPr>
            <w:r>
              <w:rPr>
                <w:rFonts w:hint="eastAsia" w:hAnsi="宋体"/>
                <w:b/>
                <w:bCs/>
                <w:snapToGrid w:val="0"/>
                <w:sz w:val="21"/>
                <w:szCs w:val="21"/>
              </w:rPr>
              <w:t>符合性分析</w:t>
            </w:r>
          </w:p>
        </w:tc>
      </w:tr>
      <w:tr w14:paraId="3FA3B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6" w:type="pct"/>
            <w:vMerge w:val="restart"/>
            <w:vAlign w:val="center"/>
          </w:tcPr>
          <w:p w14:paraId="7E9E3816">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选址规定</w:t>
            </w:r>
          </w:p>
        </w:tc>
        <w:tc>
          <w:tcPr>
            <w:tcW w:w="2677" w:type="pct"/>
            <w:vAlign w:val="center"/>
          </w:tcPr>
          <w:p w14:paraId="16DAA8FE">
            <w:pPr>
              <w:pStyle w:val="70"/>
              <w:adjustRightInd w:val="0"/>
              <w:snapToGrid w:val="0"/>
              <w:spacing w:line="300" w:lineRule="exact"/>
              <w:ind w:firstLine="0" w:firstLineChars="0"/>
              <w:rPr>
                <w:rFonts w:hint="eastAsia"/>
                <w:snapToGrid w:val="0"/>
                <w:sz w:val="21"/>
                <w:szCs w:val="21"/>
              </w:rPr>
            </w:pPr>
            <w:r>
              <w:rPr>
                <w:rFonts w:hint="eastAsia"/>
                <w:sz w:val="21"/>
                <w:szCs w:val="21"/>
              </w:rPr>
              <w:t>尾矿库不应设在下列地区：①风景名胜区、自然保护区、饮用水源保护区；②国家法律禁止的矿产开采区域</w:t>
            </w:r>
          </w:p>
        </w:tc>
        <w:tc>
          <w:tcPr>
            <w:tcW w:w="1927" w:type="pct"/>
            <w:vAlign w:val="center"/>
          </w:tcPr>
          <w:p w14:paraId="5D91DBA2">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符合。新建尾矿库区域不属于风景名胜区、自然保护区、饮用水源保护区和国家法律禁止的矿产开采区域。</w:t>
            </w:r>
          </w:p>
        </w:tc>
      </w:tr>
      <w:tr w14:paraId="4025F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6" w:type="pct"/>
            <w:vMerge w:val="continue"/>
            <w:vAlign w:val="center"/>
          </w:tcPr>
          <w:p w14:paraId="0749F773">
            <w:pPr>
              <w:pStyle w:val="74"/>
              <w:overflowPunct w:val="0"/>
              <w:snapToGrid w:val="0"/>
              <w:spacing w:line="300" w:lineRule="exact"/>
              <w:jc w:val="both"/>
              <w:rPr>
                <w:rFonts w:hint="eastAsia" w:hAnsi="宋体"/>
                <w:snapToGrid w:val="0"/>
                <w:sz w:val="21"/>
                <w:szCs w:val="21"/>
              </w:rPr>
            </w:pPr>
          </w:p>
        </w:tc>
        <w:tc>
          <w:tcPr>
            <w:tcW w:w="2677" w:type="pct"/>
            <w:vAlign w:val="center"/>
          </w:tcPr>
          <w:p w14:paraId="3BA6A156">
            <w:pPr>
              <w:pStyle w:val="70"/>
              <w:adjustRightInd w:val="0"/>
              <w:snapToGrid w:val="0"/>
              <w:spacing w:line="300" w:lineRule="exact"/>
              <w:ind w:firstLine="0" w:firstLineChars="0"/>
              <w:rPr>
                <w:rFonts w:hint="eastAsia"/>
                <w:snapToGrid w:val="0"/>
                <w:sz w:val="21"/>
                <w:szCs w:val="21"/>
              </w:rPr>
            </w:pPr>
            <w:r>
              <w:rPr>
                <w:rFonts w:hint="eastAsia"/>
                <w:sz w:val="21"/>
                <w:szCs w:val="21"/>
              </w:rPr>
              <w:t>尾矿库选址应经多方案技术经济比较综合确定，并应符合下列要求：①不宜位于工矿企业、大型水源地、重要铁路和公路、水产基地和大型居民区上游；②不宜位于居民集中区主导风向的上风侧；③应不占或少占农田，并应不迁或少迁村庄；④不宜位于有开采价值的矿床上面；⑤汇水面积应小、并应有足够的库容；⑥上游式湿排尾矿库应有足够的初、终期库长；⑦筑坝工程量应小，生产管理应方便；⑧应避开地质构造复杂、不良地质现象严重区域；⑨尾矿输送距离应短，宜能自流或扬程小</w:t>
            </w:r>
          </w:p>
        </w:tc>
        <w:tc>
          <w:tcPr>
            <w:tcW w:w="1927" w:type="pct"/>
            <w:vAlign w:val="center"/>
          </w:tcPr>
          <w:p w14:paraId="028840AE">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符合。新建尾矿库选址处无其他工矿企业、大型水源地、重要铁路、公路、水产基地和大型居民；周围无农田；汇水面积小，库容为4327×10</w:t>
            </w:r>
            <w:r>
              <w:rPr>
                <w:rFonts w:hint="eastAsia" w:hAnsi="宋体"/>
                <w:snapToGrid w:val="0"/>
                <w:sz w:val="21"/>
                <w:szCs w:val="21"/>
                <w:vertAlign w:val="superscript"/>
              </w:rPr>
              <w:t>4</w:t>
            </w:r>
            <w:r>
              <w:rPr>
                <w:rFonts w:hint="eastAsia" w:hAnsi="宋体"/>
                <w:snapToGrid w:val="0"/>
                <w:sz w:val="21"/>
                <w:szCs w:val="21"/>
              </w:rPr>
              <w:t>m</w:t>
            </w:r>
            <w:r>
              <w:rPr>
                <w:rFonts w:hint="eastAsia" w:hAnsi="宋体"/>
                <w:snapToGrid w:val="0"/>
                <w:sz w:val="21"/>
                <w:szCs w:val="21"/>
                <w:vertAlign w:val="superscript"/>
              </w:rPr>
              <w:t>3</w:t>
            </w:r>
            <w:r>
              <w:rPr>
                <w:rFonts w:hint="eastAsia" w:hAnsi="宋体"/>
                <w:snapToGrid w:val="0"/>
                <w:sz w:val="21"/>
                <w:szCs w:val="21"/>
              </w:rPr>
              <w:t>，采用干式堆存方式，选址处避开了地质构造复杂、不良地质现象严重区域，尾矿库距离选矿厂约2km，距离较短脱水后的尾矿由汽车拉运至库区，尾矿脱水间在尾矿库附近，脱水车间及选矿厂至脱水间的尾矿输送管线和回水管线均不包含在本项目范围内。</w:t>
            </w:r>
          </w:p>
        </w:tc>
      </w:tr>
      <w:tr w14:paraId="30FF2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6" w:type="pct"/>
            <w:vAlign w:val="center"/>
          </w:tcPr>
          <w:p w14:paraId="0C8B0EBF">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尾矿库等别和构筑物级别</w:t>
            </w:r>
          </w:p>
        </w:tc>
        <w:tc>
          <w:tcPr>
            <w:tcW w:w="2677" w:type="pct"/>
            <w:vAlign w:val="center"/>
          </w:tcPr>
          <w:p w14:paraId="4DC16EDB">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尾矿库等别应根据尾矿库的最终全库容及最终坝高按表3.3.1确定。尾矿库各使用期的设计等别应根据该期的全库容和坝高分别按表3.3.1确定。当按尾矿库的全库容和坝高分别确定的尾矿库等别的等差为一等时，应以高者为准；当等差大于一等时，应按高者降一等确定。</w:t>
            </w:r>
          </w:p>
        </w:tc>
        <w:tc>
          <w:tcPr>
            <w:tcW w:w="1927" w:type="pct"/>
            <w:vAlign w:val="center"/>
          </w:tcPr>
          <w:p w14:paraId="10C6AD9D">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符合，本项目库容及最终坝高按照规范设计，尾矿库等别为三等库，尾矿库构筑物的级别按照《尾矿设施设计规范》表3.3.2中规定。</w:t>
            </w:r>
          </w:p>
        </w:tc>
      </w:tr>
      <w:tr w14:paraId="7636E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6" w:type="pct"/>
            <w:vAlign w:val="center"/>
          </w:tcPr>
          <w:p w14:paraId="46E10023">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监测设施</w:t>
            </w:r>
          </w:p>
        </w:tc>
        <w:tc>
          <w:tcPr>
            <w:tcW w:w="2677" w:type="pct"/>
            <w:vAlign w:val="center"/>
          </w:tcPr>
          <w:p w14:paraId="40CF23A5">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三等及三等以上尾矿库应设置人工监测与自动监测相结合的安全监测设施</w:t>
            </w:r>
          </w:p>
        </w:tc>
        <w:tc>
          <w:tcPr>
            <w:tcW w:w="1927" w:type="pct"/>
            <w:vAlign w:val="center"/>
          </w:tcPr>
          <w:p w14:paraId="65973E1E">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符合。新建尾矿库设有人工监测和自动监测的安全监测设施。</w:t>
            </w:r>
          </w:p>
        </w:tc>
      </w:tr>
      <w:tr w14:paraId="55C4E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6" w:type="pct"/>
            <w:vAlign w:val="center"/>
          </w:tcPr>
          <w:p w14:paraId="32900462">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辅助设施</w:t>
            </w:r>
          </w:p>
        </w:tc>
        <w:tc>
          <w:tcPr>
            <w:tcW w:w="2677" w:type="pct"/>
            <w:vAlign w:val="center"/>
          </w:tcPr>
          <w:p w14:paraId="5A04FF3D">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尾矿库的辅助设施应根据筑坝工程量、排水构筑物型式和操作要求，以及库区与厂区的距离等因素配备筑坝机械、工作船工程车、交通道路、值班室、应急器材库、通信和照明等设施。必要时可设置宿舍和库区简易气象水文观测点。</w:t>
            </w:r>
          </w:p>
        </w:tc>
        <w:tc>
          <w:tcPr>
            <w:tcW w:w="1927" w:type="pct"/>
            <w:vAlign w:val="center"/>
          </w:tcPr>
          <w:p w14:paraId="0CC0A69F">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符合。本项目建设有库区道路、值班房、通讯、供电及照明设施、报警系统以及应急救援物资等辅助设施。</w:t>
            </w:r>
          </w:p>
        </w:tc>
      </w:tr>
    </w:tbl>
    <w:p w14:paraId="7D90FBAC">
      <w:pPr>
        <w:pStyle w:val="70"/>
        <w:ind w:firstLine="480"/>
        <w:rPr>
          <w:rFonts w:hint="eastAsia"/>
        </w:rPr>
      </w:pPr>
      <w:r>
        <w:rPr>
          <w:rFonts w:hint="eastAsia"/>
        </w:rPr>
        <w:t>（6）与《尾矿污染环境防治管理办法》符合性分析</w:t>
      </w:r>
    </w:p>
    <w:p w14:paraId="3E13DFCF">
      <w:pPr>
        <w:pStyle w:val="70"/>
        <w:ind w:firstLine="480"/>
        <w:rPr>
          <w:rFonts w:hint="eastAsia"/>
        </w:rPr>
      </w:pPr>
      <w:r>
        <w:rPr>
          <w:rFonts w:hint="eastAsia"/>
        </w:rPr>
        <w:t>项目建设符合《尾矿污染环境防治管理办法》中的相关要求，具体分析见表1.4-5。</w:t>
      </w:r>
    </w:p>
    <w:p w14:paraId="1B7DD873">
      <w:pPr>
        <w:pStyle w:val="70"/>
        <w:ind w:firstLine="0" w:firstLineChars="0"/>
        <w:jc w:val="center"/>
        <w:rPr>
          <w:rFonts w:hint="eastAsia"/>
          <w:b/>
          <w:bCs/>
          <w:sz w:val="21"/>
          <w:szCs w:val="21"/>
        </w:rPr>
      </w:pPr>
      <w:r>
        <w:rPr>
          <w:rFonts w:hint="eastAsia"/>
          <w:b/>
          <w:bCs/>
          <w:sz w:val="21"/>
          <w:szCs w:val="21"/>
        </w:rPr>
        <w:t>表1.4-5  项目与《尾矿污染环境防治管理办法》符合性分析</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52"/>
        <w:gridCol w:w="3064"/>
      </w:tblGrid>
      <w:tr w14:paraId="58505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45E57BDC">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管理办法与项目有关的规定</w:t>
            </w:r>
          </w:p>
        </w:tc>
        <w:tc>
          <w:tcPr>
            <w:tcW w:w="1842" w:type="pct"/>
            <w:vAlign w:val="center"/>
          </w:tcPr>
          <w:p w14:paraId="0FCD76B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符合性分析</w:t>
            </w:r>
          </w:p>
        </w:tc>
      </w:tr>
      <w:tr w14:paraId="7F982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1DE02FA2">
            <w:pPr>
              <w:pStyle w:val="74"/>
              <w:overflowPunct w:val="0"/>
              <w:snapToGrid w:val="0"/>
              <w:spacing w:line="300" w:lineRule="exact"/>
              <w:rPr>
                <w:rFonts w:hint="eastAsia" w:hAnsi="宋体"/>
                <w:snapToGrid w:val="0"/>
                <w:sz w:val="21"/>
                <w:szCs w:val="21"/>
              </w:rPr>
            </w:pPr>
            <w:r>
              <w:rPr>
                <w:rFonts w:hint="eastAsia" w:hAnsi="宋体"/>
                <w:snapToGrid w:val="0"/>
                <w:sz w:val="21"/>
                <w:szCs w:val="21"/>
              </w:rPr>
              <w:t>尾矿污染防治坚持预防为主、污染担责的原则。产生、贮存、运输、综合利用尾矿的单位，以及尾矿库运营、管理单位，应当采取措施，防止或者减少尾矿对环境的污染，对所造成的环境污染依法承担责任。对产生尾矿的单位和尾矿库运营、管理单位实施控股管理的企业集团，应当加强对其下属企业的监督管理，督促、指导其履行尾矿污染防治主体责任。</w:t>
            </w:r>
          </w:p>
        </w:tc>
        <w:tc>
          <w:tcPr>
            <w:tcW w:w="1842" w:type="pct"/>
            <w:vAlign w:val="center"/>
          </w:tcPr>
          <w:p w14:paraId="3C901C3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符合。建设单位严格落实本报告提出的污染防治措施，减少尾矿运行对周围环境的污染。</w:t>
            </w:r>
          </w:p>
        </w:tc>
      </w:tr>
      <w:tr w14:paraId="62D36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0B2E581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产生尾矿的单位和尾矿库运营、管理单位应当建立尾矿环境管理台账。尾矿库运营、管理单位应当在尾矿环境管理台账中如实记录尾矿库的污染防治设施建设和运行情况、环境监测情况、污染隐患排查治理情况、突发环境事件应急预案及其落实情况等信息。尾矿环境管理台账保存期限不得少于五年，其中尾矿库运营、管理单位的环境管理台账信息应当永久保存。</w:t>
            </w:r>
          </w:p>
        </w:tc>
        <w:tc>
          <w:tcPr>
            <w:tcW w:w="1842" w:type="pct"/>
            <w:vAlign w:val="center"/>
          </w:tcPr>
          <w:p w14:paraId="0BF57698">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本次环评要求建设单位建立了尾矿环境管理台账，如实记录尾矿库的污染防治设施建设和运行情况、环境监测情况、污染隐患排查治理情况、突发环境事件应急预案及其落实情况等信息。尾矿环境管理台账保存期限不得少于五年。</w:t>
            </w:r>
          </w:p>
        </w:tc>
      </w:tr>
      <w:tr w14:paraId="3D0D9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6317FE2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产生尾矿的单位委托他人贮存、运输、综合利用尾矿，或者尾矿库运营、管理单位委托他人运输、综合利用尾矿的，应当对受托方的主体资格和技术能力进行核实，依法签订书面合同，在合同中约定污染防治要求。新建、改建、扩建尾矿库的，应当依法进行环境影响评价，并遵守国家有关建设项目环境保护管理的规定，落实尾矿污染防治的措施。</w:t>
            </w:r>
          </w:p>
        </w:tc>
        <w:tc>
          <w:tcPr>
            <w:tcW w:w="1842" w:type="pct"/>
            <w:vAlign w:val="center"/>
          </w:tcPr>
          <w:p w14:paraId="2A7DF43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符合。新建尾矿库正在进行环境影响评价，报告中提出的环境保护的管理规定，要求建设单位严格落实报告中提出的污染防治措施。</w:t>
            </w:r>
          </w:p>
        </w:tc>
      </w:tr>
      <w:tr w14:paraId="5F29A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4E4CA80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尾矿库选址，应当符合生态环境保护有关法律法规和强制性标准要求。禁止在生态保护红线区域、永久基本农田集中区域、河道湖泊行洪区和其他需要特别保护的区域内建设尾矿库以及其他贮存尾矿的场所。</w:t>
            </w:r>
          </w:p>
        </w:tc>
        <w:tc>
          <w:tcPr>
            <w:tcW w:w="1842" w:type="pct"/>
            <w:vAlign w:val="center"/>
          </w:tcPr>
          <w:p w14:paraId="6DD6A94C">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符合。新建尾矿库</w:t>
            </w:r>
            <w:r>
              <w:rPr>
                <w:rFonts w:hint="eastAsia"/>
                <w:sz w:val="21"/>
                <w:szCs w:val="21"/>
              </w:rPr>
              <w:t>取得巴楚县自然资源局出具的《建设项目用地预审与选址意见书》，周围无生态保护红线区域、永久基本农田集中区域、河道护坡行洪区和其他需要特别保护的区域。</w:t>
            </w:r>
          </w:p>
        </w:tc>
      </w:tr>
      <w:tr w14:paraId="14AEB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5D18B2A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新建、改建、扩建尾矿库的，应当根据国家有关规定和尾矿库实际情况，配套建设防渗、渗滤液收集、废水处理、环境监测、环境应急等污染防治设施。</w:t>
            </w:r>
          </w:p>
        </w:tc>
        <w:tc>
          <w:tcPr>
            <w:tcW w:w="1842" w:type="pct"/>
            <w:vAlign w:val="center"/>
          </w:tcPr>
          <w:p w14:paraId="1789989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符合。新建尾矿库采取了防渗措施、环境监测、环境应急等污染防治设施，排入的尾矿已进行脱水，采用干式堆存方式。</w:t>
            </w:r>
          </w:p>
        </w:tc>
      </w:tr>
      <w:tr w14:paraId="3CAD2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0CB5A5F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防渗设施的设计和建设，应当充分考虑地质、水文等条件，并符合相应尾矿属性类别管理要求。尾矿库配套的渗滤液收集池、回水池、环境应急事故池等设施的防渗要求应当不低于该尾矿库的防渗要求，并设置防漫流设施。</w:t>
            </w:r>
          </w:p>
        </w:tc>
        <w:tc>
          <w:tcPr>
            <w:tcW w:w="1842" w:type="pct"/>
            <w:vAlign w:val="center"/>
          </w:tcPr>
          <w:p w14:paraId="2FADE168">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符合。根据尾矿浸出毒性监测结果可知，尾矿为Ⅰ类一般工业固体废物，其防渗措施符合要求，回水池包含在选矿厂项目中，选矿厂正在进行环境影响评价，回水池容积可满足要求。</w:t>
            </w:r>
          </w:p>
        </w:tc>
      </w:tr>
      <w:tr w14:paraId="57538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5AD7BE7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新建尾矿库的排尾管道、回水管道应当避免穿越农田、河流、湖泊；确需穿越的，应当建设管沟、套管等设施，防止渗漏造成环境污染。</w:t>
            </w:r>
          </w:p>
        </w:tc>
        <w:tc>
          <w:tcPr>
            <w:tcW w:w="1842" w:type="pct"/>
            <w:vAlign w:val="center"/>
          </w:tcPr>
          <w:p w14:paraId="21B27C3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符合。选矿厂至尾矿脱水间的管线和回水管线均不包含在本项目中，尾矿为脱水后的尾矿，采用汽车从脱水间拉运至尾矿库，本项目不新建排尾管道。</w:t>
            </w:r>
          </w:p>
        </w:tc>
      </w:tr>
      <w:tr w14:paraId="3E75D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3A7D0EFE">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通过车辆运输尾矿的，应当采取遮盖等措施，防止尾矿遗撒和扬散。</w:t>
            </w:r>
          </w:p>
        </w:tc>
        <w:tc>
          <w:tcPr>
            <w:tcW w:w="1842" w:type="pct"/>
            <w:vAlign w:val="center"/>
          </w:tcPr>
          <w:p w14:paraId="6AB50B0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符合。本项目采用汽车运输尾矿，运输过程采用篷布遮盖。</w:t>
            </w:r>
          </w:p>
        </w:tc>
      </w:tr>
      <w:tr w14:paraId="22FFE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49D270AE">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尾矿库运营、管理单位应当采取防扬散、防流失、防渗漏或者其他防止污染环境的措施，加强对尾矿库污染防治设施的管理和维护，保证其正常运行和使用，防止尾矿污染环境。</w:t>
            </w:r>
          </w:p>
        </w:tc>
        <w:tc>
          <w:tcPr>
            <w:tcW w:w="1842" w:type="pct"/>
            <w:vAlign w:val="center"/>
          </w:tcPr>
          <w:p w14:paraId="2939A1C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符合。报告中提出了防扬散、防流失、防渗漏等污染防治措施，报告中提出了加强尾矿库污染防治设施的管理和尾矿，保证其正常运行和使用。</w:t>
            </w:r>
          </w:p>
        </w:tc>
      </w:tr>
      <w:tr w14:paraId="7842C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4E0A843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尾矿库运营、管理单位应当采取库面抑尘、边坡绿化等措施防止扬尘污染，美化环境。</w:t>
            </w:r>
          </w:p>
        </w:tc>
        <w:tc>
          <w:tcPr>
            <w:tcW w:w="1842" w:type="pct"/>
            <w:vAlign w:val="center"/>
          </w:tcPr>
          <w:p w14:paraId="047E31A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符合。报告中要求运营期采用洒水降尘措施</w:t>
            </w:r>
          </w:p>
        </w:tc>
      </w:tr>
      <w:tr w14:paraId="177F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34085D2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尾矿水应当优先返回选矿工艺使用；向环境排放的，应当符合国家和地方污染物排放标准，不得与尾矿库外的雨水混合排放，并按照有关规定设置污染物排放口，设立标志，依法安装流量计和视频监控。</w:t>
            </w:r>
          </w:p>
        </w:tc>
        <w:tc>
          <w:tcPr>
            <w:tcW w:w="1842" w:type="pct"/>
            <w:vAlign w:val="center"/>
          </w:tcPr>
          <w:p w14:paraId="3FEA385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符合。尾矿废水和雨水返送至选矿厂回用，不外排。</w:t>
            </w:r>
          </w:p>
        </w:tc>
      </w:tr>
      <w:tr w14:paraId="2C53C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117178C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运营、管理单位应当按照国家有关标准和规范，建设地下水水质监测井。尾矿库上游、下游和可能出现污染扩散的尾矿库周边区域，应当设置地下水水质监测井。尾矿库运营、管理单位应当按照国家有关规定开展地下水环境监测以及土壤污染状况监测和评估。</w:t>
            </w:r>
          </w:p>
        </w:tc>
        <w:tc>
          <w:tcPr>
            <w:tcW w:w="1842" w:type="pct"/>
            <w:vAlign w:val="center"/>
          </w:tcPr>
          <w:p w14:paraId="49325E2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符合。尾矿库周围拟设置5口地下水质监测井，上游设1口，四周拦砂坝下游坡脚设3口、下游50m处设1口。</w:t>
            </w:r>
          </w:p>
        </w:tc>
      </w:tr>
      <w:tr w14:paraId="52A2B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259CB32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排放尾矿水的，尾矿库运营、管理单位应当在排放期间，每月至少开展一次水污染物排放监测；排放有毒有害水污染物的，还应当每季度对受纳水体等周边环境至少开展一次监测。</w:t>
            </w:r>
          </w:p>
        </w:tc>
        <w:tc>
          <w:tcPr>
            <w:tcW w:w="1842" w:type="pct"/>
            <w:vAlign w:val="center"/>
          </w:tcPr>
          <w:p w14:paraId="0790A1FA">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符合。本项目暂存的尾矿已进行了脱水。</w:t>
            </w:r>
          </w:p>
        </w:tc>
      </w:tr>
      <w:tr w14:paraId="553F3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4706E89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运营、管理单位应当建立健全尾矿库污染隐患排查治理制度，组织开展尾矿库污染隐患排查治理；发现污染隐患的，应当制定整改方案，及时采取措施消除隐患。尾矿库运营、管理单位应当于每年汛期前至少开展一次全面的污染隐患排查。</w:t>
            </w:r>
          </w:p>
        </w:tc>
        <w:tc>
          <w:tcPr>
            <w:tcW w:w="1842" w:type="pct"/>
            <w:vAlign w:val="center"/>
          </w:tcPr>
          <w:p w14:paraId="6F16B58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建设单位应建立尾矿库污染隐患排查治理制度，组织开展尾矿库污染隐患排查治理；发现污染隐患的，应当制定整改方案，及时采取措施消除隐患。建设单位应当于每年汛期前至少开展一次全面的污染隐患排查。</w:t>
            </w:r>
          </w:p>
        </w:tc>
      </w:tr>
      <w:tr w14:paraId="4A3AE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74E86C58">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运营、管理单位应当按照国务院生态环境主管部门有关规定，开展尾矿库突发环境事件风险评估，编制、修订、备案尾矿库突发环境事件应急预案，建设并完善环境风险防控与应急设施，储备环境应急物资，定期组织开展尾矿库突发环境事件应急演练。</w:t>
            </w:r>
          </w:p>
        </w:tc>
        <w:tc>
          <w:tcPr>
            <w:tcW w:w="1842" w:type="pct"/>
            <w:vAlign w:val="center"/>
          </w:tcPr>
          <w:p w14:paraId="13915A1E">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符合。建设单位应编制尾矿库突发环境事件应急预案，建设环境风险防控与应急设施，储备环境应急物资，定期组织开展尾矿库突发环境事件应急演练。</w:t>
            </w:r>
          </w:p>
        </w:tc>
      </w:tr>
      <w:tr w14:paraId="2141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506F078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发生突发环境事件时，尾矿库运营、管理单位应当立即启动尾矿库突发环境事件应急预案，采取应急措施，消除或者减轻事故影响，及时通报可能受到危害的单位和居民，并向本行政区域县级生态环境主管部门报告。</w:t>
            </w:r>
          </w:p>
        </w:tc>
        <w:tc>
          <w:tcPr>
            <w:tcW w:w="1842" w:type="pct"/>
            <w:vAlign w:val="center"/>
          </w:tcPr>
          <w:p w14:paraId="4E800B6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符合。发生突发环境事件时，建设单位应当立即启动尾矿库突发环境事件应急预案，采取应急措施，消除或者减轻事故影响，及时通报可能受到危害的单位和居民，并向本行政区域县级生态环境主管部门报告。</w:t>
            </w:r>
          </w:p>
        </w:tc>
      </w:tr>
      <w:tr w14:paraId="43A75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8" w:type="pct"/>
            <w:vAlign w:val="center"/>
          </w:tcPr>
          <w:p w14:paraId="5D521C0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运营、管理单位应当在尾矿库封场期间及封场后，采取措施保证渗滤液收集设施、尾矿水排放监测设施继续正常运行，并定期开展水污染物排放监测，确保污染物排放符合国家和地方排放标准。尾矿库的渗滤液收集设施、尾矿水排放监测设施应当正常运行至尾矿库封场后连续两年内没有渗滤液产生或者产生的渗滤液不经处理即可稳定达标排放。尾矿库运营、管理单位应当在尾矿库封场后，采取措施保证地下水水质监测井继续正常运行，并按照国家有关规定持续进行地下水水质监测，直到下游地下水水质连续两年不超出上游地下水水质或者所在区域地下水水质本底水平。</w:t>
            </w:r>
          </w:p>
        </w:tc>
        <w:tc>
          <w:tcPr>
            <w:tcW w:w="1842" w:type="pct"/>
            <w:vAlign w:val="center"/>
          </w:tcPr>
          <w:p w14:paraId="3209F92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建设单位在尾矿库封场期间及封场后，应采取措施保证渗滤液收集设施、尾矿水排放监测设施继续正常运行，并定期开展水污染物排放监测；封场后应保证地下水水质监测井继续运行，直到下游地下水水质连续两年不超出上游地下水水质或者所在区域地下水水质本底水平。</w:t>
            </w:r>
          </w:p>
        </w:tc>
      </w:tr>
    </w:tbl>
    <w:p w14:paraId="05BBF0AB">
      <w:pPr>
        <w:pStyle w:val="70"/>
        <w:ind w:firstLine="480"/>
        <w:rPr>
          <w:rFonts w:hint="eastAsia"/>
        </w:rPr>
      </w:pPr>
      <w:r>
        <w:rPr>
          <w:rFonts w:hint="eastAsia"/>
        </w:rPr>
        <w:t>（7）项目与《尾矿库安全规程》符合性分析</w:t>
      </w:r>
    </w:p>
    <w:p w14:paraId="160C932F">
      <w:pPr>
        <w:pStyle w:val="70"/>
        <w:ind w:firstLine="480"/>
        <w:rPr>
          <w:rFonts w:hint="eastAsia"/>
        </w:rPr>
      </w:pPr>
      <w:r>
        <w:rPr>
          <w:rFonts w:hint="eastAsia"/>
        </w:rPr>
        <w:t>项目建设符合《尾矿库安全规程》中的相关要求，具体分析见表1.4-6。</w:t>
      </w:r>
    </w:p>
    <w:p w14:paraId="7B773B5A">
      <w:pPr>
        <w:pStyle w:val="70"/>
        <w:ind w:firstLine="0" w:firstLineChars="0"/>
        <w:jc w:val="center"/>
        <w:rPr>
          <w:rFonts w:hint="eastAsia"/>
        </w:rPr>
      </w:pPr>
      <w:r>
        <w:rPr>
          <w:rFonts w:hint="eastAsia"/>
          <w:b/>
          <w:bCs/>
          <w:sz w:val="21"/>
          <w:szCs w:val="21"/>
        </w:rPr>
        <w:t>表1.4-6  项目与《尾矿库安全规程》符合性分析</w:t>
      </w:r>
    </w:p>
    <w:tbl>
      <w:tblPr>
        <w:tblStyle w:val="51"/>
        <w:tblpPr w:leftFromText="180" w:rightFromText="180" w:vertAnchor="text" w:horzAnchor="page" w:tblpX="1850" w:tblpY="2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0"/>
        <w:gridCol w:w="4238"/>
        <w:gridCol w:w="3378"/>
      </w:tblGrid>
      <w:tr w14:paraId="23D02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69" w:type="pct"/>
            <w:gridSpan w:val="2"/>
          </w:tcPr>
          <w:p w14:paraId="282CDE4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规程规定（与项目有关要求）</w:t>
            </w:r>
          </w:p>
        </w:tc>
        <w:tc>
          <w:tcPr>
            <w:tcW w:w="2031" w:type="pct"/>
            <w:vAlign w:val="center"/>
          </w:tcPr>
          <w:p w14:paraId="5C577FD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项目情况</w:t>
            </w:r>
          </w:p>
        </w:tc>
      </w:tr>
      <w:tr w14:paraId="36049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restart"/>
          </w:tcPr>
          <w:p w14:paraId="03F0EC1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基本规定</w:t>
            </w:r>
          </w:p>
        </w:tc>
        <w:tc>
          <w:tcPr>
            <w:tcW w:w="2548" w:type="pct"/>
            <w:vAlign w:val="center"/>
          </w:tcPr>
          <w:p w14:paraId="4C9DA28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等别应根据尾矿库的总库容及总坝高按表1确定。尾矿库各使用期的设计等别应根据该期的全库容和尾矿坝高分别按表1确定。当按尾矿库的全库容和尾矿坝高分别确定的尾矿库等别的等差为一等时，应以高者为准；当等差大于一等时，应按高者降一等确定。</w:t>
            </w:r>
          </w:p>
        </w:tc>
        <w:tc>
          <w:tcPr>
            <w:tcW w:w="2031" w:type="pct"/>
            <w:vAlign w:val="center"/>
          </w:tcPr>
          <w:p w14:paraId="5670875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w:t>
            </w:r>
            <w:r>
              <w:rPr>
                <w:rFonts w:hint="eastAsia" w:hAnsi="宋体"/>
                <w:sz w:val="21"/>
                <w:szCs w:val="21"/>
              </w:rPr>
              <w:t>尾矿库按最终总库容</w:t>
            </w:r>
            <w:r>
              <w:rPr>
                <w:rFonts w:hAnsi="宋体"/>
                <w:sz w:val="21"/>
                <w:szCs w:val="21"/>
              </w:rPr>
              <w:t>4327</w:t>
            </w:r>
            <w:r>
              <w:rPr>
                <w:rFonts w:hint="eastAsia" w:hAnsi="宋体"/>
                <w:sz w:val="21"/>
                <w:szCs w:val="21"/>
              </w:rPr>
              <w:t>×</w:t>
            </w:r>
            <w:r>
              <w:rPr>
                <w:rFonts w:hAnsi="宋体"/>
                <w:sz w:val="21"/>
                <w:szCs w:val="21"/>
              </w:rPr>
              <w:t>10</w:t>
            </w:r>
            <w:r>
              <w:rPr>
                <w:rFonts w:hAnsi="宋体"/>
                <w:sz w:val="21"/>
                <w:szCs w:val="21"/>
                <w:vertAlign w:val="superscript"/>
              </w:rPr>
              <w:t>4</w:t>
            </w:r>
            <w:r>
              <w:rPr>
                <w:rFonts w:hAnsi="宋体"/>
                <w:sz w:val="21"/>
                <w:szCs w:val="21"/>
              </w:rPr>
              <w:t>m</w:t>
            </w:r>
            <w:r>
              <w:rPr>
                <w:rFonts w:hAnsi="宋体"/>
                <w:sz w:val="21"/>
                <w:szCs w:val="21"/>
                <w:vertAlign w:val="superscript"/>
              </w:rPr>
              <w:t>3</w:t>
            </w:r>
            <w:r>
              <w:rPr>
                <w:rFonts w:hint="eastAsia" w:hAnsi="宋体"/>
                <w:sz w:val="21"/>
                <w:szCs w:val="21"/>
              </w:rPr>
              <w:t>、总坝高</w:t>
            </w:r>
            <w:r>
              <w:rPr>
                <w:rFonts w:hAnsi="宋体"/>
                <w:sz w:val="21"/>
                <w:szCs w:val="21"/>
              </w:rPr>
              <w:t>98m</w:t>
            </w:r>
            <w:r>
              <w:rPr>
                <w:rFonts w:hint="eastAsia" w:hAnsi="宋体"/>
                <w:sz w:val="21"/>
                <w:szCs w:val="21"/>
              </w:rPr>
              <w:t>设计，最终确定尾矿库等别为三等库，</w:t>
            </w:r>
          </w:p>
        </w:tc>
      </w:tr>
      <w:tr w14:paraId="3AE5E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continue"/>
          </w:tcPr>
          <w:p w14:paraId="695B516C">
            <w:pPr>
              <w:pStyle w:val="74"/>
              <w:overflowPunct w:val="0"/>
              <w:snapToGrid w:val="0"/>
              <w:spacing w:line="300" w:lineRule="exact"/>
              <w:jc w:val="center"/>
              <w:rPr>
                <w:rFonts w:hint="eastAsia" w:hAnsi="宋体"/>
                <w:snapToGrid w:val="0"/>
                <w:sz w:val="21"/>
                <w:szCs w:val="21"/>
              </w:rPr>
            </w:pPr>
          </w:p>
        </w:tc>
        <w:tc>
          <w:tcPr>
            <w:tcW w:w="2548" w:type="pct"/>
            <w:vAlign w:val="center"/>
          </w:tcPr>
          <w:p w14:paraId="6F4F7DCA">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除尾矿库副坝外的尾矿库构筑物的级别应根据尾矿库各使用期的设计等别及其重要性按表2确定，尾矿库副坝应根据坝高及其对应的库容按照表1确定的尾矿库各使用期的设计等别确定其构筑物级别。</w:t>
            </w:r>
          </w:p>
        </w:tc>
        <w:tc>
          <w:tcPr>
            <w:tcW w:w="2031" w:type="pct"/>
            <w:vAlign w:val="center"/>
          </w:tcPr>
          <w:p w14:paraId="57999B41">
            <w:pPr>
              <w:pStyle w:val="66"/>
              <w:adjustRightInd w:val="0"/>
              <w:snapToGrid w:val="0"/>
              <w:spacing w:line="300" w:lineRule="exact"/>
              <w:ind w:firstLine="0" w:firstLineChars="0"/>
              <w:rPr>
                <w:rFonts w:hint="eastAsia"/>
                <w:sz w:val="21"/>
                <w:szCs w:val="21"/>
              </w:rPr>
            </w:pPr>
            <w:r>
              <w:rPr>
                <w:rFonts w:hint="eastAsia"/>
                <w:snapToGrid w:val="0"/>
                <w:sz w:val="21"/>
                <w:szCs w:val="21"/>
              </w:rPr>
              <w:t>符合。</w:t>
            </w:r>
            <w:r>
              <w:rPr>
                <w:rFonts w:hint="eastAsia"/>
                <w:sz w:val="21"/>
                <w:szCs w:val="21"/>
              </w:rPr>
              <w:t>主要建筑物（指尾矿坝、拦砂坝、排水构筑物等失事后难以修复的构筑物）的级别均为</w:t>
            </w:r>
            <w:r>
              <w:rPr>
                <w:sz w:val="21"/>
                <w:szCs w:val="21"/>
              </w:rPr>
              <w:t>3</w:t>
            </w:r>
            <w:r>
              <w:rPr>
                <w:rFonts w:hint="eastAsia"/>
                <w:sz w:val="21"/>
                <w:szCs w:val="21"/>
              </w:rPr>
              <w:t>级，次要构筑物（指库外排水构筑物）的级别为</w:t>
            </w:r>
            <w:r>
              <w:rPr>
                <w:sz w:val="21"/>
                <w:szCs w:val="21"/>
              </w:rPr>
              <w:t>5</w:t>
            </w:r>
            <w:r>
              <w:rPr>
                <w:rFonts w:hint="eastAsia"/>
                <w:sz w:val="21"/>
                <w:szCs w:val="21"/>
              </w:rPr>
              <w:t>级，临时构筑物（指尾矿库施工期临时使用的构筑物）的级别为</w:t>
            </w:r>
            <w:r>
              <w:rPr>
                <w:sz w:val="21"/>
                <w:szCs w:val="21"/>
              </w:rPr>
              <w:t>5</w:t>
            </w:r>
            <w:r>
              <w:rPr>
                <w:rFonts w:hint="eastAsia"/>
                <w:sz w:val="21"/>
                <w:szCs w:val="21"/>
              </w:rPr>
              <w:t>级。</w:t>
            </w:r>
          </w:p>
        </w:tc>
      </w:tr>
      <w:tr w14:paraId="38DC9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tcPr>
          <w:p w14:paraId="205986B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尾矿库勘查</w:t>
            </w:r>
          </w:p>
        </w:tc>
        <w:tc>
          <w:tcPr>
            <w:tcW w:w="2548" w:type="pct"/>
            <w:vAlign w:val="center"/>
          </w:tcPr>
          <w:p w14:paraId="25926A1C">
            <w:pPr>
              <w:pStyle w:val="74"/>
              <w:overflowPunct w:val="0"/>
              <w:snapToGrid w:val="0"/>
              <w:spacing w:line="300" w:lineRule="exact"/>
              <w:rPr>
                <w:rFonts w:hint="eastAsia" w:hAnsi="宋体"/>
                <w:snapToGrid w:val="0"/>
                <w:sz w:val="21"/>
                <w:szCs w:val="21"/>
              </w:rPr>
            </w:pPr>
            <w:r>
              <w:rPr>
                <w:rFonts w:hint="eastAsia" w:hAnsi="宋体"/>
                <w:snapToGrid w:val="0"/>
                <w:sz w:val="21"/>
                <w:szCs w:val="21"/>
              </w:rPr>
              <w:t>5.1.1尾矿库新建、改建和扩建工程应按基本建设程序进行岩土工程勘察。</w:t>
            </w:r>
          </w:p>
          <w:p w14:paraId="7CFD7428">
            <w:pPr>
              <w:pStyle w:val="74"/>
              <w:overflowPunct w:val="0"/>
              <w:snapToGrid w:val="0"/>
              <w:spacing w:line="300" w:lineRule="exact"/>
              <w:rPr>
                <w:rFonts w:hint="eastAsia" w:hAnsi="宋体"/>
                <w:snapToGrid w:val="0"/>
                <w:sz w:val="21"/>
                <w:szCs w:val="21"/>
              </w:rPr>
            </w:pPr>
            <w:r>
              <w:rPr>
                <w:rFonts w:hint="eastAsia" w:hAnsi="宋体"/>
                <w:snapToGrid w:val="0"/>
                <w:sz w:val="21"/>
                <w:szCs w:val="21"/>
              </w:rPr>
              <w:t>5.1.2尾矿库岩土工程勘察应符合有关国家标准要求，按工程建设各勘察阶段的要求，正确反映工程</w:t>
            </w:r>
          </w:p>
          <w:p w14:paraId="225E2762">
            <w:pPr>
              <w:pStyle w:val="74"/>
              <w:overflowPunct w:val="0"/>
              <w:snapToGrid w:val="0"/>
              <w:spacing w:line="300" w:lineRule="exact"/>
              <w:rPr>
                <w:rFonts w:hint="eastAsia" w:hAnsi="宋体"/>
                <w:snapToGrid w:val="0"/>
                <w:sz w:val="21"/>
                <w:szCs w:val="21"/>
              </w:rPr>
            </w:pPr>
            <w:r>
              <w:rPr>
                <w:rFonts w:hint="eastAsia" w:hAnsi="宋体"/>
                <w:snapToGrid w:val="0"/>
                <w:sz w:val="21"/>
                <w:szCs w:val="21"/>
              </w:rPr>
              <w:t>地质和水文地质条件，查明不良地质作用、地质灾害及影响尾矿库和各构筑物安全的不利因素，提出工程措施建议，形成资料完整、评价正确、建议合理的勘察报告。</w:t>
            </w:r>
          </w:p>
          <w:p w14:paraId="11199007">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5.1.3新建、改建和扩建尾矿库工程详细勘察应符合下列要求：查明坝址、坝肩、库区、库岸的工程地质和水文地质条件；提供区域地质构造、地震地质资料，分析场地地震效应，并提供抗震设计有关参数；查明可能威胁尾矿库、尾矿坝及排洪设施安全的滑坡、潜在不稳定岸坡、泥石流等不良地质作用的分布范围并提出治理措施建议；查明坝基、坝肩以及各拟建构筑物地段的岩土组成、分布特征、工程特性，并提供岩土的强度和变形参数；分析和评价坝基、坝肩、库岸，排洪设施场地等的稳定性，并对潜在不稳定因素提出治理措施建议；分析和评价坝基、坝肩、库区的渗漏及其对安全的影响，并提出防治渗漏的措施建议；分析和评价排洪隧洞，排水井、排水斜槽，排水管和截洪沟等排洪构筑物地基（围岩）的强度、变形特征，当围岩强度不足、地不均匀或存在软弱地基时，应提出地基处理措施建议；判定水和土对建筑材料的腐蚀性；确定筑坝材料的产地，并查明筑坝材料的性质和储量</w:t>
            </w:r>
          </w:p>
        </w:tc>
        <w:tc>
          <w:tcPr>
            <w:tcW w:w="2031" w:type="pct"/>
            <w:vAlign w:val="center"/>
          </w:tcPr>
          <w:p w14:paraId="1CB7239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本项目进行岩土工程勘察，且符合国家相关标准要求，根据《新建顺正钒钛科技有限责任公司巴楚钒钛磁铁选矿厂尾矿库建设项目工程地质勘察报告》结论可知，工程勘察符合规程要求，工程地质勘察报告结论主要为：拟建场地地基均匀性一般，属抗震一般地段，场地稳定性基本稳定，可作为拟建工程的建设场地；拟建场地所属区域场地类别按Ⅲ类调整后，抗震设防烈度为Ⅶ度，设计基本地震加速度值为</w:t>
            </w:r>
            <w:r>
              <w:rPr>
                <w:rFonts w:hAnsi="宋体"/>
                <w:snapToGrid w:val="0"/>
                <w:sz w:val="21"/>
                <w:szCs w:val="21"/>
              </w:rPr>
              <w:t>0.1725g</w:t>
            </w:r>
            <w:r>
              <w:rPr>
                <w:rFonts w:hint="eastAsia" w:hAnsi="宋体"/>
                <w:snapToGrid w:val="0"/>
                <w:sz w:val="21"/>
                <w:szCs w:val="21"/>
              </w:rPr>
              <w:t>，反应谱特征周期为</w:t>
            </w:r>
            <w:r>
              <w:rPr>
                <w:rFonts w:hAnsi="宋体"/>
                <w:snapToGrid w:val="0"/>
                <w:sz w:val="21"/>
                <w:szCs w:val="21"/>
              </w:rPr>
              <w:t>0.65s</w:t>
            </w:r>
            <w:r>
              <w:rPr>
                <w:rFonts w:hint="eastAsia" w:hAnsi="宋体"/>
                <w:snapToGrid w:val="0"/>
                <w:sz w:val="21"/>
                <w:szCs w:val="21"/>
              </w:rPr>
              <w:t>，属设计地震分组第三组。拟建场地类型为中软场地土，覆盖层厚度＞</w:t>
            </w:r>
            <w:r>
              <w:rPr>
                <w:rFonts w:hAnsi="宋体"/>
                <w:snapToGrid w:val="0"/>
                <w:sz w:val="21"/>
                <w:szCs w:val="21"/>
              </w:rPr>
              <w:t>50m</w:t>
            </w:r>
            <w:r>
              <w:rPr>
                <w:rFonts w:hint="eastAsia" w:hAnsi="宋体"/>
                <w:snapToGrid w:val="0"/>
                <w:sz w:val="21"/>
                <w:szCs w:val="21"/>
              </w:rPr>
              <w:t>，建筑场地类别为Ⅲ类，岩土层呈中密～密实状，属抗震一般地段；拟建场地标准冻土深度按0.60m考虑，《建筑地基基础设计规范》（GB50007-2011）附录F，判定地基冻胀等级为Ⅳ级，冻胀类别为强胀冻；工程所在场地区域内未见岩溶、滑坡、危岩、崩塌、泥石流、采空区、地面沉降、全新世活动断裂（10km范围内）的不良地质作用；拟建场地在勘察期间地下水埋深0.8～3.0m（地下水水位标高1105.63～1107.93），地下水主要赋存于②粉砂、③细砂、④粉砂、⑤细砂、⑥砾砂等层中。地下水类型属于潜水，主要由东侧基岩裂隙水、西侧叶尔羌河侧渗进行补给，通过地表蒸发、地下径流进行排泄，地下水位受叶尔羌河水位影响变化较大，水位变幅可按1.5～2.5m 考虑，经现场地面漫水痕迹及周边了解情况，该拟建场地在丰水期，地表积水可达0.5～1.0m（局部低洼区域相对较深）；拟建场地环境类型按Ⅰ类考虑，场地土对混凝土结构具有强腐蚀性；按A类考虑，对钢筋混凝土结构中的钢筋具有强腐蚀性；对钢结构具有微腐蚀性。根据水质分析结果，环境类型按Ⅰ类考虑，综合判定对混凝土结构具有强腐蚀性；按干湿交替考虑，对钢筋混凝土结构中的钢筋具有强腐蚀性。场地土、水对建筑材料腐蚀的防护，应符合现行国家标准《工业建筑防腐蚀设计标准》（GB/T 50046-2018）的相关规定</w:t>
            </w:r>
          </w:p>
        </w:tc>
      </w:tr>
      <w:tr w14:paraId="47D81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restart"/>
          </w:tcPr>
          <w:p w14:paraId="02E8C74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尾矿库设计</w:t>
            </w:r>
          </w:p>
        </w:tc>
        <w:tc>
          <w:tcPr>
            <w:tcW w:w="2548" w:type="pct"/>
            <w:vAlign w:val="center"/>
          </w:tcPr>
          <w:p w14:paraId="3731389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5.2.1尾矿库不应设在下列地区：国家法律，法规规定禁止建设尾矿库的区域；尾矿库失事将使下游重要城镇、工矿企业、铁路干线或高速公路等遭受严重威胁区域。</w:t>
            </w:r>
          </w:p>
          <w:p w14:paraId="7655F91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5.2.2尾矿库库址选择应根据汇水面积、工程地质及水文地质、库长、库区周边环境等因素经多方案技术经济比较综合确定，并应符合下列要求：汇水面积小，并有足够的库容；避开不良地质现象严重区域；上游式尾矿库有足够的初、终期库长；上游式尾矿库库底平均纵坡不得陡于20%。</w:t>
            </w:r>
          </w:p>
          <w:p w14:paraId="5B41C337">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5.2.3尾矿库设计应对不良工程地质条件采取可靠的治理措施。</w:t>
            </w:r>
          </w:p>
        </w:tc>
        <w:tc>
          <w:tcPr>
            <w:tcW w:w="2031" w:type="pct"/>
            <w:vAlign w:val="center"/>
          </w:tcPr>
          <w:p w14:paraId="04EB097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符合。项目区不属于国家法律法规规定禁止建设尾矿库的区域，尾矿库选址是根据工程地质条件、水文地质。库长和库区周围环境等因素多方面比较确定，项目有足够的库容，周围不存在不良地质现象严重区域</w:t>
            </w:r>
          </w:p>
        </w:tc>
      </w:tr>
      <w:tr w14:paraId="1CC43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continue"/>
          </w:tcPr>
          <w:p w14:paraId="47345AD5">
            <w:pPr>
              <w:pStyle w:val="74"/>
              <w:overflowPunct w:val="0"/>
              <w:snapToGrid w:val="0"/>
              <w:spacing w:line="300" w:lineRule="exact"/>
              <w:jc w:val="center"/>
              <w:rPr>
                <w:rFonts w:hint="eastAsia" w:hAnsi="宋体"/>
                <w:snapToGrid w:val="0"/>
                <w:sz w:val="21"/>
                <w:szCs w:val="21"/>
              </w:rPr>
            </w:pPr>
          </w:p>
        </w:tc>
        <w:tc>
          <w:tcPr>
            <w:tcW w:w="2548" w:type="pct"/>
            <w:vAlign w:val="center"/>
          </w:tcPr>
          <w:p w14:paraId="3E8D7DE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5.2.6 干式尾矿库的设计应符合下列要求：年降雨量均值超过800mm或年最大24h雨量均值超过65mm的地区，不应采用库尾式、库中式尾矿排矿筑坝法；堆存尾矿含水率应满足尾矿排矿和筑坝要求；无黏性，少黏性尾矿含水率不应大于 22%，黏性尾矿含水率不应大于塑限；应针对不良气候条件对作业过程的安全影响采取可靠防范措施正常运行条件下，库内不应存水。5.2.7尾矿库应根据生产过程中的筑坝工程量、排水构筑物型式和操作要求，以及库区与厂区的距离等因素配备筑坝机械、工作船、工程车，并设置交通道路、值班室、应急器材库、通信和照明等设施。</w:t>
            </w:r>
          </w:p>
        </w:tc>
        <w:tc>
          <w:tcPr>
            <w:tcW w:w="2031" w:type="pct"/>
            <w:vAlign w:val="center"/>
          </w:tcPr>
          <w:p w14:paraId="55234581">
            <w:pPr>
              <w:pStyle w:val="66"/>
              <w:adjustRightInd w:val="0"/>
              <w:snapToGrid w:val="0"/>
              <w:spacing w:line="300" w:lineRule="exact"/>
              <w:ind w:firstLine="0" w:firstLineChars="0"/>
              <w:rPr>
                <w:rFonts w:hint="eastAsia"/>
                <w:sz w:val="21"/>
                <w:szCs w:val="21"/>
              </w:rPr>
            </w:pPr>
            <w:r>
              <w:rPr>
                <w:rFonts w:hint="eastAsia"/>
                <w:snapToGrid w:val="0"/>
                <w:sz w:val="21"/>
                <w:szCs w:val="21"/>
              </w:rPr>
              <w:t>符合。</w:t>
            </w:r>
            <w:r>
              <w:rPr>
                <w:rFonts w:hint="eastAsia"/>
                <w:sz w:val="21"/>
                <w:szCs w:val="21"/>
              </w:rPr>
              <w:t>巴楚县单日最大降水量为10.1mm，本项目采用库中式尾矿排矿筑坝法，尾矿含水类别满足尾矿排矿和筑坝要求，尾矿含水率小于16%，尾矿采取了可靠的防洪措施；项目配备有筑坝工程车，设有交通道路、值班室、应急器材库、通信和照明等设施。</w:t>
            </w:r>
          </w:p>
          <w:p w14:paraId="452E501D">
            <w:pPr>
              <w:pStyle w:val="74"/>
              <w:overflowPunct w:val="0"/>
              <w:snapToGrid w:val="0"/>
              <w:spacing w:line="300" w:lineRule="exact"/>
              <w:jc w:val="center"/>
              <w:rPr>
                <w:rFonts w:hint="eastAsia" w:hAnsi="宋体"/>
                <w:snapToGrid w:val="0"/>
                <w:sz w:val="21"/>
                <w:szCs w:val="21"/>
              </w:rPr>
            </w:pPr>
          </w:p>
        </w:tc>
      </w:tr>
      <w:tr w14:paraId="545DE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continue"/>
          </w:tcPr>
          <w:p w14:paraId="2DB50B42">
            <w:pPr>
              <w:pStyle w:val="74"/>
              <w:overflowPunct w:val="0"/>
              <w:snapToGrid w:val="0"/>
              <w:spacing w:line="300" w:lineRule="exact"/>
              <w:jc w:val="center"/>
              <w:rPr>
                <w:rFonts w:hint="eastAsia" w:hAnsi="宋体"/>
                <w:snapToGrid w:val="0"/>
                <w:sz w:val="21"/>
                <w:szCs w:val="21"/>
              </w:rPr>
            </w:pPr>
          </w:p>
        </w:tc>
        <w:tc>
          <w:tcPr>
            <w:tcW w:w="2548" w:type="pct"/>
            <w:vAlign w:val="center"/>
          </w:tcPr>
          <w:p w14:paraId="157DB68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5.3.6干式尾矿库的尾矿排矿筑坝应符合下列要求：尾矿排矿筑坝应边堆放边碾压，堆积坝顶面坡度应满足排水的要求，并不得出现反坡；当堆积坝顶面倾向堆积坝外边坡或库周截洪沟时，堆积坝顶面坡度不应大于2%。尾矿排矿筑坝期间应设置台阶，分层碾压排放作业的台阶高度不应超过10m，台阶宽度不应小于1.5m，有行车要求时不应小于5m；推进碾压排放作业的台阶高度不应超过5m，台阶宽度不应小于5m；运行期间台阶的坡比应满足稳定要求。无黏性、少黏性尾矿分层厚度不得超过0.8m，黏性尾矿分层厚度不得超过0.5m。尾矿排矿筑坝过程中，应分阶段尽早形成永久边坡，影响堆积坝最终外边坡稳定的区域应采用分层碾压排放作业，压实度不应小于0.92。</w:t>
            </w:r>
          </w:p>
        </w:tc>
        <w:tc>
          <w:tcPr>
            <w:tcW w:w="2031" w:type="pct"/>
            <w:vAlign w:val="center"/>
          </w:tcPr>
          <w:p w14:paraId="12CFFA77">
            <w:pPr>
              <w:pStyle w:val="66"/>
              <w:adjustRightInd w:val="0"/>
              <w:snapToGrid w:val="0"/>
              <w:spacing w:line="300" w:lineRule="exact"/>
              <w:ind w:firstLine="0" w:firstLineChars="0"/>
              <w:rPr>
                <w:rFonts w:hint="eastAsia"/>
                <w:sz w:val="21"/>
                <w:szCs w:val="21"/>
              </w:rPr>
            </w:pPr>
            <w:r>
              <w:rPr>
                <w:rFonts w:hint="eastAsia"/>
                <w:sz w:val="21"/>
                <w:szCs w:val="21"/>
              </w:rPr>
              <w:t>符合。尾矿堆积坝坝外坡每</w:t>
            </w:r>
            <w:r>
              <w:rPr>
                <w:sz w:val="21"/>
                <w:szCs w:val="21"/>
              </w:rPr>
              <w:t>5m</w:t>
            </w:r>
            <w:r>
              <w:rPr>
                <w:rFonts w:hint="eastAsia"/>
                <w:sz w:val="21"/>
                <w:szCs w:val="21"/>
              </w:rPr>
              <w:t>高设</w:t>
            </w:r>
            <w:r>
              <w:rPr>
                <w:sz w:val="21"/>
                <w:szCs w:val="21"/>
              </w:rPr>
              <w:t>5m</w:t>
            </w:r>
            <w:r>
              <w:rPr>
                <w:rFonts w:hint="eastAsia"/>
                <w:sz w:val="21"/>
                <w:szCs w:val="21"/>
              </w:rPr>
              <w:t>宽的平台，台阶的阶段坡比</w:t>
            </w:r>
            <w:r>
              <w:rPr>
                <w:sz w:val="21"/>
                <w:szCs w:val="21"/>
              </w:rPr>
              <w:t>1</w:t>
            </w:r>
            <w:r>
              <w:rPr>
                <w:rFonts w:hint="eastAsia"/>
                <w:sz w:val="21"/>
                <w:szCs w:val="21"/>
              </w:rPr>
              <w:t>:</w:t>
            </w:r>
            <w:r>
              <w:rPr>
                <w:sz w:val="21"/>
                <w:szCs w:val="21"/>
              </w:rPr>
              <w:t>3</w:t>
            </w:r>
            <w:r>
              <w:rPr>
                <w:rFonts w:hint="eastAsia"/>
                <w:sz w:val="21"/>
                <w:szCs w:val="21"/>
              </w:rPr>
              <w:t>，形成尾矿堆积坝平均外坡比</w:t>
            </w:r>
            <w:r>
              <w:rPr>
                <w:sz w:val="21"/>
                <w:szCs w:val="21"/>
              </w:rPr>
              <w:t>1</w:t>
            </w:r>
            <w:r>
              <w:rPr>
                <w:rFonts w:hint="eastAsia"/>
                <w:sz w:val="21"/>
                <w:szCs w:val="21"/>
              </w:rPr>
              <w:t>:</w:t>
            </w:r>
            <w:r>
              <w:rPr>
                <w:sz w:val="21"/>
                <w:szCs w:val="21"/>
              </w:rPr>
              <w:t>4</w:t>
            </w:r>
            <w:r>
              <w:rPr>
                <w:rFonts w:hint="eastAsia"/>
                <w:sz w:val="21"/>
                <w:szCs w:val="21"/>
              </w:rPr>
              <w:t>。在堆积坝坝顶面，其坡度为</w:t>
            </w:r>
            <w:r>
              <w:rPr>
                <w:sz w:val="21"/>
                <w:szCs w:val="21"/>
              </w:rPr>
              <w:t>1%</w:t>
            </w:r>
            <w:r>
              <w:rPr>
                <w:rFonts w:hint="eastAsia"/>
                <w:sz w:val="21"/>
                <w:szCs w:val="21"/>
              </w:rPr>
              <w:t>～</w:t>
            </w:r>
            <w:r>
              <w:rPr>
                <w:sz w:val="21"/>
                <w:szCs w:val="21"/>
              </w:rPr>
              <w:t>2%</w:t>
            </w:r>
            <w:r>
              <w:rPr>
                <w:rFonts w:hint="eastAsia"/>
                <w:sz w:val="21"/>
                <w:szCs w:val="21"/>
              </w:rPr>
              <w:t>由中间坡向四周；堆积坝坡脚距拦砂坝上游坡脚</w:t>
            </w:r>
            <w:r>
              <w:rPr>
                <w:sz w:val="21"/>
                <w:szCs w:val="21"/>
              </w:rPr>
              <w:t>3m</w:t>
            </w:r>
            <w:r>
              <w:rPr>
                <w:rFonts w:hint="eastAsia"/>
                <w:sz w:val="21"/>
                <w:szCs w:val="21"/>
              </w:rPr>
              <w:t>。从碾压质量来说，堆积坝分外碾压区和非碾压区。碾压区域为坝体外坡面向内</w:t>
            </w:r>
            <w:r>
              <w:rPr>
                <w:sz w:val="21"/>
                <w:szCs w:val="21"/>
              </w:rPr>
              <w:t>50m</w:t>
            </w:r>
            <w:r>
              <w:rPr>
                <w:rFonts w:hint="eastAsia"/>
                <w:sz w:val="21"/>
                <w:szCs w:val="21"/>
              </w:rPr>
              <w:t>区域，堆排时要求分层并采用碾压机碾压，压实度（压实后的干密度与标准最大干密度之比）不应小于</w:t>
            </w:r>
            <w:r>
              <w:rPr>
                <w:sz w:val="21"/>
                <w:szCs w:val="21"/>
              </w:rPr>
              <w:t>0.92</w:t>
            </w:r>
            <w:r>
              <w:rPr>
                <w:rFonts w:hint="eastAsia"/>
                <w:sz w:val="21"/>
                <w:szCs w:val="21"/>
              </w:rPr>
              <w:t>。其他部分为非碾压区，要求分层堆排，保证滩面坡度坡向拦砂坝。尾矿分层碾压厚度不得超过</w:t>
            </w:r>
            <w:r>
              <w:rPr>
                <w:sz w:val="21"/>
                <w:szCs w:val="21"/>
              </w:rPr>
              <w:t>0.8m</w:t>
            </w:r>
            <w:r>
              <w:rPr>
                <w:rFonts w:hint="eastAsia"/>
                <w:sz w:val="21"/>
                <w:szCs w:val="21"/>
              </w:rPr>
              <w:t>。堆积坝滩面坡度参数控制：尾矿堆积坝坝顶向库外的滩面坡度按</w:t>
            </w:r>
            <w:r>
              <w:rPr>
                <w:sz w:val="21"/>
                <w:szCs w:val="21"/>
              </w:rPr>
              <w:t>1%</w:t>
            </w:r>
            <w:r>
              <w:rPr>
                <w:rFonts w:hint="eastAsia"/>
                <w:sz w:val="21"/>
                <w:szCs w:val="21"/>
              </w:rPr>
              <w:t>控制，坡向拦砂坝。在尾矿堆积坝每级台阶或坡面上设置纵向、横向、人字形排水沟。</w:t>
            </w:r>
          </w:p>
          <w:p w14:paraId="4FC85B28">
            <w:pPr>
              <w:pStyle w:val="74"/>
              <w:overflowPunct w:val="0"/>
              <w:snapToGrid w:val="0"/>
              <w:spacing w:line="300" w:lineRule="exact"/>
              <w:jc w:val="center"/>
              <w:rPr>
                <w:rFonts w:hint="eastAsia" w:hAnsi="宋体"/>
                <w:snapToGrid w:val="0"/>
                <w:sz w:val="21"/>
                <w:szCs w:val="21"/>
              </w:rPr>
            </w:pPr>
          </w:p>
        </w:tc>
      </w:tr>
      <w:tr w14:paraId="2AE06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continue"/>
          </w:tcPr>
          <w:p w14:paraId="30CCE155">
            <w:pPr>
              <w:pStyle w:val="74"/>
              <w:overflowPunct w:val="0"/>
              <w:snapToGrid w:val="0"/>
              <w:spacing w:line="300" w:lineRule="exact"/>
              <w:jc w:val="center"/>
              <w:rPr>
                <w:rFonts w:hint="eastAsia" w:hAnsi="宋体"/>
                <w:snapToGrid w:val="0"/>
                <w:sz w:val="21"/>
                <w:szCs w:val="21"/>
              </w:rPr>
            </w:pPr>
          </w:p>
        </w:tc>
        <w:tc>
          <w:tcPr>
            <w:tcW w:w="2548" w:type="pct"/>
            <w:vAlign w:val="center"/>
          </w:tcPr>
          <w:p w14:paraId="3EED4A5A">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5.3.16尾矿坝应满足静力、动力稳定要求，尾矿坝应进行稳定性计算，坝坡抗滑稳定的安全系数不应小于表7规定的数值，位于地震区的尾矿库，尾矿坝应采取可靠的抗震措施。</w:t>
            </w:r>
          </w:p>
        </w:tc>
        <w:tc>
          <w:tcPr>
            <w:tcW w:w="2031" w:type="pct"/>
            <w:vAlign w:val="center"/>
          </w:tcPr>
          <w:p w14:paraId="304A3BAF">
            <w:pPr>
              <w:pStyle w:val="66"/>
              <w:adjustRightInd w:val="0"/>
              <w:snapToGrid w:val="0"/>
              <w:spacing w:line="300" w:lineRule="exact"/>
              <w:ind w:firstLine="0" w:firstLineChars="0"/>
              <w:rPr>
                <w:rFonts w:hint="eastAsia"/>
                <w:sz w:val="21"/>
                <w:szCs w:val="21"/>
              </w:rPr>
            </w:pPr>
            <w:r>
              <w:rPr>
                <w:rFonts w:hint="eastAsia"/>
                <w:sz w:val="21"/>
                <w:szCs w:val="21"/>
              </w:rPr>
              <w:t>符合。新建尾矿库采用简化毕肖普法、瑞典圆弧法和摩根斯顿法对正常运行、洪水运行和特殊运行进行了计算，</w:t>
            </w:r>
            <w:r>
              <w:rPr>
                <w:sz w:val="21"/>
                <w:szCs w:val="21"/>
              </w:rPr>
              <w:t>坝坡抗滑稳定最小安全系数均大于相应规范值，坝体是安全稳定的。</w:t>
            </w:r>
          </w:p>
        </w:tc>
      </w:tr>
      <w:tr w14:paraId="2A81A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continue"/>
          </w:tcPr>
          <w:p w14:paraId="7E9C74D8">
            <w:pPr>
              <w:pStyle w:val="74"/>
              <w:overflowPunct w:val="0"/>
              <w:snapToGrid w:val="0"/>
              <w:spacing w:line="300" w:lineRule="exact"/>
              <w:jc w:val="center"/>
              <w:rPr>
                <w:rFonts w:hint="eastAsia" w:hAnsi="宋体"/>
                <w:snapToGrid w:val="0"/>
                <w:sz w:val="21"/>
                <w:szCs w:val="21"/>
              </w:rPr>
            </w:pPr>
          </w:p>
        </w:tc>
        <w:tc>
          <w:tcPr>
            <w:tcW w:w="2548" w:type="pct"/>
            <w:vAlign w:val="center"/>
          </w:tcPr>
          <w:p w14:paraId="533B86C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5.3.20尾矿堆积坝平均堆积外坡比不得陡于1:3。尾矿坝最终下游坡面应设置维护设施，维护设施应满足下列要求：设置马道，相邻两级马道的高差不得大于15m，马道宽度不应小于 1.5m，有行车要求时，宽度电GB39496-2020不应小于5m；采用石料、土石料或土料等进行护坡，采用土石料或土料护坡的应在坡面植草或灌木类植物；设置排水系统，下游坡与两岸山坡结合处应设置坝肩截水沟；尾矿堆积坝的每级马道内侧或上游式尾矿筑坝的每级子坝下游坡脚处均应设置纵向排水沟，并应在坡面上设置人字沟或竖向排水沟；设置踏步，沿坝轴线方向踏步间距应不大于500m。</w:t>
            </w:r>
          </w:p>
        </w:tc>
        <w:tc>
          <w:tcPr>
            <w:tcW w:w="2031" w:type="pct"/>
            <w:vAlign w:val="center"/>
          </w:tcPr>
          <w:p w14:paraId="2DAEEB32">
            <w:pPr>
              <w:pStyle w:val="66"/>
              <w:adjustRightInd w:val="0"/>
              <w:snapToGrid w:val="0"/>
              <w:spacing w:line="300" w:lineRule="exact"/>
              <w:ind w:firstLine="0" w:firstLineChars="0"/>
              <w:rPr>
                <w:rFonts w:hint="eastAsia"/>
                <w:sz w:val="21"/>
                <w:szCs w:val="21"/>
              </w:rPr>
            </w:pPr>
            <w:r>
              <w:rPr>
                <w:rFonts w:hint="eastAsia"/>
                <w:snapToGrid w:val="0"/>
                <w:sz w:val="21"/>
                <w:szCs w:val="21"/>
              </w:rPr>
              <w:t>符合。</w:t>
            </w:r>
            <w:r>
              <w:rPr>
                <w:rFonts w:hint="eastAsia"/>
                <w:sz w:val="21"/>
                <w:szCs w:val="21"/>
              </w:rPr>
              <w:t>尾矿堆积坝坝外坡每</w:t>
            </w:r>
            <w:r>
              <w:rPr>
                <w:sz w:val="21"/>
                <w:szCs w:val="21"/>
              </w:rPr>
              <w:t>5m</w:t>
            </w:r>
            <w:r>
              <w:rPr>
                <w:rFonts w:hint="eastAsia"/>
                <w:sz w:val="21"/>
                <w:szCs w:val="21"/>
              </w:rPr>
              <w:t>高设</w:t>
            </w:r>
            <w:r>
              <w:rPr>
                <w:sz w:val="21"/>
                <w:szCs w:val="21"/>
              </w:rPr>
              <w:t>5m</w:t>
            </w:r>
            <w:r>
              <w:rPr>
                <w:rFonts w:hint="eastAsia"/>
                <w:sz w:val="21"/>
                <w:szCs w:val="21"/>
              </w:rPr>
              <w:t>宽的平台，台阶的阶段坡比</w:t>
            </w:r>
            <w:r>
              <w:rPr>
                <w:sz w:val="21"/>
                <w:szCs w:val="21"/>
              </w:rPr>
              <w:t>1</w:t>
            </w:r>
            <w:r>
              <w:rPr>
                <w:rFonts w:hint="eastAsia"/>
                <w:sz w:val="21"/>
                <w:szCs w:val="21"/>
              </w:rPr>
              <w:t>:</w:t>
            </w:r>
            <w:r>
              <w:rPr>
                <w:sz w:val="21"/>
                <w:szCs w:val="21"/>
              </w:rPr>
              <w:t>3</w:t>
            </w:r>
            <w:r>
              <w:rPr>
                <w:rFonts w:hint="eastAsia"/>
                <w:sz w:val="21"/>
                <w:szCs w:val="21"/>
              </w:rPr>
              <w:t>，形成尾矿堆积坝平均外坡比</w:t>
            </w:r>
            <w:r>
              <w:rPr>
                <w:sz w:val="21"/>
                <w:szCs w:val="21"/>
              </w:rPr>
              <w:t>1</w:t>
            </w:r>
            <w:r>
              <w:rPr>
                <w:rFonts w:hint="eastAsia"/>
                <w:sz w:val="21"/>
                <w:szCs w:val="21"/>
              </w:rPr>
              <w:t>:</w:t>
            </w:r>
            <w:r>
              <w:rPr>
                <w:sz w:val="21"/>
                <w:szCs w:val="21"/>
              </w:rPr>
              <w:t>4</w:t>
            </w:r>
            <w:r>
              <w:rPr>
                <w:rFonts w:hint="eastAsia"/>
                <w:sz w:val="21"/>
                <w:szCs w:val="21"/>
              </w:rPr>
              <w:t>。库内初始运输道路承担尾矿至初始平台的运输，起点位于尾矿库边缘与尾矿库库外道路相接，终点为尾矿库库内中心区域，采用双车道路面宽度取</w:t>
            </w:r>
            <w:r>
              <w:rPr>
                <w:sz w:val="21"/>
                <w:szCs w:val="21"/>
              </w:rPr>
              <w:t>9.5m</w:t>
            </w:r>
            <w:r>
              <w:rPr>
                <w:rFonts w:hint="eastAsia"/>
                <w:sz w:val="21"/>
                <w:szCs w:val="21"/>
              </w:rPr>
              <w:t>，采用泥结碎石路面；路肩宽度：填方地段路肩宽为</w:t>
            </w:r>
            <w:r>
              <w:rPr>
                <w:sz w:val="21"/>
                <w:szCs w:val="21"/>
              </w:rPr>
              <w:t>1.50m</w:t>
            </w:r>
            <w:r>
              <w:rPr>
                <w:rFonts w:hint="eastAsia"/>
                <w:sz w:val="21"/>
                <w:szCs w:val="21"/>
              </w:rPr>
              <w:t>、挖方地段路肩宽</w:t>
            </w:r>
            <w:r>
              <w:rPr>
                <w:sz w:val="21"/>
                <w:szCs w:val="21"/>
              </w:rPr>
              <w:t>1.75m</w:t>
            </w:r>
            <w:r>
              <w:rPr>
                <w:rFonts w:hint="eastAsia"/>
                <w:sz w:val="21"/>
                <w:szCs w:val="21"/>
              </w:rPr>
              <w:t>，路基宽</w:t>
            </w:r>
            <w:r>
              <w:rPr>
                <w:sz w:val="21"/>
                <w:szCs w:val="21"/>
              </w:rPr>
              <w:t>12.75m</w:t>
            </w:r>
            <w:r>
              <w:rPr>
                <w:rFonts w:hint="eastAsia"/>
                <w:sz w:val="21"/>
                <w:szCs w:val="21"/>
              </w:rPr>
              <w:t>，行车速度为15km/h，最大纵坡3%。重车上库道路、空车下库道路承担尾矿在尾矿库上部平台的运输，起点接尾矿库库外道路，终点为尾矿库各平台，道路布置在尾矿库堆置边坡上。采用单车道路面宽度取</w:t>
            </w:r>
            <w:r>
              <w:rPr>
                <w:sz w:val="21"/>
                <w:szCs w:val="21"/>
              </w:rPr>
              <w:t>5.5m</w:t>
            </w:r>
            <w:r>
              <w:rPr>
                <w:rFonts w:hint="eastAsia"/>
                <w:sz w:val="21"/>
                <w:szCs w:val="21"/>
              </w:rPr>
              <w:t>，采用泥结碎石路面结构；路肩宽度：填方地段路肩宽为</w:t>
            </w:r>
            <w:r>
              <w:rPr>
                <w:sz w:val="21"/>
                <w:szCs w:val="21"/>
              </w:rPr>
              <w:t>1.50m</w:t>
            </w:r>
            <w:r>
              <w:rPr>
                <w:rFonts w:hint="eastAsia"/>
                <w:sz w:val="21"/>
                <w:szCs w:val="21"/>
              </w:rPr>
              <w:t>、挖方地段路肩宽</w:t>
            </w:r>
            <w:r>
              <w:rPr>
                <w:sz w:val="21"/>
                <w:szCs w:val="21"/>
              </w:rPr>
              <w:t>1.75m</w:t>
            </w:r>
            <w:r>
              <w:rPr>
                <w:rFonts w:hint="eastAsia"/>
                <w:sz w:val="21"/>
                <w:szCs w:val="21"/>
              </w:rPr>
              <w:t>，路基宽</w:t>
            </w:r>
            <w:r>
              <w:rPr>
                <w:sz w:val="21"/>
                <w:szCs w:val="21"/>
              </w:rPr>
              <w:t>8.75m</w:t>
            </w:r>
            <w:r>
              <w:rPr>
                <w:rFonts w:hint="eastAsia"/>
                <w:sz w:val="21"/>
                <w:szCs w:val="21"/>
              </w:rPr>
              <w:t>。</w:t>
            </w:r>
          </w:p>
        </w:tc>
      </w:tr>
      <w:tr w14:paraId="1C6C5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restart"/>
          </w:tcPr>
          <w:p w14:paraId="4A2337E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排洪设施</w:t>
            </w:r>
          </w:p>
        </w:tc>
        <w:tc>
          <w:tcPr>
            <w:tcW w:w="2548" w:type="pct"/>
            <w:vAlign w:val="center"/>
          </w:tcPr>
          <w:p w14:paraId="442416D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5.4.1 尾矿库的防洪标准应符合下列规定：尾矿库各使用期的防洪标准应根据使用期库的等别、库容、坝高、使用年限及对下游可能造成的危害程度等因素，按表9确定。</w:t>
            </w:r>
          </w:p>
        </w:tc>
        <w:tc>
          <w:tcPr>
            <w:tcW w:w="2031" w:type="pct"/>
            <w:vAlign w:val="center"/>
          </w:tcPr>
          <w:p w14:paraId="378C4CD5">
            <w:pPr>
              <w:pStyle w:val="66"/>
              <w:adjustRightInd w:val="0"/>
              <w:snapToGrid w:val="0"/>
              <w:spacing w:line="300" w:lineRule="exact"/>
              <w:ind w:firstLine="0" w:firstLineChars="0"/>
              <w:rPr>
                <w:rFonts w:hint="eastAsia"/>
                <w:sz w:val="21"/>
                <w:szCs w:val="21"/>
              </w:rPr>
            </w:pPr>
            <w:r>
              <w:rPr>
                <w:rFonts w:hint="eastAsia"/>
                <w:snapToGrid w:val="0"/>
                <w:sz w:val="21"/>
                <w:szCs w:val="21"/>
              </w:rPr>
              <w:t>符合。新建尾矿库根据表9确定</w:t>
            </w:r>
            <w:r>
              <w:rPr>
                <w:rFonts w:hint="eastAsia"/>
                <w:sz w:val="21"/>
                <w:szCs w:val="21"/>
              </w:rPr>
              <w:t>在尾矿库运行期间均按尾矿库最终等别</w:t>
            </w:r>
            <w:r>
              <w:rPr>
                <w:sz w:val="21"/>
                <w:szCs w:val="21"/>
              </w:rPr>
              <w:t>——</w:t>
            </w:r>
            <w:r>
              <w:rPr>
                <w:rFonts w:hint="eastAsia"/>
                <w:sz w:val="21"/>
                <w:szCs w:val="21"/>
              </w:rPr>
              <w:t>即按三等库上限值选取确定洪水重现频率为</w:t>
            </w:r>
            <w:r>
              <w:rPr>
                <w:sz w:val="21"/>
                <w:szCs w:val="21"/>
              </w:rPr>
              <w:t>500</w:t>
            </w:r>
            <w:r>
              <w:rPr>
                <w:rFonts w:hint="eastAsia"/>
                <w:sz w:val="21"/>
                <w:szCs w:val="21"/>
              </w:rPr>
              <w:t>年一遇（</w:t>
            </w:r>
            <w:r>
              <w:rPr>
                <w:sz w:val="21"/>
                <w:szCs w:val="21"/>
              </w:rPr>
              <w:t>P=0.2%</w:t>
            </w:r>
            <w:r>
              <w:rPr>
                <w:rFonts w:hint="eastAsia"/>
                <w:sz w:val="21"/>
                <w:szCs w:val="21"/>
              </w:rPr>
              <w:t>）。</w:t>
            </w:r>
          </w:p>
        </w:tc>
      </w:tr>
      <w:tr w14:paraId="5F35A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continue"/>
          </w:tcPr>
          <w:p w14:paraId="03ACA099">
            <w:pPr>
              <w:pStyle w:val="74"/>
              <w:overflowPunct w:val="0"/>
              <w:snapToGrid w:val="0"/>
              <w:spacing w:line="300" w:lineRule="exact"/>
              <w:jc w:val="center"/>
              <w:rPr>
                <w:rFonts w:hint="eastAsia" w:hAnsi="宋体"/>
                <w:snapToGrid w:val="0"/>
                <w:sz w:val="21"/>
                <w:szCs w:val="21"/>
              </w:rPr>
            </w:pPr>
          </w:p>
        </w:tc>
        <w:tc>
          <w:tcPr>
            <w:tcW w:w="2548" w:type="pct"/>
            <w:vAlign w:val="center"/>
          </w:tcPr>
          <w:p w14:paraId="1099CB5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5.4.2尾矿库应设置排洪设施，排洪设施的排洪能力不应包括机械排洪的排洪能力。</w:t>
            </w:r>
          </w:p>
          <w:p w14:paraId="7719FC6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5.4.3 除库尾排矿的干式尾矿库外，三等及三等以上尾矿库不得采用截洪沟排洪。中线式或下游式尾矿筑坝的尾矿库，堆坝区的洪水如无法通过拦砂坝渗出坝外，应在拦砂坝前设置排洪设施。</w:t>
            </w:r>
          </w:p>
        </w:tc>
        <w:tc>
          <w:tcPr>
            <w:tcW w:w="2031" w:type="pct"/>
            <w:vMerge w:val="restart"/>
            <w:vAlign w:val="center"/>
          </w:tcPr>
          <w:p w14:paraId="3AF4DFAC">
            <w:pPr>
              <w:pStyle w:val="66"/>
              <w:adjustRightInd w:val="0"/>
              <w:snapToGrid w:val="0"/>
              <w:spacing w:line="300" w:lineRule="exact"/>
              <w:ind w:firstLine="0" w:firstLineChars="0"/>
              <w:rPr>
                <w:rFonts w:hint="eastAsia"/>
                <w:sz w:val="21"/>
                <w:szCs w:val="21"/>
              </w:rPr>
            </w:pPr>
            <w:r>
              <w:rPr>
                <w:rFonts w:hint="eastAsia"/>
                <w:sz w:val="21"/>
                <w:szCs w:val="21"/>
              </w:rPr>
              <w:t>符合。本干堆场内排洪系统在拦砂坝坝顶设</w:t>
            </w:r>
            <w:r>
              <w:rPr>
                <w:sz w:val="21"/>
                <w:szCs w:val="21"/>
              </w:rPr>
              <w:t>“</w:t>
            </w:r>
            <w:r>
              <w:rPr>
                <w:rFonts w:hint="eastAsia"/>
                <w:sz w:val="21"/>
                <w:szCs w:val="21"/>
              </w:rPr>
              <w:t>宽顶堰式溢洪道</w:t>
            </w:r>
            <w:r>
              <w:rPr>
                <w:sz w:val="21"/>
                <w:szCs w:val="21"/>
              </w:rPr>
              <w:t>”</w:t>
            </w:r>
            <w:r>
              <w:rPr>
                <w:rFonts w:hint="eastAsia"/>
                <w:sz w:val="21"/>
                <w:szCs w:val="21"/>
              </w:rPr>
              <w:t>的型式。溢洪道布设在拦砂坝坝顶和下游坝坡上，溢洪道进水口为矩形断面，底宽5</w:t>
            </w:r>
            <w:r>
              <w:rPr>
                <w:sz w:val="21"/>
                <w:szCs w:val="21"/>
              </w:rPr>
              <w:t>m</w:t>
            </w:r>
            <w:r>
              <w:rPr>
                <w:rFonts w:hint="eastAsia"/>
                <w:sz w:val="21"/>
                <w:szCs w:val="21"/>
              </w:rPr>
              <w:t>，深</w:t>
            </w:r>
            <w:r>
              <w:rPr>
                <w:sz w:val="21"/>
                <w:szCs w:val="21"/>
              </w:rPr>
              <w:t>1.5m</w:t>
            </w:r>
            <w:r>
              <w:rPr>
                <w:rFonts w:hint="eastAsia"/>
                <w:sz w:val="21"/>
                <w:szCs w:val="21"/>
              </w:rPr>
              <w:t>，在溢洪道出口设消力池兼沉砂池。为了防止雨水冲刷坝坡，在尾矿堆积坝每级台阶或坡面上设置纵向、横向、人字形排水沟。</w:t>
            </w:r>
          </w:p>
        </w:tc>
      </w:tr>
      <w:tr w14:paraId="5045D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continue"/>
          </w:tcPr>
          <w:p w14:paraId="2800F63D">
            <w:pPr>
              <w:pStyle w:val="74"/>
              <w:overflowPunct w:val="0"/>
              <w:snapToGrid w:val="0"/>
              <w:spacing w:line="300" w:lineRule="exact"/>
              <w:jc w:val="center"/>
              <w:rPr>
                <w:rFonts w:hint="eastAsia" w:hAnsi="宋体"/>
                <w:snapToGrid w:val="0"/>
                <w:sz w:val="21"/>
                <w:szCs w:val="21"/>
              </w:rPr>
            </w:pPr>
          </w:p>
        </w:tc>
        <w:tc>
          <w:tcPr>
            <w:tcW w:w="2548" w:type="pct"/>
            <w:vAlign w:val="center"/>
          </w:tcPr>
          <w:p w14:paraId="47F355D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5.4.4库尾式、库中式尾矿排矿筑坝的尾矿库的排洪设计应符合下列要求：在设计最终状态时的尾矿库外围应设永久截排洪系统；当设计尾矿堆积坝坝高超过60m，应设置中间截洪沟；尾矿堆积坝外坡面下游应设置拦砂坝，所形成库容应满足储存一次洪水冲刷挟带的泥砂量；拦砂坝前应设置排水设施，排水入口应高于泥沙淤积标高0.5m以上，并应及时清理坝前淤积尾矿；尾矿库运行过程中，应在尾矿堆积区设临时排水沟，将洪水排至尾矿库下游，洪水不得在尾矿堆积坝外坡面无序排放。</w:t>
            </w:r>
          </w:p>
        </w:tc>
        <w:tc>
          <w:tcPr>
            <w:tcW w:w="2031" w:type="pct"/>
            <w:vMerge w:val="continue"/>
            <w:vAlign w:val="center"/>
          </w:tcPr>
          <w:p w14:paraId="5D318846">
            <w:pPr>
              <w:pStyle w:val="74"/>
              <w:overflowPunct w:val="0"/>
              <w:snapToGrid w:val="0"/>
              <w:spacing w:line="300" w:lineRule="exact"/>
              <w:jc w:val="center"/>
              <w:rPr>
                <w:rFonts w:hint="eastAsia" w:hAnsi="宋体"/>
                <w:snapToGrid w:val="0"/>
                <w:sz w:val="21"/>
                <w:szCs w:val="21"/>
              </w:rPr>
            </w:pPr>
          </w:p>
        </w:tc>
      </w:tr>
      <w:tr w14:paraId="4CB17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restart"/>
          </w:tcPr>
          <w:p w14:paraId="235C56FA">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安全监测设施设计</w:t>
            </w:r>
          </w:p>
        </w:tc>
        <w:tc>
          <w:tcPr>
            <w:tcW w:w="2548" w:type="pct"/>
            <w:vAlign w:val="center"/>
          </w:tcPr>
          <w:p w14:paraId="28816E7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5.5.1 尾矿库应设置人工安全监测和在线安全监测相结合的安全监测设施，人工安全监测与在线安全监测监测点应相同或接近，并应采用相同的基准值。监测设施横剖面应结合尾矿坝稳定计算断面布置，监测设施的布置还应满足下列原则：一应全面反映尾矿库的运行状态；尾矿坝位移监测点的布置应根据稳定计算结果延伸到坝脚以外的一定范围；坝肩及基岩断层、坝内埋管处必要时应加设监测设施。</w:t>
            </w:r>
          </w:p>
        </w:tc>
        <w:tc>
          <w:tcPr>
            <w:tcW w:w="2031" w:type="pct"/>
            <w:vMerge w:val="restart"/>
            <w:vAlign w:val="center"/>
          </w:tcPr>
          <w:p w14:paraId="0876B2AE">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符合。本项目设</w:t>
            </w:r>
            <w:r>
              <w:rPr>
                <w:rFonts w:hint="eastAsia" w:hAnsi="宋体"/>
                <w:sz w:val="21"/>
                <w:szCs w:val="21"/>
              </w:rPr>
              <w:t>人工安全监测和在线安全监测相结合的安全监测设施，人工监测设施主要包括巡视检查、位移监测、渗流监测、坝外坡和滩面监测、拦砂坝前水位监测、渗流量及水质监测，在线安全监测系统主要包括：坝体表面位移、坝体内部位移监测、浸润线监测、坡度与滩顶高程监测、水位监测、降雨量监测、库区视频监控等。</w:t>
            </w:r>
          </w:p>
        </w:tc>
      </w:tr>
      <w:tr w14:paraId="7155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continue"/>
          </w:tcPr>
          <w:p w14:paraId="4F4555B6">
            <w:pPr>
              <w:pStyle w:val="74"/>
              <w:overflowPunct w:val="0"/>
              <w:snapToGrid w:val="0"/>
              <w:spacing w:line="300" w:lineRule="exact"/>
              <w:jc w:val="center"/>
              <w:rPr>
                <w:rFonts w:hint="eastAsia" w:hAnsi="宋体"/>
                <w:snapToGrid w:val="0"/>
                <w:sz w:val="21"/>
                <w:szCs w:val="21"/>
              </w:rPr>
            </w:pPr>
          </w:p>
        </w:tc>
        <w:tc>
          <w:tcPr>
            <w:tcW w:w="2548" w:type="pct"/>
            <w:vAlign w:val="center"/>
          </w:tcPr>
          <w:p w14:paraId="31F6050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5.5.2干式尾矿库监测项目应包括坝体位移，最大坝体剖面的浸润线，降水量及坝体、排洪系统进出口等重要部位的视频监控。</w:t>
            </w:r>
          </w:p>
        </w:tc>
        <w:tc>
          <w:tcPr>
            <w:tcW w:w="2031" w:type="pct"/>
            <w:vMerge w:val="continue"/>
            <w:vAlign w:val="center"/>
          </w:tcPr>
          <w:p w14:paraId="462AC1B1">
            <w:pPr>
              <w:pStyle w:val="74"/>
              <w:overflowPunct w:val="0"/>
              <w:snapToGrid w:val="0"/>
              <w:spacing w:line="300" w:lineRule="exact"/>
              <w:jc w:val="center"/>
              <w:rPr>
                <w:rFonts w:hint="eastAsia" w:hAnsi="宋体"/>
                <w:snapToGrid w:val="0"/>
                <w:sz w:val="21"/>
                <w:szCs w:val="21"/>
              </w:rPr>
            </w:pPr>
          </w:p>
        </w:tc>
      </w:tr>
      <w:tr w14:paraId="5F176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1" w:type="pct"/>
            <w:vMerge w:val="continue"/>
          </w:tcPr>
          <w:p w14:paraId="78C29355">
            <w:pPr>
              <w:pStyle w:val="74"/>
              <w:overflowPunct w:val="0"/>
              <w:snapToGrid w:val="0"/>
              <w:spacing w:line="300" w:lineRule="exact"/>
              <w:jc w:val="center"/>
              <w:rPr>
                <w:rFonts w:hint="eastAsia" w:hAnsi="宋体"/>
                <w:snapToGrid w:val="0"/>
                <w:sz w:val="21"/>
                <w:szCs w:val="21"/>
              </w:rPr>
            </w:pPr>
          </w:p>
        </w:tc>
        <w:tc>
          <w:tcPr>
            <w:tcW w:w="2548" w:type="pct"/>
            <w:vAlign w:val="center"/>
          </w:tcPr>
          <w:p w14:paraId="5B9B17C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5.5.4 尾矿库安全监测预警应由低级到高级分为蓝色预警、黄色预警、橙色预警，红色预警四个等级，设计单位应给出各监测项目的各级预警阈值。各监测项目及尾矿库安全状况各级预警等级的判定并应符合下列规定：当同类监测项目的监测点达到4个蓝色预警时，该项目为黄色预警；达到3个黄色预警时，该项目应为橙色预警；达到2个橙色预警时，该项目应为红色预警；当监测项目达到4个蓝色预警时，应计为1项监测项目黄色预警；达到3项黄色预警时，应计为1项监测项目橙色预警：当监测项目达到2项橙色预警时，应计为1项监测项目红色预警：尾矿库安全状况预警应由尾矿库安全监测项目的最高预警等级确定。</w:t>
            </w:r>
          </w:p>
        </w:tc>
        <w:tc>
          <w:tcPr>
            <w:tcW w:w="2031" w:type="pct"/>
            <w:vAlign w:val="center"/>
          </w:tcPr>
          <w:p w14:paraId="67ECA095">
            <w:pPr>
              <w:pStyle w:val="66"/>
              <w:adjustRightInd w:val="0"/>
              <w:snapToGrid w:val="0"/>
              <w:spacing w:line="300" w:lineRule="exact"/>
              <w:ind w:firstLine="0" w:firstLineChars="0"/>
              <w:rPr>
                <w:rFonts w:hint="eastAsia"/>
                <w:sz w:val="21"/>
                <w:szCs w:val="21"/>
              </w:rPr>
            </w:pPr>
            <w:r>
              <w:rPr>
                <w:rFonts w:hint="eastAsia"/>
                <w:sz w:val="21"/>
                <w:szCs w:val="21"/>
              </w:rPr>
              <w:t>符合。本项目的安全预警项目包括现场巡查、位移、拦砂坝最小安全超高、拦砂坝前水位及降雨量。尾矿库报警系统开发多层次预警功能。安全监测预警系统符合规程要求。</w:t>
            </w:r>
          </w:p>
          <w:p w14:paraId="7BD96C29">
            <w:pPr>
              <w:pStyle w:val="74"/>
              <w:overflowPunct w:val="0"/>
              <w:snapToGrid w:val="0"/>
              <w:spacing w:line="300" w:lineRule="exact"/>
              <w:jc w:val="center"/>
              <w:rPr>
                <w:rFonts w:hint="eastAsia" w:hAnsi="宋体"/>
                <w:snapToGrid w:val="0"/>
                <w:sz w:val="21"/>
                <w:szCs w:val="21"/>
              </w:rPr>
            </w:pPr>
          </w:p>
        </w:tc>
      </w:tr>
    </w:tbl>
    <w:p w14:paraId="1EE38E9B">
      <w:pPr>
        <w:pStyle w:val="70"/>
        <w:ind w:firstLine="480"/>
        <w:rPr>
          <w:rFonts w:hint="eastAsia"/>
        </w:rPr>
      </w:pPr>
      <w:r>
        <w:rPr>
          <w:rFonts w:hint="eastAsia"/>
        </w:rPr>
        <w:t>（8）项目与《关于印发〈尾矿库环境应急管理工作指南（试行）〉的通知》符合性分析</w:t>
      </w:r>
    </w:p>
    <w:p w14:paraId="1AE2A308">
      <w:pPr>
        <w:pStyle w:val="70"/>
        <w:ind w:firstLine="480"/>
        <w:rPr>
          <w:rFonts w:hint="eastAsia"/>
        </w:rPr>
      </w:pPr>
      <w:r>
        <w:rPr>
          <w:rFonts w:hint="eastAsia"/>
        </w:rPr>
        <w:t>项目建设符合《关于印发〈尾矿库环境应急管理工作指南（试行）〉的通知》，具体分析见表1.4-7。</w:t>
      </w:r>
    </w:p>
    <w:p w14:paraId="039531C4">
      <w:pPr>
        <w:pStyle w:val="70"/>
        <w:ind w:firstLine="0" w:firstLineChars="0"/>
        <w:jc w:val="center"/>
        <w:rPr>
          <w:rFonts w:hint="eastAsia"/>
          <w:b/>
          <w:bCs/>
          <w:spacing w:val="-20"/>
          <w:sz w:val="21"/>
          <w:szCs w:val="21"/>
        </w:rPr>
      </w:pPr>
      <w:r>
        <w:rPr>
          <w:rFonts w:hint="eastAsia"/>
          <w:b/>
          <w:bCs/>
          <w:spacing w:val="-20"/>
          <w:sz w:val="21"/>
          <w:szCs w:val="21"/>
        </w:rPr>
        <w:t>表1.4-7  项目与《关于印发〈尾矿库环境应急管理工作指南（试行）〉的通知》符合性分析</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31"/>
        <w:gridCol w:w="4406"/>
        <w:gridCol w:w="2779"/>
      </w:tblGrid>
      <w:tr w14:paraId="37E69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29" w:type="pct"/>
            <w:gridSpan w:val="2"/>
          </w:tcPr>
          <w:p w14:paraId="0DA2E71A">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指南规定（与项目有关的要求）</w:t>
            </w:r>
          </w:p>
        </w:tc>
        <w:tc>
          <w:tcPr>
            <w:tcW w:w="1671" w:type="pct"/>
            <w:vAlign w:val="center"/>
          </w:tcPr>
          <w:p w14:paraId="3D887B1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项目情况</w:t>
            </w:r>
          </w:p>
        </w:tc>
      </w:tr>
      <w:tr w14:paraId="4CE48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0" w:type="pct"/>
            <w:vAlign w:val="center"/>
          </w:tcPr>
          <w:p w14:paraId="24088E1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尾矿库企业责任</w:t>
            </w:r>
          </w:p>
        </w:tc>
        <w:tc>
          <w:tcPr>
            <w:tcW w:w="2649" w:type="pct"/>
            <w:vAlign w:val="center"/>
          </w:tcPr>
          <w:p w14:paraId="773F3748">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企业是防治尾矿库污染、防范和处置突发环境事件的责任主体。尾矿库企业应遵守建设项目环境影响评价和“三同时”制度，按要求进行排污申报登记，确保污染防治设施稳定正常运行：按规定编制突发环境事件应急预案，建立环境风险评估制度，组织开展应急演练，落实各项应急措施：针对各种可能发生的突发环境事件，建立和完善预测预警机制，加强环境风险隐患排查整治；构建防范与应急处置体系，负责突发环境事件的报告和应急处置。</w:t>
            </w:r>
          </w:p>
        </w:tc>
        <w:tc>
          <w:tcPr>
            <w:tcW w:w="1671" w:type="pct"/>
            <w:vAlign w:val="center"/>
          </w:tcPr>
          <w:p w14:paraId="4F38B0D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新建尾矿库正在进行环境影响评价，环保设施应与主体工程同时设计、同时建设、同时投入生产。本项目不涉及通用工序，不需申请排污许可；本次环评要求建设单位编制突发环境事件应急预案，建立环境风险评估制度，定期组织开展应急演练，加强环境风险隐患排查整治。</w:t>
            </w:r>
          </w:p>
        </w:tc>
      </w:tr>
      <w:tr w14:paraId="6F925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0" w:type="pct"/>
            <w:vMerge w:val="restart"/>
            <w:vAlign w:val="center"/>
          </w:tcPr>
          <w:p w14:paraId="7765F7E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日常环境应急管理</w:t>
            </w:r>
          </w:p>
        </w:tc>
        <w:tc>
          <w:tcPr>
            <w:tcW w:w="2649" w:type="pct"/>
            <w:vAlign w:val="center"/>
          </w:tcPr>
          <w:p w14:paraId="1DE588B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尾矿库企业在尾矿库日常环境应急管理中，要全面排查污染隐患，落实各种应急保障措施，加强应急培训与演练。</w:t>
            </w:r>
          </w:p>
        </w:tc>
        <w:tc>
          <w:tcPr>
            <w:tcW w:w="1671" w:type="pct"/>
            <w:vMerge w:val="restart"/>
            <w:vAlign w:val="center"/>
          </w:tcPr>
          <w:p w14:paraId="09BB3FFC">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符合。定期对尾矿库进行全面污染隐患排查，落实突发环境事件应急预案中的各种应急保障措施，加强应急培训与演练。</w:t>
            </w:r>
          </w:p>
        </w:tc>
      </w:tr>
      <w:tr w14:paraId="7BC20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0" w:type="pct"/>
            <w:vMerge w:val="continue"/>
            <w:vAlign w:val="center"/>
          </w:tcPr>
          <w:p w14:paraId="5BFC10B4">
            <w:pPr>
              <w:pStyle w:val="74"/>
              <w:overflowPunct w:val="0"/>
              <w:snapToGrid w:val="0"/>
              <w:spacing w:line="300" w:lineRule="exact"/>
              <w:jc w:val="center"/>
              <w:rPr>
                <w:rFonts w:hint="eastAsia" w:hAnsi="宋体"/>
                <w:snapToGrid w:val="0"/>
                <w:sz w:val="21"/>
                <w:szCs w:val="21"/>
              </w:rPr>
            </w:pPr>
          </w:p>
        </w:tc>
        <w:tc>
          <w:tcPr>
            <w:tcW w:w="2649" w:type="pct"/>
            <w:vAlign w:val="center"/>
          </w:tcPr>
          <w:p w14:paraId="7019BD7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开展污染隐患排查。要通过经常性的污染隐患排查，确定排查和防范的重点部位，明确尾矿库下游的环境敏感保护目标，全面分析可能造成的次生灾害和衍生灾害，制定相应的切断污染源、消除和减轻污染的应急处置措施。对查出的污染隐患制定切实可行的整改方案，进行治理整改，并建立相关工作档案。</w:t>
            </w:r>
          </w:p>
        </w:tc>
        <w:tc>
          <w:tcPr>
            <w:tcW w:w="1671" w:type="pct"/>
            <w:vMerge w:val="continue"/>
            <w:vAlign w:val="center"/>
          </w:tcPr>
          <w:p w14:paraId="2685F2D8">
            <w:pPr>
              <w:pStyle w:val="74"/>
              <w:overflowPunct w:val="0"/>
              <w:snapToGrid w:val="0"/>
              <w:spacing w:line="300" w:lineRule="exact"/>
              <w:jc w:val="center"/>
              <w:rPr>
                <w:rFonts w:hint="eastAsia" w:hAnsi="宋体"/>
                <w:snapToGrid w:val="0"/>
                <w:sz w:val="21"/>
                <w:szCs w:val="21"/>
              </w:rPr>
            </w:pPr>
          </w:p>
        </w:tc>
      </w:tr>
      <w:tr w14:paraId="67867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0" w:type="pct"/>
            <w:vMerge w:val="continue"/>
            <w:vAlign w:val="center"/>
          </w:tcPr>
          <w:p w14:paraId="5E2A2AB8">
            <w:pPr>
              <w:pStyle w:val="74"/>
              <w:overflowPunct w:val="0"/>
              <w:snapToGrid w:val="0"/>
              <w:spacing w:line="300" w:lineRule="exact"/>
              <w:jc w:val="center"/>
              <w:rPr>
                <w:rFonts w:hint="eastAsia" w:hAnsi="宋体"/>
                <w:snapToGrid w:val="0"/>
                <w:sz w:val="21"/>
                <w:szCs w:val="21"/>
              </w:rPr>
            </w:pPr>
          </w:p>
        </w:tc>
        <w:tc>
          <w:tcPr>
            <w:tcW w:w="2649" w:type="pct"/>
            <w:vAlign w:val="center"/>
          </w:tcPr>
          <w:p w14:paraId="12B5C22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落实应急保障措施。要落实各种应急保障措施，特别是掌握本企业应急物资与装备的种类、数量、存放位置及使用方法，同时要掌握周边地区应急物资与装备的企事业单位的联系方式、储备等相关情况。</w:t>
            </w:r>
          </w:p>
        </w:tc>
        <w:tc>
          <w:tcPr>
            <w:tcW w:w="1671" w:type="pct"/>
            <w:vMerge w:val="continue"/>
            <w:vAlign w:val="center"/>
          </w:tcPr>
          <w:p w14:paraId="61E69F9F">
            <w:pPr>
              <w:pStyle w:val="74"/>
              <w:overflowPunct w:val="0"/>
              <w:snapToGrid w:val="0"/>
              <w:spacing w:line="300" w:lineRule="exact"/>
              <w:jc w:val="center"/>
              <w:rPr>
                <w:rFonts w:hint="eastAsia" w:hAnsi="宋体"/>
                <w:snapToGrid w:val="0"/>
                <w:sz w:val="21"/>
                <w:szCs w:val="21"/>
              </w:rPr>
            </w:pPr>
          </w:p>
        </w:tc>
      </w:tr>
      <w:tr w14:paraId="537D6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0" w:type="pct"/>
            <w:vMerge w:val="continue"/>
            <w:vAlign w:val="center"/>
          </w:tcPr>
          <w:p w14:paraId="2BF0D1BD">
            <w:pPr>
              <w:pStyle w:val="74"/>
              <w:overflowPunct w:val="0"/>
              <w:snapToGrid w:val="0"/>
              <w:spacing w:line="300" w:lineRule="exact"/>
              <w:jc w:val="center"/>
              <w:rPr>
                <w:rFonts w:hint="eastAsia" w:hAnsi="宋体"/>
                <w:snapToGrid w:val="0"/>
                <w:sz w:val="21"/>
                <w:szCs w:val="21"/>
              </w:rPr>
            </w:pPr>
          </w:p>
        </w:tc>
        <w:tc>
          <w:tcPr>
            <w:tcW w:w="2649" w:type="pct"/>
            <w:vAlign w:val="center"/>
          </w:tcPr>
          <w:p w14:paraId="50AB108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加强应急培训与演练。要通过应急培训与演练，使全体企业职工掌握尾矿中污染物的危害和防护措施，按照应急预案组织进行经常性的演练，并按照国家的要求和本企业应急资源的变化情况及时对预案进行更新和完善。</w:t>
            </w:r>
          </w:p>
        </w:tc>
        <w:tc>
          <w:tcPr>
            <w:tcW w:w="1671" w:type="pct"/>
            <w:vMerge w:val="continue"/>
            <w:vAlign w:val="center"/>
          </w:tcPr>
          <w:p w14:paraId="4DA524B1">
            <w:pPr>
              <w:pStyle w:val="74"/>
              <w:overflowPunct w:val="0"/>
              <w:snapToGrid w:val="0"/>
              <w:spacing w:line="300" w:lineRule="exact"/>
              <w:jc w:val="center"/>
              <w:rPr>
                <w:rFonts w:hint="eastAsia" w:hAnsi="宋体"/>
                <w:snapToGrid w:val="0"/>
                <w:sz w:val="21"/>
                <w:szCs w:val="21"/>
              </w:rPr>
            </w:pPr>
          </w:p>
        </w:tc>
      </w:tr>
      <w:tr w14:paraId="1F067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0" w:type="pct"/>
            <w:vAlign w:val="center"/>
          </w:tcPr>
          <w:p w14:paraId="0E2B22C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应急处置</w:t>
            </w:r>
          </w:p>
        </w:tc>
        <w:tc>
          <w:tcPr>
            <w:tcW w:w="2649" w:type="pct"/>
            <w:vAlign w:val="center"/>
          </w:tcPr>
          <w:p w14:paraId="27E1ABEC">
            <w:pPr>
              <w:autoSpaceDE w:val="0"/>
              <w:autoSpaceDN w:val="0"/>
              <w:adjustRightInd w:val="0"/>
              <w:rPr>
                <w:rFonts w:hint="eastAsia" w:ascii="宋体" w:hAnsi="宋体" w:eastAsia="宋体" w:cs="宋体"/>
                <w:snapToGrid w:val="0"/>
                <w:kern w:val="0"/>
                <w:szCs w:val="21"/>
              </w:rPr>
            </w:pPr>
            <w:r>
              <w:rPr>
                <w:rFonts w:hint="eastAsia" w:ascii="宋体" w:hAnsi="宋体" w:eastAsia="宋体" w:cs="宋体"/>
                <w:snapToGrid w:val="0"/>
                <w:kern w:val="0"/>
                <w:szCs w:val="21"/>
              </w:rPr>
              <w:t>尾矿库企业作为应对尾矿库突发环境事件的责任主体，在发生尾矿库坍塌、泄漏等引发的突发环境事件时，要立即启动本单位应急响应，实施先期处置。必须全力切断污染源，努力开展应急监测，采取行之有效的措施消除和减轻污染，尽最大可能防止突发环境事件扩大、升级，最大限度地降低对环境的损害。尾矿库企业要将事件真实情况第一时间向当地政府和环保等职能部门报告，为政府正确判断形势、科学决策提供依据，为尽快得到政府和社会支援争取时间。</w:t>
            </w:r>
          </w:p>
        </w:tc>
        <w:tc>
          <w:tcPr>
            <w:tcW w:w="1671" w:type="pct"/>
            <w:vAlign w:val="center"/>
          </w:tcPr>
          <w:p w14:paraId="178D33BC">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发生尾矿库溃坝、泄漏等事故时应立即切断污染源，启动突发环境事件应急预案，尽最大可能防止突发环境事件扩大、升级，最大限度地降低对环境的损害。建设单位要将事件真实情况第一时间向当地政府和生态环境主管部门报告。</w:t>
            </w:r>
          </w:p>
        </w:tc>
      </w:tr>
      <w:tr w14:paraId="3FD35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0" w:type="pct"/>
            <w:vMerge w:val="restart"/>
            <w:vAlign w:val="center"/>
          </w:tcPr>
          <w:p w14:paraId="557EB62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涉及尾矿库建设项目的环境管理</w:t>
            </w:r>
          </w:p>
        </w:tc>
        <w:tc>
          <w:tcPr>
            <w:tcW w:w="2649" w:type="pct"/>
            <w:vAlign w:val="center"/>
          </w:tcPr>
          <w:p w14:paraId="791E162F">
            <w:pPr>
              <w:autoSpaceDE w:val="0"/>
              <w:autoSpaceDN w:val="0"/>
              <w:adjustRightInd w:val="0"/>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（1）涉及尾矿库的建设项目必须符合国家产业政策。 </w:t>
            </w:r>
          </w:p>
          <w:p w14:paraId="1245EF21">
            <w:pPr>
              <w:autoSpaceDE w:val="0"/>
              <w:autoSpaceDN w:val="0"/>
              <w:adjustRightInd w:val="0"/>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2）涉及尾矿库的建设项目必须符合国家和地方的矿产资源开发利用规划、水土保持规划和土地利用总体规划等相关规划；必须符合当地环境功能区划及当地环境保护行政部门的环保要求；在尾矿库建设的选址方面应考虑尾矿库周边有利于建设尾矿库环境应急处置设施。 </w:t>
            </w:r>
          </w:p>
          <w:p w14:paraId="1FF387C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3）涉及尾矿库建设项目的环境影响评价须在矿产资源开发利用规划环评审查后进行，环境影响评价等级为环境影响报告书。对所有涉及尾矿库的建设项目在报批的环境影响评价报告书中必须设置独立的环境风险评价篇章。</w:t>
            </w:r>
          </w:p>
        </w:tc>
        <w:tc>
          <w:tcPr>
            <w:tcW w:w="1671" w:type="pct"/>
            <w:vAlign w:val="center"/>
          </w:tcPr>
          <w:p w14:paraId="5CABA48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符合。新建尾矿库符合国家产业政策。符合自治区、喀什地区和巴楚县的矿产资源总体规划、巴楚县城市总体规划、《新疆生态功能区划》；报告中设有单独的环境风险评价章节。</w:t>
            </w:r>
          </w:p>
        </w:tc>
      </w:tr>
      <w:tr w14:paraId="1AD69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0" w:type="pct"/>
            <w:vMerge w:val="continue"/>
            <w:vAlign w:val="center"/>
          </w:tcPr>
          <w:p w14:paraId="2AF0774A">
            <w:pPr>
              <w:pStyle w:val="74"/>
              <w:overflowPunct w:val="0"/>
              <w:snapToGrid w:val="0"/>
              <w:spacing w:line="300" w:lineRule="exact"/>
              <w:jc w:val="center"/>
              <w:rPr>
                <w:rFonts w:hint="eastAsia" w:hAnsi="宋体"/>
                <w:snapToGrid w:val="0"/>
                <w:sz w:val="21"/>
                <w:szCs w:val="21"/>
              </w:rPr>
            </w:pPr>
          </w:p>
        </w:tc>
        <w:tc>
          <w:tcPr>
            <w:tcW w:w="2649" w:type="pct"/>
            <w:vAlign w:val="center"/>
          </w:tcPr>
          <w:p w14:paraId="661D2820">
            <w:pPr>
              <w:autoSpaceDE w:val="0"/>
              <w:autoSpaceDN w:val="0"/>
              <w:adjustRightInd w:val="0"/>
              <w:rPr>
                <w:rFonts w:hint="eastAsia" w:ascii="宋体" w:hAnsi="宋体" w:eastAsia="宋体" w:cs="宋体"/>
                <w:snapToGrid w:val="0"/>
                <w:kern w:val="0"/>
                <w:szCs w:val="21"/>
              </w:rPr>
            </w:pPr>
            <w:r>
              <w:rPr>
                <w:rFonts w:hint="eastAsia" w:ascii="宋体" w:hAnsi="宋体" w:eastAsia="宋体" w:cs="宋体"/>
                <w:snapToGrid w:val="0"/>
                <w:kern w:val="0"/>
                <w:szCs w:val="21"/>
              </w:rPr>
              <w:t>环保竣工验收：存在重大环境风险的尾矿库经安全监管部门验收合格（取得尾矿库安全生产许可证）后，按相关规定进行建设项目竣工环境保护验收。</w:t>
            </w:r>
          </w:p>
        </w:tc>
        <w:tc>
          <w:tcPr>
            <w:tcW w:w="1671" w:type="pct"/>
            <w:vAlign w:val="center"/>
          </w:tcPr>
          <w:p w14:paraId="07993017">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符合。新建尾矿库属于钒钛磁铁矿选矿厂配套的尾矿库，属于一般环境风险的尾矿库，建设单位在正式投入生产前应开展竣工环境保护验收。</w:t>
            </w:r>
          </w:p>
        </w:tc>
      </w:tr>
      <w:tr w14:paraId="4C302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0" w:type="pct"/>
            <w:vMerge w:val="continue"/>
            <w:vAlign w:val="center"/>
          </w:tcPr>
          <w:p w14:paraId="3613947B">
            <w:pPr>
              <w:pStyle w:val="74"/>
              <w:overflowPunct w:val="0"/>
              <w:snapToGrid w:val="0"/>
              <w:spacing w:line="300" w:lineRule="exact"/>
              <w:jc w:val="center"/>
              <w:rPr>
                <w:rFonts w:hint="eastAsia" w:hAnsi="宋体"/>
                <w:snapToGrid w:val="0"/>
                <w:sz w:val="21"/>
                <w:szCs w:val="21"/>
              </w:rPr>
            </w:pPr>
          </w:p>
        </w:tc>
        <w:tc>
          <w:tcPr>
            <w:tcW w:w="2649" w:type="pct"/>
            <w:vAlign w:val="center"/>
          </w:tcPr>
          <w:p w14:paraId="28340E06">
            <w:pPr>
              <w:autoSpaceDE w:val="0"/>
              <w:autoSpaceDN w:val="0"/>
              <w:adjustRightInd w:val="0"/>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闭库环境管理：尾矿库企业在尾矿库停止使用后必须进行处置，保证坝体安全，不污染环境，消除污染事故隐患。 </w:t>
            </w:r>
          </w:p>
          <w:p w14:paraId="700ABFC3">
            <w:pPr>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尾矿库经安全监管部门闭库验收合格后，方可对尾矿库的环境污染防治设施、生态保护工程进行闭库验收，验收时应对尾矿库中的尾砂进行环境达标监测。 </w:t>
            </w:r>
          </w:p>
          <w:p w14:paraId="676B95E5">
            <w:pPr>
              <w:autoSpaceDE w:val="0"/>
              <w:autoSpaceDN w:val="0"/>
              <w:adjustRightInd w:val="0"/>
              <w:rPr>
                <w:rFonts w:hint="eastAsia" w:ascii="宋体" w:hAnsi="宋体" w:eastAsia="宋体" w:cs="宋体"/>
                <w:snapToGrid w:val="0"/>
                <w:kern w:val="0"/>
                <w:szCs w:val="21"/>
              </w:rPr>
            </w:pPr>
            <w:r>
              <w:rPr>
                <w:rFonts w:hint="eastAsia" w:ascii="宋体" w:hAnsi="宋体" w:eastAsia="宋体" w:cs="宋体"/>
                <w:snapToGrid w:val="0"/>
                <w:kern w:val="0"/>
                <w:szCs w:val="21"/>
              </w:rPr>
              <w:t>关闭尾矿设施必须经企业主管部门报当地省环境保护行政部门验收、批准。经验收移交后的尾矿设施其污染防治由接收单位负责。利用处置过的尾矿或其设施，需经地、市环境保护行政部门批准，并报省环境保护行政部门备案。</w:t>
            </w:r>
          </w:p>
        </w:tc>
        <w:tc>
          <w:tcPr>
            <w:tcW w:w="1671" w:type="pct"/>
            <w:vAlign w:val="center"/>
          </w:tcPr>
          <w:p w14:paraId="25626E5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符合。尾矿库停止使用后应经安全监管部门进行闭库验收，验收合格后方可对尾矿库的环境污染防治设施、生态保护工程进行闭库验收。</w:t>
            </w:r>
          </w:p>
        </w:tc>
      </w:tr>
      <w:tr w14:paraId="659BA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0" w:type="pct"/>
            <w:vAlign w:val="center"/>
          </w:tcPr>
          <w:p w14:paraId="6E15991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地下水监测</w:t>
            </w:r>
          </w:p>
        </w:tc>
        <w:tc>
          <w:tcPr>
            <w:tcW w:w="2649" w:type="pct"/>
            <w:vAlign w:val="center"/>
          </w:tcPr>
          <w:p w14:paraId="4D9E749F">
            <w:pPr>
              <w:autoSpaceDE w:val="0"/>
              <w:autoSpaceDN w:val="0"/>
              <w:adjustRightInd w:val="0"/>
              <w:rPr>
                <w:rFonts w:hint="eastAsia" w:ascii="宋体" w:hAnsi="宋体" w:eastAsia="宋体" w:cs="宋体"/>
                <w:snapToGrid w:val="0"/>
                <w:kern w:val="0"/>
                <w:szCs w:val="21"/>
              </w:rPr>
            </w:pPr>
            <w:r>
              <w:rPr>
                <w:rFonts w:hint="eastAsia" w:ascii="宋体" w:hAnsi="宋体" w:eastAsia="宋体" w:cs="宋体"/>
                <w:snapToGrid w:val="0"/>
                <w:kern w:val="0"/>
                <w:szCs w:val="21"/>
              </w:rPr>
              <w:t>为监控尾矿库对地下水的影响，企业应在尾矿库周边设置三类地下水水质监控井，定期进行监测。第一类沿地下水流向设在尾矿库上游，作为对照井，反映地下水的本底值；第二类沿地下水流向设在尾矿库下游，作为污染观测井；第三类设在最可能出现扩散影响的周边（可根据实际情况适当增加），作为污染扩散监控井。</w:t>
            </w:r>
          </w:p>
        </w:tc>
        <w:tc>
          <w:tcPr>
            <w:tcW w:w="1671" w:type="pct"/>
            <w:vAlign w:val="center"/>
          </w:tcPr>
          <w:p w14:paraId="52ECE86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符合。建设单位在尾矿库周边设置</w:t>
            </w:r>
            <w:r>
              <w:rPr>
                <w:rFonts w:hAnsi="宋体"/>
                <w:snapToGrid w:val="0"/>
                <w:sz w:val="21"/>
                <w:szCs w:val="21"/>
              </w:rPr>
              <w:t>5</w:t>
            </w:r>
            <w:r>
              <w:rPr>
                <w:rFonts w:hint="eastAsia" w:hAnsi="宋体"/>
                <w:snapToGrid w:val="0"/>
                <w:sz w:val="21"/>
                <w:szCs w:val="21"/>
              </w:rPr>
              <w:t>口地下水质监测井，一口设在库上游，作为对照井（本底井）；</w:t>
            </w:r>
            <w:r>
              <w:rPr>
                <w:rFonts w:hAnsi="宋体"/>
                <w:snapToGrid w:val="0"/>
                <w:sz w:val="21"/>
                <w:szCs w:val="21"/>
              </w:rPr>
              <w:t>3</w:t>
            </w:r>
            <w:r>
              <w:rPr>
                <w:rFonts w:hint="eastAsia" w:hAnsi="宋体"/>
                <w:snapToGrid w:val="0"/>
                <w:sz w:val="21"/>
                <w:szCs w:val="21"/>
              </w:rPr>
              <w:t>口水质监测井设在四周拦砂坝下游坡脚，作为污染监视监测井，</w:t>
            </w:r>
            <w:r>
              <w:rPr>
                <w:rFonts w:hAnsi="宋体"/>
                <w:snapToGrid w:val="0"/>
                <w:sz w:val="21"/>
                <w:szCs w:val="21"/>
              </w:rPr>
              <w:t>1</w:t>
            </w:r>
            <w:r>
              <w:rPr>
                <w:rFonts w:hint="eastAsia" w:hAnsi="宋体"/>
                <w:snapToGrid w:val="0"/>
                <w:sz w:val="21"/>
                <w:szCs w:val="21"/>
              </w:rPr>
              <w:t>口水质监测井设在尾矿库下游</w:t>
            </w:r>
            <w:r>
              <w:rPr>
                <w:rFonts w:hAnsi="宋体"/>
                <w:snapToGrid w:val="0"/>
                <w:sz w:val="21"/>
                <w:szCs w:val="21"/>
              </w:rPr>
              <w:t>50m</w:t>
            </w:r>
            <w:r>
              <w:rPr>
                <w:rFonts w:hint="eastAsia" w:hAnsi="宋体"/>
                <w:snapToGrid w:val="0"/>
                <w:sz w:val="21"/>
                <w:szCs w:val="21"/>
              </w:rPr>
              <w:t>处，以评价尾矿库对地下水的影响。</w:t>
            </w:r>
          </w:p>
        </w:tc>
      </w:tr>
      <w:tr w14:paraId="74E6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0" w:type="pct"/>
            <w:vAlign w:val="center"/>
          </w:tcPr>
          <w:p w14:paraId="20078F8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环境应急预案</w:t>
            </w:r>
          </w:p>
        </w:tc>
        <w:tc>
          <w:tcPr>
            <w:tcW w:w="2649" w:type="pct"/>
            <w:vAlign w:val="center"/>
          </w:tcPr>
          <w:p w14:paraId="5D1AE13F">
            <w:pPr>
              <w:autoSpaceDE w:val="0"/>
              <w:autoSpaceDN w:val="0"/>
              <w:adjustRightInd w:val="0"/>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尾矿库企业应制定尾矿库突发环境事件应急预案，纳入动态管理体系，定期进行应急演练并将本企业的环境应急预案与相关部门、各级地方政府应急预案相衔接。 </w:t>
            </w:r>
          </w:p>
          <w:p w14:paraId="6B402399">
            <w:pPr>
              <w:autoSpaceDE w:val="0"/>
              <w:autoSpaceDN w:val="0"/>
              <w:adjustRightInd w:val="0"/>
              <w:rPr>
                <w:rFonts w:hint="eastAsia" w:ascii="宋体" w:hAnsi="宋体" w:eastAsia="宋体" w:cs="宋体"/>
                <w:snapToGrid w:val="0"/>
                <w:kern w:val="0"/>
                <w:szCs w:val="21"/>
              </w:rPr>
            </w:pPr>
            <w:r>
              <w:rPr>
                <w:rFonts w:hint="eastAsia" w:ascii="宋体" w:hAnsi="宋体" w:eastAsia="宋体" w:cs="宋体"/>
                <w:snapToGrid w:val="0"/>
                <w:kern w:val="0"/>
                <w:szCs w:val="21"/>
              </w:rPr>
              <w:t>尾矿库企业编制的应急预案应当包括尾矿库的基本情况、工程概况；对尾矿库运行过程中存在的危险因素和易发生的事故种类进行分析，确定组织机构和职责，对突发环境事件的预防与预警、应急响应、应急保障和终止等内容作出规定，并重点分析尾矿库运行期间和闭库过程中的环境风险防范措施和现场处置办法。</w:t>
            </w:r>
          </w:p>
        </w:tc>
        <w:tc>
          <w:tcPr>
            <w:tcW w:w="1671" w:type="pct"/>
            <w:vAlign w:val="center"/>
          </w:tcPr>
          <w:p w14:paraId="16A28C2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符合。本次环评要求建设单位编制突发环境事件应急预案，定期进行应急演练，并与当地政府应急预案相衔接。</w:t>
            </w:r>
          </w:p>
        </w:tc>
      </w:tr>
    </w:tbl>
    <w:p w14:paraId="55AEFD67">
      <w:pPr>
        <w:pStyle w:val="70"/>
        <w:ind w:firstLine="480"/>
        <w:rPr>
          <w:rFonts w:hint="eastAsia"/>
        </w:rPr>
      </w:pPr>
      <w:r>
        <w:rPr>
          <w:rFonts w:hint="eastAsia"/>
        </w:rPr>
        <w:t>（9）与《新疆维吾尔自治区重点行业生态环境准入条件（2024年）》相符性分析</w:t>
      </w:r>
    </w:p>
    <w:p w14:paraId="353C3CBF">
      <w:pPr>
        <w:pStyle w:val="70"/>
        <w:ind w:firstLine="480"/>
        <w:rPr>
          <w:rFonts w:hint="eastAsia"/>
          <w:b/>
          <w:bCs/>
          <w:sz w:val="21"/>
          <w:szCs w:val="21"/>
        </w:rPr>
      </w:pPr>
      <w:r>
        <w:rPr>
          <w:rFonts w:hint="eastAsia"/>
        </w:rPr>
        <w:t>项目建设符合《新疆维吾尔自治区重点行业生态环境准入条件（2024年）》中的相关要求，具体分析见表1.4-8。</w:t>
      </w:r>
    </w:p>
    <w:p w14:paraId="62F34D8A">
      <w:pPr>
        <w:pStyle w:val="70"/>
        <w:ind w:firstLine="0" w:firstLineChars="0"/>
        <w:jc w:val="center"/>
        <w:rPr>
          <w:rFonts w:hint="eastAsia"/>
          <w:b/>
          <w:bCs/>
          <w:sz w:val="21"/>
          <w:szCs w:val="21"/>
        </w:rPr>
      </w:pPr>
      <w:r>
        <w:rPr>
          <w:rFonts w:hint="eastAsia"/>
          <w:b/>
          <w:bCs/>
          <w:sz w:val="21"/>
          <w:szCs w:val="21"/>
        </w:rPr>
        <w:t>表1.4-8 项目与《新疆维吾尔自治区重点行业生态环境准入条件（2024年）》符合性分析</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51"/>
        <w:gridCol w:w="3065"/>
      </w:tblGrid>
      <w:tr w14:paraId="07E7A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7" w:type="pct"/>
            <w:vAlign w:val="center"/>
          </w:tcPr>
          <w:p w14:paraId="2AF2A56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准入条件规定（与项目有关的要求）</w:t>
            </w:r>
          </w:p>
        </w:tc>
        <w:tc>
          <w:tcPr>
            <w:tcW w:w="1843" w:type="pct"/>
            <w:vAlign w:val="center"/>
          </w:tcPr>
          <w:p w14:paraId="39BFA347">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项目情况</w:t>
            </w:r>
          </w:p>
        </w:tc>
      </w:tr>
      <w:tr w14:paraId="0AF5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7" w:type="pct"/>
            <w:vAlign w:val="center"/>
          </w:tcPr>
          <w:p w14:paraId="5DC78B0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1.铁路、高速公路、国道、省道等重要交通干线两侧200米范围以内（其中，禁止在铁路、国道、省道两侧的直观可视范围内进行露天开采），重要工业区、大型水利工程设施、城镇市政工程设施所在区域，军事管理区、机场、国防工程设施圈定的区域，居民聚集区1千米以内，伊犁河、额尔齐斯河等重点河流源头区，国家及自治区划定的重点流域I、Ⅱ类和有饮用水取水口的Ⅲ类水体上游岸边1千米以内、其它Ⅲ类水体岸边200米以内原则上不得建设涉及汞、镉、铬、铅、砷等重有色金属矿采选的工业场地、露天矿或尾矿库。存在山体等阻隔地形或建设人工地下水阻隔设施和严格防尘措施的，可适当放宽距离要求，具体根据专业机构论证结论确定。其他水体根据矿产资源开发利用结论和环境影响评价结论管控。</w:t>
            </w:r>
          </w:p>
        </w:tc>
        <w:tc>
          <w:tcPr>
            <w:tcW w:w="1843" w:type="pct"/>
            <w:vAlign w:val="center"/>
          </w:tcPr>
          <w:p w14:paraId="4B2CA65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尾矿库选址位于荒漠区，周围200m范围内无铁路、高速公路、国道、省道等重要交通干线；无重要工业区、大型水利工程设施、城镇市政工程设施所在区域，军事管理区、机场、国防工程设施圈定的区域；1000m范围内无居民聚集区，无重要流域、饮用水水源地。</w:t>
            </w:r>
          </w:p>
        </w:tc>
      </w:tr>
      <w:tr w14:paraId="4B4D3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7" w:type="pct"/>
            <w:vAlign w:val="center"/>
          </w:tcPr>
          <w:p w14:paraId="7D0DBBA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2.尾矿库按《选矿厂尾矿设施设计规范》(ZBJ1)、《尾矿库安全监督管理规定》《尾矿库安全规程》(GB39496)、《关于印发&lt;尾矿库环境应急管理工作指南（试行）&gt;的通知》（环办〔2010〕138号）、《防范化解尾矿库安全风险工作方案》（应急〔2020〕15号）、《尾矿污染环境防治管理办法》（中华人民共和国生态环境部令第26号）、《尾矿库环境风险评估技术导则（试行）》（HJ740）等要求进行选址、建设、运行和闭库。</w:t>
            </w:r>
          </w:p>
        </w:tc>
        <w:tc>
          <w:tcPr>
            <w:tcW w:w="1843" w:type="pct"/>
            <w:vAlign w:val="center"/>
          </w:tcPr>
          <w:p w14:paraId="12E3E177">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尾矿库按《选矿厂尾矿设施设计规范》(ZBJ1)、《尾矿库安全监督管理规定》《尾矿库安全规程》(GB39496)、《关于印发&lt;尾矿库环境应急管理工作指南（试行）&gt;的通知》《防范化解尾矿库安全风险工作方案》《尾矿污染环境防治管理办法》《尾矿库环境风险评估技术导则（试行）》（HJ740）等要求进行选址、建设、运行和闭库。</w:t>
            </w:r>
          </w:p>
        </w:tc>
      </w:tr>
      <w:tr w14:paraId="4266E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7" w:type="pct"/>
            <w:vAlign w:val="center"/>
          </w:tcPr>
          <w:p w14:paraId="6CDA150C">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3.废石堆场及尾矿库选址应达到《一般工业固体废物贮存和填埋污染控制标准》（GB18599）要求，对不明确是否具有危险特性的尾矿砂，应当按照国家规定的危险废物鉴别标准和鉴别方法进行鉴别，经鉴别属于危险废物的按危险废物依法依规管理其贮存设施应符合《危险废物贮存污染控制标准》(GB18597)。</w:t>
            </w:r>
          </w:p>
        </w:tc>
        <w:tc>
          <w:tcPr>
            <w:tcW w:w="1843" w:type="pct"/>
            <w:vAlign w:val="center"/>
          </w:tcPr>
          <w:p w14:paraId="056658BC">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符合。根据浸出毒性监测结果可知，尾矿属于Ⅰ类一般工业固体废物，尾矿库选址符合《一般工业固体废物贮存和填埋污染控制标准》（GB18599-2020）中的相关要求。</w:t>
            </w:r>
          </w:p>
        </w:tc>
      </w:tr>
      <w:tr w14:paraId="09AB2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7" w:type="pct"/>
            <w:vAlign w:val="center"/>
          </w:tcPr>
          <w:p w14:paraId="001FC53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5.鼓励对废石、尾矿砂进行多途径综合利用，因地制宜选择合理的综合利用方式，提高综合利用率，其处置与综合利用应符合国家及行业相关标准规范要求。废石和尾矿砂应根据《一般工业固体废物贮存和填埋污染控制标准》（GB18599）进行管理，属危险废物的按危险废物相关要求依法依规进行管理，其贮存设施应符合《危险废物贮存污染控制标准》(GB18597)。生活垃圾实现100%无害化处置。</w:t>
            </w:r>
          </w:p>
        </w:tc>
        <w:tc>
          <w:tcPr>
            <w:tcW w:w="1843" w:type="pct"/>
            <w:vAlign w:val="center"/>
          </w:tcPr>
          <w:p w14:paraId="5DDD30E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符合。根据浸出毒性监测结果可知，尾矿属于Ⅰ类一般工业固体废物，建设单位应按照《一般工业固体废物贮存和填埋污染控制标准》（GB18599-2020）进行管理；生活垃圾实现无害化处置。</w:t>
            </w:r>
          </w:p>
        </w:tc>
      </w:tr>
      <w:tr w14:paraId="6C04F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57" w:type="pct"/>
            <w:vAlign w:val="center"/>
          </w:tcPr>
          <w:p w14:paraId="0519611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6.矿山生态环境保护和恢复以及土地复垦应达到《矿山生态环境保护与恢复治理技术规范（试行）》（HJ651）及其他有关生态环境保护法律法规的相关要求</w:t>
            </w:r>
          </w:p>
        </w:tc>
        <w:tc>
          <w:tcPr>
            <w:tcW w:w="1843" w:type="pct"/>
            <w:vAlign w:val="center"/>
          </w:tcPr>
          <w:p w14:paraId="39AE3A7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符合。报告中提出了尾矿库闭库期应进行生态恢复。</w:t>
            </w:r>
          </w:p>
        </w:tc>
      </w:tr>
    </w:tbl>
    <w:p w14:paraId="1661740C">
      <w:pPr>
        <w:pStyle w:val="4"/>
        <w:rPr>
          <w:rFonts w:hint="eastAsia"/>
        </w:rPr>
      </w:pPr>
      <w:r>
        <w:rPr>
          <w:rFonts w:hint="eastAsia"/>
        </w:rPr>
        <w:t>“三线一单”符合性分析</w:t>
      </w:r>
    </w:p>
    <w:p w14:paraId="33ADB49F">
      <w:pPr>
        <w:pStyle w:val="66"/>
        <w:ind w:firstLine="480"/>
        <w:rPr>
          <w:rFonts w:hint="eastAsia"/>
        </w:rPr>
      </w:pPr>
      <w:r>
        <w:rPr>
          <w:rFonts w:hint="eastAsia"/>
        </w:rPr>
        <w:t>（1）生态保护红线</w:t>
      </w:r>
    </w:p>
    <w:p w14:paraId="29F6FD72">
      <w:pPr>
        <w:pStyle w:val="66"/>
        <w:ind w:firstLine="480"/>
        <w:rPr>
          <w:rFonts w:hint="eastAsia"/>
        </w:rPr>
      </w:pPr>
      <w:r>
        <w:rPr>
          <w:rFonts w:hint="eastAsia" w:cs="宋体"/>
        </w:rPr>
        <w:t>评价范围内无自然保护区、风景名胜区、世界文化和自然遗产、海洋特别保护区、饮用水水源保护区、无基本草原、自然公园、重要湿地、天然林、重点保护野生动物栖息地、重点保护野生植物生长繁殖地、医院、学校、居民区等环境保护目标，</w:t>
      </w:r>
      <w:r>
        <w:rPr>
          <w:rFonts w:hint="eastAsia"/>
        </w:rPr>
        <w:t>根据《关于印发〈喀什地区“三线一单”生态环境分区管控方案（2023年版）修改单〉的通知》——附件3巴楚县生态环境准入清单可知，项目所在区属于巴楚县一般管控单元，不涉及生态保护红线。项目区与生态保护红线的相对位置关系见图1.4-1。</w:t>
      </w:r>
    </w:p>
    <w:p w14:paraId="0365D569">
      <w:pPr>
        <w:pStyle w:val="66"/>
        <w:ind w:firstLine="480"/>
        <w:rPr>
          <w:rFonts w:hint="eastAsia"/>
        </w:rPr>
      </w:pPr>
      <w:r>
        <w:rPr>
          <w:rFonts w:hint="eastAsia"/>
        </w:rPr>
        <w:t>（2）环境质量底线</w:t>
      </w:r>
    </w:p>
    <w:p w14:paraId="74B8CC32">
      <w:pPr>
        <w:pStyle w:val="70"/>
        <w:ind w:firstLine="480"/>
        <w:rPr>
          <w:rFonts w:hint="eastAsia"/>
          <w:lang w:bidi="ar"/>
        </w:rPr>
      </w:pPr>
      <w:r>
        <w:t>废气</w:t>
      </w:r>
      <w:r>
        <w:rPr>
          <w:rFonts w:hint="eastAsia"/>
        </w:rPr>
        <w:t>主要</w:t>
      </w:r>
      <w:r>
        <w:t>为尾砂扬尘，</w:t>
      </w:r>
      <w:r>
        <w:rPr>
          <w:rFonts w:hint="eastAsia"/>
        </w:rPr>
        <w:t>根据预测总悬浮颗粒物的最大落地浓度占标率较小，不会对周围大气环境产生明显不利影响，采取相关措施后井场厂界总悬浮颗粒物排放浓度满足</w:t>
      </w:r>
      <w:r>
        <w:rPr>
          <w:rFonts w:hint="eastAsia" w:cs="Times New Roman"/>
          <w:kern w:val="0"/>
          <w:lang w:val="zh-CN"/>
          <w14:ligatures w14:val="none"/>
        </w:rPr>
        <w:t>《铁矿采选工业污染物排放标准》（</w:t>
      </w:r>
      <w:r>
        <w:rPr>
          <w:rFonts w:cs="Times New Roman"/>
          <w:kern w:val="0"/>
          <w:lang w:val="zh-CN"/>
          <w14:ligatures w14:val="none"/>
        </w:rPr>
        <w:t>GB28661-2012</w:t>
      </w:r>
      <w:r>
        <w:rPr>
          <w:rFonts w:hint="eastAsia" w:cs="Times New Roman"/>
          <w:kern w:val="0"/>
          <w:lang w:val="zh-CN"/>
          <w14:ligatures w14:val="none"/>
        </w:rPr>
        <w:t>）表7大气污染物无组织排放浓度限值要求</w:t>
      </w:r>
      <w:r>
        <w:rPr>
          <w:rFonts w:hint="eastAsia"/>
          <w:lang w:val="zh-CN"/>
          <w14:ligatures w14:val="none"/>
        </w:rPr>
        <w:t>；</w:t>
      </w:r>
      <w:r>
        <w:rPr>
          <w:rFonts w:hint="eastAsia"/>
        </w:rPr>
        <w:t>废水主要为尾矿废水和生活污水，尾矿废水泵送至选矿厂回用，不外排；生活污水经采矿区现有生活污水处理系统处理后用于厂区绿化，项目产生的各类废水均得到妥善处置，不会对周围水环境产生明显不利影响；尾矿</w:t>
      </w:r>
      <w:r>
        <w:rPr>
          <w:rFonts w:hint="eastAsia"/>
          <w:lang w:bidi="ar"/>
        </w:rPr>
        <w:t>全部由汽车运送至尾矿库堆存，不存在乱堆乱放的情况，生活垃圾最终清运至巴楚县生活垃圾填埋场填埋处理；</w:t>
      </w:r>
      <w:r>
        <w:rPr>
          <w:rFonts w:hint="eastAsia"/>
        </w:rPr>
        <w:t>噪声源主要为回水泵、尾矿运输车辆、推土机和压路机等，</w:t>
      </w:r>
      <w:r>
        <w:rPr>
          <w:rFonts w:hint="eastAsia"/>
          <w:lang w:bidi="ar"/>
        </w:rPr>
        <w:t>选用低噪声的设备、基础减振、车辆低速慢行，要求车辆减少鸣笛次数等措施，采取以上措施后厂界噪声可满足《工业企业厂界环境噪声排放标准》（GB12348-2008）2类标准限值要求</w:t>
      </w:r>
      <w:r>
        <w:rPr>
          <w:rFonts w:hint="eastAsia" w:cs="宋体"/>
        </w:rPr>
        <w:t>，声环境评价范围内</w:t>
      </w:r>
      <w:r>
        <w:rPr>
          <w:rFonts w:hint="eastAsia"/>
          <w:lang w:bidi="ar"/>
        </w:rPr>
        <w:t>无声环境敏感点，不会出现扰民现象，</w:t>
      </w:r>
      <w:r>
        <w:rPr>
          <w:lang w:bidi="ar"/>
        </w:rPr>
        <w:t>不会对周围声环境产生明显的影响。</w:t>
      </w:r>
    </w:p>
    <w:p w14:paraId="707E9D10">
      <w:pPr>
        <w:pStyle w:val="70"/>
        <w:ind w:firstLine="480"/>
        <w:rPr>
          <w:rFonts w:hint="eastAsia"/>
          <w:lang w:bidi="ar"/>
        </w:rPr>
      </w:pPr>
      <w:r>
        <w:rPr>
          <w:rFonts w:hint="eastAsia"/>
          <w:lang w:bidi="ar"/>
        </w:rPr>
        <w:t>综上所述，本工程产生的废气、噪声均可实现达标排放，工业废水实现“零”排放，固体废物均得到妥善处置，不会突破区域环境质量底线。</w:t>
      </w:r>
    </w:p>
    <w:p w14:paraId="445C553D">
      <w:pPr>
        <w:pStyle w:val="66"/>
        <w:ind w:firstLine="480"/>
        <w:rPr>
          <w:rFonts w:hint="eastAsia"/>
        </w:rPr>
      </w:pPr>
      <w:r>
        <w:rPr>
          <w:rFonts w:hint="eastAsia"/>
        </w:rPr>
        <w:t>（3）资源利用上线</w:t>
      </w:r>
    </w:p>
    <w:p w14:paraId="253EEAB1">
      <w:pPr>
        <w:pStyle w:val="66"/>
        <w:ind w:firstLine="480"/>
        <w:rPr>
          <w:rFonts w:hint="eastAsia"/>
        </w:rPr>
      </w:pPr>
      <w:r>
        <w:rPr>
          <w:rFonts w:hint="eastAsia"/>
        </w:rPr>
        <w:t>运营期仅消耗少量的电能、新鲜水和车用汽柴油，资源消耗量相对于区域资源利用总量较少，符合资源利用上线要求。</w:t>
      </w:r>
    </w:p>
    <w:p w14:paraId="79BE407E">
      <w:pPr>
        <w:pStyle w:val="66"/>
        <w:ind w:firstLine="480"/>
        <w:rPr>
          <w:rFonts w:hint="eastAsia"/>
        </w:rPr>
      </w:pPr>
      <w:r>
        <w:rPr>
          <w:rFonts w:hint="eastAsia"/>
        </w:rPr>
        <w:t>（4）生态环境准入清单</w:t>
      </w:r>
    </w:p>
    <w:p w14:paraId="12BD2AD2">
      <w:pPr>
        <w:pStyle w:val="66"/>
        <w:ind w:firstLine="480"/>
        <w:rPr>
          <w:rFonts w:hint="eastAsia"/>
        </w:rPr>
      </w:pPr>
      <w:r>
        <w:rPr>
          <w:rFonts w:hint="eastAsia"/>
        </w:rPr>
        <w:t>根据《关于印发〈喀什地区“三线一单”生态环境分区管控方案（2023年版）修改单〉的通知》——附件3巴楚县生态环境准入清单可知，项目所在区属于巴楚县一般管控单元，环境管控单元编码为</w:t>
      </w:r>
      <w:r>
        <w:t>ZH65313030001</w:t>
      </w:r>
      <w:r>
        <w:rPr>
          <w:rFonts w:hint="eastAsia"/>
        </w:rPr>
        <w:t>，项目建设符合巴楚县一般管控单元的管控要求，具体分析见表1.4-9和图1.4-2。</w:t>
      </w:r>
    </w:p>
    <w:p w14:paraId="7E20764E">
      <w:pPr>
        <w:pStyle w:val="66"/>
        <w:ind w:firstLine="0" w:firstLineChars="0"/>
        <w:jc w:val="center"/>
        <w:rPr>
          <w:rFonts w:hint="eastAsia"/>
          <w:b/>
          <w:bCs/>
          <w:sz w:val="21"/>
          <w:szCs w:val="21"/>
        </w:rPr>
      </w:pPr>
      <w:r>
        <w:rPr>
          <w:rFonts w:hint="eastAsia"/>
          <w:b/>
          <w:bCs/>
          <w:sz w:val="21"/>
          <w:szCs w:val="21"/>
        </w:rPr>
        <w:t>表1.4-9  项目与巴楚县生态环境准入清单符合性分析一览表</w:t>
      </w:r>
    </w:p>
    <w:tbl>
      <w:tblPr>
        <w:tblStyle w:val="5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3828"/>
        <w:gridCol w:w="2976"/>
        <w:gridCol w:w="902"/>
      </w:tblGrid>
      <w:tr w14:paraId="0EBF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9" w:type="pct"/>
            <w:vAlign w:val="center"/>
          </w:tcPr>
          <w:p w14:paraId="3E677B22">
            <w:pPr>
              <w:widowControl/>
              <w:spacing w:line="300" w:lineRule="exact"/>
              <w:jc w:val="center"/>
              <w:rPr>
                <w:rFonts w:hint="eastAsia" w:ascii="宋体" w:hAnsi="宋体" w:eastAsia="宋体" w:cs="Times New Roman"/>
                <w:bCs/>
                <w:kern w:val="0"/>
                <w:szCs w:val="21"/>
              </w:rPr>
            </w:pPr>
            <w:r>
              <w:rPr>
                <w:rFonts w:hint="eastAsia" w:ascii="宋体" w:hAnsi="宋体" w:eastAsia="宋体" w:cs="Times New Roman"/>
                <w:bCs/>
                <w:kern w:val="0"/>
                <w:szCs w:val="21"/>
              </w:rPr>
              <w:t>管控类别</w:t>
            </w:r>
          </w:p>
        </w:tc>
        <w:tc>
          <w:tcPr>
            <w:tcW w:w="2246" w:type="pct"/>
            <w:vAlign w:val="center"/>
          </w:tcPr>
          <w:p w14:paraId="22EB974D">
            <w:pPr>
              <w:spacing w:line="300" w:lineRule="exact"/>
              <w:jc w:val="left"/>
              <w:rPr>
                <w:rFonts w:hint="eastAsia" w:ascii="宋体" w:hAnsi="宋体" w:eastAsia="宋体" w:cs="Times New Roman"/>
                <w:bCs/>
                <w:kern w:val="0"/>
                <w:szCs w:val="21"/>
              </w:rPr>
            </w:pPr>
            <w:r>
              <w:rPr>
                <w:rFonts w:hint="eastAsia" w:ascii="宋体" w:hAnsi="宋体" w:eastAsia="宋体" w:cs="Times New Roman"/>
                <w:bCs/>
                <w:kern w:val="0"/>
                <w:szCs w:val="21"/>
              </w:rPr>
              <w:t>管控要求</w:t>
            </w:r>
          </w:p>
        </w:tc>
        <w:tc>
          <w:tcPr>
            <w:tcW w:w="1746" w:type="pct"/>
            <w:vAlign w:val="center"/>
          </w:tcPr>
          <w:p w14:paraId="4318378B">
            <w:pPr>
              <w:spacing w:line="300" w:lineRule="exact"/>
              <w:jc w:val="center"/>
              <w:rPr>
                <w:rFonts w:hint="eastAsia" w:ascii="宋体" w:hAnsi="宋体" w:eastAsia="宋体" w:cs="Times New Roman"/>
                <w:bCs/>
                <w:kern w:val="0"/>
                <w:szCs w:val="21"/>
              </w:rPr>
            </w:pPr>
            <w:r>
              <w:rPr>
                <w:rFonts w:hint="eastAsia" w:ascii="宋体" w:hAnsi="宋体" w:eastAsia="宋体" w:cs="Times New Roman"/>
                <w:bCs/>
                <w:kern w:val="0"/>
                <w:szCs w:val="21"/>
              </w:rPr>
              <w:t>本项目采取措施</w:t>
            </w:r>
          </w:p>
        </w:tc>
        <w:tc>
          <w:tcPr>
            <w:tcW w:w="529" w:type="pct"/>
            <w:vAlign w:val="center"/>
          </w:tcPr>
          <w:p w14:paraId="1317AFC8">
            <w:pPr>
              <w:spacing w:line="300" w:lineRule="exact"/>
              <w:jc w:val="center"/>
              <w:rPr>
                <w:rFonts w:hint="eastAsia" w:ascii="宋体" w:hAnsi="宋体" w:eastAsia="宋体" w:cs="Times New Roman"/>
                <w:bCs/>
                <w:kern w:val="0"/>
                <w:szCs w:val="21"/>
              </w:rPr>
            </w:pPr>
            <w:r>
              <w:rPr>
                <w:rFonts w:hint="eastAsia" w:ascii="宋体" w:hAnsi="宋体" w:eastAsia="宋体" w:cs="Times New Roman"/>
                <w:bCs/>
                <w:kern w:val="0"/>
                <w:szCs w:val="21"/>
              </w:rPr>
              <w:t>符合性分析</w:t>
            </w:r>
          </w:p>
        </w:tc>
      </w:tr>
      <w:tr w14:paraId="6066B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9" w:type="pct"/>
            <w:vAlign w:val="center"/>
          </w:tcPr>
          <w:p w14:paraId="5C3E91FE">
            <w:pPr>
              <w:widowControl/>
              <w:spacing w:line="300" w:lineRule="exact"/>
              <w:jc w:val="center"/>
              <w:rPr>
                <w:rFonts w:hint="eastAsia" w:ascii="宋体" w:hAnsi="宋体" w:eastAsia="宋体" w:cs="Times New Roman"/>
                <w:bCs/>
                <w:kern w:val="0"/>
                <w:szCs w:val="21"/>
              </w:rPr>
            </w:pPr>
            <w:r>
              <w:rPr>
                <w:rFonts w:hint="eastAsia" w:ascii="宋体" w:hAnsi="宋体" w:eastAsia="宋体" w:cs="Times New Roman"/>
                <w:bCs/>
                <w:kern w:val="0"/>
                <w:szCs w:val="21"/>
              </w:rPr>
              <w:t>空间布局约束</w:t>
            </w:r>
          </w:p>
        </w:tc>
        <w:tc>
          <w:tcPr>
            <w:tcW w:w="2246" w:type="pct"/>
            <w:vAlign w:val="center"/>
          </w:tcPr>
          <w:p w14:paraId="6773ABB7">
            <w:pPr>
              <w:spacing w:line="300" w:lineRule="exact"/>
              <w:jc w:val="left"/>
              <w:rPr>
                <w:rFonts w:hint="eastAsia" w:ascii="宋体" w:hAnsi="宋体" w:eastAsia="宋体" w:cs="Times New Roman"/>
                <w:bCs/>
                <w:kern w:val="0"/>
                <w:szCs w:val="21"/>
              </w:rPr>
            </w:pPr>
            <w:r>
              <w:rPr>
                <w:rFonts w:ascii="宋体" w:hAnsi="宋体" w:eastAsia="宋体" w:cs="Times New Roman"/>
                <w:bCs/>
                <w:kern w:val="0"/>
                <w:szCs w:val="21"/>
              </w:rPr>
              <w:t>1.执行喀什地区总体管控要求中“A1.1-5、A1.1-6、A1.1-8、A1.3-1、A1.3-3、A1.3-6、A1.3-7、A1.4-1、A1.4-2、A1.4-3、A1.4-4、A1.4-6、A1.4-7”的相关要求。</w:t>
            </w:r>
          </w:p>
          <w:p w14:paraId="5B8F81A4">
            <w:pPr>
              <w:spacing w:line="300" w:lineRule="exact"/>
              <w:jc w:val="left"/>
              <w:rPr>
                <w:rFonts w:hint="eastAsia" w:ascii="宋体" w:hAnsi="宋体" w:eastAsia="宋体" w:cs="Times New Roman"/>
                <w:bCs/>
                <w:kern w:val="0"/>
                <w:szCs w:val="21"/>
              </w:rPr>
            </w:pPr>
            <w:r>
              <w:rPr>
                <w:rFonts w:ascii="宋体" w:hAnsi="宋体" w:eastAsia="宋体" w:cs="Times New Roman"/>
                <w:bCs/>
                <w:kern w:val="0"/>
                <w:szCs w:val="21"/>
              </w:rPr>
              <w:t>2.执行喀什地区一般环境管控单元分类管控要求中“A7.1”的相关要求。</w:t>
            </w:r>
          </w:p>
        </w:tc>
        <w:tc>
          <w:tcPr>
            <w:tcW w:w="1746" w:type="pct"/>
            <w:vAlign w:val="center"/>
          </w:tcPr>
          <w:p w14:paraId="2B6D5B94">
            <w:pPr>
              <w:spacing w:line="300" w:lineRule="exact"/>
              <w:rPr>
                <w:rFonts w:hint="eastAsia" w:ascii="宋体" w:hAnsi="宋体" w:eastAsia="宋体" w:cs="Times New Roman"/>
                <w:bCs/>
                <w:kern w:val="0"/>
                <w:szCs w:val="21"/>
              </w:rPr>
            </w:pPr>
            <w:r>
              <w:rPr>
                <w:rFonts w:hint="eastAsia" w:ascii="宋体" w:hAnsi="宋体" w:eastAsia="宋体" w:cs="Times New Roman"/>
                <w:bCs/>
                <w:kern w:val="0"/>
                <w:szCs w:val="21"/>
              </w:rPr>
              <w:t>项目占地为沙地，不涉及永久基本农田、耕地、畜禽养殖、不进行大规模高强度工业化城镇化开发，项目为选矿厂配套的尾矿库项目，不属于钢铁、造纸、印染、落后产能项目，符合自治区主体功能区划、国民经济发展规划、产业发展规划，不属于“两高”项目，正在进行环境影响评价，要求未通过审批，不得开工建设，不属于限制类和淘汰类项目。</w:t>
            </w:r>
          </w:p>
        </w:tc>
        <w:tc>
          <w:tcPr>
            <w:tcW w:w="529" w:type="pct"/>
            <w:vAlign w:val="center"/>
          </w:tcPr>
          <w:p w14:paraId="1D5EFEEE">
            <w:pPr>
              <w:spacing w:line="300" w:lineRule="exact"/>
              <w:jc w:val="center"/>
              <w:rPr>
                <w:rFonts w:hint="eastAsia" w:ascii="宋体" w:hAnsi="宋体" w:eastAsia="宋体" w:cs="Times New Roman"/>
                <w:bCs/>
                <w:kern w:val="0"/>
                <w:szCs w:val="21"/>
              </w:rPr>
            </w:pPr>
            <w:r>
              <w:rPr>
                <w:rFonts w:hint="eastAsia" w:ascii="宋体" w:hAnsi="宋体" w:eastAsia="宋体" w:cs="Times New Roman"/>
                <w:bCs/>
                <w:kern w:val="0"/>
                <w:szCs w:val="21"/>
              </w:rPr>
              <w:t>符合</w:t>
            </w:r>
          </w:p>
        </w:tc>
      </w:tr>
      <w:tr w14:paraId="00BE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9" w:type="pct"/>
            <w:vAlign w:val="center"/>
          </w:tcPr>
          <w:p w14:paraId="5EE8061F">
            <w:pPr>
              <w:widowControl/>
              <w:spacing w:line="300" w:lineRule="exact"/>
              <w:jc w:val="center"/>
              <w:rPr>
                <w:rFonts w:hint="eastAsia" w:ascii="宋体" w:hAnsi="宋体" w:eastAsia="宋体" w:cs="Times New Roman"/>
                <w:bCs/>
                <w:kern w:val="0"/>
                <w:szCs w:val="21"/>
              </w:rPr>
            </w:pPr>
            <w:r>
              <w:rPr>
                <w:rFonts w:hint="eastAsia" w:ascii="宋体" w:hAnsi="宋体" w:eastAsia="宋体" w:cs="Times New Roman"/>
                <w:bCs/>
                <w:kern w:val="0"/>
                <w:szCs w:val="21"/>
              </w:rPr>
              <w:t>污染物排放管控</w:t>
            </w:r>
          </w:p>
        </w:tc>
        <w:tc>
          <w:tcPr>
            <w:tcW w:w="2246" w:type="pct"/>
            <w:vAlign w:val="center"/>
          </w:tcPr>
          <w:p w14:paraId="063FC48F">
            <w:pPr>
              <w:spacing w:line="300" w:lineRule="exact"/>
              <w:jc w:val="left"/>
              <w:rPr>
                <w:rFonts w:hint="eastAsia" w:ascii="宋体" w:hAnsi="宋体" w:eastAsia="宋体" w:cs="Times New Roman"/>
                <w:bCs/>
                <w:kern w:val="0"/>
                <w:szCs w:val="21"/>
              </w:rPr>
            </w:pPr>
            <w:r>
              <w:rPr>
                <w:rFonts w:ascii="宋体" w:hAnsi="宋体" w:eastAsia="宋体" w:cs="Times New Roman"/>
                <w:bCs/>
                <w:kern w:val="0"/>
                <w:szCs w:val="21"/>
              </w:rPr>
              <w:t>1.执行喀什地区总体管控要求中“A2.3-3、A2.3-4、A2.3-5、A2.3-6、A2.3-7、A2.3-8”的相关要求。</w:t>
            </w:r>
          </w:p>
          <w:p w14:paraId="576447A3">
            <w:pPr>
              <w:spacing w:line="300" w:lineRule="exact"/>
              <w:jc w:val="left"/>
              <w:rPr>
                <w:rFonts w:hint="eastAsia" w:ascii="宋体" w:hAnsi="宋体" w:eastAsia="宋体" w:cs="Times New Roman"/>
                <w:bCs/>
                <w:kern w:val="0"/>
                <w:szCs w:val="21"/>
              </w:rPr>
            </w:pPr>
            <w:r>
              <w:rPr>
                <w:rFonts w:ascii="宋体" w:hAnsi="宋体" w:eastAsia="宋体" w:cs="Times New Roman"/>
                <w:bCs/>
                <w:kern w:val="0"/>
                <w:szCs w:val="21"/>
              </w:rPr>
              <w:t>2.执行喀什地区一般环境管控单元分类管控要求中“A7.2”的相关要求。</w:t>
            </w:r>
          </w:p>
          <w:p w14:paraId="3D1D2011">
            <w:pPr>
              <w:spacing w:line="300" w:lineRule="exact"/>
              <w:jc w:val="left"/>
              <w:rPr>
                <w:rFonts w:hint="eastAsia" w:ascii="宋体" w:hAnsi="宋体" w:eastAsia="宋体" w:cs="Times New Roman"/>
                <w:bCs/>
                <w:kern w:val="0"/>
                <w:szCs w:val="21"/>
              </w:rPr>
            </w:pPr>
            <w:r>
              <w:rPr>
                <w:rFonts w:ascii="宋体" w:hAnsi="宋体" w:eastAsia="宋体" w:cs="Times New Roman"/>
                <w:bCs/>
                <w:kern w:val="0"/>
                <w:szCs w:val="21"/>
              </w:rPr>
              <w:t>3.严格控制林地、草地、园地农药使用量，禁止使用高毒、高残留农药。</w:t>
            </w:r>
          </w:p>
          <w:p w14:paraId="2163FC93">
            <w:pPr>
              <w:spacing w:line="300" w:lineRule="exact"/>
              <w:jc w:val="left"/>
              <w:rPr>
                <w:rFonts w:hint="eastAsia" w:ascii="宋体" w:hAnsi="宋体" w:eastAsia="宋体" w:cs="Times New Roman"/>
                <w:bCs/>
                <w:kern w:val="0"/>
                <w:szCs w:val="21"/>
              </w:rPr>
            </w:pPr>
            <w:r>
              <w:rPr>
                <w:rFonts w:ascii="宋体" w:hAnsi="宋体" w:eastAsia="宋体" w:cs="Times New Roman"/>
                <w:bCs/>
                <w:kern w:val="0"/>
                <w:szCs w:val="21"/>
              </w:rPr>
              <w:t>4.加强城镇污水厂处理出水、污泥和生活垃圾填埋渗滤液的重金属污染物监测，要清查重金属超标排放源头，依法采取行政处罚、限产、停产等措施，禁止重金属超标的工业废水排入城镇污水处理设施。</w:t>
            </w:r>
          </w:p>
          <w:p w14:paraId="13DD696C">
            <w:pPr>
              <w:spacing w:line="300" w:lineRule="exact"/>
              <w:jc w:val="left"/>
              <w:rPr>
                <w:rFonts w:hint="eastAsia" w:ascii="宋体" w:hAnsi="宋体" w:eastAsia="宋体" w:cs="Times New Roman"/>
                <w:bCs/>
                <w:kern w:val="0"/>
                <w:szCs w:val="21"/>
              </w:rPr>
            </w:pPr>
            <w:r>
              <w:rPr>
                <w:rFonts w:ascii="宋体" w:hAnsi="宋体" w:eastAsia="宋体" w:cs="Times New Roman"/>
                <w:bCs/>
                <w:kern w:val="0"/>
                <w:szCs w:val="21"/>
              </w:rPr>
              <w:t>5.禁止秸秆焚烧，大力推广秸秆还田等技术综合利用，推进农村废弃物的综合利用。</w:t>
            </w:r>
          </w:p>
        </w:tc>
        <w:tc>
          <w:tcPr>
            <w:tcW w:w="1746" w:type="pct"/>
            <w:vAlign w:val="center"/>
          </w:tcPr>
          <w:p w14:paraId="30221BCB">
            <w:pPr>
              <w:spacing w:line="300" w:lineRule="exact"/>
              <w:rPr>
                <w:rFonts w:hint="eastAsia" w:ascii="宋体" w:hAnsi="宋体" w:eastAsia="宋体" w:cs="Times New Roman"/>
                <w:bCs/>
                <w:kern w:val="0"/>
                <w:szCs w:val="21"/>
              </w:rPr>
            </w:pPr>
            <w:r>
              <w:rPr>
                <w:rFonts w:hint="eastAsia" w:ascii="宋体" w:hAnsi="宋体" w:eastAsia="宋体" w:cs="Times New Roman"/>
                <w:bCs/>
                <w:kern w:val="0"/>
                <w:szCs w:val="21"/>
              </w:rPr>
              <w:t>本项目为选矿厂配套的尾矿库，不涉及县市污水处理厂、畜牧业、农产品、林地、草地和园地等，运营期采用洒出降尘措施，废气可以实现达标排放，退役期提出生态恢复质量措施。</w:t>
            </w:r>
          </w:p>
        </w:tc>
        <w:tc>
          <w:tcPr>
            <w:tcW w:w="529" w:type="pct"/>
            <w:vAlign w:val="center"/>
          </w:tcPr>
          <w:p w14:paraId="27910022">
            <w:pPr>
              <w:spacing w:line="300" w:lineRule="exact"/>
              <w:jc w:val="center"/>
              <w:rPr>
                <w:rFonts w:hint="eastAsia" w:ascii="宋体" w:hAnsi="宋体" w:eastAsia="宋体" w:cs="Times New Roman"/>
                <w:bCs/>
                <w:kern w:val="0"/>
                <w:szCs w:val="21"/>
              </w:rPr>
            </w:pPr>
            <w:r>
              <w:rPr>
                <w:rFonts w:hint="eastAsia" w:ascii="宋体" w:hAnsi="宋体" w:eastAsia="宋体" w:cs="Times New Roman"/>
                <w:bCs/>
                <w:kern w:val="0"/>
                <w:szCs w:val="21"/>
              </w:rPr>
              <w:t>符合</w:t>
            </w:r>
          </w:p>
        </w:tc>
      </w:tr>
      <w:tr w14:paraId="14DF0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9" w:type="pct"/>
            <w:vAlign w:val="center"/>
          </w:tcPr>
          <w:p w14:paraId="33C3887F">
            <w:pPr>
              <w:widowControl/>
              <w:spacing w:line="300" w:lineRule="exact"/>
              <w:jc w:val="center"/>
              <w:rPr>
                <w:rFonts w:hint="eastAsia" w:ascii="宋体" w:hAnsi="宋体" w:eastAsia="宋体" w:cs="Times New Roman"/>
                <w:bCs/>
                <w:kern w:val="0"/>
                <w:szCs w:val="21"/>
              </w:rPr>
            </w:pPr>
            <w:r>
              <w:rPr>
                <w:rFonts w:hint="eastAsia" w:ascii="宋体" w:hAnsi="宋体" w:eastAsia="宋体" w:cs="Times New Roman"/>
                <w:bCs/>
                <w:kern w:val="0"/>
                <w:szCs w:val="21"/>
              </w:rPr>
              <w:t>环境风险防控</w:t>
            </w:r>
          </w:p>
        </w:tc>
        <w:tc>
          <w:tcPr>
            <w:tcW w:w="2246" w:type="pct"/>
            <w:vAlign w:val="center"/>
          </w:tcPr>
          <w:p w14:paraId="6F584B2C">
            <w:pPr>
              <w:spacing w:line="300" w:lineRule="exact"/>
              <w:jc w:val="left"/>
              <w:rPr>
                <w:rFonts w:hint="eastAsia" w:ascii="宋体" w:hAnsi="宋体" w:eastAsia="宋体" w:cs="Times New Roman"/>
                <w:bCs/>
                <w:kern w:val="0"/>
                <w:szCs w:val="21"/>
              </w:rPr>
            </w:pPr>
            <w:r>
              <w:rPr>
                <w:rFonts w:hint="eastAsia" w:ascii="宋体" w:hAnsi="宋体" w:eastAsia="宋体" w:cs="Times New Roman"/>
                <w:bCs/>
                <w:kern w:val="0"/>
                <w:szCs w:val="21"/>
              </w:rPr>
              <w:t>1</w:t>
            </w:r>
            <w:r>
              <w:rPr>
                <w:rFonts w:ascii="宋体" w:hAnsi="宋体" w:eastAsia="宋体" w:cs="Times New Roman"/>
                <w:bCs/>
                <w:kern w:val="0"/>
                <w:szCs w:val="21"/>
              </w:rPr>
              <w:t>.执行喀什地区总体管控要求中“A3.1”的相关要求。</w:t>
            </w:r>
          </w:p>
          <w:p w14:paraId="2948D6ED">
            <w:pPr>
              <w:spacing w:line="300" w:lineRule="exact"/>
              <w:jc w:val="left"/>
              <w:rPr>
                <w:rFonts w:hint="eastAsia" w:ascii="宋体" w:hAnsi="宋体" w:eastAsia="宋体" w:cs="Times New Roman"/>
                <w:bCs/>
                <w:kern w:val="0"/>
                <w:szCs w:val="21"/>
              </w:rPr>
            </w:pPr>
            <w:r>
              <w:rPr>
                <w:rFonts w:ascii="宋体" w:hAnsi="宋体" w:eastAsia="宋体" w:cs="Times New Roman"/>
                <w:bCs/>
                <w:kern w:val="0"/>
                <w:szCs w:val="21"/>
              </w:rPr>
              <w:t>2.执行喀什地区一般环境管控单元分类管控要求中“A7.3”的相关要求。</w:t>
            </w:r>
          </w:p>
        </w:tc>
        <w:tc>
          <w:tcPr>
            <w:tcW w:w="1746" w:type="pct"/>
            <w:vAlign w:val="center"/>
          </w:tcPr>
          <w:p w14:paraId="6A6A0E99">
            <w:pPr>
              <w:spacing w:line="300" w:lineRule="exact"/>
              <w:rPr>
                <w:rFonts w:hint="eastAsia" w:ascii="宋体" w:hAnsi="宋体" w:eastAsia="宋体" w:cs="Times New Roman"/>
                <w:bCs/>
                <w:kern w:val="0"/>
                <w:szCs w:val="21"/>
              </w:rPr>
            </w:pPr>
            <w:r>
              <w:rPr>
                <w:rFonts w:hint="eastAsia" w:ascii="宋体" w:hAnsi="宋体" w:eastAsia="宋体" w:cs="Times New Roman"/>
                <w:bCs/>
                <w:kern w:val="0"/>
                <w:szCs w:val="21"/>
              </w:rPr>
              <w:t>本项目为选矿厂配套的尾矿库，不涉及危险化学品，位于荒漠区，不属于城市建成区，运营期采用洒水降尘措施，项目占地为沙地，不占用耕地。</w:t>
            </w:r>
          </w:p>
        </w:tc>
        <w:tc>
          <w:tcPr>
            <w:tcW w:w="529" w:type="pct"/>
            <w:vAlign w:val="center"/>
          </w:tcPr>
          <w:p w14:paraId="01BEEEE2">
            <w:pPr>
              <w:spacing w:line="300" w:lineRule="exact"/>
              <w:jc w:val="center"/>
              <w:rPr>
                <w:rFonts w:hint="eastAsia" w:ascii="宋体" w:hAnsi="宋体" w:eastAsia="宋体" w:cs="Times New Roman"/>
                <w:bCs/>
                <w:kern w:val="0"/>
                <w:szCs w:val="21"/>
              </w:rPr>
            </w:pPr>
            <w:r>
              <w:rPr>
                <w:rFonts w:hint="eastAsia" w:ascii="宋体" w:hAnsi="宋体" w:eastAsia="宋体" w:cs="Times New Roman"/>
                <w:bCs/>
                <w:kern w:val="0"/>
                <w:szCs w:val="21"/>
              </w:rPr>
              <w:t>符合</w:t>
            </w:r>
          </w:p>
        </w:tc>
      </w:tr>
      <w:tr w14:paraId="2B135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9" w:type="pct"/>
            <w:vAlign w:val="center"/>
          </w:tcPr>
          <w:p w14:paraId="4BD38332">
            <w:pPr>
              <w:widowControl/>
              <w:spacing w:line="300" w:lineRule="exact"/>
              <w:jc w:val="center"/>
              <w:rPr>
                <w:rFonts w:hint="eastAsia" w:ascii="宋体" w:hAnsi="宋体" w:eastAsia="宋体" w:cs="Times New Roman"/>
                <w:bCs/>
                <w:kern w:val="0"/>
                <w:szCs w:val="21"/>
              </w:rPr>
            </w:pPr>
            <w:r>
              <w:rPr>
                <w:rFonts w:hint="eastAsia" w:ascii="宋体" w:hAnsi="宋体" w:eastAsia="宋体" w:cs="Times New Roman"/>
                <w:bCs/>
                <w:kern w:val="0"/>
                <w:szCs w:val="21"/>
              </w:rPr>
              <w:t>资源开发利用效率</w:t>
            </w:r>
          </w:p>
        </w:tc>
        <w:tc>
          <w:tcPr>
            <w:tcW w:w="2246" w:type="pct"/>
            <w:vAlign w:val="center"/>
          </w:tcPr>
          <w:p w14:paraId="0C5D04F6">
            <w:pPr>
              <w:spacing w:line="300" w:lineRule="exact"/>
              <w:jc w:val="left"/>
              <w:rPr>
                <w:rFonts w:hint="eastAsia" w:ascii="宋体" w:hAnsi="宋体" w:eastAsia="宋体" w:cs="Times New Roman"/>
                <w:bCs/>
                <w:kern w:val="0"/>
                <w:szCs w:val="21"/>
              </w:rPr>
            </w:pPr>
            <w:r>
              <w:rPr>
                <w:rFonts w:ascii="宋体" w:hAnsi="宋体" w:eastAsia="宋体" w:cs="Times New Roman"/>
                <w:bCs/>
                <w:kern w:val="0"/>
                <w:szCs w:val="21"/>
              </w:rPr>
              <w:t>1.执行喀什地区总体管控要求中“A4.1、A4.2”的相关要求。</w:t>
            </w:r>
          </w:p>
          <w:p w14:paraId="67940524">
            <w:pPr>
              <w:spacing w:line="300" w:lineRule="exact"/>
              <w:jc w:val="left"/>
              <w:rPr>
                <w:rFonts w:hint="eastAsia" w:ascii="宋体" w:hAnsi="宋体" w:eastAsia="宋体" w:cs="Times New Roman"/>
                <w:bCs/>
                <w:kern w:val="0"/>
                <w:szCs w:val="21"/>
              </w:rPr>
            </w:pPr>
            <w:r>
              <w:rPr>
                <w:rFonts w:ascii="宋体" w:hAnsi="宋体" w:eastAsia="宋体" w:cs="Times New Roman"/>
                <w:bCs/>
                <w:kern w:val="0"/>
                <w:szCs w:val="21"/>
              </w:rPr>
              <w:t>2.执行喀什地区一般环境管控单元分类管控要求中“A7.4”的相关要求。</w:t>
            </w:r>
          </w:p>
        </w:tc>
        <w:tc>
          <w:tcPr>
            <w:tcW w:w="1746" w:type="pct"/>
            <w:vAlign w:val="center"/>
          </w:tcPr>
          <w:p w14:paraId="349623A0">
            <w:pPr>
              <w:spacing w:line="300" w:lineRule="exact"/>
              <w:rPr>
                <w:rFonts w:hint="eastAsia" w:ascii="宋体" w:hAnsi="宋体" w:eastAsia="宋体" w:cs="Times New Roman"/>
                <w:bCs/>
                <w:kern w:val="0"/>
                <w:szCs w:val="21"/>
              </w:rPr>
            </w:pPr>
            <w:r>
              <w:rPr>
                <w:rFonts w:hint="eastAsia" w:ascii="宋体" w:hAnsi="宋体" w:eastAsia="宋体" w:cs="Times New Roman"/>
                <w:bCs/>
                <w:kern w:val="0"/>
                <w:szCs w:val="21"/>
              </w:rPr>
              <w:t>项目用水主要为生活用水，不利用叶尔羌河中的水，不涉及耕地。</w:t>
            </w:r>
          </w:p>
        </w:tc>
        <w:tc>
          <w:tcPr>
            <w:tcW w:w="529" w:type="pct"/>
            <w:vAlign w:val="center"/>
          </w:tcPr>
          <w:p w14:paraId="7EE17A07">
            <w:pPr>
              <w:spacing w:line="300" w:lineRule="exact"/>
              <w:jc w:val="center"/>
              <w:rPr>
                <w:rFonts w:hint="eastAsia" w:ascii="宋体" w:hAnsi="宋体" w:eastAsia="宋体" w:cs="Times New Roman"/>
                <w:bCs/>
                <w:kern w:val="0"/>
                <w:szCs w:val="21"/>
              </w:rPr>
            </w:pPr>
            <w:r>
              <w:rPr>
                <w:rFonts w:hint="eastAsia" w:ascii="宋体" w:hAnsi="宋体" w:eastAsia="宋体" w:cs="Times New Roman"/>
                <w:bCs/>
                <w:kern w:val="0"/>
                <w:szCs w:val="21"/>
              </w:rPr>
              <w:t>符合</w:t>
            </w:r>
          </w:p>
        </w:tc>
      </w:tr>
    </w:tbl>
    <w:p w14:paraId="1FA28885">
      <w:pPr>
        <w:pStyle w:val="4"/>
        <w:rPr>
          <w:rFonts w:hint="eastAsia"/>
        </w:rPr>
      </w:pPr>
      <w:r>
        <w:rPr>
          <w:rFonts w:hint="eastAsia"/>
        </w:rPr>
        <w:t>选址合理性分析</w:t>
      </w:r>
    </w:p>
    <w:p w14:paraId="395C1C9A">
      <w:pPr>
        <w:pStyle w:val="66"/>
        <w:ind w:firstLine="480"/>
        <w:rPr>
          <w:rFonts w:hint="eastAsia"/>
          <w:b/>
          <w:bCs/>
          <w:sz w:val="21"/>
          <w:szCs w:val="21"/>
        </w:rPr>
      </w:pPr>
      <w:r>
        <w:rPr>
          <w:rFonts w:hint="eastAsia"/>
        </w:rPr>
        <w:t>建设单位、设计单位与评价单位多次现场踏勘与对比，确定了三处尾矿库库址，方案一选址地处巴楚东南方约44km，位于选矿厂西北侧约2km，占地面积约110hm</w:t>
      </w:r>
      <w:r>
        <w:rPr>
          <w:rFonts w:hint="eastAsia"/>
          <w:vertAlign w:val="superscript"/>
        </w:rPr>
        <w:t>2</w:t>
      </w:r>
      <w:r>
        <w:rPr>
          <w:rFonts w:hint="eastAsia"/>
        </w:rPr>
        <w:t>，旁边临近一条已有道路；方案二选址地处巴楚东南方约46km，位于选矿厂西侧3.5km处，占地面积约110hm</w:t>
      </w:r>
      <w:r>
        <w:rPr>
          <w:rFonts w:hint="eastAsia"/>
          <w:vertAlign w:val="superscript"/>
        </w:rPr>
        <w:t>2</w:t>
      </w:r>
      <w:r>
        <w:rPr>
          <w:rFonts w:hint="eastAsia"/>
        </w:rPr>
        <w:t>，距离已有道路约2km，需修建一条2km道路通行；方案三选址地处巴楚东南方约48km，位于选矿厂西北侧约0.5km，占地面积约114hm</w:t>
      </w:r>
      <w:r>
        <w:rPr>
          <w:rFonts w:hint="eastAsia"/>
          <w:vertAlign w:val="superscript"/>
        </w:rPr>
        <w:t>2</w:t>
      </w:r>
      <w:r>
        <w:rPr>
          <w:rFonts w:hint="eastAsia"/>
        </w:rPr>
        <w:t>，距离已有道路约0.5km，需修建0.5km的道路，西南侧距离山体较近，存在地质灾害隐患。三处选址方案对比情况见表1.4-10和图1.4-3。</w:t>
      </w:r>
    </w:p>
    <w:p w14:paraId="1DC201F6">
      <w:pPr>
        <w:pStyle w:val="66"/>
        <w:ind w:firstLine="0" w:firstLineChars="0"/>
        <w:jc w:val="center"/>
        <w:rPr>
          <w:rFonts w:hint="eastAsia"/>
          <w:b/>
          <w:bCs/>
          <w:sz w:val="21"/>
          <w:szCs w:val="21"/>
        </w:rPr>
      </w:pPr>
      <w:r>
        <w:rPr>
          <w:rFonts w:hint="eastAsia"/>
          <w:b/>
          <w:bCs/>
          <w:sz w:val="21"/>
          <w:szCs w:val="21"/>
        </w:rPr>
        <w:t>表1.4-10  比选方案对比情况一览表</w:t>
      </w:r>
    </w:p>
    <w:tbl>
      <w:tblPr>
        <w:tblStyle w:val="51"/>
        <w:tblW w:w="5000" w:type="pct"/>
        <w:tblInd w:w="0" w:type="dxa"/>
        <w:tblLayout w:type="autofit"/>
        <w:tblCellMar>
          <w:top w:w="0" w:type="dxa"/>
          <w:left w:w="0" w:type="dxa"/>
          <w:bottom w:w="0" w:type="dxa"/>
          <w:right w:w="0" w:type="dxa"/>
        </w:tblCellMar>
      </w:tblPr>
      <w:tblGrid>
        <w:gridCol w:w="1133"/>
        <w:gridCol w:w="2453"/>
        <w:gridCol w:w="2473"/>
        <w:gridCol w:w="2257"/>
      </w:tblGrid>
      <w:tr w14:paraId="159453D7">
        <w:tblPrEx>
          <w:tblCellMar>
            <w:top w:w="0" w:type="dxa"/>
            <w:left w:w="0" w:type="dxa"/>
            <w:bottom w:w="0" w:type="dxa"/>
            <w:right w:w="0" w:type="dxa"/>
          </w:tblCellMar>
        </w:tblPrEx>
        <w:trPr>
          <w:trHeight w:val="327" w:hRule="atLeast"/>
        </w:trPr>
        <w:tc>
          <w:tcPr>
            <w:tcW w:w="681" w:type="pct"/>
            <w:tcBorders>
              <w:top w:val="single" w:color="000000" w:sz="4" w:space="0"/>
              <w:left w:val="single" w:color="000000" w:sz="4" w:space="0"/>
              <w:bottom w:val="single" w:color="000000" w:sz="4" w:space="0"/>
              <w:right w:val="single" w:color="000000" w:sz="4" w:space="0"/>
            </w:tcBorders>
            <w:vAlign w:val="center"/>
          </w:tcPr>
          <w:p w14:paraId="36D1EED1">
            <w:pPr>
              <w:pStyle w:val="74"/>
              <w:overflowPunct w:val="0"/>
              <w:snapToGrid w:val="0"/>
              <w:spacing w:line="300" w:lineRule="exact"/>
              <w:jc w:val="center"/>
              <w:rPr>
                <w:rFonts w:hint="eastAsia" w:hAnsi="宋体"/>
                <w:sz w:val="21"/>
                <w:szCs w:val="21"/>
              </w:rPr>
            </w:pPr>
            <w:r>
              <w:rPr>
                <w:rFonts w:hint="eastAsia" w:hAnsi="宋体"/>
                <w:sz w:val="21"/>
                <w:szCs w:val="21"/>
              </w:rPr>
              <w:t>方案</w:t>
            </w:r>
          </w:p>
        </w:tc>
        <w:tc>
          <w:tcPr>
            <w:tcW w:w="1475" w:type="pct"/>
            <w:tcBorders>
              <w:top w:val="single" w:color="000000" w:sz="4" w:space="0"/>
              <w:left w:val="single" w:color="000000" w:sz="4" w:space="0"/>
              <w:bottom w:val="single" w:color="000000" w:sz="4" w:space="0"/>
              <w:right w:val="single" w:color="000000" w:sz="4" w:space="0"/>
            </w:tcBorders>
            <w:vAlign w:val="center"/>
          </w:tcPr>
          <w:p w14:paraId="2EC3A776">
            <w:pPr>
              <w:pStyle w:val="74"/>
              <w:overflowPunct w:val="0"/>
              <w:snapToGrid w:val="0"/>
              <w:spacing w:line="300" w:lineRule="exact"/>
              <w:jc w:val="center"/>
              <w:rPr>
                <w:rFonts w:hint="eastAsia" w:hAnsi="宋体"/>
                <w:sz w:val="21"/>
                <w:szCs w:val="21"/>
              </w:rPr>
            </w:pPr>
            <w:r>
              <w:rPr>
                <w:rFonts w:hint="eastAsia" w:hAnsi="宋体"/>
                <w:sz w:val="21"/>
                <w:szCs w:val="21"/>
              </w:rPr>
              <w:t>方案一（推荐方案）</w:t>
            </w:r>
          </w:p>
        </w:tc>
        <w:tc>
          <w:tcPr>
            <w:tcW w:w="1487" w:type="pct"/>
            <w:tcBorders>
              <w:top w:val="single" w:color="000000" w:sz="4" w:space="0"/>
              <w:left w:val="single" w:color="000000" w:sz="4" w:space="0"/>
              <w:bottom w:val="single" w:color="000000" w:sz="4" w:space="0"/>
              <w:right w:val="single" w:color="000000" w:sz="4" w:space="0"/>
            </w:tcBorders>
            <w:vAlign w:val="center"/>
          </w:tcPr>
          <w:p w14:paraId="22FC240C">
            <w:pPr>
              <w:pStyle w:val="74"/>
              <w:overflowPunct w:val="0"/>
              <w:snapToGrid w:val="0"/>
              <w:spacing w:line="300" w:lineRule="exact"/>
              <w:jc w:val="center"/>
              <w:rPr>
                <w:rFonts w:hint="eastAsia" w:hAnsi="宋体"/>
                <w:sz w:val="21"/>
                <w:szCs w:val="21"/>
              </w:rPr>
            </w:pPr>
            <w:r>
              <w:rPr>
                <w:rFonts w:hint="eastAsia" w:hAnsi="宋体"/>
                <w:sz w:val="21"/>
                <w:szCs w:val="21"/>
              </w:rPr>
              <w:t>方案二（比选方案）</w:t>
            </w:r>
          </w:p>
        </w:tc>
        <w:tc>
          <w:tcPr>
            <w:tcW w:w="1357" w:type="pct"/>
            <w:tcBorders>
              <w:top w:val="single" w:color="000000" w:sz="4" w:space="0"/>
              <w:left w:val="single" w:color="000000" w:sz="4" w:space="0"/>
              <w:bottom w:val="single" w:color="000000" w:sz="4" w:space="0"/>
              <w:right w:val="single" w:color="000000" w:sz="4" w:space="0"/>
            </w:tcBorders>
            <w:vAlign w:val="center"/>
          </w:tcPr>
          <w:p w14:paraId="3DFFB375">
            <w:pPr>
              <w:pStyle w:val="74"/>
              <w:overflowPunct w:val="0"/>
              <w:snapToGrid w:val="0"/>
              <w:spacing w:line="300" w:lineRule="exact"/>
              <w:jc w:val="center"/>
              <w:rPr>
                <w:rFonts w:hint="eastAsia" w:hAnsi="宋体"/>
                <w:sz w:val="21"/>
                <w:szCs w:val="21"/>
              </w:rPr>
            </w:pPr>
            <w:r>
              <w:rPr>
                <w:rFonts w:hint="eastAsia" w:hAnsi="宋体"/>
                <w:sz w:val="21"/>
                <w:szCs w:val="21"/>
              </w:rPr>
              <w:t>方案三（比选方案）</w:t>
            </w:r>
          </w:p>
        </w:tc>
      </w:tr>
      <w:tr w14:paraId="78D5ED41">
        <w:tblPrEx>
          <w:tblCellMar>
            <w:top w:w="0" w:type="dxa"/>
            <w:left w:w="0" w:type="dxa"/>
            <w:bottom w:w="0" w:type="dxa"/>
            <w:right w:w="0" w:type="dxa"/>
          </w:tblCellMar>
        </w:tblPrEx>
        <w:trPr>
          <w:trHeight w:val="327" w:hRule="atLeast"/>
        </w:trPr>
        <w:tc>
          <w:tcPr>
            <w:tcW w:w="681" w:type="pct"/>
            <w:tcBorders>
              <w:top w:val="single" w:color="000000" w:sz="4" w:space="0"/>
              <w:left w:val="single" w:color="000000" w:sz="4" w:space="0"/>
              <w:bottom w:val="single" w:color="000000" w:sz="4" w:space="0"/>
              <w:right w:val="single" w:color="000000" w:sz="4" w:space="0"/>
            </w:tcBorders>
            <w:vAlign w:val="center"/>
          </w:tcPr>
          <w:p w14:paraId="76612BC1">
            <w:pPr>
              <w:pStyle w:val="74"/>
              <w:overflowPunct w:val="0"/>
              <w:snapToGrid w:val="0"/>
              <w:spacing w:line="300" w:lineRule="exact"/>
              <w:jc w:val="center"/>
              <w:rPr>
                <w:rFonts w:hint="eastAsia" w:hAnsi="宋体"/>
                <w:sz w:val="21"/>
                <w:szCs w:val="21"/>
              </w:rPr>
            </w:pPr>
            <w:r>
              <w:rPr>
                <w:rFonts w:hint="eastAsia" w:hAnsi="宋体"/>
                <w:sz w:val="21"/>
                <w:szCs w:val="21"/>
              </w:rPr>
              <w:t>用地面积</w:t>
            </w:r>
          </w:p>
        </w:tc>
        <w:tc>
          <w:tcPr>
            <w:tcW w:w="1475" w:type="pct"/>
            <w:tcBorders>
              <w:top w:val="single" w:color="000000" w:sz="4" w:space="0"/>
              <w:left w:val="single" w:color="000000" w:sz="4" w:space="0"/>
              <w:bottom w:val="single" w:color="000000" w:sz="4" w:space="0"/>
              <w:right w:val="single" w:color="000000" w:sz="4" w:space="0"/>
            </w:tcBorders>
            <w:vAlign w:val="center"/>
          </w:tcPr>
          <w:p w14:paraId="08D8845A">
            <w:pPr>
              <w:pStyle w:val="74"/>
              <w:overflowPunct w:val="0"/>
              <w:snapToGrid w:val="0"/>
              <w:spacing w:line="300" w:lineRule="exact"/>
              <w:jc w:val="center"/>
              <w:rPr>
                <w:rFonts w:hint="eastAsia" w:hAnsi="宋体"/>
                <w:sz w:val="21"/>
                <w:szCs w:val="21"/>
              </w:rPr>
            </w:pPr>
            <w:r>
              <w:rPr>
                <w:rFonts w:hint="eastAsia" w:hAnsi="宋体" w:cs="Times New Roman"/>
                <w:sz w:val="21"/>
                <w:szCs w:val="21"/>
              </w:rPr>
              <w:t>110</w:t>
            </w:r>
            <w:r>
              <w:rPr>
                <w:rFonts w:hint="eastAsia" w:hAnsi="宋体"/>
                <w:sz w:val="21"/>
                <w:szCs w:val="21"/>
              </w:rPr>
              <w:t>hm</w:t>
            </w:r>
            <w:r>
              <w:rPr>
                <w:rFonts w:hint="eastAsia" w:hAnsi="宋体"/>
                <w:sz w:val="21"/>
                <w:szCs w:val="21"/>
                <w:vertAlign w:val="superscript"/>
              </w:rPr>
              <w:t>2</w:t>
            </w:r>
          </w:p>
        </w:tc>
        <w:tc>
          <w:tcPr>
            <w:tcW w:w="1487" w:type="pct"/>
            <w:tcBorders>
              <w:top w:val="single" w:color="000000" w:sz="4" w:space="0"/>
              <w:left w:val="single" w:color="000000" w:sz="4" w:space="0"/>
              <w:bottom w:val="single" w:color="000000" w:sz="4" w:space="0"/>
              <w:right w:val="single" w:color="000000" w:sz="4" w:space="0"/>
            </w:tcBorders>
            <w:vAlign w:val="center"/>
          </w:tcPr>
          <w:p w14:paraId="755A2046">
            <w:pPr>
              <w:pStyle w:val="74"/>
              <w:overflowPunct w:val="0"/>
              <w:snapToGrid w:val="0"/>
              <w:spacing w:line="300" w:lineRule="exact"/>
              <w:jc w:val="center"/>
              <w:rPr>
                <w:rFonts w:hint="eastAsia" w:hAnsi="宋体"/>
                <w:sz w:val="21"/>
                <w:szCs w:val="21"/>
              </w:rPr>
            </w:pPr>
            <w:r>
              <w:rPr>
                <w:rFonts w:hAnsi="宋体" w:cs="Times New Roman"/>
                <w:sz w:val="21"/>
                <w:szCs w:val="21"/>
              </w:rPr>
              <w:t>110</w:t>
            </w:r>
            <w:r>
              <w:rPr>
                <w:rFonts w:hint="eastAsia" w:hAnsi="宋体"/>
                <w:sz w:val="21"/>
                <w:szCs w:val="21"/>
              </w:rPr>
              <w:t>hm</w:t>
            </w:r>
            <w:r>
              <w:rPr>
                <w:rFonts w:hint="eastAsia" w:hAnsi="宋体"/>
                <w:sz w:val="21"/>
                <w:szCs w:val="21"/>
                <w:vertAlign w:val="superscript"/>
              </w:rPr>
              <w:t>2</w:t>
            </w:r>
          </w:p>
        </w:tc>
        <w:tc>
          <w:tcPr>
            <w:tcW w:w="1357" w:type="pct"/>
            <w:tcBorders>
              <w:top w:val="single" w:color="000000" w:sz="4" w:space="0"/>
              <w:left w:val="single" w:color="000000" w:sz="4" w:space="0"/>
              <w:bottom w:val="single" w:color="000000" w:sz="4" w:space="0"/>
              <w:right w:val="single" w:color="000000" w:sz="4" w:space="0"/>
            </w:tcBorders>
            <w:vAlign w:val="center"/>
          </w:tcPr>
          <w:p w14:paraId="1D950462">
            <w:pPr>
              <w:pStyle w:val="74"/>
              <w:overflowPunct w:val="0"/>
              <w:snapToGrid w:val="0"/>
              <w:spacing w:line="300" w:lineRule="exact"/>
              <w:jc w:val="center"/>
              <w:rPr>
                <w:rFonts w:hint="eastAsia" w:hAnsi="宋体"/>
                <w:sz w:val="21"/>
                <w:szCs w:val="21"/>
              </w:rPr>
            </w:pPr>
            <w:r>
              <w:rPr>
                <w:rFonts w:hAnsi="宋体" w:cs="Times New Roman"/>
                <w:sz w:val="21"/>
                <w:szCs w:val="21"/>
              </w:rPr>
              <w:t>114</w:t>
            </w:r>
            <w:r>
              <w:rPr>
                <w:rFonts w:hint="eastAsia" w:hAnsi="宋体"/>
                <w:sz w:val="21"/>
                <w:szCs w:val="21"/>
              </w:rPr>
              <w:t>hm</w:t>
            </w:r>
            <w:r>
              <w:rPr>
                <w:rFonts w:hint="eastAsia" w:hAnsi="宋体"/>
                <w:sz w:val="21"/>
                <w:szCs w:val="21"/>
                <w:vertAlign w:val="superscript"/>
              </w:rPr>
              <w:t>2</w:t>
            </w:r>
          </w:p>
        </w:tc>
      </w:tr>
      <w:tr w14:paraId="45BA7EF9">
        <w:tblPrEx>
          <w:tblCellMar>
            <w:top w:w="0" w:type="dxa"/>
            <w:left w:w="0" w:type="dxa"/>
            <w:bottom w:w="0" w:type="dxa"/>
            <w:right w:w="0" w:type="dxa"/>
          </w:tblCellMar>
        </w:tblPrEx>
        <w:trPr>
          <w:trHeight w:val="327" w:hRule="atLeast"/>
        </w:trPr>
        <w:tc>
          <w:tcPr>
            <w:tcW w:w="681" w:type="pct"/>
            <w:tcBorders>
              <w:top w:val="single" w:color="000000" w:sz="4" w:space="0"/>
              <w:left w:val="single" w:color="000000" w:sz="4" w:space="0"/>
              <w:bottom w:val="single" w:color="000000" w:sz="4" w:space="0"/>
              <w:right w:val="single" w:color="000000" w:sz="4" w:space="0"/>
            </w:tcBorders>
            <w:vAlign w:val="center"/>
          </w:tcPr>
          <w:p w14:paraId="41FBC5A8">
            <w:pPr>
              <w:pStyle w:val="74"/>
              <w:overflowPunct w:val="0"/>
              <w:snapToGrid w:val="0"/>
              <w:spacing w:line="300" w:lineRule="exact"/>
              <w:jc w:val="center"/>
              <w:rPr>
                <w:rFonts w:hint="eastAsia" w:hAnsi="宋体"/>
                <w:sz w:val="21"/>
                <w:szCs w:val="21"/>
              </w:rPr>
            </w:pPr>
            <w:r>
              <w:rPr>
                <w:rFonts w:hint="eastAsia" w:hAnsi="宋体"/>
                <w:sz w:val="21"/>
                <w:szCs w:val="21"/>
              </w:rPr>
              <w:t>与县城距离</w:t>
            </w:r>
          </w:p>
        </w:tc>
        <w:tc>
          <w:tcPr>
            <w:tcW w:w="1475" w:type="pct"/>
            <w:tcBorders>
              <w:top w:val="single" w:color="000000" w:sz="4" w:space="0"/>
              <w:left w:val="single" w:color="000000" w:sz="4" w:space="0"/>
              <w:bottom w:val="single" w:color="000000" w:sz="4" w:space="0"/>
              <w:right w:val="single" w:color="000000" w:sz="4" w:space="0"/>
            </w:tcBorders>
            <w:vAlign w:val="center"/>
          </w:tcPr>
          <w:p w14:paraId="72DA9F5C">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44km</w:t>
            </w:r>
          </w:p>
        </w:tc>
        <w:tc>
          <w:tcPr>
            <w:tcW w:w="1487" w:type="pct"/>
            <w:tcBorders>
              <w:top w:val="single" w:color="000000" w:sz="4" w:space="0"/>
              <w:left w:val="single" w:color="000000" w:sz="4" w:space="0"/>
              <w:bottom w:val="single" w:color="000000" w:sz="4" w:space="0"/>
              <w:right w:val="single" w:color="000000" w:sz="4" w:space="0"/>
            </w:tcBorders>
            <w:vAlign w:val="center"/>
          </w:tcPr>
          <w:p w14:paraId="48208AC0">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46km</w:t>
            </w:r>
          </w:p>
        </w:tc>
        <w:tc>
          <w:tcPr>
            <w:tcW w:w="1357" w:type="pct"/>
            <w:tcBorders>
              <w:top w:val="single" w:color="000000" w:sz="4" w:space="0"/>
              <w:left w:val="single" w:color="000000" w:sz="4" w:space="0"/>
              <w:bottom w:val="single" w:color="000000" w:sz="4" w:space="0"/>
              <w:right w:val="single" w:color="000000" w:sz="4" w:space="0"/>
            </w:tcBorders>
            <w:vAlign w:val="center"/>
          </w:tcPr>
          <w:p w14:paraId="2377CB2F">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48km</w:t>
            </w:r>
          </w:p>
        </w:tc>
      </w:tr>
      <w:tr w14:paraId="61A2B3C3">
        <w:tblPrEx>
          <w:tblCellMar>
            <w:top w:w="0" w:type="dxa"/>
            <w:left w:w="0" w:type="dxa"/>
            <w:bottom w:w="0" w:type="dxa"/>
            <w:right w:w="0" w:type="dxa"/>
          </w:tblCellMar>
        </w:tblPrEx>
        <w:trPr>
          <w:trHeight w:val="327" w:hRule="atLeast"/>
        </w:trPr>
        <w:tc>
          <w:tcPr>
            <w:tcW w:w="681" w:type="pct"/>
            <w:tcBorders>
              <w:top w:val="single" w:color="000000" w:sz="4" w:space="0"/>
              <w:left w:val="single" w:color="000000" w:sz="4" w:space="0"/>
              <w:bottom w:val="single" w:color="000000" w:sz="4" w:space="0"/>
              <w:right w:val="single" w:color="000000" w:sz="4" w:space="0"/>
            </w:tcBorders>
            <w:vAlign w:val="center"/>
          </w:tcPr>
          <w:p w14:paraId="1EA5F971">
            <w:pPr>
              <w:pStyle w:val="74"/>
              <w:overflowPunct w:val="0"/>
              <w:snapToGrid w:val="0"/>
              <w:spacing w:line="300" w:lineRule="exact"/>
              <w:jc w:val="center"/>
              <w:rPr>
                <w:rFonts w:hint="eastAsia" w:hAnsi="宋体"/>
                <w:sz w:val="21"/>
                <w:szCs w:val="21"/>
              </w:rPr>
            </w:pPr>
            <w:r>
              <w:rPr>
                <w:rFonts w:hint="eastAsia" w:hAnsi="宋体"/>
                <w:sz w:val="21"/>
                <w:szCs w:val="21"/>
              </w:rPr>
              <w:t>与矿区距离</w:t>
            </w:r>
          </w:p>
        </w:tc>
        <w:tc>
          <w:tcPr>
            <w:tcW w:w="1475" w:type="pct"/>
            <w:tcBorders>
              <w:top w:val="single" w:color="000000" w:sz="4" w:space="0"/>
              <w:left w:val="single" w:color="000000" w:sz="4" w:space="0"/>
              <w:bottom w:val="single" w:color="000000" w:sz="4" w:space="0"/>
              <w:right w:val="single" w:color="000000" w:sz="4" w:space="0"/>
            </w:tcBorders>
            <w:vAlign w:val="center"/>
          </w:tcPr>
          <w:p w14:paraId="605F1580">
            <w:pPr>
              <w:pStyle w:val="74"/>
              <w:overflowPunct w:val="0"/>
              <w:snapToGrid w:val="0"/>
              <w:spacing w:line="300" w:lineRule="exact"/>
              <w:jc w:val="center"/>
              <w:rPr>
                <w:rFonts w:hint="eastAsia" w:hAnsi="宋体" w:cs="Times New Roman"/>
                <w:sz w:val="21"/>
                <w:szCs w:val="21"/>
              </w:rPr>
            </w:pPr>
            <w:r>
              <w:rPr>
                <w:rFonts w:hint="eastAsia" w:hAnsi="宋体"/>
                <w:sz w:val="21"/>
                <w:szCs w:val="21"/>
              </w:rPr>
              <w:t>与矿山距离</w:t>
            </w:r>
            <w:r>
              <w:rPr>
                <w:rFonts w:hAnsi="宋体" w:cs="Times New Roman"/>
                <w:sz w:val="21"/>
                <w:szCs w:val="21"/>
              </w:rPr>
              <w:t>2.0km</w:t>
            </w:r>
          </w:p>
        </w:tc>
        <w:tc>
          <w:tcPr>
            <w:tcW w:w="1487" w:type="pct"/>
            <w:tcBorders>
              <w:top w:val="single" w:color="000000" w:sz="4" w:space="0"/>
              <w:left w:val="single" w:color="000000" w:sz="4" w:space="0"/>
              <w:bottom w:val="single" w:color="000000" w:sz="4" w:space="0"/>
              <w:right w:val="single" w:color="000000" w:sz="4" w:space="0"/>
            </w:tcBorders>
            <w:vAlign w:val="center"/>
          </w:tcPr>
          <w:p w14:paraId="3AC8CB35">
            <w:pPr>
              <w:pStyle w:val="74"/>
              <w:overflowPunct w:val="0"/>
              <w:snapToGrid w:val="0"/>
              <w:spacing w:line="300" w:lineRule="exact"/>
              <w:jc w:val="center"/>
              <w:rPr>
                <w:rFonts w:hint="eastAsia" w:hAnsi="宋体" w:cs="Times New Roman"/>
                <w:sz w:val="21"/>
                <w:szCs w:val="21"/>
              </w:rPr>
            </w:pPr>
            <w:r>
              <w:rPr>
                <w:rFonts w:hint="eastAsia" w:hAnsi="宋体"/>
                <w:sz w:val="21"/>
                <w:szCs w:val="21"/>
              </w:rPr>
              <w:t>与矿山距离</w:t>
            </w:r>
            <w:r>
              <w:rPr>
                <w:rFonts w:hAnsi="宋体" w:cs="Times New Roman"/>
                <w:sz w:val="21"/>
                <w:szCs w:val="21"/>
              </w:rPr>
              <w:t>3.5km</w:t>
            </w:r>
          </w:p>
        </w:tc>
        <w:tc>
          <w:tcPr>
            <w:tcW w:w="1357" w:type="pct"/>
            <w:tcBorders>
              <w:top w:val="single" w:color="000000" w:sz="4" w:space="0"/>
              <w:left w:val="single" w:color="000000" w:sz="4" w:space="0"/>
              <w:bottom w:val="single" w:color="000000" w:sz="4" w:space="0"/>
              <w:right w:val="single" w:color="000000" w:sz="4" w:space="0"/>
            </w:tcBorders>
            <w:vAlign w:val="center"/>
          </w:tcPr>
          <w:p w14:paraId="442885D2">
            <w:pPr>
              <w:pStyle w:val="74"/>
              <w:overflowPunct w:val="0"/>
              <w:snapToGrid w:val="0"/>
              <w:spacing w:line="300" w:lineRule="exact"/>
              <w:jc w:val="center"/>
              <w:rPr>
                <w:rFonts w:hint="eastAsia" w:hAnsi="宋体" w:cs="Times New Roman"/>
                <w:sz w:val="21"/>
                <w:szCs w:val="21"/>
              </w:rPr>
            </w:pPr>
            <w:r>
              <w:rPr>
                <w:rFonts w:hint="eastAsia" w:hAnsi="宋体"/>
                <w:sz w:val="21"/>
                <w:szCs w:val="21"/>
              </w:rPr>
              <w:t>与矿山距离</w:t>
            </w:r>
            <w:r>
              <w:rPr>
                <w:rFonts w:hAnsi="宋体" w:cs="Times New Roman"/>
                <w:sz w:val="21"/>
                <w:szCs w:val="21"/>
              </w:rPr>
              <w:t>0.5km</w:t>
            </w:r>
          </w:p>
        </w:tc>
      </w:tr>
      <w:tr w14:paraId="3AD53BC9">
        <w:tblPrEx>
          <w:tblCellMar>
            <w:top w:w="0" w:type="dxa"/>
            <w:left w:w="0" w:type="dxa"/>
            <w:bottom w:w="0" w:type="dxa"/>
            <w:right w:w="0" w:type="dxa"/>
          </w:tblCellMar>
        </w:tblPrEx>
        <w:trPr>
          <w:trHeight w:val="325" w:hRule="atLeast"/>
        </w:trPr>
        <w:tc>
          <w:tcPr>
            <w:tcW w:w="681" w:type="pct"/>
            <w:tcBorders>
              <w:top w:val="single" w:color="000000" w:sz="4" w:space="0"/>
              <w:left w:val="single" w:color="000000" w:sz="4" w:space="0"/>
              <w:bottom w:val="single" w:color="000000" w:sz="4" w:space="0"/>
              <w:right w:val="single" w:color="000000" w:sz="4" w:space="0"/>
            </w:tcBorders>
            <w:vAlign w:val="center"/>
          </w:tcPr>
          <w:p w14:paraId="39D71DF3">
            <w:pPr>
              <w:pStyle w:val="74"/>
              <w:overflowPunct w:val="0"/>
              <w:snapToGrid w:val="0"/>
              <w:spacing w:line="300" w:lineRule="exact"/>
              <w:jc w:val="center"/>
              <w:rPr>
                <w:rFonts w:hint="eastAsia" w:hAnsi="宋体"/>
                <w:sz w:val="21"/>
                <w:szCs w:val="21"/>
              </w:rPr>
            </w:pPr>
            <w:r>
              <w:rPr>
                <w:rFonts w:hint="eastAsia" w:hAnsi="宋体"/>
                <w:sz w:val="21"/>
                <w:szCs w:val="21"/>
              </w:rPr>
              <w:t>距离环境敏感目标的情况</w:t>
            </w:r>
          </w:p>
        </w:tc>
        <w:tc>
          <w:tcPr>
            <w:tcW w:w="1475" w:type="pct"/>
            <w:tcBorders>
              <w:top w:val="single" w:color="000000" w:sz="4" w:space="0"/>
              <w:left w:val="single" w:color="000000" w:sz="4" w:space="0"/>
              <w:bottom w:val="single" w:color="000000" w:sz="4" w:space="0"/>
              <w:right w:val="single" w:color="000000" w:sz="4" w:space="0"/>
            </w:tcBorders>
            <w:vAlign w:val="center"/>
          </w:tcPr>
          <w:p w14:paraId="0CA4D284">
            <w:pPr>
              <w:pStyle w:val="74"/>
              <w:overflowPunct w:val="0"/>
              <w:snapToGrid w:val="0"/>
              <w:spacing w:line="300" w:lineRule="exact"/>
              <w:jc w:val="center"/>
              <w:rPr>
                <w:rFonts w:hint="eastAsia" w:hAnsi="宋体"/>
                <w:sz w:val="21"/>
                <w:szCs w:val="21"/>
              </w:rPr>
            </w:pPr>
            <w:r>
              <w:rPr>
                <w:rFonts w:hint="eastAsia" w:hAnsi="宋体"/>
                <w:sz w:val="21"/>
                <w:szCs w:val="21"/>
              </w:rPr>
              <w:t>项目区北侧距离最近的居民点</w:t>
            </w:r>
            <w:r>
              <w:rPr>
                <w:rFonts w:hint="eastAsia" w:hAnsi="宋体"/>
                <w:spacing w:val="-12"/>
                <w:sz w:val="21"/>
                <w:szCs w:val="21"/>
              </w:rPr>
              <w:t>直线距离</w:t>
            </w:r>
            <w:r>
              <w:rPr>
                <w:rFonts w:hAnsi="宋体" w:cs="Times New Roman"/>
                <w:spacing w:val="-12"/>
                <w:sz w:val="21"/>
                <w:szCs w:val="21"/>
              </w:rPr>
              <w:t>10km</w:t>
            </w:r>
            <w:r>
              <w:rPr>
                <w:rFonts w:hint="eastAsia" w:hAnsi="宋体"/>
                <w:spacing w:val="-6"/>
                <w:sz w:val="21"/>
                <w:szCs w:val="21"/>
              </w:rPr>
              <w:t>，</w:t>
            </w:r>
            <w:r>
              <w:rPr>
                <w:rFonts w:hint="eastAsia" w:hAnsi="宋体"/>
                <w:sz w:val="21"/>
                <w:szCs w:val="21"/>
              </w:rPr>
              <w:t>位于叶尔羌河南</w:t>
            </w:r>
            <w:r>
              <w:rPr>
                <w:rFonts w:hint="eastAsia" w:hAnsi="宋体"/>
                <w:spacing w:val="-20"/>
                <w:sz w:val="21"/>
                <w:szCs w:val="21"/>
              </w:rPr>
              <w:t>侧约</w:t>
            </w:r>
            <w:r>
              <w:rPr>
                <w:rFonts w:hint="eastAsia" w:hAnsi="宋体" w:cs="Times New Roman"/>
                <w:sz w:val="21"/>
                <w:szCs w:val="21"/>
              </w:rPr>
              <w:t>4.3</w:t>
            </w:r>
            <w:r>
              <w:rPr>
                <w:rFonts w:hAnsi="宋体" w:cs="Times New Roman"/>
                <w:sz w:val="21"/>
                <w:szCs w:val="21"/>
              </w:rPr>
              <w:t>km</w:t>
            </w:r>
            <w:r>
              <w:rPr>
                <w:rFonts w:hint="eastAsia" w:hAnsi="宋体"/>
                <w:sz w:val="21"/>
                <w:szCs w:val="21"/>
              </w:rPr>
              <w:t>，项目区2km范围内无铁路、高速 公路、省道、国道、重要工业区、大型水利设施、城镇市政工程区、军事管理区、机场、国防工程等，拟选项目南侧与现状道路相接，东北方向与农三师永安坝南库约</w:t>
            </w:r>
            <w:r>
              <w:rPr>
                <w:rFonts w:hAnsi="宋体" w:cs="Times New Roman"/>
                <w:sz w:val="21"/>
                <w:szCs w:val="21"/>
              </w:rPr>
              <w:t>23km</w:t>
            </w:r>
            <w:r>
              <w:rPr>
                <w:rFonts w:hint="eastAsia" w:hAnsi="宋体"/>
                <w:sz w:val="21"/>
                <w:szCs w:val="21"/>
              </w:rPr>
              <w:t>，西北方向与小海子</w:t>
            </w:r>
            <w:r>
              <w:rPr>
                <w:rFonts w:hint="eastAsia" w:hAnsi="宋体"/>
                <w:spacing w:val="-15"/>
                <w:sz w:val="21"/>
                <w:szCs w:val="21"/>
              </w:rPr>
              <w:t>水库约</w:t>
            </w:r>
            <w:r>
              <w:rPr>
                <w:rFonts w:hAnsi="宋体" w:cs="Times New Roman"/>
                <w:sz w:val="21"/>
                <w:szCs w:val="21"/>
              </w:rPr>
              <w:t>24</w:t>
            </w:r>
            <w:r>
              <w:rPr>
                <w:rFonts w:hint="eastAsia" w:hAnsi="宋体"/>
                <w:spacing w:val="-11"/>
                <w:sz w:val="21"/>
                <w:szCs w:val="21"/>
              </w:rPr>
              <w:t>km，西、南侧</w:t>
            </w:r>
            <w:r>
              <w:rPr>
                <w:rFonts w:hint="eastAsia" w:hAnsi="宋体"/>
                <w:sz w:val="21"/>
                <w:szCs w:val="21"/>
              </w:rPr>
              <w:t>为塔克拉玛干沙漠。</w:t>
            </w:r>
          </w:p>
        </w:tc>
        <w:tc>
          <w:tcPr>
            <w:tcW w:w="1487" w:type="pct"/>
            <w:tcBorders>
              <w:top w:val="single" w:color="000000" w:sz="4" w:space="0"/>
              <w:left w:val="single" w:color="000000" w:sz="4" w:space="0"/>
              <w:bottom w:val="single" w:color="000000" w:sz="4" w:space="0"/>
              <w:right w:val="single" w:color="000000" w:sz="4" w:space="0"/>
            </w:tcBorders>
            <w:vAlign w:val="center"/>
          </w:tcPr>
          <w:p w14:paraId="2A2CC043">
            <w:pPr>
              <w:pStyle w:val="74"/>
              <w:overflowPunct w:val="0"/>
              <w:snapToGrid w:val="0"/>
              <w:spacing w:line="300" w:lineRule="exact"/>
              <w:jc w:val="center"/>
              <w:rPr>
                <w:rFonts w:hint="eastAsia" w:hAnsi="宋体"/>
                <w:sz w:val="21"/>
                <w:szCs w:val="21"/>
              </w:rPr>
            </w:pPr>
            <w:r>
              <w:rPr>
                <w:rFonts w:hint="eastAsia" w:hAnsi="宋体"/>
                <w:sz w:val="21"/>
                <w:szCs w:val="21"/>
              </w:rPr>
              <w:t>项目区距离最近的居民点</w:t>
            </w:r>
            <w:r>
              <w:rPr>
                <w:rFonts w:hint="eastAsia" w:hAnsi="宋体"/>
                <w:spacing w:val="-12"/>
                <w:sz w:val="21"/>
                <w:szCs w:val="21"/>
              </w:rPr>
              <w:t>直线距离</w:t>
            </w:r>
            <w:r>
              <w:rPr>
                <w:rFonts w:hAnsi="宋体" w:cs="Times New Roman"/>
                <w:spacing w:val="-8"/>
                <w:sz w:val="21"/>
                <w:szCs w:val="21"/>
              </w:rPr>
              <w:t>11km</w:t>
            </w:r>
            <w:r>
              <w:rPr>
                <w:rFonts w:hint="eastAsia" w:hAnsi="宋体"/>
                <w:spacing w:val="-6"/>
                <w:sz w:val="21"/>
                <w:szCs w:val="21"/>
              </w:rPr>
              <w:t>，</w:t>
            </w:r>
            <w:r>
              <w:rPr>
                <w:rFonts w:hint="eastAsia" w:hAnsi="宋体"/>
                <w:sz w:val="21"/>
                <w:szCs w:val="21"/>
              </w:rPr>
              <w:t>位于叶尔羌河南侧</w:t>
            </w:r>
            <w:r>
              <w:rPr>
                <w:rFonts w:hint="eastAsia" w:hAnsi="宋体"/>
                <w:spacing w:val="-31"/>
                <w:sz w:val="21"/>
                <w:szCs w:val="21"/>
              </w:rPr>
              <w:t>约</w:t>
            </w:r>
            <w:r>
              <w:rPr>
                <w:rFonts w:hAnsi="宋体"/>
                <w:spacing w:val="-31"/>
                <w:sz w:val="21"/>
                <w:szCs w:val="21"/>
              </w:rPr>
              <w:t xml:space="preserve"> </w:t>
            </w:r>
            <w:r>
              <w:rPr>
                <w:rFonts w:hAnsi="宋体" w:cs="Times New Roman"/>
                <w:sz w:val="21"/>
                <w:szCs w:val="21"/>
              </w:rPr>
              <w:t>7km</w:t>
            </w:r>
            <w:r>
              <w:rPr>
                <w:rFonts w:hint="eastAsia" w:hAnsi="宋体"/>
                <w:sz w:val="21"/>
                <w:szCs w:val="21"/>
              </w:rPr>
              <w:t>，项目区2km范围内无铁路、高速 公路、省道、国道、重要工业区、大型水利设施、城镇市政工程区、军事管理区、机场、国防工程等，拟选项目南侧与现状道路相接，东北方向与农三师永安坝南库约</w:t>
            </w:r>
            <w:r>
              <w:rPr>
                <w:rFonts w:hAnsi="宋体" w:cs="Times New Roman"/>
                <w:sz w:val="21"/>
                <w:szCs w:val="21"/>
              </w:rPr>
              <w:t>22km</w:t>
            </w:r>
            <w:r>
              <w:rPr>
                <w:rFonts w:hint="eastAsia" w:hAnsi="宋体"/>
                <w:sz w:val="21"/>
                <w:szCs w:val="21"/>
              </w:rPr>
              <w:t>，西北方向与小海子</w:t>
            </w:r>
            <w:r>
              <w:rPr>
                <w:rFonts w:hint="eastAsia" w:hAnsi="宋体"/>
                <w:spacing w:val="-15"/>
                <w:sz w:val="21"/>
                <w:szCs w:val="21"/>
              </w:rPr>
              <w:t>水库约</w:t>
            </w:r>
            <w:r>
              <w:rPr>
                <w:rFonts w:hAnsi="宋体" w:cs="Times New Roman"/>
                <w:spacing w:val="-4"/>
                <w:sz w:val="21"/>
                <w:szCs w:val="21"/>
              </w:rPr>
              <w:t>25km</w:t>
            </w:r>
            <w:r>
              <w:rPr>
                <w:rFonts w:hint="eastAsia" w:hAnsi="宋体"/>
                <w:spacing w:val="-7"/>
                <w:sz w:val="21"/>
                <w:szCs w:val="21"/>
              </w:rPr>
              <w:t>，西、南侧为</w:t>
            </w:r>
            <w:r>
              <w:rPr>
                <w:rFonts w:hint="eastAsia" w:hAnsi="宋体"/>
                <w:sz w:val="21"/>
                <w:szCs w:val="21"/>
              </w:rPr>
              <w:t>塔克拉玛干沙漠。</w:t>
            </w:r>
          </w:p>
        </w:tc>
        <w:tc>
          <w:tcPr>
            <w:tcW w:w="1357" w:type="pct"/>
            <w:tcBorders>
              <w:top w:val="single" w:color="000000" w:sz="4" w:space="0"/>
              <w:left w:val="single" w:color="000000" w:sz="4" w:space="0"/>
              <w:bottom w:val="single" w:color="000000" w:sz="4" w:space="0"/>
              <w:right w:val="single" w:color="000000" w:sz="4" w:space="0"/>
            </w:tcBorders>
            <w:vAlign w:val="center"/>
          </w:tcPr>
          <w:p w14:paraId="11D8878F">
            <w:pPr>
              <w:pStyle w:val="74"/>
              <w:overflowPunct w:val="0"/>
              <w:snapToGrid w:val="0"/>
              <w:spacing w:line="300" w:lineRule="exact"/>
              <w:jc w:val="center"/>
              <w:rPr>
                <w:rFonts w:hint="eastAsia" w:hAnsi="宋体"/>
                <w:sz w:val="21"/>
                <w:szCs w:val="21"/>
              </w:rPr>
            </w:pPr>
            <w:r>
              <w:rPr>
                <w:rFonts w:hint="eastAsia" w:hAnsi="宋体"/>
                <w:sz w:val="21"/>
                <w:szCs w:val="21"/>
              </w:rPr>
              <w:t>项目区距离最近的居民</w:t>
            </w:r>
            <w:r>
              <w:rPr>
                <w:rFonts w:hint="eastAsia" w:hAnsi="宋体"/>
                <w:spacing w:val="-10"/>
                <w:sz w:val="21"/>
                <w:szCs w:val="21"/>
              </w:rPr>
              <w:t>点直线距离</w:t>
            </w:r>
            <w:r>
              <w:rPr>
                <w:rFonts w:hAnsi="宋体" w:cs="Times New Roman"/>
                <w:spacing w:val="-8"/>
                <w:sz w:val="21"/>
                <w:szCs w:val="21"/>
              </w:rPr>
              <w:t>11km</w:t>
            </w:r>
            <w:r>
              <w:rPr>
                <w:rFonts w:hint="eastAsia" w:hAnsi="宋体"/>
                <w:spacing w:val="-8"/>
                <w:sz w:val="21"/>
                <w:szCs w:val="21"/>
              </w:rPr>
              <w:t>，位于</w:t>
            </w:r>
            <w:r>
              <w:rPr>
                <w:rFonts w:hint="eastAsia" w:hAnsi="宋体"/>
                <w:sz w:val="21"/>
                <w:szCs w:val="21"/>
              </w:rPr>
              <w:t>矿山东南方，位于叶尔</w:t>
            </w:r>
            <w:r>
              <w:rPr>
                <w:rFonts w:hint="eastAsia" w:hAnsi="宋体"/>
                <w:spacing w:val="-11"/>
                <w:sz w:val="21"/>
                <w:szCs w:val="21"/>
              </w:rPr>
              <w:t>羌河南侧约</w:t>
            </w:r>
            <w:r>
              <w:rPr>
                <w:rFonts w:hAnsi="宋体" w:cs="Times New Roman"/>
                <w:sz w:val="21"/>
                <w:szCs w:val="21"/>
              </w:rPr>
              <w:t>7km</w:t>
            </w:r>
            <w:r>
              <w:rPr>
                <w:rFonts w:hint="eastAsia" w:hAnsi="宋体"/>
                <w:sz w:val="21"/>
                <w:szCs w:val="21"/>
              </w:rPr>
              <w:t>，周边无现有道路，东北方向与农三师永安坝南库约</w:t>
            </w:r>
            <w:r>
              <w:rPr>
                <w:rFonts w:hAnsi="宋体" w:cs="Times New Roman"/>
                <w:sz w:val="21"/>
                <w:szCs w:val="21"/>
              </w:rPr>
              <w:t>23km</w:t>
            </w:r>
            <w:r>
              <w:rPr>
                <w:rFonts w:hint="eastAsia" w:hAnsi="宋体"/>
                <w:sz w:val="21"/>
                <w:szCs w:val="21"/>
              </w:rPr>
              <w:t>，西北方向与小海</w:t>
            </w:r>
            <w:r>
              <w:rPr>
                <w:rFonts w:hint="eastAsia" w:hAnsi="宋体"/>
                <w:spacing w:val="-12"/>
                <w:sz w:val="21"/>
                <w:szCs w:val="21"/>
              </w:rPr>
              <w:t>子水库约</w:t>
            </w:r>
            <w:r>
              <w:rPr>
                <w:rFonts w:hAnsi="宋体" w:cs="Times New Roman"/>
                <w:spacing w:val="-4"/>
                <w:sz w:val="21"/>
                <w:szCs w:val="21"/>
              </w:rPr>
              <w:t>24km</w:t>
            </w:r>
            <w:r>
              <w:rPr>
                <w:rFonts w:hint="eastAsia" w:hAnsi="宋体"/>
                <w:spacing w:val="-10"/>
                <w:sz w:val="21"/>
                <w:szCs w:val="21"/>
              </w:rPr>
              <w:t>，西、南</w:t>
            </w:r>
            <w:r>
              <w:rPr>
                <w:rFonts w:hint="eastAsia" w:hAnsi="宋体"/>
                <w:sz w:val="21"/>
                <w:szCs w:val="21"/>
              </w:rPr>
              <w:t>侧为塔克拉玛干沙漠。项目区2km范围内无铁路、高速 公路、省道、国道、重要工业区、大型水利设施、城镇市政工程区、军事管理区、机场、国防工程等。</w:t>
            </w:r>
          </w:p>
        </w:tc>
      </w:tr>
      <w:tr w14:paraId="3A52959B">
        <w:tblPrEx>
          <w:tblCellMar>
            <w:top w:w="0" w:type="dxa"/>
            <w:left w:w="0" w:type="dxa"/>
            <w:bottom w:w="0" w:type="dxa"/>
            <w:right w:w="0" w:type="dxa"/>
          </w:tblCellMar>
        </w:tblPrEx>
        <w:trPr>
          <w:trHeight w:val="327" w:hRule="atLeast"/>
        </w:trPr>
        <w:tc>
          <w:tcPr>
            <w:tcW w:w="681" w:type="pct"/>
            <w:tcBorders>
              <w:top w:val="single" w:color="000000" w:sz="4" w:space="0"/>
              <w:left w:val="single" w:color="000000" w:sz="4" w:space="0"/>
              <w:bottom w:val="single" w:color="000000" w:sz="4" w:space="0"/>
              <w:right w:val="single" w:color="000000" w:sz="4" w:space="0"/>
            </w:tcBorders>
            <w:vAlign w:val="center"/>
          </w:tcPr>
          <w:p w14:paraId="216368C3">
            <w:pPr>
              <w:pStyle w:val="74"/>
              <w:overflowPunct w:val="0"/>
              <w:snapToGrid w:val="0"/>
              <w:spacing w:line="300" w:lineRule="exact"/>
              <w:jc w:val="center"/>
              <w:rPr>
                <w:rFonts w:hint="eastAsia" w:hAnsi="宋体"/>
                <w:sz w:val="21"/>
                <w:szCs w:val="21"/>
              </w:rPr>
            </w:pPr>
            <w:r>
              <w:rPr>
                <w:rFonts w:hint="eastAsia" w:hAnsi="宋体"/>
                <w:sz w:val="21"/>
                <w:szCs w:val="21"/>
              </w:rPr>
              <w:t>经济性</w:t>
            </w:r>
          </w:p>
        </w:tc>
        <w:tc>
          <w:tcPr>
            <w:tcW w:w="1475" w:type="pct"/>
            <w:tcBorders>
              <w:top w:val="single" w:color="000000" w:sz="4" w:space="0"/>
              <w:left w:val="single" w:color="000000" w:sz="4" w:space="0"/>
              <w:bottom w:val="single" w:color="000000" w:sz="4" w:space="0"/>
              <w:right w:val="single" w:color="000000" w:sz="4" w:space="0"/>
            </w:tcBorders>
            <w:vAlign w:val="center"/>
          </w:tcPr>
          <w:p w14:paraId="7DB6B30A">
            <w:pPr>
              <w:pStyle w:val="74"/>
              <w:overflowPunct w:val="0"/>
              <w:snapToGrid w:val="0"/>
              <w:spacing w:line="300" w:lineRule="exact"/>
              <w:jc w:val="center"/>
              <w:rPr>
                <w:rFonts w:hint="eastAsia" w:hAnsi="宋体"/>
                <w:sz w:val="21"/>
                <w:szCs w:val="21"/>
              </w:rPr>
            </w:pPr>
            <w:r>
              <w:rPr>
                <w:rFonts w:hint="eastAsia" w:hAnsi="宋体"/>
                <w:sz w:val="21"/>
                <w:szCs w:val="21"/>
              </w:rPr>
              <w:t>总投资约为</w:t>
            </w:r>
            <w:r>
              <w:rPr>
                <w:rFonts w:hAnsi="宋体" w:cs="Times New Roman"/>
                <w:sz w:val="21"/>
                <w:szCs w:val="21"/>
              </w:rPr>
              <w:t>3000</w:t>
            </w:r>
            <w:r>
              <w:rPr>
                <w:rFonts w:hint="eastAsia" w:hAnsi="宋体"/>
                <w:sz w:val="21"/>
                <w:szCs w:val="21"/>
              </w:rPr>
              <w:t>万元</w:t>
            </w:r>
          </w:p>
        </w:tc>
        <w:tc>
          <w:tcPr>
            <w:tcW w:w="1487" w:type="pct"/>
            <w:tcBorders>
              <w:top w:val="single" w:color="000000" w:sz="4" w:space="0"/>
              <w:left w:val="single" w:color="000000" w:sz="4" w:space="0"/>
              <w:bottom w:val="single" w:color="000000" w:sz="4" w:space="0"/>
              <w:right w:val="single" w:color="000000" w:sz="4" w:space="0"/>
            </w:tcBorders>
            <w:vAlign w:val="center"/>
          </w:tcPr>
          <w:p w14:paraId="64FF7B4B">
            <w:pPr>
              <w:pStyle w:val="74"/>
              <w:overflowPunct w:val="0"/>
              <w:snapToGrid w:val="0"/>
              <w:spacing w:line="300" w:lineRule="exact"/>
              <w:jc w:val="center"/>
              <w:rPr>
                <w:rFonts w:hint="eastAsia" w:hAnsi="宋体"/>
                <w:sz w:val="21"/>
                <w:szCs w:val="21"/>
              </w:rPr>
            </w:pPr>
            <w:r>
              <w:rPr>
                <w:rFonts w:hint="eastAsia" w:hAnsi="宋体"/>
                <w:sz w:val="21"/>
                <w:szCs w:val="21"/>
              </w:rPr>
              <w:t>总投资约为</w:t>
            </w:r>
            <w:r>
              <w:rPr>
                <w:rFonts w:hAnsi="宋体" w:cs="Times New Roman"/>
                <w:sz w:val="21"/>
                <w:szCs w:val="21"/>
              </w:rPr>
              <w:t>3000</w:t>
            </w:r>
            <w:r>
              <w:rPr>
                <w:rFonts w:hint="eastAsia" w:hAnsi="宋体"/>
                <w:sz w:val="21"/>
                <w:szCs w:val="21"/>
              </w:rPr>
              <w:t>万元</w:t>
            </w:r>
          </w:p>
        </w:tc>
        <w:tc>
          <w:tcPr>
            <w:tcW w:w="1357" w:type="pct"/>
            <w:tcBorders>
              <w:top w:val="single" w:color="000000" w:sz="4" w:space="0"/>
              <w:left w:val="single" w:color="000000" w:sz="4" w:space="0"/>
              <w:bottom w:val="single" w:color="000000" w:sz="4" w:space="0"/>
              <w:right w:val="single" w:color="000000" w:sz="4" w:space="0"/>
            </w:tcBorders>
            <w:vAlign w:val="center"/>
          </w:tcPr>
          <w:p w14:paraId="3829E568">
            <w:pPr>
              <w:pStyle w:val="74"/>
              <w:overflowPunct w:val="0"/>
              <w:snapToGrid w:val="0"/>
              <w:spacing w:line="300" w:lineRule="exact"/>
              <w:jc w:val="center"/>
              <w:rPr>
                <w:rFonts w:hint="eastAsia" w:hAnsi="宋体"/>
                <w:sz w:val="21"/>
                <w:szCs w:val="21"/>
              </w:rPr>
            </w:pPr>
            <w:r>
              <w:rPr>
                <w:rFonts w:hint="eastAsia" w:hAnsi="宋体"/>
                <w:sz w:val="21"/>
                <w:szCs w:val="21"/>
              </w:rPr>
              <w:t>总投资约为</w:t>
            </w:r>
            <w:r>
              <w:rPr>
                <w:rFonts w:hAnsi="宋体" w:cs="Times New Roman"/>
                <w:sz w:val="21"/>
                <w:szCs w:val="21"/>
              </w:rPr>
              <w:t>3100</w:t>
            </w:r>
            <w:r>
              <w:rPr>
                <w:rFonts w:hint="eastAsia" w:hAnsi="宋体"/>
                <w:sz w:val="21"/>
                <w:szCs w:val="21"/>
              </w:rPr>
              <w:t>万元</w:t>
            </w:r>
          </w:p>
        </w:tc>
      </w:tr>
      <w:tr w14:paraId="7A169124">
        <w:tblPrEx>
          <w:tblCellMar>
            <w:top w:w="0" w:type="dxa"/>
            <w:left w:w="0" w:type="dxa"/>
            <w:bottom w:w="0" w:type="dxa"/>
            <w:right w:w="0" w:type="dxa"/>
          </w:tblCellMar>
        </w:tblPrEx>
        <w:trPr>
          <w:trHeight w:val="2277" w:hRule="atLeast"/>
        </w:trPr>
        <w:tc>
          <w:tcPr>
            <w:tcW w:w="681" w:type="pct"/>
            <w:tcBorders>
              <w:top w:val="single" w:color="000000" w:sz="4" w:space="0"/>
              <w:left w:val="single" w:color="000000" w:sz="4" w:space="0"/>
              <w:right w:val="single" w:color="000000" w:sz="4" w:space="0"/>
            </w:tcBorders>
            <w:vAlign w:val="center"/>
          </w:tcPr>
          <w:p w14:paraId="0D423873">
            <w:pPr>
              <w:pStyle w:val="74"/>
              <w:overflowPunct w:val="0"/>
              <w:snapToGrid w:val="0"/>
              <w:spacing w:line="300" w:lineRule="exact"/>
              <w:jc w:val="center"/>
              <w:rPr>
                <w:rFonts w:hint="eastAsia" w:hAnsi="宋体"/>
                <w:sz w:val="21"/>
                <w:szCs w:val="21"/>
              </w:rPr>
            </w:pPr>
            <w:r>
              <w:rPr>
                <w:rFonts w:hint="eastAsia" w:hAnsi="宋体"/>
                <w:sz w:val="21"/>
                <w:szCs w:val="21"/>
              </w:rPr>
              <w:t>社会性</w:t>
            </w:r>
          </w:p>
        </w:tc>
        <w:tc>
          <w:tcPr>
            <w:tcW w:w="1475" w:type="pct"/>
            <w:tcBorders>
              <w:top w:val="single" w:color="000000" w:sz="4" w:space="0"/>
              <w:left w:val="single" w:color="000000" w:sz="4" w:space="0"/>
              <w:right w:val="single" w:color="000000" w:sz="4" w:space="0"/>
            </w:tcBorders>
            <w:vAlign w:val="center"/>
          </w:tcPr>
          <w:p w14:paraId="407C3EC9">
            <w:pPr>
              <w:pStyle w:val="74"/>
              <w:overflowPunct w:val="0"/>
              <w:snapToGrid w:val="0"/>
              <w:spacing w:line="300" w:lineRule="exact"/>
              <w:jc w:val="center"/>
              <w:rPr>
                <w:rFonts w:hint="eastAsia" w:hAnsi="宋体"/>
                <w:sz w:val="21"/>
                <w:szCs w:val="21"/>
              </w:rPr>
            </w:pPr>
            <w:r>
              <w:rPr>
                <w:rFonts w:hint="eastAsia" w:hAnsi="宋体"/>
                <w:sz w:val="21"/>
                <w:szCs w:val="21"/>
              </w:rPr>
              <w:t>项目区距离最近的居民点直线距离已超过</w:t>
            </w:r>
            <w:r>
              <w:rPr>
                <w:rFonts w:hAnsi="宋体"/>
                <w:sz w:val="21"/>
                <w:szCs w:val="21"/>
              </w:rPr>
              <w:t>5km</w:t>
            </w:r>
            <w:r>
              <w:rPr>
                <w:rFonts w:hint="eastAsia" w:hAnsi="宋体"/>
                <w:sz w:val="21"/>
                <w:szCs w:val="21"/>
              </w:rPr>
              <w:t>，对居民生产生活影响不大，距离叶尔羌河也超过</w:t>
            </w:r>
            <w:r>
              <w:rPr>
                <w:rFonts w:hAnsi="宋体"/>
                <w:sz w:val="21"/>
                <w:szCs w:val="21"/>
              </w:rPr>
              <w:t>1km</w:t>
            </w:r>
            <w:r>
              <w:rPr>
                <w:rFonts w:hint="eastAsia" w:hAnsi="宋体"/>
                <w:sz w:val="21"/>
                <w:szCs w:val="21"/>
              </w:rPr>
              <w:t>，距离永安坝南库超过</w:t>
            </w:r>
            <w:r>
              <w:rPr>
                <w:rFonts w:hAnsi="宋体"/>
                <w:sz w:val="21"/>
                <w:szCs w:val="21"/>
              </w:rPr>
              <w:t>10km</w:t>
            </w:r>
            <w:r>
              <w:rPr>
                <w:rFonts w:hint="eastAsia" w:hAnsi="宋体"/>
                <w:sz w:val="21"/>
                <w:szCs w:val="21"/>
              </w:rPr>
              <w:t>，对河道及水库生态均无影响。</w:t>
            </w:r>
          </w:p>
        </w:tc>
        <w:tc>
          <w:tcPr>
            <w:tcW w:w="1487" w:type="pct"/>
            <w:tcBorders>
              <w:top w:val="single" w:color="000000" w:sz="4" w:space="0"/>
              <w:left w:val="single" w:color="000000" w:sz="4" w:space="0"/>
              <w:right w:val="single" w:color="000000" w:sz="4" w:space="0"/>
            </w:tcBorders>
            <w:vAlign w:val="center"/>
          </w:tcPr>
          <w:p w14:paraId="798188E5">
            <w:pPr>
              <w:pStyle w:val="74"/>
              <w:overflowPunct w:val="0"/>
              <w:snapToGrid w:val="0"/>
              <w:spacing w:line="300" w:lineRule="exact"/>
              <w:jc w:val="center"/>
              <w:rPr>
                <w:rFonts w:hint="eastAsia" w:hAnsi="宋体"/>
                <w:sz w:val="21"/>
                <w:szCs w:val="21"/>
              </w:rPr>
            </w:pPr>
            <w:r>
              <w:rPr>
                <w:rFonts w:hint="eastAsia" w:hAnsi="宋体"/>
                <w:sz w:val="21"/>
                <w:szCs w:val="21"/>
              </w:rPr>
              <w:t>占用土地类型均为其他林</w:t>
            </w:r>
          </w:p>
          <w:p w14:paraId="796DBE43">
            <w:pPr>
              <w:pStyle w:val="74"/>
              <w:overflowPunct w:val="0"/>
              <w:snapToGrid w:val="0"/>
              <w:spacing w:line="300" w:lineRule="exact"/>
              <w:jc w:val="both"/>
              <w:rPr>
                <w:rFonts w:hint="eastAsia" w:hAnsi="宋体"/>
                <w:sz w:val="21"/>
                <w:szCs w:val="21"/>
              </w:rPr>
            </w:pPr>
            <w:r>
              <w:rPr>
                <w:rFonts w:hint="eastAsia" w:hAnsi="宋体"/>
                <w:sz w:val="21"/>
                <w:szCs w:val="21"/>
              </w:rPr>
              <w:t>地。此处地势较低，距离西侧农村道路约</w:t>
            </w:r>
            <w:r>
              <w:rPr>
                <w:rFonts w:hAnsi="宋体"/>
                <w:sz w:val="21"/>
                <w:szCs w:val="21"/>
              </w:rPr>
              <w:t>2</w:t>
            </w:r>
            <w:r>
              <w:rPr>
                <w:rFonts w:hint="eastAsia" w:hAnsi="宋体"/>
                <w:sz w:val="21"/>
                <w:szCs w:val="21"/>
              </w:rPr>
              <w:t>km，需要修一条小路进行通行，交通不便，距离矿山较远，空间延展性较差，后期规划空间受限</w:t>
            </w:r>
          </w:p>
        </w:tc>
        <w:tc>
          <w:tcPr>
            <w:tcW w:w="1357" w:type="pct"/>
            <w:tcBorders>
              <w:top w:val="single" w:color="000000" w:sz="4" w:space="0"/>
              <w:left w:val="single" w:color="000000" w:sz="4" w:space="0"/>
              <w:bottom w:val="single" w:color="000000" w:sz="4" w:space="0"/>
              <w:right w:val="single" w:color="000000" w:sz="4" w:space="0"/>
            </w:tcBorders>
            <w:vAlign w:val="center"/>
          </w:tcPr>
          <w:p w14:paraId="022900F6">
            <w:pPr>
              <w:pStyle w:val="74"/>
              <w:overflowPunct w:val="0"/>
              <w:snapToGrid w:val="0"/>
              <w:spacing w:line="300" w:lineRule="exact"/>
              <w:jc w:val="center"/>
              <w:rPr>
                <w:rFonts w:hint="eastAsia" w:hAnsi="宋体"/>
                <w:sz w:val="21"/>
                <w:szCs w:val="21"/>
              </w:rPr>
            </w:pPr>
            <w:r>
              <w:rPr>
                <w:rFonts w:hint="eastAsia" w:hAnsi="宋体"/>
                <w:sz w:val="21"/>
                <w:szCs w:val="21"/>
              </w:rPr>
              <w:t>此处地势较高，距离农村道路约</w:t>
            </w:r>
            <w:r>
              <w:rPr>
                <w:rFonts w:hAnsi="宋体"/>
                <w:sz w:val="21"/>
                <w:szCs w:val="21"/>
              </w:rPr>
              <w:t>500</w:t>
            </w:r>
            <w:r>
              <w:rPr>
                <w:rFonts w:hint="eastAsia" w:hAnsi="宋体"/>
                <w:sz w:val="21"/>
                <w:szCs w:val="21"/>
              </w:rPr>
              <w:t>m，交通较为便利，需增加用地新建交通道路。</w:t>
            </w:r>
          </w:p>
        </w:tc>
      </w:tr>
      <w:tr w14:paraId="33C7AB8E">
        <w:tblPrEx>
          <w:tblCellMar>
            <w:top w:w="0" w:type="dxa"/>
            <w:left w:w="0" w:type="dxa"/>
            <w:bottom w:w="0" w:type="dxa"/>
            <w:right w:w="0" w:type="dxa"/>
          </w:tblCellMar>
        </w:tblPrEx>
        <w:trPr>
          <w:trHeight w:val="2277" w:hRule="atLeast"/>
        </w:trPr>
        <w:tc>
          <w:tcPr>
            <w:tcW w:w="681" w:type="pct"/>
            <w:tcBorders>
              <w:top w:val="single" w:color="000000" w:sz="4" w:space="0"/>
              <w:left w:val="single" w:color="000000" w:sz="4" w:space="0"/>
              <w:right w:val="single" w:color="000000" w:sz="4" w:space="0"/>
            </w:tcBorders>
            <w:vAlign w:val="center"/>
          </w:tcPr>
          <w:p w14:paraId="4ECAFFA0">
            <w:pPr>
              <w:pStyle w:val="74"/>
              <w:overflowPunct w:val="0"/>
              <w:snapToGrid w:val="0"/>
              <w:spacing w:line="300" w:lineRule="exact"/>
              <w:jc w:val="center"/>
              <w:rPr>
                <w:rFonts w:hint="eastAsia" w:hAnsi="宋体"/>
                <w:sz w:val="21"/>
                <w:szCs w:val="21"/>
              </w:rPr>
            </w:pPr>
            <w:r>
              <w:rPr>
                <w:rFonts w:hint="eastAsia" w:hAnsi="宋体"/>
                <w:sz w:val="21"/>
                <w:szCs w:val="21"/>
              </w:rPr>
              <w:t>是否存在地质灾害</w:t>
            </w:r>
          </w:p>
        </w:tc>
        <w:tc>
          <w:tcPr>
            <w:tcW w:w="1475" w:type="pct"/>
            <w:tcBorders>
              <w:top w:val="single" w:color="000000" w:sz="4" w:space="0"/>
              <w:left w:val="single" w:color="000000" w:sz="4" w:space="0"/>
              <w:right w:val="single" w:color="000000" w:sz="4" w:space="0"/>
            </w:tcBorders>
            <w:vAlign w:val="center"/>
          </w:tcPr>
          <w:p w14:paraId="5CBD7D1B">
            <w:pPr>
              <w:pStyle w:val="74"/>
              <w:overflowPunct w:val="0"/>
              <w:snapToGrid w:val="0"/>
              <w:spacing w:line="300" w:lineRule="exact"/>
              <w:jc w:val="center"/>
              <w:rPr>
                <w:rFonts w:hint="eastAsia" w:hAnsi="宋体"/>
                <w:sz w:val="21"/>
                <w:szCs w:val="21"/>
              </w:rPr>
            </w:pPr>
            <w:r>
              <w:rPr>
                <w:rFonts w:hint="eastAsia" w:hAnsi="宋体"/>
                <w:sz w:val="21"/>
                <w:szCs w:val="21"/>
              </w:rPr>
              <w:t>用地范围内不良地质作用不发育，工程建设遭受地质灾害危害的可能性较小，引发和加剧地质灾害的可能性小，不存在滑坡、崩塌、泥石流等</w:t>
            </w:r>
          </w:p>
          <w:p w14:paraId="6C7568CC">
            <w:pPr>
              <w:pStyle w:val="74"/>
              <w:overflowPunct w:val="0"/>
              <w:snapToGrid w:val="0"/>
              <w:spacing w:line="300" w:lineRule="exact"/>
              <w:jc w:val="center"/>
              <w:rPr>
                <w:rFonts w:hint="eastAsia" w:hAnsi="宋体"/>
                <w:sz w:val="21"/>
                <w:szCs w:val="21"/>
              </w:rPr>
            </w:pPr>
            <w:r>
              <w:rPr>
                <w:rFonts w:hint="eastAsia" w:hAnsi="宋体"/>
                <w:sz w:val="21"/>
                <w:szCs w:val="21"/>
              </w:rPr>
              <w:t>不良物理地质现象。</w:t>
            </w:r>
          </w:p>
        </w:tc>
        <w:tc>
          <w:tcPr>
            <w:tcW w:w="1487" w:type="pct"/>
            <w:tcBorders>
              <w:top w:val="single" w:color="000000" w:sz="4" w:space="0"/>
              <w:left w:val="single" w:color="000000" w:sz="4" w:space="0"/>
              <w:right w:val="single" w:color="000000" w:sz="4" w:space="0"/>
            </w:tcBorders>
            <w:vAlign w:val="center"/>
          </w:tcPr>
          <w:p w14:paraId="6F423AD7">
            <w:pPr>
              <w:pStyle w:val="74"/>
              <w:overflowPunct w:val="0"/>
              <w:snapToGrid w:val="0"/>
              <w:spacing w:line="300" w:lineRule="exact"/>
              <w:jc w:val="center"/>
              <w:rPr>
                <w:rFonts w:hint="eastAsia" w:hAnsi="宋体"/>
                <w:sz w:val="21"/>
                <w:szCs w:val="21"/>
              </w:rPr>
            </w:pPr>
            <w:r>
              <w:rPr>
                <w:rFonts w:hint="eastAsia" w:hAnsi="宋体"/>
                <w:sz w:val="21"/>
                <w:szCs w:val="21"/>
              </w:rPr>
              <w:t>距离矿山较远，受地质灾害危害的可能性较小。</w:t>
            </w:r>
          </w:p>
        </w:tc>
        <w:tc>
          <w:tcPr>
            <w:tcW w:w="1357" w:type="pct"/>
            <w:tcBorders>
              <w:top w:val="single" w:color="000000" w:sz="4" w:space="0"/>
              <w:left w:val="single" w:color="000000" w:sz="4" w:space="0"/>
              <w:bottom w:val="single" w:color="000000" w:sz="4" w:space="0"/>
              <w:right w:val="single" w:color="000000" w:sz="4" w:space="0"/>
            </w:tcBorders>
            <w:vAlign w:val="center"/>
          </w:tcPr>
          <w:p w14:paraId="5AD83720">
            <w:pPr>
              <w:pStyle w:val="74"/>
              <w:overflowPunct w:val="0"/>
              <w:snapToGrid w:val="0"/>
              <w:spacing w:line="300" w:lineRule="exact"/>
              <w:jc w:val="center"/>
              <w:rPr>
                <w:rFonts w:hint="eastAsia" w:hAnsi="宋体"/>
                <w:sz w:val="21"/>
                <w:szCs w:val="21"/>
              </w:rPr>
            </w:pPr>
            <w:r>
              <w:rPr>
                <w:rFonts w:hint="eastAsia" w:hAnsi="宋体"/>
                <w:sz w:val="21"/>
                <w:szCs w:val="21"/>
              </w:rPr>
              <w:t>西南侧距离山体较近，存在地质灾害隐患。</w:t>
            </w:r>
          </w:p>
        </w:tc>
      </w:tr>
      <w:tr w14:paraId="0A039554">
        <w:tblPrEx>
          <w:tblCellMar>
            <w:top w:w="0" w:type="dxa"/>
            <w:left w:w="0" w:type="dxa"/>
            <w:bottom w:w="0" w:type="dxa"/>
            <w:right w:w="0" w:type="dxa"/>
          </w:tblCellMar>
        </w:tblPrEx>
        <w:trPr>
          <w:trHeight w:val="326" w:hRule="atLeast"/>
        </w:trPr>
        <w:tc>
          <w:tcPr>
            <w:tcW w:w="681" w:type="pct"/>
            <w:tcBorders>
              <w:top w:val="single" w:color="000000" w:sz="4" w:space="0"/>
              <w:left w:val="single" w:color="000000" w:sz="4" w:space="0"/>
              <w:bottom w:val="single" w:color="000000" w:sz="4" w:space="0"/>
              <w:right w:val="single" w:color="000000" w:sz="4" w:space="0"/>
            </w:tcBorders>
            <w:vAlign w:val="center"/>
          </w:tcPr>
          <w:p w14:paraId="0E0D33C4">
            <w:pPr>
              <w:pStyle w:val="74"/>
              <w:overflowPunct w:val="0"/>
              <w:snapToGrid w:val="0"/>
              <w:spacing w:line="300" w:lineRule="exact"/>
              <w:jc w:val="center"/>
              <w:rPr>
                <w:rFonts w:hint="eastAsia" w:hAnsi="宋体"/>
                <w:sz w:val="21"/>
                <w:szCs w:val="21"/>
              </w:rPr>
            </w:pPr>
            <w:r>
              <w:rPr>
                <w:rFonts w:hint="eastAsia" w:hAnsi="宋体"/>
                <w:sz w:val="21"/>
                <w:szCs w:val="21"/>
              </w:rPr>
              <w:t>比选结论</w:t>
            </w:r>
          </w:p>
        </w:tc>
        <w:tc>
          <w:tcPr>
            <w:tcW w:w="1475" w:type="pct"/>
            <w:tcBorders>
              <w:top w:val="single" w:color="000000" w:sz="4" w:space="0"/>
              <w:left w:val="single" w:color="000000" w:sz="4" w:space="0"/>
              <w:bottom w:val="single" w:color="000000" w:sz="4" w:space="0"/>
              <w:right w:val="single" w:color="000000" w:sz="4" w:space="0"/>
            </w:tcBorders>
            <w:vAlign w:val="center"/>
          </w:tcPr>
          <w:p w14:paraId="2B879D21">
            <w:pPr>
              <w:pStyle w:val="74"/>
              <w:overflowPunct w:val="0"/>
              <w:snapToGrid w:val="0"/>
              <w:spacing w:line="300" w:lineRule="exact"/>
              <w:jc w:val="center"/>
              <w:rPr>
                <w:rFonts w:hint="eastAsia" w:hAnsi="宋体"/>
                <w:sz w:val="21"/>
                <w:szCs w:val="21"/>
              </w:rPr>
            </w:pPr>
            <w:r>
              <w:rPr>
                <w:rFonts w:hint="eastAsia" w:hAnsi="宋体"/>
                <w:sz w:val="21"/>
                <w:szCs w:val="21"/>
              </w:rPr>
              <w:t>推荐方案</w:t>
            </w:r>
          </w:p>
        </w:tc>
        <w:tc>
          <w:tcPr>
            <w:tcW w:w="1487" w:type="pct"/>
            <w:tcBorders>
              <w:top w:val="single" w:color="000000" w:sz="4" w:space="0"/>
              <w:left w:val="single" w:color="000000" w:sz="4" w:space="0"/>
              <w:bottom w:val="single" w:color="000000" w:sz="4" w:space="0"/>
              <w:right w:val="single" w:color="000000" w:sz="4" w:space="0"/>
            </w:tcBorders>
            <w:vAlign w:val="center"/>
          </w:tcPr>
          <w:p w14:paraId="0CA3B3F0">
            <w:pPr>
              <w:pStyle w:val="74"/>
              <w:overflowPunct w:val="0"/>
              <w:snapToGrid w:val="0"/>
              <w:spacing w:line="300" w:lineRule="exact"/>
              <w:jc w:val="center"/>
              <w:rPr>
                <w:rFonts w:hint="eastAsia" w:hAnsi="宋体"/>
                <w:sz w:val="21"/>
                <w:szCs w:val="21"/>
              </w:rPr>
            </w:pPr>
            <w:r>
              <w:rPr>
                <w:rFonts w:hint="eastAsia" w:hAnsi="宋体"/>
                <w:sz w:val="21"/>
                <w:szCs w:val="21"/>
              </w:rPr>
              <w:t>比选方案</w:t>
            </w:r>
          </w:p>
        </w:tc>
        <w:tc>
          <w:tcPr>
            <w:tcW w:w="1357" w:type="pct"/>
            <w:tcBorders>
              <w:top w:val="single" w:color="000000" w:sz="4" w:space="0"/>
              <w:left w:val="single" w:color="000000" w:sz="4" w:space="0"/>
              <w:bottom w:val="single" w:color="000000" w:sz="4" w:space="0"/>
              <w:right w:val="single" w:color="000000" w:sz="4" w:space="0"/>
            </w:tcBorders>
            <w:vAlign w:val="center"/>
          </w:tcPr>
          <w:p w14:paraId="7F3AB375">
            <w:pPr>
              <w:pStyle w:val="74"/>
              <w:overflowPunct w:val="0"/>
              <w:snapToGrid w:val="0"/>
              <w:spacing w:line="300" w:lineRule="exact"/>
              <w:jc w:val="center"/>
              <w:rPr>
                <w:rFonts w:hint="eastAsia" w:hAnsi="宋体"/>
                <w:sz w:val="21"/>
                <w:szCs w:val="21"/>
              </w:rPr>
            </w:pPr>
            <w:r>
              <w:rPr>
                <w:rFonts w:hint="eastAsia" w:hAnsi="宋体"/>
                <w:sz w:val="21"/>
                <w:szCs w:val="21"/>
              </w:rPr>
              <w:t>比选方案</w:t>
            </w:r>
          </w:p>
        </w:tc>
      </w:tr>
    </w:tbl>
    <w:p w14:paraId="46847AE0">
      <w:pPr>
        <w:pStyle w:val="66"/>
        <w:ind w:firstLine="480"/>
        <w:rPr>
          <w:rFonts w:hint="eastAsia"/>
        </w:rPr>
      </w:pPr>
      <w:r>
        <w:rPr>
          <w:rFonts w:hint="eastAsia"/>
        </w:rPr>
        <w:t>项目所在区域从占地面积、交通条件、与周边基础设施的关系、项目建设经济性、社会性影响、周围环境敏感目标分布情况、地质条件等方面进行分析，从环保角度，</w:t>
      </w:r>
      <w:r>
        <w:rPr>
          <w:rFonts w:hint="eastAsia"/>
          <w:spacing w:val="-10"/>
        </w:rPr>
        <w:t>方案一优势明显，条件成熟，方案二、方案</w:t>
      </w:r>
      <w:r>
        <w:rPr>
          <w:rFonts w:hint="eastAsia"/>
          <w:spacing w:val="-4"/>
        </w:rPr>
        <w:t>三条件欠佳，本工程推荐方案一。建设单位已</w:t>
      </w:r>
      <w:r>
        <w:rPr>
          <w:rFonts w:hint="eastAsia"/>
        </w:rPr>
        <w:t>委托湖南华中矿业有限公司对尾矿库选址进行了论证分析，并编制了《巴楚钒钛磁铁选矿厂尾矿库建设项目规划选址论证报告》，对选址进行了详细论证分析，亦推荐方案一，该选址论证报告结论主要为：通过对本项目各项条件如水源、场地、地质地震、水文气象、城乡规划符合性等的论证以及所具备的支持性文件得出的初步结论来看，均能满足各方面要求，条件较好，无重大自然灾害隐患，无重要矿产资源压覆情况；对生态环境、自然环境，以及文化资源保护及景观要求基本无负面影响。综合各方面研究成果，本项目的建设是必要的，各项建设条件具备，适合国情地情，属于重要基础设施配建项目，项目区选择合理。项目建设符合国家政策和城市发展总体规划的要求，项目投产后能促进社会的稳定发展。通过对项目选址方案进行论证，报告认为项目规划选址方案具有可行性。同时报告对项目规划选址方案进行城乡规划层面协调论证。认为项目选址推荐方案在城镇体系规划、土地利用、城乡交通、基础设施、环境保护等方面符合工程与规划技术要求，并与《巴楚县县城城市总体规划调整（2011—2025年）》等规划相协调。结果表明：推荐的选址方案各建设要素条件较好，该推选方案在技术、经济上可行，位置合理，是比较理想的场址。</w:t>
      </w:r>
    </w:p>
    <w:p w14:paraId="636AC887">
      <w:pPr>
        <w:pStyle w:val="66"/>
        <w:ind w:firstLine="480"/>
        <w:rPr>
          <w:rFonts w:hint="eastAsia"/>
        </w:rPr>
      </w:pPr>
      <w:r>
        <w:rPr>
          <w:rFonts w:hint="eastAsia"/>
        </w:rPr>
        <w:t>方案一选址同时符合《尾矿设施设计规范》《新疆维吾尔自治区重点行业生态环境准入清单（试行）》等中的相关要求。综上所述，本项目选址合理。</w:t>
      </w:r>
    </w:p>
    <w:bookmarkEnd w:id="21"/>
    <w:p w14:paraId="129BC521">
      <w:pPr>
        <w:pStyle w:val="3"/>
        <w:rPr>
          <w:rFonts w:hint="eastAsia"/>
        </w:rPr>
      </w:pPr>
      <w:bookmarkStart w:id="26" w:name="_Toc82863621"/>
      <w:bookmarkStart w:id="27" w:name="_Toc192143251"/>
      <w:bookmarkStart w:id="28" w:name="_Toc105661097"/>
      <w:bookmarkStart w:id="29" w:name="_Toc82863623"/>
      <w:bookmarkStart w:id="30" w:name="_Toc105661099"/>
      <w:r>
        <w:rPr>
          <w:rFonts w:hint="eastAsia"/>
        </w:rPr>
        <w:t>关注</w:t>
      </w:r>
      <w:r>
        <w:t>的主要环境问题</w:t>
      </w:r>
      <w:bookmarkEnd w:id="26"/>
      <w:r>
        <w:rPr>
          <w:rFonts w:hint="eastAsia"/>
        </w:rPr>
        <w:t>及环境影响</w:t>
      </w:r>
      <w:bookmarkEnd w:id="27"/>
      <w:bookmarkEnd w:id="28"/>
    </w:p>
    <w:p w14:paraId="7CE62D8B">
      <w:pPr>
        <w:pStyle w:val="66"/>
        <w:ind w:firstLine="480"/>
        <w:rPr>
          <w:rFonts w:hint="eastAsia"/>
        </w:rPr>
      </w:pPr>
      <w:r>
        <w:rPr>
          <w:rFonts w:hint="eastAsia"/>
        </w:rPr>
        <w:t>新建尾矿库项目区内主要环境影响有生态环境影响、污染影响，本次关注的主要环境问题有：</w:t>
      </w:r>
    </w:p>
    <w:p w14:paraId="256E344B">
      <w:pPr>
        <w:pStyle w:val="66"/>
        <w:ind w:firstLine="480"/>
        <w:rPr>
          <w:rFonts w:hint="eastAsia"/>
        </w:rPr>
      </w:pPr>
      <w:r>
        <w:rPr>
          <w:rFonts w:hint="eastAsia"/>
        </w:rPr>
        <w:t>（1）本项目与相关规划的符合性分析，项目选址及建设方案的可行性分析。工程建设改变局部地形地貌、地表景观，对区域水环境造成的变化及区域生态的影响；</w:t>
      </w:r>
    </w:p>
    <w:p w14:paraId="0FD8F266">
      <w:pPr>
        <w:pStyle w:val="66"/>
        <w:ind w:firstLine="480"/>
        <w:rPr>
          <w:rFonts w:hint="eastAsia"/>
        </w:rPr>
      </w:pPr>
      <w:r>
        <w:rPr>
          <w:rFonts w:hint="eastAsia"/>
        </w:rPr>
        <w:t>（2）尾砂堆存对项目区周边生态的影响程度和范围；</w:t>
      </w:r>
    </w:p>
    <w:p w14:paraId="10D7DBAB">
      <w:pPr>
        <w:pStyle w:val="66"/>
        <w:ind w:firstLine="480"/>
        <w:rPr>
          <w:rFonts w:hint="eastAsia"/>
        </w:rPr>
      </w:pPr>
      <w:r>
        <w:rPr>
          <w:rFonts w:hint="eastAsia"/>
        </w:rPr>
        <w:t>（3）运营期尾矿库对生态与景观、大气环境、水环境、声环境、土壤环境、水土流失产生影响；</w:t>
      </w:r>
    </w:p>
    <w:p w14:paraId="4412F3D5">
      <w:pPr>
        <w:pStyle w:val="66"/>
        <w:ind w:firstLine="480"/>
        <w:rPr>
          <w:rFonts w:hint="eastAsia"/>
        </w:rPr>
      </w:pPr>
      <w:r>
        <w:rPr>
          <w:rFonts w:hint="eastAsia"/>
        </w:rPr>
        <w:t>（4）尾砂扬尘及对大气环境影响是否可以接受；</w:t>
      </w:r>
    </w:p>
    <w:p w14:paraId="2620FB83">
      <w:pPr>
        <w:pStyle w:val="66"/>
        <w:ind w:firstLine="480"/>
        <w:rPr>
          <w:rFonts w:hint="eastAsia"/>
        </w:rPr>
      </w:pPr>
      <w:r>
        <w:rPr>
          <w:rFonts w:hint="eastAsia"/>
        </w:rPr>
        <w:t>（5）厂界噪声及对环境保护目标影响是否可以接受；</w:t>
      </w:r>
    </w:p>
    <w:p w14:paraId="5A5D8EDB">
      <w:pPr>
        <w:pStyle w:val="66"/>
        <w:ind w:firstLine="480"/>
        <w:rPr>
          <w:rFonts w:hint="eastAsia"/>
        </w:rPr>
      </w:pPr>
      <w:r>
        <w:rPr>
          <w:rFonts w:hint="eastAsia"/>
        </w:rPr>
        <w:t>（6）尾砂等固废处置方案的可行性；</w:t>
      </w:r>
    </w:p>
    <w:p w14:paraId="523E3F39">
      <w:pPr>
        <w:pStyle w:val="66"/>
        <w:ind w:firstLine="480"/>
        <w:rPr>
          <w:rFonts w:hint="eastAsia"/>
        </w:rPr>
      </w:pPr>
      <w:r>
        <w:rPr>
          <w:rFonts w:hint="eastAsia"/>
        </w:rPr>
        <w:t>（7）运营期尾矿库的环境风险。</w:t>
      </w:r>
    </w:p>
    <w:p w14:paraId="390C5B7A">
      <w:pPr>
        <w:pStyle w:val="3"/>
        <w:spacing w:before="120" w:after="120"/>
        <w:rPr>
          <w:rFonts w:hint="eastAsia"/>
        </w:rPr>
      </w:pPr>
      <w:bookmarkStart w:id="31" w:name="_Toc192143252"/>
      <w:r>
        <w:rPr>
          <w:rFonts w:hint="eastAsia"/>
        </w:rPr>
        <w:t>环境影响评价的</w:t>
      </w:r>
      <w:r>
        <w:t>主要结论</w:t>
      </w:r>
      <w:bookmarkEnd w:id="29"/>
      <w:bookmarkEnd w:id="30"/>
      <w:bookmarkEnd w:id="31"/>
    </w:p>
    <w:p w14:paraId="2A1E3522">
      <w:pPr>
        <w:pStyle w:val="66"/>
        <w:ind w:firstLine="480"/>
        <w:rPr>
          <w:rFonts w:hint="eastAsia"/>
        </w:rPr>
      </w:pPr>
      <w:r>
        <w:rPr>
          <w:rFonts w:hint="eastAsia"/>
        </w:rPr>
        <w:t>项目建设符合产业政策、相关规划、相关法规及政策、“三线一单”的要求，选址合理；评价范围内无自然保护区、风景名胜区、饮用水水源保护区、基本农田、居民区等环境敏感目标，无环境制约因素；项目产生的废气、噪声均可实现达标排放，废水和固体废物均得到妥善处置，环境影响预测结果表明项目施工期和运营期对区域环境影响较小；尾矿库运行过程中产生的环境风险可防可控；提出的环保措施技术可靠、经济可行；</w:t>
      </w:r>
      <w:r>
        <w:rPr>
          <w:rFonts w:hint="eastAsia" w:cs="宋体"/>
        </w:rPr>
        <w:t>项目进行了</w:t>
      </w:r>
      <w:r>
        <w:rPr>
          <w:rFonts w:hint="eastAsia" w:cs="宋体"/>
          <w:szCs w:val="20"/>
        </w:rPr>
        <w:t>三次网上公示、1次张贴公告、2次报纸公示，公示期间均未收到公众反馈意见</w:t>
      </w:r>
      <w:r>
        <w:rPr>
          <w:rFonts w:hint="eastAsia"/>
        </w:rPr>
        <w:t>。因此，在切实落实本环评报告书提出的各项环保措施、建立环境风险应急预案、加强环境管理和监督的前提下，本项目的建设从环境保护角度可行。</w:t>
      </w:r>
    </w:p>
    <w:p w14:paraId="63E91CB6">
      <w:pPr>
        <w:pStyle w:val="66"/>
        <w:ind w:firstLine="480"/>
        <w:rPr>
          <w:rFonts w:hint="eastAsia"/>
        </w:rPr>
      </w:pPr>
    </w:p>
    <w:p w14:paraId="00FF5746">
      <w:pPr>
        <w:pStyle w:val="66"/>
        <w:ind w:firstLine="480"/>
        <w:rPr>
          <w:rFonts w:hint="eastAsia"/>
        </w:rPr>
      </w:pPr>
      <w:r>
        <w:br w:type="page"/>
      </w:r>
    </w:p>
    <w:p w14:paraId="5EC3D425">
      <w:pPr>
        <w:pStyle w:val="2"/>
        <w:rPr>
          <w:rFonts w:hint="eastAsia"/>
        </w:rPr>
      </w:pPr>
      <w:bookmarkStart w:id="32" w:name="_Toc192143253"/>
      <w:r>
        <w:rPr>
          <w:rFonts w:hint="eastAsia"/>
        </w:rPr>
        <w:t>总则</w:t>
      </w:r>
      <w:bookmarkEnd w:id="32"/>
    </w:p>
    <w:p w14:paraId="19AE86BB">
      <w:pPr>
        <w:pStyle w:val="3"/>
        <w:rPr>
          <w:rFonts w:hint="eastAsia"/>
        </w:rPr>
      </w:pPr>
      <w:bookmarkStart w:id="33" w:name="_Toc192143254"/>
      <w:r>
        <w:rPr>
          <w:rFonts w:hint="eastAsia"/>
        </w:rPr>
        <w:t>评价目的与评价原则</w:t>
      </w:r>
      <w:bookmarkEnd w:id="33"/>
    </w:p>
    <w:p w14:paraId="57737977">
      <w:pPr>
        <w:pStyle w:val="4"/>
        <w:rPr>
          <w:rFonts w:hint="eastAsia"/>
        </w:rPr>
      </w:pPr>
      <w:r>
        <w:rPr>
          <w:rFonts w:hint="eastAsia"/>
        </w:rPr>
        <w:t>评价目的</w:t>
      </w:r>
    </w:p>
    <w:p w14:paraId="0407B9A7">
      <w:pPr>
        <w:pStyle w:val="66"/>
        <w:ind w:firstLine="480"/>
        <w:rPr>
          <w:rFonts w:hint="eastAsia"/>
        </w:rPr>
      </w:pPr>
      <w:r>
        <w:rPr>
          <w:rFonts w:hint="eastAsia"/>
        </w:rPr>
        <w:t>（1）通过建设工程区域实地调查、收集资料、数据分析，对评价区域的生态环境、地表水环境、地下水环境、大气环境、声环境、土壤环境、生态环境现状做出客观评价。</w:t>
      </w:r>
    </w:p>
    <w:p w14:paraId="3769F2F7">
      <w:pPr>
        <w:pStyle w:val="66"/>
        <w:ind w:firstLine="480"/>
        <w:rPr>
          <w:rFonts w:hint="eastAsia"/>
        </w:rPr>
      </w:pPr>
      <w:r>
        <w:rPr>
          <w:rFonts w:hint="eastAsia"/>
        </w:rPr>
        <w:t>（2）通过对建设项目工程内容和生产工艺的分析，掌握项目营运期污染物产生及排放情况，结合区域环境特征及敏感点分布情况，选用适当的环境影响预测模型，预测项目营运期对环境的影响程度及范围，得出项目的环境可行性。</w:t>
      </w:r>
    </w:p>
    <w:p w14:paraId="769AC984">
      <w:pPr>
        <w:pStyle w:val="66"/>
        <w:ind w:firstLine="480"/>
        <w:rPr>
          <w:rFonts w:hint="eastAsia"/>
        </w:rPr>
      </w:pPr>
      <w:r>
        <w:rPr>
          <w:rFonts w:hint="eastAsia"/>
        </w:rPr>
        <w:t>（3）从国家产业政策、区域环境现状、环境影响预测评价结果、工程环保措施的技术经济可行性等方面，从环境保护的角度论述工程建设的可行性，为工程的设计、建设、污染防治和环境管理提供科学依据。</w:t>
      </w:r>
    </w:p>
    <w:p w14:paraId="2B31BA5A">
      <w:pPr>
        <w:pStyle w:val="4"/>
        <w:rPr>
          <w:rFonts w:hint="eastAsia"/>
        </w:rPr>
      </w:pPr>
      <w:r>
        <w:rPr>
          <w:rFonts w:hint="eastAsia"/>
        </w:rPr>
        <w:t>评价原则</w:t>
      </w:r>
    </w:p>
    <w:p w14:paraId="2DC6C9AA">
      <w:pPr>
        <w:pStyle w:val="66"/>
        <w:ind w:firstLine="480"/>
        <w:rPr>
          <w:rFonts w:hint="eastAsia"/>
        </w:rPr>
      </w:pPr>
      <w:r>
        <w:rPr>
          <w:rFonts w:hint="eastAsia"/>
        </w:rPr>
        <w:t>（1）依法评价</w:t>
      </w:r>
    </w:p>
    <w:p w14:paraId="3E3356B9">
      <w:pPr>
        <w:pStyle w:val="66"/>
        <w:ind w:firstLine="480"/>
        <w:rPr>
          <w:rFonts w:hint="eastAsia"/>
        </w:rPr>
      </w:pPr>
      <w:r>
        <w:rPr>
          <w:rFonts w:hint="eastAsia"/>
        </w:rPr>
        <w:t>贯彻执行国家环境保护相关法律法规、标准、政策和规划等，优化项目建设，服务环境管理。</w:t>
      </w:r>
    </w:p>
    <w:p w14:paraId="5292DA7C">
      <w:pPr>
        <w:pStyle w:val="66"/>
        <w:ind w:firstLine="480"/>
        <w:rPr>
          <w:rFonts w:hint="eastAsia"/>
        </w:rPr>
      </w:pPr>
      <w:r>
        <w:rPr>
          <w:rFonts w:hint="eastAsia"/>
        </w:rPr>
        <w:t>（2）科学评价</w:t>
      </w:r>
    </w:p>
    <w:p w14:paraId="66D4BABC">
      <w:pPr>
        <w:pStyle w:val="66"/>
        <w:ind w:firstLine="480"/>
        <w:rPr>
          <w:rFonts w:hint="eastAsia"/>
        </w:rPr>
      </w:pPr>
      <w:r>
        <w:rPr>
          <w:rFonts w:hint="eastAsia"/>
        </w:rPr>
        <w:t>采用规范的环境影响评价方法，科学分析项目建设对环境质量的影响。</w:t>
      </w:r>
    </w:p>
    <w:p w14:paraId="0A0CA986">
      <w:pPr>
        <w:pStyle w:val="66"/>
        <w:ind w:firstLine="480"/>
        <w:rPr>
          <w:rFonts w:hint="eastAsia"/>
        </w:rPr>
      </w:pPr>
      <w:r>
        <w:rPr>
          <w:rFonts w:hint="eastAsia"/>
        </w:rPr>
        <w:t>（3）突出重点。</w:t>
      </w:r>
    </w:p>
    <w:p w14:paraId="22D02A63">
      <w:pPr>
        <w:pStyle w:val="66"/>
        <w:ind w:firstLine="480"/>
        <w:rPr>
          <w:rFonts w:hint="eastAsia"/>
        </w:rPr>
      </w:pPr>
      <w:r>
        <w:rPr>
          <w:rFonts w:hint="eastAsia"/>
        </w:rPr>
        <w:t>根据建设项目的工程内容及其特点，明确与环境要素间的作用效应关系，根据规划环境影响评价结论和审查意见，充分利用符合时效的数据资料及成果，对建设项目主要环境影响予以重点分析和评价。</w:t>
      </w:r>
    </w:p>
    <w:p w14:paraId="26F6CDFD">
      <w:pPr>
        <w:pStyle w:val="3"/>
        <w:rPr>
          <w:rFonts w:hint="eastAsia"/>
        </w:rPr>
      </w:pPr>
      <w:bookmarkStart w:id="34" w:name="_Toc192143255"/>
      <w:r>
        <w:rPr>
          <w:rFonts w:hint="eastAsia"/>
        </w:rPr>
        <w:t>编制依据</w:t>
      </w:r>
      <w:bookmarkEnd w:id="34"/>
    </w:p>
    <w:p w14:paraId="65493B53">
      <w:pPr>
        <w:pStyle w:val="4"/>
        <w:rPr>
          <w:rFonts w:hint="eastAsia"/>
        </w:rPr>
      </w:pPr>
      <w:r>
        <w:rPr>
          <w:rFonts w:hint="eastAsia"/>
        </w:rPr>
        <w:t>国家法律法规及相关文件</w:t>
      </w:r>
    </w:p>
    <w:p w14:paraId="4575C5E1">
      <w:pPr>
        <w:pStyle w:val="66"/>
        <w:ind w:firstLine="480"/>
        <w:rPr>
          <w:rFonts w:hint="eastAsia"/>
        </w:rPr>
      </w:pPr>
      <w:bookmarkStart w:id="35" w:name="OLE_LINK14"/>
      <w:r>
        <w:rPr>
          <w:rFonts w:hint="eastAsia"/>
        </w:rPr>
        <w:t>（1）《中华人民共和国环境保护法》（2015年1月1日修订施行）；</w:t>
      </w:r>
    </w:p>
    <w:p w14:paraId="523523B3">
      <w:pPr>
        <w:pStyle w:val="66"/>
        <w:ind w:firstLine="480"/>
        <w:rPr>
          <w:rFonts w:hint="eastAsia"/>
        </w:rPr>
      </w:pPr>
      <w:r>
        <w:rPr>
          <w:rFonts w:hint="eastAsia"/>
        </w:rPr>
        <w:t>（2）《中华人民共和国大气污染防治法》（2018年10月26日修正施行）；</w:t>
      </w:r>
    </w:p>
    <w:p w14:paraId="5BA7777F">
      <w:pPr>
        <w:pStyle w:val="66"/>
        <w:ind w:firstLine="480"/>
        <w:rPr>
          <w:rFonts w:hint="eastAsia"/>
        </w:rPr>
      </w:pPr>
      <w:r>
        <w:rPr>
          <w:rFonts w:hint="eastAsia"/>
        </w:rPr>
        <w:t>（3）《中华人民共和国水污染防治法》（2018年1月1日修正施行）；</w:t>
      </w:r>
    </w:p>
    <w:p w14:paraId="42A02B70">
      <w:pPr>
        <w:pStyle w:val="66"/>
        <w:ind w:firstLine="480"/>
        <w:rPr>
          <w:rFonts w:hint="eastAsia"/>
        </w:rPr>
      </w:pPr>
      <w:r>
        <w:rPr>
          <w:rFonts w:hint="eastAsia"/>
        </w:rPr>
        <w:t>（4）《中华人民共和国固体废物污染环境防治法》（2020年9月1日修正施行）；</w:t>
      </w:r>
    </w:p>
    <w:p w14:paraId="15AF3B89">
      <w:pPr>
        <w:pStyle w:val="66"/>
        <w:ind w:firstLine="480"/>
        <w:rPr>
          <w:rFonts w:hint="eastAsia"/>
        </w:rPr>
      </w:pPr>
      <w:r>
        <w:rPr>
          <w:rFonts w:hint="eastAsia"/>
        </w:rPr>
        <w:t>（5）《中华人民共和国噪声污染防治法》（2021年12月24日修改施行）；</w:t>
      </w:r>
    </w:p>
    <w:p w14:paraId="7E8BB40F">
      <w:pPr>
        <w:pStyle w:val="66"/>
        <w:ind w:firstLine="480"/>
        <w:rPr>
          <w:rFonts w:hint="eastAsia"/>
        </w:rPr>
      </w:pPr>
      <w:r>
        <w:rPr>
          <w:rFonts w:hint="eastAsia"/>
        </w:rPr>
        <w:t>（6）《中华人民共和国环境影响评价法》（2018年12月29日修正施行）；</w:t>
      </w:r>
    </w:p>
    <w:p w14:paraId="5087939E">
      <w:pPr>
        <w:pStyle w:val="66"/>
        <w:ind w:firstLine="480"/>
        <w:rPr>
          <w:rFonts w:hint="eastAsia"/>
        </w:rPr>
      </w:pPr>
      <w:r>
        <w:rPr>
          <w:rFonts w:hint="eastAsia"/>
        </w:rPr>
        <w:t>（7）《中华人民共和国矿产资源法》（2009年8月27日修改施行）；</w:t>
      </w:r>
    </w:p>
    <w:p w14:paraId="7C36EB16">
      <w:pPr>
        <w:pStyle w:val="66"/>
        <w:ind w:firstLine="480"/>
        <w:rPr>
          <w:rFonts w:hint="eastAsia"/>
        </w:rPr>
      </w:pPr>
      <w:r>
        <w:rPr>
          <w:rFonts w:hint="eastAsia"/>
        </w:rPr>
        <w:t>（8）《中华人民共和国水法》（2016年7月2日修订施行）；</w:t>
      </w:r>
    </w:p>
    <w:p w14:paraId="61E5B143">
      <w:pPr>
        <w:pStyle w:val="66"/>
        <w:ind w:firstLine="480"/>
        <w:rPr>
          <w:rFonts w:hint="eastAsia"/>
        </w:rPr>
      </w:pPr>
      <w:r>
        <w:rPr>
          <w:rFonts w:hint="eastAsia"/>
        </w:rPr>
        <w:t>（9）《中华人民共和国水土保持法》（2011年3月1日修订施行）；</w:t>
      </w:r>
    </w:p>
    <w:p w14:paraId="43CE445C">
      <w:pPr>
        <w:pStyle w:val="66"/>
        <w:ind w:firstLine="480"/>
        <w:rPr>
          <w:rFonts w:hint="eastAsia"/>
        </w:rPr>
      </w:pPr>
      <w:r>
        <w:rPr>
          <w:rFonts w:hint="eastAsia"/>
        </w:rPr>
        <w:t>（10）《中华人民共和国防洪法》（2016年7月2日修订施行）；</w:t>
      </w:r>
    </w:p>
    <w:p w14:paraId="5B216246">
      <w:pPr>
        <w:pStyle w:val="66"/>
        <w:ind w:firstLine="480"/>
        <w:rPr>
          <w:rFonts w:hint="eastAsia"/>
        </w:rPr>
      </w:pPr>
      <w:r>
        <w:rPr>
          <w:rFonts w:hint="eastAsia"/>
        </w:rPr>
        <w:t>（11）《中华人民共和国防沙治沙法》（2018年10月26日修订施行）；</w:t>
      </w:r>
    </w:p>
    <w:p w14:paraId="2AC40401">
      <w:pPr>
        <w:pStyle w:val="66"/>
        <w:ind w:firstLine="480"/>
        <w:rPr>
          <w:rFonts w:hint="eastAsia"/>
        </w:rPr>
      </w:pPr>
      <w:r>
        <w:rPr>
          <w:rFonts w:hint="eastAsia"/>
        </w:rPr>
        <w:t>（12）《中华人民共和国节约能源法》（2018年10月26日二次修订施行）；</w:t>
      </w:r>
    </w:p>
    <w:p w14:paraId="3CDA5568">
      <w:pPr>
        <w:pStyle w:val="66"/>
        <w:ind w:firstLine="480"/>
        <w:rPr>
          <w:rFonts w:hint="eastAsia"/>
        </w:rPr>
      </w:pPr>
      <w:r>
        <w:rPr>
          <w:rFonts w:hint="eastAsia"/>
        </w:rPr>
        <w:t>（13）《中华人民共和国清洁生产促进法》（2012年2月29日二次修订施行）；</w:t>
      </w:r>
    </w:p>
    <w:p w14:paraId="1F0B55B8">
      <w:pPr>
        <w:pStyle w:val="66"/>
        <w:ind w:firstLine="480"/>
        <w:rPr>
          <w:rFonts w:hint="eastAsia"/>
        </w:rPr>
      </w:pPr>
      <w:r>
        <w:rPr>
          <w:rFonts w:hint="eastAsia"/>
        </w:rPr>
        <w:t>（14）《中华人民共和国土地管理法》（2004年8月28日修订施行）；</w:t>
      </w:r>
    </w:p>
    <w:p w14:paraId="10E42CA5">
      <w:pPr>
        <w:pStyle w:val="66"/>
        <w:ind w:firstLine="480"/>
        <w:rPr>
          <w:rFonts w:hint="eastAsia"/>
        </w:rPr>
      </w:pPr>
      <w:r>
        <w:rPr>
          <w:rFonts w:hint="eastAsia"/>
        </w:rPr>
        <w:t>（15）《中华人民共和国野生动物保护法》（2018年10月26日施行）；</w:t>
      </w:r>
    </w:p>
    <w:p w14:paraId="1C915D48">
      <w:pPr>
        <w:pStyle w:val="66"/>
        <w:ind w:firstLine="480"/>
        <w:rPr>
          <w:rFonts w:hint="eastAsia"/>
        </w:rPr>
      </w:pPr>
      <w:r>
        <w:rPr>
          <w:rFonts w:hint="eastAsia"/>
        </w:rPr>
        <w:t>（16）《中华人民共和国安全生产法》（2021年6月10日三次修订施行）；</w:t>
      </w:r>
    </w:p>
    <w:p w14:paraId="0FB4547F">
      <w:pPr>
        <w:pStyle w:val="66"/>
        <w:ind w:firstLine="480"/>
        <w:rPr>
          <w:rFonts w:hint="eastAsia"/>
        </w:rPr>
      </w:pPr>
      <w:r>
        <w:rPr>
          <w:rFonts w:hint="eastAsia"/>
        </w:rPr>
        <w:t>（17）《中华人民共和国循环经济促进法》（2009年1月1日修改施行）；</w:t>
      </w:r>
    </w:p>
    <w:p w14:paraId="141A4E9A">
      <w:pPr>
        <w:pStyle w:val="66"/>
        <w:ind w:firstLine="480"/>
        <w:rPr>
          <w:rFonts w:hint="eastAsia"/>
        </w:rPr>
      </w:pPr>
      <w:r>
        <w:rPr>
          <w:rFonts w:hint="eastAsia"/>
        </w:rPr>
        <w:t>（18）《中华人民共和国国民经济和社会发展第十四个五年规划和2035年远景目标纲要》（2021年3月）；</w:t>
      </w:r>
    </w:p>
    <w:p w14:paraId="504621D7">
      <w:pPr>
        <w:pStyle w:val="66"/>
        <w:ind w:firstLine="480"/>
        <w:rPr>
          <w:rFonts w:hint="eastAsia"/>
        </w:rPr>
      </w:pPr>
      <w:r>
        <w:rPr>
          <w:rFonts w:hint="eastAsia"/>
        </w:rPr>
        <w:t>（19）《中华人民共和国河道管理条例》（国务院令687号）；</w:t>
      </w:r>
    </w:p>
    <w:p w14:paraId="2D8D2247">
      <w:pPr>
        <w:pStyle w:val="66"/>
        <w:ind w:firstLine="480"/>
        <w:rPr>
          <w:rFonts w:hint="eastAsia"/>
        </w:rPr>
      </w:pPr>
      <w:r>
        <w:rPr>
          <w:rFonts w:hint="eastAsia"/>
        </w:rPr>
        <w:t>（20）《中华人民共和国陆生野生动物保护实施条例》（2016年2月6日修订施行）；</w:t>
      </w:r>
    </w:p>
    <w:p w14:paraId="1A68CA39">
      <w:pPr>
        <w:pStyle w:val="66"/>
        <w:ind w:firstLine="480"/>
        <w:rPr>
          <w:rFonts w:hint="eastAsia"/>
        </w:rPr>
      </w:pPr>
      <w:r>
        <w:rPr>
          <w:rFonts w:hint="eastAsia"/>
        </w:rPr>
        <w:t>（21）《中华人民共和国土壤污染防治法》（2019年1月1日施行）；</w:t>
      </w:r>
    </w:p>
    <w:p w14:paraId="4122AAAC">
      <w:pPr>
        <w:pStyle w:val="66"/>
        <w:ind w:firstLine="480"/>
        <w:rPr>
          <w:rFonts w:hint="eastAsia"/>
        </w:rPr>
      </w:pPr>
      <w:r>
        <w:rPr>
          <w:rFonts w:hint="eastAsia"/>
        </w:rPr>
        <w:t>（22）《全国生态功能区划（修编版）》（2015年11月13日修订施行）</w:t>
      </w:r>
    </w:p>
    <w:p w14:paraId="69FA6AA3">
      <w:pPr>
        <w:pStyle w:val="66"/>
        <w:ind w:firstLine="480"/>
        <w:rPr>
          <w:rFonts w:hint="eastAsia"/>
        </w:rPr>
      </w:pPr>
      <w:r>
        <w:rPr>
          <w:rFonts w:hint="eastAsia"/>
        </w:rPr>
        <w:t>（23）《建设项目环境保护管理条例》（2017年10月1日施行）；</w:t>
      </w:r>
    </w:p>
    <w:p w14:paraId="46D9ED78">
      <w:pPr>
        <w:pStyle w:val="66"/>
        <w:ind w:firstLine="480"/>
        <w:rPr>
          <w:rFonts w:hint="eastAsia"/>
        </w:rPr>
      </w:pPr>
      <w:r>
        <w:rPr>
          <w:rFonts w:hint="eastAsia"/>
        </w:rPr>
        <w:t>（24）《建设项目环境影响报告书（表）编制监督管理办法》（2019年11月1日施行）；</w:t>
      </w:r>
    </w:p>
    <w:p w14:paraId="3177F0E8">
      <w:pPr>
        <w:pStyle w:val="66"/>
        <w:ind w:firstLine="480"/>
        <w:rPr>
          <w:rFonts w:hint="eastAsia"/>
        </w:rPr>
      </w:pPr>
      <w:r>
        <w:rPr>
          <w:rFonts w:hint="eastAsia"/>
        </w:rPr>
        <w:t>（25）《土地复垦条例》（2011年3月5日施行）；</w:t>
      </w:r>
    </w:p>
    <w:p w14:paraId="6161C5BA">
      <w:pPr>
        <w:pStyle w:val="66"/>
        <w:ind w:firstLine="480"/>
        <w:rPr>
          <w:rFonts w:hint="eastAsia"/>
        </w:rPr>
      </w:pPr>
      <w:r>
        <w:rPr>
          <w:rFonts w:hint="eastAsia"/>
        </w:rPr>
        <w:t>（26）《土地复垦条例实施办法》（2013年3月1日施行）；</w:t>
      </w:r>
    </w:p>
    <w:p w14:paraId="7EEB5B6A">
      <w:pPr>
        <w:pStyle w:val="66"/>
        <w:ind w:firstLine="480"/>
        <w:rPr>
          <w:rFonts w:hint="eastAsia"/>
        </w:rPr>
      </w:pPr>
      <w:r>
        <w:rPr>
          <w:rFonts w:hint="eastAsia"/>
        </w:rPr>
        <w:t>（27）《建设项目环境影响评价分类管理名录》部令第44号（2021年1月1日施行）；</w:t>
      </w:r>
    </w:p>
    <w:p w14:paraId="261EF276">
      <w:pPr>
        <w:pStyle w:val="66"/>
        <w:ind w:firstLine="480"/>
        <w:rPr>
          <w:rFonts w:hint="eastAsia"/>
        </w:rPr>
      </w:pPr>
      <w:r>
        <w:rPr>
          <w:rFonts w:hint="eastAsia"/>
        </w:rPr>
        <w:t>（28）《环境影响评价公众参与办法》（2019年1月1日施行）；</w:t>
      </w:r>
    </w:p>
    <w:p w14:paraId="0C486393">
      <w:pPr>
        <w:pStyle w:val="66"/>
        <w:ind w:firstLine="480"/>
        <w:rPr>
          <w:rFonts w:hint="eastAsia"/>
        </w:rPr>
      </w:pPr>
      <w:r>
        <w:rPr>
          <w:rFonts w:hint="eastAsia"/>
        </w:rPr>
        <w:t>（29）《关于强化建设项目环境影响评价事中事后监管的实施意见》（环环评〔2018〕11号，2018年1月25日起施行）；</w:t>
      </w:r>
    </w:p>
    <w:p w14:paraId="5020B58D">
      <w:pPr>
        <w:pStyle w:val="66"/>
        <w:ind w:firstLine="480"/>
        <w:rPr>
          <w:rFonts w:hint="eastAsia"/>
        </w:rPr>
      </w:pPr>
      <w:r>
        <w:rPr>
          <w:rFonts w:hint="eastAsia"/>
        </w:rPr>
        <w:t>（30）《产业结构调整指导目录（2024年本）》（发改委令第7号，2023年12月27日）；</w:t>
      </w:r>
    </w:p>
    <w:p w14:paraId="11E1B014">
      <w:pPr>
        <w:pStyle w:val="66"/>
        <w:ind w:firstLine="480"/>
        <w:rPr>
          <w:rFonts w:hint="eastAsia"/>
        </w:rPr>
      </w:pPr>
      <w:r>
        <w:rPr>
          <w:rFonts w:hint="eastAsia"/>
        </w:rPr>
        <w:t>（31）《西部地区鼓励类产业目录（2025年本）》（发改委令第28号，2024年12月27日）；</w:t>
      </w:r>
    </w:p>
    <w:p w14:paraId="1A2C982E">
      <w:pPr>
        <w:pStyle w:val="66"/>
        <w:ind w:firstLine="480"/>
        <w:rPr>
          <w:rFonts w:hint="eastAsia"/>
        </w:rPr>
      </w:pPr>
      <w:r>
        <w:rPr>
          <w:rFonts w:hint="eastAsia"/>
        </w:rPr>
        <w:t>（32）《关于执行建设项目环境影响评价制度有关问题的通知》（国环发〔1999〕107号）；</w:t>
      </w:r>
    </w:p>
    <w:p w14:paraId="3BD6D6EE">
      <w:pPr>
        <w:pStyle w:val="66"/>
        <w:ind w:firstLine="480"/>
        <w:rPr>
          <w:rFonts w:hint="eastAsia"/>
        </w:rPr>
      </w:pPr>
      <w:r>
        <w:rPr>
          <w:rFonts w:hint="eastAsia"/>
        </w:rPr>
        <w:t>（33）《关于进一步加强环境影响评价管理防范环境风险的通知》（环发〔2012〕77号）；</w:t>
      </w:r>
    </w:p>
    <w:p w14:paraId="3C004778">
      <w:pPr>
        <w:pStyle w:val="66"/>
        <w:ind w:firstLine="480"/>
        <w:rPr>
          <w:rFonts w:hint="eastAsia"/>
        </w:rPr>
      </w:pPr>
      <w:r>
        <w:rPr>
          <w:rFonts w:hint="eastAsia"/>
        </w:rPr>
        <w:t>（34）《深入开展尾矿库综合治理行动方案》（2013年5月）；</w:t>
      </w:r>
    </w:p>
    <w:p w14:paraId="71C2ACB8">
      <w:pPr>
        <w:pStyle w:val="66"/>
        <w:ind w:firstLine="480"/>
        <w:rPr>
          <w:rFonts w:hint="eastAsia"/>
        </w:rPr>
      </w:pPr>
      <w:r>
        <w:rPr>
          <w:rFonts w:hint="eastAsia"/>
        </w:rPr>
        <w:t>（35）《关于印发防范化解尾矿库安全风险工作方案》（应急〔2020〕15号）；</w:t>
      </w:r>
    </w:p>
    <w:p w14:paraId="5468FEC9">
      <w:pPr>
        <w:pStyle w:val="66"/>
        <w:ind w:firstLine="480"/>
        <w:rPr>
          <w:rFonts w:hint="eastAsia"/>
        </w:rPr>
      </w:pPr>
      <w:r>
        <w:rPr>
          <w:rFonts w:hint="eastAsia"/>
        </w:rPr>
        <w:t>（36）《全国生态环境保护纲要》国发〔2000〕38号（2000年11月）；</w:t>
      </w:r>
    </w:p>
    <w:p w14:paraId="5B034D3E">
      <w:pPr>
        <w:pStyle w:val="66"/>
        <w:ind w:firstLine="480"/>
        <w:rPr>
          <w:rFonts w:hint="eastAsia"/>
        </w:rPr>
      </w:pPr>
      <w:r>
        <w:rPr>
          <w:rFonts w:hint="eastAsia"/>
        </w:rPr>
        <w:t>（37）《关于以改善环境质量为核心加强环境影响评价管理的通知》（环环评〔2016〕150号）；</w:t>
      </w:r>
    </w:p>
    <w:p w14:paraId="28B736C4">
      <w:pPr>
        <w:pStyle w:val="66"/>
        <w:ind w:firstLine="480"/>
        <w:rPr>
          <w:rFonts w:hint="eastAsia"/>
        </w:rPr>
      </w:pPr>
      <w:r>
        <w:rPr>
          <w:rFonts w:hint="eastAsia"/>
        </w:rPr>
        <w:t>（38）《水污染防治行动计划》（国发〔2015〕17号）；</w:t>
      </w:r>
    </w:p>
    <w:p w14:paraId="17BCBE9E">
      <w:pPr>
        <w:pStyle w:val="66"/>
        <w:ind w:firstLine="480"/>
        <w:rPr>
          <w:rFonts w:hint="eastAsia"/>
        </w:rPr>
      </w:pPr>
      <w:r>
        <w:rPr>
          <w:rFonts w:hint="eastAsia"/>
        </w:rPr>
        <w:t>（39）《土壤污染防治行动计划》（国发〔2016〕31号）；</w:t>
      </w:r>
    </w:p>
    <w:p w14:paraId="3EE97CD4">
      <w:pPr>
        <w:pStyle w:val="66"/>
        <w:ind w:firstLine="480"/>
        <w:rPr>
          <w:rFonts w:hint="eastAsia"/>
        </w:rPr>
      </w:pPr>
      <w:r>
        <w:rPr>
          <w:rFonts w:hint="eastAsia"/>
        </w:rPr>
        <w:t>（40）《生态保护红线划定技术指南》（环办生态〔2017〕48号）；</w:t>
      </w:r>
    </w:p>
    <w:p w14:paraId="1E66AB28">
      <w:pPr>
        <w:pStyle w:val="66"/>
        <w:ind w:firstLine="480"/>
        <w:rPr>
          <w:rFonts w:hint="eastAsia"/>
        </w:rPr>
      </w:pPr>
      <w:r>
        <w:rPr>
          <w:rFonts w:hint="eastAsia"/>
        </w:rPr>
        <w:t>（41）《关于划定并严守生态保护红线的若干意见》（中共中央办公厅、国务院办公厅印发，2017年2月7日施行）；</w:t>
      </w:r>
    </w:p>
    <w:p w14:paraId="63C0E4B6">
      <w:pPr>
        <w:pStyle w:val="66"/>
        <w:ind w:firstLine="480"/>
        <w:rPr>
          <w:rFonts w:hint="eastAsia"/>
        </w:rPr>
      </w:pPr>
      <w:r>
        <w:rPr>
          <w:rFonts w:hint="eastAsia"/>
        </w:rPr>
        <w:t>（42）《国家突发环境事件应急预案》（国办函〔2014〕119号）；</w:t>
      </w:r>
    </w:p>
    <w:p w14:paraId="7A130962">
      <w:pPr>
        <w:pStyle w:val="66"/>
        <w:ind w:firstLine="480"/>
        <w:rPr>
          <w:rFonts w:hint="eastAsia"/>
        </w:rPr>
      </w:pPr>
      <w:r>
        <w:rPr>
          <w:rFonts w:hint="eastAsia"/>
        </w:rPr>
        <w:t>（43）《尾矿库环境应急管理工作指南（试行）》（环办〔2010〕138号）；</w:t>
      </w:r>
    </w:p>
    <w:p w14:paraId="475BEAB0">
      <w:pPr>
        <w:pStyle w:val="66"/>
        <w:ind w:firstLine="480"/>
        <w:rPr>
          <w:rFonts w:hint="eastAsia"/>
        </w:rPr>
      </w:pPr>
      <w:r>
        <w:rPr>
          <w:rFonts w:hint="eastAsia"/>
        </w:rPr>
        <w:t>（44）《国家重点保护野生动物名录》（2021年2月5日开始施行）；</w:t>
      </w:r>
    </w:p>
    <w:p w14:paraId="2C4745F8">
      <w:pPr>
        <w:pStyle w:val="66"/>
        <w:ind w:firstLine="480"/>
        <w:rPr>
          <w:rFonts w:hint="eastAsia"/>
        </w:rPr>
      </w:pPr>
      <w:r>
        <w:rPr>
          <w:rFonts w:hint="eastAsia"/>
        </w:rPr>
        <w:t>（45）《国家重点保护野生植物名录》（2021年9月7日开始施行）；</w:t>
      </w:r>
    </w:p>
    <w:p w14:paraId="45540160">
      <w:pPr>
        <w:pStyle w:val="66"/>
        <w:ind w:firstLine="480"/>
        <w:rPr>
          <w:rFonts w:hint="eastAsia"/>
        </w:rPr>
      </w:pPr>
      <w:r>
        <w:rPr>
          <w:rFonts w:hint="eastAsia"/>
        </w:rPr>
        <w:t>（46）《关于逐步建立矿山环境治理和生态恢复责任机制的指导意见》（财建〔2006〕215号）；</w:t>
      </w:r>
    </w:p>
    <w:p w14:paraId="42C5A840">
      <w:pPr>
        <w:pStyle w:val="66"/>
        <w:ind w:firstLine="480"/>
        <w:rPr>
          <w:rFonts w:hint="eastAsia"/>
        </w:rPr>
      </w:pPr>
      <w:r>
        <w:rPr>
          <w:rFonts w:hint="eastAsia"/>
        </w:rPr>
        <w:t>（47）《市场准入负面清单（2022年版）》（发改体改规〔2022〕397号）；</w:t>
      </w:r>
    </w:p>
    <w:p w14:paraId="33D47A10">
      <w:pPr>
        <w:pStyle w:val="66"/>
        <w:ind w:firstLine="480"/>
        <w:rPr>
          <w:rFonts w:hint="eastAsia"/>
          <w:lang w:val="zh-CN"/>
        </w:rPr>
      </w:pPr>
      <w:r>
        <w:rPr>
          <w:rFonts w:hint="eastAsia"/>
        </w:rPr>
        <w:t>（48）</w:t>
      </w:r>
      <w:bookmarkStart w:id="36" w:name="OLE_LINK66"/>
      <w:r>
        <w:rPr>
          <w:rFonts w:hint="eastAsia"/>
          <w:lang w:val="zh-CN"/>
        </w:rPr>
        <w:t>《国家危险废物名录</w:t>
      </w:r>
      <w:bookmarkStart w:id="37" w:name="_Hlk40358188"/>
      <w:r>
        <w:rPr>
          <w:rFonts w:hint="eastAsia"/>
          <w:lang w:val="zh-CN"/>
        </w:rPr>
        <w:t>（2025年版）</w:t>
      </w:r>
      <w:bookmarkEnd w:id="37"/>
      <w:r>
        <w:rPr>
          <w:rFonts w:hint="eastAsia"/>
          <w:lang w:val="zh-CN"/>
        </w:rPr>
        <w:t>》</w:t>
      </w:r>
      <w:bookmarkEnd w:id="36"/>
      <w:r>
        <w:rPr>
          <w:rFonts w:hint="eastAsia"/>
          <w:lang w:val="zh-CN"/>
        </w:rPr>
        <w:t>，生态环境部、国家发展和改革委员会、公安部、交通运输部和国家卫生健康委员会部令第36号，2025年1月1日；</w:t>
      </w:r>
    </w:p>
    <w:p w14:paraId="795B9758">
      <w:pPr>
        <w:pStyle w:val="66"/>
        <w:ind w:firstLine="480"/>
        <w:rPr>
          <w:rFonts w:hint="eastAsia"/>
        </w:rPr>
      </w:pPr>
      <w:r>
        <w:rPr>
          <w:rFonts w:hint="eastAsia"/>
        </w:rPr>
        <w:t>（49）《关于进一步加强重金属污染防控的意见》（环固体〔2022〕17号，2022年3月3日）；</w:t>
      </w:r>
    </w:p>
    <w:p w14:paraId="49C9FB83">
      <w:pPr>
        <w:pStyle w:val="66"/>
        <w:ind w:firstLine="480"/>
        <w:rPr>
          <w:rFonts w:hint="eastAsia"/>
        </w:rPr>
      </w:pPr>
      <w:r>
        <w:rPr>
          <w:rFonts w:hint="eastAsia"/>
        </w:rPr>
        <w:t>（50）《关于发布〈矿产资源开发利用辐射环境监督管理名录〉的公告》（生态环境部公告2020年第54号）；</w:t>
      </w:r>
    </w:p>
    <w:p w14:paraId="64C2A3D5">
      <w:pPr>
        <w:pStyle w:val="66"/>
        <w:ind w:firstLine="480"/>
        <w:rPr>
          <w:rFonts w:hint="eastAsia"/>
        </w:rPr>
      </w:pPr>
      <w:r>
        <w:rPr>
          <w:rFonts w:hint="eastAsia"/>
        </w:rPr>
        <w:t>（51）《关于加快推进国内铁矿项目建设的通知》（发改办产业〔2022〕255号）；</w:t>
      </w:r>
    </w:p>
    <w:p w14:paraId="1A141B04">
      <w:pPr>
        <w:pStyle w:val="66"/>
        <w:ind w:firstLine="480"/>
        <w:rPr>
          <w:rFonts w:hint="eastAsia"/>
        </w:rPr>
      </w:pPr>
      <w:r>
        <w:rPr>
          <w:rFonts w:hint="eastAsia"/>
        </w:rPr>
        <w:t>（52）《关于加强国家重点生态功能区环境保护和管理的意见》（环发〔2013〕16号）；</w:t>
      </w:r>
    </w:p>
    <w:p w14:paraId="105D2CDE">
      <w:pPr>
        <w:pStyle w:val="66"/>
        <w:ind w:firstLine="480"/>
        <w:rPr>
          <w:rFonts w:hint="eastAsia"/>
        </w:rPr>
      </w:pPr>
      <w:r>
        <w:rPr>
          <w:rFonts w:hint="eastAsia"/>
        </w:rPr>
        <w:t>（53）《工矿用地土壤环境管理办法（试行）》（生态环境部令第3号）；</w:t>
      </w:r>
    </w:p>
    <w:p w14:paraId="618EEDE7">
      <w:pPr>
        <w:pStyle w:val="66"/>
        <w:ind w:firstLine="480"/>
        <w:rPr>
          <w:rFonts w:hint="eastAsia"/>
        </w:rPr>
      </w:pPr>
      <w:r>
        <w:rPr>
          <w:rFonts w:hint="eastAsia"/>
        </w:rPr>
        <w:t>（54）《中共中央、国务院关于深入打好污染防治攻坚战的意见》（2021年11月2日）；</w:t>
      </w:r>
    </w:p>
    <w:p w14:paraId="4349AC08">
      <w:pPr>
        <w:pStyle w:val="66"/>
        <w:ind w:firstLine="480"/>
        <w:rPr>
          <w:rFonts w:hint="eastAsia"/>
        </w:rPr>
      </w:pPr>
      <w:r>
        <w:rPr>
          <w:rFonts w:hint="eastAsia"/>
        </w:rPr>
        <w:t>（55）《一般工业固体废物管理台账制定指南（试行）》（生态环境部，2021年12月30日）；</w:t>
      </w:r>
    </w:p>
    <w:p w14:paraId="7C598512">
      <w:pPr>
        <w:pStyle w:val="66"/>
        <w:ind w:firstLine="480"/>
        <w:rPr>
          <w:rFonts w:hint="eastAsia"/>
        </w:rPr>
      </w:pPr>
      <w:r>
        <w:rPr>
          <w:rFonts w:hint="eastAsia"/>
        </w:rPr>
        <w:t>（56）《关于做好汛期尾矿库环境风险隐患排查治理与环境应急准备工作的通知》（环办固体函〔2020〕195号）；</w:t>
      </w:r>
    </w:p>
    <w:p w14:paraId="1152FF66">
      <w:pPr>
        <w:pStyle w:val="66"/>
        <w:ind w:firstLine="480"/>
        <w:rPr>
          <w:rFonts w:hint="eastAsia"/>
        </w:rPr>
      </w:pPr>
      <w:r>
        <w:rPr>
          <w:rFonts w:hint="eastAsia"/>
        </w:rPr>
        <w:t>（57）《关于印发〈尾矿库环境监管分类分级技术规程（试行）〉的通知》（环办固体函〔2021〕613号）；</w:t>
      </w:r>
    </w:p>
    <w:p w14:paraId="381CA946">
      <w:pPr>
        <w:pStyle w:val="66"/>
        <w:ind w:firstLine="480"/>
        <w:rPr>
          <w:rFonts w:hint="eastAsia"/>
        </w:rPr>
      </w:pPr>
      <w:r>
        <w:rPr>
          <w:rFonts w:hint="eastAsia"/>
        </w:rPr>
        <w:t>（58）《关于发布〈尾矿库污染隐患排查治理工作指南（试行）〉的公告》（生态环境部公告2022年第10号）；</w:t>
      </w:r>
    </w:p>
    <w:p w14:paraId="3E96A544">
      <w:pPr>
        <w:pStyle w:val="66"/>
        <w:ind w:firstLine="480"/>
        <w:rPr>
          <w:rFonts w:hint="eastAsia"/>
        </w:rPr>
      </w:pPr>
      <w:r>
        <w:rPr>
          <w:rFonts w:hint="eastAsia"/>
        </w:rPr>
        <w:t>（59）《关于进一步加强环境保护信息公开工作的通知》（环办〔2012〕134号）；</w:t>
      </w:r>
    </w:p>
    <w:p w14:paraId="344EFC71">
      <w:pPr>
        <w:pStyle w:val="66"/>
        <w:ind w:firstLine="480"/>
        <w:rPr>
          <w:rFonts w:hint="eastAsia"/>
        </w:rPr>
      </w:pPr>
      <w:r>
        <w:rPr>
          <w:rFonts w:hint="eastAsia"/>
        </w:rPr>
        <w:t>（60）《尾矿污染环境防治管理办法》（生态环境部令第26号，2022年7月1日起施行）；</w:t>
      </w:r>
    </w:p>
    <w:p w14:paraId="5537539D">
      <w:pPr>
        <w:pStyle w:val="66"/>
        <w:ind w:firstLine="480"/>
        <w:rPr>
          <w:rFonts w:hint="eastAsia"/>
        </w:rPr>
      </w:pPr>
      <w:r>
        <w:rPr>
          <w:rFonts w:hint="eastAsia"/>
        </w:rPr>
        <w:t>（61）《企业环境信息依法披露管理办法》（生态环境部令24号，2022年2月8日）；</w:t>
      </w:r>
    </w:p>
    <w:p w14:paraId="468FA2B3">
      <w:pPr>
        <w:pStyle w:val="66"/>
        <w:ind w:firstLine="480"/>
        <w:rPr>
          <w:rFonts w:hint="eastAsia"/>
        </w:rPr>
      </w:pPr>
      <w:r>
        <w:rPr>
          <w:rFonts w:hint="eastAsia"/>
        </w:rPr>
        <w:t>（62）《关于加强重金属污染环境监测工作的意见》（环办〔2011〕52 号）；</w:t>
      </w:r>
    </w:p>
    <w:p w14:paraId="0F617FC0">
      <w:pPr>
        <w:pStyle w:val="66"/>
        <w:ind w:firstLine="480"/>
        <w:rPr>
          <w:rFonts w:hint="eastAsia"/>
        </w:rPr>
      </w:pPr>
      <w:r>
        <w:rPr>
          <w:rFonts w:hint="eastAsia"/>
        </w:rPr>
        <w:t>（63）《关于加强规划环境影响评价与建设项目环境影响评价联动工作的意见》（环发〔2015〕178号）；</w:t>
      </w:r>
    </w:p>
    <w:p w14:paraId="2A6EB09C">
      <w:pPr>
        <w:pStyle w:val="66"/>
        <w:ind w:firstLine="480"/>
        <w:rPr>
          <w:rFonts w:hint="eastAsia"/>
        </w:rPr>
      </w:pPr>
      <w:r>
        <w:rPr>
          <w:rFonts w:hint="eastAsia"/>
        </w:rPr>
        <w:t>（64）《关于</w:t>
      </w:r>
      <w:r>
        <w:t>“</w:t>
      </w:r>
      <w:r>
        <w:rPr>
          <w:rFonts w:hint="eastAsia"/>
        </w:rPr>
        <w:t>十四五</w:t>
      </w:r>
      <w:r>
        <w:t>”</w:t>
      </w:r>
      <w:r>
        <w:rPr>
          <w:rFonts w:hint="eastAsia"/>
        </w:rPr>
        <w:t>大宗固体废弃物综合利用的指导意见》（发改环资〔2021〕381号）。</w:t>
      </w:r>
    </w:p>
    <w:bookmarkEnd w:id="35"/>
    <w:p w14:paraId="737A0B90">
      <w:pPr>
        <w:pStyle w:val="4"/>
        <w:rPr>
          <w:rFonts w:hint="eastAsia"/>
        </w:rPr>
      </w:pPr>
      <w:r>
        <w:rPr>
          <w:rFonts w:hint="eastAsia"/>
        </w:rPr>
        <w:t>地方有关法规、文件</w:t>
      </w:r>
    </w:p>
    <w:p w14:paraId="2C1A8AAD">
      <w:pPr>
        <w:pStyle w:val="66"/>
        <w:ind w:firstLine="480"/>
        <w:rPr>
          <w:rFonts w:hint="eastAsia"/>
        </w:rPr>
      </w:pPr>
      <w:bookmarkStart w:id="38" w:name="_Hlk187178702"/>
      <w:r>
        <w:rPr>
          <w:rFonts w:hint="eastAsia"/>
        </w:rPr>
        <w:t>（1）《自治区党委、自治区人民政府印发〈关于全面加强生态环境保护坚决打好污染防治攻坚战实施方案〉的通知》（新党发〔2018〕23号）；</w:t>
      </w:r>
    </w:p>
    <w:p w14:paraId="1146CFF7">
      <w:pPr>
        <w:pStyle w:val="66"/>
        <w:ind w:firstLine="480"/>
        <w:rPr>
          <w:rFonts w:hint="eastAsia"/>
        </w:rPr>
      </w:pPr>
      <w:r>
        <w:rPr>
          <w:rFonts w:hint="eastAsia"/>
        </w:rPr>
        <w:t>（2）《关于发布新&lt;疆维吾尔自治区建设项目环境影响评价文件分级审批目录（2024年本）&gt;的公告》，2025年1月1日；</w:t>
      </w:r>
    </w:p>
    <w:p w14:paraId="64A4E449">
      <w:pPr>
        <w:pStyle w:val="66"/>
        <w:ind w:firstLine="480"/>
        <w:rPr>
          <w:rFonts w:hint="eastAsia"/>
        </w:rPr>
      </w:pPr>
      <w:r>
        <w:rPr>
          <w:rFonts w:hint="eastAsia"/>
        </w:rPr>
        <w:t>（3）《关于印发自治区级水土流失重点预防区和重点治理区复核划分成果的通知》（新水水保〔2019〕4号）；</w:t>
      </w:r>
    </w:p>
    <w:p w14:paraId="24D6AF25">
      <w:pPr>
        <w:pStyle w:val="66"/>
        <w:ind w:firstLine="480"/>
        <w:rPr>
          <w:rFonts w:hint="eastAsia"/>
        </w:rPr>
      </w:pPr>
      <w:r>
        <w:rPr>
          <w:rFonts w:hint="eastAsia"/>
        </w:rPr>
        <w:t>（4）《关于印发新疆维吾尔自治区28个国家重点生态功能区县（市）产业准入负面清单（试行）的通知》（新发改规划〔2017〕89号）；</w:t>
      </w:r>
    </w:p>
    <w:p w14:paraId="5B09E420">
      <w:pPr>
        <w:pStyle w:val="66"/>
        <w:ind w:firstLine="480"/>
        <w:rPr>
          <w:rFonts w:hint="eastAsia"/>
        </w:rPr>
      </w:pPr>
      <w:r>
        <w:rPr>
          <w:rFonts w:hint="eastAsia"/>
        </w:rPr>
        <w:t>（5）《关于印发新疆维吾尔自治区17个新增纳入国家重点生态功能区县（市）产业准入负面清单（试行）的通知》（新发改规划〔2017〕1796号）；</w:t>
      </w:r>
    </w:p>
    <w:p w14:paraId="2581769E">
      <w:pPr>
        <w:pStyle w:val="66"/>
        <w:ind w:firstLine="480"/>
        <w:rPr>
          <w:rFonts w:hint="eastAsia"/>
        </w:rPr>
      </w:pPr>
      <w:r>
        <w:rPr>
          <w:rFonts w:hint="eastAsia"/>
        </w:rPr>
        <w:t>（6）《新疆生态功能区划》（原新疆维吾尔自治区环境保护局）；</w:t>
      </w:r>
    </w:p>
    <w:p w14:paraId="72B060D0">
      <w:pPr>
        <w:pStyle w:val="66"/>
        <w:ind w:firstLine="480"/>
        <w:rPr>
          <w:rFonts w:hint="eastAsia"/>
        </w:rPr>
      </w:pPr>
      <w:r>
        <w:rPr>
          <w:rFonts w:hint="eastAsia"/>
        </w:rPr>
        <w:t>（7）《新疆维吾尔自治区环境保护条例》（2018年9月21日修订）；</w:t>
      </w:r>
    </w:p>
    <w:p w14:paraId="737F0E76">
      <w:pPr>
        <w:pStyle w:val="66"/>
        <w:ind w:firstLine="480"/>
        <w:rPr>
          <w:rFonts w:hint="eastAsia"/>
        </w:rPr>
      </w:pPr>
      <w:r>
        <w:rPr>
          <w:rFonts w:hint="eastAsia"/>
        </w:rPr>
        <w:t>（8）《新疆维吾尔自治区地质环境保护条例》（2021年1月1日修订）；</w:t>
      </w:r>
    </w:p>
    <w:p w14:paraId="6C5AAB4B">
      <w:pPr>
        <w:pStyle w:val="66"/>
        <w:ind w:firstLine="480"/>
        <w:rPr>
          <w:rFonts w:hint="eastAsia"/>
        </w:rPr>
      </w:pPr>
      <w:r>
        <w:rPr>
          <w:rFonts w:hint="eastAsia"/>
        </w:rPr>
        <w:t>（9）《新疆维吾尔自治区矿产资源管理条例》（1997.10.11）；</w:t>
      </w:r>
    </w:p>
    <w:p w14:paraId="6D6A41C6">
      <w:pPr>
        <w:pStyle w:val="66"/>
        <w:ind w:firstLine="480"/>
        <w:rPr>
          <w:rFonts w:hint="eastAsia"/>
        </w:rPr>
      </w:pPr>
      <w:r>
        <w:rPr>
          <w:rFonts w:hint="eastAsia"/>
        </w:rPr>
        <w:t>（10）《新疆维吾尔自治区主体功能区规划》（新疆维吾尔自治区发展和改革委员会2012年10月）；</w:t>
      </w:r>
    </w:p>
    <w:p w14:paraId="206A2791">
      <w:pPr>
        <w:pStyle w:val="66"/>
        <w:ind w:firstLine="480"/>
        <w:rPr>
          <w:rFonts w:hint="eastAsia"/>
        </w:rPr>
      </w:pPr>
      <w:r>
        <w:rPr>
          <w:rFonts w:hint="eastAsia"/>
        </w:rPr>
        <w:t>（11）《中国新疆水环境功能区划》（新政函〔2002〕194号）；</w:t>
      </w:r>
    </w:p>
    <w:p w14:paraId="237CA90A">
      <w:pPr>
        <w:pStyle w:val="66"/>
        <w:ind w:firstLine="480"/>
        <w:rPr>
          <w:rFonts w:hint="eastAsia"/>
        </w:rPr>
      </w:pPr>
      <w:r>
        <w:rPr>
          <w:rFonts w:hint="eastAsia"/>
        </w:rPr>
        <w:t>（12）《关于印发〈新疆维吾尔自治区重点行业生态环境准入条件（2024年）〉的通知》（新环环评发〔2024〕93号）；</w:t>
      </w:r>
    </w:p>
    <w:p w14:paraId="006DA36D">
      <w:pPr>
        <w:pStyle w:val="66"/>
        <w:ind w:firstLine="480"/>
        <w:rPr>
          <w:rFonts w:hint="eastAsia"/>
        </w:rPr>
      </w:pPr>
      <w:r>
        <w:rPr>
          <w:rFonts w:hint="eastAsia"/>
        </w:rPr>
        <w:t>（13）《新疆生态环境保护“十四五”规划》（2021年12月24日施行）；</w:t>
      </w:r>
    </w:p>
    <w:p w14:paraId="09234852">
      <w:pPr>
        <w:pStyle w:val="66"/>
        <w:ind w:firstLine="480"/>
        <w:rPr>
          <w:rFonts w:hint="eastAsia"/>
        </w:rPr>
      </w:pPr>
      <w:r>
        <w:rPr>
          <w:rFonts w:hint="eastAsia"/>
        </w:rPr>
        <w:t>（14）《新疆维吾尔自治区野生植物保护条例》（2018年9月21日二次修订施行）；</w:t>
      </w:r>
    </w:p>
    <w:p w14:paraId="299A1C5A">
      <w:pPr>
        <w:pStyle w:val="66"/>
        <w:ind w:firstLine="480"/>
        <w:rPr>
          <w:rFonts w:hint="eastAsia"/>
        </w:rPr>
      </w:pPr>
      <w:r>
        <w:rPr>
          <w:rFonts w:hint="eastAsia"/>
        </w:rPr>
        <w:t>（15）《新疆国家重点保护野生植物名录》（2022年3月8日施行）；</w:t>
      </w:r>
    </w:p>
    <w:p w14:paraId="183E6E45">
      <w:pPr>
        <w:pStyle w:val="66"/>
        <w:ind w:firstLine="480"/>
        <w:rPr>
          <w:rFonts w:hint="eastAsia"/>
        </w:rPr>
      </w:pPr>
      <w:r>
        <w:rPr>
          <w:rFonts w:hint="eastAsia"/>
        </w:rPr>
        <w:t>（16）《新疆国家重点保护野生动物名录》（2021年7月28日施行）；</w:t>
      </w:r>
    </w:p>
    <w:p w14:paraId="2E19066D">
      <w:pPr>
        <w:pStyle w:val="66"/>
        <w:ind w:firstLine="480"/>
        <w:rPr>
          <w:rFonts w:hint="eastAsia"/>
        </w:rPr>
      </w:pPr>
      <w:r>
        <w:rPr>
          <w:rFonts w:hint="eastAsia"/>
        </w:rPr>
        <w:t>（17）《新疆维吾尔自治区大气污染防治条例》（2019年1月1日施行）；</w:t>
      </w:r>
    </w:p>
    <w:p w14:paraId="11184C05">
      <w:pPr>
        <w:pStyle w:val="66"/>
        <w:ind w:firstLine="480"/>
        <w:rPr>
          <w:rFonts w:hint="eastAsia"/>
        </w:rPr>
      </w:pPr>
      <w:r>
        <w:rPr>
          <w:rFonts w:hint="eastAsia"/>
        </w:rPr>
        <w:t>（18）《新疆维吾尔自治区国民经济和社会发展第十四个五年规划和2035年远景目标纲要》（2021年6月4日施行）；</w:t>
      </w:r>
    </w:p>
    <w:p w14:paraId="6C29116D">
      <w:pPr>
        <w:pStyle w:val="66"/>
        <w:ind w:firstLine="480"/>
        <w:rPr>
          <w:rFonts w:hint="eastAsia"/>
        </w:rPr>
      </w:pPr>
      <w:r>
        <w:rPr>
          <w:rFonts w:hint="eastAsia"/>
        </w:rPr>
        <w:t>（19）《新疆维吾尔自治区生态功能区划》（2017年修订）；</w:t>
      </w:r>
    </w:p>
    <w:p w14:paraId="7E8E6E3B">
      <w:pPr>
        <w:pStyle w:val="66"/>
        <w:ind w:firstLine="480"/>
        <w:rPr>
          <w:rFonts w:hint="eastAsia"/>
        </w:rPr>
      </w:pPr>
      <w:r>
        <w:rPr>
          <w:rFonts w:hint="eastAsia"/>
        </w:rPr>
        <w:t>（20）《新疆自然资源“十四五”规划》（2022年3月16日）；</w:t>
      </w:r>
    </w:p>
    <w:p w14:paraId="3927B7C2">
      <w:pPr>
        <w:pStyle w:val="66"/>
        <w:ind w:firstLine="480"/>
        <w:rPr>
          <w:rFonts w:hint="eastAsia"/>
        </w:rPr>
      </w:pPr>
      <w:r>
        <w:rPr>
          <w:rFonts w:hint="eastAsia"/>
        </w:rPr>
        <w:t>（21）《新疆维吾尔自治区水土保持规划（2018—2030年）》；</w:t>
      </w:r>
    </w:p>
    <w:p w14:paraId="43C15DBA">
      <w:pPr>
        <w:pStyle w:val="66"/>
        <w:ind w:firstLine="480"/>
        <w:rPr>
          <w:rFonts w:hint="eastAsia"/>
        </w:rPr>
      </w:pPr>
      <w:r>
        <w:rPr>
          <w:rFonts w:hint="eastAsia"/>
        </w:rPr>
        <w:t>（22）《新疆维吾尔自治区矿产资源总体规划》（2021—2025年）（2022.8.28）；</w:t>
      </w:r>
    </w:p>
    <w:p w14:paraId="6C3570A6">
      <w:pPr>
        <w:pStyle w:val="66"/>
        <w:ind w:firstLine="480"/>
        <w:rPr>
          <w:rFonts w:hint="eastAsia"/>
        </w:rPr>
      </w:pPr>
      <w:r>
        <w:rPr>
          <w:rFonts w:hint="eastAsia"/>
        </w:rPr>
        <w:t>（23）《新疆维吾尔自治区水污染防治工作方案》（2016年1月29日）；</w:t>
      </w:r>
    </w:p>
    <w:p w14:paraId="592F8677">
      <w:pPr>
        <w:pStyle w:val="66"/>
        <w:ind w:firstLine="480"/>
        <w:rPr>
          <w:rFonts w:hint="eastAsia"/>
        </w:rPr>
      </w:pPr>
      <w:r>
        <w:rPr>
          <w:rFonts w:hint="eastAsia"/>
        </w:rPr>
        <w:t>（24）《新疆维吾尔自治区土壤污染防治工作方案》（2017年3月1日）；</w:t>
      </w:r>
    </w:p>
    <w:p w14:paraId="0F466E4E">
      <w:pPr>
        <w:pStyle w:val="66"/>
        <w:ind w:firstLine="480"/>
        <w:rPr>
          <w:rFonts w:hint="eastAsia"/>
        </w:rPr>
      </w:pPr>
      <w:r>
        <w:rPr>
          <w:rFonts w:hint="eastAsia"/>
        </w:rPr>
        <w:t>（25）《新疆维吾尔自治区突发环境事件应急预案编制导则（试行）》（新环发〔2014〕234号）；</w:t>
      </w:r>
    </w:p>
    <w:p w14:paraId="1C026F78">
      <w:pPr>
        <w:pStyle w:val="66"/>
        <w:ind w:firstLine="480"/>
        <w:rPr>
          <w:rFonts w:hint="eastAsia"/>
        </w:rPr>
      </w:pPr>
      <w:r>
        <w:rPr>
          <w:rFonts w:hint="eastAsia"/>
        </w:rPr>
        <w:t>（26））《关于印发〈新疆维吾尔自治区生态环境分区管控动态更新成果〉的通知》（新环环评发〔2024〕157号）；</w:t>
      </w:r>
    </w:p>
    <w:p w14:paraId="247B0CDC">
      <w:pPr>
        <w:pStyle w:val="66"/>
        <w:ind w:firstLine="480"/>
        <w:rPr>
          <w:rFonts w:hint="eastAsia"/>
        </w:rPr>
      </w:pPr>
      <w:r>
        <w:rPr>
          <w:rFonts w:hint="eastAsia"/>
        </w:rPr>
        <w:t>（28）《关于印发〈新疆维吾尔自治区推动重点铁矿项目建设实施方案〉的通知》（新化产领办〔2022〕7号）；</w:t>
      </w:r>
    </w:p>
    <w:p w14:paraId="1FA92B97">
      <w:pPr>
        <w:pStyle w:val="66"/>
        <w:ind w:firstLine="480"/>
        <w:rPr>
          <w:rFonts w:hint="eastAsia"/>
        </w:rPr>
      </w:pPr>
      <w:r>
        <w:rPr>
          <w:rFonts w:hint="eastAsia"/>
        </w:rPr>
        <w:t>（29）《关于进一步做好矿产资源开发环境影响评价工作的通知》（新环自发〔2006〕7号）；</w:t>
      </w:r>
    </w:p>
    <w:p w14:paraId="37FA0743">
      <w:pPr>
        <w:pStyle w:val="66"/>
        <w:ind w:firstLine="480"/>
        <w:rPr>
          <w:rFonts w:hint="eastAsia"/>
        </w:rPr>
      </w:pPr>
      <w:r>
        <w:rPr>
          <w:rFonts w:hint="eastAsia"/>
        </w:rPr>
        <w:t>（30）《关于印发〈喀什地区“三线一单”生态环境分区管控方案（2023年版）修改单〉的通知》（2024年7月26日）；</w:t>
      </w:r>
    </w:p>
    <w:p w14:paraId="0DF57327">
      <w:pPr>
        <w:pStyle w:val="66"/>
        <w:ind w:firstLine="480"/>
        <w:rPr>
          <w:rFonts w:hint="eastAsia"/>
        </w:rPr>
      </w:pPr>
      <w:r>
        <w:rPr>
          <w:rFonts w:hint="eastAsia"/>
        </w:rPr>
        <w:t>（31）《喀什地区国民经济和社会发展第十四个五年规划和2035年远景目标纲要》（2021年4月7日）；</w:t>
      </w:r>
    </w:p>
    <w:p w14:paraId="1C4F6288">
      <w:pPr>
        <w:pStyle w:val="66"/>
        <w:ind w:firstLine="480"/>
        <w:rPr>
          <w:rFonts w:hint="eastAsia"/>
        </w:rPr>
      </w:pPr>
      <w:r>
        <w:rPr>
          <w:rFonts w:hint="eastAsia"/>
        </w:rPr>
        <w:t>（32）</w:t>
      </w:r>
      <w:bookmarkStart w:id="39" w:name="_Hlk187178611"/>
      <w:r>
        <w:rPr>
          <w:rFonts w:hint="eastAsia"/>
        </w:rPr>
        <w:t>《</w:t>
      </w:r>
      <w:bookmarkStart w:id="40" w:name="OLE_LINK12"/>
      <w:r>
        <w:rPr>
          <w:rFonts w:hint="eastAsia"/>
        </w:rPr>
        <w:t>新疆维吾尔自治区喀什地区矿产资源总体规划（2021—2025年）</w:t>
      </w:r>
      <w:bookmarkEnd w:id="40"/>
      <w:r>
        <w:rPr>
          <w:rFonts w:hint="eastAsia"/>
        </w:rPr>
        <w:t>》</w:t>
      </w:r>
      <w:bookmarkEnd w:id="39"/>
      <w:r>
        <w:rPr>
          <w:rFonts w:hint="eastAsia"/>
        </w:rPr>
        <w:t>（2022年12月16日）；</w:t>
      </w:r>
    </w:p>
    <w:p w14:paraId="2C83BA33">
      <w:pPr>
        <w:pStyle w:val="66"/>
        <w:ind w:firstLine="480"/>
        <w:rPr>
          <w:rFonts w:hint="eastAsia"/>
        </w:rPr>
      </w:pPr>
      <w:r>
        <w:rPr>
          <w:rFonts w:hint="eastAsia"/>
        </w:rPr>
        <w:t>（33）《新疆巴楚县矿产资源总体规划（2021—2025年）》（2023年4月26日）；</w:t>
      </w:r>
    </w:p>
    <w:p w14:paraId="548AF23F">
      <w:pPr>
        <w:pStyle w:val="66"/>
        <w:ind w:firstLine="480"/>
        <w:rPr>
          <w:rFonts w:hint="eastAsia"/>
        </w:rPr>
      </w:pPr>
      <w:r>
        <w:rPr>
          <w:rFonts w:hint="eastAsia"/>
        </w:rPr>
        <w:t>（34）《</w:t>
      </w:r>
      <w:bookmarkStart w:id="41" w:name="OLE_LINK11"/>
      <w:r>
        <w:rPr>
          <w:rFonts w:hint="eastAsia"/>
        </w:rPr>
        <w:t>关于印发〈喀什地区生态环境保护“十四五”规划</w:t>
      </w:r>
      <w:bookmarkEnd w:id="41"/>
      <w:r>
        <w:rPr>
          <w:rFonts w:hint="eastAsia"/>
        </w:rPr>
        <w:t>〉的通知》（2025年5月31日）。</w:t>
      </w:r>
    </w:p>
    <w:bookmarkEnd w:id="38"/>
    <w:p w14:paraId="717C2BCE">
      <w:pPr>
        <w:pStyle w:val="4"/>
        <w:rPr>
          <w:rFonts w:hint="eastAsia"/>
        </w:rPr>
      </w:pPr>
      <w:r>
        <w:rPr>
          <w:rFonts w:hint="eastAsia"/>
        </w:rPr>
        <w:t>技术导则</w:t>
      </w:r>
    </w:p>
    <w:p w14:paraId="43A984A2">
      <w:pPr>
        <w:pStyle w:val="66"/>
        <w:ind w:firstLine="480"/>
        <w:rPr>
          <w:rFonts w:hint="eastAsia"/>
        </w:rPr>
      </w:pPr>
      <w:r>
        <w:rPr>
          <w:rFonts w:hint="eastAsia"/>
        </w:rPr>
        <w:t>（1）《建设项目环境影响评价技术导则总纲》（HJ2.1-2016）；</w:t>
      </w:r>
    </w:p>
    <w:p w14:paraId="59520BFF">
      <w:pPr>
        <w:pStyle w:val="66"/>
        <w:ind w:firstLine="480"/>
        <w:rPr>
          <w:rFonts w:hint="eastAsia"/>
        </w:rPr>
      </w:pPr>
      <w:r>
        <w:rPr>
          <w:rFonts w:hint="eastAsia"/>
        </w:rPr>
        <w:t>（2）《环境影响评价技术导则生态影响》（HJ19-2022）；</w:t>
      </w:r>
    </w:p>
    <w:p w14:paraId="3BA32AFA">
      <w:pPr>
        <w:pStyle w:val="66"/>
        <w:ind w:firstLine="480"/>
        <w:rPr>
          <w:rFonts w:hint="eastAsia"/>
        </w:rPr>
      </w:pPr>
      <w:r>
        <w:rPr>
          <w:rFonts w:hint="eastAsia"/>
        </w:rPr>
        <w:t>（3）《环境影响评价技术导则声环境》（HJ2.4-2021）；</w:t>
      </w:r>
    </w:p>
    <w:p w14:paraId="7DB47D87">
      <w:pPr>
        <w:pStyle w:val="66"/>
        <w:ind w:firstLine="480"/>
        <w:rPr>
          <w:rFonts w:hint="eastAsia"/>
        </w:rPr>
      </w:pPr>
      <w:r>
        <w:rPr>
          <w:rFonts w:hint="eastAsia"/>
        </w:rPr>
        <w:t>（4）《环境影响评价技术导则地下水环境》（HJ610-2016）；</w:t>
      </w:r>
    </w:p>
    <w:p w14:paraId="1040938A">
      <w:pPr>
        <w:pStyle w:val="66"/>
        <w:ind w:firstLine="480"/>
        <w:rPr>
          <w:rFonts w:hint="eastAsia"/>
        </w:rPr>
      </w:pPr>
      <w:r>
        <w:rPr>
          <w:rFonts w:hint="eastAsia"/>
        </w:rPr>
        <w:t>（5）《环境影响评价技术导则地表水环境》（HJ2.3-2018）；</w:t>
      </w:r>
    </w:p>
    <w:p w14:paraId="1868D367">
      <w:pPr>
        <w:pStyle w:val="66"/>
        <w:ind w:firstLine="480"/>
        <w:rPr>
          <w:rFonts w:hint="eastAsia"/>
        </w:rPr>
      </w:pPr>
      <w:r>
        <w:rPr>
          <w:rFonts w:hint="eastAsia"/>
        </w:rPr>
        <w:t>（6）《环境影响评价技术导则大气环境》（HJ2.2-2018）；</w:t>
      </w:r>
    </w:p>
    <w:p w14:paraId="0882C7B9">
      <w:pPr>
        <w:pStyle w:val="66"/>
        <w:ind w:firstLine="480"/>
        <w:rPr>
          <w:rFonts w:hint="eastAsia"/>
        </w:rPr>
      </w:pPr>
      <w:r>
        <w:rPr>
          <w:rFonts w:hint="eastAsia"/>
        </w:rPr>
        <w:t>（7）《环境影响评价技术导则土壤环境（试行）》（HJ964-2018）；</w:t>
      </w:r>
    </w:p>
    <w:p w14:paraId="1C34CB9E">
      <w:pPr>
        <w:pStyle w:val="66"/>
        <w:ind w:firstLine="480"/>
        <w:rPr>
          <w:rFonts w:hint="eastAsia"/>
        </w:rPr>
      </w:pPr>
      <w:r>
        <w:rPr>
          <w:rFonts w:hint="eastAsia"/>
        </w:rPr>
        <w:t>（8）《建设项目环境风险评价技术导则》（HJ169-2018）；</w:t>
      </w:r>
    </w:p>
    <w:p w14:paraId="307423D9">
      <w:pPr>
        <w:pStyle w:val="66"/>
        <w:ind w:firstLine="480"/>
        <w:rPr>
          <w:rFonts w:hint="eastAsia"/>
        </w:rPr>
      </w:pPr>
      <w:r>
        <w:rPr>
          <w:rFonts w:hint="eastAsia"/>
        </w:rPr>
        <w:t>（9）《大气污染治理工程技术导则》（HJ2000-2010）；</w:t>
      </w:r>
    </w:p>
    <w:p w14:paraId="728FFF31">
      <w:pPr>
        <w:pStyle w:val="66"/>
        <w:ind w:firstLine="480"/>
        <w:rPr>
          <w:rFonts w:hint="eastAsia"/>
        </w:rPr>
      </w:pPr>
      <w:r>
        <w:rPr>
          <w:rFonts w:hint="eastAsia"/>
        </w:rPr>
        <w:t>（13）《污染源源强核算技术指南准则》（HJ884-2018）；</w:t>
      </w:r>
    </w:p>
    <w:p w14:paraId="193DDFF5">
      <w:pPr>
        <w:pStyle w:val="66"/>
        <w:ind w:firstLine="480"/>
        <w:rPr>
          <w:rFonts w:hint="eastAsia"/>
        </w:rPr>
      </w:pPr>
      <w:r>
        <w:rPr>
          <w:rFonts w:hint="eastAsia"/>
        </w:rPr>
        <w:t>（14）《尾矿库环境风险评估技术导则（试行）》（HJ740-2015）；</w:t>
      </w:r>
    </w:p>
    <w:p w14:paraId="75C575DE">
      <w:pPr>
        <w:pStyle w:val="66"/>
        <w:ind w:firstLine="480"/>
        <w:rPr>
          <w:rFonts w:hint="eastAsia"/>
        </w:rPr>
      </w:pPr>
      <w:r>
        <w:rPr>
          <w:rFonts w:hint="eastAsia"/>
        </w:rPr>
        <w:t>（15）《工业企业土壤和地下水自行监测技术指南》（HJ1209-2021）；</w:t>
      </w:r>
    </w:p>
    <w:p w14:paraId="3347CADF">
      <w:pPr>
        <w:pStyle w:val="66"/>
        <w:ind w:firstLine="480"/>
        <w:rPr>
          <w:rFonts w:hint="eastAsia"/>
        </w:rPr>
      </w:pPr>
      <w:r>
        <w:rPr>
          <w:rFonts w:hint="eastAsia"/>
        </w:rPr>
        <w:t>（16）《尾矿设施设计规范》（GB 50863-2013）；</w:t>
      </w:r>
    </w:p>
    <w:p w14:paraId="643EA55A">
      <w:pPr>
        <w:pStyle w:val="66"/>
        <w:ind w:firstLine="480"/>
        <w:rPr>
          <w:rFonts w:hint="eastAsia"/>
        </w:rPr>
      </w:pPr>
      <w:r>
        <w:rPr>
          <w:rFonts w:hint="eastAsia"/>
        </w:rPr>
        <w:t>（17）《尾矿库安全规程》（GB39496-2020）；</w:t>
      </w:r>
    </w:p>
    <w:p w14:paraId="525A4D74">
      <w:pPr>
        <w:pStyle w:val="66"/>
        <w:ind w:firstLine="480"/>
        <w:rPr>
          <w:rFonts w:hint="eastAsia"/>
        </w:rPr>
      </w:pPr>
      <w:r>
        <w:rPr>
          <w:rFonts w:hint="eastAsia"/>
        </w:rPr>
        <w:t>（18）《尾矿库环境应急管理工作指南（试行）》（环办[2010]138 号）；</w:t>
      </w:r>
    </w:p>
    <w:p w14:paraId="6D5A3A39">
      <w:pPr>
        <w:pStyle w:val="66"/>
        <w:ind w:firstLine="480"/>
        <w:rPr>
          <w:rFonts w:hint="eastAsia"/>
        </w:rPr>
      </w:pPr>
      <w:r>
        <w:rPr>
          <w:rFonts w:hint="eastAsia"/>
        </w:rPr>
        <w:t>（19）《尾矿库环境应急预案编制指南》（环办[2015]48 号）；</w:t>
      </w:r>
    </w:p>
    <w:p w14:paraId="397889CE">
      <w:pPr>
        <w:pStyle w:val="66"/>
        <w:ind w:firstLine="480"/>
        <w:rPr>
          <w:rFonts w:hint="eastAsia"/>
        </w:rPr>
      </w:pPr>
      <w:r>
        <w:rPr>
          <w:rFonts w:hint="eastAsia"/>
        </w:rPr>
        <w:t>（20）《尾矿库闭库安全监督管理规定》（国家安全生产监督管理总局令第38号）；</w:t>
      </w:r>
    </w:p>
    <w:p w14:paraId="604B694B">
      <w:pPr>
        <w:pStyle w:val="66"/>
        <w:ind w:firstLine="480"/>
        <w:rPr>
          <w:rFonts w:hint="eastAsia"/>
        </w:rPr>
      </w:pPr>
      <w:r>
        <w:rPr>
          <w:rFonts w:hint="eastAsia"/>
        </w:rPr>
        <w:t>（21）《清洁生产标准铁矿采选业》（HJ/T294-2006）；</w:t>
      </w:r>
    </w:p>
    <w:p w14:paraId="48134AB2">
      <w:pPr>
        <w:pStyle w:val="66"/>
        <w:ind w:firstLine="480"/>
        <w:rPr>
          <w:rFonts w:hint="eastAsia"/>
        </w:rPr>
      </w:pPr>
      <w:r>
        <w:rPr>
          <w:rFonts w:hint="eastAsia"/>
        </w:rPr>
        <w:t>（22）《开发建设项目水土保持技术规范》（GB50433-2008）；</w:t>
      </w:r>
    </w:p>
    <w:p w14:paraId="27257073">
      <w:pPr>
        <w:pStyle w:val="66"/>
        <w:ind w:firstLine="480"/>
        <w:rPr>
          <w:rFonts w:hint="eastAsia"/>
        </w:rPr>
      </w:pPr>
      <w:r>
        <w:rPr>
          <w:rFonts w:hint="eastAsia"/>
        </w:rPr>
        <w:t>（23）《水土保持综合治理技术规范》（GB/T16453.1～16453.6-2008）；</w:t>
      </w:r>
    </w:p>
    <w:p w14:paraId="6257A0D3">
      <w:pPr>
        <w:pStyle w:val="66"/>
        <w:ind w:firstLine="480"/>
        <w:rPr>
          <w:rFonts w:hint="eastAsia"/>
        </w:rPr>
      </w:pPr>
      <w:r>
        <w:rPr>
          <w:rFonts w:hint="eastAsia"/>
        </w:rPr>
        <w:t>（24）《矿山生态环境保护与恢复治理技术规范（试行）》（HJ651-2013）；</w:t>
      </w:r>
    </w:p>
    <w:p w14:paraId="56C1AF91">
      <w:pPr>
        <w:pStyle w:val="66"/>
        <w:ind w:firstLine="480"/>
        <w:rPr>
          <w:rFonts w:hint="eastAsia"/>
        </w:rPr>
      </w:pPr>
      <w:r>
        <w:rPr>
          <w:rFonts w:hint="eastAsia"/>
        </w:rPr>
        <w:t>（32）《关于进一步加强尾矿库监督管理工作的指导意见》（安监总管〔2012〕32号）；</w:t>
      </w:r>
    </w:p>
    <w:p w14:paraId="5F79439C">
      <w:pPr>
        <w:pStyle w:val="66"/>
        <w:ind w:firstLine="480"/>
        <w:rPr>
          <w:rFonts w:hint="eastAsia"/>
        </w:rPr>
      </w:pPr>
      <w:r>
        <w:rPr>
          <w:rFonts w:hint="eastAsia"/>
        </w:rPr>
        <w:t>（33）《金属非金属矿山重大事故隐患判定标准》（矿安〔2022〕88号）；</w:t>
      </w:r>
    </w:p>
    <w:p w14:paraId="4A23B421">
      <w:pPr>
        <w:pStyle w:val="66"/>
        <w:ind w:firstLine="480"/>
        <w:rPr>
          <w:rFonts w:hint="eastAsia"/>
        </w:rPr>
      </w:pPr>
      <w:r>
        <w:rPr>
          <w:rFonts w:hint="eastAsia"/>
        </w:rPr>
        <w:t>（34）《地下水环境监测技术规范》（HJ164-2020）；</w:t>
      </w:r>
    </w:p>
    <w:p w14:paraId="56C22483">
      <w:pPr>
        <w:pStyle w:val="66"/>
        <w:ind w:firstLine="480"/>
        <w:rPr>
          <w:rFonts w:hint="eastAsia"/>
        </w:rPr>
      </w:pPr>
      <w:r>
        <w:rPr>
          <w:rFonts w:hint="eastAsia"/>
        </w:rPr>
        <w:t>（35）《生态环境状况评价技术规范》（HJ192-2015）；</w:t>
      </w:r>
    </w:p>
    <w:p w14:paraId="70FF9D37">
      <w:pPr>
        <w:pStyle w:val="66"/>
        <w:ind w:firstLine="480"/>
        <w:rPr>
          <w:rFonts w:hint="eastAsia"/>
        </w:rPr>
      </w:pPr>
      <w:r>
        <w:rPr>
          <w:rFonts w:hint="eastAsia"/>
        </w:rPr>
        <w:t>（36）《危险化学品重大危险源辨识》（GB18218-2009）；</w:t>
      </w:r>
    </w:p>
    <w:p w14:paraId="193F28D7">
      <w:pPr>
        <w:pStyle w:val="66"/>
        <w:ind w:firstLine="480"/>
        <w:rPr>
          <w:rFonts w:hint="eastAsia"/>
        </w:rPr>
      </w:pPr>
      <w:r>
        <w:rPr>
          <w:rFonts w:hint="eastAsia"/>
        </w:rPr>
        <w:t>（37）《固体废物处理处置工程技术导则》（HJ2035-2013）；</w:t>
      </w:r>
    </w:p>
    <w:p w14:paraId="270E7C46">
      <w:pPr>
        <w:pStyle w:val="66"/>
        <w:ind w:firstLine="480"/>
        <w:rPr>
          <w:rFonts w:hint="eastAsia"/>
        </w:rPr>
      </w:pPr>
      <w:r>
        <w:rPr>
          <w:rFonts w:hint="eastAsia"/>
        </w:rPr>
        <w:t>（38）《土工合成材料应用技术规范》（GB50290-98）；</w:t>
      </w:r>
    </w:p>
    <w:p w14:paraId="71C25DCC">
      <w:pPr>
        <w:pStyle w:val="66"/>
        <w:ind w:firstLine="480"/>
        <w:rPr>
          <w:rFonts w:hint="eastAsia"/>
        </w:rPr>
      </w:pPr>
      <w:r>
        <w:rPr>
          <w:rFonts w:hint="eastAsia"/>
        </w:rPr>
        <w:t>（39）《尾矿库安全监测技术规范》（AQ2030-2010）；</w:t>
      </w:r>
    </w:p>
    <w:p w14:paraId="4895492E">
      <w:pPr>
        <w:pStyle w:val="66"/>
        <w:ind w:firstLine="480"/>
        <w:rPr>
          <w:rFonts w:hint="eastAsia"/>
        </w:rPr>
      </w:pPr>
      <w:r>
        <w:rPr>
          <w:rFonts w:hint="eastAsia"/>
        </w:rPr>
        <w:t>（40）《尾矿库在线安全监测系统工程技术规范》（GB51088-2015）。</w:t>
      </w:r>
    </w:p>
    <w:p w14:paraId="22253D1C">
      <w:pPr>
        <w:pStyle w:val="4"/>
        <w:rPr>
          <w:rFonts w:hint="eastAsia"/>
        </w:rPr>
      </w:pPr>
      <w:r>
        <w:rPr>
          <w:rFonts w:hint="eastAsia"/>
        </w:rPr>
        <w:t>项目相关文件</w:t>
      </w:r>
    </w:p>
    <w:p w14:paraId="09A61505">
      <w:pPr>
        <w:pStyle w:val="66"/>
        <w:ind w:firstLine="480"/>
        <w:rPr>
          <w:rFonts w:hint="eastAsia"/>
        </w:rPr>
      </w:pPr>
      <w:r>
        <w:rPr>
          <w:rFonts w:hint="eastAsia"/>
        </w:rPr>
        <w:t>（1）《新疆顺正钒钛科技有限责任公司巴楚钒钛磁铁选矿厂尾矿库建设项目（一期）可行性研究报告》，2024年12月；</w:t>
      </w:r>
    </w:p>
    <w:p w14:paraId="43811CFC">
      <w:pPr>
        <w:pStyle w:val="66"/>
        <w:ind w:firstLine="480"/>
        <w:rPr>
          <w:rFonts w:hint="eastAsia"/>
        </w:rPr>
      </w:pPr>
      <w:r>
        <w:rPr>
          <w:rFonts w:hint="eastAsia"/>
        </w:rPr>
        <w:t>（2）《巴楚钒钛磁铁选矿厂尾矿库建设项目备案证》，2023年11月14日；</w:t>
      </w:r>
    </w:p>
    <w:p w14:paraId="4B41C3EA">
      <w:pPr>
        <w:pStyle w:val="66"/>
        <w:ind w:firstLine="480"/>
        <w:rPr>
          <w:rFonts w:hint="eastAsia"/>
        </w:rPr>
      </w:pPr>
      <w:r>
        <w:rPr>
          <w:rFonts w:hint="eastAsia"/>
        </w:rPr>
        <w:t>（3）《巴楚钒钛磁铁选矿厂尾矿库建设项目环评委托书》，2024年8月；</w:t>
      </w:r>
    </w:p>
    <w:p w14:paraId="3505D614">
      <w:pPr>
        <w:pStyle w:val="66"/>
        <w:ind w:firstLine="480"/>
        <w:rPr>
          <w:rFonts w:hint="eastAsia"/>
        </w:rPr>
      </w:pPr>
      <w:r>
        <w:rPr>
          <w:rFonts w:hint="eastAsia"/>
        </w:rPr>
        <w:t>（4）《巴楚钒钛磁铁选矿厂尾矿库建设项目环境质量现状检测报告》，2024年11月；</w:t>
      </w:r>
    </w:p>
    <w:p w14:paraId="3BF29096">
      <w:pPr>
        <w:pStyle w:val="3"/>
        <w:rPr>
          <w:rFonts w:hint="eastAsia"/>
        </w:rPr>
      </w:pPr>
      <w:bookmarkStart w:id="42" w:name="_Toc192143256"/>
      <w:r>
        <w:rPr>
          <w:rFonts w:hint="eastAsia"/>
        </w:rPr>
        <w:t>环境影响因素识别及评价因子</w:t>
      </w:r>
      <w:bookmarkEnd w:id="42"/>
    </w:p>
    <w:p w14:paraId="63A1A3BB">
      <w:pPr>
        <w:pStyle w:val="4"/>
        <w:rPr>
          <w:rFonts w:hint="eastAsia"/>
        </w:rPr>
      </w:pPr>
      <w:r>
        <w:rPr>
          <w:rFonts w:hint="eastAsia"/>
        </w:rPr>
        <w:t>环境影响因素识别</w:t>
      </w:r>
    </w:p>
    <w:p w14:paraId="4B132396">
      <w:pPr>
        <w:pStyle w:val="66"/>
        <w:ind w:firstLine="480"/>
        <w:rPr>
          <w:rFonts w:hint="eastAsia"/>
        </w:rPr>
      </w:pPr>
      <w:r>
        <w:rPr>
          <w:rFonts w:hint="eastAsia"/>
        </w:rPr>
        <w:t>建设工程对环境影响较大的是粉尘、尾水、尾砂，对声环境影响相对较小。环境影响因素识别见表</w:t>
      </w:r>
      <w:r>
        <w:t>2.3-1</w:t>
      </w:r>
      <w:r>
        <w:rPr>
          <w:rFonts w:hint="eastAsia"/>
        </w:rPr>
        <w:t>。</w:t>
      </w:r>
    </w:p>
    <w:p w14:paraId="3849057D">
      <w:pPr>
        <w:pStyle w:val="66"/>
        <w:ind w:firstLine="0" w:firstLineChars="0"/>
        <w:jc w:val="center"/>
        <w:rPr>
          <w:rFonts w:hint="eastAsia"/>
          <w:b/>
          <w:bCs/>
          <w:sz w:val="21"/>
          <w:szCs w:val="21"/>
        </w:rPr>
      </w:pPr>
      <w:r>
        <w:rPr>
          <w:rFonts w:hint="eastAsia"/>
          <w:b/>
          <w:bCs/>
          <w:sz w:val="21"/>
          <w:szCs w:val="21"/>
        </w:rPr>
        <w:t>表2.3-1  主要环境影响因素识别表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2"/>
        <w:gridCol w:w="2047"/>
        <w:gridCol w:w="4417"/>
        <w:gridCol w:w="990"/>
      </w:tblGrid>
      <w:tr w14:paraId="56F13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18" w:type="pct"/>
            <w:vAlign w:val="center"/>
          </w:tcPr>
          <w:p w14:paraId="646457A3">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序号</w:t>
            </w:r>
          </w:p>
        </w:tc>
        <w:tc>
          <w:tcPr>
            <w:tcW w:w="1231" w:type="pct"/>
            <w:vAlign w:val="center"/>
          </w:tcPr>
          <w:p w14:paraId="7882F023">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影响环境的活动</w:t>
            </w:r>
          </w:p>
        </w:tc>
        <w:tc>
          <w:tcPr>
            <w:tcW w:w="2656" w:type="pct"/>
            <w:vAlign w:val="center"/>
          </w:tcPr>
          <w:p w14:paraId="52436C72">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可能产生的环境影响</w:t>
            </w:r>
          </w:p>
        </w:tc>
        <w:tc>
          <w:tcPr>
            <w:tcW w:w="595" w:type="pct"/>
            <w:vAlign w:val="center"/>
          </w:tcPr>
          <w:p w14:paraId="7FA42375">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影响时长</w:t>
            </w:r>
          </w:p>
        </w:tc>
      </w:tr>
      <w:tr w14:paraId="71C50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000" w:type="pct"/>
            <w:gridSpan w:val="4"/>
            <w:vAlign w:val="center"/>
          </w:tcPr>
          <w:p w14:paraId="7F8D7B6D">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项目建设期</w:t>
            </w:r>
          </w:p>
        </w:tc>
      </w:tr>
      <w:tr w14:paraId="5CC2B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18" w:type="pct"/>
            <w:vAlign w:val="center"/>
          </w:tcPr>
          <w:p w14:paraId="2E981B52">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1</w:t>
            </w:r>
          </w:p>
        </w:tc>
        <w:tc>
          <w:tcPr>
            <w:tcW w:w="1231" w:type="pct"/>
            <w:vAlign w:val="center"/>
          </w:tcPr>
          <w:p w14:paraId="1C5CEE23">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地面工程占地</w:t>
            </w:r>
          </w:p>
        </w:tc>
        <w:tc>
          <w:tcPr>
            <w:tcW w:w="2656" w:type="pct"/>
            <w:vAlign w:val="center"/>
          </w:tcPr>
          <w:p w14:paraId="342863EC">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占用土地，改变土壤结构、</w:t>
            </w:r>
          </w:p>
          <w:p w14:paraId="0C8E18D9">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影响生产力及地表植被</w:t>
            </w:r>
          </w:p>
        </w:tc>
        <w:tc>
          <w:tcPr>
            <w:tcW w:w="595" w:type="pct"/>
            <w:vAlign w:val="center"/>
          </w:tcPr>
          <w:p w14:paraId="425BF494">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短期</w:t>
            </w:r>
          </w:p>
        </w:tc>
      </w:tr>
      <w:tr w14:paraId="2FA0C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18" w:type="pct"/>
            <w:vAlign w:val="center"/>
          </w:tcPr>
          <w:p w14:paraId="340D21AC">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2</w:t>
            </w:r>
          </w:p>
        </w:tc>
        <w:tc>
          <w:tcPr>
            <w:tcW w:w="1231" w:type="pct"/>
            <w:vAlign w:val="center"/>
          </w:tcPr>
          <w:p w14:paraId="76D180B3">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施工开挖</w:t>
            </w:r>
          </w:p>
        </w:tc>
        <w:tc>
          <w:tcPr>
            <w:tcW w:w="2656" w:type="pct"/>
            <w:vAlign w:val="center"/>
          </w:tcPr>
          <w:p w14:paraId="5E433C3A">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造成项目区地表破坏及水土流失，</w:t>
            </w:r>
          </w:p>
          <w:p w14:paraId="546A57CF">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加剧风蚀及扬尘，粉尘产生</w:t>
            </w:r>
          </w:p>
        </w:tc>
        <w:tc>
          <w:tcPr>
            <w:tcW w:w="595" w:type="pct"/>
            <w:vAlign w:val="center"/>
          </w:tcPr>
          <w:p w14:paraId="0EB778C5">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短期</w:t>
            </w:r>
          </w:p>
        </w:tc>
      </w:tr>
      <w:tr w14:paraId="61B75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8" w:type="pct"/>
            <w:vAlign w:val="center"/>
          </w:tcPr>
          <w:p w14:paraId="45C5B896">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3</w:t>
            </w:r>
          </w:p>
        </w:tc>
        <w:tc>
          <w:tcPr>
            <w:tcW w:w="1231" w:type="pct"/>
            <w:vAlign w:val="center"/>
          </w:tcPr>
          <w:p w14:paraId="4D471A59">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机械设备及车辆运行</w:t>
            </w:r>
          </w:p>
        </w:tc>
        <w:tc>
          <w:tcPr>
            <w:tcW w:w="2656" w:type="pct"/>
            <w:vAlign w:val="center"/>
          </w:tcPr>
          <w:p w14:paraId="3BCAA997">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燃油废气，声环境</w:t>
            </w:r>
          </w:p>
        </w:tc>
        <w:tc>
          <w:tcPr>
            <w:tcW w:w="595" w:type="pct"/>
            <w:vAlign w:val="center"/>
          </w:tcPr>
          <w:p w14:paraId="68D8D6DA">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短期</w:t>
            </w:r>
          </w:p>
        </w:tc>
      </w:tr>
      <w:tr w14:paraId="72AAE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8" w:type="pct"/>
            <w:vAlign w:val="center"/>
          </w:tcPr>
          <w:p w14:paraId="509BCA88">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4</w:t>
            </w:r>
          </w:p>
        </w:tc>
        <w:tc>
          <w:tcPr>
            <w:tcW w:w="1231" w:type="pct"/>
            <w:vAlign w:val="center"/>
          </w:tcPr>
          <w:p w14:paraId="03B5B227">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施工作业活动</w:t>
            </w:r>
          </w:p>
        </w:tc>
        <w:tc>
          <w:tcPr>
            <w:tcW w:w="2656" w:type="pct"/>
            <w:vAlign w:val="center"/>
          </w:tcPr>
          <w:p w14:paraId="6C804779">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生活垃圾和生活污水</w:t>
            </w:r>
          </w:p>
        </w:tc>
        <w:tc>
          <w:tcPr>
            <w:tcW w:w="595" w:type="pct"/>
            <w:vAlign w:val="center"/>
          </w:tcPr>
          <w:p w14:paraId="1042EDD6">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短期</w:t>
            </w:r>
          </w:p>
        </w:tc>
      </w:tr>
      <w:tr w14:paraId="733DB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000" w:type="pct"/>
            <w:gridSpan w:val="4"/>
            <w:vAlign w:val="center"/>
          </w:tcPr>
          <w:p w14:paraId="2288C015">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项目运营期</w:t>
            </w:r>
          </w:p>
        </w:tc>
      </w:tr>
      <w:tr w14:paraId="7D26B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8" w:type="pct"/>
            <w:vAlign w:val="center"/>
          </w:tcPr>
          <w:p w14:paraId="21B0BE3C">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5</w:t>
            </w:r>
          </w:p>
        </w:tc>
        <w:tc>
          <w:tcPr>
            <w:tcW w:w="1231" w:type="pct"/>
            <w:vAlign w:val="center"/>
          </w:tcPr>
          <w:p w14:paraId="147ECE0E">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尾矿库粉尘</w:t>
            </w:r>
          </w:p>
        </w:tc>
        <w:tc>
          <w:tcPr>
            <w:tcW w:w="2656" w:type="pct"/>
            <w:vAlign w:val="center"/>
          </w:tcPr>
          <w:p w14:paraId="5FB3A2C9">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影响环境空气、影响植被生长</w:t>
            </w:r>
          </w:p>
        </w:tc>
        <w:tc>
          <w:tcPr>
            <w:tcW w:w="595" w:type="pct"/>
            <w:vAlign w:val="center"/>
          </w:tcPr>
          <w:p w14:paraId="0978DF9A">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长期</w:t>
            </w:r>
          </w:p>
        </w:tc>
      </w:tr>
      <w:tr w14:paraId="5F524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8" w:type="pct"/>
            <w:vAlign w:val="center"/>
          </w:tcPr>
          <w:p w14:paraId="5244D905">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6</w:t>
            </w:r>
          </w:p>
        </w:tc>
        <w:tc>
          <w:tcPr>
            <w:tcW w:w="1231" w:type="pct"/>
            <w:vAlign w:val="center"/>
          </w:tcPr>
          <w:p w14:paraId="36467C71">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水泵等机械噪声</w:t>
            </w:r>
          </w:p>
        </w:tc>
        <w:tc>
          <w:tcPr>
            <w:tcW w:w="2656" w:type="pct"/>
            <w:vAlign w:val="center"/>
          </w:tcPr>
          <w:p w14:paraId="4920DCE8">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影响野生动物栖息及矿山职工</w:t>
            </w:r>
          </w:p>
        </w:tc>
        <w:tc>
          <w:tcPr>
            <w:tcW w:w="595" w:type="pct"/>
            <w:vAlign w:val="center"/>
          </w:tcPr>
          <w:p w14:paraId="0CC792AA">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长期</w:t>
            </w:r>
          </w:p>
        </w:tc>
      </w:tr>
      <w:tr w14:paraId="2D6E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8" w:type="pct"/>
            <w:vAlign w:val="center"/>
          </w:tcPr>
          <w:p w14:paraId="72F509BF">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7</w:t>
            </w:r>
          </w:p>
        </w:tc>
        <w:tc>
          <w:tcPr>
            <w:tcW w:w="1231" w:type="pct"/>
            <w:vAlign w:val="center"/>
          </w:tcPr>
          <w:p w14:paraId="3D83DD52">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车辆排放尾气</w:t>
            </w:r>
          </w:p>
        </w:tc>
        <w:tc>
          <w:tcPr>
            <w:tcW w:w="2656" w:type="pct"/>
            <w:vAlign w:val="center"/>
          </w:tcPr>
          <w:p w14:paraId="06CE733A">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影响大气环境</w:t>
            </w:r>
          </w:p>
        </w:tc>
        <w:tc>
          <w:tcPr>
            <w:tcW w:w="595" w:type="pct"/>
            <w:vAlign w:val="center"/>
          </w:tcPr>
          <w:p w14:paraId="392722C8">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长期</w:t>
            </w:r>
          </w:p>
        </w:tc>
      </w:tr>
      <w:tr w14:paraId="718EA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8" w:type="pct"/>
            <w:vAlign w:val="center"/>
          </w:tcPr>
          <w:p w14:paraId="7401B496">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8</w:t>
            </w:r>
          </w:p>
        </w:tc>
        <w:tc>
          <w:tcPr>
            <w:tcW w:w="1231" w:type="pct"/>
            <w:vAlign w:val="center"/>
          </w:tcPr>
          <w:p w14:paraId="0079CD9D">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尾矿堆放</w:t>
            </w:r>
          </w:p>
        </w:tc>
        <w:tc>
          <w:tcPr>
            <w:tcW w:w="2656" w:type="pct"/>
            <w:vAlign w:val="center"/>
          </w:tcPr>
          <w:p w14:paraId="5BD1C1E5">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占用土地、影响景观</w:t>
            </w:r>
          </w:p>
        </w:tc>
        <w:tc>
          <w:tcPr>
            <w:tcW w:w="595" w:type="pct"/>
            <w:vAlign w:val="center"/>
          </w:tcPr>
          <w:p w14:paraId="1908616F">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长期</w:t>
            </w:r>
          </w:p>
        </w:tc>
      </w:tr>
      <w:tr w14:paraId="69355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8" w:type="pct"/>
            <w:vAlign w:val="center"/>
          </w:tcPr>
          <w:p w14:paraId="0971084F">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9</w:t>
            </w:r>
          </w:p>
        </w:tc>
        <w:tc>
          <w:tcPr>
            <w:tcW w:w="1231" w:type="pct"/>
            <w:vAlign w:val="center"/>
          </w:tcPr>
          <w:p w14:paraId="505861D7">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项目区道路扬尘</w:t>
            </w:r>
          </w:p>
        </w:tc>
        <w:tc>
          <w:tcPr>
            <w:tcW w:w="2656" w:type="pct"/>
            <w:vAlign w:val="center"/>
          </w:tcPr>
          <w:p w14:paraId="69AE5636">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影响大气环境、土壤植被</w:t>
            </w:r>
          </w:p>
        </w:tc>
        <w:tc>
          <w:tcPr>
            <w:tcW w:w="595" w:type="pct"/>
            <w:vAlign w:val="center"/>
          </w:tcPr>
          <w:p w14:paraId="602E3F0A">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长期</w:t>
            </w:r>
          </w:p>
        </w:tc>
      </w:tr>
      <w:tr w14:paraId="7B89D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8" w:type="pct"/>
            <w:vAlign w:val="center"/>
          </w:tcPr>
          <w:p w14:paraId="3DA239FF">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10</w:t>
            </w:r>
          </w:p>
        </w:tc>
        <w:tc>
          <w:tcPr>
            <w:tcW w:w="1231" w:type="pct"/>
            <w:vAlign w:val="center"/>
          </w:tcPr>
          <w:p w14:paraId="1397BB10">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尾矿浆溢流</w:t>
            </w:r>
          </w:p>
        </w:tc>
        <w:tc>
          <w:tcPr>
            <w:tcW w:w="2656" w:type="pct"/>
            <w:vAlign w:val="center"/>
          </w:tcPr>
          <w:p w14:paraId="3EF01CF8">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影响地表水、土壤</w:t>
            </w:r>
          </w:p>
        </w:tc>
        <w:tc>
          <w:tcPr>
            <w:tcW w:w="595" w:type="pct"/>
            <w:vAlign w:val="center"/>
          </w:tcPr>
          <w:p w14:paraId="1C942CDD">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长期</w:t>
            </w:r>
          </w:p>
        </w:tc>
      </w:tr>
      <w:tr w14:paraId="705C8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8" w:type="pct"/>
            <w:vAlign w:val="center"/>
          </w:tcPr>
          <w:p w14:paraId="729BAD02">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11</w:t>
            </w:r>
          </w:p>
        </w:tc>
        <w:tc>
          <w:tcPr>
            <w:tcW w:w="1231" w:type="pct"/>
            <w:vAlign w:val="center"/>
          </w:tcPr>
          <w:p w14:paraId="59490AF4">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尾矿库溃坝</w:t>
            </w:r>
          </w:p>
        </w:tc>
        <w:tc>
          <w:tcPr>
            <w:tcW w:w="2656" w:type="pct"/>
            <w:vAlign w:val="center"/>
          </w:tcPr>
          <w:p w14:paraId="62361BC3">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影响地下水、土壤</w:t>
            </w:r>
          </w:p>
        </w:tc>
        <w:tc>
          <w:tcPr>
            <w:tcW w:w="595" w:type="pct"/>
            <w:vAlign w:val="center"/>
          </w:tcPr>
          <w:p w14:paraId="50D401F9">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长期</w:t>
            </w:r>
          </w:p>
        </w:tc>
      </w:tr>
      <w:tr w14:paraId="2A859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5000" w:type="pct"/>
            <w:gridSpan w:val="4"/>
            <w:vAlign w:val="center"/>
          </w:tcPr>
          <w:p w14:paraId="292C7B5E">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闭库期</w:t>
            </w:r>
          </w:p>
        </w:tc>
      </w:tr>
      <w:tr w14:paraId="159B6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8" w:type="pct"/>
            <w:vAlign w:val="center"/>
          </w:tcPr>
          <w:p w14:paraId="62A727CA">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14</w:t>
            </w:r>
          </w:p>
        </w:tc>
        <w:tc>
          <w:tcPr>
            <w:tcW w:w="1231" w:type="pct"/>
            <w:vAlign w:val="center"/>
          </w:tcPr>
          <w:p w14:paraId="41AE4FC4">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废弃设施</w:t>
            </w:r>
          </w:p>
        </w:tc>
        <w:tc>
          <w:tcPr>
            <w:tcW w:w="2656" w:type="pct"/>
            <w:vAlign w:val="center"/>
          </w:tcPr>
          <w:p w14:paraId="5736F4CF">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影响生态景观</w:t>
            </w:r>
          </w:p>
        </w:tc>
        <w:tc>
          <w:tcPr>
            <w:tcW w:w="595" w:type="pct"/>
            <w:vAlign w:val="center"/>
          </w:tcPr>
          <w:p w14:paraId="725A8489">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w:t>
            </w:r>
          </w:p>
        </w:tc>
      </w:tr>
      <w:tr w14:paraId="1834A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8" w:type="pct"/>
            <w:vAlign w:val="center"/>
          </w:tcPr>
          <w:p w14:paraId="059A17B1">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15</w:t>
            </w:r>
          </w:p>
        </w:tc>
        <w:tc>
          <w:tcPr>
            <w:tcW w:w="1231" w:type="pct"/>
            <w:vAlign w:val="center"/>
          </w:tcPr>
          <w:p w14:paraId="038B9E99">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尾矿库溃坝</w:t>
            </w:r>
          </w:p>
        </w:tc>
        <w:tc>
          <w:tcPr>
            <w:tcW w:w="2656" w:type="pct"/>
            <w:vAlign w:val="center"/>
          </w:tcPr>
          <w:p w14:paraId="1E4FF707">
            <w:pPr>
              <w:pStyle w:val="74"/>
              <w:kinsoku w:val="0"/>
              <w:overflowPunct w:val="0"/>
              <w:snapToGrid w:val="0"/>
              <w:spacing w:line="300" w:lineRule="atLeast"/>
              <w:jc w:val="center"/>
              <w:rPr>
                <w:rFonts w:hint="eastAsia" w:hAnsi="宋体"/>
                <w:snapToGrid w:val="0"/>
                <w:sz w:val="21"/>
                <w:szCs w:val="21"/>
              </w:rPr>
            </w:pPr>
            <w:r>
              <w:rPr>
                <w:rFonts w:hint="eastAsia" w:hAnsi="宋体"/>
                <w:snapToGrid w:val="0"/>
                <w:sz w:val="21"/>
                <w:szCs w:val="21"/>
              </w:rPr>
              <w:t>影响生态景观、水环境、土壤环境</w:t>
            </w:r>
          </w:p>
        </w:tc>
        <w:tc>
          <w:tcPr>
            <w:tcW w:w="595" w:type="pct"/>
            <w:vAlign w:val="center"/>
          </w:tcPr>
          <w:p w14:paraId="7CC477CB">
            <w:pPr>
              <w:pStyle w:val="74"/>
              <w:kinsoku w:val="0"/>
              <w:overflowPunct w:val="0"/>
              <w:snapToGrid w:val="0"/>
              <w:spacing w:line="300" w:lineRule="atLeast"/>
              <w:jc w:val="center"/>
              <w:rPr>
                <w:rFonts w:hint="eastAsia" w:hAnsi="宋体" w:cs="Times New Roman"/>
                <w:snapToGrid w:val="0"/>
                <w:sz w:val="21"/>
                <w:szCs w:val="21"/>
              </w:rPr>
            </w:pPr>
            <w:r>
              <w:rPr>
                <w:rFonts w:hAnsi="宋体" w:cs="Times New Roman"/>
                <w:snapToGrid w:val="0"/>
                <w:sz w:val="21"/>
                <w:szCs w:val="21"/>
              </w:rPr>
              <w:t>--</w:t>
            </w:r>
          </w:p>
        </w:tc>
      </w:tr>
    </w:tbl>
    <w:p w14:paraId="36D30B94">
      <w:pPr>
        <w:pStyle w:val="66"/>
        <w:ind w:firstLine="480"/>
        <w:rPr>
          <w:rFonts w:hint="eastAsia"/>
        </w:rPr>
      </w:pPr>
      <w:r>
        <w:rPr>
          <w:rFonts w:hint="eastAsia"/>
        </w:rPr>
        <w:t>从表</w:t>
      </w:r>
      <w:r>
        <w:t>2.3-1</w:t>
      </w:r>
      <w:r>
        <w:rPr>
          <w:rFonts w:hint="eastAsia"/>
        </w:rPr>
        <w:t>可知，项目建设施工期各种工程行为对环境因素的影响是短期的和轻微的，项目竣工后其影响即消失。项目运营期，对环境空气质量、水环境质量、生态环境质量的影响是长期的；闭库后经生态恢复治理，项目区生态环境影响逐渐降低至消失。</w:t>
      </w:r>
    </w:p>
    <w:p w14:paraId="596FF1D9">
      <w:pPr>
        <w:pStyle w:val="4"/>
        <w:rPr>
          <w:rFonts w:hint="eastAsia"/>
        </w:rPr>
      </w:pPr>
      <w:r>
        <w:rPr>
          <w:rFonts w:hint="eastAsia"/>
        </w:rPr>
        <w:t>评价因子</w:t>
      </w:r>
    </w:p>
    <w:p w14:paraId="369DFDCE">
      <w:pPr>
        <w:pStyle w:val="66"/>
        <w:ind w:firstLine="480"/>
        <w:rPr>
          <w:rFonts w:hint="eastAsia"/>
        </w:rPr>
      </w:pPr>
      <w:r>
        <w:rPr>
          <w:rFonts w:hint="eastAsia"/>
        </w:rPr>
        <w:t>根据已建项目的工程特点和环境影响识别结果，确定的评价因子详见表</w:t>
      </w:r>
      <w:r>
        <w:t>2.3-2</w:t>
      </w:r>
      <w:r>
        <w:rPr>
          <w:rFonts w:hint="eastAsia"/>
        </w:rPr>
        <w:t>。</w:t>
      </w:r>
    </w:p>
    <w:p w14:paraId="661E97DB">
      <w:pPr>
        <w:pStyle w:val="66"/>
        <w:ind w:firstLine="0" w:firstLineChars="0"/>
        <w:jc w:val="center"/>
        <w:rPr>
          <w:rFonts w:hint="eastAsia"/>
        </w:rPr>
      </w:pPr>
      <w:r>
        <w:rPr>
          <w:rFonts w:hint="eastAsia"/>
          <w:b/>
          <w:bCs/>
          <w:sz w:val="21"/>
          <w:szCs w:val="21"/>
        </w:rPr>
        <w:t>表2.3-2  建设项目环境影响评价因子</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2"/>
        <w:gridCol w:w="1412"/>
        <w:gridCol w:w="6332"/>
      </w:tblGrid>
      <w:tr w14:paraId="709F8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93" w:type="pct"/>
            <w:gridSpan w:val="2"/>
            <w:vAlign w:val="center"/>
          </w:tcPr>
          <w:p w14:paraId="3EB4AC7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w:t>
            </w:r>
          </w:p>
        </w:tc>
        <w:tc>
          <w:tcPr>
            <w:tcW w:w="3807" w:type="pct"/>
            <w:vAlign w:val="center"/>
          </w:tcPr>
          <w:p w14:paraId="3449070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主要评价因子</w:t>
            </w:r>
          </w:p>
        </w:tc>
      </w:tr>
      <w:tr w14:paraId="50D25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4" w:type="pct"/>
            <w:vMerge w:val="restart"/>
            <w:vAlign w:val="center"/>
          </w:tcPr>
          <w:p w14:paraId="3234B299">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大气环境</w:t>
            </w:r>
          </w:p>
        </w:tc>
        <w:tc>
          <w:tcPr>
            <w:tcW w:w="849" w:type="pct"/>
            <w:vAlign w:val="center"/>
          </w:tcPr>
          <w:p w14:paraId="2AB4716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现状评价因子</w:t>
            </w:r>
          </w:p>
        </w:tc>
        <w:tc>
          <w:tcPr>
            <w:tcW w:w="3807" w:type="pct"/>
            <w:vAlign w:val="center"/>
          </w:tcPr>
          <w:p w14:paraId="67700DE7">
            <w:pPr>
              <w:pStyle w:val="74"/>
              <w:kinsoku w:val="0"/>
              <w:overflowPunct w:val="0"/>
              <w:snapToGrid w:val="0"/>
              <w:spacing w:line="300" w:lineRule="exact"/>
              <w:jc w:val="center"/>
              <w:rPr>
                <w:rFonts w:hint="eastAsia" w:hAnsi="宋体" w:cs="Times New Roman"/>
                <w:snapToGrid w:val="0"/>
                <w:sz w:val="21"/>
                <w:szCs w:val="21"/>
                <w:vertAlign w:val="subscript"/>
              </w:rPr>
            </w:pPr>
            <w:r>
              <w:rPr>
                <w:rFonts w:hAnsi="宋体" w:cs="Times New Roman"/>
                <w:snapToGrid w:val="0"/>
                <w:sz w:val="21"/>
                <w:szCs w:val="21"/>
              </w:rPr>
              <w:t>SO</w:t>
            </w:r>
            <w:r>
              <w:rPr>
                <w:rFonts w:hAnsi="宋体" w:cs="Times New Roman"/>
                <w:snapToGrid w:val="0"/>
                <w:sz w:val="21"/>
                <w:szCs w:val="21"/>
                <w:vertAlign w:val="subscript"/>
              </w:rPr>
              <w:t>2</w:t>
            </w:r>
            <w:r>
              <w:rPr>
                <w:rFonts w:hint="eastAsia" w:hAnsi="宋体"/>
                <w:snapToGrid w:val="0"/>
                <w:sz w:val="21"/>
                <w:szCs w:val="21"/>
              </w:rPr>
              <w:t>、</w:t>
            </w:r>
            <w:r>
              <w:rPr>
                <w:rFonts w:hAnsi="宋体" w:cs="Times New Roman"/>
                <w:snapToGrid w:val="0"/>
                <w:sz w:val="21"/>
                <w:szCs w:val="21"/>
              </w:rPr>
              <w:t>NO</w:t>
            </w:r>
            <w:r>
              <w:rPr>
                <w:rFonts w:hAnsi="宋体" w:cs="Times New Roman"/>
                <w:snapToGrid w:val="0"/>
                <w:sz w:val="21"/>
                <w:szCs w:val="21"/>
                <w:vertAlign w:val="subscript"/>
              </w:rPr>
              <w:t>2</w:t>
            </w:r>
            <w:r>
              <w:rPr>
                <w:rFonts w:hint="eastAsia" w:hAnsi="宋体"/>
                <w:snapToGrid w:val="0"/>
                <w:sz w:val="21"/>
                <w:szCs w:val="21"/>
              </w:rPr>
              <w:t>、</w:t>
            </w:r>
            <w:r>
              <w:rPr>
                <w:rFonts w:hAnsi="宋体" w:cs="Times New Roman"/>
                <w:snapToGrid w:val="0"/>
                <w:sz w:val="21"/>
                <w:szCs w:val="21"/>
              </w:rPr>
              <w:t>PM</w:t>
            </w:r>
            <w:r>
              <w:rPr>
                <w:rFonts w:hAnsi="宋体" w:cs="Times New Roman"/>
                <w:snapToGrid w:val="0"/>
                <w:sz w:val="21"/>
                <w:szCs w:val="21"/>
                <w:vertAlign w:val="subscript"/>
              </w:rPr>
              <w:t>10</w:t>
            </w:r>
            <w:r>
              <w:rPr>
                <w:rFonts w:hint="eastAsia" w:hAnsi="宋体"/>
                <w:snapToGrid w:val="0"/>
                <w:sz w:val="21"/>
                <w:szCs w:val="21"/>
              </w:rPr>
              <w:t>、</w:t>
            </w:r>
            <w:r>
              <w:rPr>
                <w:rFonts w:hAnsi="宋体" w:cs="Times New Roman"/>
                <w:snapToGrid w:val="0"/>
                <w:sz w:val="21"/>
                <w:szCs w:val="21"/>
              </w:rPr>
              <w:t>PM</w:t>
            </w:r>
            <w:r>
              <w:rPr>
                <w:rFonts w:hint="eastAsia" w:hAnsi="宋体" w:cs="Times New Roman"/>
                <w:snapToGrid w:val="0"/>
                <w:sz w:val="21"/>
                <w:szCs w:val="21"/>
                <w:vertAlign w:val="subscript"/>
              </w:rPr>
              <w:t>2.5</w:t>
            </w:r>
            <w:r>
              <w:rPr>
                <w:rFonts w:hint="eastAsia" w:hAnsi="宋体" w:cs="Times New Roman"/>
                <w:snapToGrid w:val="0"/>
                <w:sz w:val="21"/>
                <w:szCs w:val="21"/>
              </w:rPr>
              <w:t>、CO、O</w:t>
            </w:r>
            <w:r>
              <w:rPr>
                <w:rFonts w:hint="eastAsia" w:hAnsi="宋体" w:cs="Times New Roman"/>
                <w:snapToGrid w:val="0"/>
                <w:sz w:val="21"/>
                <w:szCs w:val="21"/>
                <w:vertAlign w:val="subscript"/>
              </w:rPr>
              <w:t>3</w:t>
            </w:r>
            <w:r>
              <w:rPr>
                <w:rFonts w:hint="eastAsia" w:hAnsi="宋体" w:cs="Times New Roman"/>
                <w:snapToGrid w:val="0"/>
                <w:sz w:val="21"/>
                <w:szCs w:val="21"/>
              </w:rPr>
              <w:t>、总悬浮颗粒物（TSP）</w:t>
            </w:r>
          </w:p>
        </w:tc>
      </w:tr>
      <w:tr w14:paraId="70B5D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4" w:type="pct"/>
            <w:vMerge w:val="continue"/>
            <w:vAlign w:val="center"/>
          </w:tcPr>
          <w:p w14:paraId="3053D2B6">
            <w:pPr>
              <w:adjustRightInd w:val="0"/>
              <w:snapToGrid w:val="0"/>
              <w:spacing w:line="300" w:lineRule="exact"/>
              <w:jc w:val="center"/>
              <w:rPr>
                <w:rFonts w:hint="eastAsia" w:ascii="宋体" w:hAnsi="宋体" w:eastAsia="宋体" w:cs="Times New Roman"/>
                <w:snapToGrid w:val="0"/>
                <w:szCs w:val="21"/>
              </w:rPr>
            </w:pPr>
          </w:p>
        </w:tc>
        <w:tc>
          <w:tcPr>
            <w:tcW w:w="849" w:type="pct"/>
            <w:vAlign w:val="center"/>
          </w:tcPr>
          <w:p w14:paraId="1AC75BD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预测评价因子</w:t>
            </w:r>
          </w:p>
        </w:tc>
        <w:tc>
          <w:tcPr>
            <w:tcW w:w="3807" w:type="pct"/>
            <w:vAlign w:val="center"/>
          </w:tcPr>
          <w:p w14:paraId="6D1C45F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TSP</w:t>
            </w:r>
          </w:p>
        </w:tc>
      </w:tr>
      <w:tr w14:paraId="37E8A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4" w:type="pct"/>
            <w:vMerge w:val="restart"/>
            <w:vAlign w:val="center"/>
          </w:tcPr>
          <w:p w14:paraId="0BBDCF5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地下水环境</w:t>
            </w:r>
          </w:p>
        </w:tc>
        <w:tc>
          <w:tcPr>
            <w:tcW w:w="849" w:type="pct"/>
            <w:vAlign w:val="center"/>
          </w:tcPr>
          <w:p w14:paraId="0BC8194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现状评价因子</w:t>
            </w:r>
          </w:p>
        </w:tc>
        <w:tc>
          <w:tcPr>
            <w:tcW w:w="3807" w:type="pct"/>
            <w:vAlign w:val="center"/>
          </w:tcPr>
          <w:p w14:paraId="167F202D">
            <w:pPr>
              <w:pStyle w:val="74"/>
              <w:kinsoku w:val="0"/>
              <w:overflowPunct w:val="0"/>
              <w:snapToGrid w:val="0"/>
              <w:spacing w:line="300" w:lineRule="exact"/>
              <w:jc w:val="center"/>
              <w:rPr>
                <w:rFonts w:hint="eastAsia" w:hAnsi="宋体"/>
                <w:snapToGrid w:val="0"/>
                <w:sz w:val="21"/>
                <w:szCs w:val="21"/>
              </w:rPr>
            </w:pPr>
            <w:r>
              <w:rPr>
                <w:rFonts w:hAnsi="宋体" w:cs="Times New Roman"/>
                <w:snapToGrid w:val="0"/>
                <w:sz w:val="21"/>
                <w:szCs w:val="21"/>
              </w:rPr>
              <w:t>pH</w:t>
            </w:r>
            <w:r>
              <w:rPr>
                <w:rFonts w:hint="eastAsia" w:hAnsi="宋体"/>
                <w:snapToGrid w:val="0"/>
                <w:sz w:val="21"/>
                <w:szCs w:val="21"/>
              </w:rPr>
              <w:t>、氨氮、硝酸盐、亚硝酸盐、硫酸盐、挥发性酚类、氰化物、</w:t>
            </w:r>
          </w:p>
          <w:p w14:paraId="26020E3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耗氧量、溶解性总固体、砷、汞、铬（六价）、总硬度、铅、氟化物、镉、铁、锰、氯化物、镍、总大肠菌群、悬浮物</w:t>
            </w:r>
          </w:p>
        </w:tc>
      </w:tr>
      <w:tr w14:paraId="2F9AD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4" w:type="pct"/>
            <w:vMerge w:val="continue"/>
            <w:vAlign w:val="center"/>
          </w:tcPr>
          <w:p w14:paraId="72D677CA">
            <w:pPr>
              <w:adjustRightInd w:val="0"/>
              <w:snapToGrid w:val="0"/>
              <w:spacing w:line="300" w:lineRule="exact"/>
              <w:jc w:val="center"/>
              <w:rPr>
                <w:rFonts w:hint="eastAsia" w:ascii="宋体" w:hAnsi="宋体" w:eastAsia="宋体" w:cs="Times New Roman"/>
                <w:snapToGrid w:val="0"/>
                <w:szCs w:val="21"/>
              </w:rPr>
            </w:pPr>
          </w:p>
        </w:tc>
        <w:tc>
          <w:tcPr>
            <w:tcW w:w="849" w:type="pct"/>
            <w:vAlign w:val="center"/>
          </w:tcPr>
          <w:p w14:paraId="28BE62F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预测评价因子</w:t>
            </w:r>
          </w:p>
        </w:tc>
        <w:tc>
          <w:tcPr>
            <w:tcW w:w="3807" w:type="pct"/>
            <w:vAlign w:val="center"/>
          </w:tcPr>
          <w:p w14:paraId="2AE85F4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汞</w:t>
            </w:r>
          </w:p>
        </w:tc>
      </w:tr>
      <w:tr w14:paraId="5BD0F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4" w:type="pct"/>
            <w:vMerge w:val="restart"/>
            <w:vAlign w:val="center"/>
          </w:tcPr>
          <w:p w14:paraId="633D2E6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噪声</w:t>
            </w:r>
          </w:p>
        </w:tc>
        <w:tc>
          <w:tcPr>
            <w:tcW w:w="849" w:type="pct"/>
            <w:vAlign w:val="center"/>
          </w:tcPr>
          <w:p w14:paraId="3D2B546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现状评价因子</w:t>
            </w:r>
          </w:p>
        </w:tc>
        <w:tc>
          <w:tcPr>
            <w:tcW w:w="3807" w:type="pct"/>
            <w:vAlign w:val="center"/>
          </w:tcPr>
          <w:p w14:paraId="4251EBD4">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等效连续A声级</w:t>
            </w:r>
          </w:p>
        </w:tc>
      </w:tr>
      <w:tr w14:paraId="7DAA1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4" w:type="pct"/>
            <w:vMerge w:val="continue"/>
            <w:vAlign w:val="center"/>
          </w:tcPr>
          <w:p w14:paraId="7B0F3315">
            <w:pPr>
              <w:adjustRightInd w:val="0"/>
              <w:snapToGrid w:val="0"/>
              <w:spacing w:line="300" w:lineRule="exact"/>
              <w:jc w:val="center"/>
              <w:rPr>
                <w:rFonts w:hint="eastAsia" w:ascii="宋体" w:hAnsi="宋体" w:eastAsia="宋体" w:cs="Times New Roman"/>
                <w:snapToGrid w:val="0"/>
                <w:szCs w:val="21"/>
              </w:rPr>
            </w:pPr>
          </w:p>
        </w:tc>
        <w:tc>
          <w:tcPr>
            <w:tcW w:w="849" w:type="pct"/>
            <w:vAlign w:val="center"/>
          </w:tcPr>
          <w:p w14:paraId="1127A09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预测评价因子</w:t>
            </w:r>
          </w:p>
        </w:tc>
        <w:tc>
          <w:tcPr>
            <w:tcW w:w="3807" w:type="pct"/>
            <w:vAlign w:val="center"/>
          </w:tcPr>
          <w:p w14:paraId="3849AE2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等效连续声级</w:t>
            </w:r>
          </w:p>
        </w:tc>
      </w:tr>
      <w:tr w14:paraId="42101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4" w:type="pct"/>
            <w:vMerge w:val="restart"/>
            <w:vAlign w:val="center"/>
          </w:tcPr>
          <w:p w14:paraId="00F1F2B7">
            <w:pPr>
              <w:adjustRightInd w:val="0"/>
              <w:snapToGrid w:val="0"/>
              <w:spacing w:line="300" w:lineRule="exact"/>
              <w:jc w:val="center"/>
              <w:rPr>
                <w:rFonts w:hint="eastAsia" w:ascii="宋体" w:hAnsi="宋体" w:eastAsia="宋体" w:cs="Times New Roman"/>
                <w:snapToGrid w:val="0"/>
                <w:szCs w:val="21"/>
              </w:rPr>
            </w:pPr>
            <w:r>
              <w:rPr>
                <w:rFonts w:hint="eastAsia" w:ascii="宋体" w:hAnsi="宋体" w:eastAsia="宋体"/>
                <w:snapToGrid w:val="0"/>
                <w:szCs w:val="21"/>
              </w:rPr>
              <w:t>土壤环境</w:t>
            </w:r>
          </w:p>
        </w:tc>
        <w:tc>
          <w:tcPr>
            <w:tcW w:w="849" w:type="pct"/>
            <w:vAlign w:val="center"/>
          </w:tcPr>
          <w:p w14:paraId="5CF8FA8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现状评价因子</w:t>
            </w:r>
          </w:p>
        </w:tc>
        <w:tc>
          <w:tcPr>
            <w:tcW w:w="3807" w:type="pct"/>
            <w:vAlign w:val="center"/>
          </w:tcPr>
          <w:p w14:paraId="56AFA851">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《土壤环境质量</w:t>
            </w:r>
            <w:r>
              <w:rPr>
                <w:rFonts w:hAnsi="宋体"/>
                <w:snapToGrid w:val="0"/>
                <w:sz w:val="21"/>
                <w:szCs w:val="21"/>
              </w:rPr>
              <w:t xml:space="preserve"> </w:t>
            </w:r>
            <w:r>
              <w:rPr>
                <w:rFonts w:hint="eastAsia" w:hAnsi="宋体"/>
                <w:snapToGrid w:val="0"/>
                <w:sz w:val="21"/>
                <w:szCs w:val="21"/>
              </w:rPr>
              <w:t>建设用地土壤污染风险管控标准（试行）》</w:t>
            </w:r>
          </w:p>
          <w:p w14:paraId="2BD9153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w:t>
            </w:r>
            <w:r>
              <w:rPr>
                <w:rFonts w:hAnsi="宋体" w:cs="Times New Roman"/>
                <w:snapToGrid w:val="0"/>
                <w:sz w:val="21"/>
                <w:szCs w:val="21"/>
              </w:rPr>
              <w:t>GB 36600-2018</w:t>
            </w:r>
            <w:r>
              <w:rPr>
                <w:rFonts w:hint="eastAsia" w:hAnsi="宋体"/>
                <w:snapToGrid w:val="0"/>
                <w:sz w:val="21"/>
                <w:szCs w:val="21"/>
              </w:rPr>
              <w:t>）表</w:t>
            </w:r>
            <w:r>
              <w:rPr>
                <w:rFonts w:hAnsi="宋体" w:cs="Times New Roman"/>
                <w:snapToGrid w:val="0"/>
                <w:sz w:val="21"/>
                <w:szCs w:val="21"/>
              </w:rPr>
              <w:t>1</w:t>
            </w:r>
            <w:r>
              <w:rPr>
                <w:rFonts w:hint="eastAsia" w:hAnsi="宋体"/>
                <w:snapToGrid w:val="0"/>
                <w:sz w:val="21"/>
                <w:szCs w:val="21"/>
              </w:rPr>
              <w:t>中的</w:t>
            </w:r>
            <w:r>
              <w:rPr>
                <w:rFonts w:hAnsi="宋体" w:cs="Times New Roman"/>
                <w:snapToGrid w:val="0"/>
                <w:sz w:val="21"/>
                <w:szCs w:val="21"/>
              </w:rPr>
              <w:t>45</w:t>
            </w:r>
            <w:r>
              <w:rPr>
                <w:rFonts w:hint="eastAsia" w:hAnsi="宋体"/>
                <w:snapToGrid w:val="0"/>
                <w:sz w:val="21"/>
                <w:szCs w:val="21"/>
              </w:rPr>
              <w:t>项、钒和</w:t>
            </w:r>
            <w:r>
              <w:rPr>
                <w:rFonts w:hAnsi="宋体" w:cs="Times New Roman"/>
                <w:snapToGrid w:val="0"/>
                <w:sz w:val="21"/>
                <w:szCs w:val="21"/>
              </w:rPr>
              <w:t>pH</w:t>
            </w:r>
          </w:p>
        </w:tc>
      </w:tr>
      <w:tr w14:paraId="6A744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4" w:type="pct"/>
            <w:vMerge w:val="continue"/>
            <w:vAlign w:val="center"/>
          </w:tcPr>
          <w:p w14:paraId="7E6EFDF9">
            <w:pPr>
              <w:adjustRightInd w:val="0"/>
              <w:snapToGrid w:val="0"/>
              <w:spacing w:line="300" w:lineRule="exact"/>
              <w:jc w:val="center"/>
              <w:rPr>
                <w:rFonts w:hint="eastAsia" w:hAnsi="宋体"/>
                <w:snapToGrid w:val="0"/>
                <w:szCs w:val="21"/>
              </w:rPr>
            </w:pPr>
          </w:p>
        </w:tc>
        <w:tc>
          <w:tcPr>
            <w:tcW w:w="849" w:type="pct"/>
            <w:vAlign w:val="center"/>
          </w:tcPr>
          <w:p w14:paraId="0312311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预测评价因子</w:t>
            </w:r>
          </w:p>
        </w:tc>
        <w:tc>
          <w:tcPr>
            <w:tcW w:w="3807" w:type="pct"/>
            <w:vAlign w:val="center"/>
          </w:tcPr>
          <w:p w14:paraId="6BF328E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镍</w:t>
            </w:r>
          </w:p>
        </w:tc>
      </w:tr>
      <w:tr w14:paraId="273FE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93" w:type="pct"/>
            <w:gridSpan w:val="2"/>
            <w:vAlign w:val="center"/>
          </w:tcPr>
          <w:p w14:paraId="0B2A2DC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固体废物</w:t>
            </w:r>
          </w:p>
        </w:tc>
        <w:tc>
          <w:tcPr>
            <w:tcW w:w="3807" w:type="pct"/>
            <w:vAlign w:val="center"/>
          </w:tcPr>
          <w:p w14:paraId="6C2A20F9">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尾矿砂、生活垃圾</w:t>
            </w:r>
          </w:p>
        </w:tc>
      </w:tr>
      <w:tr w14:paraId="3AE8E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93" w:type="pct"/>
            <w:gridSpan w:val="2"/>
            <w:vAlign w:val="center"/>
          </w:tcPr>
          <w:p w14:paraId="593A299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生态环境</w:t>
            </w:r>
          </w:p>
        </w:tc>
        <w:tc>
          <w:tcPr>
            <w:tcW w:w="3807" w:type="pct"/>
            <w:vAlign w:val="center"/>
          </w:tcPr>
          <w:p w14:paraId="2759CBB7">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水土流失、土地占用、动植物生境、生态景观、水土流失、群落系统</w:t>
            </w:r>
          </w:p>
        </w:tc>
      </w:tr>
      <w:tr w14:paraId="79FF8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93" w:type="pct"/>
            <w:gridSpan w:val="2"/>
            <w:vAlign w:val="center"/>
          </w:tcPr>
          <w:p w14:paraId="13032B9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环境风险</w:t>
            </w:r>
          </w:p>
        </w:tc>
        <w:tc>
          <w:tcPr>
            <w:tcW w:w="3807" w:type="pct"/>
            <w:vAlign w:val="center"/>
          </w:tcPr>
          <w:p w14:paraId="7BAB699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溃坝、洪水、库址安全性和稳定性分析</w:t>
            </w:r>
          </w:p>
        </w:tc>
      </w:tr>
    </w:tbl>
    <w:p w14:paraId="5A5B1892">
      <w:pPr>
        <w:pStyle w:val="3"/>
        <w:rPr>
          <w:rFonts w:hint="eastAsia"/>
        </w:rPr>
      </w:pPr>
      <w:bookmarkStart w:id="43" w:name="_Toc192143257"/>
      <w:r>
        <w:rPr>
          <w:rFonts w:hint="eastAsia"/>
        </w:rPr>
        <w:t>环境功能区划及评价标准</w:t>
      </w:r>
      <w:bookmarkEnd w:id="43"/>
    </w:p>
    <w:p w14:paraId="73CA8FA6">
      <w:pPr>
        <w:pStyle w:val="4"/>
        <w:rPr>
          <w:rFonts w:hint="eastAsia"/>
        </w:rPr>
      </w:pPr>
      <w:r>
        <w:rPr>
          <w:rFonts w:hint="eastAsia"/>
        </w:rPr>
        <w:t>环境功能区划</w:t>
      </w:r>
    </w:p>
    <w:p w14:paraId="3CF5C1C0">
      <w:pPr>
        <w:pStyle w:val="66"/>
        <w:ind w:firstLine="480"/>
        <w:rPr>
          <w:rFonts w:hint="eastAsia"/>
        </w:rPr>
      </w:pPr>
      <w:r>
        <w:rPr>
          <w:rFonts w:hint="eastAsia"/>
        </w:rPr>
        <w:t>项目所在区域的环境功能区划划分情况见表2.4-1。</w:t>
      </w:r>
    </w:p>
    <w:p w14:paraId="3B16B2B3">
      <w:pPr>
        <w:spacing w:line="520" w:lineRule="exact"/>
        <w:jc w:val="center"/>
        <w:rPr>
          <w:rFonts w:hint="eastAsia" w:ascii="黑体" w:hAnsi="黑体" w:eastAsia="黑体" w:cs="Times New Roman"/>
        </w:rPr>
      </w:pPr>
    </w:p>
    <w:p w14:paraId="70D24F98">
      <w:pPr>
        <w:spacing w:line="520" w:lineRule="exact"/>
        <w:jc w:val="center"/>
        <w:rPr>
          <w:rFonts w:hint="eastAsia" w:ascii="黑体" w:hAnsi="黑体" w:eastAsia="黑体" w:cs="Times New Roman"/>
        </w:rPr>
      </w:pPr>
      <w:r>
        <w:rPr>
          <w:rFonts w:hint="eastAsia" w:ascii="黑体" w:hAnsi="黑体" w:eastAsia="黑体" w:cs="Times New Roman"/>
        </w:rPr>
        <w:t>表2.4-1  区域环境功能区划一览表</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4842"/>
        <w:gridCol w:w="2434"/>
      </w:tblGrid>
      <w:tr w14:paraId="6315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1" w:type="pct"/>
            <w:vAlign w:val="center"/>
          </w:tcPr>
          <w:p w14:paraId="4F4480DD">
            <w:pPr>
              <w:pStyle w:val="79"/>
              <w:adjustRightInd w:val="0"/>
              <w:snapToGrid w:val="0"/>
              <w:spacing w:line="300" w:lineRule="exact"/>
              <w:rPr>
                <w:rFonts w:hint="eastAsia" w:eastAsia="宋体"/>
              </w:rPr>
            </w:pPr>
            <w:r>
              <w:rPr>
                <w:rFonts w:hint="eastAsia" w:eastAsia="宋体"/>
              </w:rPr>
              <w:t>环境要素</w:t>
            </w:r>
          </w:p>
        </w:tc>
        <w:tc>
          <w:tcPr>
            <w:tcW w:w="2841" w:type="pct"/>
            <w:vAlign w:val="center"/>
          </w:tcPr>
          <w:p w14:paraId="121087DD">
            <w:pPr>
              <w:pStyle w:val="79"/>
              <w:adjustRightInd w:val="0"/>
              <w:snapToGrid w:val="0"/>
              <w:spacing w:line="300" w:lineRule="exact"/>
              <w:rPr>
                <w:rFonts w:hint="eastAsia" w:eastAsia="宋体"/>
              </w:rPr>
            </w:pPr>
            <w:r>
              <w:rPr>
                <w:rFonts w:hint="eastAsia" w:eastAsia="宋体"/>
              </w:rPr>
              <w:t>环境功能区划</w:t>
            </w:r>
          </w:p>
        </w:tc>
        <w:tc>
          <w:tcPr>
            <w:tcW w:w="1428" w:type="pct"/>
            <w:vAlign w:val="center"/>
          </w:tcPr>
          <w:p w14:paraId="1F38DA24">
            <w:pPr>
              <w:pStyle w:val="79"/>
              <w:adjustRightInd w:val="0"/>
              <w:snapToGrid w:val="0"/>
              <w:spacing w:line="300" w:lineRule="exact"/>
              <w:rPr>
                <w:rFonts w:hint="eastAsia" w:eastAsia="宋体"/>
              </w:rPr>
            </w:pPr>
            <w:r>
              <w:rPr>
                <w:rFonts w:hint="eastAsia" w:eastAsia="宋体"/>
              </w:rPr>
              <w:t>划分依据</w:t>
            </w:r>
          </w:p>
        </w:tc>
      </w:tr>
      <w:tr w14:paraId="30AE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1" w:type="pct"/>
            <w:vAlign w:val="center"/>
          </w:tcPr>
          <w:p w14:paraId="45525ECE">
            <w:pPr>
              <w:pStyle w:val="79"/>
              <w:adjustRightInd w:val="0"/>
              <w:snapToGrid w:val="0"/>
              <w:spacing w:line="300" w:lineRule="exact"/>
              <w:rPr>
                <w:rFonts w:hint="eastAsia" w:eastAsia="宋体"/>
              </w:rPr>
            </w:pPr>
            <w:r>
              <w:rPr>
                <w:rFonts w:hint="eastAsia" w:eastAsia="宋体"/>
              </w:rPr>
              <w:t>环境空气</w:t>
            </w:r>
          </w:p>
        </w:tc>
        <w:tc>
          <w:tcPr>
            <w:tcW w:w="2841" w:type="pct"/>
            <w:vAlign w:val="center"/>
          </w:tcPr>
          <w:p w14:paraId="040BEC51">
            <w:pPr>
              <w:pStyle w:val="79"/>
              <w:adjustRightInd w:val="0"/>
              <w:snapToGrid w:val="0"/>
              <w:spacing w:line="300" w:lineRule="exact"/>
              <w:rPr>
                <w:rFonts w:hint="eastAsia" w:eastAsia="宋体"/>
              </w:rPr>
            </w:pPr>
            <w:r>
              <w:rPr>
                <w:rFonts w:hint="eastAsia" w:eastAsia="宋体"/>
              </w:rPr>
              <w:t>《环境空气质量标准》（GB3095-2012）二类功能区</w:t>
            </w:r>
          </w:p>
        </w:tc>
        <w:tc>
          <w:tcPr>
            <w:tcW w:w="1428" w:type="pct"/>
            <w:vAlign w:val="center"/>
          </w:tcPr>
          <w:p w14:paraId="58758CFB">
            <w:pPr>
              <w:pStyle w:val="79"/>
              <w:adjustRightInd w:val="0"/>
              <w:snapToGrid w:val="0"/>
              <w:spacing w:line="300" w:lineRule="exact"/>
              <w:rPr>
                <w:rFonts w:hint="eastAsia" w:eastAsia="宋体"/>
              </w:rPr>
            </w:pPr>
            <w:r>
              <w:rPr>
                <w:rFonts w:hint="eastAsia" w:eastAsia="宋体"/>
              </w:rPr>
              <w:t>项目区不属于自然保护区、风景名胜区和其他需要特殊保护的区域</w:t>
            </w:r>
          </w:p>
        </w:tc>
      </w:tr>
      <w:tr w14:paraId="4289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1" w:type="pct"/>
            <w:vAlign w:val="center"/>
          </w:tcPr>
          <w:p w14:paraId="2D37C1E2">
            <w:pPr>
              <w:pStyle w:val="79"/>
              <w:adjustRightInd w:val="0"/>
              <w:snapToGrid w:val="0"/>
              <w:spacing w:line="300" w:lineRule="exact"/>
              <w:rPr>
                <w:rFonts w:hint="eastAsia" w:eastAsia="宋体"/>
              </w:rPr>
            </w:pPr>
            <w:r>
              <w:rPr>
                <w:rFonts w:hint="eastAsia" w:eastAsia="宋体"/>
              </w:rPr>
              <w:t>地下水环境</w:t>
            </w:r>
          </w:p>
        </w:tc>
        <w:tc>
          <w:tcPr>
            <w:tcW w:w="2841" w:type="pct"/>
            <w:vAlign w:val="center"/>
          </w:tcPr>
          <w:p w14:paraId="4F15D218">
            <w:pPr>
              <w:pStyle w:val="79"/>
              <w:adjustRightInd w:val="0"/>
              <w:snapToGrid w:val="0"/>
              <w:spacing w:line="300" w:lineRule="exact"/>
              <w:rPr>
                <w:rFonts w:hint="eastAsia" w:eastAsia="宋体"/>
              </w:rPr>
            </w:pPr>
            <w:r>
              <w:rPr>
                <w:rFonts w:hint="eastAsia" w:eastAsia="宋体"/>
              </w:rPr>
              <w:t>《地下水质量标准》（GB/T14848-2017）Ⅲ类区</w:t>
            </w:r>
          </w:p>
        </w:tc>
        <w:tc>
          <w:tcPr>
            <w:tcW w:w="1428" w:type="pct"/>
            <w:vAlign w:val="center"/>
          </w:tcPr>
          <w:p w14:paraId="1329B824">
            <w:pPr>
              <w:pStyle w:val="79"/>
              <w:adjustRightInd w:val="0"/>
              <w:snapToGrid w:val="0"/>
              <w:spacing w:line="300" w:lineRule="exact"/>
              <w:rPr>
                <w:rFonts w:hint="eastAsia" w:eastAsia="宋体"/>
              </w:rPr>
            </w:pPr>
            <w:r>
              <w:rPr>
                <w:rFonts w:hint="eastAsia" w:eastAsia="宋体"/>
              </w:rPr>
              <w:t>主要用于工业用水</w:t>
            </w:r>
          </w:p>
        </w:tc>
      </w:tr>
      <w:tr w14:paraId="0A19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1" w:type="pct"/>
            <w:vAlign w:val="center"/>
          </w:tcPr>
          <w:p w14:paraId="4145C49A">
            <w:pPr>
              <w:pStyle w:val="79"/>
              <w:adjustRightInd w:val="0"/>
              <w:snapToGrid w:val="0"/>
              <w:spacing w:line="300" w:lineRule="exact"/>
              <w:rPr>
                <w:rFonts w:hint="eastAsia" w:eastAsia="宋体"/>
              </w:rPr>
            </w:pPr>
            <w:r>
              <w:rPr>
                <w:rFonts w:hint="eastAsia" w:eastAsia="宋体"/>
              </w:rPr>
              <w:t>声环境</w:t>
            </w:r>
          </w:p>
        </w:tc>
        <w:tc>
          <w:tcPr>
            <w:tcW w:w="2841" w:type="pct"/>
            <w:vAlign w:val="center"/>
          </w:tcPr>
          <w:p w14:paraId="2C94266E">
            <w:pPr>
              <w:pStyle w:val="79"/>
              <w:adjustRightInd w:val="0"/>
              <w:snapToGrid w:val="0"/>
              <w:spacing w:line="300" w:lineRule="exact"/>
              <w:rPr>
                <w:rFonts w:hint="eastAsia" w:eastAsia="宋体"/>
              </w:rPr>
            </w:pPr>
            <w:r>
              <w:rPr>
                <w:rFonts w:hint="eastAsia" w:eastAsia="宋体"/>
              </w:rPr>
              <w:t>《声环境质量标准》（GB3096-2008）</w:t>
            </w:r>
            <w:r>
              <w:rPr>
                <w:rFonts w:eastAsia="宋体"/>
              </w:rPr>
              <w:t>2</w:t>
            </w:r>
            <w:r>
              <w:rPr>
                <w:rFonts w:hint="eastAsia" w:eastAsia="宋体"/>
              </w:rPr>
              <w:t>类功能区</w:t>
            </w:r>
          </w:p>
        </w:tc>
        <w:tc>
          <w:tcPr>
            <w:tcW w:w="1428" w:type="pct"/>
            <w:vAlign w:val="center"/>
          </w:tcPr>
          <w:p w14:paraId="4A9325AC">
            <w:pPr>
              <w:pStyle w:val="79"/>
              <w:adjustRightInd w:val="0"/>
              <w:snapToGrid w:val="0"/>
              <w:spacing w:line="300" w:lineRule="exact"/>
              <w:rPr>
                <w:rFonts w:hint="eastAsia" w:eastAsia="宋体"/>
              </w:rPr>
            </w:pPr>
            <w:r>
              <w:rPr>
                <w:rFonts w:hint="eastAsia" w:eastAsia="宋体"/>
              </w:rPr>
              <w:t>位于2类功能区</w:t>
            </w:r>
          </w:p>
        </w:tc>
      </w:tr>
      <w:tr w14:paraId="6A31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1" w:type="pct"/>
            <w:vAlign w:val="center"/>
          </w:tcPr>
          <w:p w14:paraId="009D591A">
            <w:pPr>
              <w:pStyle w:val="79"/>
              <w:adjustRightInd w:val="0"/>
              <w:snapToGrid w:val="0"/>
              <w:spacing w:line="300" w:lineRule="exact"/>
              <w:rPr>
                <w:rFonts w:hint="eastAsia" w:eastAsia="宋体"/>
              </w:rPr>
            </w:pPr>
            <w:r>
              <w:rPr>
                <w:rFonts w:hint="eastAsia" w:eastAsia="宋体"/>
              </w:rPr>
              <w:t>土壤环境</w:t>
            </w:r>
          </w:p>
        </w:tc>
        <w:tc>
          <w:tcPr>
            <w:tcW w:w="2841" w:type="pct"/>
            <w:vAlign w:val="center"/>
          </w:tcPr>
          <w:p w14:paraId="2F6FEBAD">
            <w:pPr>
              <w:pStyle w:val="79"/>
              <w:adjustRightInd w:val="0"/>
              <w:snapToGrid w:val="0"/>
              <w:spacing w:line="300" w:lineRule="exact"/>
              <w:rPr>
                <w:rFonts w:hint="eastAsia" w:eastAsia="宋体"/>
              </w:rPr>
            </w:pPr>
            <w:r>
              <w:rPr>
                <w:rFonts w:hint="eastAsia" w:eastAsia="宋体"/>
              </w:rPr>
              <w:t>《土壤环境质量</w:t>
            </w:r>
            <w:r>
              <w:rPr>
                <w:rFonts w:eastAsia="宋体"/>
              </w:rPr>
              <w:t xml:space="preserve">  </w:t>
            </w:r>
            <w:r>
              <w:rPr>
                <w:rFonts w:hint="eastAsia" w:eastAsia="宋体"/>
              </w:rPr>
              <w:t>建设用地土壤污染风险管控标准（试行）》（</w:t>
            </w:r>
            <w:r>
              <w:rPr>
                <w:rFonts w:eastAsia="宋体"/>
              </w:rPr>
              <w:t>GB36600-2018</w:t>
            </w:r>
            <w:r>
              <w:rPr>
                <w:rFonts w:hint="eastAsia" w:eastAsia="宋体"/>
              </w:rPr>
              <w:t>）第二类用地筛选值</w:t>
            </w:r>
          </w:p>
        </w:tc>
        <w:tc>
          <w:tcPr>
            <w:tcW w:w="1428" w:type="pct"/>
            <w:vAlign w:val="center"/>
          </w:tcPr>
          <w:p w14:paraId="73B10C49">
            <w:pPr>
              <w:pStyle w:val="79"/>
              <w:adjustRightInd w:val="0"/>
              <w:snapToGrid w:val="0"/>
              <w:spacing w:line="300" w:lineRule="exact"/>
              <w:rPr>
                <w:rFonts w:hint="eastAsia" w:eastAsia="宋体"/>
              </w:rPr>
            </w:pPr>
            <w:r>
              <w:rPr>
                <w:rFonts w:hint="eastAsia" w:eastAsia="宋体"/>
              </w:rPr>
              <w:t>占地属于第二类建设项目用地</w:t>
            </w:r>
          </w:p>
        </w:tc>
      </w:tr>
      <w:tr w14:paraId="00CC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1" w:type="pct"/>
            <w:vAlign w:val="center"/>
          </w:tcPr>
          <w:p w14:paraId="7D891762">
            <w:pPr>
              <w:pStyle w:val="79"/>
              <w:adjustRightInd w:val="0"/>
              <w:snapToGrid w:val="0"/>
              <w:spacing w:line="300" w:lineRule="exact"/>
              <w:rPr>
                <w:rFonts w:hint="eastAsia" w:eastAsia="宋体"/>
              </w:rPr>
            </w:pPr>
            <w:r>
              <w:rPr>
                <w:rFonts w:hint="eastAsia" w:eastAsia="宋体"/>
              </w:rPr>
              <w:t>生态环境</w:t>
            </w:r>
          </w:p>
        </w:tc>
        <w:tc>
          <w:tcPr>
            <w:tcW w:w="4269" w:type="pct"/>
            <w:gridSpan w:val="2"/>
            <w:vAlign w:val="center"/>
          </w:tcPr>
          <w:p w14:paraId="0F531153">
            <w:pPr>
              <w:pStyle w:val="79"/>
              <w:adjustRightInd w:val="0"/>
              <w:snapToGrid w:val="0"/>
              <w:spacing w:line="300" w:lineRule="exact"/>
              <w:rPr>
                <w:rFonts w:hint="eastAsia" w:eastAsia="宋体"/>
              </w:rPr>
            </w:pPr>
            <w:r>
              <w:rPr>
                <w:rFonts w:hint="eastAsia" w:eastAsia="宋体"/>
              </w:rPr>
              <w:t>项目所在区域属于塔里木盆地暖温荒漠及绿洲农业生态区－塔里木盆地中部塔克拉玛干流动沙漠生态亚区－塔克拉玛干沙漠西部流动沙漠景观生态功能区。</w:t>
            </w:r>
          </w:p>
        </w:tc>
      </w:tr>
    </w:tbl>
    <w:p w14:paraId="3CA7DAD8">
      <w:pPr>
        <w:pStyle w:val="4"/>
        <w:rPr>
          <w:rFonts w:hint="eastAsia"/>
        </w:rPr>
      </w:pPr>
      <w:r>
        <w:rPr>
          <w:rFonts w:hint="eastAsia"/>
        </w:rPr>
        <w:t>评价标准</w:t>
      </w:r>
    </w:p>
    <w:p w14:paraId="0E83770D">
      <w:pPr>
        <w:pStyle w:val="66"/>
        <w:ind w:firstLine="480"/>
        <w:rPr>
          <w:rFonts w:hint="eastAsia"/>
        </w:rPr>
      </w:pPr>
      <w:r>
        <w:rPr>
          <w:rFonts w:hint="eastAsia"/>
        </w:rPr>
        <w:t>（1）环境质量标准</w:t>
      </w:r>
    </w:p>
    <w:p w14:paraId="647ADFD9">
      <w:pPr>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①</w:t>
      </w:r>
      <w:r>
        <w:rPr>
          <w:rFonts w:ascii="宋体" w:hAnsi="宋体" w:eastAsia="宋体" w:cs="Times New Roman"/>
          <w:sz w:val="24"/>
          <w:szCs w:val="24"/>
          <w14:ligatures w14:val="none"/>
        </w:rPr>
        <w:t>环境空气</w:t>
      </w:r>
    </w:p>
    <w:p w14:paraId="58EA7587">
      <w:pPr>
        <w:spacing w:line="500" w:lineRule="exact"/>
        <w:ind w:firstLine="480" w:firstLineChars="200"/>
        <w:rPr>
          <w:rFonts w:hint="eastAsia" w:ascii="宋体" w:hAnsi="宋体" w:eastAsia="宋体" w:cs="Times New Roman"/>
          <w:sz w:val="24"/>
          <w:szCs w:val="24"/>
          <w14:ligatures w14:val="none"/>
        </w:rPr>
      </w:pPr>
      <w:r>
        <w:rPr>
          <w:rFonts w:ascii="宋体" w:hAnsi="宋体" w:eastAsia="宋体" w:cs="Times New Roman"/>
          <w:sz w:val="24"/>
          <w:szCs w:val="24"/>
          <w14:ligatures w14:val="none"/>
        </w:rPr>
        <w:t>SO</w:t>
      </w:r>
      <w:r>
        <w:rPr>
          <w:rFonts w:ascii="宋体" w:hAnsi="宋体" w:eastAsia="宋体" w:cs="Times New Roman"/>
          <w:sz w:val="24"/>
          <w:szCs w:val="24"/>
          <w:vertAlign w:val="subscript"/>
          <w14:ligatures w14:val="none"/>
        </w:rPr>
        <w:t>2</w:t>
      </w:r>
      <w:r>
        <w:rPr>
          <w:rFonts w:ascii="宋体" w:hAnsi="宋体" w:eastAsia="宋体" w:cs="Times New Roman"/>
          <w:sz w:val="24"/>
          <w:szCs w:val="24"/>
          <w14:ligatures w14:val="none"/>
        </w:rPr>
        <w:t>、NO</w:t>
      </w:r>
      <w:r>
        <w:rPr>
          <w:rFonts w:ascii="宋体" w:hAnsi="宋体" w:eastAsia="宋体" w:cs="Times New Roman"/>
          <w:sz w:val="24"/>
          <w:szCs w:val="24"/>
          <w:vertAlign w:val="subscript"/>
          <w14:ligatures w14:val="none"/>
        </w:rPr>
        <w:t>2</w:t>
      </w:r>
      <w:r>
        <w:rPr>
          <w:rFonts w:ascii="宋体" w:hAnsi="宋体" w:eastAsia="宋体" w:cs="Times New Roman"/>
          <w:sz w:val="24"/>
          <w:szCs w:val="24"/>
          <w14:ligatures w14:val="none"/>
        </w:rPr>
        <w:t>、PM</w:t>
      </w:r>
      <w:r>
        <w:rPr>
          <w:rFonts w:ascii="宋体" w:hAnsi="宋体" w:eastAsia="宋体" w:cs="Times New Roman"/>
          <w:sz w:val="24"/>
          <w:szCs w:val="24"/>
          <w:vertAlign w:val="subscript"/>
          <w14:ligatures w14:val="none"/>
        </w:rPr>
        <w:t>10</w:t>
      </w:r>
      <w:r>
        <w:rPr>
          <w:rFonts w:hint="eastAsia" w:ascii="宋体" w:hAnsi="宋体" w:eastAsia="宋体" w:cs="Arial"/>
          <w:sz w:val="24"/>
          <w:szCs w:val="24"/>
          <w14:ligatures w14:val="none"/>
        </w:rPr>
        <w:t>、P</w:t>
      </w:r>
      <w:r>
        <w:rPr>
          <w:rFonts w:ascii="宋体" w:hAnsi="宋体" w:eastAsia="宋体" w:cs="Arial"/>
          <w:sz w:val="24"/>
          <w:szCs w:val="24"/>
          <w14:ligatures w14:val="none"/>
        </w:rPr>
        <w:t>M</w:t>
      </w:r>
      <w:r>
        <w:rPr>
          <w:rFonts w:ascii="宋体" w:hAnsi="宋体" w:eastAsia="宋体" w:cs="Arial"/>
          <w:sz w:val="24"/>
          <w:szCs w:val="24"/>
          <w:vertAlign w:val="subscript"/>
          <w14:ligatures w14:val="none"/>
        </w:rPr>
        <w:t>2.5</w:t>
      </w:r>
      <w:r>
        <w:rPr>
          <w:rFonts w:hint="eastAsia" w:ascii="宋体" w:hAnsi="宋体" w:eastAsia="宋体" w:cs="Arial"/>
          <w:sz w:val="24"/>
          <w:szCs w:val="24"/>
          <w14:ligatures w14:val="none"/>
        </w:rPr>
        <w:t>、C</w:t>
      </w:r>
      <w:r>
        <w:rPr>
          <w:rFonts w:ascii="宋体" w:hAnsi="宋体" w:eastAsia="宋体" w:cs="Arial"/>
          <w:sz w:val="24"/>
          <w:szCs w:val="24"/>
          <w14:ligatures w14:val="none"/>
        </w:rPr>
        <w:t>O</w:t>
      </w:r>
      <w:r>
        <w:rPr>
          <w:rFonts w:hint="eastAsia" w:ascii="宋体" w:hAnsi="宋体" w:eastAsia="宋体" w:cs="Arial"/>
          <w:sz w:val="24"/>
          <w:szCs w:val="24"/>
          <w14:ligatures w14:val="none"/>
        </w:rPr>
        <w:t>、O</w:t>
      </w:r>
      <w:r>
        <w:rPr>
          <w:rFonts w:ascii="宋体" w:hAnsi="宋体" w:eastAsia="宋体" w:cs="Arial"/>
          <w:sz w:val="24"/>
          <w:szCs w:val="24"/>
          <w:vertAlign w:val="subscript"/>
          <w14:ligatures w14:val="none"/>
        </w:rPr>
        <w:t>3</w:t>
      </w:r>
      <w:r>
        <w:rPr>
          <w:rFonts w:hint="eastAsia" w:ascii="宋体" w:hAnsi="宋体" w:eastAsia="宋体" w:cs="Arial"/>
          <w:sz w:val="24"/>
          <w:szCs w:val="24"/>
          <w14:ligatures w14:val="none"/>
        </w:rPr>
        <w:t>六项基本污染物和总悬浮颗粒物（TSP）</w:t>
      </w:r>
      <w:r>
        <w:rPr>
          <w:rFonts w:ascii="宋体" w:hAnsi="宋体" w:eastAsia="宋体" w:cs="Times New Roman"/>
          <w:sz w:val="24"/>
          <w:szCs w:val="24"/>
          <w14:ligatures w14:val="none"/>
        </w:rPr>
        <w:t>执行《环境空气质量标准》（GB3095-2012）</w:t>
      </w:r>
      <w:r>
        <w:rPr>
          <w:rFonts w:hint="eastAsia" w:ascii="宋体" w:hAnsi="宋体" w:eastAsia="宋体" w:cs="Times New Roman"/>
          <w:sz w:val="24"/>
          <w:szCs w:val="24"/>
          <w14:ligatures w14:val="none"/>
        </w:rPr>
        <w:t>及修改单中的</w:t>
      </w:r>
      <w:r>
        <w:rPr>
          <w:rFonts w:ascii="宋体" w:hAnsi="宋体" w:eastAsia="宋体" w:cs="Times New Roman"/>
          <w:sz w:val="24"/>
          <w:szCs w:val="24"/>
          <w14:ligatures w14:val="none"/>
        </w:rPr>
        <w:t>二级浓度限值</w:t>
      </w:r>
      <w:r>
        <w:rPr>
          <w:rFonts w:hint="eastAsia" w:ascii="宋体" w:hAnsi="宋体" w:eastAsia="宋体" w:cs="Times New Roman"/>
          <w:sz w:val="24"/>
          <w:szCs w:val="24"/>
          <w14:ligatures w14:val="none"/>
        </w:rPr>
        <w:t>，各</w:t>
      </w:r>
      <w:r>
        <w:rPr>
          <w:rFonts w:ascii="宋体" w:hAnsi="宋体" w:eastAsia="宋体" w:cs="Times New Roman"/>
          <w:sz w:val="24"/>
          <w:szCs w:val="24"/>
          <w14:ligatures w14:val="none"/>
        </w:rPr>
        <w:t>标准取值见</w:t>
      </w:r>
      <w:r>
        <w:rPr>
          <w:rFonts w:hint="eastAsia" w:ascii="宋体" w:hAnsi="宋体" w:eastAsia="宋体" w:cs="Times New Roman"/>
          <w:sz w:val="24"/>
          <w:szCs w:val="24"/>
          <w14:ligatures w14:val="none"/>
        </w:rPr>
        <w:t>表</w:t>
      </w:r>
      <w:r>
        <w:rPr>
          <w:rFonts w:ascii="宋体" w:hAnsi="宋体" w:eastAsia="宋体" w:cs="Times New Roman"/>
          <w:sz w:val="24"/>
          <w:szCs w:val="24"/>
          <w14:ligatures w14:val="none"/>
        </w:rPr>
        <w:t>2.</w:t>
      </w:r>
      <w:r>
        <w:rPr>
          <w:rFonts w:hint="eastAsia" w:ascii="宋体" w:hAnsi="宋体" w:eastAsia="宋体" w:cs="Times New Roman"/>
          <w:sz w:val="24"/>
          <w:szCs w:val="24"/>
          <w14:ligatures w14:val="none"/>
        </w:rPr>
        <w:t>4-</w:t>
      </w:r>
      <w:r>
        <w:rPr>
          <w:rFonts w:ascii="宋体" w:hAnsi="宋体" w:eastAsia="宋体" w:cs="Times New Roman"/>
          <w:sz w:val="24"/>
          <w:szCs w:val="24"/>
          <w14:ligatures w14:val="none"/>
        </w:rPr>
        <w:t>2。</w:t>
      </w:r>
    </w:p>
    <w:p w14:paraId="35AB92E3">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w:t>
      </w:r>
      <w:r>
        <w:rPr>
          <w:rFonts w:ascii="宋体" w:hAnsi="宋体" w:eastAsia="宋体" w:cs="Times New Roman"/>
          <w:b/>
          <w:bCs/>
          <w:szCs w:val="20"/>
          <w14:ligatures w14:val="none"/>
        </w:rPr>
        <w:t>2.</w:t>
      </w:r>
      <w:r>
        <w:rPr>
          <w:rFonts w:hint="eastAsia" w:ascii="宋体" w:hAnsi="宋体" w:eastAsia="宋体" w:cs="Times New Roman"/>
          <w:b/>
          <w:bCs/>
          <w:szCs w:val="20"/>
          <w14:ligatures w14:val="none"/>
        </w:rPr>
        <w:t>4-</w:t>
      </w:r>
      <w:r>
        <w:rPr>
          <w:rFonts w:ascii="宋体" w:hAnsi="宋体" w:eastAsia="宋体" w:cs="Times New Roman"/>
          <w:b/>
          <w:bCs/>
          <w:szCs w:val="20"/>
          <w14:ligatures w14:val="none"/>
        </w:rPr>
        <w:t>2</w:t>
      </w:r>
      <w:r>
        <w:rPr>
          <w:rFonts w:hint="eastAsia" w:ascii="宋体" w:hAnsi="宋体" w:eastAsia="宋体" w:cs="Times New Roman"/>
          <w:b/>
          <w:bCs/>
          <w:szCs w:val="20"/>
          <w14:ligatures w14:val="none"/>
        </w:rPr>
        <w:t xml:space="preserve"> </w:t>
      </w:r>
      <w:r>
        <w:rPr>
          <w:rFonts w:ascii="宋体" w:hAnsi="宋体" w:eastAsia="宋体" w:cs="Times New Roman"/>
          <w:b/>
          <w:bCs/>
          <w:szCs w:val="20"/>
          <w14:ligatures w14:val="none"/>
        </w:rPr>
        <w:t xml:space="preserve"> 环境空气质量标准</w:t>
      </w:r>
      <w:r>
        <w:rPr>
          <w:rFonts w:hint="eastAsia" w:ascii="宋体" w:hAnsi="宋体" w:eastAsia="宋体" w:cs="Times New Roman"/>
          <w:b/>
          <w:bCs/>
          <w:szCs w:val="20"/>
          <w14:ligatures w14:val="none"/>
        </w:rPr>
        <w:t>一览表</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31"/>
        <w:gridCol w:w="2038"/>
        <w:gridCol w:w="1168"/>
        <w:gridCol w:w="847"/>
        <w:gridCol w:w="2580"/>
      </w:tblGrid>
      <w:tr w14:paraId="1CD1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86" w:type="pct"/>
            <w:vAlign w:val="center"/>
          </w:tcPr>
          <w:p w14:paraId="122ED5F3">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序号</w:t>
            </w:r>
          </w:p>
        </w:tc>
        <w:tc>
          <w:tcPr>
            <w:tcW w:w="722" w:type="pct"/>
            <w:vAlign w:val="center"/>
          </w:tcPr>
          <w:p w14:paraId="29D289B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污染物名称</w:t>
            </w:r>
          </w:p>
        </w:tc>
        <w:tc>
          <w:tcPr>
            <w:tcW w:w="1196" w:type="pct"/>
            <w:vAlign w:val="center"/>
          </w:tcPr>
          <w:p w14:paraId="0CF930E8">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取值时间</w:t>
            </w:r>
          </w:p>
        </w:tc>
        <w:tc>
          <w:tcPr>
            <w:tcW w:w="685" w:type="pct"/>
            <w:vAlign w:val="center"/>
          </w:tcPr>
          <w:p w14:paraId="4ED5F37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浓度限值</w:t>
            </w:r>
          </w:p>
        </w:tc>
        <w:tc>
          <w:tcPr>
            <w:tcW w:w="497" w:type="pct"/>
            <w:vAlign w:val="center"/>
          </w:tcPr>
          <w:p w14:paraId="00E93AFA">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单位</w:t>
            </w:r>
          </w:p>
        </w:tc>
        <w:tc>
          <w:tcPr>
            <w:tcW w:w="1514" w:type="pct"/>
            <w:vAlign w:val="center"/>
          </w:tcPr>
          <w:p w14:paraId="0E884524">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标准来源</w:t>
            </w:r>
          </w:p>
        </w:tc>
      </w:tr>
      <w:tr w14:paraId="333B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restart"/>
            <w:vAlign w:val="center"/>
          </w:tcPr>
          <w:p w14:paraId="2078DB26">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1</w:t>
            </w:r>
          </w:p>
        </w:tc>
        <w:tc>
          <w:tcPr>
            <w:tcW w:w="722" w:type="pct"/>
            <w:vMerge w:val="restart"/>
            <w:vAlign w:val="center"/>
          </w:tcPr>
          <w:p w14:paraId="577BFD29">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SO</w:t>
            </w:r>
            <w:r>
              <w:rPr>
                <w:rFonts w:hint="eastAsia" w:ascii="宋体" w:hAnsi="宋体" w:eastAsia="宋体" w:cs="宋体"/>
                <w:szCs w:val="21"/>
                <w:vertAlign w:val="subscript"/>
                <w14:ligatures w14:val="none"/>
              </w:rPr>
              <w:t>2</w:t>
            </w:r>
          </w:p>
        </w:tc>
        <w:tc>
          <w:tcPr>
            <w:tcW w:w="1196" w:type="pct"/>
            <w:vAlign w:val="center"/>
          </w:tcPr>
          <w:p w14:paraId="4AABE08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年平均</w:t>
            </w:r>
          </w:p>
        </w:tc>
        <w:tc>
          <w:tcPr>
            <w:tcW w:w="685" w:type="pct"/>
            <w:vAlign w:val="center"/>
          </w:tcPr>
          <w:p w14:paraId="3ED0857D">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60</w:t>
            </w:r>
          </w:p>
        </w:tc>
        <w:tc>
          <w:tcPr>
            <w:tcW w:w="497" w:type="pct"/>
            <w:vMerge w:val="restart"/>
            <w:vAlign w:val="center"/>
          </w:tcPr>
          <w:p w14:paraId="609DD0F8">
            <w:pPr>
              <w:adjustRightInd w:val="0"/>
              <w:snapToGrid w:val="0"/>
              <w:spacing w:line="300" w:lineRule="exact"/>
              <w:jc w:val="center"/>
              <w:rPr>
                <w:rFonts w:hint="eastAsia" w:ascii="宋体" w:hAnsi="宋体" w:eastAsia="宋体" w:cs="宋体"/>
                <w:szCs w:val="21"/>
                <w:vertAlign w:val="superscript"/>
                <w14:ligatures w14:val="none"/>
              </w:rPr>
            </w:pPr>
            <w:r>
              <w:rPr>
                <w:rFonts w:hint="eastAsia" w:ascii="宋体" w:hAnsi="宋体" w:eastAsia="宋体" w:cs="宋体"/>
                <w:szCs w:val="21"/>
                <w14:ligatures w14:val="none"/>
              </w:rPr>
              <w:t>μg/m</w:t>
            </w:r>
            <w:r>
              <w:rPr>
                <w:rFonts w:hint="eastAsia" w:ascii="宋体" w:hAnsi="宋体" w:eastAsia="宋体" w:cs="宋体"/>
                <w:szCs w:val="21"/>
                <w:vertAlign w:val="superscript"/>
                <w14:ligatures w14:val="none"/>
              </w:rPr>
              <w:t>3</w:t>
            </w:r>
          </w:p>
        </w:tc>
        <w:tc>
          <w:tcPr>
            <w:tcW w:w="1514" w:type="pct"/>
            <w:vMerge w:val="restart"/>
            <w:vAlign w:val="center"/>
          </w:tcPr>
          <w:p w14:paraId="21669BA7">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GB3095-2012及修改单</w:t>
            </w:r>
          </w:p>
          <w:p w14:paraId="786E1C2C">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（二级）</w:t>
            </w:r>
          </w:p>
        </w:tc>
      </w:tr>
      <w:tr w14:paraId="57FE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vAlign w:val="center"/>
          </w:tcPr>
          <w:p w14:paraId="16721C28">
            <w:pPr>
              <w:adjustRightInd w:val="0"/>
              <w:snapToGrid w:val="0"/>
              <w:spacing w:line="300" w:lineRule="exact"/>
              <w:jc w:val="center"/>
              <w:rPr>
                <w:rFonts w:hint="eastAsia" w:ascii="宋体" w:hAnsi="宋体" w:eastAsia="宋体" w:cs="宋体"/>
                <w:szCs w:val="21"/>
                <w14:ligatures w14:val="none"/>
              </w:rPr>
            </w:pPr>
          </w:p>
        </w:tc>
        <w:tc>
          <w:tcPr>
            <w:tcW w:w="722" w:type="pct"/>
            <w:vMerge w:val="continue"/>
            <w:vAlign w:val="center"/>
          </w:tcPr>
          <w:p w14:paraId="32AEE4D4">
            <w:pPr>
              <w:adjustRightInd w:val="0"/>
              <w:snapToGrid w:val="0"/>
              <w:spacing w:line="300" w:lineRule="exact"/>
              <w:jc w:val="center"/>
              <w:rPr>
                <w:rFonts w:hint="eastAsia" w:ascii="宋体" w:hAnsi="宋体" w:eastAsia="宋体" w:cs="宋体"/>
                <w:szCs w:val="21"/>
                <w14:ligatures w14:val="none"/>
              </w:rPr>
            </w:pPr>
          </w:p>
        </w:tc>
        <w:tc>
          <w:tcPr>
            <w:tcW w:w="1196" w:type="pct"/>
            <w:vAlign w:val="center"/>
          </w:tcPr>
          <w:p w14:paraId="7A8D58A0">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2</w:t>
            </w:r>
            <w:r>
              <w:rPr>
                <w:rFonts w:ascii="宋体" w:hAnsi="宋体" w:eastAsia="宋体" w:cs="宋体"/>
                <w:szCs w:val="21"/>
                <w14:ligatures w14:val="none"/>
              </w:rPr>
              <w:t>4</w:t>
            </w:r>
            <w:r>
              <w:rPr>
                <w:rFonts w:hint="eastAsia" w:ascii="宋体" w:hAnsi="宋体" w:eastAsia="宋体" w:cs="宋体"/>
                <w:szCs w:val="21"/>
                <w14:ligatures w14:val="none"/>
              </w:rPr>
              <w:t>小时平均</w:t>
            </w:r>
          </w:p>
        </w:tc>
        <w:tc>
          <w:tcPr>
            <w:tcW w:w="685" w:type="pct"/>
            <w:vAlign w:val="center"/>
          </w:tcPr>
          <w:p w14:paraId="1B8DFA7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1</w:t>
            </w:r>
            <w:r>
              <w:rPr>
                <w:rFonts w:ascii="宋体" w:hAnsi="宋体" w:eastAsia="宋体" w:cs="宋体"/>
                <w:szCs w:val="21"/>
                <w14:ligatures w14:val="none"/>
              </w:rPr>
              <w:t>50</w:t>
            </w:r>
          </w:p>
        </w:tc>
        <w:tc>
          <w:tcPr>
            <w:tcW w:w="497" w:type="pct"/>
            <w:vMerge w:val="continue"/>
            <w:vAlign w:val="center"/>
          </w:tcPr>
          <w:p w14:paraId="30CFA418">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28D6EAE9">
            <w:pPr>
              <w:adjustRightInd w:val="0"/>
              <w:snapToGrid w:val="0"/>
              <w:spacing w:line="300" w:lineRule="exact"/>
              <w:jc w:val="center"/>
              <w:rPr>
                <w:rFonts w:hint="eastAsia" w:ascii="宋体" w:hAnsi="宋体" w:eastAsia="宋体" w:cs="宋体"/>
                <w:szCs w:val="21"/>
                <w14:ligatures w14:val="none"/>
              </w:rPr>
            </w:pPr>
          </w:p>
        </w:tc>
      </w:tr>
      <w:tr w14:paraId="7A80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vAlign w:val="center"/>
          </w:tcPr>
          <w:p w14:paraId="62B2A47F">
            <w:pPr>
              <w:adjustRightInd w:val="0"/>
              <w:snapToGrid w:val="0"/>
              <w:spacing w:line="300" w:lineRule="exact"/>
              <w:jc w:val="center"/>
              <w:rPr>
                <w:rFonts w:hint="eastAsia" w:ascii="宋体" w:hAnsi="宋体" w:eastAsia="宋体" w:cs="宋体"/>
                <w:szCs w:val="21"/>
                <w14:ligatures w14:val="none"/>
              </w:rPr>
            </w:pPr>
          </w:p>
        </w:tc>
        <w:tc>
          <w:tcPr>
            <w:tcW w:w="722" w:type="pct"/>
            <w:vMerge w:val="continue"/>
            <w:vAlign w:val="center"/>
          </w:tcPr>
          <w:p w14:paraId="7A5D7992">
            <w:pPr>
              <w:adjustRightInd w:val="0"/>
              <w:snapToGrid w:val="0"/>
              <w:spacing w:line="300" w:lineRule="exact"/>
              <w:jc w:val="center"/>
              <w:rPr>
                <w:rFonts w:hint="eastAsia" w:ascii="宋体" w:hAnsi="宋体" w:eastAsia="宋体" w:cs="宋体"/>
                <w:szCs w:val="21"/>
                <w14:ligatures w14:val="none"/>
              </w:rPr>
            </w:pPr>
          </w:p>
        </w:tc>
        <w:tc>
          <w:tcPr>
            <w:tcW w:w="1196" w:type="pct"/>
            <w:vAlign w:val="center"/>
          </w:tcPr>
          <w:p w14:paraId="6F0DC348">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1小时平均</w:t>
            </w:r>
          </w:p>
        </w:tc>
        <w:tc>
          <w:tcPr>
            <w:tcW w:w="685" w:type="pct"/>
            <w:vAlign w:val="center"/>
          </w:tcPr>
          <w:p w14:paraId="7E099B10">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500</w:t>
            </w:r>
          </w:p>
        </w:tc>
        <w:tc>
          <w:tcPr>
            <w:tcW w:w="497" w:type="pct"/>
            <w:vMerge w:val="continue"/>
            <w:vAlign w:val="center"/>
          </w:tcPr>
          <w:p w14:paraId="518EA308">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68114B3C">
            <w:pPr>
              <w:adjustRightInd w:val="0"/>
              <w:snapToGrid w:val="0"/>
              <w:spacing w:line="300" w:lineRule="exact"/>
              <w:jc w:val="center"/>
              <w:rPr>
                <w:rFonts w:hint="eastAsia" w:ascii="宋体" w:hAnsi="宋体" w:eastAsia="宋体" w:cs="宋体"/>
                <w:szCs w:val="21"/>
                <w14:ligatures w14:val="none"/>
              </w:rPr>
            </w:pPr>
          </w:p>
        </w:tc>
      </w:tr>
      <w:tr w14:paraId="6D26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restart"/>
            <w:vAlign w:val="center"/>
          </w:tcPr>
          <w:p w14:paraId="24691DE8">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2</w:t>
            </w:r>
          </w:p>
        </w:tc>
        <w:tc>
          <w:tcPr>
            <w:tcW w:w="722" w:type="pct"/>
            <w:vMerge w:val="restart"/>
            <w:vAlign w:val="center"/>
          </w:tcPr>
          <w:p w14:paraId="6FAD1AAE">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NO</w:t>
            </w:r>
            <w:r>
              <w:rPr>
                <w:rFonts w:hint="eastAsia" w:ascii="宋体" w:hAnsi="宋体" w:eastAsia="宋体" w:cs="宋体"/>
                <w:szCs w:val="21"/>
                <w:vertAlign w:val="subscript"/>
                <w14:ligatures w14:val="none"/>
              </w:rPr>
              <w:t>2</w:t>
            </w:r>
          </w:p>
        </w:tc>
        <w:tc>
          <w:tcPr>
            <w:tcW w:w="1196" w:type="pct"/>
            <w:vAlign w:val="center"/>
          </w:tcPr>
          <w:p w14:paraId="5EE57766">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年平均</w:t>
            </w:r>
          </w:p>
        </w:tc>
        <w:tc>
          <w:tcPr>
            <w:tcW w:w="685" w:type="pct"/>
            <w:vAlign w:val="center"/>
          </w:tcPr>
          <w:p w14:paraId="24227D5E">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40</w:t>
            </w:r>
          </w:p>
        </w:tc>
        <w:tc>
          <w:tcPr>
            <w:tcW w:w="497" w:type="pct"/>
            <w:vMerge w:val="continue"/>
            <w:vAlign w:val="center"/>
          </w:tcPr>
          <w:p w14:paraId="5A30358C">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068310C2">
            <w:pPr>
              <w:adjustRightInd w:val="0"/>
              <w:snapToGrid w:val="0"/>
              <w:spacing w:line="300" w:lineRule="exact"/>
              <w:jc w:val="center"/>
              <w:rPr>
                <w:rFonts w:hint="eastAsia" w:ascii="宋体" w:hAnsi="宋体" w:eastAsia="宋体" w:cs="宋体"/>
                <w:szCs w:val="21"/>
                <w14:ligatures w14:val="none"/>
              </w:rPr>
            </w:pPr>
          </w:p>
        </w:tc>
      </w:tr>
      <w:tr w14:paraId="6019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vAlign w:val="center"/>
          </w:tcPr>
          <w:p w14:paraId="7B2B70A1">
            <w:pPr>
              <w:adjustRightInd w:val="0"/>
              <w:snapToGrid w:val="0"/>
              <w:spacing w:line="300" w:lineRule="exact"/>
              <w:jc w:val="center"/>
              <w:rPr>
                <w:rFonts w:hint="eastAsia" w:ascii="宋体" w:hAnsi="宋体" w:eastAsia="宋体" w:cs="宋体"/>
                <w:szCs w:val="21"/>
                <w14:ligatures w14:val="none"/>
              </w:rPr>
            </w:pPr>
          </w:p>
        </w:tc>
        <w:tc>
          <w:tcPr>
            <w:tcW w:w="722" w:type="pct"/>
            <w:vMerge w:val="continue"/>
            <w:vAlign w:val="center"/>
          </w:tcPr>
          <w:p w14:paraId="4C8CD2CA">
            <w:pPr>
              <w:adjustRightInd w:val="0"/>
              <w:snapToGrid w:val="0"/>
              <w:spacing w:line="300" w:lineRule="exact"/>
              <w:jc w:val="center"/>
              <w:rPr>
                <w:rFonts w:hint="eastAsia" w:ascii="宋体" w:hAnsi="宋体" w:eastAsia="宋体" w:cs="宋体"/>
                <w:szCs w:val="21"/>
                <w14:ligatures w14:val="none"/>
              </w:rPr>
            </w:pPr>
          </w:p>
        </w:tc>
        <w:tc>
          <w:tcPr>
            <w:tcW w:w="1196" w:type="pct"/>
            <w:vAlign w:val="center"/>
          </w:tcPr>
          <w:p w14:paraId="517F646D">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2</w:t>
            </w:r>
            <w:r>
              <w:rPr>
                <w:rFonts w:ascii="宋体" w:hAnsi="宋体" w:eastAsia="宋体" w:cs="宋体"/>
                <w:szCs w:val="21"/>
                <w14:ligatures w14:val="none"/>
              </w:rPr>
              <w:t>4</w:t>
            </w:r>
            <w:r>
              <w:rPr>
                <w:rFonts w:hint="eastAsia" w:ascii="宋体" w:hAnsi="宋体" w:eastAsia="宋体" w:cs="宋体"/>
                <w:szCs w:val="21"/>
                <w14:ligatures w14:val="none"/>
              </w:rPr>
              <w:t>小时平均</w:t>
            </w:r>
          </w:p>
        </w:tc>
        <w:tc>
          <w:tcPr>
            <w:tcW w:w="685" w:type="pct"/>
            <w:vAlign w:val="center"/>
          </w:tcPr>
          <w:p w14:paraId="1F3C89A8">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8</w:t>
            </w:r>
            <w:r>
              <w:rPr>
                <w:rFonts w:ascii="宋体" w:hAnsi="宋体" w:eastAsia="宋体" w:cs="宋体"/>
                <w:szCs w:val="21"/>
                <w14:ligatures w14:val="none"/>
              </w:rPr>
              <w:t>0</w:t>
            </w:r>
          </w:p>
        </w:tc>
        <w:tc>
          <w:tcPr>
            <w:tcW w:w="497" w:type="pct"/>
            <w:vMerge w:val="continue"/>
            <w:vAlign w:val="center"/>
          </w:tcPr>
          <w:p w14:paraId="7079C69F">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0AC5C4BD">
            <w:pPr>
              <w:adjustRightInd w:val="0"/>
              <w:snapToGrid w:val="0"/>
              <w:spacing w:line="300" w:lineRule="exact"/>
              <w:jc w:val="center"/>
              <w:rPr>
                <w:rFonts w:hint="eastAsia" w:ascii="宋体" w:hAnsi="宋体" w:eastAsia="宋体" w:cs="宋体"/>
                <w:szCs w:val="21"/>
                <w14:ligatures w14:val="none"/>
              </w:rPr>
            </w:pPr>
          </w:p>
        </w:tc>
      </w:tr>
      <w:tr w14:paraId="6D5E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vAlign w:val="center"/>
          </w:tcPr>
          <w:p w14:paraId="45C380C3">
            <w:pPr>
              <w:adjustRightInd w:val="0"/>
              <w:snapToGrid w:val="0"/>
              <w:spacing w:line="300" w:lineRule="exact"/>
              <w:jc w:val="center"/>
              <w:rPr>
                <w:rFonts w:hint="eastAsia" w:ascii="宋体" w:hAnsi="宋体" w:eastAsia="宋体" w:cs="宋体"/>
                <w:szCs w:val="21"/>
                <w14:ligatures w14:val="none"/>
              </w:rPr>
            </w:pPr>
          </w:p>
        </w:tc>
        <w:tc>
          <w:tcPr>
            <w:tcW w:w="722" w:type="pct"/>
            <w:vMerge w:val="continue"/>
            <w:vAlign w:val="center"/>
          </w:tcPr>
          <w:p w14:paraId="782F94EC">
            <w:pPr>
              <w:adjustRightInd w:val="0"/>
              <w:snapToGrid w:val="0"/>
              <w:spacing w:line="300" w:lineRule="exact"/>
              <w:jc w:val="center"/>
              <w:rPr>
                <w:rFonts w:hint="eastAsia" w:ascii="宋体" w:hAnsi="宋体" w:eastAsia="宋体" w:cs="宋体"/>
                <w:szCs w:val="21"/>
                <w14:ligatures w14:val="none"/>
              </w:rPr>
            </w:pPr>
          </w:p>
        </w:tc>
        <w:tc>
          <w:tcPr>
            <w:tcW w:w="1196" w:type="pct"/>
            <w:vAlign w:val="center"/>
          </w:tcPr>
          <w:p w14:paraId="54712B0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1小时平均</w:t>
            </w:r>
          </w:p>
        </w:tc>
        <w:tc>
          <w:tcPr>
            <w:tcW w:w="685" w:type="pct"/>
            <w:vAlign w:val="center"/>
          </w:tcPr>
          <w:p w14:paraId="148B9637">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200</w:t>
            </w:r>
          </w:p>
        </w:tc>
        <w:tc>
          <w:tcPr>
            <w:tcW w:w="497" w:type="pct"/>
            <w:vMerge w:val="continue"/>
            <w:vAlign w:val="center"/>
          </w:tcPr>
          <w:p w14:paraId="4A0E6F15">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26C84DD3">
            <w:pPr>
              <w:adjustRightInd w:val="0"/>
              <w:snapToGrid w:val="0"/>
              <w:spacing w:line="300" w:lineRule="exact"/>
              <w:jc w:val="center"/>
              <w:rPr>
                <w:rFonts w:hint="eastAsia" w:ascii="宋体" w:hAnsi="宋体" w:eastAsia="宋体" w:cs="宋体"/>
                <w:szCs w:val="21"/>
                <w14:ligatures w14:val="none"/>
              </w:rPr>
            </w:pPr>
          </w:p>
        </w:tc>
      </w:tr>
      <w:tr w14:paraId="6D3A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restart"/>
            <w:vAlign w:val="center"/>
          </w:tcPr>
          <w:p w14:paraId="587A3FD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3</w:t>
            </w:r>
          </w:p>
        </w:tc>
        <w:tc>
          <w:tcPr>
            <w:tcW w:w="722" w:type="pct"/>
            <w:vMerge w:val="restart"/>
            <w:vAlign w:val="center"/>
          </w:tcPr>
          <w:p w14:paraId="64F12B7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PM</w:t>
            </w:r>
            <w:r>
              <w:rPr>
                <w:rFonts w:hint="eastAsia" w:ascii="宋体" w:hAnsi="宋体" w:eastAsia="宋体" w:cs="宋体"/>
                <w:szCs w:val="21"/>
                <w:vertAlign w:val="subscript"/>
                <w14:ligatures w14:val="none"/>
              </w:rPr>
              <w:t>10</w:t>
            </w:r>
          </w:p>
        </w:tc>
        <w:tc>
          <w:tcPr>
            <w:tcW w:w="1196" w:type="pct"/>
            <w:vAlign w:val="center"/>
          </w:tcPr>
          <w:p w14:paraId="131CA1AA">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年平均</w:t>
            </w:r>
          </w:p>
        </w:tc>
        <w:tc>
          <w:tcPr>
            <w:tcW w:w="685" w:type="pct"/>
            <w:vAlign w:val="center"/>
          </w:tcPr>
          <w:p w14:paraId="4C72A3CA">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70</w:t>
            </w:r>
          </w:p>
        </w:tc>
        <w:tc>
          <w:tcPr>
            <w:tcW w:w="497" w:type="pct"/>
            <w:vMerge w:val="continue"/>
            <w:vAlign w:val="center"/>
          </w:tcPr>
          <w:p w14:paraId="65025C97">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26A6EF63">
            <w:pPr>
              <w:adjustRightInd w:val="0"/>
              <w:snapToGrid w:val="0"/>
              <w:spacing w:line="300" w:lineRule="exact"/>
              <w:jc w:val="center"/>
              <w:rPr>
                <w:rFonts w:hint="eastAsia" w:ascii="宋体" w:hAnsi="宋体" w:eastAsia="宋体" w:cs="宋体"/>
                <w:szCs w:val="21"/>
                <w14:ligatures w14:val="none"/>
              </w:rPr>
            </w:pPr>
          </w:p>
        </w:tc>
      </w:tr>
      <w:tr w14:paraId="2DF5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vAlign w:val="center"/>
          </w:tcPr>
          <w:p w14:paraId="77E713F2">
            <w:pPr>
              <w:adjustRightInd w:val="0"/>
              <w:snapToGrid w:val="0"/>
              <w:spacing w:line="300" w:lineRule="exact"/>
              <w:jc w:val="center"/>
              <w:rPr>
                <w:rFonts w:hint="eastAsia" w:ascii="宋体" w:hAnsi="宋体" w:eastAsia="宋体" w:cs="宋体"/>
                <w:szCs w:val="21"/>
                <w14:ligatures w14:val="none"/>
              </w:rPr>
            </w:pPr>
          </w:p>
        </w:tc>
        <w:tc>
          <w:tcPr>
            <w:tcW w:w="722" w:type="pct"/>
            <w:vMerge w:val="continue"/>
            <w:vAlign w:val="center"/>
          </w:tcPr>
          <w:p w14:paraId="76F524AB">
            <w:pPr>
              <w:adjustRightInd w:val="0"/>
              <w:snapToGrid w:val="0"/>
              <w:spacing w:line="300" w:lineRule="exact"/>
              <w:jc w:val="center"/>
              <w:rPr>
                <w:rFonts w:hint="eastAsia" w:ascii="宋体" w:hAnsi="宋体" w:eastAsia="宋体" w:cs="宋体"/>
                <w:szCs w:val="21"/>
                <w14:ligatures w14:val="none"/>
              </w:rPr>
            </w:pPr>
          </w:p>
        </w:tc>
        <w:tc>
          <w:tcPr>
            <w:tcW w:w="1196" w:type="pct"/>
            <w:vAlign w:val="center"/>
          </w:tcPr>
          <w:p w14:paraId="358CBAC5">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24小时平均</w:t>
            </w:r>
          </w:p>
        </w:tc>
        <w:tc>
          <w:tcPr>
            <w:tcW w:w="685" w:type="pct"/>
            <w:vAlign w:val="center"/>
          </w:tcPr>
          <w:p w14:paraId="72E5DAC6">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150</w:t>
            </w:r>
          </w:p>
        </w:tc>
        <w:tc>
          <w:tcPr>
            <w:tcW w:w="497" w:type="pct"/>
            <w:vMerge w:val="continue"/>
            <w:vAlign w:val="center"/>
          </w:tcPr>
          <w:p w14:paraId="7706DB82">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5D1FF48C">
            <w:pPr>
              <w:adjustRightInd w:val="0"/>
              <w:snapToGrid w:val="0"/>
              <w:spacing w:line="300" w:lineRule="exact"/>
              <w:jc w:val="center"/>
              <w:rPr>
                <w:rFonts w:hint="eastAsia" w:ascii="宋体" w:hAnsi="宋体" w:eastAsia="宋体" w:cs="宋体"/>
                <w:szCs w:val="21"/>
                <w14:ligatures w14:val="none"/>
              </w:rPr>
            </w:pPr>
          </w:p>
        </w:tc>
      </w:tr>
      <w:tr w14:paraId="7B55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restart"/>
            <w:vAlign w:val="center"/>
          </w:tcPr>
          <w:p w14:paraId="41740B0A">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4</w:t>
            </w:r>
          </w:p>
        </w:tc>
        <w:tc>
          <w:tcPr>
            <w:tcW w:w="722" w:type="pct"/>
            <w:vMerge w:val="restart"/>
            <w:vAlign w:val="center"/>
          </w:tcPr>
          <w:p w14:paraId="1BD84E6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PM</w:t>
            </w:r>
            <w:r>
              <w:rPr>
                <w:rFonts w:hint="eastAsia" w:ascii="宋体" w:hAnsi="宋体" w:eastAsia="宋体" w:cs="宋体"/>
                <w:szCs w:val="21"/>
                <w:vertAlign w:val="subscript"/>
                <w14:ligatures w14:val="none"/>
              </w:rPr>
              <w:t>2.5</w:t>
            </w:r>
          </w:p>
        </w:tc>
        <w:tc>
          <w:tcPr>
            <w:tcW w:w="1196" w:type="pct"/>
            <w:vAlign w:val="center"/>
          </w:tcPr>
          <w:p w14:paraId="5445BCF5">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年平均</w:t>
            </w:r>
          </w:p>
        </w:tc>
        <w:tc>
          <w:tcPr>
            <w:tcW w:w="685" w:type="pct"/>
            <w:vAlign w:val="center"/>
          </w:tcPr>
          <w:p w14:paraId="126EEB88">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35</w:t>
            </w:r>
          </w:p>
        </w:tc>
        <w:tc>
          <w:tcPr>
            <w:tcW w:w="497" w:type="pct"/>
            <w:vMerge w:val="continue"/>
            <w:vAlign w:val="center"/>
          </w:tcPr>
          <w:p w14:paraId="444E82CB">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12FC7D0A">
            <w:pPr>
              <w:adjustRightInd w:val="0"/>
              <w:snapToGrid w:val="0"/>
              <w:spacing w:line="300" w:lineRule="exact"/>
              <w:jc w:val="center"/>
              <w:rPr>
                <w:rFonts w:hint="eastAsia" w:ascii="宋体" w:hAnsi="宋体" w:eastAsia="宋体" w:cs="宋体"/>
                <w:szCs w:val="21"/>
                <w14:ligatures w14:val="none"/>
              </w:rPr>
            </w:pPr>
          </w:p>
        </w:tc>
      </w:tr>
      <w:tr w14:paraId="7BB3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vAlign w:val="center"/>
          </w:tcPr>
          <w:p w14:paraId="21D6675E">
            <w:pPr>
              <w:adjustRightInd w:val="0"/>
              <w:snapToGrid w:val="0"/>
              <w:spacing w:line="300" w:lineRule="exact"/>
              <w:jc w:val="center"/>
              <w:rPr>
                <w:rFonts w:hint="eastAsia" w:ascii="宋体" w:hAnsi="宋体" w:eastAsia="宋体" w:cs="宋体"/>
                <w:szCs w:val="21"/>
                <w14:ligatures w14:val="none"/>
              </w:rPr>
            </w:pPr>
          </w:p>
        </w:tc>
        <w:tc>
          <w:tcPr>
            <w:tcW w:w="722" w:type="pct"/>
            <w:vMerge w:val="continue"/>
            <w:vAlign w:val="center"/>
          </w:tcPr>
          <w:p w14:paraId="394842B6">
            <w:pPr>
              <w:adjustRightInd w:val="0"/>
              <w:snapToGrid w:val="0"/>
              <w:spacing w:line="300" w:lineRule="exact"/>
              <w:jc w:val="center"/>
              <w:rPr>
                <w:rFonts w:hint="eastAsia" w:ascii="宋体" w:hAnsi="宋体" w:eastAsia="宋体" w:cs="宋体"/>
                <w:szCs w:val="21"/>
                <w14:ligatures w14:val="none"/>
              </w:rPr>
            </w:pPr>
          </w:p>
        </w:tc>
        <w:tc>
          <w:tcPr>
            <w:tcW w:w="1196" w:type="pct"/>
            <w:vAlign w:val="center"/>
          </w:tcPr>
          <w:p w14:paraId="2434177C">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24小时平均</w:t>
            </w:r>
          </w:p>
        </w:tc>
        <w:tc>
          <w:tcPr>
            <w:tcW w:w="685" w:type="pct"/>
            <w:vAlign w:val="center"/>
          </w:tcPr>
          <w:p w14:paraId="7D75C1F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75</w:t>
            </w:r>
          </w:p>
        </w:tc>
        <w:tc>
          <w:tcPr>
            <w:tcW w:w="497" w:type="pct"/>
            <w:vMerge w:val="continue"/>
            <w:vAlign w:val="center"/>
          </w:tcPr>
          <w:p w14:paraId="299E28D9">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3391CEB2">
            <w:pPr>
              <w:adjustRightInd w:val="0"/>
              <w:snapToGrid w:val="0"/>
              <w:spacing w:line="300" w:lineRule="exact"/>
              <w:jc w:val="center"/>
              <w:rPr>
                <w:rFonts w:hint="eastAsia" w:ascii="宋体" w:hAnsi="宋体" w:eastAsia="宋体" w:cs="宋体"/>
                <w:szCs w:val="21"/>
                <w14:ligatures w14:val="none"/>
              </w:rPr>
            </w:pPr>
          </w:p>
        </w:tc>
      </w:tr>
      <w:tr w14:paraId="3FC7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restart"/>
            <w:vAlign w:val="center"/>
          </w:tcPr>
          <w:p w14:paraId="28FF48E9">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5</w:t>
            </w:r>
          </w:p>
        </w:tc>
        <w:tc>
          <w:tcPr>
            <w:tcW w:w="722" w:type="pct"/>
            <w:vMerge w:val="restart"/>
            <w:vAlign w:val="center"/>
          </w:tcPr>
          <w:p w14:paraId="649CDC26">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O</w:t>
            </w:r>
            <w:r>
              <w:rPr>
                <w:rFonts w:hint="eastAsia" w:ascii="宋体" w:hAnsi="宋体" w:eastAsia="宋体" w:cs="宋体"/>
                <w:szCs w:val="21"/>
                <w:vertAlign w:val="subscript"/>
                <w14:ligatures w14:val="none"/>
              </w:rPr>
              <w:t>3</w:t>
            </w:r>
          </w:p>
        </w:tc>
        <w:tc>
          <w:tcPr>
            <w:tcW w:w="1196" w:type="pct"/>
            <w:vAlign w:val="center"/>
          </w:tcPr>
          <w:p w14:paraId="70B67EE9">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日最大8小时平均</w:t>
            </w:r>
          </w:p>
        </w:tc>
        <w:tc>
          <w:tcPr>
            <w:tcW w:w="685" w:type="pct"/>
            <w:vAlign w:val="center"/>
          </w:tcPr>
          <w:p w14:paraId="242F9A1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160</w:t>
            </w:r>
          </w:p>
        </w:tc>
        <w:tc>
          <w:tcPr>
            <w:tcW w:w="497" w:type="pct"/>
            <w:vMerge w:val="continue"/>
            <w:vAlign w:val="center"/>
          </w:tcPr>
          <w:p w14:paraId="51366DE5">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3022BD5D">
            <w:pPr>
              <w:adjustRightInd w:val="0"/>
              <w:snapToGrid w:val="0"/>
              <w:spacing w:line="300" w:lineRule="exact"/>
              <w:jc w:val="center"/>
              <w:rPr>
                <w:rFonts w:hint="eastAsia" w:ascii="宋体" w:hAnsi="宋体" w:eastAsia="宋体" w:cs="宋体"/>
                <w:szCs w:val="21"/>
                <w14:ligatures w14:val="none"/>
              </w:rPr>
            </w:pPr>
          </w:p>
        </w:tc>
      </w:tr>
      <w:tr w14:paraId="2FCA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vAlign w:val="center"/>
          </w:tcPr>
          <w:p w14:paraId="5F578EE2">
            <w:pPr>
              <w:adjustRightInd w:val="0"/>
              <w:snapToGrid w:val="0"/>
              <w:spacing w:line="300" w:lineRule="exact"/>
              <w:jc w:val="center"/>
              <w:rPr>
                <w:rFonts w:hint="eastAsia" w:ascii="宋体" w:hAnsi="宋体" w:eastAsia="宋体" w:cs="宋体"/>
                <w:szCs w:val="21"/>
                <w14:ligatures w14:val="none"/>
              </w:rPr>
            </w:pPr>
          </w:p>
        </w:tc>
        <w:tc>
          <w:tcPr>
            <w:tcW w:w="722" w:type="pct"/>
            <w:vMerge w:val="continue"/>
            <w:vAlign w:val="center"/>
          </w:tcPr>
          <w:p w14:paraId="3D116DB6">
            <w:pPr>
              <w:adjustRightInd w:val="0"/>
              <w:snapToGrid w:val="0"/>
              <w:spacing w:line="300" w:lineRule="exact"/>
              <w:jc w:val="center"/>
              <w:rPr>
                <w:rFonts w:hint="eastAsia" w:ascii="宋体" w:hAnsi="宋体" w:eastAsia="宋体" w:cs="宋体"/>
                <w:szCs w:val="21"/>
                <w14:ligatures w14:val="none"/>
              </w:rPr>
            </w:pPr>
          </w:p>
        </w:tc>
        <w:tc>
          <w:tcPr>
            <w:tcW w:w="1196" w:type="pct"/>
            <w:vAlign w:val="center"/>
          </w:tcPr>
          <w:p w14:paraId="60AAB163">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1小时平均</w:t>
            </w:r>
          </w:p>
        </w:tc>
        <w:tc>
          <w:tcPr>
            <w:tcW w:w="685" w:type="pct"/>
            <w:vAlign w:val="center"/>
          </w:tcPr>
          <w:p w14:paraId="0F640DBE">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2</w:t>
            </w:r>
            <w:r>
              <w:rPr>
                <w:rFonts w:ascii="宋体" w:hAnsi="宋体" w:eastAsia="宋体" w:cs="宋体"/>
                <w:szCs w:val="21"/>
                <w14:ligatures w14:val="none"/>
              </w:rPr>
              <w:t>00</w:t>
            </w:r>
          </w:p>
        </w:tc>
        <w:tc>
          <w:tcPr>
            <w:tcW w:w="497" w:type="pct"/>
            <w:vMerge w:val="continue"/>
            <w:vAlign w:val="center"/>
          </w:tcPr>
          <w:p w14:paraId="0C6FDF49">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3AD59BE8">
            <w:pPr>
              <w:adjustRightInd w:val="0"/>
              <w:snapToGrid w:val="0"/>
              <w:spacing w:line="300" w:lineRule="exact"/>
              <w:jc w:val="center"/>
              <w:rPr>
                <w:rFonts w:hint="eastAsia" w:ascii="宋体" w:hAnsi="宋体" w:eastAsia="宋体" w:cs="宋体"/>
                <w:szCs w:val="21"/>
                <w14:ligatures w14:val="none"/>
              </w:rPr>
            </w:pPr>
          </w:p>
        </w:tc>
      </w:tr>
      <w:tr w14:paraId="0D42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restart"/>
            <w:vAlign w:val="center"/>
          </w:tcPr>
          <w:p w14:paraId="166AB646">
            <w:pPr>
              <w:adjustRightInd w:val="0"/>
              <w:snapToGrid w:val="0"/>
              <w:spacing w:line="300" w:lineRule="exact"/>
              <w:jc w:val="center"/>
              <w:rPr>
                <w:rFonts w:hint="eastAsia" w:ascii="宋体" w:hAnsi="宋体" w:eastAsia="宋体" w:cs="宋体"/>
                <w:szCs w:val="21"/>
                <w14:ligatures w14:val="none"/>
              </w:rPr>
            </w:pPr>
            <w:r>
              <w:rPr>
                <w:rFonts w:ascii="宋体" w:hAnsi="宋体" w:eastAsia="宋体" w:cs="宋体"/>
                <w:szCs w:val="21"/>
                <w14:ligatures w14:val="none"/>
              </w:rPr>
              <w:t>6</w:t>
            </w:r>
          </w:p>
        </w:tc>
        <w:tc>
          <w:tcPr>
            <w:tcW w:w="722" w:type="pct"/>
            <w:vMerge w:val="restart"/>
            <w:vAlign w:val="center"/>
          </w:tcPr>
          <w:p w14:paraId="16DF5893">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CO</w:t>
            </w:r>
          </w:p>
        </w:tc>
        <w:tc>
          <w:tcPr>
            <w:tcW w:w="1196" w:type="pct"/>
            <w:vAlign w:val="center"/>
          </w:tcPr>
          <w:p w14:paraId="1155BB46">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24小时平均</w:t>
            </w:r>
          </w:p>
        </w:tc>
        <w:tc>
          <w:tcPr>
            <w:tcW w:w="685" w:type="pct"/>
            <w:vAlign w:val="center"/>
          </w:tcPr>
          <w:p w14:paraId="20FE24EE">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4</w:t>
            </w:r>
          </w:p>
        </w:tc>
        <w:tc>
          <w:tcPr>
            <w:tcW w:w="497" w:type="pct"/>
            <w:vMerge w:val="restart"/>
            <w:vAlign w:val="center"/>
          </w:tcPr>
          <w:p w14:paraId="50DB704A">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mg/m</w:t>
            </w:r>
            <w:r>
              <w:rPr>
                <w:rFonts w:hint="eastAsia" w:ascii="宋体" w:hAnsi="宋体" w:eastAsia="宋体" w:cs="宋体"/>
                <w:szCs w:val="21"/>
                <w:vertAlign w:val="superscript"/>
                <w14:ligatures w14:val="none"/>
              </w:rPr>
              <w:t>3</w:t>
            </w:r>
          </w:p>
        </w:tc>
        <w:tc>
          <w:tcPr>
            <w:tcW w:w="1514" w:type="pct"/>
            <w:vMerge w:val="continue"/>
            <w:vAlign w:val="center"/>
          </w:tcPr>
          <w:p w14:paraId="0D6F98B5">
            <w:pPr>
              <w:adjustRightInd w:val="0"/>
              <w:snapToGrid w:val="0"/>
              <w:spacing w:line="300" w:lineRule="exact"/>
              <w:jc w:val="center"/>
              <w:rPr>
                <w:rFonts w:hint="eastAsia" w:ascii="宋体" w:hAnsi="宋体" w:eastAsia="宋体" w:cs="宋体"/>
                <w:szCs w:val="21"/>
                <w14:ligatures w14:val="none"/>
              </w:rPr>
            </w:pPr>
          </w:p>
        </w:tc>
      </w:tr>
      <w:tr w14:paraId="2957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vAlign w:val="center"/>
          </w:tcPr>
          <w:p w14:paraId="3BBB10D4">
            <w:pPr>
              <w:adjustRightInd w:val="0"/>
              <w:snapToGrid w:val="0"/>
              <w:spacing w:line="300" w:lineRule="exact"/>
              <w:jc w:val="center"/>
              <w:rPr>
                <w:rFonts w:hint="eastAsia" w:ascii="宋体" w:hAnsi="宋体" w:eastAsia="宋体" w:cs="宋体"/>
                <w:szCs w:val="21"/>
                <w14:ligatures w14:val="none"/>
              </w:rPr>
            </w:pPr>
          </w:p>
        </w:tc>
        <w:tc>
          <w:tcPr>
            <w:tcW w:w="722" w:type="pct"/>
            <w:vMerge w:val="continue"/>
            <w:vAlign w:val="center"/>
          </w:tcPr>
          <w:p w14:paraId="12816185">
            <w:pPr>
              <w:adjustRightInd w:val="0"/>
              <w:snapToGrid w:val="0"/>
              <w:spacing w:line="300" w:lineRule="exact"/>
              <w:jc w:val="center"/>
              <w:rPr>
                <w:rFonts w:hint="eastAsia" w:ascii="宋体" w:hAnsi="宋体" w:eastAsia="宋体" w:cs="宋体"/>
                <w:szCs w:val="21"/>
                <w14:ligatures w14:val="none"/>
              </w:rPr>
            </w:pPr>
          </w:p>
        </w:tc>
        <w:tc>
          <w:tcPr>
            <w:tcW w:w="1196" w:type="pct"/>
            <w:vAlign w:val="center"/>
          </w:tcPr>
          <w:p w14:paraId="0886F04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1小时平均</w:t>
            </w:r>
          </w:p>
        </w:tc>
        <w:tc>
          <w:tcPr>
            <w:tcW w:w="685" w:type="pct"/>
            <w:vAlign w:val="center"/>
          </w:tcPr>
          <w:p w14:paraId="3BBBA549">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1</w:t>
            </w:r>
            <w:r>
              <w:rPr>
                <w:rFonts w:ascii="宋体" w:hAnsi="宋体" w:eastAsia="宋体" w:cs="宋体"/>
                <w:szCs w:val="21"/>
                <w14:ligatures w14:val="none"/>
              </w:rPr>
              <w:t>0</w:t>
            </w:r>
          </w:p>
        </w:tc>
        <w:tc>
          <w:tcPr>
            <w:tcW w:w="497" w:type="pct"/>
            <w:vMerge w:val="continue"/>
            <w:vAlign w:val="center"/>
          </w:tcPr>
          <w:p w14:paraId="28C0B9C9">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04A42CD0">
            <w:pPr>
              <w:adjustRightInd w:val="0"/>
              <w:snapToGrid w:val="0"/>
              <w:spacing w:line="300" w:lineRule="exact"/>
              <w:jc w:val="center"/>
              <w:rPr>
                <w:rFonts w:hint="eastAsia" w:ascii="宋体" w:hAnsi="宋体" w:eastAsia="宋体" w:cs="宋体"/>
                <w:szCs w:val="21"/>
                <w14:ligatures w14:val="none"/>
              </w:rPr>
            </w:pPr>
          </w:p>
        </w:tc>
      </w:tr>
      <w:tr w14:paraId="2064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restart"/>
            <w:vAlign w:val="center"/>
          </w:tcPr>
          <w:p w14:paraId="2BE23024">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7</w:t>
            </w:r>
          </w:p>
        </w:tc>
        <w:tc>
          <w:tcPr>
            <w:tcW w:w="722" w:type="pct"/>
            <w:vMerge w:val="restart"/>
            <w:vAlign w:val="center"/>
          </w:tcPr>
          <w:p w14:paraId="1F5D9E10">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TSP</w:t>
            </w:r>
          </w:p>
        </w:tc>
        <w:tc>
          <w:tcPr>
            <w:tcW w:w="1196" w:type="pct"/>
            <w:vAlign w:val="center"/>
          </w:tcPr>
          <w:p w14:paraId="65857C24">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年平均</w:t>
            </w:r>
          </w:p>
        </w:tc>
        <w:tc>
          <w:tcPr>
            <w:tcW w:w="685" w:type="pct"/>
            <w:vAlign w:val="center"/>
          </w:tcPr>
          <w:p w14:paraId="4CF850FC">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200</w:t>
            </w:r>
          </w:p>
        </w:tc>
        <w:tc>
          <w:tcPr>
            <w:tcW w:w="497" w:type="pct"/>
            <w:vMerge w:val="restart"/>
            <w:vAlign w:val="center"/>
          </w:tcPr>
          <w:p w14:paraId="6D47C09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μg/m</w:t>
            </w:r>
            <w:r>
              <w:rPr>
                <w:rFonts w:hint="eastAsia" w:ascii="宋体" w:hAnsi="宋体" w:eastAsia="宋体" w:cs="宋体"/>
                <w:szCs w:val="21"/>
                <w:vertAlign w:val="superscript"/>
                <w14:ligatures w14:val="none"/>
              </w:rPr>
              <w:t>3</w:t>
            </w:r>
          </w:p>
        </w:tc>
        <w:tc>
          <w:tcPr>
            <w:tcW w:w="1514" w:type="pct"/>
            <w:vMerge w:val="continue"/>
            <w:vAlign w:val="center"/>
          </w:tcPr>
          <w:p w14:paraId="74B35F87">
            <w:pPr>
              <w:adjustRightInd w:val="0"/>
              <w:snapToGrid w:val="0"/>
              <w:spacing w:line="300" w:lineRule="exact"/>
              <w:jc w:val="center"/>
              <w:rPr>
                <w:rFonts w:hint="eastAsia" w:ascii="宋体" w:hAnsi="宋体" w:eastAsia="宋体" w:cs="宋体"/>
                <w:szCs w:val="21"/>
                <w14:ligatures w14:val="none"/>
              </w:rPr>
            </w:pPr>
          </w:p>
        </w:tc>
      </w:tr>
      <w:tr w14:paraId="0E92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vAlign w:val="center"/>
          </w:tcPr>
          <w:p w14:paraId="50F7EA42">
            <w:pPr>
              <w:adjustRightInd w:val="0"/>
              <w:snapToGrid w:val="0"/>
              <w:spacing w:line="300" w:lineRule="exact"/>
              <w:jc w:val="center"/>
              <w:rPr>
                <w:rFonts w:hint="eastAsia" w:ascii="宋体" w:hAnsi="宋体" w:eastAsia="宋体" w:cs="宋体"/>
                <w:szCs w:val="21"/>
                <w14:ligatures w14:val="none"/>
              </w:rPr>
            </w:pPr>
          </w:p>
        </w:tc>
        <w:tc>
          <w:tcPr>
            <w:tcW w:w="722" w:type="pct"/>
            <w:vMerge w:val="continue"/>
            <w:vAlign w:val="center"/>
          </w:tcPr>
          <w:p w14:paraId="51E2C3A3">
            <w:pPr>
              <w:adjustRightInd w:val="0"/>
              <w:snapToGrid w:val="0"/>
              <w:spacing w:line="300" w:lineRule="exact"/>
              <w:jc w:val="center"/>
              <w:rPr>
                <w:rFonts w:hint="eastAsia" w:ascii="宋体" w:hAnsi="宋体" w:eastAsia="宋体" w:cs="宋体"/>
                <w:szCs w:val="21"/>
                <w14:ligatures w14:val="none"/>
              </w:rPr>
            </w:pPr>
          </w:p>
        </w:tc>
        <w:tc>
          <w:tcPr>
            <w:tcW w:w="1196" w:type="pct"/>
            <w:vAlign w:val="center"/>
          </w:tcPr>
          <w:p w14:paraId="0378200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24小时评价</w:t>
            </w:r>
          </w:p>
        </w:tc>
        <w:tc>
          <w:tcPr>
            <w:tcW w:w="685" w:type="pct"/>
            <w:vAlign w:val="center"/>
          </w:tcPr>
          <w:p w14:paraId="32708D65">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300</w:t>
            </w:r>
          </w:p>
        </w:tc>
        <w:tc>
          <w:tcPr>
            <w:tcW w:w="497" w:type="pct"/>
            <w:vMerge w:val="continue"/>
            <w:vAlign w:val="center"/>
          </w:tcPr>
          <w:p w14:paraId="22ED3D06">
            <w:pPr>
              <w:adjustRightInd w:val="0"/>
              <w:snapToGrid w:val="0"/>
              <w:spacing w:line="300" w:lineRule="exact"/>
              <w:jc w:val="center"/>
              <w:rPr>
                <w:rFonts w:hint="eastAsia" w:ascii="宋体" w:hAnsi="宋体" w:eastAsia="宋体" w:cs="宋体"/>
                <w:szCs w:val="21"/>
                <w14:ligatures w14:val="none"/>
              </w:rPr>
            </w:pPr>
          </w:p>
        </w:tc>
        <w:tc>
          <w:tcPr>
            <w:tcW w:w="1514" w:type="pct"/>
            <w:vMerge w:val="continue"/>
            <w:vAlign w:val="center"/>
          </w:tcPr>
          <w:p w14:paraId="024AE726">
            <w:pPr>
              <w:adjustRightInd w:val="0"/>
              <w:snapToGrid w:val="0"/>
              <w:spacing w:line="300" w:lineRule="exact"/>
              <w:jc w:val="center"/>
              <w:rPr>
                <w:rFonts w:hint="eastAsia" w:ascii="宋体" w:hAnsi="宋体" w:eastAsia="宋体" w:cs="宋体"/>
                <w:szCs w:val="21"/>
                <w14:ligatures w14:val="none"/>
              </w:rPr>
            </w:pPr>
          </w:p>
        </w:tc>
      </w:tr>
    </w:tbl>
    <w:p w14:paraId="1F88DB8A">
      <w:pPr>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②地下水</w:t>
      </w:r>
    </w:p>
    <w:p w14:paraId="605AF2A1">
      <w:pPr>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lang w:val="zh-CN"/>
          <w14:ligatures w14:val="none"/>
        </w:rPr>
        <w:t>地下水环境质量执</w:t>
      </w:r>
      <w:r>
        <w:rPr>
          <w:rFonts w:hint="eastAsia" w:ascii="宋体" w:hAnsi="宋体" w:eastAsia="宋体" w:cs="MS PGothic"/>
          <w:kern w:val="0"/>
          <w:sz w:val="24"/>
          <w:szCs w:val="24"/>
          <w:lang w:val="zh-CN"/>
          <w14:ligatures w14:val="none"/>
        </w:rPr>
        <w:t>行《地下水</w:t>
      </w:r>
      <w:r>
        <w:rPr>
          <w:rFonts w:hint="eastAsia" w:ascii="宋体" w:hAnsi="宋体" w:eastAsia="宋体" w:cs="Times New Roman"/>
          <w:kern w:val="0"/>
          <w:sz w:val="24"/>
          <w:szCs w:val="24"/>
          <w:lang w:val="zh-CN"/>
          <w14:ligatures w14:val="none"/>
        </w:rPr>
        <w:t>质</w:t>
      </w:r>
      <w:r>
        <w:rPr>
          <w:rFonts w:hint="eastAsia" w:ascii="宋体" w:hAnsi="宋体" w:eastAsia="宋体" w:cs="MS PGothic"/>
          <w:kern w:val="0"/>
          <w:sz w:val="24"/>
          <w:szCs w:val="24"/>
          <w:lang w:val="zh-CN"/>
          <w14:ligatures w14:val="none"/>
        </w:rPr>
        <w:t>量</w:t>
      </w:r>
      <w:r>
        <w:rPr>
          <w:rFonts w:hint="eastAsia" w:ascii="宋体" w:hAnsi="宋体" w:eastAsia="宋体" w:cs="Times New Roman"/>
          <w:kern w:val="0"/>
          <w:sz w:val="24"/>
          <w:szCs w:val="24"/>
          <w:lang w:val="zh-CN"/>
          <w14:ligatures w14:val="none"/>
        </w:rPr>
        <w:t>标</w:t>
      </w:r>
      <w:r>
        <w:rPr>
          <w:rFonts w:hint="eastAsia" w:ascii="宋体" w:hAnsi="宋体" w:eastAsia="宋体" w:cs="MS PGothic"/>
          <w:kern w:val="0"/>
          <w:sz w:val="24"/>
          <w:szCs w:val="24"/>
          <w:lang w:val="zh-CN"/>
          <w14:ligatures w14:val="none"/>
        </w:rPr>
        <w:t>准》</w:t>
      </w:r>
      <w:r>
        <w:rPr>
          <w:rFonts w:ascii="宋体" w:hAnsi="宋体" w:eastAsia="宋体" w:cs="Times New Roman"/>
          <w:kern w:val="0"/>
          <w:sz w:val="24"/>
          <w:szCs w:val="24"/>
          <w:lang w:val="zh-CN"/>
          <w14:ligatures w14:val="none"/>
        </w:rPr>
        <w:t>（GB/T14843-2017</w:t>
      </w:r>
      <w:r>
        <w:rPr>
          <w:rFonts w:hint="eastAsia" w:ascii="宋体" w:hAnsi="宋体" w:eastAsia="宋体" w:cs="Times New Roman"/>
          <w:kern w:val="0"/>
          <w:sz w:val="24"/>
          <w:szCs w:val="24"/>
          <w:lang w:val="zh-CN"/>
          <w14:ligatures w14:val="none"/>
        </w:rPr>
        <w:t>）Ⅲ类标</w:t>
      </w:r>
      <w:r>
        <w:rPr>
          <w:rFonts w:hint="eastAsia" w:ascii="宋体" w:hAnsi="宋体" w:eastAsia="宋体" w:cs="MS PGothic"/>
          <w:kern w:val="0"/>
          <w:sz w:val="24"/>
          <w:szCs w:val="24"/>
          <w:lang w:val="zh-CN"/>
          <w14:ligatures w14:val="none"/>
        </w:rPr>
        <w:t>准，具体</w:t>
      </w:r>
      <w:r>
        <w:rPr>
          <w:rFonts w:hint="eastAsia" w:ascii="宋体" w:hAnsi="宋体" w:eastAsia="宋体" w:cs="Times New Roman"/>
          <w:kern w:val="0"/>
          <w:sz w:val="24"/>
          <w:szCs w:val="24"/>
          <w:lang w:val="zh-CN"/>
          <w14:ligatures w14:val="none"/>
        </w:rPr>
        <w:t>标</w:t>
      </w:r>
      <w:r>
        <w:rPr>
          <w:rFonts w:hint="eastAsia" w:ascii="宋体" w:hAnsi="宋体" w:eastAsia="宋体" w:cs="Times New Roman"/>
          <w:kern w:val="0"/>
          <w:sz w:val="24"/>
          <w:szCs w:val="24"/>
          <w14:ligatures w14:val="none"/>
        </w:rPr>
        <w:t>准值见表</w:t>
      </w:r>
      <w:r>
        <w:rPr>
          <w:rFonts w:ascii="宋体" w:hAnsi="宋体" w:eastAsia="宋体" w:cs="Times New Roman"/>
          <w:kern w:val="0"/>
          <w:sz w:val="24"/>
          <w:szCs w:val="24"/>
          <w14:ligatures w14:val="none"/>
        </w:rPr>
        <w:t>2.</w:t>
      </w:r>
      <w:r>
        <w:rPr>
          <w:rFonts w:hint="eastAsia" w:ascii="宋体" w:hAnsi="宋体" w:eastAsia="宋体" w:cs="Times New Roman"/>
          <w:kern w:val="0"/>
          <w:sz w:val="24"/>
          <w:szCs w:val="24"/>
          <w14:ligatures w14:val="none"/>
        </w:rPr>
        <w:t>4-</w:t>
      </w:r>
      <w:r>
        <w:rPr>
          <w:rFonts w:ascii="宋体" w:hAnsi="宋体" w:eastAsia="宋体" w:cs="Times New Roman"/>
          <w:kern w:val="0"/>
          <w:sz w:val="24"/>
          <w:szCs w:val="24"/>
          <w14:ligatures w14:val="none"/>
        </w:rPr>
        <w:t>3</w:t>
      </w:r>
      <w:r>
        <w:rPr>
          <w:rFonts w:hint="eastAsia" w:ascii="宋体" w:hAnsi="宋体" w:eastAsia="宋体" w:cs="Times New Roman"/>
          <w:kern w:val="0"/>
          <w:sz w:val="24"/>
          <w:szCs w:val="24"/>
          <w14:ligatures w14:val="none"/>
        </w:rPr>
        <w:t>。</w:t>
      </w:r>
    </w:p>
    <w:p w14:paraId="1C1AFEDB">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w:t>
      </w:r>
      <w:r>
        <w:rPr>
          <w:rFonts w:ascii="宋体" w:hAnsi="宋体" w:eastAsia="宋体" w:cs="Times New Roman"/>
          <w:b/>
          <w:bCs/>
          <w:szCs w:val="20"/>
          <w14:ligatures w14:val="none"/>
        </w:rPr>
        <w:t>2.</w:t>
      </w:r>
      <w:r>
        <w:rPr>
          <w:rFonts w:hint="eastAsia" w:ascii="宋体" w:hAnsi="宋体" w:eastAsia="宋体" w:cs="Times New Roman"/>
          <w:b/>
          <w:bCs/>
          <w:szCs w:val="20"/>
          <w14:ligatures w14:val="none"/>
        </w:rPr>
        <w:t>4-</w:t>
      </w:r>
      <w:r>
        <w:rPr>
          <w:rFonts w:ascii="宋体" w:hAnsi="宋体" w:eastAsia="宋体" w:cs="Times New Roman"/>
          <w:b/>
          <w:bCs/>
          <w:szCs w:val="20"/>
          <w14:ligatures w14:val="none"/>
        </w:rPr>
        <w:t xml:space="preserve">3 </w:t>
      </w:r>
      <w:r>
        <w:rPr>
          <w:rFonts w:hint="eastAsia" w:ascii="宋体" w:hAnsi="宋体" w:eastAsia="宋体" w:cs="Times New Roman"/>
          <w:b/>
          <w:bCs/>
          <w:szCs w:val="20"/>
          <w14:ligatures w14:val="none"/>
        </w:rPr>
        <w:t xml:space="preserve"> 地下水质量标准值          [单位mg/L，pH无量纲]</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3"/>
        <w:gridCol w:w="1485"/>
        <w:gridCol w:w="1486"/>
        <w:gridCol w:w="1215"/>
        <w:gridCol w:w="1742"/>
        <w:gridCol w:w="1681"/>
      </w:tblGrid>
      <w:tr w14:paraId="09450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52AFCE6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序号</w:t>
            </w:r>
          </w:p>
        </w:tc>
        <w:tc>
          <w:tcPr>
            <w:tcW w:w="871" w:type="pct"/>
            <w:vAlign w:val="center"/>
          </w:tcPr>
          <w:p w14:paraId="3D8E441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监测因子</w:t>
            </w:r>
          </w:p>
        </w:tc>
        <w:tc>
          <w:tcPr>
            <w:tcW w:w="872" w:type="pct"/>
            <w:vAlign w:val="center"/>
          </w:tcPr>
          <w:p w14:paraId="15D8390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标准值</w:t>
            </w:r>
          </w:p>
          <w:p w14:paraId="231053E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r>
              <w:rPr>
                <w:rFonts w:hint="eastAsia" w:ascii="宋体" w:hAnsi="宋体" w:eastAsia="宋体" w:cs="Times New Roman"/>
                <w:spacing w:val="6"/>
                <w:kern w:val="0"/>
                <w:szCs w:val="21"/>
                <w14:ligatures w14:val="none"/>
              </w:rPr>
              <w:t>Ⅲ</w:t>
            </w:r>
            <w:r>
              <w:rPr>
                <w:rFonts w:hint="eastAsia" w:ascii="宋体" w:hAnsi="宋体" w:eastAsia="宋体" w:cs="Times New Roman"/>
                <w:kern w:val="0"/>
                <w:szCs w:val="21"/>
                <w14:ligatures w14:val="none"/>
              </w:rPr>
              <w:t>类）</w:t>
            </w:r>
          </w:p>
        </w:tc>
        <w:tc>
          <w:tcPr>
            <w:tcW w:w="713" w:type="pct"/>
            <w:vAlign w:val="center"/>
          </w:tcPr>
          <w:p w14:paraId="446F8BA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序号</w:t>
            </w:r>
          </w:p>
        </w:tc>
        <w:tc>
          <w:tcPr>
            <w:tcW w:w="1022" w:type="pct"/>
            <w:vAlign w:val="center"/>
          </w:tcPr>
          <w:p w14:paraId="064D4B2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监测因子</w:t>
            </w:r>
          </w:p>
        </w:tc>
        <w:tc>
          <w:tcPr>
            <w:tcW w:w="986" w:type="pct"/>
            <w:vAlign w:val="center"/>
          </w:tcPr>
          <w:p w14:paraId="5E47F31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标准值（</w:t>
            </w:r>
            <w:r>
              <w:rPr>
                <w:rFonts w:hint="eastAsia" w:ascii="宋体" w:hAnsi="宋体" w:eastAsia="宋体" w:cs="Times New Roman"/>
                <w:spacing w:val="6"/>
                <w:kern w:val="0"/>
                <w:szCs w:val="21"/>
                <w14:ligatures w14:val="none"/>
              </w:rPr>
              <w:t>Ⅲ</w:t>
            </w:r>
            <w:r>
              <w:rPr>
                <w:rFonts w:hint="eastAsia" w:ascii="宋体" w:hAnsi="宋体" w:eastAsia="宋体" w:cs="Times New Roman"/>
                <w:kern w:val="0"/>
                <w:szCs w:val="21"/>
                <w14:ligatures w14:val="none"/>
              </w:rPr>
              <w:t>类）</w:t>
            </w:r>
          </w:p>
        </w:tc>
      </w:tr>
      <w:tr w14:paraId="4727E5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375E71F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p>
        </w:tc>
        <w:tc>
          <w:tcPr>
            <w:tcW w:w="871" w:type="pct"/>
            <w:vAlign w:val="center"/>
          </w:tcPr>
          <w:p w14:paraId="3D47C17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pH值</w:t>
            </w:r>
          </w:p>
        </w:tc>
        <w:tc>
          <w:tcPr>
            <w:tcW w:w="872" w:type="pct"/>
            <w:vAlign w:val="center"/>
          </w:tcPr>
          <w:p w14:paraId="04D5C1C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w:t>
            </w:r>
            <w:r>
              <w:rPr>
                <w:rFonts w:ascii="宋体" w:hAnsi="宋体" w:eastAsia="宋体" w:cs="Times New Roman"/>
                <w:kern w:val="0"/>
                <w:szCs w:val="21"/>
                <w14:ligatures w14:val="none"/>
              </w:rPr>
              <w:t>.5</w:t>
            </w:r>
            <w:r>
              <w:rPr>
                <w:rFonts w:hint="eastAsia" w:ascii="宋体" w:hAnsi="宋体" w:eastAsia="宋体" w:cs="Times New Roman"/>
                <w:kern w:val="0"/>
                <w:szCs w:val="21"/>
                <w14:ligatures w14:val="none"/>
              </w:rPr>
              <w:t>≤p</w:t>
            </w:r>
            <w:r>
              <w:rPr>
                <w:rFonts w:ascii="宋体" w:hAnsi="宋体" w:eastAsia="宋体" w:cs="Times New Roman"/>
                <w:kern w:val="0"/>
                <w:szCs w:val="21"/>
                <w14:ligatures w14:val="none"/>
              </w:rPr>
              <w:t>H</w:t>
            </w:r>
            <w:r>
              <w:rPr>
                <w:rFonts w:hint="eastAsia" w:ascii="宋体" w:hAnsi="宋体" w:eastAsia="宋体" w:cs="Times New Roman"/>
                <w:kern w:val="0"/>
                <w:szCs w:val="21"/>
                <w14:ligatures w14:val="none"/>
              </w:rPr>
              <w:t>≤8</w:t>
            </w:r>
            <w:r>
              <w:rPr>
                <w:rFonts w:ascii="宋体" w:hAnsi="宋体" w:eastAsia="宋体" w:cs="Times New Roman"/>
                <w:kern w:val="0"/>
                <w:szCs w:val="21"/>
                <w14:ligatures w14:val="none"/>
              </w:rPr>
              <w:t>.5</w:t>
            </w:r>
          </w:p>
        </w:tc>
        <w:tc>
          <w:tcPr>
            <w:tcW w:w="713" w:type="pct"/>
            <w:vAlign w:val="center"/>
          </w:tcPr>
          <w:p w14:paraId="1778D1E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r>
              <w:rPr>
                <w:rFonts w:ascii="宋体" w:hAnsi="宋体" w:eastAsia="宋体" w:cs="Times New Roman"/>
                <w:kern w:val="0"/>
                <w:szCs w:val="21"/>
                <w14:ligatures w14:val="none"/>
              </w:rPr>
              <w:t>3</w:t>
            </w:r>
          </w:p>
        </w:tc>
        <w:tc>
          <w:tcPr>
            <w:tcW w:w="1022" w:type="pct"/>
            <w:vAlign w:val="center"/>
          </w:tcPr>
          <w:p w14:paraId="111A65F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六价铬</w:t>
            </w:r>
          </w:p>
        </w:tc>
        <w:tc>
          <w:tcPr>
            <w:tcW w:w="986" w:type="pct"/>
            <w:vAlign w:val="center"/>
          </w:tcPr>
          <w:p w14:paraId="3CC75C2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≤0</w:t>
            </w:r>
            <w:r>
              <w:rPr>
                <w:rFonts w:ascii="宋体" w:hAnsi="宋体" w:eastAsia="宋体" w:cs="宋体"/>
                <w:kern w:val="0"/>
                <w:szCs w:val="21"/>
                <w14:ligatures w14:val="none"/>
              </w:rPr>
              <w:t>.05</w:t>
            </w:r>
          </w:p>
        </w:tc>
      </w:tr>
      <w:tr w14:paraId="6E4677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60A94B7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w:t>
            </w:r>
          </w:p>
        </w:tc>
        <w:tc>
          <w:tcPr>
            <w:tcW w:w="871" w:type="pct"/>
            <w:vAlign w:val="center"/>
          </w:tcPr>
          <w:p w14:paraId="59C1C0D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总硬度</w:t>
            </w:r>
          </w:p>
        </w:tc>
        <w:tc>
          <w:tcPr>
            <w:tcW w:w="872" w:type="pct"/>
            <w:vAlign w:val="center"/>
          </w:tcPr>
          <w:p w14:paraId="790FEE6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w:t>
            </w:r>
            <w:r>
              <w:rPr>
                <w:rFonts w:ascii="宋体" w:hAnsi="宋体" w:eastAsia="宋体" w:cs="宋体"/>
                <w:kern w:val="0"/>
                <w:szCs w:val="21"/>
                <w14:ligatures w14:val="none"/>
              </w:rPr>
              <w:t>450</w:t>
            </w:r>
          </w:p>
        </w:tc>
        <w:tc>
          <w:tcPr>
            <w:tcW w:w="713" w:type="pct"/>
            <w:vAlign w:val="center"/>
          </w:tcPr>
          <w:p w14:paraId="733A517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r>
              <w:rPr>
                <w:rFonts w:ascii="宋体" w:hAnsi="宋体" w:eastAsia="宋体" w:cs="Times New Roman"/>
                <w:kern w:val="0"/>
                <w:szCs w:val="21"/>
                <w14:ligatures w14:val="none"/>
              </w:rPr>
              <w:t>4</w:t>
            </w:r>
          </w:p>
        </w:tc>
        <w:tc>
          <w:tcPr>
            <w:tcW w:w="1022" w:type="pct"/>
            <w:vAlign w:val="center"/>
          </w:tcPr>
          <w:p w14:paraId="1F533C7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砷</w:t>
            </w:r>
          </w:p>
        </w:tc>
        <w:tc>
          <w:tcPr>
            <w:tcW w:w="986" w:type="pct"/>
            <w:vAlign w:val="center"/>
          </w:tcPr>
          <w:p w14:paraId="5744323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≤0</w:t>
            </w:r>
            <w:r>
              <w:rPr>
                <w:rFonts w:ascii="宋体" w:hAnsi="宋体" w:eastAsia="宋体" w:cs="宋体"/>
                <w:kern w:val="0"/>
                <w:szCs w:val="21"/>
                <w14:ligatures w14:val="none"/>
              </w:rPr>
              <w:t>.01</w:t>
            </w:r>
          </w:p>
        </w:tc>
      </w:tr>
      <w:tr w14:paraId="15DC77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205564C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w:t>
            </w:r>
          </w:p>
        </w:tc>
        <w:tc>
          <w:tcPr>
            <w:tcW w:w="871" w:type="pct"/>
            <w:vAlign w:val="center"/>
          </w:tcPr>
          <w:p w14:paraId="0708629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溶解性总固体</w:t>
            </w:r>
          </w:p>
        </w:tc>
        <w:tc>
          <w:tcPr>
            <w:tcW w:w="872" w:type="pct"/>
            <w:vAlign w:val="center"/>
          </w:tcPr>
          <w:p w14:paraId="67BB001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≤1</w:t>
            </w:r>
            <w:r>
              <w:rPr>
                <w:rFonts w:ascii="宋体" w:hAnsi="宋体" w:eastAsia="宋体" w:cs="宋体"/>
                <w:kern w:val="0"/>
                <w:szCs w:val="21"/>
                <w14:ligatures w14:val="none"/>
              </w:rPr>
              <w:t>000</w:t>
            </w:r>
          </w:p>
        </w:tc>
        <w:tc>
          <w:tcPr>
            <w:tcW w:w="713" w:type="pct"/>
            <w:vAlign w:val="center"/>
          </w:tcPr>
          <w:p w14:paraId="0BFF45E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r>
              <w:rPr>
                <w:rFonts w:ascii="宋体" w:hAnsi="宋体" w:eastAsia="宋体" w:cs="Times New Roman"/>
                <w:kern w:val="0"/>
                <w:szCs w:val="21"/>
                <w14:ligatures w14:val="none"/>
              </w:rPr>
              <w:t>5</w:t>
            </w:r>
          </w:p>
        </w:tc>
        <w:tc>
          <w:tcPr>
            <w:tcW w:w="1022" w:type="pct"/>
            <w:vAlign w:val="center"/>
          </w:tcPr>
          <w:p w14:paraId="5B2976B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镉</w:t>
            </w:r>
          </w:p>
        </w:tc>
        <w:tc>
          <w:tcPr>
            <w:tcW w:w="986" w:type="pct"/>
            <w:vAlign w:val="center"/>
          </w:tcPr>
          <w:p w14:paraId="60BB8B5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≤0</w:t>
            </w:r>
            <w:r>
              <w:rPr>
                <w:rFonts w:ascii="宋体" w:hAnsi="宋体" w:eastAsia="宋体" w:cs="宋体"/>
                <w:kern w:val="0"/>
                <w:szCs w:val="21"/>
                <w14:ligatures w14:val="none"/>
              </w:rPr>
              <w:t>.005</w:t>
            </w:r>
          </w:p>
        </w:tc>
      </w:tr>
      <w:tr w14:paraId="3C83CC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45E2F68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w:t>
            </w:r>
          </w:p>
        </w:tc>
        <w:tc>
          <w:tcPr>
            <w:tcW w:w="871" w:type="pct"/>
            <w:vAlign w:val="center"/>
          </w:tcPr>
          <w:p w14:paraId="2F18432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耗氧量</w:t>
            </w:r>
          </w:p>
        </w:tc>
        <w:tc>
          <w:tcPr>
            <w:tcW w:w="872" w:type="pct"/>
            <w:vAlign w:val="center"/>
          </w:tcPr>
          <w:p w14:paraId="50D50C2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≤3</w:t>
            </w:r>
            <w:r>
              <w:rPr>
                <w:rFonts w:ascii="宋体" w:hAnsi="宋体" w:eastAsia="宋体" w:cs="宋体"/>
                <w:kern w:val="0"/>
                <w:szCs w:val="21"/>
                <w14:ligatures w14:val="none"/>
              </w:rPr>
              <w:t>.0</w:t>
            </w:r>
          </w:p>
        </w:tc>
        <w:tc>
          <w:tcPr>
            <w:tcW w:w="713" w:type="pct"/>
            <w:vAlign w:val="center"/>
          </w:tcPr>
          <w:p w14:paraId="18401DF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r>
              <w:rPr>
                <w:rFonts w:ascii="宋体" w:hAnsi="宋体" w:eastAsia="宋体" w:cs="Times New Roman"/>
                <w:kern w:val="0"/>
                <w:szCs w:val="21"/>
                <w14:ligatures w14:val="none"/>
              </w:rPr>
              <w:t>6</w:t>
            </w:r>
          </w:p>
        </w:tc>
        <w:tc>
          <w:tcPr>
            <w:tcW w:w="1022" w:type="pct"/>
            <w:vAlign w:val="center"/>
          </w:tcPr>
          <w:p w14:paraId="6ECA78D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铁</w:t>
            </w:r>
          </w:p>
        </w:tc>
        <w:tc>
          <w:tcPr>
            <w:tcW w:w="986" w:type="pct"/>
            <w:vAlign w:val="center"/>
          </w:tcPr>
          <w:p w14:paraId="688B212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≤0</w:t>
            </w:r>
            <w:r>
              <w:rPr>
                <w:rFonts w:ascii="宋体" w:hAnsi="宋体" w:eastAsia="宋体" w:cs="宋体"/>
                <w:kern w:val="0"/>
                <w:szCs w:val="21"/>
                <w14:ligatures w14:val="none"/>
              </w:rPr>
              <w:t>.3</w:t>
            </w:r>
          </w:p>
        </w:tc>
      </w:tr>
      <w:tr w14:paraId="0F431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275B7DA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w:t>
            </w:r>
          </w:p>
        </w:tc>
        <w:tc>
          <w:tcPr>
            <w:tcW w:w="871" w:type="pct"/>
            <w:vAlign w:val="center"/>
          </w:tcPr>
          <w:p w14:paraId="7BF0E3B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氨氮</w:t>
            </w:r>
          </w:p>
        </w:tc>
        <w:tc>
          <w:tcPr>
            <w:tcW w:w="872" w:type="pct"/>
            <w:vAlign w:val="center"/>
          </w:tcPr>
          <w:p w14:paraId="635C87B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≤0</w:t>
            </w:r>
            <w:r>
              <w:rPr>
                <w:rFonts w:ascii="宋体" w:hAnsi="宋体" w:eastAsia="宋体" w:cs="宋体"/>
                <w:kern w:val="0"/>
                <w:szCs w:val="21"/>
                <w14:ligatures w14:val="none"/>
              </w:rPr>
              <w:t>.50</w:t>
            </w:r>
          </w:p>
        </w:tc>
        <w:tc>
          <w:tcPr>
            <w:tcW w:w="713" w:type="pct"/>
            <w:vAlign w:val="center"/>
          </w:tcPr>
          <w:p w14:paraId="6FD080E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r>
              <w:rPr>
                <w:rFonts w:ascii="宋体" w:hAnsi="宋体" w:eastAsia="宋体" w:cs="Times New Roman"/>
                <w:kern w:val="0"/>
                <w:szCs w:val="21"/>
                <w14:ligatures w14:val="none"/>
              </w:rPr>
              <w:t>7</w:t>
            </w:r>
          </w:p>
        </w:tc>
        <w:tc>
          <w:tcPr>
            <w:tcW w:w="1022" w:type="pct"/>
            <w:vAlign w:val="center"/>
          </w:tcPr>
          <w:p w14:paraId="2CEEFC6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锰</w:t>
            </w:r>
          </w:p>
        </w:tc>
        <w:tc>
          <w:tcPr>
            <w:tcW w:w="986" w:type="pct"/>
            <w:vAlign w:val="center"/>
          </w:tcPr>
          <w:p w14:paraId="6756FD5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≤1</w:t>
            </w:r>
            <w:r>
              <w:rPr>
                <w:rFonts w:ascii="宋体" w:hAnsi="宋体" w:eastAsia="宋体" w:cs="宋体"/>
                <w:kern w:val="0"/>
                <w:szCs w:val="21"/>
                <w14:ligatures w14:val="none"/>
              </w:rPr>
              <w:t>.5</w:t>
            </w:r>
          </w:p>
        </w:tc>
      </w:tr>
      <w:tr w14:paraId="1305F3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1BEB679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w:t>
            </w:r>
          </w:p>
        </w:tc>
        <w:tc>
          <w:tcPr>
            <w:tcW w:w="871" w:type="pct"/>
            <w:vAlign w:val="center"/>
          </w:tcPr>
          <w:p w14:paraId="30F2173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硝酸盐</w:t>
            </w:r>
          </w:p>
        </w:tc>
        <w:tc>
          <w:tcPr>
            <w:tcW w:w="872" w:type="pct"/>
            <w:vAlign w:val="center"/>
          </w:tcPr>
          <w:p w14:paraId="5271B9D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≤2</w:t>
            </w:r>
            <w:r>
              <w:rPr>
                <w:rFonts w:ascii="宋体" w:hAnsi="宋体" w:eastAsia="宋体" w:cs="宋体"/>
                <w:kern w:val="0"/>
                <w:szCs w:val="21"/>
                <w14:ligatures w14:val="none"/>
              </w:rPr>
              <w:t>0.0</w:t>
            </w:r>
          </w:p>
        </w:tc>
        <w:tc>
          <w:tcPr>
            <w:tcW w:w="713" w:type="pct"/>
            <w:vAlign w:val="center"/>
          </w:tcPr>
          <w:p w14:paraId="6FF3B95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r>
              <w:rPr>
                <w:rFonts w:ascii="宋体" w:hAnsi="宋体" w:eastAsia="宋体" w:cs="Times New Roman"/>
                <w:kern w:val="0"/>
                <w:szCs w:val="21"/>
                <w14:ligatures w14:val="none"/>
              </w:rPr>
              <w:t>8</w:t>
            </w:r>
          </w:p>
        </w:tc>
        <w:tc>
          <w:tcPr>
            <w:tcW w:w="1022" w:type="pct"/>
            <w:vAlign w:val="center"/>
          </w:tcPr>
          <w:p w14:paraId="741ADE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铅</w:t>
            </w:r>
          </w:p>
        </w:tc>
        <w:tc>
          <w:tcPr>
            <w:tcW w:w="986" w:type="pct"/>
            <w:vAlign w:val="center"/>
          </w:tcPr>
          <w:p w14:paraId="45C78A0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≤0</w:t>
            </w:r>
            <w:r>
              <w:rPr>
                <w:rFonts w:ascii="宋体" w:hAnsi="宋体" w:eastAsia="宋体" w:cs="宋体"/>
                <w:kern w:val="0"/>
                <w:szCs w:val="21"/>
                <w14:ligatures w14:val="none"/>
              </w:rPr>
              <w:t>.01</w:t>
            </w:r>
          </w:p>
        </w:tc>
      </w:tr>
      <w:tr w14:paraId="082795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666A867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7</w:t>
            </w:r>
          </w:p>
        </w:tc>
        <w:tc>
          <w:tcPr>
            <w:tcW w:w="871" w:type="pct"/>
            <w:vAlign w:val="center"/>
          </w:tcPr>
          <w:p w14:paraId="1FB62B4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亚硝酸盐</w:t>
            </w:r>
          </w:p>
        </w:tc>
        <w:tc>
          <w:tcPr>
            <w:tcW w:w="872" w:type="pct"/>
            <w:vAlign w:val="center"/>
          </w:tcPr>
          <w:p w14:paraId="2AA6E94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≤1</w:t>
            </w:r>
            <w:r>
              <w:rPr>
                <w:rFonts w:ascii="宋体" w:hAnsi="宋体" w:eastAsia="宋体" w:cs="宋体"/>
                <w:kern w:val="0"/>
                <w:szCs w:val="21"/>
                <w14:ligatures w14:val="none"/>
              </w:rPr>
              <w:t>.00</w:t>
            </w:r>
          </w:p>
        </w:tc>
        <w:tc>
          <w:tcPr>
            <w:tcW w:w="713" w:type="pct"/>
            <w:vAlign w:val="center"/>
          </w:tcPr>
          <w:p w14:paraId="60513D1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r>
              <w:rPr>
                <w:rFonts w:ascii="宋体" w:hAnsi="宋体" w:eastAsia="宋体" w:cs="Times New Roman"/>
                <w:kern w:val="0"/>
                <w:szCs w:val="21"/>
                <w14:ligatures w14:val="none"/>
              </w:rPr>
              <w:t>9</w:t>
            </w:r>
          </w:p>
        </w:tc>
        <w:tc>
          <w:tcPr>
            <w:tcW w:w="1022" w:type="pct"/>
            <w:vAlign w:val="center"/>
          </w:tcPr>
          <w:p w14:paraId="27A24AF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汞</w:t>
            </w:r>
          </w:p>
        </w:tc>
        <w:tc>
          <w:tcPr>
            <w:tcW w:w="986" w:type="pct"/>
            <w:vAlign w:val="center"/>
          </w:tcPr>
          <w:p w14:paraId="1822BFD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≤0</w:t>
            </w:r>
            <w:r>
              <w:rPr>
                <w:rFonts w:ascii="宋体" w:hAnsi="宋体" w:eastAsia="宋体" w:cs="宋体"/>
                <w:kern w:val="0"/>
                <w:szCs w:val="21"/>
                <w14:ligatures w14:val="none"/>
              </w:rPr>
              <w:t>.001</w:t>
            </w:r>
          </w:p>
        </w:tc>
      </w:tr>
      <w:tr w14:paraId="16BE06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7193681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w:t>
            </w:r>
          </w:p>
        </w:tc>
        <w:tc>
          <w:tcPr>
            <w:tcW w:w="871" w:type="pct"/>
            <w:vAlign w:val="center"/>
          </w:tcPr>
          <w:p w14:paraId="3F0C4A4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氯化物</w:t>
            </w:r>
          </w:p>
        </w:tc>
        <w:tc>
          <w:tcPr>
            <w:tcW w:w="872" w:type="pct"/>
            <w:vAlign w:val="center"/>
          </w:tcPr>
          <w:p w14:paraId="5589D05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≤2</w:t>
            </w:r>
            <w:r>
              <w:rPr>
                <w:rFonts w:ascii="宋体" w:hAnsi="宋体" w:eastAsia="宋体" w:cs="宋体"/>
                <w:kern w:val="0"/>
                <w:szCs w:val="21"/>
                <w14:ligatures w14:val="none"/>
              </w:rPr>
              <w:t>50</w:t>
            </w:r>
          </w:p>
        </w:tc>
        <w:tc>
          <w:tcPr>
            <w:tcW w:w="713" w:type="pct"/>
            <w:vAlign w:val="center"/>
          </w:tcPr>
          <w:p w14:paraId="230B92C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w:t>
            </w:r>
            <w:r>
              <w:rPr>
                <w:rFonts w:ascii="宋体" w:hAnsi="宋体" w:eastAsia="宋体" w:cs="Times New Roman"/>
                <w:kern w:val="0"/>
                <w:szCs w:val="21"/>
                <w14:ligatures w14:val="none"/>
              </w:rPr>
              <w:t>0</w:t>
            </w:r>
          </w:p>
        </w:tc>
        <w:tc>
          <w:tcPr>
            <w:tcW w:w="1022" w:type="pct"/>
            <w:vAlign w:val="center"/>
          </w:tcPr>
          <w:p w14:paraId="0E0B5E2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总大肠菌群</w:t>
            </w:r>
          </w:p>
        </w:tc>
        <w:tc>
          <w:tcPr>
            <w:tcW w:w="986" w:type="pct"/>
            <w:vAlign w:val="center"/>
          </w:tcPr>
          <w:p w14:paraId="6526A61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≤3</w:t>
            </w:r>
            <w:r>
              <w:rPr>
                <w:rFonts w:ascii="宋体" w:hAnsi="宋体" w:eastAsia="宋体" w:cs="宋体"/>
                <w:kern w:val="0"/>
                <w:szCs w:val="21"/>
                <w14:ligatures w14:val="none"/>
              </w:rPr>
              <w:t>.0</w:t>
            </w:r>
          </w:p>
        </w:tc>
      </w:tr>
      <w:tr w14:paraId="6F683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1309C0D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9</w:t>
            </w:r>
          </w:p>
        </w:tc>
        <w:tc>
          <w:tcPr>
            <w:tcW w:w="871" w:type="pct"/>
            <w:vAlign w:val="center"/>
          </w:tcPr>
          <w:p w14:paraId="7838D7B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硫酸盐</w:t>
            </w:r>
          </w:p>
        </w:tc>
        <w:tc>
          <w:tcPr>
            <w:tcW w:w="872" w:type="pct"/>
            <w:vAlign w:val="center"/>
          </w:tcPr>
          <w:p w14:paraId="37B97EB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≤2</w:t>
            </w:r>
            <w:r>
              <w:rPr>
                <w:rFonts w:ascii="宋体" w:hAnsi="宋体" w:eastAsia="宋体" w:cs="宋体"/>
                <w:kern w:val="0"/>
                <w:szCs w:val="21"/>
                <w14:ligatures w14:val="none"/>
              </w:rPr>
              <w:t>50</w:t>
            </w:r>
          </w:p>
        </w:tc>
        <w:tc>
          <w:tcPr>
            <w:tcW w:w="713" w:type="pct"/>
            <w:vAlign w:val="center"/>
          </w:tcPr>
          <w:p w14:paraId="623F4BD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w:t>
            </w:r>
            <w:r>
              <w:rPr>
                <w:rFonts w:ascii="宋体" w:hAnsi="宋体" w:eastAsia="宋体" w:cs="Times New Roman"/>
                <w:kern w:val="0"/>
                <w:szCs w:val="21"/>
                <w14:ligatures w14:val="none"/>
              </w:rPr>
              <w:t>1</w:t>
            </w:r>
          </w:p>
        </w:tc>
        <w:tc>
          <w:tcPr>
            <w:tcW w:w="1022" w:type="pct"/>
            <w:vAlign w:val="center"/>
          </w:tcPr>
          <w:p w14:paraId="314E09C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菌落总数</w:t>
            </w:r>
          </w:p>
        </w:tc>
        <w:tc>
          <w:tcPr>
            <w:tcW w:w="986" w:type="pct"/>
            <w:vAlign w:val="center"/>
          </w:tcPr>
          <w:p w14:paraId="19DA868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≤1</w:t>
            </w:r>
            <w:r>
              <w:rPr>
                <w:rFonts w:ascii="宋体" w:hAnsi="宋体" w:eastAsia="宋体" w:cs="宋体"/>
                <w:kern w:val="0"/>
                <w:szCs w:val="21"/>
                <w14:ligatures w14:val="none"/>
              </w:rPr>
              <w:t>00</w:t>
            </w:r>
          </w:p>
        </w:tc>
      </w:tr>
      <w:tr w14:paraId="00A4B0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0BCBC48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r>
              <w:rPr>
                <w:rFonts w:ascii="宋体" w:hAnsi="宋体" w:eastAsia="宋体" w:cs="Times New Roman"/>
                <w:kern w:val="0"/>
                <w:szCs w:val="21"/>
                <w14:ligatures w14:val="none"/>
              </w:rPr>
              <w:t>0</w:t>
            </w:r>
          </w:p>
        </w:tc>
        <w:tc>
          <w:tcPr>
            <w:tcW w:w="871" w:type="pct"/>
            <w:vAlign w:val="center"/>
          </w:tcPr>
          <w:p w14:paraId="234035A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氟化物</w:t>
            </w:r>
          </w:p>
        </w:tc>
        <w:tc>
          <w:tcPr>
            <w:tcW w:w="872" w:type="pct"/>
            <w:vAlign w:val="center"/>
          </w:tcPr>
          <w:p w14:paraId="71573F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≤1</w:t>
            </w:r>
            <w:r>
              <w:rPr>
                <w:rFonts w:ascii="宋体" w:hAnsi="宋体" w:eastAsia="宋体" w:cs="宋体"/>
                <w:kern w:val="0"/>
                <w:szCs w:val="21"/>
                <w14:ligatures w14:val="none"/>
              </w:rPr>
              <w:t>.0</w:t>
            </w:r>
          </w:p>
        </w:tc>
        <w:tc>
          <w:tcPr>
            <w:tcW w:w="713" w:type="pct"/>
            <w:vAlign w:val="center"/>
          </w:tcPr>
          <w:p w14:paraId="3B1CB6D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w:t>
            </w:r>
            <w:r>
              <w:rPr>
                <w:rFonts w:ascii="宋体" w:hAnsi="宋体" w:eastAsia="宋体" w:cs="Times New Roman"/>
                <w:kern w:val="0"/>
                <w:szCs w:val="21"/>
                <w14:ligatures w14:val="none"/>
              </w:rPr>
              <w:t>2</w:t>
            </w:r>
          </w:p>
        </w:tc>
        <w:tc>
          <w:tcPr>
            <w:tcW w:w="1022" w:type="pct"/>
            <w:vAlign w:val="center"/>
          </w:tcPr>
          <w:p w14:paraId="579E38D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钠</w:t>
            </w:r>
          </w:p>
        </w:tc>
        <w:tc>
          <w:tcPr>
            <w:tcW w:w="986" w:type="pct"/>
            <w:vAlign w:val="center"/>
          </w:tcPr>
          <w:p w14:paraId="6BF713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宋体"/>
                <w:kern w:val="0"/>
                <w:szCs w:val="21"/>
                <w14:ligatures w14:val="none"/>
              </w:rPr>
              <w:t>≤2</w:t>
            </w:r>
            <w:r>
              <w:rPr>
                <w:rFonts w:ascii="宋体" w:hAnsi="宋体" w:eastAsia="宋体" w:cs="宋体"/>
                <w:kern w:val="0"/>
                <w:szCs w:val="21"/>
                <w14:ligatures w14:val="none"/>
              </w:rPr>
              <w:t>00</w:t>
            </w:r>
          </w:p>
        </w:tc>
      </w:tr>
      <w:tr w14:paraId="64644D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4912FEA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r>
              <w:rPr>
                <w:rFonts w:ascii="宋体" w:hAnsi="宋体" w:eastAsia="宋体" w:cs="Times New Roman"/>
                <w:kern w:val="0"/>
                <w:szCs w:val="21"/>
                <w14:ligatures w14:val="none"/>
              </w:rPr>
              <w:t>1</w:t>
            </w:r>
          </w:p>
        </w:tc>
        <w:tc>
          <w:tcPr>
            <w:tcW w:w="871" w:type="pct"/>
            <w:vAlign w:val="center"/>
          </w:tcPr>
          <w:p w14:paraId="78C1223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氰化物</w:t>
            </w:r>
          </w:p>
        </w:tc>
        <w:tc>
          <w:tcPr>
            <w:tcW w:w="872" w:type="pct"/>
            <w:vAlign w:val="center"/>
          </w:tcPr>
          <w:p w14:paraId="244993F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≤0</w:t>
            </w:r>
            <w:r>
              <w:rPr>
                <w:rFonts w:ascii="宋体" w:hAnsi="宋体" w:eastAsia="宋体" w:cs="宋体"/>
                <w:kern w:val="0"/>
                <w:szCs w:val="21"/>
                <w14:ligatures w14:val="none"/>
              </w:rPr>
              <w:t>.05</w:t>
            </w:r>
          </w:p>
        </w:tc>
        <w:tc>
          <w:tcPr>
            <w:tcW w:w="713" w:type="pct"/>
            <w:vAlign w:val="center"/>
          </w:tcPr>
          <w:p w14:paraId="35BDF60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w:t>
            </w:r>
            <w:r>
              <w:rPr>
                <w:rFonts w:ascii="宋体" w:hAnsi="宋体" w:eastAsia="宋体" w:cs="Times New Roman"/>
                <w:kern w:val="0"/>
                <w:szCs w:val="21"/>
                <w14:ligatures w14:val="none"/>
              </w:rPr>
              <w:t>3</w:t>
            </w:r>
          </w:p>
        </w:tc>
        <w:tc>
          <w:tcPr>
            <w:tcW w:w="1022" w:type="pct"/>
            <w:vAlign w:val="center"/>
          </w:tcPr>
          <w:p w14:paraId="5394EE3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硫化物</w:t>
            </w:r>
          </w:p>
        </w:tc>
        <w:tc>
          <w:tcPr>
            <w:tcW w:w="986" w:type="pct"/>
            <w:vAlign w:val="center"/>
          </w:tcPr>
          <w:p w14:paraId="1384B01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≤0</w:t>
            </w:r>
            <w:r>
              <w:rPr>
                <w:rFonts w:ascii="宋体" w:hAnsi="宋体" w:eastAsia="宋体" w:cs="宋体"/>
                <w:kern w:val="0"/>
                <w:szCs w:val="21"/>
                <w14:ligatures w14:val="none"/>
              </w:rPr>
              <w:t>.02</w:t>
            </w:r>
          </w:p>
        </w:tc>
      </w:tr>
      <w:tr w14:paraId="2A8151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770F5D2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r>
              <w:rPr>
                <w:rFonts w:ascii="宋体" w:hAnsi="宋体" w:eastAsia="宋体" w:cs="Times New Roman"/>
                <w:kern w:val="0"/>
                <w:szCs w:val="21"/>
                <w14:ligatures w14:val="none"/>
              </w:rPr>
              <w:t>2</w:t>
            </w:r>
          </w:p>
        </w:tc>
        <w:tc>
          <w:tcPr>
            <w:tcW w:w="871" w:type="pct"/>
            <w:vAlign w:val="center"/>
          </w:tcPr>
          <w:p w14:paraId="2376C23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挥发酚</w:t>
            </w:r>
          </w:p>
        </w:tc>
        <w:tc>
          <w:tcPr>
            <w:tcW w:w="872" w:type="pct"/>
            <w:vAlign w:val="center"/>
          </w:tcPr>
          <w:p w14:paraId="1E05B8C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≤0</w:t>
            </w:r>
            <w:r>
              <w:rPr>
                <w:rFonts w:ascii="宋体" w:hAnsi="宋体" w:eastAsia="宋体" w:cs="宋体"/>
                <w:kern w:val="0"/>
                <w:szCs w:val="21"/>
                <w14:ligatures w14:val="none"/>
              </w:rPr>
              <w:t>.002</w:t>
            </w:r>
          </w:p>
        </w:tc>
        <w:tc>
          <w:tcPr>
            <w:tcW w:w="713" w:type="pct"/>
            <w:vAlign w:val="center"/>
          </w:tcPr>
          <w:p w14:paraId="5C8EB3B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w:t>
            </w:r>
            <w:r>
              <w:rPr>
                <w:rFonts w:ascii="宋体" w:hAnsi="宋体" w:eastAsia="宋体" w:cs="Times New Roman"/>
                <w:kern w:val="0"/>
                <w:szCs w:val="21"/>
                <w14:ligatures w14:val="none"/>
              </w:rPr>
              <w:t>4</w:t>
            </w:r>
          </w:p>
        </w:tc>
        <w:tc>
          <w:tcPr>
            <w:tcW w:w="1022" w:type="pct"/>
            <w:vAlign w:val="center"/>
          </w:tcPr>
          <w:p w14:paraId="69912BE6">
            <w:pPr>
              <w:adjustRightInd w:val="0"/>
              <w:snapToGrid w:val="0"/>
              <w:spacing w:line="300" w:lineRule="exact"/>
              <w:jc w:val="center"/>
              <w:rPr>
                <w:rFonts w:hint="eastAsia" w:ascii="宋体" w:hAnsi="宋体" w:eastAsia="宋体" w:cs="Times New Roman"/>
                <w:kern w:val="0"/>
                <w:szCs w:val="21"/>
                <w14:ligatures w14:val="none"/>
              </w:rPr>
            </w:pPr>
          </w:p>
        </w:tc>
        <w:tc>
          <w:tcPr>
            <w:tcW w:w="986" w:type="pct"/>
            <w:vAlign w:val="center"/>
          </w:tcPr>
          <w:p w14:paraId="014E0E25">
            <w:pPr>
              <w:adjustRightInd w:val="0"/>
              <w:snapToGrid w:val="0"/>
              <w:spacing w:line="300" w:lineRule="exact"/>
              <w:jc w:val="center"/>
              <w:rPr>
                <w:rFonts w:hint="eastAsia" w:ascii="宋体" w:hAnsi="宋体" w:eastAsia="宋体" w:cs="宋体"/>
                <w:kern w:val="0"/>
                <w:szCs w:val="21"/>
                <w14:ligatures w14:val="none"/>
              </w:rPr>
            </w:pPr>
          </w:p>
        </w:tc>
      </w:tr>
    </w:tbl>
    <w:p w14:paraId="3E0E13C5">
      <w:pPr>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③</w:t>
      </w:r>
      <w:r>
        <w:rPr>
          <w:rFonts w:ascii="宋体" w:hAnsi="宋体" w:eastAsia="宋体" w:cs="Times New Roman"/>
          <w:sz w:val="24"/>
          <w:szCs w:val="24"/>
          <w14:ligatures w14:val="none"/>
        </w:rPr>
        <w:t>声环境</w:t>
      </w:r>
    </w:p>
    <w:p w14:paraId="3D194193">
      <w:pPr>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声环境质量</w:t>
      </w:r>
      <w:r>
        <w:rPr>
          <w:rFonts w:ascii="宋体" w:hAnsi="宋体" w:eastAsia="宋体" w:cs="Times New Roman"/>
          <w:kern w:val="0"/>
          <w:sz w:val="24"/>
          <w:szCs w:val="24"/>
          <w14:ligatures w14:val="none"/>
        </w:rPr>
        <w:t>执行《声环境质量标准》（GB3096-2008）2类</w:t>
      </w:r>
      <w:r>
        <w:rPr>
          <w:rFonts w:hint="eastAsia" w:ascii="宋体" w:hAnsi="宋体" w:eastAsia="宋体" w:cs="Times New Roman"/>
          <w:kern w:val="0"/>
          <w:sz w:val="24"/>
          <w:szCs w:val="24"/>
          <w14:ligatures w14:val="none"/>
        </w:rPr>
        <w:t>区</w:t>
      </w:r>
      <w:r>
        <w:rPr>
          <w:rFonts w:ascii="宋体" w:hAnsi="宋体" w:eastAsia="宋体" w:cs="Times New Roman"/>
          <w:kern w:val="0"/>
          <w:sz w:val="24"/>
          <w:szCs w:val="24"/>
          <w14:ligatures w14:val="none"/>
        </w:rPr>
        <w:t>限值，</w:t>
      </w:r>
      <w:r>
        <w:rPr>
          <w:rFonts w:hint="eastAsia" w:ascii="宋体" w:hAnsi="宋体" w:eastAsia="宋体" w:cs="Times New Roman"/>
          <w:kern w:val="0"/>
          <w:sz w:val="24"/>
          <w:szCs w:val="24"/>
          <w14:ligatures w14:val="none"/>
        </w:rPr>
        <w:t>详</w:t>
      </w:r>
      <w:r>
        <w:rPr>
          <w:rFonts w:ascii="宋体" w:hAnsi="宋体" w:eastAsia="宋体" w:cs="Times New Roman"/>
          <w:kern w:val="0"/>
          <w:sz w:val="24"/>
          <w:szCs w:val="24"/>
          <w14:ligatures w14:val="none"/>
        </w:rPr>
        <w:t>见</w:t>
      </w:r>
      <w:r>
        <w:rPr>
          <w:rFonts w:hint="eastAsia" w:ascii="宋体" w:hAnsi="宋体" w:eastAsia="宋体" w:cs="Times New Roman"/>
          <w:sz w:val="24"/>
          <w:szCs w:val="24"/>
          <w14:ligatures w14:val="none"/>
        </w:rPr>
        <w:t>表</w:t>
      </w:r>
      <w:r>
        <w:rPr>
          <w:rFonts w:ascii="宋体" w:hAnsi="宋体" w:eastAsia="宋体" w:cs="Times New Roman"/>
          <w:sz w:val="24"/>
          <w:szCs w:val="24"/>
          <w14:ligatures w14:val="none"/>
        </w:rPr>
        <w:t>2.</w:t>
      </w:r>
      <w:r>
        <w:rPr>
          <w:rFonts w:hint="eastAsia" w:ascii="宋体" w:hAnsi="宋体" w:eastAsia="宋体" w:cs="Times New Roman"/>
          <w:sz w:val="24"/>
          <w:szCs w:val="24"/>
          <w14:ligatures w14:val="none"/>
        </w:rPr>
        <w:t>4-</w:t>
      </w:r>
      <w:r>
        <w:rPr>
          <w:rFonts w:ascii="宋体" w:hAnsi="宋体" w:eastAsia="宋体" w:cs="Times New Roman"/>
          <w:sz w:val="24"/>
          <w:szCs w:val="24"/>
          <w14:ligatures w14:val="none"/>
        </w:rPr>
        <w:t>4</w:t>
      </w:r>
      <w:r>
        <w:rPr>
          <w:rFonts w:hint="eastAsia" w:ascii="宋体" w:hAnsi="宋体" w:eastAsia="宋体" w:cs="Times New Roman"/>
          <w:kern w:val="0"/>
          <w:sz w:val="24"/>
          <w:szCs w:val="24"/>
          <w14:ligatures w14:val="none"/>
        </w:rPr>
        <w:t>。</w:t>
      </w:r>
    </w:p>
    <w:p w14:paraId="0CF56DD6">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w:t>
      </w:r>
      <w:r>
        <w:rPr>
          <w:rFonts w:ascii="宋体" w:hAnsi="宋体" w:eastAsia="宋体" w:cs="Times New Roman"/>
          <w:b/>
          <w:bCs/>
          <w:szCs w:val="20"/>
          <w14:ligatures w14:val="none"/>
        </w:rPr>
        <w:t>2.</w:t>
      </w:r>
      <w:r>
        <w:rPr>
          <w:rFonts w:hint="eastAsia" w:ascii="宋体" w:hAnsi="宋体" w:eastAsia="宋体" w:cs="Times New Roman"/>
          <w:b/>
          <w:bCs/>
          <w:szCs w:val="20"/>
          <w14:ligatures w14:val="none"/>
        </w:rPr>
        <w:t>4-</w:t>
      </w:r>
      <w:r>
        <w:rPr>
          <w:rFonts w:ascii="宋体" w:hAnsi="宋体" w:eastAsia="宋体" w:cs="Times New Roman"/>
          <w:b/>
          <w:bCs/>
          <w:szCs w:val="20"/>
          <w14:ligatures w14:val="none"/>
        </w:rPr>
        <w:t>4</w:t>
      </w:r>
      <w:r>
        <w:rPr>
          <w:rFonts w:hint="eastAsia" w:ascii="宋体" w:hAnsi="宋体" w:eastAsia="宋体" w:cs="Times New Roman"/>
          <w:b/>
          <w:bCs/>
          <w:szCs w:val="20"/>
          <w14:ligatures w14:val="none"/>
        </w:rPr>
        <w:t xml:space="preserve">  </w:t>
      </w:r>
      <w:r>
        <w:rPr>
          <w:rFonts w:ascii="宋体" w:hAnsi="宋体" w:eastAsia="宋体" w:cs="Times New Roman"/>
          <w:b/>
          <w:bCs/>
          <w:szCs w:val="20"/>
          <w14:ligatures w14:val="none"/>
        </w:rPr>
        <w:t>声环境质量</w:t>
      </w:r>
      <w:r>
        <w:rPr>
          <w:rFonts w:hint="eastAsia" w:ascii="宋体" w:hAnsi="宋体" w:eastAsia="宋体" w:cs="Times New Roman"/>
          <w:b/>
          <w:bCs/>
          <w:szCs w:val="20"/>
          <w14:ligatures w14:val="none"/>
        </w:rPr>
        <w:t>评价</w:t>
      </w:r>
      <w:r>
        <w:rPr>
          <w:rFonts w:ascii="宋体" w:hAnsi="宋体" w:eastAsia="宋体" w:cs="Times New Roman"/>
          <w:b/>
          <w:bCs/>
          <w:szCs w:val="20"/>
          <w14:ligatures w14:val="none"/>
        </w:rPr>
        <w:t>标准</w:t>
      </w:r>
      <w:r>
        <w:rPr>
          <w:rFonts w:hint="eastAsia" w:ascii="宋体" w:hAnsi="宋体" w:eastAsia="宋体" w:cs="Times New Roman"/>
          <w:b/>
          <w:bCs/>
          <w:szCs w:val="20"/>
          <w14:ligatures w14:val="none"/>
        </w:rPr>
        <w:t>一览表</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037"/>
        <w:gridCol w:w="2025"/>
        <w:gridCol w:w="2045"/>
        <w:gridCol w:w="2255"/>
      </w:tblGrid>
      <w:tr w14:paraId="05B3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18" w:type="pct"/>
            <w:vMerge w:val="restart"/>
            <w:vAlign w:val="center"/>
          </w:tcPr>
          <w:p w14:paraId="3E835E8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评价因子</w:t>
            </w:r>
          </w:p>
        </w:tc>
        <w:tc>
          <w:tcPr>
            <w:tcW w:w="2434" w:type="pct"/>
            <w:gridSpan w:val="2"/>
            <w:vAlign w:val="center"/>
          </w:tcPr>
          <w:p w14:paraId="50CDDB7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标准值[</w:t>
            </w:r>
            <w:r>
              <w:rPr>
                <w:rFonts w:ascii="宋体" w:hAnsi="宋体" w:eastAsia="宋体" w:cs="宋体"/>
                <w:kern w:val="0"/>
                <w:szCs w:val="21"/>
                <w14:ligatures w14:val="none"/>
              </w:rPr>
              <w:t>dB（A</w:t>
            </w:r>
            <w:r>
              <w:rPr>
                <w:rFonts w:hint="eastAsia" w:ascii="宋体" w:hAnsi="宋体" w:eastAsia="宋体" w:cs="宋体"/>
                <w:kern w:val="0"/>
                <w:szCs w:val="21"/>
                <w14:ligatures w14:val="none"/>
              </w:rPr>
              <w:t>）</w:t>
            </w:r>
            <w:r>
              <w:rPr>
                <w:rFonts w:ascii="宋体" w:hAnsi="宋体" w:eastAsia="宋体" w:cs="宋体"/>
                <w:kern w:val="0"/>
                <w:szCs w:val="21"/>
                <w14:ligatures w14:val="none"/>
              </w:rPr>
              <w:t>]</w:t>
            </w:r>
          </w:p>
        </w:tc>
        <w:tc>
          <w:tcPr>
            <w:tcW w:w="1348" w:type="pct"/>
            <w:vMerge w:val="restart"/>
            <w:vAlign w:val="center"/>
          </w:tcPr>
          <w:p w14:paraId="046A866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标准来源</w:t>
            </w:r>
          </w:p>
        </w:tc>
      </w:tr>
      <w:tr w14:paraId="0113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18" w:type="pct"/>
            <w:vMerge w:val="continue"/>
            <w:vAlign w:val="center"/>
          </w:tcPr>
          <w:p w14:paraId="42001FE5">
            <w:pPr>
              <w:adjustRightInd w:val="0"/>
              <w:snapToGrid w:val="0"/>
              <w:spacing w:line="300" w:lineRule="exact"/>
              <w:jc w:val="center"/>
              <w:rPr>
                <w:rFonts w:hint="eastAsia" w:ascii="宋体" w:hAnsi="宋体" w:eastAsia="宋体" w:cs="宋体"/>
                <w:kern w:val="0"/>
                <w:szCs w:val="21"/>
                <w14:ligatures w14:val="none"/>
              </w:rPr>
            </w:pPr>
          </w:p>
        </w:tc>
        <w:tc>
          <w:tcPr>
            <w:tcW w:w="1211" w:type="pct"/>
            <w:vAlign w:val="center"/>
          </w:tcPr>
          <w:p w14:paraId="19D45A7A">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昼间</w:t>
            </w:r>
          </w:p>
        </w:tc>
        <w:tc>
          <w:tcPr>
            <w:tcW w:w="1223" w:type="pct"/>
            <w:vAlign w:val="center"/>
          </w:tcPr>
          <w:p w14:paraId="029FBC5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夜间</w:t>
            </w:r>
          </w:p>
        </w:tc>
        <w:tc>
          <w:tcPr>
            <w:tcW w:w="1348" w:type="pct"/>
            <w:vMerge w:val="continue"/>
            <w:vAlign w:val="center"/>
          </w:tcPr>
          <w:p w14:paraId="4508E3B1">
            <w:pPr>
              <w:adjustRightInd w:val="0"/>
              <w:snapToGrid w:val="0"/>
              <w:spacing w:line="300" w:lineRule="exact"/>
              <w:jc w:val="center"/>
              <w:rPr>
                <w:rFonts w:hint="eastAsia" w:ascii="宋体" w:hAnsi="宋体" w:eastAsia="宋体" w:cs="宋体"/>
                <w:kern w:val="0"/>
                <w:szCs w:val="21"/>
                <w14:ligatures w14:val="none"/>
              </w:rPr>
            </w:pPr>
          </w:p>
        </w:tc>
      </w:tr>
      <w:tr w14:paraId="14CA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18" w:type="pct"/>
            <w:vAlign w:val="center"/>
          </w:tcPr>
          <w:p w14:paraId="720BDEE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等效连续</w:t>
            </w:r>
            <w:r>
              <w:rPr>
                <w:rFonts w:ascii="宋体" w:hAnsi="宋体" w:eastAsia="宋体" w:cs="宋体"/>
                <w:kern w:val="0"/>
                <w:szCs w:val="21"/>
                <w14:ligatures w14:val="none"/>
              </w:rPr>
              <w:t>A</w:t>
            </w:r>
            <w:r>
              <w:rPr>
                <w:rFonts w:hint="eastAsia" w:ascii="宋体" w:hAnsi="宋体" w:eastAsia="宋体" w:cs="宋体"/>
                <w:kern w:val="0"/>
                <w:szCs w:val="21"/>
                <w14:ligatures w14:val="none"/>
              </w:rPr>
              <w:t>声级</w:t>
            </w:r>
          </w:p>
        </w:tc>
        <w:tc>
          <w:tcPr>
            <w:tcW w:w="1211" w:type="pct"/>
            <w:vAlign w:val="center"/>
          </w:tcPr>
          <w:p w14:paraId="4C73F421">
            <w:pPr>
              <w:adjustRightInd w:val="0"/>
              <w:snapToGrid w:val="0"/>
              <w:spacing w:line="300" w:lineRule="exact"/>
              <w:jc w:val="center"/>
              <w:rPr>
                <w:rFonts w:hint="eastAsia" w:ascii="宋体" w:hAnsi="宋体" w:eastAsia="宋体" w:cs="宋体"/>
                <w:kern w:val="0"/>
                <w:szCs w:val="21"/>
                <w14:ligatures w14:val="none"/>
              </w:rPr>
            </w:pPr>
            <w:r>
              <w:rPr>
                <w:rFonts w:ascii="宋体" w:hAnsi="宋体" w:eastAsia="宋体" w:cs="宋体"/>
                <w:kern w:val="0"/>
                <w:szCs w:val="21"/>
                <w14:ligatures w14:val="none"/>
              </w:rPr>
              <w:t>60</w:t>
            </w:r>
          </w:p>
        </w:tc>
        <w:tc>
          <w:tcPr>
            <w:tcW w:w="1223" w:type="pct"/>
            <w:vAlign w:val="center"/>
          </w:tcPr>
          <w:p w14:paraId="176966B0">
            <w:pPr>
              <w:adjustRightInd w:val="0"/>
              <w:snapToGrid w:val="0"/>
              <w:spacing w:line="300" w:lineRule="exact"/>
              <w:jc w:val="center"/>
              <w:rPr>
                <w:rFonts w:hint="eastAsia" w:ascii="宋体" w:hAnsi="宋体" w:eastAsia="宋体" w:cs="宋体"/>
                <w:kern w:val="0"/>
                <w:szCs w:val="21"/>
                <w14:ligatures w14:val="none"/>
              </w:rPr>
            </w:pPr>
            <w:r>
              <w:rPr>
                <w:rFonts w:ascii="宋体" w:hAnsi="宋体" w:eastAsia="宋体" w:cs="宋体"/>
                <w:kern w:val="0"/>
                <w:szCs w:val="21"/>
                <w14:ligatures w14:val="none"/>
              </w:rPr>
              <w:t>50</w:t>
            </w:r>
          </w:p>
        </w:tc>
        <w:tc>
          <w:tcPr>
            <w:tcW w:w="1348" w:type="pct"/>
            <w:vAlign w:val="center"/>
          </w:tcPr>
          <w:p w14:paraId="41953977">
            <w:pPr>
              <w:adjustRightInd w:val="0"/>
              <w:snapToGrid w:val="0"/>
              <w:spacing w:line="300" w:lineRule="exact"/>
              <w:jc w:val="center"/>
              <w:rPr>
                <w:rFonts w:hint="eastAsia" w:ascii="宋体" w:hAnsi="宋体" w:eastAsia="宋体" w:cs="宋体"/>
                <w:kern w:val="0"/>
                <w:szCs w:val="21"/>
                <w14:ligatures w14:val="none"/>
              </w:rPr>
            </w:pPr>
            <w:r>
              <w:rPr>
                <w:rFonts w:ascii="宋体" w:hAnsi="宋体" w:eastAsia="宋体" w:cs="宋体"/>
                <w:kern w:val="0"/>
                <w:szCs w:val="21"/>
                <w14:ligatures w14:val="none"/>
              </w:rPr>
              <w:t>GB3096-2008 2</w:t>
            </w:r>
            <w:r>
              <w:rPr>
                <w:rFonts w:hint="eastAsia" w:ascii="宋体" w:hAnsi="宋体" w:eastAsia="宋体" w:cs="宋体"/>
                <w:kern w:val="0"/>
                <w:szCs w:val="21"/>
                <w14:ligatures w14:val="none"/>
              </w:rPr>
              <w:t>类</w:t>
            </w:r>
          </w:p>
        </w:tc>
      </w:tr>
    </w:tbl>
    <w:p w14:paraId="33F7D201">
      <w:pPr>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④土壤</w:t>
      </w:r>
      <w:r>
        <w:rPr>
          <w:rFonts w:ascii="宋体" w:hAnsi="宋体" w:eastAsia="宋体" w:cs="Times New Roman"/>
          <w:sz w:val="24"/>
          <w:szCs w:val="24"/>
          <w14:ligatures w14:val="none"/>
        </w:rPr>
        <w:t>环境</w:t>
      </w:r>
    </w:p>
    <w:p w14:paraId="454043C2">
      <w:pPr>
        <w:spacing w:line="500" w:lineRule="exact"/>
        <w:ind w:firstLine="480" w:firstLineChars="200"/>
        <w:rPr>
          <w:rFonts w:hint="eastAsia" w:ascii="宋体" w:hAnsi="宋体" w:eastAsia="宋体" w:cs="Times New Roman"/>
          <w:sz w:val="24"/>
          <w:szCs w:val="20"/>
          <w14:ligatures w14:val="none"/>
        </w:rPr>
      </w:pPr>
      <w:r>
        <w:rPr>
          <w:rFonts w:hint="eastAsia" w:ascii="宋体" w:hAnsi="宋体" w:eastAsia="宋体" w:cs="Times New Roman"/>
          <w:sz w:val="24"/>
          <w:szCs w:val="20"/>
          <w14:ligatures w14:val="none"/>
        </w:rPr>
        <w:t>土壤环境质量执行《土壤环境质量</w:t>
      </w:r>
      <w:r>
        <w:rPr>
          <w:rFonts w:ascii="宋体" w:hAnsi="宋体" w:eastAsia="宋体" w:cs="Times New Roman"/>
          <w:sz w:val="24"/>
          <w:szCs w:val="20"/>
          <w14:ligatures w14:val="none"/>
        </w:rPr>
        <w:t xml:space="preserve">  </w:t>
      </w:r>
      <w:r>
        <w:rPr>
          <w:rFonts w:hint="eastAsia" w:ascii="宋体" w:hAnsi="宋体" w:eastAsia="宋体" w:cs="Times New Roman"/>
          <w:sz w:val="24"/>
          <w:szCs w:val="20"/>
          <w14:ligatures w14:val="none"/>
        </w:rPr>
        <w:t>建设用地土壤污染风险管控标准（试行）》（</w:t>
      </w:r>
      <w:r>
        <w:rPr>
          <w:rFonts w:ascii="宋体" w:hAnsi="宋体" w:eastAsia="宋体" w:cs="Times New Roman"/>
          <w:sz w:val="24"/>
          <w:szCs w:val="20"/>
          <w14:ligatures w14:val="none"/>
        </w:rPr>
        <w:t>GB36600-2018</w:t>
      </w:r>
      <w:r>
        <w:rPr>
          <w:rFonts w:hint="eastAsia" w:ascii="宋体" w:hAnsi="宋体" w:eastAsia="宋体" w:cs="Times New Roman"/>
          <w:sz w:val="24"/>
          <w:szCs w:val="20"/>
          <w14:ligatures w14:val="none"/>
        </w:rPr>
        <w:t>）中第二类用地筛选值，标准限值见表</w:t>
      </w:r>
      <w:r>
        <w:rPr>
          <w:rFonts w:ascii="宋体" w:hAnsi="宋体" w:eastAsia="宋体" w:cs="Times New Roman"/>
          <w:sz w:val="24"/>
          <w:szCs w:val="20"/>
          <w14:ligatures w14:val="none"/>
        </w:rPr>
        <w:t>2.</w:t>
      </w:r>
      <w:r>
        <w:rPr>
          <w:rFonts w:hint="eastAsia" w:ascii="宋体" w:hAnsi="宋体" w:eastAsia="宋体" w:cs="Times New Roman"/>
          <w:sz w:val="24"/>
          <w:szCs w:val="20"/>
          <w14:ligatures w14:val="none"/>
        </w:rPr>
        <w:t>4-</w:t>
      </w:r>
      <w:r>
        <w:rPr>
          <w:rFonts w:ascii="宋体" w:hAnsi="宋体" w:eastAsia="宋体" w:cs="Times New Roman"/>
          <w:sz w:val="24"/>
          <w:szCs w:val="20"/>
          <w14:ligatures w14:val="none"/>
        </w:rPr>
        <w:t>5</w:t>
      </w:r>
      <w:r>
        <w:rPr>
          <w:rFonts w:hint="eastAsia" w:ascii="宋体" w:hAnsi="宋体" w:eastAsia="宋体" w:cs="Times New Roman"/>
          <w:sz w:val="24"/>
          <w:szCs w:val="20"/>
          <w14:ligatures w14:val="none"/>
        </w:rPr>
        <w:t>。</w:t>
      </w:r>
    </w:p>
    <w:p w14:paraId="4D7449AF">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w:t>
      </w:r>
      <w:r>
        <w:rPr>
          <w:rFonts w:ascii="宋体" w:hAnsi="宋体" w:eastAsia="宋体" w:cs="Times New Roman"/>
          <w:b/>
          <w:bCs/>
          <w:szCs w:val="20"/>
          <w14:ligatures w14:val="none"/>
        </w:rPr>
        <w:t>2.</w:t>
      </w:r>
      <w:r>
        <w:rPr>
          <w:rFonts w:hint="eastAsia" w:ascii="宋体" w:hAnsi="宋体" w:eastAsia="宋体" w:cs="Times New Roman"/>
          <w:b/>
          <w:bCs/>
          <w:szCs w:val="20"/>
          <w14:ligatures w14:val="none"/>
        </w:rPr>
        <w:t>4-</w:t>
      </w:r>
      <w:r>
        <w:rPr>
          <w:rFonts w:ascii="宋体" w:hAnsi="宋体" w:eastAsia="宋体" w:cs="Times New Roman"/>
          <w:b/>
          <w:bCs/>
          <w:szCs w:val="20"/>
          <w14:ligatures w14:val="none"/>
        </w:rPr>
        <w:t>5</w:t>
      </w:r>
      <w:r>
        <w:rPr>
          <w:rFonts w:hint="eastAsia" w:ascii="宋体" w:hAnsi="宋体" w:eastAsia="宋体" w:cs="Times New Roman"/>
          <w:b/>
          <w:bCs/>
          <w:szCs w:val="20"/>
          <w14:ligatures w14:val="none"/>
        </w:rPr>
        <w:t xml:space="preserve"> </w:t>
      </w:r>
      <w:r>
        <w:rPr>
          <w:rFonts w:ascii="宋体" w:hAnsi="宋体" w:eastAsia="宋体" w:cs="Times New Roman"/>
          <w:b/>
          <w:bCs/>
          <w:szCs w:val="20"/>
          <w14:ligatures w14:val="none"/>
        </w:rPr>
        <w:t xml:space="preserve"> 土壤环境质量评价标准一览表</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30"/>
        <w:gridCol w:w="1856"/>
        <w:gridCol w:w="1457"/>
        <w:gridCol w:w="1060"/>
        <w:gridCol w:w="1975"/>
        <w:gridCol w:w="1384"/>
      </w:tblGrid>
      <w:tr w14:paraId="1B90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77" w:type="pct"/>
            <w:vAlign w:val="center"/>
          </w:tcPr>
          <w:p w14:paraId="013BA11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序号</w:t>
            </w:r>
          </w:p>
        </w:tc>
        <w:tc>
          <w:tcPr>
            <w:tcW w:w="1110" w:type="pct"/>
            <w:vAlign w:val="center"/>
          </w:tcPr>
          <w:p w14:paraId="67A05D2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污染物项目</w:t>
            </w:r>
          </w:p>
        </w:tc>
        <w:tc>
          <w:tcPr>
            <w:tcW w:w="871" w:type="pct"/>
            <w:vAlign w:val="center"/>
          </w:tcPr>
          <w:p w14:paraId="0E23756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第二类用地筛选值（mg/kg）</w:t>
            </w:r>
          </w:p>
        </w:tc>
        <w:tc>
          <w:tcPr>
            <w:tcW w:w="634" w:type="pct"/>
            <w:vAlign w:val="center"/>
          </w:tcPr>
          <w:p w14:paraId="015C68A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序号</w:t>
            </w:r>
          </w:p>
        </w:tc>
        <w:tc>
          <w:tcPr>
            <w:tcW w:w="1181" w:type="pct"/>
            <w:vAlign w:val="center"/>
          </w:tcPr>
          <w:p w14:paraId="5127C641">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污染物项目</w:t>
            </w:r>
          </w:p>
        </w:tc>
        <w:tc>
          <w:tcPr>
            <w:tcW w:w="827" w:type="pct"/>
            <w:vAlign w:val="center"/>
          </w:tcPr>
          <w:p w14:paraId="7DED818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第二类用地筛选值（mg/kg）</w:t>
            </w:r>
          </w:p>
        </w:tc>
      </w:tr>
      <w:tr w14:paraId="0747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0" w:type="pct"/>
            <w:gridSpan w:val="6"/>
            <w:vAlign w:val="center"/>
          </w:tcPr>
          <w:p w14:paraId="01CF42E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基本项目（重金属和无机物）</w:t>
            </w:r>
          </w:p>
        </w:tc>
      </w:tr>
      <w:tr w14:paraId="3901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56A68821">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w:t>
            </w:r>
          </w:p>
        </w:tc>
        <w:tc>
          <w:tcPr>
            <w:tcW w:w="1110" w:type="pct"/>
            <w:vAlign w:val="center"/>
          </w:tcPr>
          <w:p w14:paraId="4DC138EA">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砷</w:t>
            </w:r>
          </w:p>
        </w:tc>
        <w:tc>
          <w:tcPr>
            <w:tcW w:w="871" w:type="pct"/>
            <w:vAlign w:val="center"/>
          </w:tcPr>
          <w:p w14:paraId="08B138E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60</w:t>
            </w:r>
          </w:p>
        </w:tc>
        <w:tc>
          <w:tcPr>
            <w:tcW w:w="634" w:type="pct"/>
            <w:vAlign w:val="center"/>
          </w:tcPr>
          <w:p w14:paraId="11E001B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5</w:t>
            </w:r>
          </w:p>
        </w:tc>
        <w:tc>
          <w:tcPr>
            <w:tcW w:w="1181" w:type="pct"/>
            <w:vAlign w:val="center"/>
          </w:tcPr>
          <w:p w14:paraId="59AE3AC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铅</w:t>
            </w:r>
          </w:p>
        </w:tc>
        <w:tc>
          <w:tcPr>
            <w:tcW w:w="827" w:type="pct"/>
            <w:vAlign w:val="center"/>
          </w:tcPr>
          <w:p w14:paraId="0C1266E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800</w:t>
            </w:r>
          </w:p>
        </w:tc>
      </w:tr>
      <w:tr w14:paraId="6972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01EB715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w:t>
            </w:r>
          </w:p>
        </w:tc>
        <w:tc>
          <w:tcPr>
            <w:tcW w:w="1110" w:type="pct"/>
            <w:vAlign w:val="center"/>
          </w:tcPr>
          <w:p w14:paraId="40680AE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镉</w:t>
            </w:r>
          </w:p>
        </w:tc>
        <w:tc>
          <w:tcPr>
            <w:tcW w:w="871" w:type="pct"/>
            <w:vAlign w:val="center"/>
          </w:tcPr>
          <w:p w14:paraId="7276C96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65</w:t>
            </w:r>
          </w:p>
        </w:tc>
        <w:tc>
          <w:tcPr>
            <w:tcW w:w="634" w:type="pct"/>
            <w:vAlign w:val="center"/>
          </w:tcPr>
          <w:p w14:paraId="521A9ACA">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6</w:t>
            </w:r>
          </w:p>
        </w:tc>
        <w:tc>
          <w:tcPr>
            <w:tcW w:w="1181" w:type="pct"/>
            <w:vAlign w:val="center"/>
          </w:tcPr>
          <w:p w14:paraId="61B10DC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汞</w:t>
            </w:r>
          </w:p>
        </w:tc>
        <w:tc>
          <w:tcPr>
            <w:tcW w:w="827" w:type="pct"/>
            <w:vAlign w:val="center"/>
          </w:tcPr>
          <w:p w14:paraId="606A4F54">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38</w:t>
            </w:r>
          </w:p>
        </w:tc>
      </w:tr>
      <w:tr w14:paraId="6EF4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5A5BB06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w:t>
            </w:r>
          </w:p>
        </w:tc>
        <w:tc>
          <w:tcPr>
            <w:tcW w:w="1110" w:type="pct"/>
            <w:vAlign w:val="center"/>
          </w:tcPr>
          <w:p w14:paraId="0A8A9A4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铬（六价）</w:t>
            </w:r>
          </w:p>
        </w:tc>
        <w:tc>
          <w:tcPr>
            <w:tcW w:w="871" w:type="pct"/>
            <w:vAlign w:val="center"/>
          </w:tcPr>
          <w:p w14:paraId="024CBD1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5.7</w:t>
            </w:r>
          </w:p>
        </w:tc>
        <w:tc>
          <w:tcPr>
            <w:tcW w:w="634" w:type="pct"/>
            <w:vAlign w:val="center"/>
          </w:tcPr>
          <w:p w14:paraId="54FE7FB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7</w:t>
            </w:r>
          </w:p>
        </w:tc>
        <w:tc>
          <w:tcPr>
            <w:tcW w:w="1181" w:type="pct"/>
            <w:vAlign w:val="center"/>
          </w:tcPr>
          <w:p w14:paraId="42761B9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镍</w:t>
            </w:r>
          </w:p>
        </w:tc>
        <w:tc>
          <w:tcPr>
            <w:tcW w:w="827" w:type="pct"/>
            <w:vAlign w:val="center"/>
          </w:tcPr>
          <w:p w14:paraId="480E7D9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900</w:t>
            </w:r>
          </w:p>
        </w:tc>
      </w:tr>
      <w:tr w14:paraId="2B9D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2DAB745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4</w:t>
            </w:r>
          </w:p>
        </w:tc>
        <w:tc>
          <w:tcPr>
            <w:tcW w:w="1110" w:type="pct"/>
            <w:vAlign w:val="center"/>
          </w:tcPr>
          <w:p w14:paraId="259C0D6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铜</w:t>
            </w:r>
          </w:p>
        </w:tc>
        <w:tc>
          <w:tcPr>
            <w:tcW w:w="871" w:type="pct"/>
            <w:vAlign w:val="center"/>
          </w:tcPr>
          <w:p w14:paraId="6EBAADF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18000</w:t>
            </w:r>
          </w:p>
        </w:tc>
        <w:tc>
          <w:tcPr>
            <w:tcW w:w="634" w:type="pct"/>
            <w:vAlign w:val="center"/>
          </w:tcPr>
          <w:p w14:paraId="0AB0A125">
            <w:pPr>
              <w:adjustRightInd w:val="0"/>
              <w:snapToGrid w:val="0"/>
              <w:spacing w:line="300" w:lineRule="exact"/>
              <w:jc w:val="center"/>
              <w:rPr>
                <w:rFonts w:hint="eastAsia" w:ascii="宋体" w:hAnsi="宋体" w:eastAsia="宋体" w:cs="宋体"/>
                <w:kern w:val="0"/>
                <w:szCs w:val="21"/>
                <w14:ligatures w14:val="none"/>
              </w:rPr>
            </w:pPr>
          </w:p>
        </w:tc>
        <w:tc>
          <w:tcPr>
            <w:tcW w:w="1181" w:type="pct"/>
            <w:vAlign w:val="center"/>
          </w:tcPr>
          <w:p w14:paraId="3522B5C6">
            <w:pPr>
              <w:adjustRightInd w:val="0"/>
              <w:snapToGrid w:val="0"/>
              <w:spacing w:line="300" w:lineRule="exact"/>
              <w:jc w:val="center"/>
              <w:rPr>
                <w:rFonts w:hint="eastAsia" w:ascii="宋体" w:hAnsi="宋体" w:eastAsia="宋体" w:cs="宋体"/>
                <w:kern w:val="0"/>
                <w:szCs w:val="21"/>
                <w14:ligatures w14:val="none"/>
              </w:rPr>
            </w:pPr>
          </w:p>
        </w:tc>
        <w:tc>
          <w:tcPr>
            <w:tcW w:w="827" w:type="pct"/>
            <w:vAlign w:val="center"/>
          </w:tcPr>
          <w:p w14:paraId="0FA442A7">
            <w:pPr>
              <w:adjustRightInd w:val="0"/>
              <w:snapToGrid w:val="0"/>
              <w:spacing w:line="300" w:lineRule="exact"/>
              <w:jc w:val="center"/>
              <w:rPr>
                <w:rFonts w:hint="eastAsia" w:ascii="宋体" w:hAnsi="宋体" w:eastAsia="宋体" w:cs="宋体"/>
                <w:kern w:val="0"/>
                <w:szCs w:val="21"/>
                <w14:ligatures w14:val="none"/>
              </w:rPr>
            </w:pPr>
          </w:p>
        </w:tc>
      </w:tr>
      <w:tr w14:paraId="56A6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0" w:type="pct"/>
            <w:gridSpan w:val="6"/>
            <w:vAlign w:val="center"/>
          </w:tcPr>
          <w:p w14:paraId="5AE9CE9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基本项目（挥发性有机物）</w:t>
            </w:r>
          </w:p>
        </w:tc>
      </w:tr>
      <w:tr w14:paraId="1067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447D133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8</w:t>
            </w:r>
          </w:p>
        </w:tc>
        <w:tc>
          <w:tcPr>
            <w:tcW w:w="1110" w:type="pct"/>
            <w:vAlign w:val="center"/>
          </w:tcPr>
          <w:p w14:paraId="0D57C58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四氯化碳</w:t>
            </w:r>
          </w:p>
        </w:tc>
        <w:tc>
          <w:tcPr>
            <w:tcW w:w="871" w:type="pct"/>
            <w:vAlign w:val="center"/>
          </w:tcPr>
          <w:p w14:paraId="7B41B8F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2.8</w:t>
            </w:r>
          </w:p>
        </w:tc>
        <w:tc>
          <w:tcPr>
            <w:tcW w:w="634" w:type="pct"/>
            <w:vAlign w:val="center"/>
          </w:tcPr>
          <w:p w14:paraId="23629FC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22</w:t>
            </w:r>
          </w:p>
        </w:tc>
        <w:tc>
          <w:tcPr>
            <w:tcW w:w="1181" w:type="pct"/>
            <w:vAlign w:val="center"/>
          </w:tcPr>
          <w:p w14:paraId="19991F84">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1，1，2-三氯乙烷</w:t>
            </w:r>
          </w:p>
        </w:tc>
        <w:tc>
          <w:tcPr>
            <w:tcW w:w="827" w:type="pct"/>
            <w:vAlign w:val="center"/>
          </w:tcPr>
          <w:p w14:paraId="225ACC9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2.8</w:t>
            </w:r>
          </w:p>
        </w:tc>
      </w:tr>
      <w:tr w14:paraId="268A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71B9749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9</w:t>
            </w:r>
          </w:p>
        </w:tc>
        <w:tc>
          <w:tcPr>
            <w:tcW w:w="1110" w:type="pct"/>
            <w:vAlign w:val="center"/>
          </w:tcPr>
          <w:p w14:paraId="72BA1A1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氯仿</w:t>
            </w:r>
          </w:p>
        </w:tc>
        <w:tc>
          <w:tcPr>
            <w:tcW w:w="871" w:type="pct"/>
            <w:vAlign w:val="center"/>
          </w:tcPr>
          <w:p w14:paraId="68870951">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0.9</w:t>
            </w:r>
          </w:p>
        </w:tc>
        <w:tc>
          <w:tcPr>
            <w:tcW w:w="634" w:type="pct"/>
            <w:vAlign w:val="center"/>
          </w:tcPr>
          <w:p w14:paraId="1F7D4E1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23</w:t>
            </w:r>
          </w:p>
        </w:tc>
        <w:tc>
          <w:tcPr>
            <w:tcW w:w="1181" w:type="pct"/>
            <w:vAlign w:val="center"/>
          </w:tcPr>
          <w:p w14:paraId="252A27F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三氯乙烯</w:t>
            </w:r>
          </w:p>
        </w:tc>
        <w:tc>
          <w:tcPr>
            <w:tcW w:w="827" w:type="pct"/>
            <w:vAlign w:val="center"/>
          </w:tcPr>
          <w:p w14:paraId="5D4B22F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2.8</w:t>
            </w:r>
          </w:p>
        </w:tc>
      </w:tr>
      <w:tr w14:paraId="564D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1D05B084">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10</w:t>
            </w:r>
          </w:p>
        </w:tc>
        <w:tc>
          <w:tcPr>
            <w:tcW w:w="1110" w:type="pct"/>
            <w:vAlign w:val="center"/>
          </w:tcPr>
          <w:p w14:paraId="7E51892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氯甲烷</w:t>
            </w:r>
          </w:p>
        </w:tc>
        <w:tc>
          <w:tcPr>
            <w:tcW w:w="871" w:type="pct"/>
            <w:vAlign w:val="center"/>
          </w:tcPr>
          <w:p w14:paraId="1908594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37</w:t>
            </w:r>
          </w:p>
        </w:tc>
        <w:tc>
          <w:tcPr>
            <w:tcW w:w="634" w:type="pct"/>
            <w:vAlign w:val="center"/>
          </w:tcPr>
          <w:p w14:paraId="705652E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24</w:t>
            </w:r>
          </w:p>
        </w:tc>
        <w:tc>
          <w:tcPr>
            <w:tcW w:w="1181" w:type="pct"/>
            <w:vAlign w:val="center"/>
          </w:tcPr>
          <w:p w14:paraId="3AB7851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1，2，3-三氯丙烷</w:t>
            </w:r>
          </w:p>
        </w:tc>
        <w:tc>
          <w:tcPr>
            <w:tcW w:w="827" w:type="pct"/>
            <w:vAlign w:val="center"/>
          </w:tcPr>
          <w:p w14:paraId="2D7AAD0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0.5</w:t>
            </w:r>
          </w:p>
        </w:tc>
      </w:tr>
      <w:tr w14:paraId="1D13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63918E7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11</w:t>
            </w:r>
          </w:p>
        </w:tc>
        <w:tc>
          <w:tcPr>
            <w:tcW w:w="1110" w:type="pct"/>
            <w:vAlign w:val="center"/>
          </w:tcPr>
          <w:p w14:paraId="6212FD3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1，1-二氯乙烷</w:t>
            </w:r>
          </w:p>
        </w:tc>
        <w:tc>
          <w:tcPr>
            <w:tcW w:w="871" w:type="pct"/>
            <w:vAlign w:val="center"/>
          </w:tcPr>
          <w:p w14:paraId="0D88F13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9</w:t>
            </w:r>
          </w:p>
        </w:tc>
        <w:tc>
          <w:tcPr>
            <w:tcW w:w="634" w:type="pct"/>
            <w:vAlign w:val="center"/>
          </w:tcPr>
          <w:p w14:paraId="599B64D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25</w:t>
            </w:r>
          </w:p>
        </w:tc>
        <w:tc>
          <w:tcPr>
            <w:tcW w:w="1181" w:type="pct"/>
            <w:vAlign w:val="center"/>
          </w:tcPr>
          <w:p w14:paraId="3979328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氯乙烯</w:t>
            </w:r>
          </w:p>
        </w:tc>
        <w:tc>
          <w:tcPr>
            <w:tcW w:w="827" w:type="pct"/>
            <w:vAlign w:val="center"/>
          </w:tcPr>
          <w:p w14:paraId="7993258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0.43</w:t>
            </w:r>
          </w:p>
        </w:tc>
      </w:tr>
      <w:tr w14:paraId="545F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0F7192F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12</w:t>
            </w:r>
          </w:p>
        </w:tc>
        <w:tc>
          <w:tcPr>
            <w:tcW w:w="1110" w:type="pct"/>
            <w:vAlign w:val="center"/>
          </w:tcPr>
          <w:p w14:paraId="131F7C8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1，2-二氯乙烷</w:t>
            </w:r>
          </w:p>
        </w:tc>
        <w:tc>
          <w:tcPr>
            <w:tcW w:w="871" w:type="pct"/>
            <w:vAlign w:val="center"/>
          </w:tcPr>
          <w:p w14:paraId="39F7F68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5</w:t>
            </w:r>
          </w:p>
        </w:tc>
        <w:tc>
          <w:tcPr>
            <w:tcW w:w="634" w:type="pct"/>
            <w:vAlign w:val="center"/>
          </w:tcPr>
          <w:p w14:paraId="78B912B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26</w:t>
            </w:r>
          </w:p>
        </w:tc>
        <w:tc>
          <w:tcPr>
            <w:tcW w:w="1181" w:type="pct"/>
            <w:vAlign w:val="center"/>
          </w:tcPr>
          <w:p w14:paraId="6F111FB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苯</w:t>
            </w:r>
          </w:p>
        </w:tc>
        <w:tc>
          <w:tcPr>
            <w:tcW w:w="827" w:type="pct"/>
            <w:vAlign w:val="center"/>
          </w:tcPr>
          <w:p w14:paraId="7EF9E8A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4</w:t>
            </w:r>
          </w:p>
        </w:tc>
      </w:tr>
      <w:tr w14:paraId="0E56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0065F2A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13</w:t>
            </w:r>
          </w:p>
        </w:tc>
        <w:tc>
          <w:tcPr>
            <w:tcW w:w="1110" w:type="pct"/>
            <w:vAlign w:val="center"/>
          </w:tcPr>
          <w:p w14:paraId="6219913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1，1-二氯乙烯</w:t>
            </w:r>
          </w:p>
        </w:tc>
        <w:tc>
          <w:tcPr>
            <w:tcW w:w="871" w:type="pct"/>
            <w:vAlign w:val="center"/>
          </w:tcPr>
          <w:p w14:paraId="09E56B9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66</w:t>
            </w:r>
          </w:p>
        </w:tc>
        <w:tc>
          <w:tcPr>
            <w:tcW w:w="634" w:type="pct"/>
            <w:vAlign w:val="center"/>
          </w:tcPr>
          <w:p w14:paraId="415E2C7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27</w:t>
            </w:r>
          </w:p>
        </w:tc>
        <w:tc>
          <w:tcPr>
            <w:tcW w:w="1181" w:type="pct"/>
            <w:vAlign w:val="center"/>
          </w:tcPr>
          <w:p w14:paraId="54DCC78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氯苯</w:t>
            </w:r>
          </w:p>
        </w:tc>
        <w:tc>
          <w:tcPr>
            <w:tcW w:w="827" w:type="pct"/>
            <w:vAlign w:val="center"/>
          </w:tcPr>
          <w:p w14:paraId="34DFF211">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270</w:t>
            </w:r>
          </w:p>
        </w:tc>
      </w:tr>
      <w:tr w14:paraId="06FA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213FB001">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14</w:t>
            </w:r>
          </w:p>
        </w:tc>
        <w:tc>
          <w:tcPr>
            <w:tcW w:w="1110" w:type="pct"/>
            <w:vAlign w:val="center"/>
          </w:tcPr>
          <w:p w14:paraId="234FE69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顺-1，2-二氯乙烯</w:t>
            </w:r>
          </w:p>
        </w:tc>
        <w:tc>
          <w:tcPr>
            <w:tcW w:w="871" w:type="pct"/>
            <w:vAlign w:val="center"/>
          </w:tcPr>
          <w:p w14:paraId="4B4EDD1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596</w:t>
            </w:r>
          </w:p>
        </w:tc>
        <w:tc>
          <w:tcPr>
            <w:tcW w:w="634" w:type="pct"/>
            <w:vAlign w:val="center"/>
          </w:tcPr>
          <w:p w14:paraId="2B8597B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28</w:t>
            </w:r>
          </w:p>
        </w:tc>
        <w:tc>
          <w:tcPr>
            <w:tcW w:w="1181" w:type="pct"/>
            <w:vAlign w:val="center"/>
          </w:tcPr>
          <w:p w14:paraId="3F1972A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1，2-二氯苯</w:t>
            </w:r>
          </w:p>
        </w:tc>
        <w:tc>
          <w:tcPr>
            <w:tcW w:w="827" w:type="pct"/>
            <w:vAlign w:val="center"/>
          </w:tcPr>
          <w:p w14:paraId="4E50A5E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560</w:t>
            </w:r>
          </w:p>
        </w:tc>
      </w:tr>
      <w:tr w14:paraId="2D50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426FA98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c>
          <w:tcPr>
            <w:tcW w:w="1110" w:type="pct"/>
            <w:vAlign w:val="center"/>
          </w:tcPr>
          <w:p w14:paraId="50C8778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反-1，2-二氯乙烯</w:t>
            </w:r>
          </w:p>
        </w:tc>
        <w:tc>
          <w:tcPr>
            <w:tcW w:w="871" w:type="pct"/>
            <w:vAlign w:val="center"/>
          </w:tcPr>
          <w:p w14:paraId="359DCF0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54</w:t>
            </w:r>
          </w:p>
        </w:tc>
        <w:tc>
          <w:tcPr>
            <w:tcW w:w="634" w:type="pct"/>
            <w:vAlign w:val="center"/>
          </w:tcPr>
          <w:p w14:paraId="021B413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29</w:t>
            </w:r>
          </w:p>
        </w:tc>
        <w:tc>
          <w:tcPr>
            <w:tcW w:w="1181" w:type="pct"/>
            <w:vAlign w:val="center"/>
          </w:tcPr>
          <w:p w14:paraId="6AA1AB6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1，4-二氯苯</w:t>
            </w:r>
          </w:p>
        </w:tc>
        <w:tc>
          <w:tcPr>
            <w:tcW w:w="827" w:type="pct"/>
            <w:vAlign w:val="center"/>
          </w:tcPr>
          <w:p w14:paraId="57387E4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20</w:t>
            </w:r>
          </w:p>
        </w:tc>
      </w:tr>
      <w:tr w14:paraId="47E0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0592D274">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16</w:t>
            </w:r>
          </w:p>
        </w:tc>
        <w:tc>
          <w:tcPr>
            <w:tcW w:w="1110" w:type="pct"/>
            <w:vAlign w:val="center"/>
          </w:tcPr>
          <w:p w14:paraId="6CA0681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二氯甲烷</w:t>
            </w:r>
          </w:p>
        </w:tc>
        <w:tc>
          <w:tcPr>
            <w:tcW w:w="871" w:type="pct"/>
            <w:vAlign w:val="center"/>
          </w:tcPr>
          <w:p w14:paraId="60C5D374">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616</w:t>
            </w:r>
          </w:p>
        </w:tc>
        <w:tc>
          <w:tcPr>
            <w:tcW w:w="634" w:type="pct"/>
            <w:vAlign w:val="center"/>
          </w:tcPr>
          <w:p w14:paraId="204E03A7">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30</w:t>
            </w:r>
          </w:p>
        </w:tc>
        <w:tc>
          <w:tcPr>
            <w:tcW w:w="1181" w:type="pct"/>
            <w:vAlign w:val="center"/>
          </w:tcPr>
          <w:p w14:paraId="6BEED07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乙苯</w:t>
            </w:r>
          </w:p>
        </w:tc>
        <w:tc>
          <w:tcPr>
            <w:tcW w:w="827" w:type="pct"/>
            <w:vAlign w:val="center"/>
          </w:tcPr>
          <w:p w14:paraId="43C06B47">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28</w:t>
            </w:r>
          </w:p>
        </w:tc>
      </w:tr>
      <w:tr w14:paraId="4B94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050F475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17</w:t>
            </w:r>
          </w:p>
        </w:tc>
        <w:tc>
          <w:tcPr>
            <w:tcW w:w="1110" w:type="pct"/>
            <w:vAlign w:val="center"/>
          </w:tcPr>
          <w:p w14:paraId="3631C87A">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1，2-二氯丙烷</w:t>
            </w:r>
          </w:p>
        </w:tc>
        <w:tc>
          <w:tcPr>
            <w:tcW w:w="871" w:type="pct"/>
            <w:vAlign w:val="center"/>
          </w:tcPr>
          <w:p w14:paraId="2EE4B64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5</w:t>
            </w:r>
          </w:p>
        </w:tc>
        <w:tc>
          <w:tcPr>
            <w:tcW w:w="634" w:type="pct"/>
            <w:vAlign w:val="center"/>
          </w:tcPr>
          <w:p w14:paraId="17329AD7">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31</w:t>
            </w:r>
          </w:p>
        </w:tc>
        <w:tc>
          <w:tcPr>
            <w:tcW w:w="1181" w:type="pct"/>
            <w:vAlign w:val="center"/>
          </w:tcPr>
          <w:p w14:paraId="0B6AEF0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苯乙烯</w:t>
            </w:r>
          </w:p>
        </w:tc>
        <w:tc>
          <w:tcPr>
            <w:tcW w:w="827" w:type="pct"/>
            <w:vAlign w:val="center"/>
          </w:tcPr>
          <w:p w14:paraId="206130A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1290</w:t>
            </w:r>
          </w:p>
        </w:tc>
      </w:tr>
      <w:tr w14:paraId="3D63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2AA3F6C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18</w:t>
            </w:r>
          </w:p>
        </w:tc>
        <w:tc>
          <w:tcPr>
            <w:tcW w:w="1110" w:type="pct"/>
            <w:vAlign w:val="center"/>
          </w:tcPr>
          <w:p w14:paraId="6F3E2D51">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1，1，1，2-四氯乙烷</w:t>
            </w:r>
          </w:p>
        </w:tc>
        <w:tc>
          <w:tcPr>
            <w:tcW w:w="871" w:type="pct"/>
            <w:vAlign w:val="center"/>
          </w:tcPr>
          <w:p w14:paraId="3F5D692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10</w:t>
            </w:r>
          </w:p>
        </w:tc>
        <w:tc>
          <w:tcPr>
            <w:tcW w:w="634" w:type="pct"/>
            <w:vAlign w:val="center"/>
          </w:tcPr>
          <w:p w14:paraId="7D979FD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32</w:t>
            </w:r>
          </w:p>
        </w:tc>
        <w:tc>
          <w:tcPr>
            <w:tcW w:w="1181" w:type="pct"/>
            <w:vAlign w:val="center"/>
          </w:tcPr>
          <w:p w14:paraId="3CDC989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甲苯</w:t>
            </w:r>
          </w:p>
        </w:tc>
        <w:tc>
          <w:tcPr>
            <w:tcW w:w="827" w:type="pct"/>
            <w:vAlign w:val="center"/>
          </w:tcPr>
          <w:p w14:paraId="75D6681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1200</w:t>
            </w:r>
          </w:p>
        </w:tc>
      </w:tr>
      <w:tr w14:paraId="0B74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202E49A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19</w:t>
            </w:r>
          </w:p>
        </w:tc>
        <w:tc>
          <w:tcPr>
            <w:tcW w:w="1110" w:type="pct"/>
            <w:vAlign w:val="center"/>
          </w:tcPr>
          <w:p w14:paraId="2ACD7ED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1，1，2，2-四氯乙烷</w:t>
            </w:r>
          </w:p>
        </w:tc>
        <w:tc>
          <w:tcPr>
            <w:tcW w:w="871" w:type="pct"/>
            <w:vAlign w:val="center"/>
          </w:tcPr>
          <w:p w14:paraId="2888B84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6.8</w:t>
            </w:r>
          </w:p>
        </w:tc>
        <w:tc>
          <w:tcPr>
            <w:tcW w:w="634" w:type="pct"/>
            <w:vAlign w:val="center"/>
          </w:tcPr>
          <w:p w14:paraId="20126D6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33</w:t>
            </w:r>
          </w:p>
        </w:tc>
        <w:tc>
          <w:tcPr>
            <w:tcW w:w="1181" w:type="pct"/>
            <w:vAlign w:val="center"/>
          </w:tcPr>
          <w:p w14:paraId="7DFB308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间二甲苯+对二甲苯</w:t>
            </w:r>
          </w:p>
        </w:tc>
        <w:tc>
          <w:tcPr>
            <w:tcW w:w="827" w:type="pct"/>
            <w:vAlign w:val="center"/>
          </w:tcPr>
          <w:p w14:paraId="2881826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570</w:t>
            </w:r>
          </w:p>
        </w:tc>
      </w:tr>
      <w:tr w14:paraId="3255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1A30D5A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20</w:t>
            </w:r>
          </w:p>
        </w:tc>
        <w:tc>
          <w:tcPr>
            <w:tcW w:w="1110" w:type="pct"/>
            <w:vAlign w:val="center"/>
          </w:tcPr>
          <w:p w14:paraId="5E81E11A">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四氯乙烯</w:t>
            </w:r>
          </w:p>
        </w:tc>
        <w:tc>
          <w:tcPr>
            <w:tcW w:w="871" w:type="pct"/>
            <w:vAlign w:val="center"/>
          </w:tcPr>
          <w:p w14:paraId="37A5966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53</w:t>
            </w:r>
          </w:p>
        </w:tc>
        <w:tc>
          <w:tcPr>
            <w:tcW w:w="634" w:type="pct"/>
            <w:vAlign w:val="center"/>
          </w:tcPr>
          <w:p w14:paraId="6689010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34</w:t>
            </w:r>
          </w:p>
        </w:tc>
        <w:tc>
          <w:tcPr>
            <w:tcW w:w="1181" w:type="pct"/>
            <w:vAlign w:val="center"/>
          </w:tcPr>
          <w:p w14:paraId="30FA630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邻二甲苯</w:t>
            </w:r>
          </w:p>
        </w:tc>
        <w:tc>
          <w:tcPr>
            <w:tcW w:w="827" w:type="pct"/>
            <w:vAlign w:val="center"/>
          </w:tcPr>
          <w:p w14:paraId="10B607C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640</w:t>
            </w:r>
          </w:p>
        </w:tc>
      </w:tr>
      <w:tr w14:paraId="15AB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1EDCD6F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21</w:t>
            </w:r>
          </w:p>
        </w:tc>
        <w:tc>
          <w:tcPr>
            <w:tcW w:w="1110" w:type="pct"/>
            <w:vAlign w:val="center"/>
          </w:tcPr>
          <w:p w14:paraId="192E714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1，1，1-三氯乙烷</w:t>
            </w:r>
          </w:p>
        </w:tc>
        <w:tc>
          <w:tcPr>
            <w:tcW w:w="871" w:type="pct"/>
            <w:vAlign w:val="center"/>
          </w:tcPr>
          <w:p w14:paraId="25BCA48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840</w:t>
            </w:r>
          </w:p>
        </w:tc>
        <w:tc>
          <w:tcPr>
            <w:tcW w:w="634" w:type="pct"/>
            <w:vAlign w:val="center"/>
          </w:tcPr>
          <w:p w14:paraId="5101CDC7">
            <w:pPr>
              <w:adjustRightInd w:val="0"/>
              <w:snapToGrid w:val="0"/>
              <w:spacing w:line="300" w:lineRule="exact"/>
              <w:jc w:val="center"/>
              <w:rPr>
                <w:rFonts w:hint="eastAsia" w:ascii="宋体" w:hAnsi="宋体" w:eastAsia="宋体" w:cs="宋体"/>
                <w:kern w:val="0"/>
                <w:szCs w:val="21"/>
                <w14:ligatures w14:val="none"/>
              </w:rPr>
            </w:pPr>
          </w:p>
        </w:tc>
        <w:tc>
          <w:tcPr>
            <w:tcW w:w="1181" w:type="pct"/>
            <w:vAlign w:val="center"/>
          </w:tcPr>
          <w:p w14:paraId="4D401E3D">
            <w:pPr>
              <w:adjustRightInd w:val="0"/>
              <w:snapToGrid w:val="0"/>
              <w:spacing w:line="300" w:lineRule="exact"/>
              <w:jc w:val="center"/>
              <w:rPr>
                <w:rFonts w:hint="eastAsia" w:ascii="宋体" w:hAnsi="宋体" w:eastAsia="宋体" w:cs="宋体"/>
                <w:kern w:val="0"/>
                <w:szCs w:val="21"/>
                <w14:ligatures w14:val="none"/>
              </w:rPr>
            </w:pPr>
          </w:p>
        </w:tc>
        <w:tc>
          <w:tcPr>
            <w:tcW w:w="827" w:type="pct"/>
            <w:vAlign w:val="center"/>
          </w:tcPr>
          <w:p w14:paraId="2FD4E6EC">
            <w:pPr>
              <w:adjustRightInd w:val="0"/>
              <w:snapToGrid w:val="0"/>
              <w:spacing w:line="300" w:lineRule="exact"/>
              <w:jc w:val="center"/>
              <w:rPr>
                <w:rFonts w:hint="eastAsia" w:ascii="宋体" w:hAnsi="宋体" w:eastAsia="宋体" w:cs="宋体"/>
                <w:kern w:val="0"/>
                <w:szCs w:val="21"/>
                <w14:ligatures w14:val="none"/>
              </w:rPr>
            </w:pPr>
          </w:p>
        </w:tc>
      </w:tr>
      <w:tr w14:paraId="0415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0" w:type="pct"/>
            <w:gridSpan w:val="6"/>
            <w:vAlign w:val="center"/>
          </w:tcPr>
          <w:p w14:paraId="7909B29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基本项目（半挥发性有机物）</w:t>
            </w:r>
          </w:p>
        </w:tc>
      </w:tr>
      <w:tr w14:paraId="54DD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575F422A">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35</w:t>
            </w:r>
          </w:p>
        </w:tc>
        <w:tc>
          <w:tcPr>
            <w:tcW w:w="1110" w:type="pct"/>
            <w:vAlign w:val="center"/>
          </w:tcPr>
          <w:p w14:paraId="7C7A1A3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硝基苯</w:t>
            </w:r>
          </w:p>
        </w:tc>
        <w:tc>
          <w:tcPr>
            <w:tcW w:w="871" w:type="pct"/>
            <w:vAlign w:val="center"/>
          </w:tcPr>
          <w:p w14:paraId="734CFC2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76</w:t>
            </w:r>
          </w:p>
        </w:tc>
        <w:tc>
          <w:tcPr>
            <w:tcW w:w="634" w:type="pct"/>
            <w:vAlign w:val="center"/>
          </w:tcPr>
          <w:p w14:paraId="6B7289A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41</w:t>
            </w:r>
          </w:p>
        </w:tc>
        <w:tc>
          <w:tcPr>
            <w:tcW w:w="1181" w:type="pct"/>
            <w:vAlign w:val="center"/>
          </w:tcPr>
          <w:p w14:paraId="2418E1D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苯并〔k〕荧蒽</w:t>
            </w:r>
          </w:p>
        </w:tc>
        <w:tc>
          <w:tcPr>
            <w:tcW w:w="827" w:type="pct"/>
            <w:vAlign w:val="center"/>
          </w:tcPr>
          <w:p w14:paraId="699D5BF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151</w:t>
            </w:r>
          </w:p>
        </w:tc>
      </w:tr>
      <w:tr w14:paraId="0358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58F0291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36</w:t>
            </w:r>
          </w:p>
        </w:tc>
        <w:tc>
          <w:tcPr>
            <w:tcW w:w="1110" w:type="pct"/>
            <w:vAlign w:val="center"/>
          </w:tcPr>
          <w:p w14:paraId="1065F3F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苯胺</w:t>
            </w:r>
          </w:p>
        </w:tc>
        <w:tc>
          <w:tcPr>
            <w:tcW w:w="871" w:type="pct"/>
            <w:vAlign w:val="center"/>
          </w:tcPr>
          <w:p w14:paraId="324BECB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260</w:t>
            </w:r>
          </w:p>
        </w:tc>
        <w:tc>
          <w:tcPr>
            <w:tcW w:w="634" w:type="pct"/>
            <w:vAlign w:val="center"/>
          </w:tcPr>
          <w:p w14:paraId="25C520F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42</w:t>
            </w:r>
          </w:p>
        </w:tc>
        <w:tc>
          <w:tcPr>
            <w:tcW w:w="1181" w:type="pct"/>
            <w:vAlign w:val="center"/>
          </w:tcPr>
          <w:p w14:paraId="168E809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䓛</w:t>
            </w:r>
          </w:p>
        </w:tc>
        <w:tc>
          <w:tcPr>
            <w:tcW w:w="827" w:type="pct"/>
            <w:vAlign w:val="center"/>
          </w:tcPr>
          <w:p w14:paraId="73E7168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1293</w:t>
            </w:r>
          </w:p>
        </w:tc>
      </w:tr>
      <w:tr w14:paraId="7675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745247A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37</w:t>
            </w:r>
          </w:p>
        </w:tc>
        <w:tc>
          <w:tcPr>
            <w:tcW w:w="1110" w:type="pct"/>
            <w:vAlign w:val="center"/>
          </w:tcPr>
          <w:p w14:paraId="13931787">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2-氯酚</w:t>
            </w:r>
          </w:p>
        </w:tc>
        <w:tc>
          <w:tcPr>
            <w:tcW w:w="871" w:type="pct"/>
            <w:vAlign w:val="center"/>
          </w:tcPr>
          <w:p w14:paraId="0CFA4B5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2256</w:t>
            </w:r>
          </w:p>
        </w:tc>
        <w:tc>
          <w:tcPr>
            <w:tcW w:w="634" w:type="pct"/>
            <w:vAlign w:val="center"/>
          </w:tcPr>
          <w:p w14:paraId="792841E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43</w:t>
            </w:r>
          </w:p>
        </w:tc>
        <w:tc>
          <w:tcPr>
            <w:tcW w:w="1181" w:type="pct"/>
            <w:vAlign w:val="center"/>
          </w:tcPr>
          <w:p w14:paraId="187464A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二苯并〔a，h〕蒽</w:t>
            </w:r>
          </w:p>
        </w:tc>
        <w:tc>
          <w:tcPr>
            <w:tcW w:w="827" w:type="pct"/>
            <w:vAlign w:val="center"/>
          </w:tcPr>
          <w:p w14:paraId="44471824">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r>
      <w:tr w14:paraId="0086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245260C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38</w:t>
            </w:r>
          </w:p>
        </w:tc>
        <w:tc>
          <w:tcPr>
            <w:tcW w:w="1110" w:type="pct"/>
            <w:vAlign w:val="center"/>
          </w:tcPr>
          <w:p w14:paraId="07579A3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苯并〔a〕蒽</w:t>
            </w:r>
          </w:p>
        </w:tc>
        <w:tc>
          <w:tcPr>
            <w:tcW w:w="871" w:type="pct"/>
            <w:vAlign w:val="center"/>
          </w:tcPr>
          <w:p w14:paraId="46C42DB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c>
          <w:tcPr>
            <w:tcW w:w="634" w:type="pct"/>
            <w:vAlign w:val="center"/>
          </w:tcPr>
          <w:p w14:paraId="6F1A710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44</w:t>
            </w:r>
          </w:p>
        </w:tc>
        <w:tc>
          <w:tcPr>
            <w:tcW w:w="1181" w:type="pct"/>
            <w:vAlign w:val="center"/>
          </w:tcPr>
          <w:p w14:paraId="646E6E6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茚并〔1，2，3-cd〕 芘</w:t>
            </w:r>
          </w:p>
        </w:tc>
        <w:tc>
          <w:tcPr>
            <w:tcW w:w="827" w:type="pct"/>
            <w:vAlign w:val="center"/>
          </w:tcPr>
          <w:p w14:paraId="7B8D8DD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r>
      <w:tr w14:paraId="3686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4E2274C1">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39</w:t>
            </w:r>
          </w:p>
        </w:tc>
        <w:tc>
          <w:tcPr>
            <w:tcW w:w="1110" w:type="pct"/>
            <w:vAlign w:val="center"/>
          </w:tcPr>
          <w:p w14:paraId="1AE5E77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苯并〔a〕芘</w:t>
            </w:r>
          </w:p>
        </w:tc>
        <w:tc>
          <w:tcPr>
            <w:tcW w:w="871" w:type="pct"/>
            <w:vAlign w:val="center"/>
          </w:tcPr>
          <w:p w14:paraId="00EE370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c>
          <w:tcPr>
            <w:tcW w:w="634" w:type="pct"/>
            <w:vAlign w:val="center"/>
          </w:tcPr>
          <w:p w14:paraId="4DC2874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45</w:t>
            </w:r>
          </w:p>
        </w:tc>
        <w:tc>
          <w:tcPr>
            <w:tcW w:w="1181" w:type="pct"/>
            <w:vAlign w:val="center"/>
          </w:tcPr>
          <w:p w14:paraId="3ACC5FF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萘</w:t>
            </w:r>
          </w:p>
        </w:tc>
        <w:tc>
          <w:tcPr>
            <w:tcW w:w="827" w:type="pct"/>
            <w:vAlign w:val="center"/>
          </w:tcPr>
          <w:p w14:paraId="4D89B23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70</w:t>
            </w:r>
          </w:p>
        </w:tc>
      </w:tr>
      <w:tr w14:paraId="3FE1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65A7A1E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40</w:t>
            </w:r>
          </w:p>
        </w:tc>
        <w:tc>
          <w:tcPr>
            <w:tcW w:w="1110" w:type="pct"/>
            <w:vAlign w:val="center"/>
          </w:tcPr>
          <w:p w14:paraId="6AFC269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苯并〔b〕荧蒽</w:t>
            </w:r>
          </w:p>
        </w:tc>
        <w:tc>
          <w:tcPr>
            <w:tcW w:w="871" w:type="pct"/>
            <w:vAlign w:val="center"/>
          </w:tcPr>
          <w:p w14:paraId="6662383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c>
          <w:tcPr>
            <w:tcW w:w="634" w:type="pct"/>
            <w:vAlign w:val="center"/>
          </w:tcPr>
          <w:p w14:paraId="611468E1">
            <w:pPr>
              <w:adjustRightInd w:val="0"/>
              <w:snapToGrid w:val="0"/>
              <w:spacing w:line="300" w:lineRule="exact"/>
              <w:jc w:val="center"/>
              <w:rPr>
                <w:rFonts w:hint="eastAsia" w:ascii="宋体" w:hAnsi="宋体" w:eastAsia="宋体" w:cs="宋体"/>
                <w:kern w:val="0"/>
                <w:szCs w:val="21"/>
                <w14:ligatures w14:val="none"/>
              </w:rPr>
            </w:pPr>
          </w:p>
        </w:tc>
        <w:tc>
          <w:tcPr>
            <w:tcW w:w="1181" w:type="pct"/>
            <w:vAlign w:val="center"/>
          </w:tcPr>
          <w:p w14:paraId="67086F14">
            <w:pPr>
              <w:adjustRightInd w:val="0"/>
              <w:snapToGrid w:val="0"/>
              <w:spacing w:line="300" w:lineRule="exact"/>
              <w:jc w:val="center"/>
              <w:rPr>
                <w:rFonts w:hint="eastAsia" w:ascii="宋体" w:hAnsi="宋体" w:eastAsia="宋体" w:cs="宋体"/>
                <w:kern w:val="0"/>
                <w:szCs w:val="21"/>
                <w14:ligatures w14:val="none"/>
              </w:rPr>
            </w:pPr>
          </w:p>
        </w:tc>
        <w:tc>
          <w:tcPr>
            <w:tcW w:w="827" w:type="pct"/>
            <w:vAlign w:val="center"/>
          </w:tcPr>
          <w:p w14:paraId="499A4F52">
            <w:pPr>
              <w:adjustRightInd w:val="0"/>
              <w:snapToGrid w:val="0"/>
              <w:spacing w:line="300" w:lineRule="exact"/>
              <w:jc w:val="center"/>
              <w:rPr>
                <w:rFonts w:hint="eastAsia" w:ascii="宋体" w:hAnsi="宋体" w:eastAsia="宋体" w:cs="宋体"/>
                <w:kern w:val="0"/>
                <w:szCs w:val="21"/>
                <w14:ligatures w14:val="none"/>
              </w:rPr>
            </w:pPr>
          </w:p>
        </w:tc>
      </w:tr>
      <w:tr w14:paraId="6501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0" w:type="pct"/>
            <w:gridSpan w:val="6"/>
            <w:vAlign w:val="center"/>
          </w:tcPr>
          <w:p w14:paraId="56DC85A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其他项目（特征污染因子）</w:t>
            </w:r>
          </w:p>
        </w:tc>
      </w:tr>
      <w:tr w14:paraId="4E8E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vAlign w:val="center"/>
          </w:tcPr>
          <w:p w14:paraId="031C952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46</w:t>
            </w:r>
          </w:p>
        </w:tc>
        <w:tc>
          <w:tcPr>
            <w:tcW w:w="1110" w:type="pct"/>
            <w:vAlign w:val="center"/>
          </w:tcPr>
          <w:p w14:paraId="7A93740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钒</w:t>
            </w:r>
          </w:p>
        </w:tc>
        <w:tc>
          <w:tcPr>
            <w:tcW w:w="871" w:type="pct"/>
            <w:vAlign w:val="center"/>
          </w:tcPr>
          <w:p w14:paraId="05D70F7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752</w:t>
            </w:r>
          </w:p>
        </w:tc>
        <w:tc>
          <w:tcPr>
            <w:tcW w:w="634" w:type="pct"/>
            <w:vAlign w:val="center"/>
          </w:tcPr>
          <w:p w14:paraId="2679B17C">
            <w:pPr>
              <w:adjustRightInd w:val="0"/>
              <w:snapToGrid w:val="0"/>
              <w:spacing w:line="300" w:lineRule="exact"/>
              <w:jc w:val="center"/>
              <w:rPr>
                <w:rFonts w:hint="eastAsia" w:ascii="宋体" w:hAnsi="宋体" w:eastAsia="宋体" w:cs="宋体"/>
                <w:kern w:val="0"/>
                <w:szCs w:val="21"/>
                <w14:ligatures w14:val="none"/>
              </w:rPr>
            </w:pPr>
          </w:p>
        </w:tc>
        <w:tc>
          <w:tcPr>
            <w:tcW w:w="1181" w:type="pct"/>
            <w:vAlign w:val="center"/>
          </w:tcPr>
          <w:p w14:paraId="259AA6AF">
            <w:pPr>
              <w:adjustRightInd w:val="0"/>
              <w:snapToGrid w:val="0"/>
              <w:spacing w:line="300" w:lineRule="exact"/>
              <w:jc w:val="center"/>
              <w:rPr>
                <w:rFonts w:hint="eastAsia" w:ascii="宋体" w:hAnsi="宋体" w:eastAsia="宋体" w:cs="宋体"/>
                <w:kern w:val="0"/>
                <w:szCs w:val="21"/>
                <w14:ligatures w14:val="none"/>
              </w:rPr>
            </w:pPr>
          </w:p>
        </w:tc>
        <w:tc>
          <w:tcPr>
            <w:tcW w:w="827" w:type="pct"/>
            <w:vAlign w:val="center"/>
          </w:tcPr>
          <w:p w14:paraId="38F949BD">
            <w:pPr>
              <w:adjustRightInd w:val="0"/>
              <w:snapToGrid w:val="0"/>
              <w:spacing w:line="300" w:lineRule="exact"/>
              <w:jc w:val="center"/>
              <w:rPr>
                <w:rFonts w:hint="eastAsia" w:ascii="宋体" w:hAnsi="宋体" w:eastAsia="宋体" w:cs="宋体"/>
                <w:kern w:val="0"/>
                <w:szCs w:val="21"/>
                <w14:ligatures w14:val="none"/>
              </w:rPr>
            </w:pPr>
          </w:p>
        </w:tc>
      </w:tr>
    </w:tbl>
    <w:p w14:paraId="4FB895A6">
      <w:pPr>
        <w:pStyle w:val="66"/>
        <w:ind w:firstLine="480"/>
        <w:rPr>
          <w:rFonts w:hint="eastAsia"/>
        </w:rPr>
      </w:pPr>
      <w:r>
        <w:rPr>
          <w:rFonts w:hint="eastAsia"/>
        </w:rPr>
        <w:t>（2）污染物排放标准</w:t>
      </w:r>
    </w:p>
    <w:p w14:paraId="7751F298">
      <w:pPr>
        <w:spacing w:line="500" w:lineRule="exact"/>
        <w:ind w:firstLine="480" w:firstLineChars="200"/>
        <w:rPr>
          <w:rFonts w:hint="eastAsia" w:ascii="宋体" w:hAnsi="宋体" w:eastAsia="宋体" w:cs="Times New Roman"/>
          <w:kern w:val="0"/>
          <w:sz w:val="24"/>
          <w:szCs w:val="24"/>
          <w:lang w:val="zh-CN"/>
          <w14:ligatures w14:val="none"/>
        </w:rPr>
      </w:pPr>
      <w:r>
        <w:rPr>
          <w:rFonts w:hint="eastAsia" w:ascii="宋体" w:hAnsi="宋体" w:eastAsia="宋体" w:cs="Times New Roman"/>
          <w:kern w:val="0"/>
          <w:sz w:val="24"/>
          <w:szCs w:val="24"/>
          <w:lang w:val="zh-CN"/>
          <w14:ligatures w14:val="none"/>
        </w:rPr>
        <w:t>①废气</w:t>
      </w:r>
    </w:p>
    <w:p w14:paraId="1DD4A3A3">
      <w:pPr>
        <w:spacing w:line="500" w:lineRule="exact"/>
        <w:ind w:firstLine="480" w:firstLineChars="200"/>
        <w:rPr>
          <w:rFonts w:hint="eastAsia" w:ascii="宋体" w:hAnsi="宋体" w:eastAsia="宋体" w:cs="Times New Roman"/>
          <w:kern w:val="0"/>
          <w:sz w:val="24"/>
          <w:szCs w:val="24"/>
          <w:lang w:val="zh-CN"/>
          <w14:ligatures w14:val="none"/>
        </w:rPr>
      </w:pPr>
      <w:r>
        <w:rPr>
          <w:rFonts w:hint="eastAsia" w:ascii="宋体" w:hAnsi="宋体" w:eastAsia="宋体" w:cs="Times New Roman"/>
          <w:kern w:val="0"/>
          <w:sz w:val="24"/>
          <w:szCs w:val="24"/>
          <w:lang w:val="zh-CN"/>
          <w14:ligatures w14:val="none"/>
        </w:rPr>
        <w:t>运营期尾矿库排放的颗粒物厂界浓度执行《铁矿采选工业污染物排放标准》（</w:t>
      </w:r>
      <w:r>
        <w:rPr>
          <w:rFonts w:ascii="宋体" w:hAnsi="宋体" w:eastAsia="宋体" w:cs="Times New Roman"/>
          <w:kern w:val="0"/>
          <w:sz w:val="24"/>
          <w:szCs w:val="24"/>
          <w:lang w:val="zh-CN"/>
          <w14:ligatures w14:val="none"/>
        </w:rPr>
        <w:t>GB28661-2012</w:t>
      </w:r>
      <w:r>
        <w:rPr>
          <w:rFonts w:hint="eastAsia" w:ascii="宋体" w:hAnsi="宋体" w:eastAsia="宋体" w:cs="Times New Roman"/>
          <w:kern w:val="0"/>
          <w:sz w:val="24"/>
          <w:szCs w:val="24"/>
          <w:lang w:val="zh-CN"/>
          <w14:ligatures w14:val="none"/>
        </w:rPr>
        <w:t>）表7大气污染物无组织排放浓度限值要求1.0mg/m</w:t>
      </w:r>
      <w:r>
        <w:rPr>
          <w:rFonts w:hint="eastAsia" w:ascii="宋体" w:hAnsi="宋体" w:eastAsia="宋体" w:cs="Times New Roman"/>
          <w:kern w:val="0"/>
          <w:sz w:val="24"/>
          <w:szCs w:val="24"/>
          <w:vertAlign w:val="superscript"/>
          <w:lang w:val="zh-CN"/>
          <w14:ligatures w14:val="none"/>
        </w:rPr>
        <w:t>3</w:t>
      </w:r>
      <w:r>
        <w:rPr>
          <w:rFonts w:hint="eastAsia" w:ascii="宋体" w:hAnsi="宋体" w:eastAsia="宋体" w:cs="Times New Roman"/>
          <w:kern w:val="0"/>
          <w:sz w:val="24"/>
          <w:szCs w:val="24"/>
          <w:lang w:val="zh-CN"/>
          <w14:ligatures w14:val="none"/>
        </w:rPr>
        <w:t>。</w:t>
      </w:r>
    </w:p>
    <w:p w14:paraId="019665C8">
      <w:pPr>
        <w:pStyle w:val="66"/>
        <w:ind w:firstLine="480"/>
        <w:rPr>
          <w:rFonts w:hint="eastAsia"/>
        </w:rPr>
      </w:pPr>
      <w:r>
        <w:rPr>
          <w:rFonts w:hint="eastAsia"/>
        </w:rPr>
        <w:t>②废水</w:t>
      </w:r>
    </w:p>
    <w:p w14:paraId="01CB5AAA">
      <w:pPr>
        <w:pStyle w:val="66"/>
        <w:ind w:firstLine="480"/>
        <w:rPr>
          <w:rFonts w:hint="eastAsia"/>
        </w:rPr>
      </w:pPr>
      <w:r>
        <w:rPr>
          <w:rFonts w:hint="eastAsia"/>
        </w:rPr>
        <w:t>尾矿废水最终送至选矿厂回用，不外排；生活污水依托选矿厂生活污水处理厂处理，不新建污水处理设施，故无执行标准。</w:t>
      </w:r>
    </w:p>
    <w:p w14:paraId="7161D74A">
      <w:pPr>
        <w:pStyle w:val="66"/>
        <w:ind w:firstLine="480"/>
        <w:rPr>
          <w:rFonts w:hint="eastAsia"/>
        </w:rPr>
      </w:pPr>
      <w:r>
        <w:rPr>
          <w:rFonts w:hint="eastAsia"/>
        </w:rPr>
        <w:t>③噪声</w:t>
      </w:r>
    </w:p>
    <w:p w14:paraId="518D2BAD">
      <w:pPr>
        <w:pStyle w:val="70"/>
        <w:spacing w:line="480" w:lineRule="exact"/>
        <w:ind w:firstLine="480"/>
        <w:rPr>
          <w:rFonts w:hint="eastAsia"/>
        </w:rPr>
      </w:pPr>
      <w:r>
        <w:t>施工</w:t>
      </w:r>
      <w:r>
        <w:rPr>
          <w:rFonts w:hint="eastAsia"/>
        </w:rPr>
        <w:t>场界环境噪声</w:t>
      </w:r>
      <w:r>
        <w:t>执行《建筑施工场界环境噪声排放标准》（GB12523-2011）</w:t>
      </w:r>
      <w:r>
        <w:rPr>
          <w:rFonts w:hint="eastAsia"/>
        </w:rPr>
        <w:t>相</w:t>
      </w:r>
      <w:r>
        <w:t>关标准</w:t>
      </w:r>
      <w:r>
        <w:rPr>
          <w:rFonts w:hint="eastAsia"/>
        </w:rPr>
        <w:t>；</w:t>
      </w:r>
      <w:r>
        <w:t>运营期</w:t>
      </w:r>
      <w:r>
        <w:rPr>
          <w:rFonts w:hint="eastAsia"/>
        </w:rPr>
        <w:t>尾矿库厂界</w:t>
      </w:r>
      <w:r>
        <w:t>噪声</w:t>
      </w:r>
      <w:r>
        <w:rPr>
          <w:rFonts w:hint="eastAsia"/>
        </w:rPr>
        <w:t>执行</w:t>
      </w:r>
      <w:r>
        <w:t>《工业企业厂界</w:t>
      </w:r>
      <w:r>
        <w:rPr>
          <w:rFonts w:hint="eastAsia"/>
        </w:rPr>
        <w:t>环境</w:t>
      </w:r>
      <w:r>
        <w:t>噪声排放标准》（GB12348-2008）中2类</w:t>
      </w:r>
      <w:r>
        <w:rPr>
          <w:rFonts w:hint="eastAsia"/>
        </w:rPr>
        <w:t>限值</w:t>
      </w:r>
      <w:r>
        <w:t>，</w:t>
      </w:r>
      <w:r>
        <w:rPr>
          <w:rFonts w:hint="eastAsia"/>
        </w:rPr>
        <w:t>具体</w:t>
      </w:r>
      <w:r>
        <w:t>见</w:t>
      </w:r>
      <w:r>
        <w:rPr>
          <w:rFonts w:hint="eastAsia"/>
        </w:rPr>
        <w:t>表2.4-6。</w:t>
      </w:r>
    </w:p>
    <w:p w14:paraId="2FD16BD5">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表2.4-6</w:t>
      </w:r>
      <w:r>
        <w:rPr>
          <w:rFonts w:ascii="宋体" w:hAnsi="宋体" w:eastAsia="宋体" w:cs="Times New Roman"/>
          <w:b/>
          <w:bCs/>
          <w:szCs w:val="20"/>
          <w14:ligatures w14:val="none"/>
        </w:rPr>
        <w:t xml:space="preserve">  噪声排放标准</w:t>
      </w:r>
      <w:r>
        <w:rPr>
          <w:rFonts w:hint="eastAsia" w:ascii="宋体" w:hAnsi="宋体" w:eastAsia="宋体" w:cs="Times New Roman"/>
          <w:b/>
          <w:bCs/>
          <w:szCs w:val="20"/>
          <w14:ligatures w14:val="none"/>
        </w:rPr>
        <w:t>一览表</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075"/>
        <w:gridCol w:w="1621"/>
        <w:gridCol w:w="1573"/>
        <w:gridCol w:w="2253"/>
      </w:tblGrid>
      <w:tr w14:paraId="6745C7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4" w:type="pct"/>
            <w:vAlign w:val="center"/>
          </w:tcPr>
          <w:p w14:paraId="10229802">
            <w:pPr>
              <w:pStyle w:val="83"/>
              <w:adjustRightInd w:val="0"/>
              <w:snapToGrid w:val="0"/>
              <w:rPr>
                <w:rFonts w:hint="eastAsia"/>
              </w:rPr>
            </w:pPr>
            <w:r>
              <w:rPr>
                <w:rFonts w:hint="eastAsia"/>
              </w:rPr>
              <w:t>执行地点</w:t>
            </w:r>
          </w:p>
        </w:tc>
        <w:tc>
          <w:tcPr>
            <w:tcW w:w="951" w:type="pct"/>
            <w:vAlign w:val="center"/>
          </w:tcPr>
          <w:p w14:paraId="1A2E3F19">
            <w:pPr>
              <w:pStyle w:val="83"/>
              <w:adjustRightInd w:val="0"/>
              <w:snapToGrid w:val="0"/>
              <w:rPr>
                <w:rFonts w:hint="eastAsia"/>
              </w:rPr>
            </w:pPr>
            <w:r>
              <w:rPr>
                <w:rFonts w:hint="eastAsia"/>
              </w:rPr>
              <w:t>昼间</w:t>
            </w:r>
            <w:r>
              <w:rPr>
                <w:rFonts w:hint="eastAsia"/>
                <w:bCs/>
              </w:rPr>
              <w:t>[</w:t>
            </w:r>
            <w:r>
              <w:rPr>
                <w:bCs/>
              </w:rPr>
              <w:t>dB（A）</w:t>
            </w:r>
            <w:r>
              <w:rPr>
                <w:rFonts w:hint="eastAsia"/>
                <w:bCs/>
              </w:rPr>
              <w:t>]</w:t>
            </w:r>
          </w:p>
        </w:tc>
        <w:tc>
          <w:tcPr>
            <w:tcW w:w="923" w:type="pct"/>
            <w:vAlign w:val="center"/>
          </w:tcPr>
          <w:p w14:paraId="7B3768A9">
            <w:pPr>
              <w:pStyle w:val="83"/>
              <w:adjustRightInd w:val="0"/>
              <w:snapToGrid w:val="0"/>
              <w:rPr>
                <w:rFonts w:hint="eastAsia"/>
              </w:rPr>
            </w:pPr>
            <w:r>
              <w:rPr>
                <w:rFonts w:hint="eastAsia"/>
              </w:rPr>
              <w:t>夜间</w:t>
            </w:r>
            <w:r>
              <w:rPr>
                <w:rFonts w:hint="eastAsia"/>
                <w:bCs/>
              </w:rPr>
              <w:t>[</w:t>
            </w:r>
            <w:r>
              <w:rPr>
                <w:bCs/>
              </w:rPr>
              <w:t>dB（A）</w:t>
            </w:r>
            <w:r>
              <w:rPr>
                <w:rFonts w:hint="eastAsia"/>
                <w:bCs/>
              </w:rPr>
              <w:t>]</w:t>
            </w:r>
          </w:p>
        </w:tc>
        <w:tc>
          <w:tcPr>
            <w:tcW w:w="1323" w:type="pct"/>
            <w:vAlign w:val="center"/>
          </w:tcPr>
          <w:p w14:paraId="17B71FA5">
            <w:pPr>
              <w:pStyle w:val="83"/>
              <w:adjustRightInd w:val="0"/>
              <w:snapToGrid w:val="0"/>
              <w:rPr>
                <w:rFonts w:hint="eastAsia"/>
              </w:rPr>
            </w:pPr>
            <w:r>
              <w:rPr>
                <w:rFonts w:hint="eastAsia"/>
              </w:rPr>
              <w:t>标准来源</w:t>
            </w:r>
          </w:p>
        </w:tc>
      </w:tr>
      <w:tr w14:paraId="32AB3F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4" w:type="pct"/>
            <w:vAlign w:val="center"/>
          </w:tcPr>
          <w:p w14:paraId="7AFD62F7">
            <w:pPr>
              <w:pStyle w:val="83"/>
              <w:adjustRightInd w:val="0"/>
              <w:snapToGrid w:val="0"/>
              <w:rPr>
                <w:rFonts w:hint="eastAsia"/>
              </w:rPr>
            </w:pPr>
            <w:r>
              <w:rPr>
                <w:rFonts w:hint="eastAsia"/>
              </w:rPr>
              <w:t>建筑施工场界</w:t>
            </w:r>
          </w:p>
        </w:tc>
        <w:tc>
          <w:tcPr>
            <w:tcW w:w="951" w:type="pct"/>
            <w:vAlign w:val="center"/>
          </w:tcPr>
          <w:p w14:paraId="65CAA26D">
            <w:pPr>
              <w:pStyle w:val="83"/>
              <w:adjustRightInd w:val="0"/>
              <w:snapToGrid w:val="0"/>
              <w:rPr>
                <w:rFonts w:hint="eastAsia"/>
              </w:rPr>
            </w:pPr>
            <w:r>
              <w:rPr>
                <w:rFonts w:hint="eastAsia"/>
              </w:rPr>
              <w:t>70</w:t>
            </w:r>
          </w:p>
        </w:tc>
        <w:tc>
          <w:tcPr>
            <w:tcW w:w="923" w:type="pct"/>
            <w:vAlign w:val="center"/>
          </w:tcPr>
          <w:p w14:paraId="29C623D0">
            <w:pPr>
              <w:pStyle w:val="83"/>
              <w:adjustRightInd w:val="0"/>
              <w:snapToGrid w:val="0"/>
              <w:rPr>
                <w:rFonts w:hint="eastAsia"/>
              </w:rPr>
            </w:pPr>
            <w:r>
              <w:rPr>
                <w:rFonts w:hint="eastAsia"/>
              </w:rPr>
              <w:t>55</w:t>
            </w:r>
          </w:p>
        </w:tc>
        <w:tc>
          <w:tcPr>
            <w:tcW w:w="1323" w:type="pct"/>
            <w:vAlign w:val="center"/>
          </w:tcPr>
          <w:p w14:paraId="3158B1D6">
            <w:pPr>
              <w:pStyle w:val="83"/>
              <w:adjustRightInd w:val="0"/>
              <w:snapToGrid w:val="0"/>
              <w:rPr>
                <w:rFonts w:hint="eastAsia"/>
              </w:rPr>
            </w:pPr>
            <w:r>
              <w:rPr>
                <w:rFonts w:hint="eastAsia"/>
              </w:rPr>
              <w:t>GB12523-2011</w:t>
            </w:r>
          </w:p>
        </w:tc>
      </w:tr>
      <w:tr w14:paraId="2FEF9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4" w:type="pct"/>
            <w:vAlign w:val="center"/>
          </w:tcPr>
          <w:p w14:paraId="6EA93229">
            <w:pPr>
              <w:pStyle w:val="83"/>
              <w:adjustRightInd w:val="0"/>
              <w:snapToGrid w:val="0"/>
              <w:rPr>
                <w:rFonts w:hint="eastAsia"/>
              </w:rPr>
            </w:pPr>
            <w:r>
              <w:rPr>
                <w:rFonts w:hint="eastAsia"/>
              </w:rPr>
              <w:t>边</w:t>
            </w:r>
            <w:r>
              <w:t>界</w:t>
            </w:r>
          </w:p>
        </w:tc>
        <w:tc>
          <w:tcPr>
            <w:tcW w:w="951" w:type="pct"/>
            <w:vAlign w:val="center"/>
          </w:tcPr>
          <w:p w14:paraId="6BF63505">
            <w:pPr>
              <w:pStyle w:val="83"/>
              <w:adjustRightInd w:val="0"/>
              <w:snapToGrid w:val="0"/>
              <w:rPr>
                <w:rFonts w:hint="eastAsia"/>
              </w:rPr>
            </w:pPr>
            <w:r>
              <w:rPr>
                <w:rFonts w:hint="eastAsia"/>
              </w:rPr>
              <w:t>6</w:t>
            </w:r>
            <w:r>
              <w:t>0</w:t>
            </w:r>
          </w:p>
        </w:tc>
        <w:tc>
          <w:tcPr>
            <w:tcW w:w="923" w:type="pct"/>
            <w:vAlign w:val="center"/>
          </w:tcPr>
          <w:p w14:paraId="5F5CF0D5">
            <w:pPr>
              <w:pStyle w:val="83"/>
              <w:adjustRightInd w:val="0"/>
              <w:snapToGrid w:val="0"/>
              <w:rPr>
                <w:rFonts w:hint="eastAsia"/>
              </w:rPr>
            </w:pPr>
            <w:r>
              <w:rPr>
                <w:rFonts w:hint="eastAsia"/>
              </w:rPr>
              <w:t>5</w:t>
            </w:r>
            <w:r>
              <w:t>0</w:t>
            </w:r>
          </w:p>
        </w:tc>
        <w:tc>
          <w:tcPr>
            <w:tcW w:w="1323" w:type="pct"/>
            <w:vAlign w:val="center"/>
          </w:tcPr>
          <w:p w14:paraId="0B900A80">
            <w:pPr>
              <w:pStyle w:val="83"/>
              <w:adjustRightInd w:val="0"/>
              <w:snapToGrid w:val="0"/>
              <w:rPr>
                <w:rFonts w:hint="eastAsia"/>
              </w:rPr>
            </w:pPr>
            <w:r>
              <w:rPr>
                <w:rFonts w:hint="eastAsia"/>
              </w:rPr>
              <w:t xml:space="preserve">GB12348-2008  </w:t>
            </w:r>
            <w:r>
              <w:t>2</w:t>
            </w:r>
            <w:r>
              <w:rPr>
                <w:rFonts w:hint="eastAsia"/>
              </w:rPr>
              <w:t>类</w:t>
            </w:r>
          </w:p>
        </w:tc>
      </w:tr>
    </w:tbl>
    <w:p w14:paraId="14CBE6CB">
      <w:pPr>
        <w:pStyle w:val="70"/>
        <w:spacing w:line="480" w:lineRule="exact"/>
        <w:ind w:firstLine="480"/>
        <w:rPr>
          <w:rFonts w:hint="eastAsia"/>
          <w:lang w:val="zh-CN"/>
        </w:rPr>
      </w:pPr>
      <w:r>
        <w:rPr>
          <w:rFonts w:hint="eastAsia"/>
          <w:lang w:val="zh-CN"/>
        </w:rPr>
        <w:t>（3）污染物控制标准</w:t>
      </w:r>
    </w:p>
    <w:p w14:paraId="6D61BF47">
      <w:pPr>
        <w:pStyle w:val="70"/>
        <w:spacing w:line="480" w:lineRule="exact"/>
        <w:ind w:firstLine="480"/>
        <w:rPr>
          <w:rFonts w:hint="eastAsia"/>
          <w:lang w:val="zh-CN"/>
        </w:rPr>
      </w:pPr>
      <w:r>
        <w:rPr>
          <w:rFonts w:hint="eastAsia"/>
        </w:rPr>
        <w:t>本项目主要固体废物为尾矿砂和生活垃圾，尾矿砂属于一般工业固体废物，填埋执行《一般工业固体废物贮存和填埋污染控制标准》（GB18599-2020）规定，尾矿砂鉴别执行《危险废物鉴别标准腐蚀性鉴别》（GB5085.1-2007）和《危险废物鉴别标准浸出毒性鉴别》（GB5085.3-2007）（浸出液最高允许浓度），具体限值见表2.4-7和表2.4-8</w:t>
      </w:r>
      <w:r>
        <w:rPr>
          <w:rFonts w:hint="eastAsia"/>
          <w:lang w:val="zh-CN"/>
        </w:rPr>
        <w:t>。</w:t>
      </w:r>
    </w:p>
    <w:p w14:paraId="59F3F636">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表2.4-7  浸出液毒性鉴别标准值</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
        <w:gridCol w:w="2985"/>
        <w:gridCol w:w="1640"/>
        <w:gridCol w:w="2941"/>
      </w:tblGrid>
      <w:tr w14:paraId="636ED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7F395359">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序号</w:t>
            </w:r>
          </w:p>
        </w:tc>
        <w:tc>
          <w:tcPr>
            <w:tcW w:w="1795" w:type="pct"/>
            <w:vAlign w:val="center"/>
          </w:tcPr>
          <w:p w14:paraId="553F867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检测项目</w:t>
            </w:r>
          </w:p>
        </w:tc>
        <w:tc>
          <w:tcPr>
            <w:tcW w:w="986" w:type="pct"/>
            <w:vAlign w:val="center"/>
          </w:tcPr>
          <w:p w14:paraId="0115D33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单位</w:t>
            </w:r>
          </w:p>
        </w:tc>
        <w:tc>
          <w:tcPr>
            <w:tcW w:w="1768" w:type="pct"/>
            <w:vAlign w:val="center"/>
          </w:tcPr>
          <w:p w14:paraId="3D543B2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GB5085.3-2007标准限值</w:t>
            </w:r>
          </w:p>
        </w:tc>
      </w:tr>
      <w:tr w14:paraId="37F43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2DA8B35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w:t>
            </w:r>
          </w:p>
        </w:tc>
        <w:tc>
          <w:tcPr>
            <w:tcW w:w="1795" w:type="pct"/>
            <w:vAlign w:val="center"/>
          </w:tcPr>
          <w:p w14:paraId="3BF45DA8">
            <w:pPr>
              <w:pStyle w:val="74"/>
              <w:kinsoku w:val="0"/>
              <w:overflowPunct w:val="0"/>
              <w:snapToGrid w:val="0"/>
              <w:spacing w:line="300" w:lineRule="exact"/>
              <w:jc w:val="center"/>
              <w:rPr>
                <w:rFonts w:hint="eastAsia" w:hAnsi="宋体"/>
                <w:snapToGrid w:val="0"/>
                <w:sz w:val="21"/>
                <w:szCs w:val="21"/>
              </w:rPr>
            </w:pPr>
            <w:r>
              <w:rPr>
                <w:rFonts w:hAnsi="宋体" w:cs="Times New Roman"/>
                <w:snapToGrid w:val="0"/>
                <w:sz w:val="21"/>
                <w:szCs w:val="21"/>
              </w:rPr>
              <w:t>pH</w:t>
            </w:r>
            <w:r>
              <w:rPr>
                <w:rFonts w:hint="eastAsia" w:hAnsi="宋体"/>
                <w:snapToGrid w:val="0"/>
                <w:sz w:val="21"/>
                <w:szCs w:val="21"/>
              </w:rPr>
              <w:t>值</w:t>
            </w:r>
          </w:p>
        </w:tc>
        <w:tc>
          <w:tcPr>
            <w:tcW w:w="986" w:type="pct"/>
            <w:vAlign w:val="center"/>
          </w:tcPr>
          <w:p w14:paraId="28B9BC17">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无量纲</w:t>
            </w:r>
          </w:p>
        </w:tc>
        <w:tc>
          <w:tcPr>
            <w:tcW w:w="1768" w:type="pct"/>
            <w:vAlign w:val="center"/>
          </w:tcPr>
          <w:p w14:paraId="787191D3">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w:t>
            </w:r>
          </w:p>
        </w:tc>
      </w:tr>
      <w:tr w14:paraId="4D4A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2E4ECD80">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c>
          <w:tcPr>
            <w:tcW w:w="1795" w:type="pct"/>
            <w:vAlign w:val="center"/>
          </w:tcPr>
          <w:p w14:paraId="202E8337">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氟化物</w:t>
            </w:r>
          </w:p>
        </w:tc>
        <w:tc>
          <w:tcPr>
            <w:tcW w:w="986" w:type="pct"/>
            <w:vAlign w:val="center"/>
          </w:tcPr>
          <w:p w14:paraId="336C950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679EAC72">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100</w:t>
            </w:r>
          </w:p>
        </w:tc>
      </w:tr>
      <w:tr w14:paraId="49BCF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406AEFF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3</w:t>
            </w:r>
          </w:p>
        </w:tc>
        <w:tc>
          <w:tcPr>
            <w:tcW w:w="1795" w:type="pct"/>
            <w:vAlign w:val="center"/>
          </w:tcPr>
          <w:p w14:paraId="61841F3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汞</w:t>
            </w:r>
          </w:p>
        </w:tc>
        <w:tc>
          <w:tcPr>
            <w:tcW w:w="986" w:type="pct"/>
            <w:vAlign w:val="center"/>
          </w:tcPr>
          <w:p w14:paraId="24AE1D9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46B2859F">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0.1</w:t>
            </w:r>
          </w:p>
        </w:tc>
      </w:tr>
      <w:tr w14:paraId="04CA6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71131C0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4</w:t>
            </w:r>
          </w:p>
        </w:tc>
        <w:tc>
          <w:tcPr>
            <w:tcW w:w="1795" w:type="pct"/>
            <w:vAlign w:val="center"/>
          </w:tcPr>
          <w:p w14:paraId="05279DA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铬</w:t>
            </w:r>
          </w:p>
        </w:tc>
        <w:tc>
          <w:tcPr>
            <w:tcW w:w="986" w:type="pct"/>
            <w:vAlign w:val="center"/>
          </w:tcPr>
          <w:p w14:paraId="5BD8BB01">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248B084E">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15</w:t>
            </w:r>
          </w:p>
        </w:tc>
      </w:tr>
      <w:tr w14:paraId="65EA2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6374521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w:t>
            </w:r>
          </w:p>
        </w:tc>
        <w:tc>
          <w:tcPr>
            <w:tcW w:w="1795" w:type="pct"/>
            <w:vAlign w:val="center"/>
          </w:tcPr>
          <w:p w14:paraId="007D7B8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铅</w:t>
            </w:r>
          </w:p>
        </w:tc>
        <w:tc>
          <w:tcPr>
            <w:tcW w:w="986" w:type="pct"/>
            <w:vAlign w:val="center"/>
          </w:tcPr>
          <w:p w14:paraId="68F958C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40CF25CE">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r>
      <w:tr w14:paraId="3D942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6261EE1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w:t>
            </w:r>
          </w:p>
        </w:tc>
        <w:tc>
          <w:tcPr>
            <w:tcW w:w="1795" w:type="pct"/>
            <w:vAlign w:val="center"/>
          </w:tcPr>
          <w:p w14:paraId="61F913A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镉</w:t>
            </w:r>
          </w:p>
        </w:tc>
        <w:tc>
          <w:tcPr>
            <w:tcW w:w="986" w:type="pct"/>
            <w:vAlign w:val="center"/>
          </w:tcPr>
          <w:p w14:paraId="2B74835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2FDFF3AE">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w:t>
            </w:r>
          </w:p>
        </w:tc>
      </w:tr>
      <w:tr w14:paraId="2712C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77C91D7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w:t>
            </w:r>
          </w:p>
        </w:tc>
        <w:tc>
          <w:tcPr>
            <w:tcW w:w="1795" w:type="pct"/>
            <w:vAlign w:val="center"/>
          </w:tcPr>
          <w:p w14:paraId="797C97E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铜</w:t>
            </w:r>
          </w:p>
        </w:tc>
        <w:tc>
          <w:tcPr>
            <w:tcW w:w="986" w:type="pct"/>
            <w:vAlign w:val="center"/>
          </w:tcPr>
          <w:p w14:paraId="3BDC56F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0F00A6FC">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100</w:t>
            </w:r>
          </w:p>
        </w:tc>
      </w:tr>
      <w:tr w14:paraId="1A0F6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17005EA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w:t>
            </w:r>
          </w:p>
        </w:tc>
        <w:tc>
          <w:tcPr>
            <w:tcW w:w="1795" w:type="pct"/>
            <w:vAlign w:val="center"/>
          </w:tcPr>
          <w:p w14:paraId="043B59F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锌</w:t>
            </w:r>
          </w:p>
        </w:tc>
        <w:tc>
          <w:tcPr>
            <w:tcW w:w="986" w:type="pct"/>
            <w:vAlign w:val="center"/>
          </w:tcPr>
          <w:p w14:paraId="73F684B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534F08BF">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100</w:t>
            </w:r>
          </w:p>
        </w:tc>
      </w:tr>
      <w:tr w14:paraId="238FC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5C4831C6">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9</w:t>
            </w:r>
          </w:p>
        </w:tc>
        <w:tc>
          <w:tcPr>
            <w:tcW w:w="1795" w:type="pct"/>
            <w:vAlign w:val="center"/>
          </w:tcPr>
          <w:p w14:paraId="58AA619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铍</w:t>
            </w:r>
          </w:p>
        </w:tc>
        <w:tc>
          <w:tcPr>
            <w:tcW w:w="986" w:type="pct"/>
            <w:vAlign w:val="center"/>
          </w:tcPr>
          <w:p w14:paraId="1B6F47A2">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171BE0E7">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0.02</w:t>
            </w:r>
          </w:p>
        </w:tc>
      </w:tr>
      <w:tr w14:paraId="6055C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5E35B79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10</w:t>
            </w:r>
          </w:p>
        </w:tc>
        <w:tc>
          <w:tcPr>
            <w:tcW w:w="1795" w:type="pct"/>
            <w:vAlign w:val="center"/>
          </w:tcPr>
          <w:p w14:paraId="4DD100D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钡</w:t>
            </w:r>
          </w:p>
        </w:tc>
        <w:tc>
          <w:tcPr>
            <w:tcW w:w="986" w:type="pct"/>
            <w:vAlign w:val="center"/>
          </w:tcPr>
          <w:p w14:paraId="661ACC10">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2D138158">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100</w:t>
            </w:r>
          </w:p>
        </w:tc>
      </w:tr>
      <w:tr w14:paraId="54B73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55A4DCF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11</w:t>
            </w:r>
          </w:p>
        </w:tc>
        <w:tc>
          <w:tcPr>
            <w:tcW w:w="1795" w:type="pct"/>
            <w:vAlign w:val="center"/>
          </w:tcPr>
          <w:p w14:paraId="30BF13D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镍</w:t>
            </w:r>
          </w:p>
        </w:tc>
        <w:tc>
          <w:tcPr>
            <w:tcW w:w="986" w:type="pct"/>
            <w:vAlign w:val="center"/>
          </w:tcPr>
          <w:p w14:paraId="2D697DA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4305E88D">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r>
      <w:tr w14:paraId="78D08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141BFF6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12</w:t>
            </w:r>
          </w:p>
        </w:tc>
        <w:tc>
          <w:tcPr>
            <w:tcW w:w="1795" w:type="pct"/>
            <w:vAlign w:val="center"/>
          </w:tcPr>
          <w:p w14:paraId="1122D4C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砷</w:t>
            </w:r>
          </w:p>
        </w:tc>
        <w:tc>
          <w:tcPr>
            <w:tcW w:w="986" w:type="pct"/>
            <w:vAlign w:val="center"/>
          </w:tcPr>
          <w:p w14:paraId="0049005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0B9F496D">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r>
      <w:tr w14:paraId="5E1F4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73E74EF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13</w:t>
            </w:r>
          </w:p>
        </w:tc>
        <w:tc>
          <w:tcPr>
            <w:tcW w:w="1795" w:type="pct"/>
            <w:vAlign w:val="center"/>
          </w:tcPr>
          <w:p w14:paraId="0BCCAC1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硒</w:t>
            </w:r>
          </w:p>
        </w:tc>
        <w:tc>
          <w:tcPr>
            <w:tcW w:w="986" w:type="pct"/>
            <w:vAlign w:val="center"/>
          </w:tcPr>
          <w:p w14:paraId="45F3239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1BA9DA10">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w:t>
            </w:r>
          </w:p>
        </w:tc>
      </w:tr>
      <w:tr w14:paraId="429C8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71366BF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14</w:t>
            </w:r>
          </w:p>
        </w:tc>
        <w:tc>
          <w:tcPr>
            <w:tcW w:w="1795" w:type="pct"/>
            <w:vAlign w:val="center"/>
          </w:tcPr>
          <w:p w14:paraId="4FD83BB1">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银</w:t>
            </w:r>
          </w:p>
        </w:tc>
        <w:tc>
          <w:tcPr>
            <w:tcW w:w="986" w:type="pct"/>
            <w:vAlign w:val="center"/>
          </w:tcPr>
          <w:p w14:paraId="3576DD3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2C11D170">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r>
      <w:tr w14:paraId="5C1E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0A0A4D6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15</w:t>
            </w:r>
          </w:p>
        </w:tc>
        <w:tc>
          <w:tcPr>
            <w:tcW w:w="1795" w:type="pct"/>
            <w:vAlign w:val="center"/>
          </w:tcPr>
          <w:p w14:paraId="4849107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六价铬</w:t>
            </w:r>
          </w:p>
        </w:tc>
        <w:tc>
          <w:tcPr>
            <w:tcW w:w="986" w:type="pct"/>
            <w:vAlign w:val="center"/>
          </w:tcPr>
          <w:p w14:paraId="36094BB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1DAB9FCD">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r>
      <w:tr w14:paraId="48FF5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1" w:type="pct"/>
            <w:vAlign w:val="center"/>
          </w:tcPr>
          <w:p w14:paraId="10462C0F">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16</w:t>
            </w:r>
          </w:p>
        </w:tc>
        <w:tc>
          <w:tcPr>
            <w:tcW w:w="1795" w:type="pct"/>
            <w:vAlign w:val="center"/>
          </w:tcPr>
          <w:p w14:paraId="6F1502A1">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氰化物</w:t>
            </w:r>
          </w:p>
        </w:tc>
        <w:tc>
          <w:tcPr>
            <w:tcW w:w="986" w:type="pct"/>
            <w:vAlign w:val="center"/>
          </w:tcPr>
          <w:p w14:paraId="1412C9C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768" w:type="pct"/>
            <w:vAlign w:val="center"/>
          </w:tcPr>
          <w:p w14:paraId="2FD2E747">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r>
    </w:tbl>
    <w:p w14:paraId="06306520">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表2.4-8  危险废物判定表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Layout w:type="autofit"/>
        <w:tblCellMar>
          <w:top w:w="0" w:type="dxa"/>
          <w:left w:w="0" w:type="dxa"/>
          <w:bottom w:w="0" w:type="dxa"/>
          <w:right w:w="0" w:type="dxa"/>
        </w:tblCellMar>
      </w:tblPr>
      <w:tblGrid>
        <w:gridCol w:w="1633"/>
        <w:gridCol w:w="2540"/>
        <w:gridCol w:w="4143"/>
      </w:tblGrid>
      <w:tr w14:paraId="39B6D4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trHeight w:val="312" w:hRule="atLeast"/>
        </w:trPr>
        <w:tc>
          <w:tcPr>
            <w:tcW w:w="982" w:type="pct"/>
            <w:vAlign w:val="center"/>
          </w:tcPr>
          <w:p w14:paraId="09A43F04">
            <w:pPr>
              <w:pStyle w:val="74"/>
              <w:kinsoku w:val="0"/>
              <w:overflowPunct w:val="0"/>
              <w:spacing w:line="300" w:lineRule="exact"/>
              <w:jc w:val="center"/>
              <w:rPr>
                <w:rFonts w:hint="eastAsia" w:hAnsi="宋体"/>
                <w:sz w:val="21"/>
                <w:szCs w:val="21"/>
              </w:rPr>
            </w:pPr>
            <w:r>
              <w:rPr>
                <w:rFonts w:hint="eastAsia" w:hAnsi="宋体"/>
                <w:sz w:val="21"/>
                <w:szCs w:val="21"/>
              </w:rPr>
              <w:t>项目</w:t>
            </w:r>
          </w:p>
        </w:tc>
        <w:tc>
          <w:tcPr>
            <w:tcW w:w="1527" w:type="pct"/>
            <w:vAlign w:val="center"/>
          </w:tcPr>
          <w:p w14:paraId="7D122D61">
            <w:pPr>
              <w:pStyle w:val="74"/>
              <w:kinsoku w:val="0"/>
              <w:overflowPunct w:val="0"/>
              <w:spacing w:line="300" w:lineRule="exact"/>
              <w:jc w:val="center"/>
              <w:rPr>
                <w:rFonts w:hint="eastAsia" w:hAnsi="宋体"/>
                <w:sz w:val="21"/>
                <w:szCs w:val="21"/>
              </w:rPr>
            </w:pPr>
            <w:r>
              <w:rPr>
                <w:rFonts w:hint="eastAsia" w:hAnsi="宋体"/>
                <w:sz w:val="21"/>
                <w:szCs w:val="21"/>
              </w:rPr>
              <w:t>GB5085.1-2007指标</w:t>
            </w:r>
          </w:p>
        </w:tc>
        <w:tc>
          <w:tcPr>
            <w:tcW w:w="2491" w:type="pct"/>
            <w:vAlign w:val="center"/>
          </w:tcPr>
          <w:p w14:paraId="3D63D388">
            <w:pPr>
              <w:pStyle w:val="74"/>
              <w:kinsoku w:val="0"/>
              <w:overflowPunct w:val="0"/>
              <w:spacing w:line="300" w:lineRule="exact"/>
              <w:jc w:val="center"/>
              <w:rPr>
                <w:rFonts w:hint="eastAsia" w:hAnsi="宋体"/>
                <w:sz w:val="21"/>
                <w:szCs w:val="21"/>
              </w:rPr>
            </w:pPr>
            <w:r>
              <w:rPr>
                <w:rFonts w:hint="eastAsia" w:hAnsi="宋体"/>
                <w:sz w:val="21"/>
                <w:szCs w:val="21"/>
              </w:rPr>
              <w:t>标准</w:t>
            </w:r>
          </w:p>
        </w:tc>
      </w:tr>
      <w:tr w14:paraId="5F6F913C">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trHeight w:val="311" w:hRule="atLeast"/>
        </w:trPr>
        <w:tc>
          <w:tcPr>
            <w:tcW w:w="982" w:type="pct"/>
            <w:vAlign w:val="center"/>
          </w:tcPr>
          <w:p w14:paraId="3601745B">
            <w:pPr>
              <w:pStyle w:val="74"/>
              <w:kinsoku w:val="0"/>
              <w:overflowPunct w:val="0"/>
              <w:spacing w:line="300" w:lineRule="exact"/>
              <w:jc w:val="center"/>
              <w:rPr>
                <w:rFonts w:hint="eastAsia" w:hAnsi="宋体"/>
                <w:sz w:val="21"/>
                <w:szCs w:val="21"/>
              </w:rPr>
            </w:pPr>
            <w:r>
              <w:rPr>
                <w:rFonts w:hAnsi="宋体"/>
                <w:sz w:val="21"/>
                <w:szCs w:val="21"/>
              </w:rPr>
              <w:t>pH</w:t>
            </w:r>
          </w:p>
        </w:tc>
        <w:tc>
          <w:tcPr>
            <w:tcW w:w="1527" w:type="pct"/>
            <w:vAlign w:val="center"/>
          </w:tcPr>
          <w:p w14:paraId="70D99774">
            <w:pPr>
              <w:pStyle w:val="74"/>
              <w:kinsoku w:val="0"/>
              <w:overflowPunct w:val="0"/>
              <w:spacing w:line="300" w:lineRule="exact"/>
              <w:jc w:val="center"/>
              <w:rPr>
                <w:rFonts w:hint="eastAsia" w:hAnsi="宋体"/>
                <w:sz w:val="21"/>
                <w:szCs w:val="21"/>
              </w:rPr>
            </w:pPr>
            <w:r>
              <w:rPr>
                <w:rFonts w:hAnsi="宋体"/>
                <w:sz w:val="21"/>
                <w:szCs w:val="21"/>
              </w:rPr>
              <w:t>pH≥12.5</w:t>
            </w:r>
            <w:r>
              <w:rPr>
                <w:rFonts w:hint="eastAsia" w:hAnsi="宋体"/>
                <w:sz w:val="21"/>
                <w:szCs w:val="21"/>
              </w:rPr>
              <w:t>或</w:t>
            </w:r>
            <w:r>
              <w:rPr>
                <w:rFonts w:hAnsi="宋体"/>
                <w:sz w:val="21"/>
                <w:szCs w:val="21"/>
              </w:rPr>
              <w:t>pH≤2</w:t>
            </w:r>
          </w:p>
        </w:tc>
        <w:tc>
          <w:tcPr>
            <w:tcW w:w="2491" w:type="pct"/>
            <w:vAlign w:val="center"/>
          </w:tcPr>
          <w:p w14:paraId="66943985">
            <w:pPr>
              <w:pStyle w:val="74"/>
              <w:kinsoku w:val="0"/>
              <w:overflowPunct w:val="0"/>
              <w:spacing w:line="300" w:lineRule="exact"/>
              <w:jc w:val="center"/>
              <w:rPr>
                <w:rFonts w:hint="eastAsia" w:hAnsi="宋体"/>
                <w:sz w:val="21"/>
                <w:szCs w:val="21"/>
              </w:rPr>
            </w:pPr>
            <w:r>
              <w:rPr>
                <w:rFonts w:hint="eastAsia" w:hAnsi="宋体"/>
                <w:sz w:val="21"/>
                <w:szCs w:val="21"/>
              </w:rPr>
              <w:t>具有腐蚀性的危险废物</w:t>
            </w:r>
          </w:p>
        </w:tc>
      </w:tr>
    </w:tbl>
    <w:p w14:paraId="5623968B">
      <w:pPr>
        <w:pStyle w:val="3"/>
        <w:rPr>
          <w:rFonts w:hint="eastAsia"/>
        </w:rPr>
      </w:pPr>
      <w:bookmarkStart w:id="44" w:name="_Toc192143258"/>
      <w:r>
        <w:rPr>
          <w:rFonts w:hint="eastAsia"/>
        </w:rPr>
        <w:t>评价等级和评价范围</w:t>
      </w:r>
      <w:bookmarkEnd w:id="44"/>
    </w:p>
    <w:p w14:paraId="2E5333FB">
      <w:pPr>
        <w:pStyle w:val="4"/>
        <w:rPr>
          <w:rFonts w:hint="eastAsia"/>
        </w:rPr>
      </w:pPr>
      <w:r>
        <w:rPr>
          <w:rFonts w:hint="eastAsia"/>
        </w:rPr>
        <w:t>评价等级</w:t>
      </w:r>
    </w:p>
    <w:p w14:paraId="48FDE3B9">
      <w:pPr>
        <w:spacing w:line="480" w:lineRule="exact"/>
        <w:ind w:firstLine="480" w:firstLineChars="200"/>
        <w:rPr>
          <w:rFonts w:hint="eastAsia" w:ascii="宋体" w:hAnsi="宋体" w:eastAsia="宋体" w:cs="Times New Roman"/>
          <w:sz w:val="24"/>
          <w:szCs w:val="24"/>
          <w14:ligatures w14:val="none"/>
        </w:rPr>
      </w:pPr>
      <w:bookmarkStart w:id="45" w:name="_Toc445841975"/>
      <w:bookmarkStart w:id="46" w:name="_Toc31988"/>
      <w:bookmarkStart w:id="47" w:name="_Hlk92203596"/>
      <w:r>
        <w:rPr>
          <w:rFonts w:hint="eastAsia" w:ascii="宋体" w:hAnsi="宋体" w:eastAsia="宋体" w:cs="Times New Roman"/>
          <w:sz w:val="24"/>
          <w:szCs w:val="24"/>
          <w14:ligatures w14:val="none"/>
        </w:rPr>
        <w:t>（1）生态环境评价等级</w:t>
      </w:r>
      <w:bookmarkEnd w:id="45"/>
      <w:bookmarkEnd w:id="46"/>
    </w:p>
    <w:bookmarkEnd w:id="47"/>
    <w:p w14:paraId="4F160B3F">
      <w:pPr>
        <w:spacing w:line="480" w:lineRule="exact"/>
        <w:ind w:firstLine="480" w:firstLineChars="200"/>
        <w:rPr>
          <w:rFonts w:hint="eastAsia" w:ascii="宋体" w:hAnsi="宋体" w:eastAsia="宋体" w:cs="Times New Roman"/>
          <w:sz w:val="24"/>
          <w:szCs w:val="24"/>
          <w14:ligatures w14:val="none"/>
        </w:rPr>
      </w:pPr>
      <w:bookmarkStart w:id="48" w:name="_Hlk80048150"/>
      <w:r>
        <w:rPr>
          <w:rFonts w:hint="eastAsia" w:ascii="宋体" w:hAnsi="宋体" w:eastAsia="宋体" w:cs="Times New Roman"/>
          <w:sz w:val="24"/>
          <w:szCs w:val="24"/>
          <w14:ligatures w14:val="none"/>
        </w:rPr>
        <w:t>项目占地面积1100000m</w:t>
      </w:r>
      <w:r>
        <w:rPr>
          <w:rFonts w:hint="eastAsia" w:ascii="宋体" w:hAnsi="宋体" w:eastAsia="宋体" w:cs="Times New Roman"/>
          <w:sz w:val="24"/>
          <w:szCs w:val="24"/>
          <w:vertAlign w:val="superscript"/>
          <w14:ligatures w14:val="none"/>
        </w:rPr>
        <w:t>2</w:t>
      </w:r>
      <w:r>
        <w:rPr>
          <w:rFonts w:hint="eastAsia" w:ascii="宋体" w:hAnsi="宋体" w:eastAsia="宋体" w:cs="Times New Roman"/>
          <w:sz w:val="24"/>
          <w:szCs w:val="24"/>
          <w14:ligatures w14:val="none"/>
        </w:rPr>
        <w:t>，西北距离叶尔羌河最近约4.3km，西北距离巴楚胡杨林国家级森林公园最近约1.1km，西北距离叶尔羌河中下游湿地省级（兵团）自然保护区约14.1km。</w:t>
      </w:r>
    </w:p>
    <w:p w14:paraId="1BBA3DF7">
      <w:pPr>
        <w:spacing w:line="480" w:lineRule="exact"/>
        <w:ind w:firstLine="480" w:firstLineChars="200"/>
        <w:rPr>
          <w:rFonts w:hint="eastAsia" w:ascii="黑体" w:hAnsi="黑体" w:eastAsia="黑体" w:cs="Times New Roman"/>
          <w:kern w:val="0"/>
          <w:sz w:val="24"/>
          <w:szCs w:val="21"/>
          <w:lang w:val="zh-CN"/>
          <w14:ligatures w14:val="none"/>
        </w:rPr>
      </w:pPr>
      <w:r>
        <w:rPr>
          <w:rFonts w:ascii="宋体" w:hAnsi="宋体" w:eastAsia="宋体" w:cs="Times New Roman"/>
          <w:sz w:val="24"/>
          <w:szCs w:val="24"/>
          <w14:ligatures w14:val="none"/>
        </w:rPr>
        <w:t>《环境影响评价技术导则  生态影响》（</w:t>
      </w:r>
      <w:r>
        <w:fldChar w:fldCharType="begin"/>
      </w:r>
      <w:r>
        <w:instrText xml:space="preserve"> HYPERLINK "http://www.360doc.com/content/10/1102/08/4330919_65871295.shtml" \t "C:UsersAdministratorDesktop环评补充克拉美丽气田环评报告-报批稿_blank" </w:instrText>
      </w:r>
      <w:r>
        <w:fldChar w:fldCharType="separate"/>
      </w:r>
      <w:r>
        <w:rPr>
          <w:rFonts w:ascii="宋体" w:hAnsi="宋体" w:eastAsia="宋体" w:cs="Times New Roman"/>
          <w:sz w:val="24"/>
          <w:szCs w:val="24"/>
          <w14:ligatures w14:val="none"/>
        </w:rPr>
        <w:t>HJ19-2022</w:t>
      </w:r>
      <w:r>
        <w:rPr>
          <w:rFonts w:ascii="宋体" w:hAnsi="宋体" w:eastAsia="宋体" w:cs="Times New Roman"/>
          <w:sz w:val="24"/>
          <w:szCs w:val="24"/>
          <w14:ligatures w14:val="none"/>
        </w:rPr>
        <w:fldChar w:fldCharType="end"/>
      </w:r>
      <w:r>
        <w:rPr>
          <w:rFonts w:ascii="宋体" w:hAnsi="宋体" w:eastAsia="宋体" w:cs="Times New Roman"/>
          <w:sz w:val="24"/>
          <w:szCs w:val="24"/>
          <w14:ligatures w14:val="none"/>
        </w:rPr>
        <w:t>）</w:t>
      </w:r>
      <w:r>
        <w:rPr>
          <w:rFonts w:hint="eastAsia" w:ascii="宋体" w:hAnsi="宋体" w:eastAsia="宋体" w:cs="Times New Roman"/>
          <w:sz w:val="24"/>
          <w:szCs w:val="24"/>
          <w14:ligatures w14:val="none"/>
        </w:rPr>
        <w:t>依据建设项目影响区域的生态敏感性和影响程度，评价等级划分为一级、二级和三级，具体判定情况见表2.5-1。</w:t>
      </w:r>
      <w:bookmarkEnd w:id="48"/>
    </w:p>
    <w:p w14:paraId="52E7EA8C">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表2.5-1  生态环境影响评价等级判定一览表</w:t>
      </w:r>
    </w:p>
    <w:tbl>
      <w:tblPr>
        <w:tblStyle w:val="51"/>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4645"/>
        <w:gridCol w:w="3671"/>
      </w:tblGrid>
      <w:tr w14:paraId="2AB0409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blHeader/>
          <w:jc w:val="center"/>
        </w:trPr>
        <w:tc>
          <w:tcPr>
            <w:tcW w:w="2793" w:type="pct"/>
            <w:vAlign w:val="center"/>
          </w:tcPr>
          <w:p w14:paraId="261DD115">
            <w:pPr>
              <w:adjustRightInd w:val="0"/>
              <w:snapToGrid w:val="0"/>
              <w:jc w:val="center"/>
              <w:textAlignment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判定原则</w:t>
            </w:r>
          </w:p>
        </w:tc>
        <w:tc>
          <w:tcPr>
            <w:tcW w:w="2207" w:type="pct"/>
            <w:vAlign w:val="center"/>
          </w:tcPr>
          <w:p w14:paraId="60EACC66">
            <w:pPr>
              <w:adjustRightInd w:val="0"/>
              <w:snapToGrid w:val="0"/>
              <w:jc w:val="center"/>
              <w:textAlignment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判定结果</w:t>
            </w:r>
          </w:p>
        </w:tc>
      </w:tr>
      <w:tr w14:paraId="3B5B92B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793" w:type="pct"/>
            <w:vAlign w:val="center"/>
          </w:tcPr>
          <w:p w14:paraId="46ABC5E3">
            <w:pPr>
              <w:adjustRightInd w:val="0"/>
              <w:snapToGrid w:val="0"/>
              <w:jc w:val="left"/>
              <w:textAlignment w:val="center"/>
              <w:rPr>
                <w:rFonts w:hint="eastAsia" w:ascii="宋体" w:hAnsi="宋体" w:eastAsia="宋体" w:cs="宋体"/>
                <w:bCs/>
                <w:kern w:val="0"/>
                <w:szCs w:val="21"/>
                <w:lang w:val="zh-CN"/>
                <w14:ligatures w14:val="none"/>
              </w:rPr>
            </w:pPr>
            <w:r>
              <w:rPr>
                <w:rFonts w:hint="eastAsia" w:ascii="宋体" w:hAnsi="宋体" w:eastAsia="宋体" w:cs="宋体"/>
                <w:szCs w:val="21"/>
                <w14:ligatures w14:val="none"/>
              </w:rPr>
              <w:t>a）涉及国家公园、自然保护区、世界自然遗产、重要生境时，评价等级为一级</w:t>
            </w:r>
          </w:p>
        </w:tc>
        <w:tc>
          <w:tcPr>
            <w:tcW w:w="2207" w:type="pct"/>
            <w:vAlign w:val="center"/>
          </w:tcPr>
          <w:p w14:paraId="46D38329">
            <w:pPr>
              <w:adjustRightInd w:val="0"/>
              <w:snapToGrid w:val="0"/>
              <w:jc w:val="center"/>
              <w:textAlignment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占地范围内不涉及</w:t>
            </w:r>
          </w:p>
        </w:tc>
      </w:tr>
      <w:tr w14:paraId="41F9802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793" w:type="pct"/>
            <w:vAlign w:val="center"/>
          </w:tcPr>
          <w:p w14:paraId="43192424">
            <w:pPr>
              <w:adjustRightInd w:val="0"/>
              <w:snapToGrid w:val="0"/>
              <w:jc w:val="left"/>
              <w:textAlignment w:val="center"/>
              <w:rPr>
                <w:rFonts w:hint="eastAsia" w:ascii="宋体" w:hAnsi="宋体" w:eastAsia="宋体" w:cs="宋体"/>
                <w:bCs/>
                <w:kern w:val="0"/>
                <w:szCs w:val="21"/>
                <w:lang w:val="zh-CN"/>
                <w14:ligatures w14:val="none"/>
              </w:rPr>
            </w:pPr>
            <w:r>
              <w:rPr>
                <w:rFonts w:hint="eastAsia" w:ascii="宋体" w:hAnsi="宋体" w:eastAsia="宋体" w:cs="宋体"/>
                <w:szCs w:val="21"/>
                <w14:ligatures w14:val="none"/>
              </w:rPr>
              <w:t>b）涉及自然公园时，评价等级为二级</w:t>
            </w:r>
          </w:p>
        </w:tc>
        <w:tc>
          <w:tcPr>
            <w:tcW w:w="2207" w:type="pct"/>
            <w:vAlign w:val="center"/>
          </w:tcPr>
          <w:p w14:paraId="368C5DDC">
            <w:pPr>
              <w:adjustRightInd w:val="0"/>
              <w:snapToGrid w:val="0"/>
              <w:jc w:val="center"/>
              <w:textAlignment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占地范围内不涉及</w:t>
            </w:r>
          </w:p>
        </w:tc>
      </w:tr>
      <w:tr w14:paraId="40DB61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793" w:type="pct"/>
            <w:vAlign w:val="center"/>
          </w:tcPr>
          <w:p w14:paraId="1BB68A6D">
            <w:pPr>
              <w:adjustRightInd w:val="0"/>
              <w:snapToGrid w:val="0"/>
              <w:jc w:val="left"/>
              <w:textAlignment w:val="center"/>
              <w:rPr>
                <w:rFonts w:hint="eastAsia" w:ascii="宋体" w:hAnsi="宋体" w:eastAsia="宋体" w:cs="宋体"/>
                <w:bCs/>
                <w:kern w:val="0"/>
                <w:szCs w:val="21"/>
                <w:lang w:val="zh-CN"/>
                <w14:ligatures w14:val="none"/>
              </w:rPr>
            </w:pPr>
            <w:r>
              <w:rPr>
                <w:rFonts w:hint="eastAsia" w:ascii="宋体" w:hAnsi="宋体" w:eastAsia="宋体" w:cs="宋体"/>
                <w:szCs w:val="21"/>
                <w14:ligatures w14:val="none"/>
              </w:rPr>
              <w:t>c）涉及生态保护红线时，评价等级不低于二级</w:t>
            </w:r>
          </w:p>
        </w:tc>
        <w:tc>
          <w:tcPr>
            <w:tcW w:w="2207" w:type="pct"/>
            <w:vAlign w:val="center"/>
          </w:tcPr>
          <w:p w14:paraId="44E92FCB">
            <w:pPr>
              <w:adjustRightInd w:val="0"/>
              <w:snapToGrid w:val="0"/>
              <w:jc w:val="center"/>
              <w:textAlignment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占地范围内不涉及</w:t>
            </w:r>
          </w:p>
        </w:tc>
      </w:tr>
      <w:tr w14:paraId="087A1E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793" w:type="pct"/>
            <w:vAlign w:val="center"/>
          </w:tcPr>
          <w:p w14:paraId="3B3574E7">
            <w:pPr>
              <w:adjustRightInd w:val="0"/>
              <w:snapToGrid w:val="0"/>
              <w:jc w:val="left"/>
              <w:textAlignment w:val="center"/>
              <w:rPr>
                <w:rFonts w:hint="eastAsia" w:ascii="宋体" w:hAnsi="宋体" w:eastAsia="宋体" w:cs="宋体"/>
                <w:bCs/>
                <w:kern w:val="0"/>
                <w:szCs w:val="21"/>
                <w:lang w:val="zh-CN"/>
                <w14:ligatures w14:val="none"/>
              </w:rPr>
            </w:pPr>
            <w:r>
              <w:rPr>
                <w:rFonts w:hint="eastAsia" w:ascii="宋体" w:hAnsi="宋体" w:eastAsia="宋体" w:cs="宋体"/>
                <w:szCs w:val="21"/>
                <w14:ligatures w14:val="none"/>
              </w:rPr>
              <w:t>d）根据HJ2.3判断属于水文要素影响型且地表水评价等级不低于二级的建设项目，生态影响评价等级不低于二级</w:t>
            </w:r>
          </w:p>
        </w:tc>
        <w:tc>
          <w:tcPr>
            <w:tcW w:w="2207" w:type="pct"/>
            <w:vAlign w:val="center"/>
          </w:tcPr>
          <w:p w14:paraId="0CD2A7C0">
            <w:pPr>
              <w:adjustRightInd w:val="0"/>
              <w:snapToGrid w:val="0"/>
              <w:jc w:val="center"/>
              <w:textAlignment w:val="center"/>
              <w:rPr>
                <w:rFonts w:hint="eastAsia" w:ascii="宋体" w:hAnsi="宋体" w:eastAsia="宋体" w:cs="宋体"/>
                <w:bCs/>
                <w:kern w:val="0"/>
                <w:szCs w:val="21"/>
                <w14:ligatures w14:val="none"/>
              </w:rPr>
            </w:pPr>
            <w:r>
              <w:rPr>
                <w:rFonts w:hint="eastAsia" w:ascii="宋体" w:hAnsi="宋体" w:eastAsia="宋体" w:cs="Times New Roman"/>
                <w:szCs w:val="21"/>
                <w14:ligatures w14:val="none"/>
              </w:rPr>
              <w:t>不属于水文要素影响型建设项目</w:t>
            </w:r>
          </w:p>
        </w:tc>
      </w:tr>
      <w:tr w14:paraId="02B721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793" w:type="pct"/>
            <w:vAlign w:val="center"/>
          </w:tcPr>
          <w:p w14:paraId="4FEF40B3">
            <w:pPr>
              <w:adjustRightInd w:val="0"/>
              <w:snapToGrid w:val="0"/>
              <w:jc w:val="left"/>
              <w:textAlignment w:val="center"/>
              <w:rPr>
                <w:rFonts w:hint="eastAsia" w:ascii="宋体" w:hAnsi="宋体" w:eastAsia="宋体" w:cs="宋体"/>
                <w:bCs/>
                <w:kern w:val="0"/>
                <w:szCs w:val="21"/>
                <w:lang w:val="zh-CN"/>
                <w14:ligatures w14:val="none"/>
              </w:rPr>
            </w:pPr>
            <w:r>
              <w:rPr>
                <w:rFonts w:hint="eastAsia" w:ascii="宋体" w:hAnsi="宋体" w:eastAsia="宋体" w:cs="宋体"/>
                <w:szCs w:val="21"/>
                <w14:ligatures w14:val="none"/>
              </w:rPr>
              <w:t>e）根据HJ610、HJ964判断地下水水位或土壤影响范围内分布有天然林、公益林、湿地等生态保护目标的建设项目，生态影响评价等级不低于二级</w:t>
            </w:r>
          </w:p>
        </w:tc>
        <w:tc>
          <w:tcPr>
            <w:tcW w:w="2207" w:type="pct"/>
            <w:vAlign w:val="center"/>
          </w:tcPr>
          <w:p w14:paraId="2891F6D5">
            <w:pPr>
              <w:adjustRightInd w:val="0"/>
              <w:snapToGrid w:val="0"/>
              <w:jc w:val="center"/>
              <w:textAlignment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占地范围内不涉及天然林、公益林和湿地</w:t>
            </w:r>
          </w:p>
        </w:tc>
      </w:tr>
      <w:tr w14:paraId="4213FD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793" w:type="pct"/>
            <w:vAlign w:val="center"/>
          </w:tcPr>
          <w:p w14:paraId="467E70A3">
            <w:pPr>
              <w:adjustRightInd w:val="0"/>
              <w:snapToGrid w:val="0"/>
              <w:jc w:val="left"/>
              <w:textAlignment w:val="center"/>
              <w:rPr>
                <w:rFonts w:hint="eastAsia" w:ascii="宋体" w:hAnsi="宋体" w:eastAsia="宋体" w:cs="宋体"/>
                <w:bCs/>
                <w:kern w:val="0"/>
                <w:szCs w:val="21"/>
                <w:lang w:val="zh-CN"/>
                <w14:ligatures w14:val="none"/>
              </w:rPr>
            </w:pPr>
            <w:r>
              <w:rPr>
                <w:rFonts w:hint="eastAsia" w:ascii="宋体" w:hAnsi="宋体" w:eastAsia="宋体" w:cs="宋体"/>
                <w:szCs w:val="21"/>
                <w14:ligatures w14:val="none"/>
              </w:rPr>
              <w:t>f）当工程占地规模大于20km</w:t>
            </w:r>
            <w:r>
              <w:rPr>
                <w:rFonts w:hint="eastAsia" w:ascii="宋体" w:hAnsi="宋体" w:eastAsia="宋体" w:cs="宋体"/>
                <w:szCs w:val="21"/>
                <w:vertAlign w:val="superscript"/>
                <w14:ligatures w14:val="none"/>
              </w:rPr>
              <w:t>2</w:t>
            </w:r>
            <w:r>
              <w:rPr>
                <w:rFonts w:hint="eastAsia" w:ascii="宋体" w:hAnsi="宋体" w:eastAsia="宋体" w:cs="宋体"/>
                <w:szCs w:val="21"/>
                <w14:ligatures w14:val="none"/>
              </w:rPr>
              <w:t>时（包括永久和临时占用陆域和水域），评价等级不低于二级；改扩建项目的占地范围以新增占地（包括陆域和水域）确定</w:t>
            </w:r>
          </w:p>
        </w:tc>
        <w:tc>
          <w:tcPr>
            <w:tcW w:w="2207" w:type="pct"/>
            <w:vAlign w:val="center"/>
          </w:tcPr>
          <w:p w14:paraId="7BB3F6E7">
            <w:pPr>
              <w:adjustRightInd w:val="0"/>
              <w:snapToGrid w:val="0"/>
              <w:jc w:val="center"/>
              <w:textAlignment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新增占地1.1</w:t>
            </w:r>
            <w:r>
              <w:rPr>
                <w:rFonts w:ascii="宋体" w:hAnsi="宋体" w:eastAsia="宋体" w:cs="宋体"/>
                <w:bCs/>
                <w:kern w:val="0"/>
                <w:szCs w:val="21"/>
                <w14:ligatures w14:val="none"/>
              </w:rPr>
              <w:t>km</w:t>
            </w:r>
            <w:r>
              <w:rPr>
                <w:rFonts w:ascii="宋体" w:hAnsi="宋体" w:eastAsia="宋体" w:cs="宋体"/>
                <w:bCs/>
                <w:kern w:val="0"/>
                <w:szCs w:val="21"/>
                <w:vertAlign w:val="superscript"/>
                <w14:ligatures w14:val="none"/>
              </w:rPr>
              <w:t>2</w:t>
            </w:r>
            <w:r>
              <w:rPr>
                <w:rFonts w:hint="eastAsia" w:ascii="宋体" w:hAnsi="宋体" w:eastAsia="宋体" w:cs="宋体"/>
                <w:bCs/>
                <w:kern w:val="0"/>
                <w:szCs w:val="21"/>
                <w14:ligatures w14:val="none"/>
              </w:rPr>
              <w:t>，小于2</w:t>
            </w:r>
            <w:r>
              <w:rPr>
                <w:rFonts w:ascii="宋体" w:hAnsi="宋体" w:eastAsia="宋体" w:cs="宋体"/>
                <w:bCs/>
                <w:kern w:val="0"/>
                <w:szCs w:val="21"/>
                <w14:ligatures w14:val="none"/>
              </w:rPr>
              <w:t>0</w:t>
            </w:r>
            <w:r>
              <w:rPr>
                <w:rFonts w:hint="eastAsia" w:ascii="宋体" w:hAnsi="宋体" w:eastAsia="宋体" w:cs="宋体"/>
                <w:szCs w:val="21"/>
                <w14:ligatures w14:val="none"/>
              </w:rPr>
              <w:t>km</w:t>
            </w:r>
            <w:r>
              <w:rPr>
                <w:rFonts w:hint="eastAsia" w:ascii="宋体" w:hAnsi="宋体" w:eastAsia="宋体" w:cs="宋体"/>
                <w:szCs w:val="21"/>
                <w:vertAlign w:val="superscript"/>
                <w14:ligatures w14:val="none"/>
              </w:rPr>
              <w:t>2</w:t>
            </w:r>
          </w:p>
        </w:tc>
      </w:tr>
      <w:tr w14:paraId="14F08C8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793" w:type="pct"/>
            <w:vAlign w:val="center"/>
          </w:tcPr>
          <w:p w14:paraId="13DE8176">
            <w:pPr>
              <w:adjustRightInd w:val="0"/>
              <w:snapToGrid w:val="0"/>
              <w:jc w:val="left"/>
              <w:textAlignment w:val="center"/>
              <w:rPr>
                <w:rFonts w:hint="eastAsia" w:ascii="宋体" w:hAnsi="宋体" w:eastAsia="宋体" w:cs="宋体"/>
                <w:bCs/>
                <w:kern w:val="0"/>
                <w:szCs w:val="21"/>
                <w:lang w:val="zh-CN"/>
                <w14:ligatures w14:val="none"/>
              </w:rPr>
            </w:pPr>
            <w:r>
              <w:rPr>
                <w:rFonts w:hint="eastAsia" w:ascii="宋体" w:hAnsi="宋体" w:eastAsia="宋体" w:cs="宋体"/>
                <w:szCs w:val="21"/>
                <w14:ligatures w14:val="none"/>
              </w:rPr>
              <w:t>g）除本条a）、b）、c）、d）、e）、f）以外的情况，评价等级为三级</w:t>
            </w:r>
          </w:p>
        </w:tc>
        <w:tc>
          <w:tcPr>
            <w:tcW w:w="2207" w:type="pct"/>
            <w:vAlign w:val="center"/>
          </w:tcPr>
          <w:p w14:paraId="5A193AC5">
            <w:pPr>
              <w:adjustRightInd w:val="0"/>
              <w:snapToGrid w:val="0"/>
              <w:jc w:val="center"/>
              <w:textAlignment w:val="center"/>
              <w:rPr>
                <w:rFonts w:hint="eastAsia" w:ascii="宋体" w:hAnsi="宋体" w:eastAsia="宋体" w:cs="宋体"/>
                <w:bCs/>
                <w:kern w:val="0"/>
                <w:szCs w:val="21"/>
                <w14:ligatures w14:val="none"/>
              </w:rPr>
            </w:pPr>
            <w:r>
              <w:rPr>
                <w:rFonts w:hint="eastAsia" w:ascii="宋体" w:hAnsi="宋体" w:eastAsia="宋体" w:cs="Times New Roman"/>
                <w:szCs w:val="21"/>
                <w14:ligatures w14:val="none"/>
              </w:rPr>
              <w:t>属于《环境影响评价技术导则 生态影响》(HJ19-2022)6.1.2评价等级确定原则a）、b）、c）、d）、e）、f）以外的情况，评价等级为三级</w:t>
            </w:r>
          </w:p>
        </w:tc>
      </w:tr>
      <w:tr w14:paraId="1A1A1C1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793" w:type="pct"/>
            <w:vAlign w:val="center"/>
          </w:tcPr>
          <w:p w14:paraId="6B4C05A3">
            <w:pPr>
              <w:adjustRightInd w:val="0"/>
              <w:snapToGrid w:val="0"/>
              <w:jc w:val="left"/>
              <w:textAlignment w:val="center"/>
              <w:rPr>
                <w:rFonts w:hint="eastAsia" w:ascii="宋体" w:hAnsi="宋体" w:eastAsia="宋体" w:cs="宋体"/>
                <w:bCs/>
                <w:kern w:val="0"/>
                <w:szCs w:val="21"/>
                <w:lang w:val="zh-CN"/>
                <w14:ligatures w14:val="none"/>
              </w:rPr>
            </w:pPr>
            <w:r>
              <w:rPr>
                <w:rFonts w:hint="eastAsia" w:ascii="宋体" w:hAnsi="宋体" w:eastAsia="宋体" w:cs="宋体"/>
                <w:szCs w:val="21"/>
                <w14:ligatures w14:val="none"/>
              </w:rPr>
              <w:t>h）当评价等级判定同时符合上述多种情况时，应采用其中最高的评价等级</w:t>
            </w:r>
          </w:p>
        </w:tc>
        <w:tc>
          <w:tcPr>
            <w:tcW w:w="2207" w:type="pct"/>
            <w:vAlign w:val="center"/>
          </w:tcPr>
          <w:p w14:paraId="5E811BF3">
            <w:pPr>
              <w:adjustRightInd w:val="0"/>
              <w:snapToGrid w:val="0"/>
              <w:jc w:val="center"/>
              <w:textAlignment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仅符合上述g条，评价等级为三级</w:t>
            </w:r>
          </w:p>
        </w:tc>
      </w:tr>
      <w:tr w14:paraId="6D1EA39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793" w:type="pct"/>
            <w:vAlign w:val="center"/>
          </w:tcPr>
          <w:p w14:paraId="76B5280C">
            <w:pPr>
              <w:autoSpaceDE w:val="0"/>
              <w:autoSpaceDN w:val="0"/>
              <w:adjustRightInd w:val="0"/>
              <w:snapToGrid w:val="0"/>
              <w:jc w:val="center"/>
              <w:rPr>
                <w:rFonts w:hint="eastAsia" w:ascii="宋体" w:hAnsi="宋体" w:eastAsia="宋体" w:cs="宋体"/>
                <w:szCs w:val="21"/>
                <w14:ligatures w14:val="none"/>
              </w:rPr>
            </w:pPr>
            <w:r>
              <w:rPr>
                <w:rFonts w:hint="eastAsia" w:ascii="宋体" w:hAnsi="宋体" w:eastAsia="宋体" w:cs="Times New Roman"/>
                <w:szCs w:val="21"/>
                <w14:ligatures w14:val="none"/>
              </w:rPr>
              <w:t>建设项目涉及经论证对保护生物多样性具有重要意义的区域时，可适当上调评价等级。</w:t>
            </w:r>
          </w:p>
        </w:tc>
        <w:tc>
          <w:tcPr>
            <w:tcW w:w="2207" w:type="pct"/>
            <w:vAlign w:val="center"/>
          </w:tcPr>
          <w:p w14:paraId="1ECE584F">
            <w:pPr>
              <w:adjustRightInd w:val="0"/>
              <w:snapToGrid w:val="0"/>
              <w:jc w:val="center"/>
              <w:textAlignment w:val="center"/>
              <w:rPr>
                <w:rFonts w:hint="eastAsia" w:ascii="宋体" w:hAnsi="宋体" w:eastAsia="宋体" w:cs="宋体"/>
                <w:bCs/>
                <w:kern w:val="0"/>
                <w:szCs w:val="21"/>
                <w14:ligatures w14:val="none"/>
              </w:rPr>
            </w:pPr>
            <w:r>
              <w:rPr>
                <w:rFonts w:hint="eastAsia" w:ascii="宋体" w:hAnsi="宋体" w:eastAsia="宋体" w:cs="Times New Roman"/>
                <w:szCs w:val="21"/>
                <w14:ligatures w14:val="none"/>
              </w:rPr>
              <w:t>占地范围内不涉及对保护生物多样性具有重要意义的区域，无需上调评价等级</w:t>
            </w:r>
          </w:p>
        </w:tc>
      </w:tr>
    </w:tbl>
    <w:p w14:paraId="4B76D057">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本项目为钒钛磁铁选矿厂配套的尾矿库项目，尾矿库占地面积约110hm</w:t>
      </w:r>
      <w:r>
        <w:rPr>
          <w:rFonts w:hint="eastAsia" w:ascii="宋体" w:hAnsi="宋体" w:eastAsia="宋体" w:cs="Times New Roman"/>
          <w:kern w:val="0"/>
          <w:sz w:val="24"/>
          <w:szCs w:val="24"/>
          <w:vertAlign w:val="superscript"/>
        </w:rPr>
        <w:t>2</w:t>
      </w:r>
      <w:r>
        <w:rPr>
          <w:rFonts w:hint="eastAsia" w:ascii="宋体" w:hAnsi="宋体" w:eastAsia="宋体" w:cs="Times New Roman"/>
          <w:kern w:val="0"/>
          <w:sz w:val="24"/>
          <w:szCs w:val="24"/>
        </w:rPr>
        <w:t>，本项目生态影响评价等级为三级。《环境影响评价技术导则生态环境》（HJ19-2022）规定：“6.1.5在矿山开采可能导致矿区土地利用类型明显改变，或拦河闸坝建设可能明显改变水文情势等情况下，评价级应上调一级”，考虑本项目永久占地可能导致项目区土地利用类型明显改变，确定本项目生态影响评价等级为二级。</w:t>
      </w:r>
    </w:p>
    <w:p w14:paraId="28237672">
      <w:pPr>
        <w:pStyle w:val="66"/>
        <w:ind w:firstLine="480"/>
        <w:rPr>
          <w:rFonts w:hint="eastAsia"/>
        </w:rPr>
      </w:pPr>
      <w:r>
        <w:rPr>
          <w:rFonts w:hint="eastAsia"/>
        </w:rPr>
        <w:t>（2）土壤环境</w:t>
      </w:r>
    </w:p>
    <w:p w14:paraId="7383A8E9">
      <w:pPr>
        <w:spacing w:line="48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lang w:val="zh-CN"/>
          <w14:ligatures w14:val="none"/>
        </w:rPr>
        <w:t>土壤污染影响型项目根据评价类别、占地规模与敏感程度划分评价等级，见表</w:t>
      </w:r>
      <w:r>
        <w:rPr>
          <w:rFonts w:hint="eastAsia" w:ascii="宋体" w:hAnsi="宋体" w:eastAsia="宋体" w:cs="Times New Roman"/>
          <w:sz w:val="24"/>
          <w:szCs w:val="24"/>
          <w14:ligatures w14:val="none"/>
        </w:rPr>
        <w:t>2.5-2</w:t>
      </w:r>
      <w:r>
        <w:rPr>
          <w:rFonts w:hint="eastAsia" w:ascii="宋体" w:hAnsi="宋体" w:eastAsia="宋体" w:cs="Times New Roman"/>
          <w:sz w:val="24"/>
          <w:szCs w:val="24"/>
          <w:lang w:val="zh-CN"/>
          <w14:ligatures w14:val="none"/>
        </w:rPr>
        <w:t>。</w:t>
      </w:r>
    </w:p>
    <w:p w14:paraId="1CF3E703">
      <w:pPr>
        <w:spacing w:line="500" w:lineRule="atLeast"/>
        <w:jc w:val="center"/>
        <w:rPr>
          <w:rFonts w:hint="eastAsia" w:ascii="宋体" w:hAnsi="宋体" w:eastAsia="黑体" w:cs="Times New Roman"/>
          <w:szCs w:val="20"/>
          <w14:ligatures w14:val="none"/>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661670</wp:posOffset>
                </wp:positionV>
                <wp:extent cx="1456055" cy="368300"/>
                <wp:effectExtent l="0" t="0" r="29845" b="31750"/>
                <wp:wrapNone/>
                <wp:docPr id="3089100"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1456055" cy="368300"/>
                        </a:xfrm>
                        <a:prstGeom prst="straightConnector1">
                          <a:avLst/>
                        </a:prstGeom>
                        <a:noFill/>
                        <a:ln w="6350">
                          <a:solidFill>
                            <a:srgbClr val="0D0D0D"/>
                          </a:solidFill>
                          <a:round/>
                        </a:ln>
                      </wps:spPr>
                      <wps:bodyPr/>
                    </wps:wsp>
                  </a:graphicData>
                </a:graphic>
              </wp:anchor>
            </w:drawing>
          </mc:Choice>
          <mc:Fallback>
            <w:pict>
              <v:shape id="直接箭头连接符 11" o:spid="_x0000_s1026" o:spt="32" type="#_x0000_t32" style="position:absolute;left:0pt;margin-top:52.1pt;height:29pt;width:114.65pt;mso-position-horizontal:left;mso-position-horizontal-relative:margin;z-index:251662336;mso-width-relative:page;mso-height-relative:page;" filled="f" stroked="t" coordsize="21600,21600" o:gfxdata="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0otBQ2AAAAAgBAAAPAAAAAAAAAAEAIAAAACIAAABkcnMvZG93&#10;bnJldi54bWxQSwECFAAUAAAACACHTuJAnQLQDwACAADKAwAADgAAAAAAAAABACAAAAAnAQAAZHJz&#10;L2Uyb0RvYy54bWxQSwUGAAAAAAYABgBZAQAAmQUAAAAA&#10;">
                <v:fill on="f" focussize="0,0"/>
                <v:stroke weight="0.5pt" color="#0D0D0D" joinstyle="round"/>
                <v:imagedata o:title=""/>
                <o:lock v:ext="edit" aspectratio="f"/>
              </v:shape>
            </w:pict>
          </mc:Fallback>
        </mc:AlternateContent>
      </w:r>
      <w:r>
        <w:rPr>
          <w:rFonts w:hint="eastAsia" w:ascii="宋体" w:hAnsi="宋体" w:eastAsia="黑体" w:cs="Times New Roman"/>
          <w:szCs w:val="20"/>
          <w14:ligatures w14:val="none"/>
        </w:rPr>
        <w:t>表2.5-2  污染影响性评价工作等级划分表</w:t>
      </w:r>
      <w:r>
        <w:rPr>
          <w:rFonts w:hint="eastAsia"/>
        </w:rPr>
        <mc:AlternateContent>
          <mc:Choice Requires="wps">
            <w:drawing>
              <wp:anchor distT="0" distB="0" distL="114300" distR="114300" simplePos="0" relativeHeight="251661312" behindDoc="0" locked="0" layoutInCell="1" allowOverlap="1">
                <wp:simplePos x="0" y="0"/>
                <wp:positionH relativeFrom="column">
                  <wp:posOffset>661035</wp:posOffset>
                </wp:positionH>
                <wp:positionV relativeFrom="paragraph">
                  <wp:posOffset>328295</wp:posOffset>
                </wp:positionV>
                <wp:extent cx="805180" cy="698500"/>
                <wp:effectExtent l="0" t="0" r="33020" b="25400"/>
                <wp:wrapNone/>
                <wp:docPr id="1669389690"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805180" cy="698500"/>
                        </a:xfrm>
                        <a:prstGeom prst="straightConnector1">
                          <a:avLst/>
                        </a:prstGeom>
                        <a:noFill/>
                        <a:ln w="6350">
                          <a:solidFill>
                            <a:srgbClr val="0D0D0D"/>
                          </a:solidFill>
                          <a:round/>
                        </a:ln>
                      </wps:spPr>
                      <wps:bodyPr/>
                    </wps:wsp>
                  </a:graphicData>
                </a:graphic>
              </wp:anchor>
            </w:drawing>
          </mc:Choice>
          <mc:Fallback>
            <w:pict>
              <v:shape id="直接箭头连接符 9" o:spid="_x0000_s1026" o:spt="32" type="#_x0000_t32" style="position:absolute;left:0pt;margin-left:52.05pt;margin-top:25.85pt;height:55pt;width:63.4pt;z-index:251661312;mso-width-relative:page;mso-height-relative:page;" filled="f" stroked="t" coordsize="21600,21600" o:gfxdata="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wWGM2QAAAAoBAAAPAAAAAAAAAAEAIAAAACIAAABkcnMv&#10;ZG93bnJldi54bWxQSwECFAAUAAAACACHTuJA2stGnQICAADLAwAADgAAAAAAAAABACAAAAAoAQAA&#10;ZHJzL2Uyb0RvYy54bWxQSwUGAAAAAAYABgBZAQAAnAUAAAAA&#10;">
                <v:fill on="f" focussize="0,0"/>
                <v:stroke weight="0.5pt" color="#0D0D0D" joinstyle="round"/>
                <v:imagedata o:title=""/>
                <o:lock v:ext="edit" aspectratio="f"/>
              </v:shape>
            </w:pict>
          </mc:Fallback>
        </mc:AlternateConten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690"/>
        <w:gridCol w:w="690"/>
        <w:gridCol w:w="692"/>
        <w:gridCol w:w="690"/>
        <w:gridCol w:w="690"/>
        <w:gridCol w:w="694"/>
        <w:gridCol w:w="690"/>
        <w:gridCol w:w="691"/>
        <w:gridCol w:w="696"/>
      </w:tblGrid>
      <w:tr w14:paraId="56CE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9" w:type="pct"/>
            <w:vMerge w:val="restart"/>
            <w:vAlign w:val="center"/>
          </w:tcPr>
          <w:p w14:paraId="53F21503">
            <w:pPr>
              <w:snapToGrid w:val="0"/>
              <w:spacing w:line="300" w:lineRule="exact"/>
              <w:jc w:val="right"/>
              <w:rPr>
                <w:rFonts w:hint="eastAsia" w:ascii="宋体" w:hAnsi="宋体" w:eastAsia="宋体" w:cs="Arial"/>
                <w:szCs w:val="21"/>
                <w14:ligatures w14:val="none"/>
              </w:rPr>
            </w:pPr>
            <w:bookmarkStart w:id="49" w:name="_Hlk78386782"/>
            <w:r>
              <w:rPr>
                <w:rFonts w:hint="eastAsia" w:ascii="宋体" w:hAnsi="宋体" w:eastAsia="宋体" w:cs="Arial"/>
                <w:szCs w:val="21"/>
                <w14:ligatures w14:val="none"/>
              </w:rPr>
              <w:t>占地规模</w:t>
            </w:r>
          </w:p>
          <w:p w14:paraId="091CF367">
            <w:pPr>
              <w:snapToGrid w:val="0"/>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敏感程度</w:t>
            </w:r>
          </w:p>
          <w:p w14:paraId="36B26BB1">
            <w:pPr>
              <w:snapToGrid w:val="0"/>
              <w:spacing w:line="300" w:lineRule="exact"/>
              <w:jc w:val="left"/>
              <w:rPr>
                <w:rFonts w:hint="eastAsia" w:ascii="宋体" w:hAnsi="宋体" w:eastAsia="宋体" w:cs="Arial"/>
                <w:szCs w:val="21"/>
                <w14:ligatures w14:val="none"/>
              </w:rPr>
            </w:pPr>
            <w:r>
              <w:rPr>
                <w:rFonts w:hint="eastAsia" w:ascii="宋体" w:hAnsi="宋体" w:eastAsia="宋体" w:cs="Arial"/>
                <w:szCs w:val="21"/>
                <w14:ligatures w14:val="none"/>
              </w:rPr>
              <w:t>评价等级</w:t>
            </w:r>
          </w:p>
        </w:tc>
        <w:tc>
          <w:tcPr>
            <w:tcW w:w="1216" w:type="pct"/>
            <w:gridSpan w:val="3"/>
            <w:vAlign w:val="center"/>
          </w:tcPr>
          <w:p w14:paraId="75DA44C2">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Ⅰ类</w:t>
            </w:r>
          </w:p>
        </w:tc>
        <w:tc>
          <w:tcPr>
            <w:tcW w:w="1217" w:type="pct"/>
            <w:gridSpan w:val="3"/>
            <w:vAlign w:val="center"/>
          </w:tcPr>
          <w:p w14:paraId="518CB00D">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Ⅱ类</w:t>
            </w:r>
          </w:p>
        </w:tc>
        <w:tc>
          <w:tcPr>
            <w:tcW w:w="1218" w:type="pct"/>
            <w:gridSpan w:val="3"/>
            <w:vAlign w:val="center"/>
          </w:tcPr>
          <w:p w14:paraId="1D4ABA04">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Ⅲ类</w:t>
            </w:r>
          </w:p>
        </w:tc>
      </w:tr>
      <w:tr w14:paraId="20C6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49" w:type="pct"/>
            <w:vMerge w:val="continue"/>
            <w:vAlign w:val="center"/>
          </w:tcPr>
          <w:p w14:paraId="5CCED9A7">
            <w:pPr>
              <w:spacing w:line="300" w:lineRule="exact"/>
              <w:jc w:val="center"/>
              <w:rPr>
                <w:rFonts w:hint="eastAsia" w:ascii="宋体" w:hAnsi="宋体" w:eastAsia="宋体" w:cs="Arial"/>
                <w:sz w:val="20"/>
                <w:szCs w:val="21"/>
                <w14:ligatures w14:val="none"/>
              </w:rPr>
            </w:pPr>
          </w:p>
        </w:tc>
        <w:tc>
          <w:tcPr>
            <w:tcW w:w="405" w:type="pct"/>
            <w:vAlign w:val="center"/>
          </w:tcPr>
          <w:p w14:paraId="0680C386">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大</w:t>
            </w:r>
          </w:p>
        </w:tc>
        <w:tc>
          <w:tcPr>
            <w:tcW w:w="405" w:type="pct"/>
            <w:vAlign w:val="center"/>
          </w:tcPr>
          <w:p w14:paraId="14D995B8">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中</w:t>
            </w:r>
          </w:p>
        </w:tc>
        <w:tc>
          <w:tcPr>
            <w:tcW w:w="406" w:type="pct"/>
            <w:vAlign w:val="center"/>
          </w:tcPr>
          <w:p w14:paraId="7A51637F">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小</w:t>
            </w:r>
          </w:p>
        </w:tc>
        <w:tc>
          <w:tcPr>
            <w:tcW w:w="405" w:type="pct"/>
            <w:vAlign w:val="center"/>
          </w:tcPr>
          <w:p w14:paraId="1F62ED0F">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大</w:t>
            </w:r>
          </w:p>
        </w:tc>
        <w:tc>
          <w:tcPr>
            <w:tcW w:w="405" w:type="pct"/>
            <w:vAlign w:val="center"/>
          </w:tcPr>
          <w:p w14:paraId="312D1DE9">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中</w:t>
            </w:r>
          </w:p>
        </w:tc>
        <w:tc>
          <w:tcPr>
            <w:tcW w:w="407" w:type="pct"/>
            <w:vAlign w:val="center"/>
          </w:tcPr>
          <w:p w14:paraId="2AE135BC">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小</w:t>
            </w:r>
          </w:p>
        </w:tc>
        <w:tc>
          <w:tcPr>
            <w:tcW w:w="405" w:type="pct"/>
            <w:vAlign w:val="center"/>
          </w:tcPr>
          <w:p w14:paraId="1CD728B8">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大</w:t>
            </w:r>
          </w:p>
        </w:tc>
        <w:tc>
          <w:tcPr>
            <w:tcW w:w="405" w:type="pct"/>
            <w:vAlign w:val="center"/>
          </w:tcPr>
          <w:p w14:paraId="0541CFE6">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中</w:t>
            </w:r>
          </w:p>
        </w:tc>
        <w:tc>
          <w:tcPr>
            <w:tcW w:w="408" w:type="pct"/>
            <w:vAlign w:val="center"/>
          </w:tcPr>
          <w:p w14:paraId="48D14EBF">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小</w:t>
            </w:r>
          </w:p>
        </w:tc>
      </w:tr>
      <w:tr w14:paraId="106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9" w:type="pct"/>
            <w:vAlign w:val="center"/>
          </w:tcPr>
          <w:p w14:paraId="047EE777">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敏感</w:t>
            </w:r>
          </w:p>
        </w:tc>
        <w:tc>
          <w:tcPr>
            <w:tcW w:w="405" w:type="pct"/>
            <w:vAlign w:val="center"/>
          </w:tcPr>
          <w:p w14:paraId="13826865">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一级</w:t>
            </w:r>
          </w:p>
        </w:tc>
        <w:tc>
          <w:tcPr>
            <w:tcW w:w="405" w:type="pct"/>
            <w:vAlign w:val="center"/>
          </w:tcPr>
          <w:p w14:paraId="0CEBABF5">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一级</w:t>
            </w:r>
          </w:p>
        </w:tc>
        <w:tc>
          <w:tcPr>
            <w:tcW w:w="406" w:type="pct"/>
            <w:vAlign w:val="center"/>
          </w:tcPr>
          <w:p w14:paraId="4830917F">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一级</w:t>
            </w:r>
          </w:p>
        </w:tc>
        <w:tc>
          <w:tcPr>
            <w:tcW w:w="405" w:type="pct"/>
            <w:vAlign w:val="center"/>
          </w:tcPr>
          <w:p w14:paraId="0A4A9785">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二级</w:t>
            </w:r>
          </w:p>
        </w:tc>
        <w:tc>
          <w:tcPr>
            <w:tcW w:w="405" w:type="pct"/>
            <w:vAlign w:val="center"/>
          </w:tcPr>
          <w:p w14:paraId="6AA38FBF">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二级</w:t>
            </w:r>
          </w:p>
        </w:tc>
        <w:tc>
          <w:tcPr>
            <w:tcW w:w="407" w:type="pct"/>
            <w:vAlign w:val="center"/>
          </w:tcPr>
          <w:p w14:paraId="1FCE88B3">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二级</w:t>
            </w:r>
          </w:p>
        </w:tc>
        <w:tc>
          <w:tcPr>
            <w:tcW w:w="405" w:type="pct"/>
            <w:vAlign w:val="center"/>
          </w:tcPr>
          <w:p w14:paraId="515F0D99">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三级</w:t>
            </w:r>
          </w:p>
        </w:tc>
        <w:tc>
          <w:tcPr>
            <w:tcW w:w="405" w:type="pct"/>
            <w:vAlign w:val="center"/>
          </w:tcPr>
          <w:p w14:paraId="469986DD">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三级</w:t>
            </w:r>
          </w:p>
        </w:tc>
        <w:tc>
          <w:tcPr>
            <w:tcW w:w="408" w:type="pct"/>
            <w:vAlign w:val="center"/>
          </w:tcPr>
          <w:p w14:paraId="0AD7B5CA">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三级</w:t>
            </w:r>
          </w:p>
        </w:tc>
      </w:tr>
      <w:tr w14:paraId="7EA0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9" w:type="pct"/>
            <w:vAlign w:val="center"/>
          </w:tcPr>
          <w:p w14:paraId="28280F26">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较敏感</w:t>
            </w:r>
          </w:p>
        </w:tc>
        <w:tc>
          <w:tcPr>
            <w:tcW w:w="405" w:type="pct"/>
            <w:vAlign w:val="center"/>
          </w:tcPr>
          <w:p w14:paraId="23D9F49B">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一级</w:t>
            </w:r>
          </w:p>
        </w:tc>
        <w:tc>
          <w:tcPr>
            <w:tcW w:w="405" w:type="pct"/>
            <w:vAlign w:val="center"/>
          </w:tcPr>
          <w:p w14:paraId="7B89A2F1">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一级</w:t>
            </w:r>
          </w:p>
        </w:tc>
        <w:tc>
          <w:tcPr>
            <w:tcW w:w="406" w:type="pct"/>
            <w:vAlign w:val="center"/>
          </w:tcPr>
          <w:p w14:paraId="6A3CE013">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二级</w:t>
            </w:r>
          </w:p>
        </w:tc>
        <w:tc>
          <w:tcPr>
            <w:tcW w:w="405" w:type="pct"/>
            <w:vAlign w:val="center"/>
          </w:tcPr>
          <w:p w14:paraId="3C6D21BA">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二级</w:t>
            </w:r>
          </w:p>
        </w:tc>
        <w:tc>
          <w:tcPr>
            <w:tcW w:w="405" w:type="pct"/>
            <w:vAlign w:val="center"/>
          </w:tcPr>
          <w:p w14:paraId="41B3BAD5">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二级</w:t>
            </w:r>
          </w:p>
        </w:tc>
        <w:tc>
          <w:tcPr>
            <w:tcW w:w="407" w:type="pct"/>
            <w:vAlign w:val="center"/>
          </w:tcPr>
          <w:p w14:paraId="27134430">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三级</w:t>
            </w:r>
          </w:p>
        </w:tc>
        <w:tc>
          <w:tcPr>
            <w:tcW w:w="405" w:type="pct"/>
            <w:vAlign w:val="center"/>
          </w:tcPr>
          <w:p w14:paraId="292BB1DE">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三级</w:t>
            </w:r>
          </w:p>
        </w:tc>
        <w:tc>
          <w:tcPr>
            <w:tcW w:w="405" w:type="pct"/>
            <w:vAlign w:val="center"/>
          </w:tcPr>
          <w:p w14:paraId="0C534F9E">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三级</w:t>
            </w:r>
          </w:p>
        </w:tc>
        <w:tc>
          <w:tcPr>
            <w:tcW w:w="408" w:type="pct"/>
            <w:vAlign w:val="center"/>
          </w:tcPr>
          <w:p w14:paraId="73221C30">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w:t>
            </w:r>
          </w:p>
        </w:tc>
      </w:tr>
      <w:tr w14:paraId="6C9E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9" w:type="pct"/>
            <w:vAlign w:val="center"/>
          </w:tcPr>
          <w:p w14:paraId="68EA71AF">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不敏感</w:t>
            </w:r>
          </w:p>
        </w:tc>
        <w:tc>
          <w:tcPr>
            <w:tcW w:w="405" w:type="pct"/>
            <w:vAlign w:val="center"/>
          </w:tcPr>
          <w:p w14:paraId="0518456F">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一级</w:t>
            </w:r>
          </w:p>
        </w:tc>
        <w:tc>
          <w:tcPr>
            <w:tcW w:w="405" w:type="pct"/>
            <w:vAlign w:val="center"/>
          </w:tcPr>
          <w:p w14:paraId="0F2C544C">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二级</w:t>
            </w:r>
          </w:p>
        </w:tc>
        <w:tc>
          <w:tcPr>
            <w:tcW w:w="406" w:type="pct"/>
            <w:vAlign w:val="center"/>
          </w:tcPr>
          <w:p w14:paraId="32AA9817">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二级</w:t>
            </w:r>
          </w:p>
        </w:tc>
        <w:tc>
          <w:tcPr>
            <w:tcW w:w="405" w:type="pct"/>
            <w:vAlign w:val="center"/>
          </w:tcPr>
          <w:p w14:paraId="559971D6">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二级</w:t>
            </w:r>
          </w:p>
        </w:tc>
        <w:tc>
          <w:tcPr>
            <w:tcW w:w="405" w:type="pct"/>
            <w:vAlign w:val="center"/>
          </w:tcPr>
          <w:p w14:paraId="7AB10384">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三级</w:t>
            </w:r>
          </w:p>
        </w:tc>
        <w:tc>
          <w:tcPr>
            <w:tcW w:w="407" w:type="pct"/>
            <w:vAlign w:val="center"/>
          </w:tcPr>
          <w:p w14:paraId="73E0EAEB">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三级</w:t>
            </w:r>
          </w:p>
        </w:tc>
        <w:tc>
          <w:tcPr>
            <w:tcW w:w="405" w:type="pct"/>
            <w:vAlign w:val="center"/>
          </w:tcPr>
          <w:p w14:paraId="16A11EE7">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三级</w:t>
            </w:r>
          </w:p>
        </w:tc>
        <w:tc>
          <w:tcPr>
            <w:tcW w:w="405" w:type="pct"/>
            <w:vAlign w:val="center"/>
          </w:tcPr>
          <w:p w14:paraId="3E2B3C31">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w:t>
            </w:r>
          </w:p>
        </w:tc>
        <w:tc>
          <w:tcPr>
            <w:tcW w:w="408" w:type="pct"/>
            <w:vAlign w:val="center"/>
          </w:tcPr>
          <w:p w14:paraId="1BB0E717">
            <w:pPr>
              <w:spacing w:line="300" w:lineRule="exact"/>
              <w:jc w:val="center"/>
              <w:rPr>
                <w:rFonts w:hint="eastAsia" w:ascii="宋体" w:hAnsi="宋体" w:eastAsia="宋体" w:cs="Arial"/>
                <w:szCs w:val="21"/>
                <w14:ligatures w14:val="none"/>
              </w:rPr>
            </w:pPr>
            <w:r>
              <w:rPr>
                <w:rFonts w:hint="eastAsia" w:ascii="宋体" w:hAnsi="宋体" w:eastAsia="宋体" w:cs="Arial"/>
                <w:szCs w:val="21"/>
                <w14:ligatures w14:val="none"/>
              </w:rPr>
              <w:t>-</w:t>
            </w:r>
          </w:p>
        </w:tc>
      </w:tr>
      <w:bookmarkEnd w:id="49"/>
    </w:tbl>
    <w:p w14:paraId="079F458E">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※占地规模</w:t>
      </w:r>
    </w:p>
    <w:p w14:paraId="043C02C6">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永久占地面积约110h</w:t>
      </w:r>
      <w:r>
        <w:rPr>
          <w:rFonts w:ascii="宋体" w:hAnsi="宋体" w:eastAsia="宋体" w:cs="Times New Roman"/>
          <w:kern w:val="0"/>
          <w:sz w:val="24"/>
          <w:szCs w:val="24"/>
          <w14:ligatures w14:val="none"/>
        </w:rPr>
        <w:t>m</w:t>
      </w:r>
      <w:r>
        <w:rPr>
          <w:rFonts w:ascii="宋体" w:hAnsi="宋体" w:eastAsia="宋体" w:cs="Times New Roman"/>
          <w:kern w:val="0"/>
          <w:sz w:val="24"/>
          <w:szCs w:val="24"/>
          <w:vertAlign w:val="superscript"/>
          <w14:ligatures w14:val="none"/>
        </w:rPr>
        <w:t>2</w:t>
      </w:r>
      <w:r>
        <w:rPr>
          <w:rFonts w:hint="eastAsia" w:ascii="宋体" w:hAnsi="宋体" w:eastAsia="宋体" w:cs="Times New Roman"/>
          <w:kern w:val="0"/>
          <w:sz w:val="24"/>
          <w:szCs w:val="24"/>
          <w14:ligatures w14:val="none"/>
        </w:rPr>
        <w:t>，占地规模为大型。</w:t>
      </w:r>
    </w:p>
    <w:p w14:paraId="0D432386">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※土壤环境敏感程度</w:t>
      </w:r>
    </w:p>
    <w:p w14:paraId="63B68AFE">
      <w:pPr>
        <w:adjustRightInd w:val="0"/>
        <w:snapToGrid w:val="0"/>
        <w:spacing w:line="500" w:lineRule="exact"/>
        <w:ind w:firstLine="480" w:firstLineChars="200"/>
        <w:rPr>
          <w:rFonts w:hint="eastAsia" w:ascii="宋体" w:hAnsi="宋体" w:eastAsia="宋体" w:cs="宋体"/>
          <w:kern w:val="0"/>
          <w:sz w:val="24"/>
          <w:szCs w:val="24"/>
          <w14:ligatures w14:val="none"/>
        </w:rPr>
      </w:pPr>
      <w:r>
        <w:rPr>
          <w:rFonts w:hint="eastAsia" w:ascii="宋体" w:hAnsi="宋体" w:eastAsia="宋体" w:cs="Times New Roman"/>
          <w:kern w:val="0"/>
          <w:sz w:val="24"/>
          <w:szCs w:val="24"/>
          <w14:ligatures w14:val="none"/>
        </w:rPr>
        <w:t>建设项目所在地周边的环境影响敏感程度分为敏感、较敏感、不敏感，判别依据详见表2.5-3。</w:t>
      </w:r>
    </w:p>
    <w:p w14:paraId="6CFF1EC4">
      <w:pPr>
        <w:spacing w:line="520" w:lineRule="exact"/>
        <w:jc w:val="center"/>
        <w:rPr>
          <w:rFonts w:hint="eastAsia" w:ascii="黑体" w:hAnsi="黑体" w:eastAsia="黑体" w:cs="Times New Roman"/>
          <w14:ligatures w14:val="none"/>
        </w:rPr>
      </w:pPr>
      <w:r>
        <w:rPr>
          <w:rFonts w:hint="eastAsia" w:ascii="黑体" w:hAnsi="黑体" w:eastAsia="黑体" w:cs="Times New Roman"/>
          <w14:ligatures w14:val="none"/>
        </w:rPr>
        <w:t>表2.5-3  污染影响型敏感程度分级表</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7172"/>
      </w:tblGrid>
      <w:tr w14:paraId="45C3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14:paraId="124C4602">
            <w:pPr>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敏感程度</w:t>
            </w:r>
          </w:p>
        </w:tc>
        <w:tc>
          <w:tcPr>
            <w:tcW w:w="4208" w:type="pct"/>
            <w:vAlign w:val="center"/>
          </w:tcPr>
          <w:p w14:paraId="1326777F">
            <w:pPr>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判别依据</w:t>
            </w:r>
          </w:p>
        </w:tc>
      </w:tr>
      <w:tr w14:paraId="2F73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14:paraId="6544C224">
            <w:pPr>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敏感</w:t>
            </w:r>
          </w:p>
        </w:tc>
        <w:tc>
          <w:tcPr>
            <w:tcW w:w="4208" w:type="pct"/>
            <w:vAlign w:val="center"/>
          </w:tcPr>
          <w:p w14:paraId="19D8DBC3">
            <w:pPr>
              <w:spacing w:line="300" w:lineRule="exact"/>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建设项目周边存在耕地、园地、牧草地、饮用水水源地或居民区、学校、医院、疗养院、养老院等土壤环境敏感目标的</w:t>
            </w:r>
          </w:p>
        </w:tc>
      </w:tr>
      <w:tr w14:paraId="11B1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14:paraId="7DBE938A">
            <w:pPr>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较敏感</w:t>
            </w:r>
          </w:p>
        </w:tc>
        <w:tc>
          <w:tcPr>
            <w:tcW w:w="4208" w:type="pct"/>
            <w:vAlign w:val="center"/>
          </w:tcPr>
          <w:p w14:paraId="132F1E7B">
            <w:pPr>
              <w:spacing w:line="300" w:lineRule="exact"/>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建设项目周边存在其他土壤环境敏感目标的</w:t>
            </w:r>
          </w:p>
        </w:tc>
      </w:tr>
      <w:tr w14:paraId="4D0D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14:paraId="4F4821EE">
            <w:pPr>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不敏感</w:t>
            </w:r>
          </w:p>
        </w:tc>
        <w:tc>
          <w:tcPr>
            <w:tcW w:w="4208" w:type="pct"/>
            <w:vAlign w:val="center"/>
          </w:tcPr>
          <w:p w14:paraId="1D4A78E9">
            <w:pPr>
              <w:spacing w:line="300" w:lineRule="exact"/>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其他情况</w:t>
            </w:r>
          </w:p>
        </w:tc>
      </w:tr>
    </w:tbl>
    <w:p w14:paraId="116E9794">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项目评价范围内无耕地、园地、牧草地、饮用水源地、居民区、学校等环境敏感目标和其他土壤环境敏感目标，环境敏感程度为不敏感。</w:t>
      </w:r>
    </w:p>
    <w:p w14:paraId="5AB9D365">
      <w:pPr>
        <w:adjustRightInd w:val="0"/>
        <w:snapToGrid w:val="0"/>
        <w:spacing w:line="500" w:lineRule="exact"/>
        <w:ind w:firstLine="480" w:firstLineChars="200"/>
        <w:rPr>
          <w:rFonts w:hint="eastAsia" w:ascii="宋体" w:hAnsi="宋体" w:eastAsia="宋体" w:cs="Times New Roman"/>
          <w:kern w:val="0"/>
          <w:sz w:val="24"/>
          <w:szCs w:val="24"/>
          <w14:ligatures w14:val="none"/>
        </w:rPr>
      </w:pPr>
      <w:bookmarkStart w:id="50" w:name="_Hlk92203632"/>
      <w:r>
        <w:rPr>
          <w:rFonts w:hint="eastAsia" w:ascii="宋体" w:hAnsi="宋体" w:eastAsia="宋体" w:cs="Times New Roman"/>
          <w:kern w:val="0"/>
          <w:sz w:val="24"/>
          <w:szCs w:val="24"/>
          <w14:ligatures w14:val="none"/>
        </w:rPr>
        <w:t>本项目属于铁矿配套的尾矿库，根据《环境影响评价技术导则  土壤环境（试行）》（HJ964-2018）规定项目属于Ⅰ类建设项目，根据表2.5-2可知，本项目土壤污染影响型评价等级为一级。</w:t>
      </w:r>
    </w:p>
    <w:bookmarkEnd w:id="50"/>
    <w:p w14:paraId="25EFA03C">
      <w:pPr>
        <w:pStyle w:val="66"/>
        <w:ind w:firstLine="480"/>
        <w:rPr>
          <w:rFonts w:hint="eastAsia"/>
        </w:rPr>
      </w:pPr>
      <w:r>
        <w:rPr>
          <w:rFonts w:hint="eastAsia"/>
        </w:rPr>
        <w:t>（3）大气环境</w:t>
      </w:r>
    </w:p>
    <w:p w14:paraId="74E2EFC4">
      <w:pPr>
        <w:pStyle w:val="66"/>
        <w:adjustRightInd w:val="0"/>
        <w:snapToGrid w:val="0"/>
        <w:ind w:firstLine="480"/>
        <w:rPr>
          <w:rFonts w:hint="eastAsia"/>
          <w:lang w:bidi="ar"/>
        </w:rPr>
      </w:pPr>
      <w:r>
        <w:rPr>
          <w:rFonts w:hint="eastAsia"/>
          <w:lang w:bidi="ar"/>
        </w:rPr>
        <w:t>①预测模型</w:t>
      </w:r>
    </w:p>
    <w:p w14:paraId="41152777">
      <w:pPr>
        <w:pStyle w:val="66"/>
        <w:adjustRightInd w:val="0"/>
        <w:snapToGrid w:val="0"/>
        <w:ind w:firstLine="480"/>
        <w:rPr>
          <w:rFonts w:hint="eastAsia"/>
          <w:lang w:bidi="ar"/>
        </w:rPr>
      </w:pPr>
      <w:r>
        <w:rPr>
          <w:rFonts w:hint="eastAsia"/>
          <w:lang w:bidi="ar"/>
        </w:rPr>
        <w:t>根据工程特点和污染特征，本次评价选取总悬浮颗粒物为预测因子，采用《环境影响评价技术导则  大气环境》（HJ2.2-2018）中推荐的AERSCREEN估算模式来计算污染物的最大地面空气质量浓度占标率（</w:t>
      </w:r>
      <w:r>
        <w:rPr>
          <w:rFonts w:hint="eastAsia"/>
          <w:i/>
          <w:lang w:bidi="ar"/>
        </w:rPr>
        <w:t>P</w:t>
      </w:r>
      <w:r>
        <w:rPr>
          <w:rFonts w:hint="eastAsia"/>
          <w:i/>
          <w:vertAlign w:val="subscript"/>
          <w:lang w:bidi="ar"/>
        </w:rPr>
        <w:t>i</w:t>
      </w:r>
      <w:r>
        <w:rPr>
          <w:rFonts w:hint="eastAsia"/>
          <w:lang w:bidi="ar"/>
        </w:rPr>
        <w:t>），</w:t>
      </w:r>
      <w:r>
        <w:rPr>
          <w:rFonts w:hint="eastAsia"/>
          <w:i/>
          <w:lang w:bidi="ar"/>
        </w:rPr>
        <w:t>P</w:t>
      </w:r>
      <w:r>
        <w:rPr>
          <w:rFonts w:hint="eastAsia"/>
          <w:i/>
          <w:vertAlign w:val="subscript"/>
          <w:lang w:bidi="ar"/>
        </w:rPr>
        <w:t>i</w:t>
      </w:r>
      <w:r>
        <w:rPr>
          <w:rFonts w:hint="eastAsia"/>
          <w:lang w:bidi="ar"/>
        </w:rPr>
        <w:t>定义如下：</w:t>
      </w:r>
    </w:p>
    <w:p w14:paraId="6397E468">
      <w:pPr>
        <w:adjustRightInd w:val="0"/>
        <w:snapToGrid w:val="0"/>
        <w:spacing w:line="360" w:lineRule="auto"/>
        <w:ind w:firstLine="480" w:firstLineChars="200"/>
        <w:jc w:val="center"/>
        <w:textAlignment w:val="baseline"/>
        <w:rPr>
          <w:rFonts w:hint="eastAsia"/>
          <w:kern w:val="0"/>
          <w:sz w:val="24"/>
          <w:szCs w:val="24"/>
        </w:rPr>
      </w:pPr>
      <w:r>
        <w:rPr>
          <w:kern w:val="0"/>
          <w:position w:val="-30"/>
          <w:sz w:val="24"/>
          <w:szCs w:val="24"/>
          <w:lang w:bidi="ar"/>
        </w:rPr>
        <w:drawing>
          <wp:inline distT="0" distB="0" distL="0" distR="0">
            <wp:extent cx="1015365" cy="448945"/>
            <wp:effectExtent l="0" t="0" r="0" b="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15365" cy="448945"/>
                    </a:xfrm>
                    <a:prstGeom prst="rect">
                      <a:avLst/>
                    </a:prstGeom>
                    <a:noFill/>
                    <a:ln>
                      <a:noFill/>
                    </a:ln>
                  </pic:spPr>
                </pic:pic>
              </a:graphicData>
            </a:graphic>
          </wp:inline>
        </w:drawing>
      </w:r>
    </w:p>
    <w:p w14:paraId="5522645D">
      <w:pPr>
        <w:pStyle w:val="66"/>
        <w:adjustRightInd w:val="0"/>
        <w:snapToGrid w:val="0"/>
        <w:ind w:firstLine="480"/>
        <w:rPr>
          <w:rFonts w:hint="eastAsia"/>
        </w:rPr>
      </w:pPr>
      <w:r>
        <w:rPr>
          <w:rFonts w:hint="eastAsia"/>
          <w:lang w:bidi="ar"/>
        </w:rPr>
        <w:t xml:space="preserve">    其中：</w:t>
      </w:r>
      <w:r>
        <w:rPr>
          <w:rFonts w:hint="eastAsia"/>
          <w:i/>
          <w:lang w:bidi="ar"/>
        </w:rPr>
        <w:t>P</w:t>
      </w:r>
      <w:r>
        <w:rPr>
          <w:rFonts w:hint="eastAsia"/>
          <w:i/>
          <w:vertAlign w:val="subscript"/>
          <w:lang w:bidi="ar"/>
        </w:rPr>
        <w:t>i</w:t>
      </w:r>
      <w:r>
        <w:rPr>
          <w:rFonts w:hint="eastAsia"/>
          <w:lang w:bidi="ar"/>
        </w:rPr>
        <w:t>——第i种污染物的最大地面空气质量浓度占标率，%；</w:t>
      </w:r>
    </w:p>
    <w:p w14:paraId="237123EC">
      <w:pPr>
        <w:adjustRightInd w:val="0"/>
        <w:snapToGrid w:val="0"/>
        <w:spacing w:line="50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bidi="ar"/>
        </w:rPr>
        <w:t xml:space="preserve">          C</w:t>
      </w:r>
      <w:r>
        <w:rPr>
          <w:rFonts w:hint="eastAsia" w:ascii="宋体" w:hAnsi="宋体" w:eastAsia="宋体" w:cs="宋体"/>
          <w:kern w:val="0"/>
          <w:sz w:val="24"/>
          <w:szCs w:val="24"/>
          <w:vertAlign w:val="subscript"/>
          <w:lang w:val="zh-CN" w:bidi="ar"/>
        </w:rPr>
        <w:t>i</w:t>
      </w:r>
      <w:r>
        <w:rPr>
          <w:rFonts w:hint="eastAsia" w:ascii="宋体" w:hAnsi="宋体" w:eastAsia="宋体" w:cs="宋体"/>
          <w:kern w:val="0"/>
          <w:sz w:val="24"/>
          <w:szCs w:val="24"/>
          <w:lang w:val="zh-CN" w:bidi="ar"/>
        </w:rPr>
        <w:t>——采用估算模型计算出的第i个污染物的最大1h地面空气质量浓度，μg/m</w:t>
      </w:r>
      <w:r>
        <w:rPr>
          <w:rFonts w:hint="eastAsia" w:ascii="宋体" w:hAnsi="宋体" w:eastAsia="宋体" w:cs="宋体"/>
          <w:kern w:val="0"/>
          <w:sz w:val="24"/>
          <w:szCs w:val="24"/>
          <w:vertAlign w:val="superscript"/>
          <w:lang w:val="zh-CN" w:bidi="ar"/>
        </w:rPr>
        <w:t>3</w:t>
      </w:r>
      <w:r>
        <w:rPr>
          <w:rFonts w:hint="eastAsia" w:ascii="宋体" w:hAnsi="宋体" w:eastAsia="宋体" w:cs="宋体"/>
          <w:kern w:val="0"/>
          <w:sz w:val="24"/>
          <w:szCs w:val="24"/>
          <w:lang w:val="zh-CN" w:bidi="ar"/>
        </w:rPr>
        <w:t>；</w:t>
      </w:r>
    </w:p>
    <w:p w14:paraId="467BC9EF">
      <w:pPr>
        <w:pStyle w:val="66"/>
        <w:adjustRightInd w:val="0"/>
        <w:snapToGrid w:val="0"/>
        <w:ind w:firstLine="480"/>
        <w:rPr>
          <w:rFonts w:hint="eastAsia"/>
        </w:rPr>
      </w:pPr>
      <w:r>
        <w:rPr>
          <w:rFonts w:hint="eastAsia"/>
          <w:i/>
          <w:lang w:bidi="ar"/>
        </w:rPr>
        <w:t xml:space="preserve">          C</w:t>
      </w:r>
      <w:r>
        <w:rPr>
          <w:rFonts w:hint="eastAsia"/>
          <w:i/>
          <w:vertAlign w:val="subscript"/>
          <w:lang w:bidi="ar"/>
        </w:rPr>
        <w:t>0i</w:t>
      </w:r>
      <w:r>
        <w:rPr>
          <w:rFonts w:hint="eastAsia"/>
          <w:lang w:bidi="ar"/>
        </w:rPr>
        <w:t>——第i个污染物的环境空气质量浓度标准，μg/m</w:t>
      </w:r>
      <w:r>
        <w:rPr>
          <w:rFonts w:hint="eastAsia"/>
          <w:vertAlign w:val="superscript"/>
          <w:lang w:bidi="ar"/>
        </w:rPr>
        <w:t>3</w:t>
      </w:r>
      <w:r>
        <w:rPr>
          <w:rFonts w:hint="eastAsia"/>
          <w:lang w:bidi="ar"/>
        </w:rPr>
        <w:t>。</w:t>
      </w:r>
    </w:p>
    <w:p w14:paraId="15FEAE51">
      <w:pPr>
        <w:pStyle w:val="66"/>
        <w:adjustRightInd w:val="0"/>
        <w:snapToGrid w:val="0"/>
        <w:ind w:firstLine="480" w:firstLineChars="0"/>
        <w:rPr>
          <w:rFonts w:hint="eastAsia"/>
          <w:lang w:bidi="ar"/>
        </w:rPr>
      </w:pPr>
      <w:r>
        <w:rPr>
          <w:rFonts w:hint="eastAsia"/>
          <w:lang w:bidi="ar"/>
        </w:rPr>
        <w:t>②估算模式参数</w:t>
      </w:r>
    </w:p>
    <w:p w14:paraId="667220C1">
      <w:pPr>
        <w:pStyle w:val="70"/>
        <w:spacing w:line="480" w:lineRule="exact"/>
        <w:ind w:firstLine="480"/>
        <w:rPr>
          <w:rFonts w:hint="eastAsia"/>
        </w:rPr>
      </w:pPr>
      <w:r>
        <w:rPr>
          <w:rFonts w:hint="eastAsia"/>
          <w:lang w:bidi="ar"/>
        </w:rPr>
        <w:t>AERSCREEN估算模式参数</w:t>
      </w:r>
      <w:r>
        <w:rPr>
          <w:rStyle w:val="69"/>
          <w:rFonts w:hint="eastAsia"/>
        </w:rPr>
        <w:t>选择见表2.5-4，</w:t>
      </w:r>
      <w:r>
        <w:rPr>
          <w:rFonts w:hint="eastAsia"/>
        </w:rPr>
        <w:t>大气评价</w:t>
      </w:r>
      <w:r>
        <w:t>范围</w:t>
      </w:r>
      <w:r>
        <w:rPr>
          <w:rFonts w:hint="eastAsia"/>
        </w:rPr>
        <w:t>内通用地表类型为沙漠化荒地，通用地表湿度为干燥气候，</w:t>
      </w:r>
      <w:r>
        <w:t>该类型土地的经验参数，见</w:t>
      </w:r>
      <w:r>
        <w:rPr>
          <w:rFonts w:hint="eastAsia"/>
        </w:rPr>
        <w:t>表2.5-5。</w:t>
      </w:r>
    </w:p>
    <w:p w14:paraId="435F8952">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表2.5-4</w:t>
      </w:r>
      <w:r>
        <w:rPr>
          <w:rFonts w:ascii="宋体" w:hAnsi="宋体" w:eastAsia="宋体" w:cs="Times New Roman"/>
          <w:b/>
          <w:bCs/>
          <w:szCs w:val="20"/>
          <w14:ligatures w14:val="none"/>
        </w:rPr>
        <w:t xml:space="preserve">  </w:t>
      </w:r>
      <w:r>
        <w:rPr>
          <w:rFonts w:hint="eastAsia" w:ascii="宋体" w:hAnsi="宋体" w:eastAsia="宋体" w:cs="Times New Roman"/>
          <w:b/>
          <w:bCs/>
          <w:szCs w:val="20"/>
          <w14:ligatures w14:val="none"/>
        </w:rPr>
        <w:t>估算模型参数选择一览表</w:t>
      </w:r>
    </w:p>
    <w:tbl>
      <w:tblPr>
        <w:tblStyle w:val="51"/>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932"/>
        <w:gridCol w:w="4437"/>
        <w:gridCol w:w="2361"/>
      </w:tblGrid>
      <w:tr w14:paraId="3B80B9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40" w:hRule="atLeast"/>
        </w:trPr>
        <w:tc>
          <w:tcPr>
            <w:tcW w:w="6369" w:type="dxa"/>
            <w:gridSpan w:val="2"/>
            <w:vAlign w:val="center"/>
          </w:tcPr>
          <w:p w14:paraId="4323D645">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参数</w:t>
            </w:r>
          </w:p>
        </w:tc>
        <w:tc>
          <w:tcPr>
            <w:tcW w:w="2361" w:type="dxa"/>
            <w:vAlign w:val="center"/>
          </w:tcPr>
          <w:p w14:paraId="50DFF9D8">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取值</w:t>
            </w:r>
          </w:p>
        </w:tc>
      </w:tr>
      <w:tr w14:paraId="4420A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restart"/>
            <w:vAlign w:val="center"/>
          </w:tcPr>
          <w:p w14:paraId="5448CD11">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城市/农村选项</w:t>
            </w:r>
          </w:p>
        </w:tc>
        <w:tc>
          <w:tcPr>
            <w:tcW w:w="4437" w:type="dxa"/>
            <w:vAlign w:val="center"/>
          </w:tcPr>
          <w:p w14:paraId="07EFE3BD">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城市/农村</w:t>
            </w:r>
          </w:p>
        </w:tc>
        <w:tc>
          <w:tcPr>
            <w:tcW w:w="2361" w:type="dxa"/>
            <w:vAlign w:val="center"/>
          </w:tcPr>
          <w:p w14:paraId="190085FB">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农村</w:t>
            </w:r>
          </w:p>
        </w:tc>
      </w:tr>
      <w:tr w14:paraId="2EA2595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continue"/>
            <w:vAlign w:val="center"/>
          </w:tcPr>
          <w:p w14:paraId="342B7374">
            <w:pPr>
              <w:adjustRightInd w:val="0"/>
              <w:spacing w:line="300" w:lineRule="exact"/>
              <w:jc w:val="center"/>
              <w:textAlignment w:val="baseline"/>
              <w:rPr>
                <w:rFonts w:hint="eastAsia" w:ascii="宋体" w:hAnsi="宋体" w:eastAsia="宋体" w:cs="宋体"/>
                <w:kern w:val="0"/>
                <w:szCs w:val="21"/>
              </w:rPr>
            </w:pPr>
          </w:p>
        </w:tc>
        <w:tc>
          <w:tcPr>
            <w:tcW w:w="4437" w:type="dxa"/>
            <w:vAlign w:val="center"/>
          </w:tcPr>
          <w:p w14:paraId="01F8FD37">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人口数（城市选项时）</w:t>
            </w:r>
          </w:p>
        </w:tc>
        <w:tc>
          <w:tcPr>
            <w:tcW w:w="2361" w:type="dxa"/>
            <w:vAlign w:val="center"/>
          </w:tcPr>
          <w:p w14:paraId="4816D2D0">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w:t>
            </w:r>
          </w:p>
        </w:tc>
      </w:tr>
      <w:tr w14:paraId="485CE80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69" w:type="dxa"/>
            <w:gridSpan w:val="2"/>
            <w:vAlign w:val="center"/>
          </w:tcPr>
          <w:p w14:paraId="254B59E5">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最高环境温度/℃</w:t>
            </w:r>
          </w:p>
        </w:tc>
        <w:tc>
          <w:tcPr>
            <w:tcW w:w="2361" w:type="dxa"/>
            <w:vAlign w:val="center"/>
          </w:tcPr>
          <w:p w14:paraId="56C46B80">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szCs w:val="21"/>
              </w:rPr>
              <w:t>43℃</w:t>
            </w:r>
          </w:p>
        </w:tc>
      </w:tr>
      <w:tr w14:paraId="331D8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69" w:type="dxa"/>
            <w:gridSpan w:val="2"/>
            <w:vAlign w:val="center"/>
          </w:tcPr>
          <w:p w14:paraId="2F3DA51D">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最低环境温度/℃</w:t>
            </w:r>
          </w:p>
        </w:tc>
        <w:tc>
          <w:tcPr>
            <w:tcW w:w="2361" w:type="dxa"/>
            <w:vAlign w:val="center"/>
          </w:tcPr>
          <w:p w14:paraId="6AF42432">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szCs w:val="21"/>
              </w:rPr>
              <w:t>-25℃</w:t>
            </w:r>
          </w:p>
        </w:tc>
      </w:tr>
      <w:tr w14:paraId="7F107B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69" w:type="dxa"/>
            <w:gridSpan w:val="2"/>
            <w:vAlign w:val="center"/>
          </w:tcPr>
          <w:p w14:paraId="0F48C020">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土地利用类型</w:t>
            </w:r>
          </w:p>
        </w:tc>
        <w:tc>
          <w:tcPr>
            <w:tcW w:w="2361" w:type="dxa"/>
            <w:vAlign w:val="center"/>
          </w:tcPr>
          <w:p w14:paraId="74FF3E93">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荒漠</w:t>
            </w:r>
          </w:p>
        </w:tc>
      </w:tr>
      <w:tr w14:paraId="773DAF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69" w:type="dxa"/>
            <w:gridSpan w:val="2"/>
            <w:vAlign w:val="center"/>
          </w:tcPr>
          <w:p w14:paraId="364C6521">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区域湿度条件</w:t>
            </w:r>
          </w:p>
        </w:tc>
        <w:tc>
          <w:tcPr>
            <w:tcW w:w="2361" w:type="dxa"/>
            <w:vAlign w:val="center"/>
          </w:tcPr>
          <w:p w14:paraId="2BD075A3">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干燥气候</w:t>
            </w:r>
          </w:p>
        </w:tc>
      </w:tr>
      <w:tr w14:paraId="7D10882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restart"/>
            <w:vAlign w:val="center"/>
          </w:tcPr>
          <w:p w14:paraId="14735DD4">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是否考虑地形</w:t>
            </w:r>
          </w:p>
        </w:tc>
        <w:tc>
          <w:tcPr>
            <w:tcW w:w="4437" w:type="dxa"/>
            <w:vAlign w:val="center"/>
          </w:tcPr>
          <w:p w14:paraId="28E3385A">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考虑地形</w:t>
            </w:r>
          </w:p>
        </w:tc>
        <w:tc>
          <w:tcPr>
            <w:tcW w:w="2361" w:type="dxa"/>
            <w:vAlign w:val="center"/>
          </w:tcPr>
          <w:p w14:paraId="2FF5A039">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sym w:font="Wingdings 2" w:char="0052"/>
            </w:r>
            <w:r>
              <w:rPr>
                <w:rFonts w:hint="eastAsia" w:ascii="宋体" w:hAnsi="宋体" w:eastAsia="宋体" w:cs="宋体"/>
                <w:kern w:val="0"/>
                <w:szCs w:val="21"/>
              </w:rPr>
              <w:t xml:space="preserve">是  </w:t>
            </w: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eq \o\ac(</w:instrText>
            </w:r>
            <w:r>
              <w:rPr>
                <w:rFonts w:hint="eastAsia" w:ascii="宋体" w:hAnsi="宋体" w:eastAsia="宋体" w:cs="宋体"/>
                <w:kern w:val="0"/>
                <w:position w:val="-4"/>
                <w:szCs w:val="21"/>
              </w:rPr>
              <w:instrText xml:space="preserve">□</w:instrText>
            </w:r>
            <w:r>
              <w:rPr>
                <w:rFonts w:hint="eastAsia" w:ascii="宋体" w:hAnsi="宋体" w:eastAsia="宋体" w:cs="宋体"/>
                <w:kern w:val="0"/>
                <w:szCs w:val="21"/>
              </w:rPr>
              <w:instrText xml:space="preserve">)</w:instrText>
            </w:r>
            <w:r>
              <w:rPr>
                <w:rFonts w:hint="eastAsia" w:ascii="宋体" w:hAnsi="宋体" w:eastAsia="宋体" w:cs="宋体"/>
                <w:kern w:val="0"/>
                <w:szCs w:val="21"/>
              </w:rPr>
              <w:fldChar w:fldCharType="end"/>
            </w:r>
            <w:r>
              <w:rPr>
                <w:rFonts w:hint="eastAsia" w:ascii="宋体" w:hAnsi="宋体" w:eastAsia="宋体" w:cs="宋体"/>
                <w:kern w:val="0"/>
                <w:szCs w:val="21"/>
              </w:rPr>
              <w:t>否</w:t>
            </w:r>
          </w:p>
        </w:tc>
      </w:tr>
      <w:tr w14:paraId="725CEE5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continue"/>
            <w:vAlign w:val="center"/>
          </w:tcPr>
          <w:p w14:paraId="7E43BA52">
            <w:pPr>
              <w:adjustRightInd w:val="0"/>
              <w:spacing w:line="300" w:lineRule="exact"/>
              <w:jc w:val="center"/>
              <w:textAlignment w:val="baseline"/>
              <w:rPr>
                <w:rFonts w:hint="eastAsia" w:ascii="宋体" w:hAnsi="宋体" w:eastAsia="宋体" w:cs="宋体"/>
                <w:kern w:val="0"/>
                <w:szCs w:val="21"/>
              </w:rPr>
            </w:pPr>
          </w:p>
        </w:tc>
        <w:tc>
          <w:tcPr>
            <w:tcW w:w="4437" w:type="dxa"/>
            <w:vAlign w:val="center"/>
          </w:tcPr>
          <w:p w14:paraId="074FD5B4">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地形数据分辨率/m</w:t>
            </w:r>
          </w:p>
        </w:tc>
        <w:tc>
          <w:tcPr>
            <w:tcW w:w="2361" w:type="dxa"/>
            <w:vAlign w:val="center"/>
          </w:tcPr>
          <w:p w14:paraId="1CC5FBE3">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90</w:t>
            </w:r>
          </w:p>
        </w:tc>
      </w:tr>
      <w:tr w14:paraId="4C3463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restart"/>
            <w:vAlign w:val="center"/>
          </w:tcPr>
          <w:p w14:paraId="7231106B">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是否考虑岸线熏烟</w:t>
            </w:r>
          </w:p>
        </w:tc>
        <w:tc>
          <w:tcPr>
            <w:tcW w:w="4437" w:type="dxa"/>
            <w:vAlign w:val="center"/>
          </w:tcPr>
          <w:p w14:paraId="5F4FC058">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考虑岸线熏烟</w:t>
            </w:r>
          </w:p>
        </w:tc>
        <w:tc>
          <w:tcPr>
            <w:tcW w:w="2361" w:type="dxa"/>
            <w:vAlign w:val="center"/>
          </w:tcPr>
          <w:p w14:paraId="1192EA54">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 xml:space="preserve">□是 </w:t>
            </w: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eq \o\ac(</w:instrText>
            </w:r>
            <w:r>
              <w:rPr>
                <w:rFonts w:hint="eastAsia" w:ascii="宋体" w:hAnsi="宋体" w:eastAsia="宋体" w:cs="宋体"/>
                <w:kern w:val="0"/>
                <w:position w:val="-4"/>
                <w:szCs w:val="21"/>
              </w:rPr>
              <w:instrText xml:space="preserve">□</w:instrText>
            </w:r>
            <w:r>
              <w:rPr>
                <w:rFonts w:hint="eastAsia" w:ascii="宋体" w:hAnsi="宋体" w:eastAsia="宋体" w:cs="宋体"/>
                <w:kern w:val="0"/>
                <w:szCs w:val="21"/>
              </w:rPr>
              <w:instrText xml:space="preserve">,√)</w:instrText>
            </w:r>
            <w:r>
              <w:rPr>
                <w:rFonts w:hint="eastAsia" w:ascii="宋体" w:hAnsi="宋体" w:eastAsia="宋体" w:cs="宋体"/>
                <w:kern w:val="0"/>
                <w:szCs w:val="21"/>
              </w:rPr>
              <w:fldChar w:fldCharType="end"/>
            </w:r>
            <w:r>
              <w:rPr>
                <w:rFonts w:hint="eastAsia" w:ascii="宋体" w:hAnsi="宋体" w:eastAsia="宋体" w:cs="宋体"/>
                <w:kern w:val="0"/>
                <w:szCs w:val="21"/>
              </w:rPr>
              <w:t>否</w:t>
            </w:r>
          </w:p>
        </w:tc>
      </w:tr>
      <w:tr w14:paraId="65843B1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continue"/>
            <w:vAlign w:val="center"/>
          </w:tcPr>
          <w:p w14:paraId="10E357F4">
            <w:pPr>
              <w:adjustRightInd w:val="0"/>
              <w:spacing w:line="300" w:lineRule="exact"/>
              <w:jc w:val="center"/>
              <w:textAlignment w:val="baseline"/>
              <w:rPr>
                <w:rFonts w:hint="eastAsia" w:ascii="宋体" w:hAnsi="宋体" w:eastAsia="宋体" w:cs="宋体"/>
                <w:kern w:val="0"/>
                <w:szCs w:val="21"/>
              </w:rPr>
            </w:pPr>
          </w:p>
        </w:tc>
        <w:tc>
          <w:tcPr>
            <w:tcW w:w="4437" w:type="dxa"/>
            <w:vAlign w:val="center"/>
          </w:tcPr>
          <w:p w14:paraId="7CB1DCA4">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岸线距离/km</w:t>
            </w:r>
          </w:p>
        </w:tc>
        <w:tc>
          <w:tcPr>
            <w:tcW w:w="2361" w:type="dxa"/>
            <w:vAlign w:val="center"/>
          </w:tcPr>
          <w:p w14:paraId="4E6A77D6">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w:t>
            </w:r>
          </w:p>
        </w:tc>
      </w:tr>
      <w:tr w14:paraId="5A04447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continue"/>
            <w:vAlign w:val="center"/>
          </w:tcPr>
          <w:p w14:paraId="1CDC905E">
            <w:pPr>
              <w:adjustRightInd w:val="0"/>
              <w:spacing w:line="300" w:lineRule="exact"/>
              <w:jc w:val="center"/>
              <w:textAlignment w:val="baseline"/>
              <w:rPr>
                <w:rFonts w:hint="eastAsia" w:ascii="宋体" w:hAnsi="宋体" w:eastAsia="宋体" w:cs="宋体"/>
                <w:kern w:val="0"/>
                <w:szCs w:val="21"/>
              </w:rPr>
            </w:pPr>
          </w:p>
        </w:tc>
        <w:tc>
          <w:tcPr>
            <w:tcW w:w="4437" w:type="dxa"/>
            <w:vAlign w:val="center"/>
          </w:tcPr>
          <w:p w14:paraId="549B2EE7">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岸线方向/°</w:t>
            </w:r>
          </w:p>
        </w:tc>
        <w:tc>
          <w:tcPr>
            <w:tcW w:w="2361" w:type="dxa"/>
            <w:vAlign w:val="center"/>
          </w:tcPr>
          <w:p w14:paraId="60633C11">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w:t>
            </w:r>
          </w:p>
        </w:tc>
      </w:tr>
    </w:tbl>
    <w:p w14:paraId="70C2B54F">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表2.5-5</w:t>
      </w:r>
      <w:r>
        <w:rPr>
          <w:rFonts w:ascii="宋体" w:hAnsi="宋体" w:eastAsia="宋体" w:cs="Times New Roman"/>
          <w:b/>
          <w:bCs/>
          <w:szCs w:val="20"/>
          <w14:ligatures w14:val="none"/>
        </w:rPr>
        <w:t xml:space="preserve">  </w:t>
      </w:r>
      <w:r>
        <w:rPr>
          <w:rFonts w:hint="eastAsia" w:ascii="宋体" w:hAnsi="宋体" w:eastAsia="宋体" w:cs="Times New Roman"/>
          <w:b/>
          <w:bCs/>
          <w:szCs w:val="20"/>
          <w14:ligatures w14:val="none"/>
        </w:rPr>
        <w:t>地表特征参数一览表</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04"/>
        <w:gridCol w:w="1704"/>
        <w:gridCol w:w="1704"/>
        <w:gridCol w:w="1705"/>
        <w:gridCol w:w="1705"/>
      </w:tblGrid>
      <w:tr w14:paraId="46FB40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00" w:type="pct"/>
            <w:vAlign w:val="center"/>
          </w:tcPr>
          <w:p w14:paraId="78B2871D">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扇区</w:t>
            </w:r>
          </w:p>
        </w:tc>
        <w:tc>
          <w:tcPr>
            <w:tcW w:w="1000" w:type="pct"/>
            <w:vAlign w:val="center"/>
          </w:tcPr>
          <w:p w14:paraId="73F667A2">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时段</w:t>
            </w:r>
          </w:p>
        </w:tc>
        <w:tc>
          <w:tcPr>
            <w:tcW w:w="1000" w:type="pct"/>
            <w:vAlign w:val="center"/>
          </w:tcPr>
          <w:p w14:paraId="4EF294AE">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正午反照率</w:t>
            </w:r>
          </w:p>
        </w:tc>
        <w:tc>
          <w:tcPr>
            <w:tcW w:w="1000" w:type="pct"/>
            <w:vAlign w:val="center"/>
          </w:tcPr>
          <w:p w14:paraId="4B3EC787">
            <w:pPr>
              <w:pStyle w:val="85"/>
              <w:adjustRightInd w:val="0"/>
              <w:snapToGrid w:val="0"/>
              <w:spacing w:line="300" w:lineRule="exact"/>
              <w:ind w:firstLine="0" w:firstLineChars="0"/>
              <w:jc w:val="center"/>
              <w:rPr>
                <w:rFonts w:hint="eastAsia" w:ascii="宋体" w:hAnsi="宋体" w:eastAsia="宋体"/>
                <w:sz w:val="21"/>
                <w:szCs w:val="21"/>
              </w:rPr>
            </w:pPr>
            <w:r>
              <w:rPr>
                <w:rFonts w:ascii="宋体" w:hAnsi="宋体" w:eastAsia="宋体"/>
                <w:sz w:val="21"/>
                <w:szCs w:val="21"/>
              </w:rPr>
              <w:t>BOWEN</w:t>
            </w:r>
          </w:p>
        </w:tc>
        <w:tc>
          <w:tcPr>
            <w:tcW w:w="1000" w:type="pct"/>
            <w:vAlign w:val="center"/>
          </w:tcPr>
          <w:p w14:paraId="42796A99">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粗糙度</w:t>
            </w:r>
          </w:p>
        </w:tc>
      </w:tr>
      <w:tr w14:paraId="2FCA34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00" w:type="pct"/>
            <w:vAlign w:val="center"/>
          </w:tcPr>
          <w:p w14:paraId="2FDDD5AF">
            <w:pPr>
              <w:pStyle w:val="85"/>
              <w:adjustRightInd w:val="0"/>
              <w:snapToGrid w:val="0"/>
              <w:spacing w:line="300" w:lineRule="exact"/>
              <w:ind w:firstLine="0" w:firstLineChars="0"/>
              <w:jc w:val="center"/>
              <w:rPr>
                <w:rFonts w:hint="eastAsia" w:ascii="宋体" w:hAnsi="宋体" w:eastAsia="宋体"/>
                <w:sz w:val="21"/>
                <w:szCs w:val="21"/>
              </w:rPr>
            </w:pPr>
            <w:r>
              <w:rPr>
                <w:rFonts w:ascii="宋体" w:hAnsi="宋体" w:eastAsia="宋体"/>
                <w:sz w:val="21"/>
                <w:szCs w:val="21"/>
              </w:rPr>
              <w:t>0</w:t>
            </w:r>
            <w:r>
              <w:rPr>
                <w:rFonts w:hint="eastAsia" w:ascii="宋体" w:hAnsi="宋体" w:eastAsia="宋体"/>
                <w:sz w:val="21"/>
                <w:szCs w:val="21"/>
              </w:rPr>
              <w:t>~</w:t>
            </w:r>
            <w:r>
              <w:rPr>
                <w:rFonts w:ascii="宋体" w:hAnsi="宋体" w:eastAsia="宋体"/>
                <w:sz w:val="21"/>
                <w:szCs w:val="21"/>
              </w:rPr>
              <w:t>360</w:t>
            </w:r>
          </w:p>
        </w:tc>
        <w:tc>
          <w:tcPr>
            <w:tcW w:w="1000" w:type="pct"/>
            <w:vAlign w:val="center"/>
          </w:tcPr>
          <w:p w14:paraId="6C5B7802">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全年</w:t>
            </w:r>
          </w:p>
        </w:tc>
        <w:tc>
          <w:tcPr>
            <w:tcW w:w="1000" w:type="pct"/>
            <w:vAlign w:val="center"/>
          </w:tcPr>
          <w:p w14:paraId="0C17D1FA">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0.3275</w:t>
            </w:r>
          </w:p>
        </w:tc>
        <w:tc>
          <w:tcPr>
            <w:tcW w:w="1000" w:type="pct"/>
            <w:vAlign w:val="center"/>
          </w:tcPr>
          <w:p w14:paraId="08DF1101">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7.75</w:t>
            </w:r>
          </w:p>
        </w:tc>
        <w:tc>
          <w:tcPr>
            <w:tcW w:w="1000" w:type="pct"/>
            <w:vAlign w:val="center"/>
          </w:tcPr>
          <w:p w14:paraId="709C1B24">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0.2625</w:t>
            </w:r>
          </w:p>
        </w:tc>
      </w:tr>
    </w:tbl>
    <w:p w14:paraId="7B55BF20">
      <w:pPr>
        <w:pStyle w:val="66"/>
        <w:adjustRightInd w:val="0"/>
        <w:snapToGrid w:val="0"/>
        <w:ind w:firstLine="480"/>
        <w:rPr>
          <w:rFonts w:hint="eastAsia"/>
          <w:lang w:bidi="ar"/>
        </w:rPr>
      </w:pPr>
      <w:r>
        <w:rPr>
          <w:rFonts w:hint="eastAsia"/>
          <w:lang w:bidi="ar"/>
        </w:rPr>
        <w:t>③源强参数</w:t>
      </w:r>
    </w:p>
    <w:p w14:paraId="23921C9F">
      <w:pPr>
        <w:pStyle w:val="66"/>
        <w:adjustRightInd w:val="0"/>
        <w:snapToGrid w:val="0"/>
        <w:ind w:firstLine="480"/>
        <w:rPr>
          <w:rFonts w:hint="eastAsia"/>
          <w:lang w:bidi="ar"/>
        </w:rPr>
      </w:pPr>
      <w:r>
        <w:rPr>
          <w:rFonts w:hint="eastAsia"/>
          <w:lang w:bidi="ar"/>
        </w:rPr>
        <w:t>源强参数见表2.5-6。</w:t>
      </w:r>
    </w:p>
    <w:p w14:paraId="3760CC1D">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表2.5-6</w:t>
      </w:r>
      <w:r>
        <w:rPr>
          <w:rFonts w:ascii="宋体" w:hAnsi="宋体" w:eastAsia="宋体" w:cs="Times New Roman"/>
          <w:b/>
          <w:bCs/>
          <w:szCs w:val="20"/>
          <w14:ligatures w14:val="none"/>
        </w:rPr>
        <w:t xml:space="preserve"> </w:t>
      </w:r>
      <w:r>
        <w:rPr>
          <w:rFonts w:hint="eastAsia" w:ascii="宋体" w:hAnsi="宋体" w:eastAsia="宋体" w:cs="Times New Roman"/>
          <w:b/>
          <w:bCs/>
          <w:szCs w:val="20"/>
          <w14:ligatures w14:val="none"/>
        </w:rPr>
        <w:t xml:space="preserve"> 面源污染源参数一览表</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944"/>
        <w:gridCol w:w="943"/>
        <w:gridCol w:w="944"/>
        <w:gridCol w:w="1212"/>
        <w:gridCol w:w="1134"/>
        <w:gridCol w:w="692"/>
        <w:gridCol w:w="832"/>
        <w:gridCol w:w="902"/>
      </w:tblGrid>
      <w:tr w14:paraId="5A2E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pct"/>
            <w:vMerge w:val="restart"/>
            <w:vAlign w:val="center"/>
          </w:tcPr>
          <w:p w14:paraId="178351E6">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位置</w:t>
            </w:r>
          </w:p>
        </w:tc>
        <w:tc>
          <w:tcPr>
            <w:tcW w:w="554" w:type="pct"/>
            <w:vMerge w:val="restart"/>
            <w:vAlign w:val="center"/>
          </w:tcPr>
          <w:p w14:paraId="23E9A478">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面源海拔高度（m）</w:t>
            </w:r>
          </w:p>
        </w:tc>
        <w:tc>
          <w:tcPr>
            <w:tcW w:w="553" w:type="pct"/>
            <w:vMerge w:val="restart"/>
            <w:vAlign w:val="center"/>
          </w:tcPr>
          <w:p w14:paraId="5557671C">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面源长度（m）</w:t>
            </w:r>
          </w:p>
        </w:tc>
        <w:tc>
          <w:tcPr>
            <w:tcW w:w="554" w:type="pct"/>
            <w:vMerge w:val="restart"/>
            <w:vAlign w:val="center"/>
          </w:tcPr>
          <w:p w14:paraId="151B7D02">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面源宽度（m）</w:t>
            </w:r>
          </w:p>
        </w:tc>
        <w:tc>
          <w:tcPr>
            <w:tcW w:w="711" w:type="pct"/>
            <w:vMerge w:val="restart"/>
            <w:vAlign w:val="center"/>
          </w:tcPr>
          <w:p w14:paraId="5A97756A">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有效排放高度（m）</w:t>
            </w:r>
          </w:p>
        </w:tc>
        <w:tc>
          <w:tcPr>
            <w:tcW w:w="665" w:type="pct"/>
            <w:vMerge w:val="restart"/>
            <w:vAlign w:val="center"/>
          </w:tcPr>
          <w:p w14:paraId="7F804C7B">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年排放小时数（h）</w:t>
            </w:r>
          </w:p>
        </w:tc>
        <w:tc>
          <w:tcPr>
            <w:tcW w:w="406" w:type="pct"/>
            <w:vMerge w:val="restart"/>
            <w:vAlign w:val="center"/>
          </w:tcPr>
          <w:p w14:paraId="7802F6E0">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排放工况</w:t>
            </w:r>
          </w:p>
        </w:tc>
        <w:tc>
          <w:tcPr>
            <w:tcW w:w="1017" w:type="pct"/>
            <w:gridSpan w:val="2"/>
            <w:vAlign w:val="center"/>
          </w:tcPr>
          <w:p w14:paraId="24C5FAAB">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TSP排放速率</w:t>
            </w:r>
          </w:p>
        </w:tc>
      </w:tr>
      <w:tr w14:paraId="0964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pct"/>
            <w:vMerge w:val="continue"/>
            <w:vAlign w:val="center"/>
          </w:tcPr>
          <w:p w14:paraId="3B4203C4">
            <w:pPr>
              <w:adjustRightInd w:val="0"/>
              <w:snapToGrid w:val="0"/>
              <w:spacing w:line="300" w:lineRule="exact"/>
              <w:jc w:val="center"/>
              <w:rPr>
                <w:rFonts w:hint="eastAsia" w:ascii="宋体" w:hAnsi="宋体" w:eastAsia="宋体" w:cs="宋体"/>
                <w:bCs/>
                <w:szCs w:val="21"/>
              </w:rPr>
            </w:pPr>
          </w:p>
        </w:tc>
        <w:tc>
          <w:tcPr>
            <w:tcW w:w="554" w:type="pct"/>
            <w:vMerge w:val="continue"/>
            <w:vAlign w:val="center"/>
          </w:tcPr>
          <w:p w14:paraId="6E975163">
            <w:pPr>
              <w:adjustRightInd w:val="0"/>
              <w:snapToGrid w:val="0"/>
              <w:spacing w:line="300" w:lineRule="exact"/>
              <w:jc w:val="center"/>
              <w:rPr>
                <w:rFonts w:hint="eastAsia" w:ascii="宋体" w:hAnsi="宋体" w:eastAsia="宋体" w:cs="宋体"/>
                <w:bCs/>
                <w:szCs w:val="21"/>
              </w:rPr>
            </w:pPr>
          </w:p>
        </w:tc>
        <w:tc>
          <w:tcPr>
            <w:tcW w:w="553" w:type="pct"/>
            <w:vMerge w:val="continue"/>
            <w:vAlign w:val="center"/>
          </w:tcPr>
          <w:p w14:paraId="3E1A4557">
            <w:pPr>
              <w:adjustRightInd w:val="0"/>
              <w:snapToGrid w:val="0"/>
              <w:spacing w:line="300" w:lineRule="exact"/>
              <w:jc w:val="center"/>
              <w:rPr>
                <w:rFonts w:hint="eastAsia" w:ascii="宋体" w:hAnsi="宋体" w:eastAsia="宋体" w:cs="宋体"/>
                <w:bCs/>
                <w:szCs w:val="21"/>
              </w:rPr>
            </w:pPr>
          </w:p>
        </w:tc>
        <w:tc>
          <w:tcPr>
            <w:tcW w:w="554" w:type="pct"/>
            <w:vMerge w:val="continue"/>
            <w:vAlign w:val="center"/>
          </w:tcPr>
          <w:p w14:paraId="10E2F68C">
            <w:pPr>
              <w:adjustRightInd w:val="0"/>
              <w:snapToGrid w:val="0"/>
              <w:spacing w:line="300" w:lineRule="exact"/>
              <w:jc w:val="center"/>
              <w:rPr>
                <w:rFonts w:hint="eastAsia" w:ascii="宋体" w:hAnsi="宋体" w:eastAsia="宋体" w:cs="宋体"/>
                <w:bCs/>
                <w:szCs w:val="21"/>
              </w:rPr>
            </w:pPr>
          </w:p>
        </w:tc>
        <w:tc>
          <w:tcPr>
            <w:tcW w:w="711" w:type="pct"/>
            <w:vMerge w:val="continue"/>
            <w:vAlign w:val="center"/>
          </w:tcPr>
          <w:p w14:paraId="6E190776">
            <w:pPr>
              <w:adjustRightInd w:val="0"/>
              <w:snapToGrid w:val="0"/>
              <w:spacing w:line="300" w:lineRule="exact"/>
              <w:jc w:val="center"/>
              <w:rPr>
                <w:rFonts w:hint="eastAsia" w:ascii="宋体" w:hAnsi="宋体" w:eastAsia="宋体" w:cs="宋体"/>
                <w:bCs/>
                <w:szCs w:val="21"/>
              </w:rPr>
            </w:pPr>
          </w:p>
        </w:tc>
        <w:tc>
          <w:tcPr>
            <w:tcW w:w="665" w:type="pct"/>
            <w:vMerge w:val="continue"/>
            <w:vAlign w:val="center"/>
          </w:tcPr>
          <w:p w14:paraId="51403952">
            <w:pPr>
              <w:adjustRightInd w:val="0"/>
              <w:snapToGrid w:val="0"/>
              <w:spacing w:line="300" w:lineRule="exact"/>
              <w:jc w:val="center"/>
              <w:rPr>
                <w:rFonts w:hint="eastAsia" w:ascii="宋体" w:hAnsi="宋体" w:eastAsia="宋体" w:cs="宋体"/>
                <w:bCs/>
                <w:szCs w:val="21"/>
              </w:rPr>
            </w:pPr>
          </w:p>
        </w:tc>
        <w:tc>
          <w:tcPr>
            <w:tcW w:w="406" w:type="pct"/>
            <w:vMerge w:val="continue"/>
            <w:vAlign w:val="center"/>
          </w:tcPr>
          <w:p w14:paraId="27E3D795">
            <w:pPr>
              <w:adjustRightInd w:val="0"/>
              <w:snapToGrid w:val="0"/>
              <w:spacing w:line="300" w:lineRule="exact"/>
              <w:jc w:val="center"/>
              <w:rPr>
                <w:rFonts w:hint="eastAsia" w:ascii="宋体" w:hAnsi="宋体" w:eastAsia="宋体" w:cs="宋体"/>
                <w:bCs/>
                <w:szCs w:val="21"/>
              </w:rPr>
            </w:pPr>
          </w:p>
        </w:tc>
        <w:tc>
          <w:tcPr>
            <w:tcW w:w="488" w:type="pct"/>
            <w:vAlign w:val="center"/>
          </w:tcPr>
          <w:p w14:paraId="6AD22BF8">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t/a</w:t>
            </w:r>
          </w:p>
        </w:tc>
        <w:tc>
          <w:tcPr>
            <w:tcW w:w="529" w:type="pct"/>
            <w:vAlign w:val="center"/>
          </w:tcPr>
          <w:p w14:paraId="1BEDB5D1">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kg</w:t>
            </w:r>
            <w:r>
              <w:rPr>
                <w:rFonts w:ascii="宋体" w:hAnsi="宋体" w:eastAsia="宋体" w:cs="宋体"/>
                <w:bCs/>
                <w:szCs w:val="21"/>
              </w:rPr>
              <w:t>/h</w:t>
            </w:r>
          </w:p>
        </w:tc>
      </w:tr>
      <w:tr w14:paraId="3C35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pct"/>
            <w:vAlign w:val="center"/>
          </w:tcPr>
          <w:p w14:paraId="7D5809D7">
            <w:pPr>
              <w:spacing w:line="300" w:lineRule="exact"/>
              <w:jc w:val="center"/>
              <w:rPr>
                <w:rFonts w:hint="eastAsia" w:ascii="宋体" w:hAnsi="宋体" w:eastAsia="宋体" w:cs="宋体"/>
                <w:bCs/>
                <w:szCs w:val="21"/>
              </w:rPr>
            </w:pPr>
            <w:r>
              <w:rPr>
                <w:rFonts w:hint="eastAsia" w:ascii="宋体" w:hAnsi="宋体" w:eastAsia="宋体" w:cs="宋体"/>
                <w:bCs/>
                <w:szCs w:val="21"/>
              </w:rPr>
              <w:t>尾矿库</w:t>
            </w:r>
          </w:p>
        </w:tc>
        <w:tc>
          <w:tcPr>
            <w:tcW w:w="554" w:type="pct"/>
            <w:vAlign w:val="center"/>
          </w:tcPr>
          <w:p w14:paraId="357E7F42">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1107</w:t>
            </w:r>
          </w:p>
        </w:tc>
        <w:tc>
          <w:tcPr>
            <w:tcW w:w="553" w:type="pct"/>
            <w:vAlign w:val="center"/>
          </w:tcPr>
          <w:p w14:paraId="50E4CE15">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1300</w:t>
            </w:r>
          </w:p>
        </w:tc>
        <w:tc>
          <w:tcPr>
            <w:tcW w:w="554" w:type="pct"/>
            <w:vAlign w:val="center"/>
          </w:tcPr>
          <w:p w14:paraId="74C2E3ED">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1280</w:t>
            </w:r>
          </w:p>
        </w:tc>
        <w:tc>
          <w:tcPr>
            <w:tcW w:w="711" w:type="pct"/>
            <w:vAlign w:val="center"/>
          </w:tcPr>
          <w:p w14:paraId="73AEF54E">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5</w:t>
            </w:r>
          </w:p>
        </w:tc>
        <w:tc>
          <w:tcPr>
            <w:tcW w:w="665" w:type="pct"/>
            <w:vAlign w:val="center"/>
          </w:tcPr>
          <w:p w14:paraId="1A059511">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7920</w:t>
            </w:r>
          </w:p>
        </w:tc>
        <w:tc>
          <w:tcPr>
            <w:tcW w:w="406" w:type="pct"/>
            <w:vAlign w:val="center"/>
          </w:tcPr>
          <w:p w14:paraId="63347E06">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正常工况</w:t>
            </w:r>
          </w:p>
        </w:tc>
        <w:tc>
          <w:tcPr>
            <w:tcW w:w="488" w:type="pct"/>
            <w:vAlign w:val="center"/>
          </w:tcPr>
          <w:p w14:paraId="6FD385A4">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8.12</w:t>
            </w:r>
          </w:p>
        </w:tc>
        <w:tc>
          <w:tcPr>
            <w:tcW w:w="529" w:type="pct"/>
            <w:vAlign w:val="center"/>
          </w:tcPr>
          <w:p w14:paraId="20BAE023">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1.025</w:t>
            </w:r>
          </w:p>
        </w:tc>
      </w:tr>
    </w:tbl>
    <w:p w14:paraId="67A7108D">
      <w:pPr>
        <w:pStyle w:val="66"/>
        <w:adjustRightInd w:val="0"/>
        <w:snapToGrid w:val="0"/>
        <w:ind w:firstLine="480"/>
        <w:rPr>
          <w:rFonts w:hint="eastAsia"/>
          <w:lang w:bidi="ar"/>
        </w:rPr>
      </w:pPr>
      <w:r>
        <w:rPr>
          <w:rFonts w:hint="eastAsia"/>
          <w:lang w:bidi="ar"/>
        </w:rPr>
        <w:t>④预测结果</w:t>
      </w:r>
    </w:p>
    <w:p w14:paraId="0F32F0D4">
      <w:pPr>
        <w:pStyle w:val="66"/>
        <w:adjustRightInd w:val="0"/>
        <w:snapToGrid w:val="0"/>
        <w:ind w:firstLine="480"/>
        <w:rPr>
          <w:rFonts w:hint="eastAsia"/>
          <w:lang w:bidi="ar"/>
        </w:rPr>
      </w:pPr>
      <w:r>
        <w:rPr>
          <w:rFonts w:hint="eastAsia"/>
          <w:lang w:bidi="ar"/>
        </w:rPr>
        <w:t>预测结果见表2.5-7。</w:t>
      </w:r>
    </w:p>
    <w:p w14:paraId="304DB54E">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表2.5-7  大气污染物最大落地浓度及占标率估算结果一览表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587"/>
        <w:gridCol w:w="1861"/>
        <w:gridCol w:w="1766"/>
        <w:gridCol w:w="1856"/>
      </w:tblGrid>
      <w:tr w14:paraId="7ADA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Align w:val="center"/>
          </w:tcPr>
          <w:p w14:paraId="30314555">
            <w:pPr>
              <w:adjustRightInd w:val="0"/>
              <w:snapToGrid w:val="0"/>
              <w:spacing w:line="300" w:lineRule="exact"/>
              <w:jc w:val="center"/>
              <w:textAlignment w:val="baseline"/>
              <w:rPr>
                <w:rFonts w:hint="eastAsia" w:ascii="宋体" w:hAnsi="宋体" w:eastAsia="宋体" w:cs="Times New Roman"/>
                <w:kern w:val="0"/>
                <w:szCs w:val="21"/>
              </w:rPr>
            </w:pPr>
            <w:r>
              <w:rPr>
                <w:rFonts w:hint="eastAsia" w:ascii="宋体" w:hAnsi="宋体" w:eastAsia="宋体" w:cs="Times New Roman"/>
                <w:kern w:val="0"/>
                <w:szCs w:val="21"/>
              </w:rPr>
              <w:t>污染源</w:t>
            </w:r>
          </w:p>
        </w:tc>
        <w:tc>
          <w:tcPr>
            <w:tcW w:w="931" w:type="pct"/>
            <w:vAlign w:val="center"/>
          </w:tcPr>
          <w:p w14:paraId="6D3D991B">
            <w:pPr>
              <w:adjustRightInd w:val="0"/>
              <w:snapToGrid w:val="0"/>
              <w:spacing w:line="300" w:lineRule="exact"/>
              <w:jc w:val="center"/>
              <w:textAlignment w:val="baseline"/>
              <w:rPr>
                <w:rFonts w:hint="eastAsia" w:ascii="宋体" w:hAnsi="宋体" w:eastAsia="宋体" w:cs="Times New Roman"/>
                <w:kern w:val="0"/>
                <w:szCs w:val="21"/>
              </w:rPr>
            </w:pPr>
            <w:r>
              <w:rPr>
                <w:rFonts w:hint="eastAsia" w:ascii="宋体" w:hAnsi="宋体" w:eastAsia="宋体" w:cs="Times New Roman"/>
                <w:kern w:val="0"/>
                <w:szCs w:val="21"/>
              </w:rPr>
              <w:t>污染因子</w:t>
            </w:r>
          </w:p>
        </w:tc>
        <w:tc>
          <w:tcPr>
            <w:tcW w:w="1092" w:type="pct"/>
            <w:vAlign w:val="center"/>
          </w:tcPr>
          <w:p w14:paraId="6F2788BB">
            <w:pPr>
              <w:adjustRightInd w:val="0"/>
              <w:snapToGrid w:val="0"/>
              <w:spacing w:line="300" w:lineRule="exact"/>
              <w:jc w:val="center"/>
              <w:textAlignment w:val="baseline"/>
              <w:rPr>
                <w:rFonts w:hint="eastAsia" w:ascii="宋体" w:hAnsi="宋体" w:eastAsia="宋体" w:cs="Times New Roman"/>
                <w:kern w:val="0"/>
                <w:szCs w:val="21"/>
              </w:rPr>
            </w:pPr>
            <w:r>
              <w:rPr>
                <w:rFonts w:hint="eastAsia" w:ascii="宋体" w:hAnsi="宋体" w:eastAsia="宋体" w:cs="Times New Roman"/>
                <w:kern w:val="0"/>
                <w:szCs w:val="21"/>
              </w:rPr>
              <w:t>最大落地浓度</w:t>
            </w:r>
          </w:p>
          <w:p w14:paraId="5AB56BBD">
            <w:pPr>
              <w:adjustRightInd w:val="0"/>
              <w:snapToGrid w:val="0"/>
              <w:spacing w:line="300" w:lineRule="exact"/>
              <w:jc w:val="center"/>
              <w:textAlignment w:val="baseline"/>
              <w:rPr>
                <w:rFonts w:hint="eastAsia" w:ascii="宋体" w:hAnsi="宋体" w:eastAsia="宋体" w:cs="Times New Roman"/>
                <w:kern w:val="0"/>
                <w:szCs w:val="21"/>
              </w:rPr>
            </w:pPr>
            <w:r>
              <w:rPr>
                <w:rFonts w:hint="eastAsia" w:ascii="宋体" w:hAnsi="宋体" w:eastAsia="宋体" w:cs="Times New Roman"/>
                <w:kern w:val="0"/>
                <w:szCs w:val="21"/>
              </w:rPr>
              <w:t>（μg/m</w:t>
            </w:r>
            <w:r>
              <w:rPr>
                <w:rFonts w:hint="eastAsia" w:ascii="宋体" w:hAnsi="宋体" w:eastAsia="宋体" w:cs="Times New Roman"/>
                <w:kern w:val="0"/>
                <w:szCs w:val="21"/>
                <w:vertAlign w:val="superscript"/>
              </w:rPr>
              <w:t>3)</w:t>
            </w:r>
          </w:p>
        </w:tc>
        <w:tc>
          <w:tcPr>
            <w:tcW w:w="1036" w:type="pct"/>
            <w:vAlign w:val="center"/>
          </w:tcPr>
          <w:p w14:paraId="7CF30A99">
            <w:pPr>
              <w:adjustRightInd w:val="0"/>
              <w:snapToGrid w:val="0"/>
              <w:spacing w:line="300" w:lineRule="exact"/>
              <w:jc w:val="center"/>
              <w:textAlignment w:val="baseline"/>
              <w:rPr>
                <w:rFonts w:hint="eastAsia" w:ascii="宋体" w:hAnsi="宋体" w:eastAsia="宋体" w:cs="Times New Roman"/>
                <w:kern w:val="0"/>
                <w:szCs w:val="21"/>
              </w:rPr>
            </w:pPr>
            <w:r>
              <w:rPr>
                <w:rFonts w:hint="eastAsia" w:ascii="宋体" w:hAnsi="宋体" w:eastAsia="宋体" w:cs="Times New Roman"/>
                <w:kern w:val="0"/>
                <w:szCs w:val="21"/>
              </w:rPr>
              <w:t>最大浓度占标率（%</w:t>
            </w:r>
            <w:r>
              <w:rPr>
                <w:rFonts w:ascii="宋体" w:hAnsi="宋体" w:eastAsia="宋体" w:cs="Times New Roman"/>
                <w:kern w:val="0"/>
                <w:szCs w:val="21"/>
              </w:rPr>
              <w:t>）</w:t>
            </w:r>
          </w:p>
        </w:tc>
        <w:tc>
          <w:tcPr>
            <w:tcW w:w="1089" w:type="pct"/>
            <w:vAlign w:val="center"/>
          </w:tcPr>
          <w:p w14:paraId="12EA80BA">
            <w:pPr>
              <w:adjustRightInd w:val="0"/>
              <w:snapToGrid w:val="0"/>
              <w:spacing w:line="300" w:lineRule="exact"/>
              <w:jc w:val="center"/>
              <w:textAlignment w:val="baseline"/>
              <w:rPr>
                <w:rFonts w:hint="eastAsia" w:ascii="宋体" w:hAnsi="宋体" w:eastAsia="宋体" w:cs="Times New Roman"/>
                <w:kern w:val="0"/>
                <w:szCs w:val="21"/>
              </w:rPr>
            </w:pPr>
            <w:r>
              <w:rPr>
                <w:rFonts w:hint="eastAsia" w:ascii="宋体" w:hAnsi="宋体" w:eastAsia="宋体" w:cs="Times New Roman"/>
                <w:kern w:val="0"/>
                <w:szCs w:val="21"/>
              </w:rPr>
              <w:t>最大落地浓度</w:t>
            </w:r>
          </w:p>
          <w:p w14:paraId="49591DD6">
            <w:pPr>
              <w:adjustRightInd w:val="0"/>
              <w:snapToGrid w:val="0"/>
              <w:spacing w:line="300" w:lineRule="exact"/>
              <w:jc w:val="center"/>
              <w:textAlignment w:val="baseline"/>
              <w:rPr>
                <w:rFonts w:hint="eastAsia" w:ascii="宋体" w:hAnsi="宋体" w:eastAsia="宋体" w:cs="Times New Roman"/>
                <w:kern w:val="0"/>
                <w:szCs w:val="21"/>
              </w:rPr>
            </w:pPr>
            <w:r>
              <w:rPr>
                <w:rFonts w:hint="eastAsia" w:ascii="宋体" w:hAnsi="宋体" w:eastAsia="宋体" w:cs="Times New Roman"/>
                <w:kern w:val="0"/>
                <w:szCs w:val="21"/>
              </w:rPr>
              <w:t>对应距离（m）</w:t>
            </w:r>
          </w:p>
        </w:tc>
      </w:tr>
      <w:tr w14:paraId="0C9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2" w:type="pct"/>
            <w:vAlign w:val="center"/>
          </w:tcPr>
          <w:p w14:paraId="2963ED8E">
            <w:pPr>
              <w:adjustRightInd w:val="0"/>
              <w:snapToGrid w:val="0"/>
              <w:spacing w:line="300" w:lineRule="exact"/>
              <w:jc w:val="center"/>
              <w:textAlignment w:val="baseline"/>
              <w:rPr>
                <w:rFonts w:hint="eastAsia" w:ascii="宋体" w:hAnsi="宋体" w:eastAsia="宋体" w:cs="Times New Roman"/>
                <w:kern w:val="0"/>
                <w:szCs w:val="21"/>
              </w:rPr>
            </w:pPr>
            <w:r>
              <w:rPr>
                <w:rFonts w:hint="eastAsia" w:ascii="宋体" w:hAnsi="宋体" w:eastAsia="宋体" w:cs="Times New Roman"/>
                <w:kern w:val="0"/>
                <w:szCs w:val="21"/>
              </w:rPr>
              <w:t>尾矿库</w:t>
            </w:r>
          </w:p>
        </w:tc>
        <w:tc>
          <w:tcPr>
            <w:tcW w:w="931" w:type="pct"/>
            <w:vAlign w:val="center"/>
          </w:tcPr>
          <w:p w14:paraId="799D181B">
            <w:pPr>
              <w:adjustRightInd w:val="0"/>
              <w:snapToGrid w:val="0"/>
              <w:spacing w:line="300" w:lineRule="exact"/>
              <w:jc w:val="center"/>
              <w:textAlignment w:val="baseline"/>
              <w:rPr>
                <w:rFonts w:hint="eastAsia" w:ascii="宋体" w:hAnsi="宋体" w:eastAsia="宋体" w:cs="Times New Roman"/>
                <w:kern w:val="0"/>
                <w:szCs w:val="21"/>
              </w:rPr>
            </w:pPr>
            <w:r>
              <w:rPr>
                <w:rFonts w:hint="eastAsia" w:ascii="宋体" w:hAnsi="宋体" w:eastAsia="宋体" w:cs="Times New Roman"/>
                <w:kern w:val="0"/>
                <w:szCs w:val="21"/>
              </w:rPr>
              <w:t>TSP</w:t>
            </w:r>
          </w:p>
        </w:tc>
        <w:tc>
          <w:tcPr>
            <w:tcW w:w="1092" w:type="pct"/>
            <w:vAlign w:val="center"/>
          </w:tcPr>
          <w:p w14:paraId="1AB2B481">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79.962</w:t>
            </w:r>
          </w:p>
        </w:tc>
        <w:tc>
          <w:tcPr>
            <w:tcW w:w="1036" w:type="pct"/>
            <w:vAlign w:val="center"/>
          </w:tcPr>
          <w:p w14:paraId="54C37388">
            <w:pPr>
              <w:adjustRightInd w:val="0"/>
              <w:snapToGrid w:val="0"/>
              <w:spacing w:line="300" w:lineRule="exact"/>
              <w:jc w:val="center"/>
              <w:textAlignment w:val="baseline"/>
              <w:rPr>
                <w:rFonts w:hint="eastAsia" w:ascii="宋体" w:hAnsi="宋体" w:eastAsia="宋体" w:cs="Times New Roman"/>
                <w:kern w:val="0"/>
                <w:szCs w:val="21"/>
              </w:rPr>
            </w:pPr>
            <w:r>
              <w:rPr>
                <w:rFonts w:hint="eastAsia" w:ascii="宋体" w:hAnsi="宋体" w:eastAsia="宋体" w:cs="Times New Roman"/>
                <w:kern w:val="0"/>
                <w:szCs w:val="21"/>
              </w:rPr>
              <w:t>8.88</w:t>
            </w:r>
          </w:p>
        </w:tc>
        <w:tc>
          <w:tcPr>
            <w:tcW w:w="1089" w:type="pct"/>
            <w:vAlign w:val="center"/>
          </w:tcPr>
          <w:p w14:paraId="69340ADC">
            <w:pPr>
              <w:adjustRightInd w:val="0"/>
              <w:snapToGrid w:val="0"/>
              <w:spacing w:line="300" w:lineRule="exact"/>
              <w:jc w:val="center"/>
              <w:textAlignment w:val="baseline"/>
              <w:rPr>
                <w:rFonts w:hint="eastAsia" w:ascii="宋体" w:hAnsi="宋体" w:eastAsia="宋体" w:cs="Times New Roman"/>
                <w:kern w:val="0"/>
                <w:szCs w:val="21"/>
              </w:rPr>
            </w:pPr>
            <w:r>
              <w:rPr>
                <w:rFonts w:hint="eastAsia" w:ascii="宋体" w:hAnsi="宋体" w:eastAsia="宋体" w:cs="Times New Roman"/>
                <w:kern w:val="0"/>
                <w:szCs w:val="21"/>
              </w:rPr>
              <w:t>997</w:t>
            </w:r>
          </w:p>
        </w:tc>
      </w:tr>
    </w:tbl>
    <w:p w14:paraId="46F564C4">
      <w:pPr>
        <w:pStyle w:val="66"/>
        <w:adjustRightInd w:val="0"/>
        <w:snapToGrid w:val="0"/>
        <w:ind w:firstLine="480"/>
        <w:rPr>
          <w:rFonts w:hint="eastAsia"/>
          <w:lang w:bidi="ar"/>
        </w:rPr>
      </w:pPr>
      <w:bookmarkStart w:id="51" w:name="_Hlk14624692"/>
      <w:bookmarkStart w:id="52" w:name="_Hlk19211933"/>
      <w:r>
        <w:rPr>
          <w:rFonts w:hint="eastAsia"/>
          <w:lang w:bidi="ar"/>
        </w:rPr>
        <w:t>由表2.</w:t>
      </w:r>
      <w:r>
        <w:rPr>
          <w:lang w:bidi="ar"/>
        </w:rPr>
        <w:t>6</w:t>
      </w:r>
      <w:r>
        <w:rPr>
          <w:rFonts w:hint="eastAsia"/>
          <w:lang w:bidi="ar"/>
        </w:rPr>
        <w:t>-4可知：各污染物最大落地浓度占标率最高为8.88%.</w:t>
      </w:r>
    </w:p>
    <w:p w14:paraId="4F278626">
      <w:pPr>
        <w:pStyle w:val="66"/>
        <w:adjustRightInd w:val="0"/>
        <w:snapToGrid w:val="0"/>
        <w:ind w:firstLine="480"/>
        <w:rPr>
          <w:rFonts w:hint="eastAsia"/>
          <w:lang w:bidi="ar"/>
        </w:rPr>
      </w:pPr>
      <w:r>
        <w:rPr>
          <w:rFonts w:hint="eastAsia"/>
          <w:lang w:bidi="ar"/>
        </w:rPr>
        <w:t>⑤评价等级判定</w:t>
      </w:r>
    </w:p>
    <w:p w14:paraId="3A523C91">
      <w:pPr>
        <w:pStyle w:val="66"/>
        <w:adjustRightInd w:val="0"/>
        <w:snapToGrid w:val="0"/>
        <w:ind w:firstLine="480"/>
        <w:rPr>
          <w:rFonts w:hint="eastAsia"/>
        </w:rPr>
      </w:pPr>
      <w:r>
        <w:rPr>
          <w:rFonts w:hint="eastAsia"/>
          <w:lang w:bidi="ar"/>
        </w:rPr>
        <w:t>根据《环境影响评价技术导则  大气环境》（HJ2.2-2018）分级判据（表2.5-8），评价等级判定为二级。</w:t>
      </w:r>
      <w:bookmarkEnd w:id="51"/>
    </w:p>
    <w:p w14:paraId="7FEA5B91">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表2.5-8  评价工作等级判定依据表</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6560"/>
      </w:tblGrid>
      <w:tr w14:paraId="5447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1" w:type="pct"/>
            <w:vAlign w:val="center"/>
          </w:tcPr>
          <w:p w14:paraId="5CC7C229">
            <w:pPr>
              <w:widowControl/>
              <w:spacing w:line="300" w:lineRule="exact"/>
              <w:jc w:val="center"/>
              <w:rPr>
                <w:rFonts w:hint="eastAsia" w:ascii="宋体" w:hAnsi="宋体" w:eastAsia="宋体" w:cs="宋体"/>
                <w:kern w:val="0"/>
                <w:szCs w:val="21"/>
              </w:rPr>
            </w:pPr>
            <w:r>
              <w:rPr>
                <w:rFonts w:hint="eastAsia" w:ascii="宋体" w:hAnsi="宋体" w:eastAsia="宋体" w:cs="宋体"/>
                <w:kern w:val="0"/>
                <w:szCs w:val="21"/>
                <w:lang w:bidi="ar"/>
              </w:rPr>
              <w:t>评价工作等级</w:t>
            </w:r>
          </w:p>
        </w:tc>
        <w:tc>
          <w:tcPr>
            <w:tcW w:w="3849" w:type="pct"/>
            <w:vAlign w:val="center"/>
          </w:tcPr>
          <w:p w14:paraId="76707BBA">
            <w:pPr>
              <w:widowControl/>
              <w:spacing w:line="300" w:lineRule="exact"/>
              <w:jc w:val="center"/>
              <w:rPr>
                <w:rFonts w:hint="eastAsia" w:ascii="宋体" w:hAnsi="宋体" w:eastAsia="宋体" w:cs="宋体"/>
                <w:kern w:val="0"/>
                <w:szCs w:val="21"/>
              </w:rPr>
            </w:pPr>
            <w:r>
              <w:rPr>
                <w:rFonts w:hint="eastAsia" w:ascii="宋体" w:hAnsi="宋体" w:eastAsia="宋体" w:cs="宋体"/>
                <w:kern w:val="0"/>
                <w:szCs w:val="21"/>
                <w:lang w:bidi="ar"/>
              </w:rPr>
              <w:t>评价工作分级判据</w:t>
            </w:r>
          </w:p>
        </w:tc>
      </w:tr>
      <w:tr w14:paraId="0DE8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1" w:type="pct"/>
            <w:vAlign w:val="center"/>
          </w:tcPr>
          <w:p w14:paraId="588AB042">
            <w:pPr>
              <w:widowControl/>
              <w:spacing w:line="300" w:lineRule="exact"/>
              <w:jc w:val="center"/>
              <w:rPr>
                <w:rFonts w:hint="eastAsia" w:ascii="宋体" w:hAnsi="宋体" w:eastAsia="宋体" w:cs="宋体"/>
                <w:kern w:val="0"/>
                <w:szCs w:val="21"/>
              </w:rPr>
            </w:pPr>
            <w:r>
              <w:rPr>
                <w:rFonts w:hint="eastAsia" w:ascii="宋体" w:hAnsi="宋体" w:eastAsia="宋体" w:cs="宋体"/>
                <w:kern w:val="0"/>
                <w:szCs w:val="21"/>
                <w:lang w:bidi="ar"/>
              </w:rPr>
              <w:t>一级</w:t>
            </w:r>
          </w:p>
        </w:tc>
        <w:tc>
          <w:tcPr>
            <w:tcW w:w="3849" w:type="pct"/>
            <w:vAlign w:val="center"/>
          </w:tcPr>
          <w:p w14:paraId="5B98BF1F">
            <w:pPr>
              <w:widowControl/>
              <w:spacing w:line="300" w:lineRule="exact"/>
              <w:jc w:val="center"/>
              <w:rPr>
                <w:rFonts w:hint="eastAsia" w:ascii="宋体" w:hAnsi="宋体" w:eastAsia="宋体" w:cs="宋体"/>
                <w:kern w:val="0"/>
                <w:szCs w:val="21"/>
              </w:rPr>
            </w:pPr>
            <w:r>
              <w:rPr>
                <w:rFonts w:hint="eastAsia" w:ascii="宋体" w:hAnsi="宋体" w:eastAsia="宋体" w:cs="宋体"/>
                <w:kern w:val="0"/>
                <w:szCs w:val="21"/>
                <w:lang w:bidi="ar"/>
              </w:rPr>
              <w:t>P</w:t>
            </w:r>
            <w:r>
              <w:rPr>
                <w:rFonts w:hint="eastAsia" w:ascii="宋体" w:hAnsi="宋体" w:eastAsia="宋体" w:cs="宋体"/>
                <w:kern w:val="0"/>
                <w:szCs w:val="21"/>
                <w:vertAlign w:val="subscript"/>
                <w:lang w:bidi="ar"/>
              </w:rPr>
              <w:t>max</w:t>
            </w:r>
            <w:r>
              <w:rPr>
                <w:rFonts w:hint="eastAsia" w:ascii="宋体" w:hAnsi="宋体" w:eastAsia="宋体" w:cs="宋体"/>
                <w:kern w:val="0"/>
                <w:szCs w:val="21"/>
                <w:lang w:bidi="ar"/>
              </w:rPr>
              <w:t>≥10%</w:t>
            </w:r>
          </w:p>
        </w:tc>
      </w:tr>
      <w:tr w14:paraId="0BAB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1" w:type="pct"/>
            <w:vAlign w:val="center"/>
          </w:tcPr>
          <w:p w14:paraId="3E80DFB7">
            <w:pPr>
              <w:widowControl/>
              <w:spacing w:line="300" w:lineRule="exact"/>
              <w:jc w:val="center"/>
              <w:rPr>
                <w:rFonts w:hint="eastAsia" w:ascii="宋体" w:hAnsi="宋体" w:eastAsia="宋体" w:cs="宋体"/>
                <w:kern w:val="0"/>
                <w:szCs w:val="21"/>
              </w:rPr>
            </w:pPr>
            <w:r>
              <w:rPr>
                <w:rFonts w:hint="eastAsia" w:ascii="宋体" w:hAnsi="宋体" w:eastAsia="宋体" w:cs="宋体"/>
                <w:kern w:val="0"/>
                <w:szCs w:val="21"/>
                <w:lang w:bidi="ar"/>
              </w:rPr>
              <w:t>二级</w:t>
            </w:r>
          </w:p>
        </w:tc>
        <w:tc>
          <w:tcPr>
            <w:tcW w:w="3849" w:type="pct"/>
            <w:vAlign w:val="center"/>
          </w:tcPr>
          <w:p w14:paraId="71134785">
            <w:pPr>
              <w:widowControl/>
              <w:spacing w:line="300" w:lineRule="exact"/>
              <w:jc w:val="center"/>
              <w:rPr>
                <w:rFonts w:hint="eastAsia" w:ascii="宋体" w:hAnsi="宋体" w:eastAsia="宋体" w:cs="宋体"/>
                <w:kern w:val="0"/>
                <w:szCs w:val="21"/>
              </w:rPr>
            </w:pPr>
            <w:r>
              <w:rPr>
                <w:rFonts w:hint="eastAsia" w:ascii="宋体" w:hAnsi="宋体" w:eastAsia="宋体" w:cs="宋体"/>
                <w:kern w:val="0"/>
                <w:szCs w:val="21"/>
                <w:lang w:bidi="ar"/>
              </w:rPr>
              <w:t>1%≤P</w:t>
            </w:r>
            <w:r>
              <w:rPr>
                <w:rFonts w:hint="eastAsia" w:ascii="宋体" w:hAnsi="宋体" w:eastAsia="宋体" w:cs="宋体"/>
                <w:kern w:val="0"/>
                <w:szCs w:val="21"/>
                <w:vertAlign w:val="subscript"/>
                <w:lang w:bidi="ar"/>
              </w:rPr>
              <w:t>max</w:t>
            </w:r>
            <w:r>
              <w:rPr>
                <w:rFonts w:hint="eastAsia" w:ascii="宋体" w:hAnsi="宋体" w:eastAsia="宋体" w:cs="宋体"/>
                <w:kern w:val="0"/>
                <w:szCs w:val="21"/>
                <w:lang w:bidi="ar"/>
              </w:rPr>
              <w:t>＜10%</w:t>
            </w:r>
          </w:p>
        </w:tc>
      </w:tr>
      <w:tr w14:paraId="744B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1" w:type="pct"/>
            <w:vAlign w:val="center"/>
          </w:tcPr>
          <w:p w14:paraId="52AEBB08">
            <w:pPr>
              <w:widowControl/>
              <w:spacing w:line="300" w:lineRule="exact"/>
              <w:jc w:val="center"/>
              <w:rPr>
                <w:rFonts w:hint="eastAsia" w:ascii="宋体" w:hAnsi="宋体" w:eastAsia="宋体" w:cs="宋体"/>
                <w:kern w:val="0"/>
                <w:szCs w:val="21"/>
              </w:rPr>
            </w:pPr>
            <w:r>
              <w:rPr>
                <w:rFonts w:hint="eastAsia" w:ascii="宋体" w:hAnsi="宋体" w:eastAsia="宋体" w:cs="宋体"/>
                <w:kern w:val="0"/>
                <w:szCs w:val="21"/>
                <w:lang w:bidi="ar"/>
              </w:rPr>
              <w:t>三级</w:t>
            </w:r>
          </w:p>
        </w:tc>
        <w:tc>
          <w:tcPr>
            <w:tcW w:w="3849" w:type="pct"/>
            <w:vAlign w:val="center"/>
          </w:tcPr>
          <w:p w14:paraId="1449F514">
            <w:pPr>
              <w:widowControl/>
              <w:spacing w:line="300" w:lineRule="exact"/>
              <w:jc w:val="center"/>
              <w:rPr>
                <w:rFonts w:hint="eastAsia" w:ascii="宋体" w:hAnsi="宋体" w:eastAsia="宋体" w:cs="宋体"/>
                <w:kern w:val="0"/>
                <w:szCs w:val="21"/>
              </w:rPr>
            </w:pPr>
            <w:r>
              <w:rPr>
                <w:rFonts w:hint="eastAsia" w:ascii="宋体" w:hAnsi="宋体" w:eastAsia="宋体" w:cs="宋体"/>
                <w:kern w:val="0"/>
                <w:szCs w:val="21"/>
                <w:lang w:bidi="ar"/>
              </w:rPr>
              <w:t>P</w:t>
            </w:r>
            <w:r>
              <w:rPr>
                <w:rFonts w:hint="eastAsia" w:ascii="宋体" w:hAnsi="宋体" w:eastAsia="宋体" w:cs="宋体"/>
                <w:kern w:val="0"/>
                <w:szCs w:val="21"/>
                <w:vertAlign w:val="subscript"/>
                <w:lang w:bidi="ar"/>
              </w:rPr>
              <w:t>max</w:t>
            </w:r>
            <w:r>
              <w:rPr>
                <w:rFonts w:hint="eastAsia" w:ascii="宋体" w:hAnsi="宋体" w:eastAsia="宋体" w:cs="宋体"/>
                <w:kern w:val="0"/>
                <w:szCs w:val="21"/>
                <w:lang w:bidi="ar"/>
              </w:rPr>
              <w:t xml:space="preserve">＜1% </w:t>
            </w:r>
          </w:p>
        </w:tc>
      </w:tr>
      <w:bookmarkEnd w:id="52"/>
    </w:tbl>
    <w:p w14:paraId="1ACD6892">
      <w:pPr>
        <w:pStyle w:val="66"/>
        <w:adjustRightInd w:val="0"/>
        <w:snapToGrid w:val="0"/>
        <w:ind w:firstLine="480"/>
        <w:rPr>
          <w:rFonts w:hint="eastAsia"/>
          <w:lang w:bidi="ar"/>
        </w:rPr>
      </w:pPr>
      <w:r>
        <w:rPr>
          <w:rFonts w:hint="eastAsia"/>
          <w:lang w:bidi="ar"/>
        </w:rPr>
        <w:t>（4）地表水评价等级</w:t>
      </w:r>
    </w:p>
    <w:p w14:paraId="55317C49">
      <w:pPr>
        <w:pStyle w:val="66"/>
        <w:adjustRightInd w:val="0"/>
        <w:snapToGrid w:val="0"/>
        <w:ind w:firstLine="480"/>
        <w:rPr>
          <w:rFonts w:hint="eastAsia"/>
          <w:lang w:bidi="ar"/>
        </w:rPr>
      </w:pPr>
      <w:r>
        <w:rPr>
          <w:rFonts w:hint="eastAsia"/>
          <w:lang w:bidi="ar"/>
        </w:rPr>
        <w:t>项目西北距离叶尔羌河最近距离约4.3km，尾矿废水返至选矿厂回用，生活污水送至选矿厂地埋式一体化生活污水处理装置处理，与叶尔羌河无水力联系；</w:t>
      </w:r>
      <w:r>
        <w:rPr>
          <w:lang w:bidi="ar"/>
        </w:rPr>
        <w:t>根据</w:t>
      </w:r>
      <w:r>
        <w:rPr>
          <w:rFonts w:hint="eastAsia"/>
          <w:lang w:bidi="ar"/>
        </w:rPr>
        <w:t>《环境影响评价技术导则 地表水环境》（H</w:t>
      </w:r>
      <w:r>
        <w:rPr>
          <w:lang w:bidi="ar"/>
        </w:rPr>
        <w:t>J</w:t>
      </w:r>
      <w:r>
        <w:rPr>
          <w:rFonts w:hint="eastAsia"/>
          <w:lang w:bidi="ar"/>
        </w:rPr>
        <w:t>2.3-2018）规定：“废水处理后进行回注且无废水直接排入地表水体的建设项目，评价等级按照三级B开展评价”</w:t>
      </w:r>
      <w:r>
        <w:rPr>
          <w:lang w:bidi="ar"/>
        </w:rPr>
        <w:t>，</w:t>
      </w:r>
      <w:r>
        <w:rPr>
          <w:rFonts w:hint="eastAsia"/>
          <w:lang w:bidi="ar"/>
        </w:rPr>
        <w:t>本项目</w:t>
      </w:r>
      <w:r>
        <w:rPr>
          <w:lang w:bidi="ar"/>
        </w:rPr>
        <w:t>地表水环境影响评价等级为三级B。</w:t>
      </w:r>
    </w:p>
    <w:p w14:paraId="6679CECA">
      <w:pPr>
        <w:pStyle w:val="70"/>
        <w:spacing w:line="480" w:lineRule="exact"/>
        <w:ind w:firstLine="480"/>
        <w:rPr>
          <w:rFonts w:hint="eastAsia"/>
        </w:rPr>
      </w:pPr>
      <w:r>
        <w:rPr>
          <w:rFonts w:hint="eastAsia"/>
          <w:szCs w:val="21"/>
        </w:rPr>
        <w:t>（5）</w:t>
      </w:r>
      <w:r>
        <w:t>地下水评价等级</w:t>
      </w:r>
    </w:p>
    <w:p w14:paraId="69FF0627">
      <w:pPr>
        <w:pStyle w:val="66"/>
        <w:ind w:firstLine="480"/>
        <w:rPr>
          <w:rFonts w:hint="eastAsia"/>
        </w:rPr>
      </w:pPr>
      <w:bookmarkStart w:id="53" w:name="_Hlk80048561"/>
      <w:r>
        <w:rPr>
          <w:rFonts w:hint="eastAsia"/>
        </w:rPr>
        <w:t>根据《环境影响评价技术导则 地下水环境》（H</w:t>
      </w:r>
      <w:r>
        <w:t>J610-2016</w:t>
      </w:r>
      <w:r>
        <w:rPr>
          <w:rFonts w:hint="eastAsia"/>
        </w:rPr>
        <w:t>）</w:t>
      </w:r>
      <w:bookmarkEnd w:id="53"/>
      <w:r>
        <w:rPr>
          <w:rFonts w:hint="eastAsia"/>
        </w:rPr>
        <w:t>中的评价工作等级划分，建设项目的地下水环境敏感程度可分为敏感、较敏感，不敏感三级，分级原则见表2.5-9，评价工作等级分级表见表2.5-10。</w:t>
      </w:r>
    </w:p>
    <w:p w14:paraId="779C0026">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表2.5-9</w:t>
      </w:r>
      <w:r>
        <w:rPr>
          <w:rFonts w:ascii="宋体" w:hAnsi="宋体" w:eastAsia="宋体" w:cs="Times New Roman"/>
          <w:b/>
          <w:bCs/>
          <w:szCs w:val="20"/>
          <w14:ligatures w14:val="none"/>
        </w:rPr>
        <w:t xml:space="preserve">  </w:t>
      </w:r>
      <w:r>
        <w:rPr>
          <w:rFonts w:hint="eastAsia" w:ascii="宋体" w:hAnsi="宋体" w:eastAsia="宋体" w:cs="Times New Roman"/>
          <w:b/>
          <w:bCs/>
          <w:szCs w:val="20"/>
          <w14:ligatures w14:val="none"/>
        </w:rPr>
        <w:t>地下水环境敏感程度分级表</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7279"/>
      </w:tblGrid>
      <w:tr w14:paraId="33C5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Align w:val="center"/>
          </w:tcPr>
          <w:p w14:paraId="36BEA6EB">
            <w:pPr>
              <w:pStyle w:val="87"/>
              <w:adjustRightInd w:val="0"/>
              <w:snapToGrid w:val="0"/>
              <w:spacing w:line="300" w:lineRule="exact"/>
              <w:rPr>
                <w:rFonts w:hint="eastAsia"/>
                <w:szCs w:val="21"/>
              </w:rPr>
            </w:pPr>
            <w:r>
              <w:rPr>
                <w:rFonts w:hint="eastAsia"/>
                <w:szCs w:val="21"/>
              </w:rPr>
              <w:t>敏感程度</w:t>
            </w:r>
          </w:p>
        </w:tc>
        <w:tc>
          <w:tcPr>
            <w:tcW w:w="4271" w:type="pct"/>
            <w:vAlign w:val="center"/>
          </w:tcPr>
          <w:p w14:paraId="4B165B9D">
            <w:pPr>
              <w:pStyle w:val="87"/>
              <w:adjustRightInd w:val="0"/>
              <w:snapToGrid w:val="0"/>
              <w:spacing w:line="300" w:lineRule="exact"/>
              <w:rPr>
                <w:rFonts w:hint="eastAsia"/>
                <w:szCs w:val="21"/>
              </w:rPr>
            </w:pPr>
            <w:r>
              <w:rPr>
                <w:rFonts w:hint="eastAsia"/>
                <w:szCs w:val="21"/>
              </w:rPr>
              <w:t>地下水环境敏感特征</w:t>
            </w:r>
          </w:p>
        </w:tc>
      </w:tr>
      <w:tr w14:paraId="417E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Align w:val="center"/>
          </w:tcPr>
          <w:p w14:paraId="38C65185">
            <w:pPr>
              <w:pStyle w:val="87"/>
              <w:adjustRightInd w:val="0"/>
              <w:snapToGrid w:val="0"/>
              <w:spacing w:line="300" w:lineRule="exact"/>
              <w:rPr>
                <w:rFonts w:hint="eastAsia"/>
                <w:szCs w:val="21"/>
              </w:rPr>
            </w:pPr>
            <w:r>
              <w:rPr>
                <w:rFonts w:hint="eastAsia"/>
                <w:szCs w:val="21"/>
              </w:rPr>
              <w:t>敏感</w:t>
            </w:r>
          </w:p>
        </w:tc>
        <w:tc>
          <w:tcPr>
            <w:tcW w:w="4271" w:type="pct"/>
            <w:vAlign w:val="center"/>
          </w:tcPr>
          <w:p w14:paraId="2B323DEC">
            <w:pPr>
              <w:pStyle w:val="87"/>
              <w:adjustRightInd w:val="0"/>
              <w:snapToGrid w:val="0"/>
              <w:spacing w:line="300" w:lineRule="exact"/>
              <w:jc w:val="left"/>
              <w:rPr>
                <w:rFonts w:hint="eastAsia"/>
                <w:szCs w:val="21"/>
              </w:rPr>
            </w:pPr>
            <w:r>
              <w:rPr>
                <w:rFonts w:hint="eastAsia"/>
                <w:szCs w:val="21"/>
              </w:rPr>
              <w:t>集中式饮用水水源（包括已建成的在用、备用、应急水源，在建和规划的饮用水水源）准保护区；除集中式饮用水水源以外的国家或地方政府设定的与地下水环境相关的其它保护区，如热水、矿泉水、温泉等特殊地下水资源保护区。</w:t>
            </w:r>
          </w:p>
        </w:tc>
      </w:tr>
      <w:tr w14:paraId="1837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Align w:val="center"/>
          </w:tcPr>
          <w:p w14:paraId="2885367D">
            <w:pPr>
              <w:pStyle w:val="87"/>
              <w:adjustRightInd w:val="0"/>
              <w:snapToGrid w:val="0"/>
              <w:spacing w:line="300" w:lineRule="exact"/>
              <w:rPr>
                <w:rFonts w:hint="eastAsia"/>
                <w:szCs w:val="21"/>
              </w:rPr>
            </w:pPr>
            <w:r>
              <w:rPr>
                <w:rFonts w:hint="eastAsia"/>
                <w:szCs w:val="21"/>
              </w:rPr>
              <w:t>较敏感</w:t>
            </w:r>
          </w:p>
        </w:tc>
        <w:tc>
          <w:tcPr>
            <w:tcW w:w="4271" w:type="pct"/>
            <w:vAlign w:val="center"/>
          </w:tcPr>
          <w:p w14:paraId="19882D1C">
            <w:pPr>
              <w:pStyle w:val="87"/>
              <w:adjustRightInd w:val="0"/>
              <w:snapToGrid w:val="0"/>
              <w:spacing w:line="300" w:lineRule="exact"/>
              <w:jc w:val="left"/>
              <w:rPr>
                <w:rFonts w:hint="eastAsia"/>
                <w:szCs w:val="21"/>
              </w:rPr>
            </w:pPr>
            <w:r>
              <w:rPr>
                <w:rFonts w:hint="eastAsia"/>
                <w:szCs w:val="21"/>
              </w:rPr>
              <w:t>集中式饮用水源（包括已建成的在用、备用、应急水源，在建和规划的饮用水水源）准保护区以外的补给径流区；未划定准保护区的集中式饮用水水源，其保护区以外的补给径流区；分散式饮用水水源地；特殊地下水资源（如矿泉水、温泉等）保护区以外的分布区等其他未列入上述敏感分级的环境敏感区</w:t>
            </w:r>
            <w:r>
              <w:rPr>
                <w:rFonts w:hint="eastAsia"/>
                <w:szCs w:val="21"/>
                <w:vertAlign w:val="superscript"/>
              </w:rPr>
              <w:t>a</w:t>
            </w:r>
            <w:r>
              <w:rPr>
                <w:rFonts w:hint="eastAsia"/>
                <w:szCs w:val="21"/>
              </w:rPr>
              <w:t>。</w:t>
            </w:r>
          </w:p>
        </w:tc>
      </w:tr>
      <w:tr w14:paraId="2D9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pct"/>
            <w:vAlign w:val="center"/>
          </w:tcPr>
          <w:p w14:paraId="19CD1F18">
            <w:pPr>
              <w:pStyle w:val="87"/>
              <w:adjustRightInd w:val="0"/>
              <w:snapToGrid w:val="0"/>
              <w:spacing w:line="300" w:lineRule="exact"/>
              <w:rPr>
                <w:rFonts w:hint="eastAsia"/>
                <w:szCs w:val="21"/>
              </w:rPr>
            </w:pPr>
            <w:r>
              <w:rPr>
                <w:rFonts w:hint="eastAsia"/>
                <w:szCs w:val="21"/>
              </w:rPr>
              <w:t>不敏感</w:t>
            </w:r>
          </w:p>
        </w:tc>
        <w:tc>
          <w:tcPr>
            <w:tcW w:w="4271" w:type="pct"/>
            <w:vAlign w:val="center"/>
          </w:tcPr>
          <w:p w14:paraId="6D2E8B39">
            <w:pPr>
              <w:pStyle w:val="87"/>
              <w:adjustRightInd w:val="0"/>
              <w:snapToGrid w:val="0"/>
              <w:spacing w:line="300" w:lineRule="exact"/>
              <w:jc w:val="left"/>
              <w:rPr>
                <w:rFonts w:hint="eastAsia"/>
                <w:szCs w:val="21"/>
              </w:rPr>
            </w:pPr>
            <w:r>
              <w:rPr>
                <w:rFonts w:hint="eastAsia"/>
                <w:szCs w:val="21"/>
              </w:rPr>
              <w:t>上述地区之外的其它地区</w:t>
            </w:r>
          </w:p>
        </w:tc>
      </w:tr>
      <w:tr w14:paraId="0761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2"/>
            <w:vAlign w:val="center"/>
          </w:tcPr>
          <w:p w14:paraId="6AD4F900">
            <w:pPr>
              <w:pStyle w:val="87"/>
              <w:adjustRightInd w:val="0"/>
              <w:snapToGrid w:val="0"/>
              <w:spacing w:line="300" w:lineRule="exact"/>
              <w:jc w:val="left"/>
              <w:rPr>
                <w:rFonts w:hint="eastAsia"/>
                <w:szCs w:val="21"/>
              </w:rPr>
            </w:pPr>
            <w:r>
              <w:rPr>
                <w:rFonts w:hint="eastAsia"/>
                <w:szCs w:val="21"/>
              </w:rPr>
              <w:t>注：a“环境敏感区”是指《建设项目环境影响分类管理名录》中所界定的涉及地下水的环境敏感区</w:t>
            </w:r>
          </w:p>
        </w:tc>
      </w:tr>
    </w:tbl>
    <w:p w14:paraId="3D2E27DA">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表2.5-10  建设项目评价工作等级分级表</w:t>
      </w:r>
    </w:p>
    <w:tbl>
      <w:tblPr>
        <w:tblStyle w:val="5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049"/>
        <w:gridCol w:w="1940"/>
        <w:gridCol w:w="1819"/>
      </w:tblGrid>
      <w:tr w14:paraId="1513F4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93" w:type="pct"/>
            <w:tcBorders>
              <w:top w:val="single" w:color="auto" w:sz="4" w:space="0"/>
              <w:left w:val="single" w:color="auto" w:sz="4" w:space="0"/>
              <w:bottom w:val="single" w:color="auto" w:sz="4" w:space="0"/>
              <w:tl2br w:val="single" w:color="auto" w:sz="4" w:space="0"/>
            </w:tcBorders>
            <w:vAlign w:val="center"/>
          </w:tcPr>
          <w:p w14:paraId="2EBBB475">
            <w:pPr>
              <w:pStyle w:val="83"/>
              <w:jc w:val="right"/>
              <w:rPr>
                <w:rFonts w:hint="eastAsia"/>
              </w:rPr>
            </w:pPr>
            <w:r>
              <w:rPr>
                <w:rFonts w:hint="eastAsia"/>
              </w:rPr>
              <w:t>项目类别</w:t>
            </w:r>
          </w:p>
          <w:p w14:paraId="7206B34F">
            <w:pPr>
              <w:pStyle w:val="83"/>
              <w:jc w:val="left"/>
              <w:rPr>
                <w:rFonts w:hint="eastAsia"/>
              </w:rPr>
            </w:pPr>
            <w:r>
              <w:rPr>
                <w:rFonts w:hint="eastAsia"/>
              </w:rPr>
              <w:t>环境敏感程度</w:t>
            </w:r>
          </w:p>
        </w:tc>
        <w:tc>
          <w:tcPr>
            <w:tcW w:w="1202" w:type="pct"/>
            <w:tcBorders>
              <w:top w:val="single" w:color="auto" w:sz="4" w:space="0"/>
              <w:bottom w:val="single" w:color="auto" w:sz="4" w:space="0"/>
            </w:tcBorders>
            <w:vAlign w:val="center"/>
          </w:tcPr>
          <w:p w14:paraId="0619D07E">
            <w:pPr>
              <w:pStyle w:val="83"/>
              <w:rPr>
                <w:rFonts w:hint="eastAsia"/>
              </w:rPr>
            </w:pPr>
            <w:r>
              <w:rPr>
                <w:rFonts w:hint="eastAsia"/>
              </w:rPr>
              <w:t>Ⅰ类项目</w:t>
            </w:r>
          </w:p>
        </w:tc>
        <w:tc>
          <w:tcPr>
            <w:tcW w:w="1138" w:type="pct"/>
            <w:tcBorders>
              <w:top w:val="single" w:color="auto" w:sz="4" w:space="0"/>
              <w:bottom w:val="single" w:color="auto" w:sz="4" w:space="0"/>
            </w:tcBorders>
            <w:vAlign w:val="center"/>
          </w:tcPr>
          <w:p w14:paraId="27602FBE">
            <w:pPr>
              <w:pStyle w:val="83"/>
              <w:rPr>
                <w:rFonts w:hint="eastAsia"/>
              </w:rPr>
            </w:pPr>
            <w:r>
              <w:rPr>
                <w:rFonts w:hint="eastAsia"/>
              </w:rPr>
              <w:t>Ⅱ类项目</w:t>
            </w:r>
          </w:p>
        </w:tc>
        <w:tc>
          <w:tcPr>
            <w:tcW w:w="1067" w:type="pct"/>
            <w:tcBorders>
              <w:top w:val="single" w:color="auto" w:sz="4" w:space="0"/>
              <w:bottom w:val="single" w:color="auto" w:sz="4" w:space="0"/>
              <w:right w:val="single" w:color="auto" w:sz="4" w:space="0"/>
            </w:tcBorders>
            <w:vAlign w:val="center"/>
          </w:tcPr>
          <w:p w14:paraId="301447D1">
            <w:pPr>
              <w:pStyle w:val="83"/>
              <w:rPr>
                <w:rFonts w:hint="eastAsia"/>
              </w:rPr>
            </w:pPr>
            <w:r>
              <w:rPr>
                <w:rFonts w:hint="eastAsia"/>
              </w:rPr>
              <w:t>Ⅲ类项目</w:t>
            </w:r>
          </w:p>
        </w:tc>
      </w:tr>
      <w:tr w14:paraId="2CE48C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93" w:type="pct"/>
            <w:tcBorders>
              <w:top w:val="single" w:color="auto" w:sz="4" w:space="0"/>
              <w:left w:val="single" w:color="auto" w:sz="4" w:space="0"/>
              <w:bottom w:val="single" w:color="auto" w:sz="4" w:space="0"/>
            </w:tcBorders>
            <w:vAlign w:val="center"/>
          </w:tcPr>
          <w:p w14:paraId="39A3D23D">
            <w:pPr>
              <w:pStyle w:val="83"/>
              <w:rPr>
                <w:rFonts w:hint="eastAsia"/>
              </w:rPr>
            </w:pPr>
            <w:r>
              <w:rPr>
                <w:rFonts w:hint="eastAsia"/>
              </w:rPr>
              <w:t>敏感</w:t>
            </w:r>
          </w:p>
        </w:tc>
        <w:tc>
          <w:tcPr>
            <w:tcW w:w="1202" w:type="pct"/>
            <w:tcBorders>
              <w:top w:val="single" w:color="auto" w:sz="4" w:space="0"/>
              <w:bottom w:val="single" w:color="auto" w:sz="4" w:space="0"/>
            </w:tcBorders>
            <w:vAlign w:val="center"/>
          </w:tcPr>
          <w:p w14:paraId="5CC53F9B">
            <w:pPr>
              <w:pStyle w:val="83"/>
              <w:rPr>
                <w:rFonts w:hint="eastAsia"/>
              </w:rPr>
            </w:pPr>
            <w:r>
              <w:rPr>
                <w:rFonts w:hint="eastAsia"/>
              </w:rPr>
              <w:t>一</w:t>
            </w:r>
          </w:p>
        </w:tc>
        <w:tc>
          <w:tcPr>
            <w:tcW w:w="1138" w:type="pct"/>
            <w:tcBorders>
              <w:top w:val="single" w:color="auto" w:sz="4" w:space="0"/>
              <w:bottom w:val="single" w:color="auto" w:sz="4" w:space="0"/>
            </w:tcBorders>
            <w:vAlign w:val="center"/>
          </w:tcPr>
          <w:p w14:paraId="16260829">
            <w:pPr>
              <w:pStyle w:val="83"/>
              <w:rPr>
                <w:rFonts w:hint="eastAsia"/>
              </w:rPr>
            </w:pPr>
            <w:r>
              <w:rPr>
                <w:rFonts w:hint="eastAsia"/>
              </w:rPr>
              <w:t>一</w:t>
            </w:r>
          </w:p>
        </w:tc>
        <w:tc>
          <w:tcPr>
            <w:tcW w:w="1067" w:type="pct"/>
            <w:tcBorders>
              <w:top w:val="single" w:color="auto" w:sz="4" w:space="0"/>
              <w:bottom w:val="single" w:color="auto" w:sz="4" w:space="0"/>
              <w:right w:val="single" w:color="auto" w:sz="4" w:space="0"/>
            </w:tcBorders>
            <w:vAlign w:val="center"/>
          </w:tcPr>
          <w:p w14:paraId="4C13C11F">
            <w:pPr>
              <w:pStyle w:val="83"/>
              <w:rPr>
                <w:rFonts w:hint="eastAsia"/>
              </w:rPr>
            </w:pPr>
            <w:r>
              <w:rPr>
                <w:rFonts w:hint="eastAsia"/>
              </w:rPr>
              <w:t>二</w:t>
            </w:r>
          </w:p>
        </w:tc>
      </w:tr>
      <w:tr w14:paraId="1A3883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93" w:type="pct"/>
            <w:tcBorders>
              <w:top w:val="single" w:color="auto" w:sz="4" w:space="0"/>
              <w:left w:val="single" w:color="auto" w:sz="4" w:space="0"/>
              <w:bottom w:val="single" w:color="auto" w:sz="4" w:space="0"/>
            </w:tcBorders>
            <w:vAlign w:val="center"/>
          </w:tcPr>
          <w:p w14:paraId="56FDDD5F">
            <w:pPr>
              <w:pStyle w:val="83"/>
              <w:rPr>
                <w:rFonts w:hint="eastAsia"/>
              </w:rPr>
            </w:pPr>
            <w:r>
              <w:rPr>
                <w:rFonts w:hint="eastAsia"/>
              </w:rPr>
              <w:t>较敏感</w:t>
            </w:r>
          </w:p>
        </w:tc>
        <w:tc>
          <w:tcPr>
            <w:tcW w:w="1202" w:type="pct"/>
            <w:tcBorders>
              <w:top w:val="single" w:color="auto" w:sz="4" w:space="0"/>
              <w:bottom w:val="single" w:color="auto" w:sz="4" w:space="0"/>
            </w:tcBorders>
            <w:vAlign w:val="center"/>
          </w:tcPr>
          <w:p w14:paraId="6422577B">
            <w:pPr>
              <w:pStyle w:val="83"/>
              <w:rPr>
                <w:rFonts w:hint="eastAsia"/>
              </w:rPr>
            </w:pPr>
            <w:r>
              <w:rPr>
                <w:rFonts w:hint="eastAsia"/>
              </w:rPr>
              <w:t>一</w:t>
            </w:r>
          </w:p>
        </w:tc>
        <w:tc>
          <w:tcPr>
            <w:tcW w:w="1138" w:type="pct"/>
            <w:tcBorders>
              <w:top w:val="single" w:color="auto" w:sz="4" w:space="0"/>
              <w:bottom w:val="single" w:color="auto" w:sz="4" w:space="0"/>
            </w:tcBorders>
            <w:vAlign w:val="center"/>
          </w:tcPr>
          <w:p w14:paraId="1482FEF3">
            <w:pPr>
              <w:pStyle w:val="83"/>
              <w:rPr>
                <w:rFonts w:hint="eastAsia"/>
              </w:rPr>
            </w:pPr>
            <w:r>
              <w:rPr>
                <w:rFonts w:hint="eastAsia"/>
              </w:rPr>
              <w:t>二</w:t>
            </w:r>
          </w:p>
        </w:tc>
        <w:tc>
          <w:tcPr>
            <w:tcW w:w="1067" w:type="pct"/>
            <w:tcBorders>
              <w:top w:val="single" w:color="auto" w:sz="4" w:space="0"/>
              <w:bottom w:val="single" w:color="auto" w:sz="4" w:space="0"/>
              <w:right w:val="single" w:color="auto" w:sz="4" w:space="0"/>
            </w:tcBorders>
            <w:vAlign w:val="center"/>
          </w:tcPr>
          <w:p w14:paraId="007B6E06">
            <w:pPr>
              <w:pStyle w:val="83"/>
              <w:rPr>
                <w:rFonts w:hint="eastAsia"/>
              </w:rPr>
            </w:pPr>
            <w:r>
              <w:rPr>
                <w:rFonts w:hint="eastAsia"/>
              </w:rPr>
              <w:t>三</w:t>
            </w:r>
          </w:p>
        </w:tc>
      </w:tr>
      <w:tr w14:paraId="308D12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93" w:type="pct"/>
            <w:tcBorders>
              <w:top w:val="single" w:color="auto" w:sz="4" w:space="0"/>
              <w:left w:val="single" w:color="auto" w:sz="4" w:space="0"/>
              <w:bottom w:val="single" w:color="auto" w:sz="4" w:space="0"/>
            </w:tcBorders>
            <w:vAlign w:val="center"/>
          </w:tcPr>
          <w:p w14:paraId="0509076F">
            <w:pPr>
              <w:pStyle w:val="83"/>
              <w:rPr>
                <w:rFonts w:hint="eastAsia"/>
              </w:rPr>
            </w:pPr>
            <w:r>
              <w:rPr>
                <w:rFonts w:hint="eastAsia"/>
              </w:rPr>
              <w:t>不敏感</w:t>
            </w:r>
          </w:p>
        </w:tc>
        <w:tc>
          <w:tcPr>
            <w:tcW w:w="1202" w:type="pct"/>
            <w:tcBorders>
              <w:top w:val="single" w:color="auto" w:sz="4" w:space="0"/>
              <w:bottom w:val="single" w:color="auto" w:sz="4" w:space="0"/>
            </w:tcBorders>
            <w:vAlign w:val="center"/>
          </w:tcPr>
          <w:p w14:paraId="466EEDA6">
            <w:pPr>
              <w:pStyle w:val="83"/>
              <w:rPr>
                <w:rFonts w:hint="eastAsia"/>
              </w:rPr>
            </w:pPr>
            <w:r>
              <w:rPr>
                <w:rFonts w:hint="eastAsia"/>
              </w:rPr>
              <w:t>二</w:t>
            </w:r>
          </w:p>
        </w:tc>
        <w:tc>
          <w:tcPr>
            <w:tcW w:w="1138" w:type="pct"/>
            <w:tcBorders>
              <w:top w:val="single" w:color="auto" w:sz="4" w:space="0"/>
              <w:bottom w:val="single" w:color="auto" w:sz="4" w:space="0"/>
            </w:tcBorders>
            <w:vAlign w:val="center"/>
          </w:tcPr>
          <w:p w14:paraId="289FE3F8">
            <w:pPr>
              <w:pStyle w:val="83"/>
              <w:rPr>
                <w:rFonts w:hint="eastAsia"/>
              </w:rPr>
            </w:pPr>
            <w:r>
              <w:rPr>
                <w:rFonts w:hint="eastAsia"/>
              </w:rPr>
              <w:t>三</w:t>
            </w:r>
          </w:p>
        </w:tc>
        <w:tc>
          <w:tcPr>
            <w:tcW w:w="1067" w:type="pct"/>
            <w:tcBorders>
              <w:top w:val="single" w:color="auto" w:sz="4" w:space="0"/>
              <w:bottom w:val="single" w:color="auto" w:sz="4" w:space="0"/>
              <w:right w:val="single" w:color="auto" w:sz="4" w:space="0"/>
            </w:tcBorders>
            <w:vAlign w:val="center"/>
          </w:tcPr>
          <w:p w14:paraId="18F9570B">
            <w:pPr>
              <w:pStyle w:val="83"/>
              <w:rPr>
                <w:rFonts w:hint="eastAsia"/>
              </w:rPr>
            </w:pPr>
            <w:r>
              <w:rPr>
                <w:rFonts w:hint="eastAsia"/>
              </w:rPr>
              <w:t>三</w:t>
            </w:r>
          </w:p>
        </w:tc>
      </w:tr>
    </w:tbl>
    <w:p w14:paraId="2F0963E6">
      <w:pPr>
        <w:pStyle w:val="70"/>
        <w:spacing w:line="480" w:lineRule="exact"/>
        <w:ind w:firstLine="480"/>
        <w:rPr>
          <w:rFonts w:hint="eastAsia" w:cs="宋体"/>
          <w:kern w:val="0"/>
          <w:szCs w:val="20"/>
          <w:lang w:bidi="ar"/>
        </w:rPr>
      </w:pPr>
      <w:r>
        <w:rPr>
          <w:rFonts w:hint="eastAsia" w:cs="宋体"/>
          <w:kern w:val="0"/>
          <w:lang w:bidi="ar"/>
        </w:rPr>
        <w:t>项目周边无</w:t>
      </w:r>
      <w:r>
        <w:rPr>
          <w:rFonts w:hint="eastAsia" w:cs="宋体"/>
          <w:kern w:val="0"/>
          <w:szCs w:val="20"/>
          <w:lang w:bidi="ar"/>
        </w:rPr>
        <w:t>“集中式水源区的准保护区、除集中水源地的国家或地方政府设定的地下水环境相关的保护区”，也无“集中式水源区的准保护区以外的补给径流区、分散式饮用水水源地、特殊地下水资源保护区”，敏感程度为“不敏感”。</w:t>
      </w:r>
    </w:p>
    <w:p w14:paraId="164A4925">
      <w:pPr>
        <w:pStyle w:val="70"/>
        <w:spacing w:line="480" w:lineRule="exact"/>
        <w:ind w:firstLine="480"/>
        <w:rPr>
          <w:rFonts w:hint="eastAsia"/>
        </w:rPr>
      </w:pPr>
      <w:r>
        <w:rPr>
          <w:rFonts w:hint="eastAsia"/>
        </w:rPr>
        <w:t>本项目为选矿厂配套建设的尾矿库，</w:t>
      </w:r>
      <w:r>
        <w:rPr>
          <w:rFonts w:hint="eastAsia" w:cs="宋体"/>
        </w:rPr>
        <w:t>根据</w:t>
      </w:r>
      <w:r>
        <w:rPr>
          <w:rFonts w:hint="eastAsia"/>
        </w:rPr>
        <w:t>《环境影响评价技术导则 地下水环境》（H</w:t>
      </w:r>
      <w:r>
        <w:t>J610-2016</w:t>
      </w:r>
      <w:r>
        <w:rPr>
          <w:rFonts w:hint="eastAsia"/>
        </w:rPr>
        <w:t>）规定尾矿库为Ⅰ类建设项目，</w:t>
      </w:r>
      <w:bookmarkStart w:id="54" w:name="_Hlk41317454"/>
      <w:bookmarkStart w:id="55" w:name="_Toc445841977"/>
      <w:bookmarkStart w:id="56" w:name="_Toc25869"/>
      <w:r>
        <w:rPr>
          <w:rFonts w:hint="eastAsia"/>
        </w:rPr>
        <w:t>根据表2.</w:t>
      </w:r>
      <w:r>
        <w:t>6</w:t>
      </w:r>
      <w:r>
        <w:rPr>
          <w:rFonts w:hint="eastAsia"/>
        </w:rPr>
        <w:t>-4判定</w:t>
      </w:r>
      <w:bookmarkEnd w:id="54"/>
      <w:r>
        <w:rPr>
          <w:rFonts w:hint="eastAsia"/>
        </w:rPr>
        <w:t>本项目地下水评价等级为二级。</w:t>
      </w:r>
    </w:p>
    <w:p w14:paraId="3AE4DB12">
      <w:pPr>
        <w:pStyle w:val="70"/>
        <w:spacing w:line="480" w:lineRule="exact"/>
        <w:ind w:firstLine="480"/>
        <w:rPr>
          <w:rFonts w:hint="eastAsia"/>
        </w:rPr>
      </w:pPr>
      <w:bookmarkStart w:id="57" w:name="_Hlk92203563"/>
      <w:r>
        <w:rPr>
          <w:rFonts w:hint="eastAsia"/>
        </w:rPr>
        <w:t>（6）声环境评价等级</w:t>
      </w:r>
      <w:bookmarkEnd w:id="55"/>
      <w:bookmarkEnd w:id="56"/>
    </w:p>
    <w:p w14:paraId="78B51814">
      <w:pPr>
        <w:pStyle w:val="70"/>
        <w:spacing w:line="480" w:lineRule="exact"/>
        <w:ind w:firstLine="480"/>
        <w:rPr>
          <w:rFonts w:hint="eastAsia"/>
        </w:rPr>
      </w:pPr>
      <w:r>
        <w:rPr>
          <w:rFonts w:hint="eastAsia"/>
        </w:rPr>
        <w:t>项目区属于《声环境质量标准》（GB3096-2008）中的</w:t>
      </w:r>
      <w:r>
        <w:t>2</w:t>
      </w:r>
      <w:r>
        <w:rPr>
          <w:rFonts w:hint="eastAsia"/>
        </w:rPr>
        <w:t>类功能区，评价范围内无声环境敏感目标，受影响人口数量变化不大，噪声级增量</w:t>
      </w:r>
      <w:r>
        <w:rPr>
          <w:rFonts w:cs="Times New Roman"/>
        </w:rPr>
        <w:t>&lt;3dB(A)</w:t>
      </w:r>
      <w:r>
        <w:rPr>
          <w:rFonts w:hint="eastAsia"/>
        </w:rPr>
        <w:t>。根据《环境影响评价技术导则 声环境》（HJ2.4-20</w:t>
      </w:r>
      <w:r>
        <w:t>21</w:t>
      </w:r>
      <w:r>
        <w:rPr>
          <w:rFonts w:hint="eastAsia"/>
        </w:rPr>
        <w:t>）的有关要求可判定本项目声环境评价等级为二级。</w:t>
      </w:r>
    </w:p>
    <w:bookmarkEnd w:id="57"/>
    <w:p w14:paraId="5669AF99">
      <w:pPr>
        <w:pStyle w:val="66"/>
        <w:ind w:firstLine="480"/>
        <w:rPr>
          <w:rFonts w:hint="eastAsia"/>
        </w:rPr>
      </w:pPr>
      <w:r>
        <w:rPr>
          <w:rFonts w:hint="eastAsia"/>
        </w:rPr>
        <w:t>（7）环境风险</w:t>
      </w:r>
    </w:p>
    <w:p w14:paraId="2F8275FF">
      <w:pPr>
        <w:pStyle w:val="70"/>
        <w:spacing w:line="480" w:lineRule="exact"/>
        <w:ind w:firstLine="480"/>
        <w:rPr>
          <w:rFonts w:hint="eastAsia"/>
        </w:rPr>
      </w:pPr>
      <w:r>
        <w:t>依据《建设项目环境风险评价技术导则》（HJT169-20</w:t>
      </w:r>
      <w:r>
        <w:rPr>
          <w:rFonts w:hint="eastAsia"/>
        </w:rPr>
        <w:t>18</w:t>
      </w:r>
      <w:r>
        <w:t>），环境风险评价工作级别按</w:t>
      </w:r>
      <w:r>
        <w:rPr>
          <w:rFonts w:hint="eastAsia"/>
        </w:rPr>
        <w:t>表2.5-11</w:t>
      </w:r>
      <w:r>
        <w:t>进行划分。</w:t>
      </w:r>
    </w:p>
    <w:p w14:paraId="3AF58351">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表2.5-11</w:t>
      </w:r>
      <w:r>
        <w:rPr>
          <w:rFonts w:ascii="宋体" w:hAnsi="宋体" w:eastAsia="宋体" w:cs="Times New Roman"/>
          <w:b/>
          <w:bCs/>
          <w:szCs w:val="20"/>
          <w14:ligatures w14:val="none"/>
        </w:rPr>
        <w:t xml:space="preserve"> </w:t>
      </w:r>
      <w:r>
        <w:rPr>
          <w:rFonts w:hint="eastAsia" w:ascii="宋体" w:hAnsi="宋体" w:eastAsia="宋体" w:cs="Times New Roman"/>
          <w:b/>
          <w:bCs/>
          <w:szCs w:val="20"/>
          <w14:ligatures w14:val="none"/>
        </w:rPr>
        <w:t xml:space="preserve"> 环境风险评价工作级别划分表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552"/>
        <w:gridCol w:w="1565"/>
        <w:gridCol w:w="1807"/>
        <w:gridCol w:w="2047"/>
        <w:gridCol w:w="1551"/>
      </w:tblGrid>
      <w:tr w14:paraId="5057E9D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911" w:type="pct"/>
            <w:vAlign w:val="center"/>
          </w:tcPr>
          <w:p w14:paraId="77BB7F6F">
            <w:pPr>
              <w:pStyle w:val="90"/>
              <w:adjustRightInd w:val="0"/>
              <w:snapToGrid w:val="0"/>
              <w:spacing w:before="0" w:line="300" w:lineRule="exact"/>
              <w:ind w:firstLine="0" w:firstLineChars="0"/>
              <w:jc w:val="center"/>
              <w:rPr>
                <w:rFonts w:hint="eastAsia" w:ascii="宋体" w:hAnsi="宋体"/>
                <w:bCs w:val="0"/>
                <w:caps/>
                <w:sz w:val="21"/>
                <w:szCs w:val="21"/>
              </w:rPr>
            </w:pPr>
            <w:r>
              <w:rPr>
                <w:rFonts w:hint="eastAsia" w:ascii="宋体" w:hAnsi="宋体"/>
                <w:bCs w:val="0"/>
                <w:caps/>
                <w:sz w:val="21"/>
                <w:szCs w:val="21"/>
              </w:rPr>
              <w:t>环境风险潜势</w:t>
            </w:r>
          </w:p>
        </w:tc>
        <w:tc>
          <w:tcPr>
            <w:tcW w:w="918" w:type="pct"/>
            <w:vAlign w:val="center"/>
          </w:tcPr>
          <w:p w14:paraId="6F14AA53">
            <w:pPr>
              <w:pStyle w:val="90"/>
              <w:adjustRightInd w:val="0"/>
              <w:snapToGrid w:val="0"/>
              <w:spacing w:before="0" w:line="300" w:lineRule="exact"/>
              <w:ind w:firstLine="0" w:firstLineChars="0"/>
              <w:jc w:val="center"/>
              <w:rPr>
                <w:rFonts w:hint="eastAsia" w:ascii="宋体" w:hAnsi="宋体"/>
                <w:bCs w:val="0"/>
                <w:caps/>
                <w:sz w:val="21"/>
                <w:szCs w:val="21"/>
              </w:rPr>
            </w:pPr>
            <w:r>
              <w:rPr>
                <w:rFonts w:hint="eastAsia" w:ascii="宋体" w:hAnsi="宋体"/>
                <w:bCs w:val="0"/>
                <w:caps/>
                <w:sz w:val="21"/>
                <w:szCs w:val="21"/>
              </w:rPr>
              <w:t>Ⅳ、Ⅳ</w:t>
            </w:r>
            <w:r>
              <w:rPr>
                <w:rFonts w:hint="eastAsia" w:ascii="宋体" w:hAnsi="宋体"/>
                <w:bCs w:val="0"/>
                <w:caps/>
                <w:sz w:val="21"/>
                <w:szCs w:val="21"/>
                <w:vertAlign w:val="superscript"/>
              </w:rPr>
              <w:t>+</w:t>
            </w:r>
          </w:p>
        </w:tc>
        <w:tc>
          <w:tcPr>
            <w:tcW w:w="1060" w:type="pct"/>
            <w:vAlign w:val="center"/>
          </w:tcPr>
          <w:p w14:paraId="06D72CAA">
            <w:pPr>
              <w:pStyle w:val="90"/>
              <w:adjustRightInd w:val="0"/>
              <w:snapToGrid w:val="0"/>
              <w:spacing w:before="0" w:line="300" w:lineRule="exact"/>
              <w:ind w:firstLine="0" w:firstLineChars="0"/>
              <w:jc w:val="center"/>
              <w:rPr>
                <w:rFonts w:hint="eastAsia" w:ascii="宋体" w:hAnsi="宋体"/>
                <w:bCs w:val="0"/>
                <w:caps/>
                <w:sz w:val="21"/>
                <w:szCs w:val="21"/>
              </w:rPr>
            </w:pPr>
            <w:r>
              <w:rPr>
                <w:rFonts w:hint="eastAsia" w:ascii="宋体" w:hAnsi="宋体"/>
                <w:bCs w:val="0"/>
                <w:caps/>
                <w:sz w:val="21"/>
                <w:szCs w:val="21"/>
              </w:rPr>
              <w:t>Ⅲ</w:t>
            </w:r>
          </w:p>
        </w:tc>
        <w:tc>
          <w:tcPr>
            <w:tcW w:w="1201" w:type="pct"/>
            <w:vAlign w:val="center"/>
          </w:tcPr>
          <w:p w14:paraId="07D928A3">
            <w:pPr>
              <w:pStyle w:val="90"/>
              <w:adjustRightInd w:val="0"/>
              <w:snapToGrid w:val="0"/>
              <w:spacing w:before="0" w:line="300" w:lineRule="exact"/>
              <w:ind w:firstLine="0" w:firstLineChars="0"/>
              <w:jc w:val="center"/>
              <w:rPr>
                <w:rFonts w:hint="eastAsia" w:ascii="宋体" w:hAnsi="宋体"/>
                <w:bCs w:val="0"/>
                <w:caps/>
                <w:sz w:val="21"/>
                <w:szCs w:val="21"/>
              </w:rPr>
            </w:pPr>
            <w:r>
              <w:rPr>
                <w:rFonts w:hint="eastAsia" w:ascii="宋体" w:hAnsi="宋体"/>
                <w:bCs w:val="0"/>
                <w:caps/>
                <w:sz w:val="21"/>
                <w:szCs w:val="21"/>
              </w:rPr>
              <w:t>Ⅱ</w:t>
            </w:r>
          </w:p>
        </w:tc>
        <w:tc>
          <w:tcPr>
            <w:tcW w:w="910" w:type="pct"/>
            <w:vAlign w:val="center"/>
          </w:tcPr>
          <w:p w14:paraId="30F8B581">
            <w:pPr>
              <w:pStyle w:val="90"/>
              <w:adjustRightInd w:val="0"/>
              <w:snapToGrid w:val="0"/>
              <w:spacing w:before="0" w:line="300" w:lineRule="exact"/>
              <w:ind w:firstLine="0" w:firstLineChars="0"/>
              <w:jc w:val="center"/>
              <w:rPr>
                <w:rFonts w:hint="eastAsia" w:ascii="宋体" w:hAnsi="宋体"/>
                <w:bCs w:val="0"/>
                <w:caps/>
                <w:sz w:val="21"/>
                <w:szCs w:val="21"/>
              </w:rPr>
            </w:pPr>
            <w:r>
              <w:rPr>
                <w:rFonts w:hint="eastAsia" w:ascii="宋体" w:hAnsi="宋体"/>
                <w:bCs w:val="0"/>
                <w:caps/>
                <w:sz w:val="21"/>
                <w:szCs w:val="21"/>
              </w:rPr>
              <w:t>Ⅰ</w:t>
            </w:r>
          </w:p>
        </w:tc>
      </w:tr>
      <w:tr w14:paraId="6F5D24C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911" w:type="pct"/>
            <w:vAlign w:val="center"/>
          </w:tcPr>
          <w:p w14:paraId="57B36826">
            <w:pPr>
              <w:pStyle w:val="90"/>
              <w:adjustRightInd w:val="0"/>
              <w:snapToGrid w:val="0"/>
              <w:spacing w:before="0" w:line="300" w:lineRule="exact"/>
              <w:ind w:firstLine="0" w:firstLineChars="0"/>
              <w:jc w:val="center"/>
              <w:rPr>
                <w:rFonts w:hint="eastAsia" w:ascii="宋体" w:hAnsi="宋体"/>
                <w:bCs w:val="0"/>
                <w:sz w:val="21"/>
                <w:szCs w:val="21"/>
              </w:rPr>
            </w:pPr>
            <w:r>
              <w:rPr>
                <w:rFonts w:hint="eastAsia" w:ascii="宋体" w:hAnsi="宋体"/>
                <w:bCs w:val="0"/>
                <w:sz w:val="21"/>
                <w:szCs w:val="21"/>
              </w:rPr>
              <w:t>评价工作等级</w:t>
            </w:r>
          </w:p>
        </w:tc>
        <w:tc>
          <w:tcPr>
            <w:tcW w:w="918" w:type="pct"/>
            <w:vAlign w:val="center"/>
          </w:tcPr>
          <w:p w14:paraId="18AF61BC">
            <w:pPr>
              <w:pStyle w:val="90"/>
              <w:adjustRightInd w:val="0"/>
              <w:snapToGrid w:val="0"/>
              <w:spacing w:before="0" w:line="300" w:lineRule="exact"/>
              <w:ind w:firstLine="0" w:firstLineChars="0"/>
              <w:jc w:val="center"/>
              <w:rPr>
                <w:rFonts w:hint="eastAsia" w:ascii="宋体" w:hAnsi="宋体"/>
                <w:bCs w:val="0"/>
                <w:sz w:val="21"/>
                <w:szCs w:val="21"/>
              </w:rPr>
            </w:pPr>
            <w:r>
              <w:rPr>
                <w:rFonts w:hint="eastAsia" w:ascii="宋体" w:hAnsi="宋体"/>
                <w:bCs w:val="0"/>
                <w:sz w:val="21"/>
                <w:szCs w:val="21"/>
              </w:rPr>
              <w:t>一</w:t>
            </w:r>
          </w:p>
        </w:tc>
        <w:tc>
          <w:tcPr>
            <w:tcW w:w="1060" w:type="pct"/>
            <w:vAlign w:val="center"/>
          </w:tcPr>
          <w:p w14:paraId="1B451A4D">
            <w:pPr>
              <w:pStyle w:val="90"/>
              <w:adjustRightInd w:val="0"/>
              <w:snapToGrid w:val="0"/>
              <w:spacing w:before="0" w:line="300" w:lineRule="exact"/>
              <w:ind w:firstLine="0" w:firstLineChars="0"/>
              <w:jc w:val="center"/>
              <w:rPr>
                <w:rFonts w:hint="eastAsia" w:ascii="宋体" w:hAnsi="宋体"/>
                <w:bCs w:val="0"/>
                <w:sz w:val="21"/>
                <w:szCs w:val="21"/>
              </w:rPr>
            </w:pPr>
            <w:r>
              <w:rPr>
                <w:rFonts w:hint="eastAsia" w:ascii="宋体" w:hAnsi="宋体"/>
                <w:bCs w:val="0"/>
                <w:sz w:val="21"/>
                <w:szCs w:val="21"/>
              </w:rPr>
              <w:t>二</w:t>
            </w:r>
          </w:p>
        </w:tc>
        <w:tc>
          <w:tcPr>
            <w:tcW w:w="1201" w:type="pct"/>
            <w:vAlign w:val="center"/>
          </w:tcPr>
          <w:p w14:paraId="450ECDDF">
            <w:pPr>
              <w:pStyle w:val="90"/>
              <w:adjustRightInd w:val="0"/>
              <w:snapToGrid w:val="0"/>
              <w:spacing w:before="0" w:line="300" w:lineRule="exact"/>
              <w:ind w:firstLine="0" w:firstLineChars="0"/>
              <w:jc w:val="center"/>
              <w:rPr>
                <w:rFonts w:hint="eastAsia" w:ascii="宋体" w:hAnsi="宋体"/>
                <w:bCs w:val="0"/>
                <w:sz w:val="21"/>
                <w:szCs w:val="21"/>
              </w:rPr>
            </w:pPr>
            <w:r>
              <w:rPr>
                <w:rFonts w:hint="eastAsia" w:ascii="宋体" w:hAnsi="宋体"/>
                <w:bCs w:val="0"/>
                <w:sz w:val="21"/>
                <w:szCs w:val="21"/>
              </w:rPr>
              <w:t>三</w:t>
            </w:r>
          </w:p>
        </w:tc>
        <w:tc>
          <w:tcPr>
            <w:tcW w:w="910" w:type="pct"/>
            <w:vAlign w:val="center"/>
          </w:tcPr>
          <w:p w14:paraId="63FCABF1">
            <w:pPr>
              <w:pStyle w:val="90"/>
              <w:adjustRightInd w:val="0"/>
              <w:snapToGrid w:val="0"/>
              <w:spacing w:before="0" w:line="300" w:lineRule="exact"/>
              <w:ind w:firstLine="0" w:firstLineChars="0"/>
              <w:jc w:val="center"/>
              <w:rPr>
                <w:rFonts w:hint="eastAsia" w:ascii="宋体" w:hAnsi="宋体"/>
                <w:bCs w:val="0"/>
                <w:sz w:val="21"/>
                <w:szCs w:val="21"/>
              </w:rPr>
            </w:pPr>
            <w:r>
              <w:rPr>
                <w:rFonts w:hint="eastAsia" w:ascii="宋体" w:hAnsi="宋体"/>
                <w:bCs w:val="0"/>
                <w:sz w:val="21"/>
                <w:szCs w:val="21"/>
              </w:rPr>
              <w:t>简单分析</w:t>
            </w:r>
            <w:r>
              <w:rPr>
                <w:rFonts w:hint="eastAsia" w:ascii="宋体" w:hAnsi="宋体"/>
                <w:bCs w:val="0"/>
                <w:sz w:val="21"/>
                <w:szCs w:val="21"/>
                <w:vertAlign w:val="superscript"/>
              </w:rPr>
              <w:t>a</w:t>
            </w:r>
          </w:p>
        </w:tc>
      </w:tr>
      <w:tr w14:paraId="5CDE608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40" w:hRule="atLeast"/>
        </w:trPr>
        <w:tc>
          <w:tcPr>
            <w:tcW w:w="5000" w:type="pct"/>
            <w:gridSpan w:val="5"/>
            <w:vAlign w:val="center"/>
          </w:tcPr>
          <w:p w14:paraId="6358B32B">
            <w:pPr>
              <w:pStyle w:val="90"/>
              <w:adjustRightInd w:val="0"/>
              <w:snapToGrid w:val="0"/>
              <w:spacing w:before="0" w:line="300" w:lineRule="exact"/>
              <w:ind w:firstLine="0" w:firstLineChars="0"/>
              <w:jc w:val="left"/>
              <w:rPr>
                <w:rFonts w:hint="eastAsia" w:ascii="宋体" w:hAnsi="宋体"/>
                <w:bCs w:val="0"/>
                <w:sz w:val="21"/>
                <w:szCs w:val="21"/>
              </w:rPr>
            </w:pPr>
            <w:r>
              <w:rPr>
                <w:rFonts w:hint="eastAsia" w:ascii="宋体" w:hAnsi="宋体"/>
                <w:bCs w:val="0"/>
                <w:sz w:val="21"/>
                <w:szCs w:val="21"/>
                <w:vertAlign w:val="superscript"/>
              </w:rPr>
              <w:t>a</w:t>
            </w:r>
            <w:r>
              <w:rPr>
                <w:rFonts w:hint="eastAsia" w:ascii="宋体" w:hAnsi="宋体"/>
                <w:bCs w:val="0"/>
                <w:sz w:val="21"/>
                <w:szCs w:val="21"/>
              </w:rPr>
              <w:t>是相对于详细评价工作内容而言，在描述危险物质、环境影响途径、环境危害后果、风险防范措施等方面给出定性说明。</w:t>
            </w:r>
          </w:p>
        </w:tc>
      </w:tr>
    </w:tbl>
    <w:p w14:paraId="5A2AB239">
      <w:pPr>
        <w:pStyle w:val="66"/>
        <w:ind w:firstLine="480"/>
        <w:rPr>
          <w:rFonts w:hint="eastAsia"/>
        </w:rPr>
      </w:pPr>
      <w:r>
        <w:rPr>
          <w:rFonts w:hint="eastAsia"/>
        </w:rPr>
        <w:t>项目为选矿厂配套建设的尾矿库，运营期无《建设项目环境风险评价技术导则》（HJ169-2018）附录B所列突发环境事件风险物质，则Q小于1。根据表2.5-11规定，本项目环境风险评价等级为简单分析。</w:t>
      </w:r>
    </w:p>
    <w:p w14:paraId="33042CF8">
      <w:pPr>
        <w:pStyle w:val="66"/>
        <w:ind w:firstLine="480"/>
        <w:rPr>
          <w:rFonts w:hint="eastAsia"/>
        </w:rPr>
      </w:pPr>
      <w:r>
        <w:rPr>
          <w:rFonts w:hint="eastAsia"/>
        </w:rPr>
        <w:t>（8）尾矿库环境风险评估判定</w:t>
      </w:r>
    </w:p>
    <w:p w14:paraId="423DEE06">
      <w:pPr>
        <w:pStyle w:val="66"/>
        <w:ind w:firstLine="480"/>
        <w:rPr>
          <w:rFonts w:hint="eastAsia"/>
        </w:rPr>
      </w:pPr>
      <w:r>
        <w:rPr>
          <w:rFonts w:hint="eastAsia"/>
        </w:rPr>
        <w:t>1）重大事故隐患辨识</w:t>
      </w:r>
    </w:p>
    <w:p w14:paraId="5CE14467">
      <w:pPr>
        <w:pStyle w:val="66"/>
        <w:ind w:firstLine="480"/>
        <w:rPr>
          <w:rFonts w:hint="eastAsia"/>
        </w:rPr>
      </w:pPr>
      <w:r>
        <w:rPr>
          <w:rFonts w:hint="eastAsia"/>
        </w:rPr>
        <w:t>根据《金属非金属矿山重大事故隐患判定标准》（矿安〔2022〕88号）进行辨识，从坝体、排洪系统、安全监测系统、尾矿库安全管理等方面辨识，本项目不属于重大事故隐患。</w:t>
      </w:r>
    </w:p>
    <w:p w14:paraId="490A16A8">
      <w:pPr>
        <w:pStyle w:val="66"/>
        <w:ind w:firstLine="480"/>
        <w:rPr>
          <w:rFonts w:hint="eastAsia"/>
        </w:rPr>
      </w:pPr>
      <w:r>
        <w:rPr>
          <w:rFonts w:hint="eastAsia"/>
        </w:rPr>
        <w:t>2）根据《尾矿库环境风险评估技术导则（试行）》（HJ740-2015）从尾矿库的环境危害性（H）、周边环境敏感性（S）、可控机制可靠性（R）三个方面进行环境风险等级的划分。评价等级划分指标体系见图2.5-1。</w:t>
      </w:r>
    </w:p>
    <w:p w14:paraId="231412CF">
      <w:pPr>
        <w:pStyle w:val="66"/>
        <w:spacing w:line="360" w:lineRule="auto"/>
        <w:ind w:firstLine="0" w:firstLineChars="0"/>
        <w:jc w:val="center"/>
        <w:rPr>
          <w:rFonts w:hint="eastAsia"/>
        </w:rPr>
      </w:pPr>
      <w:r>
        <w:rPr>
          <w:rFonts w:ascii="Times New Roman" w:eastAsiaTheme="minorEastAsia"/>
          <w:sz w:val="22"/>
          <w:szCs w:val="22"/>
        </w:rPr>
        <w:drawing>
          <wp:inline distT="0" distB="0" distL="0" distR="0">
            <wp:extent cx="3848100" cy="935355"/>
            <wp:effectExtent l="0" t="0" r="0" b="0"/>
            <wp:docPr id="8709797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79791"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48100" cy="935355"/>
                    </a:xfrm>
                    <a:prstGeom prst="rect">
                      <a:avLst/>
                    </a:prstGeom>
                    <a:noFill/>
                    <a:ln>
                      <a:noFill/>
                    </a:ln>
                  </pic:spPr>
                </pic:pic>
              </a:graphicData>
            </a:graphic>
          </wp:inline>
        </w:drawing>
      </w:r>
    </w:p>
    <w:p w14:paraId="542258A1">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图2.5-1  评价等级划分指标体系</w:t>
      </w:r>
    </w:p>
    <w:p w14:paraId="44AEF2A1">
      <w:pPr>
        <w:pStyle w:val="66"/>
        <w:ind w:firstLine="480" w:firstLineChars="0"/>
        <w:rPr>
          <w:rFonts w:hint="eastAsia"/>
        </w:rPr>
      </w:pPr>
      <w:r>
        <w:rPr>
          <w:rFonts w:hint="eastAsia"/>
        </w:rPr>
        <w:t>①环境危害性（H）</w:t>
      </w:r>
    </w:p>
    <w:p w14:paraId="069ED1AD">
      <w:pPr>
        <w:pStyle w:val="66"/>
        <w:ind w:firstLine="480"/>
        <w:rPr>
          <w:rFonts w:hint="eastAsia"/>
        </w:rPr>
      </w:pPr>
      <w:r>
        <w:rPr>
          <w:rFonts w:hint="eastAsia"/>
        </w:rPr>
        <w:t>采用评分方法，对类型、性质和规模三方面指标进行评分与累加求和，评估尾矿库环境危害性（H），危险性等别划分指标见表2.5-12，尾矿库等别划分见表2.5-13。</w:t>
      </w:r>
    </w:p>
    <w:p w14:paraId="15DE7C64">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表2.5-12  尾矿库环境危害性（H）等别划分指标体系</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autofit"/>
        <w:tblCellMar>
          <w:top w:w="0" w:type="dxa"/>
          <w:left w:w="0" w:type="dxa"/>
          <w:bottom w:w="0" w:type="dxa"/>
          <w:right w:w="0" w:type="dxa"/>
        </w:tblCellMar>
      </w:tblPr>
      <w:tblGrid>
        <w:gridCol w:w="763"/>
        <w:gridCol w:w="511"/>
        <w:gridCol w:w="855"/>
        <w:gridCol w:w="1642"/>
        <w:gridCol w:w="1392"/>
        <w:gridCol w:w="1924"/>
        <w:gridCol w:w="1229"/>
      </w:tblGrid>
      <w:tr w14:paraId="47C3F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280" w:hRule="atLeast"/>
        </w:trPr>
        <w:tc>
          <w:tcPr>
            <w:tcW w:w="459" w:type="pct"/>
            <w:vAlign w:val="center"/>
          </w:tcPr>
          <w:p w14:paraId="1356D80E">
            <w:pPr>
              <w:pStyle w:val="74"/>
              <w:kinsoku w:val="0"/>
              <w:overflowPunct w:val="0"/>
              <w:snapToGrid w:val="0"/>
              <w:spacing w:line="300" w:lineRule="exact"/>
              <w:jc w:val="center"/>
              <w:rPr>
                <w:rFonts w:hint="eastAsia" w:hAnsi="宋体"/>
                <w:sz w:val="21"/>
                <w:szCs w:val="21"/>
              </w:rPr>
            </w:pPr>
            <w:r>
              <w:rPr>
                <w:rFonts w:hint="eastAsia" w:hAnsi="宋体"/>
                <w:sz w:val="21"/>
                <w:szCs w:val="21"/>
              </w:rPr>
              <w:t>序号</w:t>
            </w:r>
          </w:p>
        </w:tc>
        <w:tc>
          <w:tcPr>
            <w:tcW w:w="3801" w:type="pct"/>
            <w:gridSpan w:val="5"/>
            <w:vAlign w:val="center"/>
          </w:tcPr>
          <w:p w14:paraId="05AB4EC1">
            <w:pPr>
              <w:pStyle w:val="74"/>
              <w:kinsoku w:val="0"/>
              <w:overflowPunct w:val="0"/>
              <w:snapToGrid w:val="0"/>
              <w:spacing w:line="300" w:lineRule="exact"/>
              <w:jc w:val="center"/>
              <w:rPr>
                <w:rFonts w:hint="eastAsia" w:hAnsi="宋体"/>
                <w:sz w:val="21"/>
                <w:szCs w:val="21"/>
              </w:rPr>
            </w:pPr>
            <w:r>
              <w:rPr>
                <w:rFonts w:hint="eastAsia" w:hAnsi="宋体"/>
                <w:sz w:val="21"/>
                <w:szCs w:val="21"/>
              </w:rPr>
              <w:t>指标项目</w:t>
            </w:r>
          </w:p>
        </w:tc>
        <w:tc>
          <w:tcPr>
            <w:tcW w:w="740" w:type="pct"/>
            <w:vAlign w:val="center"/>
          </w:tcPr>
          <w:p w14:paraId="17F90866">
            <w:pPr>
              <w:pStyle w:val="74"/>
              <w:kinsoku w:val="0"/>
              <w:overflowPunct w:val="0"/>
              <w:snapToGrid w:val="0"/>
              <w:spacing w:line="300" w:lineRule="exact"/>
              <w:jc w:val="center"/>
              <w:rPr>
                <w:rFonts w:hint="eastAsia" w:hAnsi="宋体"/>
                <w:sz w:val="21"/>
                <w:szCs w:val="21"/>
              </w:rPr>
            </w:pPr>
            <w:r>
              <w:rPr>
                <w:rFonts w:hint="eastAsia" w:hAnsi="宋体"/>
                <w:sz w:val="21"/>
                <w:szCs w:val="21"/>
              </w:rPr>
              <w:t>指标分值</w:t>
            </w:r>
          </w:p>
        </w:tc>
      </w:tr>
      <w:tr w14:paraId="3804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52" w:hRule="atLeast"/>
        </w:trPr>
        <w:tc>
          <w:tcPr>
            <w:tcW w:w="459" w:type="pct"/>
            <w:vAlign w:val="center"/>
          </w:tcPr>
          <w:p w14:paraId="4350ADFD">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1</w:t>
            </w:r>
          </w:p>
        </w:tc>
        <w:tc>
          <w:tcPr>
            <w:tcW w:w="307" w:type="pct"/>
            <w:vMerge w:val="restart"/>
            <w:vAlign w:val="center"/>
          </w:tcPr>
          <w:p w14:paraId="092FA273">
            <w:pPr>
              <w:pStyle w:val="74"/>
              <w:kinsoku w:val="0"/>
              <w:overflowPunct w:val="0"/>
              <w:snapToGrid w:val="0"/>
              <w:spacing w:line="300" w:lineRule="exact"/>
              <w:jc w:val="center"/>
              <w:rPr>
                <w:rFonts w:hint="eastAsia" w:hAnsi="宋体"/>
                <w:sz w:val="21"/>
                <w:szCs w:val="21"/>
              </w:rPr>
            </w:pPr>
            <w:r>
              <w:rPr>
                <w:rFonts w:hint="eastAsia" w:hAnsi="宋体"/>
                <w:sz w:val="21"/>
                <w:szCs w:val="21"/>
              </w:rPr>
              <w:t>尾矿库环境危害性</w:t>
            </w:r>
          </w:p>
        </w:tc>
        <w:tc>
          <w:tcPr>
            <w:tcW w:w="514" w:type="pct"/>
            <w:vAlign w:val="center"/>
          </w:tcPr>
          <w:p w14:paraId="0377B999">
            <w:pPr>
              <w:pStyle w:val="74"/>
              <w:kinsoku w:val="0"/>
              <w:overflowPunct w:val="0"/>
              <w:snapToGrid w:val="0"/>
              <w:spacing w:line="300" w:lineRule="exact"/>
              <w:jc w:val="center"/>
              <w:rPr>
                <w:rFonts w:hint="eastAsia" w:hAnsi="宋体"/>
                <w:sz w:val="21"/>
                <w:szCs w:val="21"/>
              </w:rPr>
            </w:pPr>
            <w:r>
              <w:rPr>
                <w:rFonts w:hint="eastAsia" w:hAnsi="宋体"/>
                <w:sz w:val="21"/>
                <w:szCs w:val="21"/>
              </w:rPr>
              <w:t>类型</w:t>
            </w:r>
          </w:p>
        </w:tc>
        <w:tc>
          <w:tcPr>
            <w:tcW w:w="2981" w:type="pct"/>
            <w:gridSpan w:val="3"/>
            <w:vAlign w:val="center"/>
          </w:tcPr>
          <w:p w14:paraId="2317CF51">
            <w:pPr>
              <w:pStyle w:val="74"/>
              <w:kinsoku w:val="0"/>
              <w:overflowPunct w:val="0"/>
              <w:snapToGrid w:val="0"/>
              <w:spacing w:line="300" w:lineRule="exact"/>
              <w:jc w:val="center"/>
              <w:rPr>
                <w:rFonts w:hint="eastAsia" w:hAnsi="宋体"/>
                <w:sz w:val="21"/>
                <w:szCs w:val="21"/>
              </w:rPr>
            </w:pPr>
            <w:r>
              <w:rPr>
                <w:rFonts w:hint="eastAsia" w:hAnsi="宋体"/>
                <w:sz w:val="21"/>
                <w:szCs w:val="21"/>
              </w:rPr>
              <w:t>矿种类型</w:t>
            </w:r>
            <w:r>
              <w:rPr>
                <w:rFonts w:hAnsi="宋体" w:cs="Times New Roman"/>
                <w:sz w:val="21"/>
                <w:szCs w:val="21"/>
              </w:rPr>
              <w:t>/</w:t>
            </w:r>
            <w:r>
              <w:rPr>
                <w:rFonts w:hint="eastAsia" w:hAnsi="宋体"/>
                <w:sz w:val="21"/>
                <w:szCs w:val="21"/>
              </w:rPr>
              <w:t>固体废物类型</w:t>
            </w:r>
            <w:r>
              <w:rPr>
                <w:rFonts w:hAnsi="宋体" w:cs="Times New Roman"/>
                <w:sz w:val="21"/>
                <w:szCs w:val="21"/>
              </w:rPr>
              <w:t>/</w:t>
            </w:r>
            <w:r>
              <w:rPr>
                <w:rFonts w:hint="eastAsia" w:hAnsi="宋体"/>
                <w:sz w:val="21"/>
                <w:szCs w:val="21"/>
              </w:rPr>
              <w:t>尾矿（或尾矿水）成分类型</w:t>
            </w:r>
          </w:p>
        </w:tc>
        <w:tc>
          <w:tcPr>
            <w:tcW w:w="740" w:type="pct"/>
            <w:vAlign w:val="center"/>
          </w:tcPr>
          <w:p w14:paraId="63791AC2">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48</w:t>
            </w:r>
          </w:p>
        </w:tc>
      </w:tr>
      <w:tr w14:paraId="6B750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265" w:hRule="atLeast"/>
        </w:trPr>
        <w:tc>
          <w:tcPr>
            <w:tcW w:w="459" w:type="pct"/>
            <w:vAlign w:val="center"/>
          </w:tcPr>
          <w:p w14:paraId="1E68EFA6">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2</w:t>
            </w:r>
          </w:p>
        </w:tc>
        <w:tc>
          <w:tcPr>
            <w:tcW w:w="307" w:type="pct"/>
            <w:vMerge w:val="continue"/>
            <w:vAlign w:val="center"/>
          </w:tcPr>
          <w:p w14:paraId="3ABE62BC">
            <w:pPr>
              <w:pStyle w:val="5"/>
              <w:tabs>
                <w:tab w:val="left" w:pos="3871"/>
              </w:tabs>
              <w:kinsoku w:val="0"/>
              <w:overflowPunct w:val="0"/>
              <w:adjustRightInd w:val="0"/>
              <w:snapToGrid w:val="0"/>
              <w:spacing w:before="0" w:after="0" w:line="300" w:lineRule="exact"/>
              <w:jc w:val="center"/>
              <w:rPr>
                <w:rFonts w:hint="eastAsia" w:ascii="宋体" w:hAnsi="宋体" w:eastAsia="宋体"/>
                <w:sz w:val="21"/>
                <w:szCs w:val="21"/>
              </w:rPr>
            </w:pPr>
          </w:p>
        </w:tc>
        <w:tc>
          <w:tcPr>
            <w:tcW w:w="514" w:type="pct"/>
            <w:vMerge w:val="restart"/>
            <w:vAlign w:val="center"/>
          </w:tcPr>
          <w:p w14:paraId="34DE9F50">
            <w:pPr>
              <w:pStyle w:val="74"/>
              <w:kinsoku w:val="0"/>
              <w:overflowPunct w:val="0"/>
              <w:snapToGrid w:val="0"/>
              <w:spacing w:line="300" w:lineRule="exact"/>
              <w:jc w:val="center"/>
              <w:rPr>
                <w:rFonts w:hint="eastAsia" w:hAnsi="宋体"/>
                <w:sz w:val="21"/>
                <w:szCs w:val="21"/>
              </w:rPr>
            </w:pPr>
            <w:r>
              <w:rPr>
                <w:rFonts w:hint="eastAsia" w:hAnsi="宋体"/>
                <w:sz w:val="21"/>
                <w:szCs w:val="21"/>
              </w:rPr>
              <w:t>性质</w:t>
            </w:r>
          </w:p>
        </w:tc>
        <w:tc>
          <w:tcPr>
            <w:tcW w:w="987" w:type="pct"/>
            <w:vMerge w:val="restart"/>
            <w:vAlign w:val="center"/>
          </w:tcPr>
          <w:p w14:paraId="5B9291CF">
            <w:pPr>
              <w:pStyle w:val="74"/>
              <w:kinsoku w:val="0"/>
              <w:overflowPunct w:val="0"/>
              <w:snapToGrid w:val="0"/>
              <w:spacing w:line="300" w:lineRule="exact"/>
              <w:jc w:val="center"/>
              <w:rPr>
                <w:rFonts w:hint="eastAsia" w:hAnsi="宋体"/>
                <w:sz w:val="21"/>
                <w:szCs w:val="21"/>
              </w:rPr>
            </w:pPr>
            <w:r>
              <w:rPr>
                <w:rFonts w:hint="eastAsia" w:hAnsi="宋体"/>
                <w:sz w:val="21"/>
                <w:szCs w:val="21"/>
              </w:rPr>
              <w:t>特征污染物指标浓度情况</w:t>
            </w:r>
          </w:p>
        </w:tc>
        <w:tc>
          <w:tcPr>
            <w:tcW w:w="837" w:type="pct"/>
            <w:vMerge w:val="restart"/>
            <w:vAlign w:val="center"/>
          </w:tcPr>
          <w:p w14:paraId="20F0928F">
            <w:pPr>
              <w:pStyle w:val="74"/>
              <w:kinsoku w:val="0"/>
              <w:overflowPunct w:val="0"/>
              <w:snapToGrid w:val="0"/>
              <w:spacing w:line="300" w:lineRule="exact"/>
              <w:jc w:val="center"/>
              <w:rPr>
                <w:rFonts w:hint="eastAsia" w:hAnsi="宋体"/>
                <w:sz w:val="21"/>
                <w:szCs w:val="21"/>
              </w:rPr>
            </w:pPr>
            <w:r>
              <w:rPr>
                <w:rFonts w:hint="eastAsia" w:hAnsi="宋体"/>
                <w:sz w:val="21"/>
                <w:szCs w:val="21"/>
              </w:rPr>
              <w:t>浓度倍数情况</w:t>
            </w:r>
          </w:p>
        </w:tc>
        <w:tc>
          <w:tcPr>
            <w:tcW w:w="1157" w:type="pct"/>
            <w:vAlign w:val="center"/>
          </w:tcPr>
          <w:p w14:paraId="4833420E">
            <w:pPr>
              <w:pStyle w:val="74"/>
              <w:kinsoku w:val="0"/>
              <w:overflowPunct w:val="0"/>
              <w:snapToGrid w:val="0"/>
              <w:spacing w:line="300" w:lineRule="exact"/>
              <w:jc w:val="center"/>
              <w:rPr>
                <w:rFonts w:hint="eastAsia" w:hAnsi="宋体"/>
                <w:sz w:val="21"/>
                <w:szCs w:val="21"/>
              </w:rPr>
            </w:pPr>
            <w:r>
              <w:rPr>
                <w:rFonts w:hAnsi="宋体" w:cs="Times New Roman"/>
                <w:sz w:val="21"/>
                <w:szCs w:val="21"/>
              </w:rPr>
              <w:t>pH</w:t>
            </w:r>
            <w:r>
              <w:rPr>
                <w:rFonts w:hint="eastAsia" w:hAnsi="宋体"/>
                <w:sz w:val="21"/>
                <w:szCs w:val="21"/>
              </w:rPr>
              <w:t>值</w:t>
            </w:r>
          </w:p>
        </w:tc>
        <w:tc>
          <w:tcPr>
            <w:tcW w:w="740" w:type="pct"/>
            <w:vAlign w:val="center"/>
          </w:tcPr>
          <w:p w14:paraId="7179DF36">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8</w:t>
            </w:r>
          </w:p>
        </w:tc>
      </w:tr>
      <w:tr w14:paraId="4447F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4" w:hRule="atLeast"/>
        </w:trPr>
        <w:tc>
          <w:tcPr>
            <w:tcW w:w="459" w:type="pct"/>
            <w:vAlign w:val="center"/>
          </w:tcPr>
          <w:p w14:paraId="03F7DA0B">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3</w:t>
            </w:r>
          </w:p>
        </w:tc>
        <w:tc>
          <w:tcPr>
            <w:tcW w:w="307" w:type="pct"/>
            <w:vMerge w:val="continue"/>
            <w:vAlign w:val="center"/>
          </w:tcPr>
          <w:p w14:paraId="56748F11">
            <w:pPr>
              <w:pStyle w:val="5"/>
              <w:tabs>
                <w:tab w:val="left" w:pos="3871"/>
              </w:tabs>
              <w:kinsoku w:val="0"/>
              <w:overflowPunct w:val="0"/>
              <w:adjustRightInd w:val="0"/>
              <w:snapToGrid w:val="0"/>
              <w:spacing w:before="0" w:after="0" w:line="300" w:lineRule="exact"/>
              <w:jc w:val="center"/>
              <w:rPr>
                <w:rFonts w:hint="eastAsia" w:ascii="宋体" w:hAnsi="宋体" w:eastAsia="宋体"/>
                <w:sz w:val="21"/>
                <w:szCs w:val="21"/>
              </w:rPr>
            </w:pPr>
          </w:p>
        </w:tc>
        <w:tc>
          <w:tcPr>
            <w:tcW w:w="514" w:type="pct"/>
            <w:vMerge w:val="continue"/>
            <w:vAlign w:val="center"/>
          </w:tcPr>
          <w:p w14:paraId="50A16C6C">
            <w:pPr>
              <w:pStyle w:val="5"/>
              <w:tabs>
                <w:tab w:val="left" w:pos="3871"/>
              </w:tabs>
              <w:kinsoku w:val="0"/>
              <w:overflowPunct w:val="0"/>
              <w:adjustRightInd w:val="0"/>
              <w:snapToGrid w:val="0"/>
              <w:spacing w:before="0" w:after="0" w:line="300" w:lineRule="exact"/>
              <w:jc w:val="center"/>
              <w:rPr>
                <w:rFonts w:hint="eastAsia" w:ascii="宋体" w:hAnsi="宋体" w:eastAsia="宋体"/>
                <w:sz w:val="21"/>
                <w:szCs w:val="21"/>
              </w:rPr>
            </w:pPr>
          </w:p>
        </w:tc>
        <w:tc>
          <w:tcPr>
            <w:tcW w:w="987" w:type="pct"/>
            <w:vMerge w:val="continue"/>
            <w:vAlign w:val="center"/>
          </w:tcPr>
          <w:p w14:paraId="5BC93EA1">
            <w:pPr>
              <w:pStyle w:val="5"/>
              <w:tabs>
                <w:tab w:val="left" w:pos="3871"/>
              </w:tabs>
              <w:kinsoku w:val="0"/>
              <w:overflowPunct w:val="0"/>
              <w:adjustRightInd w:val="0"/>
              <w:snapToGrid w:val="0"/>
              <w:spacing w:before="0" w:after="0" w:line="300" w:lineRule="exact"/>
              <w:jc w:val="center"/>
              <w:rPr>
                <w:rFonts w:hint="eastAsia" w:ascii="宋体" w:hAnsi="宋体" w:eastAsia="宋体"/>
                <w:sz w:val="21"/>
                <w:szCs w:val="21"/>
              </w:rPr>
            </w:pPr>
          </w:p>
        </w:tc>
        <w:tc>
          <w:tcPr>
            <w:tcW w:w="837" w:type="pct"/>
            <w:vMerge w:val="continue"/>
            <w:vAlign w:val="center"/>
          </w:tcPr>
          <w:p w14:paraId="527486B2">
            <w:pPr>
              <w:pStyle w:val="5"/>
              <w:tabs>
                <w:tab w:val="left" w:pos="3871"/>
              </w:tabs>
              <w:kinsoku w:val="0"/>
              <w:overflowPunct w:val="0"/>
              <w:adjustRightInd w:val="0"/>
              <w:snapToGrid w:val="0"/>
              <w:spacing w:before="0" w:after="0" w:line="300" w:lineRule="exact"/>
              <w:jc w:val="center"/>
              <w:rPr>
                <w:rFonts w:hint="eastAsia" w:ascii="宋体" w:hAnsi="宋体" w:eastAsia="宋体"/>
                <w:sz w:val="21"/>
                <w:szCs w:val="21"/>
              </w:rPr>
            </w:pPr>
          </w:p>
        </w:tc>
        <w:tc>
          <w:tcPr>
            <w:tcW w:w="1157" w:type="pct"/>
            <w:vAlign w:val="center"/>
          </w:tcPr>
          <w:p w14:paraId="5B603D32">
            <w:pPr>
              <w:pStyle w:val="74"/>
              <w:kinsoku w:val="0"/>
              <w:overflowPunct w:val="0"/>
              <w:snapToGrid w:val="0"/>
              <w:spacing w:line="300" w:lineRule="exact"/>
              <w:jc w:val="center"/>
              <w:rPr>
                <w:rFonts w:hint="eastAsia" w:hAnsi="宋体"/>
                <w:sz w:val="21"/>
                <w:szCs w:val="21"/>
              </w:rPr>
            </w:pPr>
            <w:r>
              <w:rPr>
                <w:rFonts w:hint="eastAsia" w:hAnsi="宋体"/>
                <w:sz w:val="21"/>
                <w:szCs w:val="21"/>
              </w:rPr>
              <w:t>指标最高浓度倍数</w:t>
            </w:r>
          </w:p>
        </w:tc>
        <w:tc>
          <w:tcPr>
            <w:tcW w:w="740" w:type="pct"/>
            <w:vAlign w:val="center"/>
          </w:tcPr>
          <w:p w14:paraId="16187B89">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14</w:t>
            </w:r>
          </w:p>
        </w:tc>
      </w:tr>
      <w:tr w14:paraId="06283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5" w:hRule="atLeast"/>
        </w:trPr>
        <w:tc>
          <w:tcPr>
            <w:tcW w:w="459" w:type="pct"/>
            <w:vAlign w:val="center"/>
          </w:tcPr>
          <w:p w14:paraId="18FA61A5">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4</w:t>
            </w:r>
          </w:p>
        </w:tc>
        <w:tc>
          <w:tcPr>
            <w:tcW w:w="307" w:type="pct"/>
            <w:vMerge w:val="continue"/>
            <w:vAlign w:val="center"/>
          </w:tcPr>
          <w:p w14:paraId="5880A9D1">
            <w:pPr>
              <w:pStyle w:val="5"/>
              <w:tabs>
                <w:tab w:val="left" w:pos="3871"/>
              </w:tabs>
              <w:kinsoku w:val="0"/>
              <w:overflowPunct w:val="0"/>
              <w:adjustRightInd w:val="0"/>
              <w:snapToGrid w:val="0"/>
              <w:spacing w:before="0" w:after="0" w:line="300" w:lineRule="exact"/>
              <w:jc w:val="center"/>
              <w:rPr>
                <w:rFonts w:hint="eastAsia" w:ascii="宋体" w:hAnsi="宋体" w:eastAsia="宋体"/>
                <w:sz w:val="21"/>
                <w:szCs w:val="21"/>
              </w:rPr>
            </w:pPr>
          </w:p>
        </w:tc>
        <w:tc>
          <w:tcPr>
            <w:tcW w:w="514" w:type="pct"/>
            <w:vMerge w:val="continue"/>
            <w:vAlign w:val="center"/>
          </w:tcPr>
          <w:p w14:paraId="5AFF9D94">
            <w:pPr>
              <w:pStyle w:val="5"/>
              <w:tabs>
                <w:tab w:val="left" w:pos="3871"/>
              </w:tabs>
              <w:kinsoku w:val="0"/>
              <w:overflowPunct w:val="0"/>
              <w:adjustRightInd w:val="0"/>
              <w:snapToGrid w:val="0"/>
              <w:spacing w:before="0" w:after="0" w:line="300" w:lineRule="exact"/>
              <w:jc w:val="center"/>
              <w:rPr>
                <w:rFonts w:hint="eastAsia" w:ascii="宋体" w:hAnsi="宋体" w:eastAsia="宋体"/>
                <w:sz w:val="21"/>
                <w:szCs w:val="21"/>
              </w:rPr>
            </w:pPr>
          </w:p>
        </w:tc>
        <w:tc>
          <w:tcPr>
            <w:tcW w:w="987" w:type="pct"/>
            <w:vMerge w:val="continue"/>
            <w:vAlign w:val="center"/>
          </w:tcPr>
          <w:p w14:paraId="1B4D0AC3">
            <w:pPr>
              <w:pStyle w:val="5"/>
              <w:tabs>
                <w:tab w:val="left" w:pos="3871"/>
              </w:tabs>
              <w:kinsoku w:val="0"/>
              <w:overflowPunct w:val="0"/>
              <w:adjustRightInd w:val="0"/>
              <w:snapToGrid w:val="0"/>
              <w:spacing w:before="0" w:after="0" w:line="300" w:lineRule="exact"/>
              <w:jc w:val="center"/>
              <w:rPr>
                <w:rFonts w:hint="eastAsia" w:ascii="宋体" w:hAnsi="宋体" w:eastAsia="宋体"/>
                <w:sz w:val="21"/>
                <w:szCs w:val="21"/>
              </w:rPr>
            </w:pPr>
          </w:p>
        </w:tc>
        <w:tc>
          <w:tcPr>
            <w:tcW w:w="1994" w:type="pct"/>
            <w:gridSpan w:val="2"/>
            <w:vAlign w:val="center"/>
          </w:tcPr>
          <w:p w14:paraId="75A2A611">
            <w:pPr>
              <w:pStyle w:val="74"/>
              <w:kinsoku w:val="0"/>
              <w:overflowPunct w:val="0"/>
              <w:snapToGrid w:val="0"/>
              <w:spacing w:line="300" w:lineRule="exact"/>
              <w:jc w:val="center"/>
              <w:rPr>
                <w:rFonts w:hint="eastAsia" w:hAnsi="宋体"/>
                <w:sz w:val="21"/>
                <w:szCs w:val="21"/>
              </w:rPr>
            </w:pPr>
            <w:r>
              <w:rPr>
                <w:rFonts w:hint="eastAsia" w:hAnsi="宋体"/>
                <w:sz w:val="21"/>
                <w:szCs w:val="21"/>
              </w:rPr>
              <w:t>浓度倍</w:t>
            </w:r>
            <w:r>
              <w:rPr>
                <w:rFonts w:hAnsi="宋体" w:cs="Times New Roman"/>
                <w:sz w:val="21"/>
                <w:szCs w:val="21"/>
              </w:rPr>
              <w:t>3</w:t>
            </w:r>
            <w:r>
              <w:rPr>
                <w:rFonts w:hint="eastAsia" w:hAnsi="宋体"/>
                <w:sz w:val="21"/>
                <w:szCs w:val="21"/>
              </w:rPr>
              <w:t>倍及以上指标项数</w:t>
            </w:r>
          </w:p>
        </w:tc>
        <w:tc>
          <w:tcPr>
            <w:tcW w:w="740" w:type="pct"/>
            <w:vAlign w:val="center"/>
          </w:tcPr>
          <w:p w14:paraId="7BC9C219">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6</w:t>
            </w:r>
          </w:p>
        </w:tc>
      </w:tr>
      <w:tr w14:paraId="49072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52" w:hRule="atLeast"/>
        </w:trPr>
        <w:tc>
          <w:tcPr>
            <w:tcW w:w="459" w:type="pct"/>
            <w:vAlign w:val="center"/>
          </w:tcPr>
          <w:p w14:paraId="4FCE7B67">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5</w:t>
            </w:r>
          </w:p>
        </w:tc>
        <w:tc>
          <w:tcPr>
            <w:tcW w:w="307" w:type="pct"/>
            <w:vMerge w:val="continue"/>
            <w:vAlign w:val="center"/>
          </w:tcPr>
          <w:p w14:paraId="3F610F8F">
            <w:pPr>
              <w:pStyle w:val="5"/>
              <w:tabs>
                <w:tab w:val="left" w:pos="3871"/>
              </w:tabs>
              <w:kinsoku w:val="0"/>
              <w:overflowPunct w:val="0"/>
              <w:adjustRightInd w:val="0"/>
              <w:snapToGrid w:val="0"/>
              <w:spacing w:before="0" w:after="0" w:line="300" w:lineRule="exact"/>
              <w:jc w:val="center"/>
              <w:rPr>
                <w:rFonts w:hint="eastAsia" w:ascii="宋体" w:hAnsi="宋体" w:eastAsia="宋体"/>
                <w:sz w:val="21"/>
                <w:szCs w:val="21"/>
              </w:rPr>
            </w:pPr>
          </w:p>
        </w:tc>
        <w:tc>
          <w:tcPr>
            <w:tcW w:w="514" w:type="pct"/>
            <w:vAlign w:val="center"/>
          </w:tcPr>
          <w:p w14:paraId="099EC56F">
            <w:pPr>
              <w:pStyle w:val="74"/>
              <w:kinsoku w:val="0"/>
              <w:overflowPunct w:val="0"/>
              <w:snapToGrid w:val="0"/>
              <w:spacing w:line="300" w:lineRule="exact"/>
              <w:jc w:val="center"/>
              <w:rPr>
                <w:rFonts w:hint="eastAsia" w:hAnsi="宋体"/>
                <w:sz w:val="21"/>
                <w:szCs w:val="21"/>
              </w:rPr>
            </w:pPr>
            <w:r>
              <w:rPr>
                <w:rFonts w:hint="eastAsia" w:hAnsi="宋体"/>
                <w:sz w:val="21"/>
                <w:szCs w:val="21"/>
              </w:rPr>
              <w:t>规模</w:t>
            </w:r>
          </w:p>
        </w:tc>
        <w:tc>
          <w:tcPr>
            <w:tcW w:w="2981" w:type="pct"/>
            <w:gridSpan w:val="3"/>
            <w:vAlign w:val="center"/>
          </w:tcPr>
          <w:p w14:paraId="2B08D6B1">
            <w:pPr>
              <w:pStyle w:val="74"/>
              <w:kinsoku w:val="0"/>
              <w:overflowPunct w:val="0"/>
              <w:snapToGrid w:val="0"/>
              <w:spacing w:line="300" w:lineRule="exact"/>
              <w:jc w:val="center"/>
              <w:rPr>
                <w:rFonts w:hint="eastAsia" w:hAnsi="宋体"/>
                <w:sz w:val="21"/>
                <w:szCs w:val="21"/>
              </w:rPr>
            </w:pPr>
            <w:r>
              <w:rPr>
                <w:rFonts w:hint="eastAsia" w:hAnsi="宋体"/>
                <w:sz w:val="21"/>
                <w:szCs w:val="21"/>
              </w:rPr>
              <w:t>现状库容</w:t>
            </w:r>
          </w:p>
        </w:tc>
        <w:tc>
          <w:tcPr>
            <w:tcW w:w="740" w:type="pct"/>
            <w:vAlign w:val="center"/>
          </w:tcPr>
          <w:p w14:paraId="0D2113F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24</w:t>
            </w:r>
          </w:p>
        </w:tc>
      </w:tr>
    </w:tbl>
    <w:p w14:paraId="33898A03">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表2.5-13  尾矿库环境危害性（</w:t>
      </w:r>
      <w:r>
        <w:rPr>
          <w:rFonts w:ascii="宋体" w:hAnsi="宋体" w:eastAsia="宋体" w:cs="Times New Roman"/>
          <w:b/>
          <w:bCs/>
          <w:szCs w:val="20"/>
          <w14:ligatures w14:val="none"/>
        </w:rPr>
        <w:t>H</w:t>
      </w:r>
      <w:r>
        <w:rPr>
          <w:rFonts w:hint="eastAsia" w:ascii="宋体" w:hAnsi="宋体" w:eastAsia="宋体" w:cs="Times New Roman"/>
          <w:b/>
          <w:bCs/>
          <w:szCs w:val="20"/>
          <w14:ligatures w14:val="none"/>
        </w:rPr>
        <w:t>）等别划分表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4161"/>
        <w:gridCol w:w="4155"/>
      </w:tblGrid>
      <w:tr w14:paraId="014BC1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02" w:type="pct"/>
          </w:tcPr>
          <w:p w14:paraId="3E8056BA">
            <w:pPr>
              <w:pStyle w:val="74"/>
              <w:kinsoku w:val="0"/>
              <w:overflowPunct w:val="0"/>
              <w:snapToGrid w:val="0"/>
              <w:spacing w:line="300" w:lineRule="exact"/>
              <w:jc w:val="center"/>
              <w:rPr>
                <w:rFonts w:hint="eastAsia" w:hAnsi="宋体"/>
                <w:position w:val="2"/>
                <w:sz w:val="21"/>
                <w:szCs w:val="21"/>
              </w:rPr>
            </w:pPr>
            <w:r>
              <w:rPr>
                <w:rFonts w:hint="eastAsia" w:hAnsi="宋体"/>
                <w:position w:val="2"/>
                <w:sz w:val="21"/>
                <w:szCs w:val="21"/>
              </w:rPr>
              <w:t>尾矿库环境危害性得分（</w:t>
            </w:r>
            <w:r>
              <w:rPr>
                <w:rFonts w:hAnsi="宋体" w:cs="Times New Roman"/>
                <w:position w:val="2"/>
                <w:sz w:val="21"/>
                <w:szCs w:val="21"/>
              </w:rPr>
              <w:t>D</w:t>
            </w:r>
            <w:r>
              <w:rPr>
                <w:rFonts w:hAnsi="宋体" w:cs="Times New Roman"/>
                <w:position w:val="2"/>
                <w:sz w:val="21"/>
                <w:szCs w:val="21"/>
                <w:vertAlign w:val="subscript"/>
              </w:rPr>
              <w:t>H</w:t>
            </w:r>
            <w:r>
              <w:rPr>
                <w:rFonts w:hint="eastAsia" w:hAnsi="宋体"/>
                <w:position w:val="2"/>
                <w:sz w:val="21"/>
                <w:szCs w:val="21"/>
              </w:rPr>
              <w:t>）</w:t>
            </w:r>
          </w:p>
        </w:tc>
        <w:tc>
          <w:tcPr>
            <w:tcW w:w="2498" w:type="pct"/>
          </w:tcPr>
          <w:p w14:paraId="5C8BFBE7">
            <w:pPr>
              <w:pStyle w:val="74"/>
              <w:kinsoku w:val="0"/>
              <w:overflowPunct w:val="0"/>
              <w:snapToGrid w:val="0"/>
              <w:spacing w:line="300" w:lineRule="exact"/>
              <w:jc w:val="center"/>
              <w:rPr>
                <w:rFonts w:hint="eastAsia" w:hAnsi="宋体"/>
                <w:sz w:val="21"/>
                <w:szCs w:val="21"/>
              </w:rPr>
            </w:pPr>
            <w:r>
              <w:rPr>
                <w:rFonts w:hint="eastAsia" w:hAnsi="宋体"/>
                <w:sz w:val="21"/>
                <w:szCs w:val="21"/>
              </w:rPr>
              <w:t>尾矿库环境危害性等别代码</w:t>
            </w:r>
          </w:p>
        </w:tc>
      </w:tr>
      <w:tr w14:paraId="0677100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02" w:type="pct"/>
          </w:tcPr>
          <w:p w14:paraId="523A24C1">
            <w:pPr>
              <w:pStyle w:val="74"/>
              <w:kinsoku w:val="0"/>
              <w:overflowPunct w:val="0"/>
              <w:snapToGrid w:val="0"/>
              <w:spacing w:line="300" w:lineRule="exact"/>
              <w:jc w:val="center"/>
              <w:rPr>
                <w:rFonts w:hint="eastAsia" w:hAnsi="宋体" w:cs="Times New Roman"/>
                <w:position w:val="2"/>
                <w:sz w:val="21"/>
                <w:szCs w:val="21"/>
              </w:rPr>
            </w:pPr>
            <w:r>
              <w:rPr>
                <w:rFonts w:hAnsi="宋体" w:cs="Times New Roman"/>
                <w:position w:val="2"/>
                <w:sz w:val="21"/>
                <w:szCs w:val="21"/>
              </w:rPr>
              <w:t>D</w:t>
            </w:r>
            <w:r>
              <w:rPr>
                <w:rFonts w:hAnsi="宋体" w:cs="Times New Roman"/>
                <w:position w:val="2"/>
                <w:sz w:val="21"/>
                <w:szCs w:val="21"/>
                <w:vertAlign w:val="subscript"/>
              </w:rPr>
              <w:t>H</w:t>
            </w:r>
            <w:r>
              <w:rPr>
                <w:rFonts w:hint="eastAsia" w:hAnsi="宋体"/>
                <w:position w:val="2"/>
                <w:sz w:val="21"/>
                <w:szCs w:val="21"/>
              </w:rPr>
              <w:t>＞</w:t>
            </w:r>
            <w:r>
              <w:rPr>
                <w:rFonts w:hAnsi="宋体" w:cs="Times New Roman"/>
                <w:position w:val="2"/>
                <w:sz w:val="21"/>
                <w:szCs w:val="21"/>
              </w:rPr>
              <w:t>60</w:t>
            </w:r>
          </w:p>
        </w:tc>
        <w:tc>
          <w:tcPr>
            <w:tcW w:w="2498" w:type="pct"/>
          </w:tcPr>
          <w:p w14:paraId="1BA0E4D2">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H1</w:t>
            </w:r>
          </w:p>
        </w:tc>
      </w:tr>
      <w:tr w14:paraId="388D56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02" w:type="pct"/>
          </w:tcPr>
          <w:p w14:paraId="20AE97D0">
            <w:pPr>
              <w:pStyle w:val="74"/>
              <w:kinsoku w:val="0"/>
              <w:overflowPunct w:val="0"/>
              <w:snapToGrid w:val="0"/>
              <w:spacing w:line="300" w:lineRule="exact"/>
              <w:jc w:val="center"/>
              <w:rPr>
                <w:rFonts w:hint="eastAsia" w:hAnsi="宋体" w:cs="Times New Roman"/>
                <w:position w:val="2"/>
                <w:sz w:val="21"/>
                <w:szCs w:val="21"/>
              </w:rPr>
            </w:pPr>
            <w:r>
              <w:rPr>
                <w:rFonts w:hAnsi="宋体" w:cs="Times New Roman"/>
                <w:position w:val="2"/>
                <w:sz w:val="21"/>
                <w:szCs w:val="21"/>
              </w:rPr>
              <w:t>30</w:t>
            </w:r>
            <w:r>
              <w:rPr>
                <w:rFonts w:hint="eastAsia" w:hAnsi="宋体"/>
                <w:position w:val="2"/>
                <w:sz w:val="21"/>
                <w:szCs w:val="21"/>
              </w:rPr>
              <w:t>＜</w:t>
            </w:r>
            <w:r>
              <w:rPr>
                <w:rFonts w:hAnsi="宋体" w:cs="Times New Roman"/>
                <w:position w:val="2"/>
                <w:sz w:val="21"/>
                <w:szCs w:val="21"/>
              </w:rPr>
              <w:t>D</w:t>
            </w:r>
            <w:r>
              <w:rPr>
                <w:rFonts w:hAnsi="宋体" w:cs="Times New Roman"/>
                <w:position w:val="2"/>
                <w:sz w:val="21"/>
                <w:szCs w:val="21"/>
                <w:vertAlign w:val="subscript"/>
              </w:rPr>
              <w:t>H</w:t>
            </w:r>
            <w:r>
              <w:rPr>
                <w:rFonts w:hint="eastAsia" w:hAnsi="宋体"/>
                <w:position w:val="2"/>
                <w:sz w:val="21"/>
                <w:szCs w:val="21"/>
              </w:rPr>
              <w:t>≤</w:t>
            </w:r>
            <w:r>
              <w:rPr>
                <w:rFonts w:hAnsi="宋体" w:cs="Times New Roman"/>
                <w:position w:val="2"/>
                <w:sz w:val="21"/>
                <w:szCs w:val="21"/>
              </w:rPr>
              <w:t>60</w:t>
            </w:r>
          </w:p>
        </w:tc>
        <w:tc>
          <w:tcPr>
            <w:tcW w:w="2498" w:type="pct"/>
          </w:tcPr>
          <w:p w14:paraId="6502D409">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H2</w:t>
            </w:r>
          </w:p>
        </w:tc>
      </w:tr>
      <w:tr w14:paraId="62AC23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02" w:type="pct"/>
          </w:tcPr>
          <w:p w14:paraId="213988CA">
            <w:pPr>
              <w:pStyle w:val="74"/>
              <w:kinsoku w:val="0"/>
              <w:overflowPunct w:val="0"/>
              <w:snapToGrid w:val="0"/>
              <w:spacing w:line="300" w:lineRule="exact"/>
              <w:jc w:val="center"/>
              <w:rPr>
                <w:rFonts w:hint="eastAsia" w:hAnsi="宋体" w:cs="Times New Roman"/>
                <w:position w:val="2"/>
                <w:sz w:val="21"/>
                <w:szCs w:val="21"/>
              </w:rPr>
            </w:pPr>
            <w:r>
              <w:rPr>
                <w:rFonts w:hAnsi="宋体" w:cs="Times New Roman"/>
                <w:position w:val="2"/>
                <w:sz w:val="21"/>
                <w:szCs w:val="21"/>
              </w:rPr>
              <w:t>D</w:t>
            </w:r>
            <w:r>
              <w:rPr>
                <w:rFonts w:hAnsi="宋体" w:cs="Times New Roman"/>
                <w:position w:val="2"/>
                <w:sz w:val="21"/>
                <w:szCs w:val="21"/>
                <w:vertAlign w:val="subscript"/>
              </w:rPr>
              <w:t>H</w:t>
            </w:r>
            <w:r>
              <w:rPr>
                <w:rFonts w:hint="eastAsia" w:hAnsi="宋体"/>
                <w:position w:val="2"/>
                <w:sz w:val="21"/>
                <w:szCs w:val="21"/>
              </w:rPr>
              <w:t>≤</w:t>
            </w:r>
            <w:r>
              <w:rPr>
                <w:rFonts w:hAnsi="宋体" w:cs="Times New Roman"/>
                <w:position w:val="2"/>
                <w:sz w:val="21"/>
                <w:szCs w:val="21"/>
              </w:rPr>
              <w:t>30</w:t>
            </w:r>
          </w:p>
        </w:tc>
        <w:tc>
          <w:tcPr>
            <w:tcW w:w="2498" w:type="pct"/>
          </w:tcPr>
          <w:p w14:paraId="37416428">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H3</w:t>
            </w:r>
          </w:p>
        </w:tc>
      </w:tr>
    </w:tbl>
    <w:p w14:paraId="00EA38CD">
      <w:pPr>
        <w:pStyle w:val="66"/>
        <w:ind w:firstLine="480"/>
        <w:rPr>
          <w:rFonts w:hint="eastAsia"/>
        </w:rPr>
      </w:pPr>
      <w:r>
        <w:rPr>
          <w:rFonts w:hint="eastAsia"/>
        </w:rPr>
        <w:t>根据《尾矿库环境风险评估技术导则（试行）》（HJ740-2015）附录B中各指标评分方法，本项目尾矿库为钒钛磁铁矿种，尾矿属于I类一般工业固体废物，评分取48；特征污染物指标pH介于6～9，评分取0；所有污染物浓度指标倍数均在3倍以下，评分取0；浓度倍数3倍及以上的指标项数为0，评分取0；尾矿库设计全库容为4327×10</w:t>
      </w:r>
      <w:r>
        <w:rPr>
          <w:rFonts w:hint="eastAsia"/>
          <w:vertAlign w:val="superscript"/>
        </w:rPr>
        <w:t>4</w:t>
      </w:r>
      <w:r>
        <w:rPr>
          <w:rFonts w:hint="eastAsia"/>
        </w:rPr>
        <w:t>m</w:t>
      </w:r>
      <w:r>
        <w:rPr>
          <w:rFonts w:hint="eastAsia"/>
          <w:vertAlign w:val="superscript"/>
        </w:rPr>
        <w:t>3</w:t>
      </w:r>
      <w:r>
        <w:rPr>
          <w:rFonts w:hint="eastAsia"/>
        </w:rPr>
        <w:t>，大于等于3000万m</w:t>
      </w:r>
      <w:r>
        <w:rPr>
          <w:rFonts w:hint="eastAsia"/>
          <w:vertAlign w:val="superscript"/>
        </w:rPr>
        <w:t>3</w:t>
      </w:r>
      <w:r>
        <w:rPr>
          <w:rFonts w:hint="eastAsia"/>
        </w:rPr>
        <w:t>，评分取24。总得分为72，环境危险性等别为H1。</w:t>
      </w:r>
    </w:p>
    <w:p w14:paraId="3491C8D2">
      <w:pPr>
        <w:pStyle w:val="66"/>
        <w:ind w:firstLine="480"/>
        <w:rPr>
          <w:rFonts w:hint="eastAsia"/>
        </w:rPr>
      </w:pPr>
      <w:r>
        <w:rPr>
          <w:rFonts w:hint="eastAsia"/>
        </w:rPr>
        <w:t>②周边环境敏感性</w:t>
      </w:r>
    </w:p>
    <w:p w14:paraId="57D1EA8B">
      <w:pPr>
        <w:pStyle w:val="66"/>
        <w:ind w:firstLine="480"/>
        <w:rPr>
          <w:rFonts w:hint="eastAsia"/>
        </w:rPr>
      </w:pPr>
      <w:r>
        <w:rPr>
          <w:rFonts w:hint="eastAsia"/>
        </w:rPr>
        <w:t>采用评分方法，对尾矿库下游涉及的跨界情况、周边环境风险受体情况、周边环境功能类别情况三方面指标进行评分与累加求和，评估尾矿库周边环境敏感性（S），尾矿库周边环境敏感性等别划分体系见表2.5-14。</w:t>
      </w:r>
    </w:p>
    <w:p w14:paraId="2B1FBC10">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表2.5-14  尾矿库周边环境敏感性（S）等别划分指标体系</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5"/>
        <w:gridCol w:w="890"/>
        <w:gridCol w:w="1971"/>
        <w:gridCol w:w="808"/>
        <w:gridCol w:w="1139"/>
        <w:gridCol w:w="1655"/>
        <w:gridCol w:w="1078"/>
      </w:tblGrid>
      <w:tr w14:paraId="26963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66" w:type="pct"/>
            <w:vAlign w:val="center"/>
          </w:tcPr>
          <w:p w14:paraId="7B7E80A2">
            <w:pPr>
              <w:pStyle w:val="74"/>
              <w:kinsoku w:val="0"/>
              <w:overflowPunct w:val="0"/>
              <w:snapToGrid w:val="0"/>
              <w:spacing w:line="300" w:lineRule="exact"/>
              <w:jc w:val="center"/>
              <w:rPr>
                <w:rFonts w:hint="eastAsia" w:hAnsi="宋体"/>
                <w:sz w:val="21"/>
                <w:szCs w:val="21"/>
              </w:rPr>
            </w:pPr>
            <w:r>
              <w:rPr>
                <w:rFonts w:hint="eastAsia" w:hAnsi="宋体"/>
                <w:sz w:val="21"/>
                <w:szCs w:val="21"/>
              </w:rPr>
              <w:t>序号</w:t>
            </w:r>
          </w:p>
        </w:tc>
        <w:tc>
          <w:tcPr>
            <w:tcW w:w="3886" w:type="pct"/>
            <w:gridSpan w:val="5"/>
            <w:vAlign w:val="center"/>
          </w:tcPr>
          <w:p w14:paraId="3F19CA5A">
            <w:pPr>
              <w:pStyle w:val="74"/>
              <w:kinsoku w:val="0"/>
              <w:overflowPunct w:val="0"/>
              <w:snapToGrid w:val="0"/>
              <w:spacing w:line="300" w:lineRule="exact"/>
              <w:jc w:val="center"/>
              <w:rPr>
                <w:rFonts w:hint="eastAsia" w:hAnsi="宋体"/>
                <w:sz w:val="21"/>
                <w:szCs w:val="21"/>
              </w:rPr>
            </w:pPr>
            <w:r>
              <w:rPr>
                <w:rFonts w:hint="eastAsia" w:hAnsi="宋体"/>
                <w:sz w:val="21"/>
                <w:szCs w:val="21"/>
              </w:rPr>
              <w:t>指标项目</w:t>
            </w:r>
          </w:p>
        </w:tc>
        <w:tc>
          <w:tcPr>
            <w:tcW w:w="648" w:type="pct"/>
            <w:vAlign w:val="center"/>
          </w:tcPr>
          <w:p w14:paraId="5B74B024">
            <w:pPr>
              <w:pStyle w:val="74"/>
              <w:kinsoku w:val="0"/>
              <w:overflowPunct w:val="0"/>
              <w:snapToGrid w:val="0"/>
              <w:spacing w:line="300" w:lineRule="exact"/>
              <w:jc w:val="center"/>
              <w:rPr>
                <w:rFonts w:hint="eastAsia" w:hAnsi="宋体"/>
                <w:sz w:val="21"/>
                <w:szCs w:val="21"/>
              </w:rPr>
            </w:pPr>
            <w:r>
              <w:rPr>
                <w:rFonts w:hint="eastAsia" w:hAnsi="宋体"/>
                <w:sz w:val="21"/>
                <w:szCs w:val="21"/>
              </w:rPr>
              <w:t>指标分值</w:t>
            </w:r>
          </w:p>
        </w:tc>
      </w:tr>
      <w:tr w14:paraId="3E19F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66" w:type="pct"/>
            <w:vAlign w:val="center"/>
          </w:tcPr>
          <w:p w14:paraId="6D1F41AF">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1</w:t>
            </w:r>
          </w:p>
        </w:tc>
        <w:tc>
          <w:tcPr>
            <w:tcW w:w="535" w:type="pct"/>
            <w:vMerge w:val="restart"/>
            <w:vAlign w:val="center"/>
          </w:tcPr>
          <w:p w14:paraId="6327C790">
            <w:pPr>
              <w:pStyle w:val="74"/>
              <w:kinsoku w:val="0"/>
              <w:overflowPunct w:val="0"/>
              <w:snapToGrid w:val="0"/>
              <w:spacing w:line="300" w:lineRule="exact"/>
              <w:jc w:val="center"/>
              <w:rPr>
                <w:rFonts w:hint="eastAsia" w:hAnsi="宋体"/>
                <w:sz w:val="21"/>
                <w:szCs w:val="21"/>
              </w:rPr>
            </w:pPr>
            <w:r>
              <w:rPr>
                <w:rFonts w:hint="eastAsia" w:hAnsi="宋体"/>
                <w:spacing w:val="-22"/>
                <w:sz w:val="21"/>
                <w:szCs w:val="21"/>
              </w:rPr>
              <w:t>尾矿库周边环境敏感</w:t>
            </w:r>
            <w:r>
              <w:rPr>
                <w:rFonts w:hint="eastAsia" w:hAnsi="宋体"/>
                <w:sz w:val="21"/>
                <w:szCs w:val="21"/>
              </w:rPr>
              <w:t>性</w:t>
            </w:r>
          </w:p>
        </w:tc>
        <w:tc>
          <w:tcPr>
            <w:tcW w:w="1185" w:type="pct"/>
            <w:vMerge w:val="restart"/>
            <w:vAlign w:val="center"/>
          </w:tcPr>
          <w:p w14:paraId="081FDC39">
            <w:pPr>
              <w:pStyle w:val="74"/>
              <w:kinsoku w:val="0"/>
              <w:overflowPunct w:val="0"/>
              <w:snapToGrid w:val="0"/>
              <w:spacing w:line="300" w:lineRule="exact"/>
              <w:jc w:val="center"/>
              <w:rPr>
                <w:rFonts w:hint="eastAsia" w:hAnsi="宋体"/>
                <w:sz w:val="21"/>
                <w:szCs w:val="21"/>
              </w:rPr>
            </w:pPr>
            <w:r>
              <w:rPr>
                <w:rFonts w:hint="eastAsia" w:hAnsi="宋体"/>
                <w:sz w:val="21"/>
                <w:szCs w:val="21"/>
              </w:rPr>
              <w:t>下游涉及的跨界情况</w:t>
            </w:r>
          </w:p>
        </w:tc>
        <w:tc>
          <w:tcPr>
            <w:tcW w:w="2166" w:type="pct"/>
            <w:gridSpan w:val="3"/>
            <w:vAlign w:val="center"/>
          </w:tcPr>
          <w:p w14:paraId="49502251">
            <w:pPr>
              <w:pStyle w:val="74"/>
              <w:kinsoku w:val="0"/>
              <w:overflowPunct w:val="0"/>
              <w:snapToGrid w:val="0"/>
              <w:spacing w:line="300" w:lineRule="exact"/>
              <w:jc w:val="center"/>
              <w:rPr>
                <w:rFonts w:hint="eastAsia" w:hAnsi="宋体"/>
                <w:sz w:val="21"/>
                <w:szCs w:val="21"/>
              </w:rPr>
            </w:pPr>
            <w:r>
              <w:rPr>
                <w:rFonts w:hint="eastAsia" w:hAnsi="宋体"/>
                <w:sz w:val="21"/>
                <w:szCs w:val="21"/>
              </w:rPr>
              <w:t>涉及跨界类型</w:t>
            </w:r>
          </w:p>
        </w:tc>
        <w:tc>
          <w:tcPr>
            <w:tcW w:w="648" w:type="pct"/>
            <w:vAlign w:val="center"/>
          </w:tcPr>
          <w:p w14:paraId="22414C5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18</w:t>
            </w:r>
          </w:p>
        </w:tc>
      </w:tr>
      <w:tr w14:paraId="0A49B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66" w:type="pct"/>
            <w:vAlign w:val="center"/>
          </w:tcPr>
          <w:p w14:paraId="0422E13B">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2</w:t>
            </w:r>
          </w:p>
        </w:tc>
        <w:tc>
          <w:tcPr>
            <w:tcW w:w="535" w:type="pct"/>
            <w:vMerge w:val="continue"/>
            <w:vAlign w:val="center"/>
          </w:tcPr>
          <w:p w14:paraId="49275253">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1185" w:type="pct"/>
            <w:vMerge w:val="continue"/>
            <w:vAlign w:val="center"/>
          </w:tcPr>
          <w:p w14:paraId="048E1558">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2166" w:type="pct"/>
            <w:gridSpan w:val="3"/>
            <w:vAlign w:val="center"/>
          </w:tcPr>
          <w:p w14:paraId="59D5869E">
            <w:pPr>
              <w:pStyle w:val="74"/>
              <w:kinsoku w:val="0"/>
              <w:overflowPunct w:val="0"/>
              <w:snapToGrid w:val="0"/>
              <w:spacing w:line="300" w:lineRule="exact"/>
              <w:jc w:val="center"/>
              <w:rPr>
                <w:rFonts w:hint="eastAsia" w:hAnsi="宋体"/>
                <w:sz w:val="21"/>
                <w:szCs w:val="21"/>
              </w:rPr>
            </w:pPr>
            <w:r>
              <w:rPr>
                <w:rFonts w:hint="eastAsia" w:hAnsi="宋体"/>
                <w:sz w:val="21"/>
                <w:szCs w:val="21"/>
              </w:rPr>
              <w:t>涉及跨界距离</w:t>
            </w:r>
          </w:p>
        </w:tc>
        <w:tc>
          <w:tcPr>
            <w:tcW w:w="648" w:type="pct"/>
            <w:vAlign w:val="center"/>
          </w:tcPr>
          <w:p w14:paraId="6F9A3755">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6</w:t>
            </w:r>
          </w:p>
        </w:tc>
      </w:tr>
      <w:tr w14:paraId="255B7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66" w:type="pct"/>
            <w:vAlign w:val="center"/>
          </w:tcPr>
          <w:p w14:paraId="486CF7DB">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3</w:t>
            </w:r>
          </w:p>
        </w:tc>
        <w:tc>
          <w:tcPr>
            <w:tcW w:w="535" w:type="pct"/>
            <w:vMerge w:val="continue"/>
            <w:vAlign w:val="center"/>
          </w:tcPr>
          <w:p w14:paraId="176D7337">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3351" w:type="pct"/>
            <w:gridSpan w:val="4"/>
            <w:vAlign w:val="center"/>
          </w:tcPr>
          <w:p w14:paraId="5CE9B29C">
            <w:pPr>
              <w:pStyle w:val="74"/>
              <w:kinsoku w:val="0"/>
              <w:overflowPunct w:val="0"/>
              <w:snapToGrid w:val="0"/>
              <w:spacing w:line="300" w:lineRule="exact"/>
              <w:jc w:val="center"/>
              <w:rPr>
                <w:rFonts w:hint="eastAsia" w:hAnsi="宋体"/>
                <w:sz w:val="21"/>
                <w:szCs w:val="21"/>
              </w:rPr>
            </w:pPr>
            <w:r>
              <w:rPr>
                <w:rFonts w:hint="eastAsia" w:hAnsi="宋体"/>
                <w:sz w:val="21"/>
                <w:szCs w:val="21"/>
              </w:rPr>
              <w:t>周边环境风险受体情况</w:t>
            </w:r>
          </w:p>
        </w:tc>
        <w:tc>
          <w:tcPr>
            <w:tcW w:w="648" w:type="pct"/>
            <w:vAlign w:val="center"/>
          </w:tcPr>
          <w:p w14:paraId="0C75FC4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54</w:t>
            </w:r>
          </w:p>
        </w:tc>
      </w:tr>
      <w:tr w14:paraId="0969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66" w:type="pct"/>
            <w:vAlign w:val="center"/>
          </w:tcPr>
          <w:p w14:paraId="4207CE12">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4</w:t>
            </w:r>
          </w:p>
        </w:tc>
        <w:tc>
          <w:tcPr>
            <w:tcW w:w="535" w:type="pct"/>
            <w:vMerge w:val="continue"/>
            <w:vAlign w:val="center"/>
          </w:tcPr>
          <w:p w14:paraId="40795A70">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1185" w:type="pct"/>
            <w:vMerge w:val="restart"/>
            <w:vAlign w:val="center"/>
          </w:tcPr>
          <w:p w14:paraId="0A8F429F">
            <w:pPr>
              <w:pStyle w:val="74"/>
              <w:kinsoku w:val="0"/>
              <w:overflowPunct w:val="0"/>
              <w:snapToGrid w:val="0"/>
              <w:spacing w:line="300" w:lineRule="exact"/>
              <w:jc w:val="center"/>
              <w:rPr>
                <w:rFonts w:hint="eastAsia" w:hAnsi="宋体"/>
                <w:sz w:val="21"/>
                <w:szCs w:val="21"/>
              </w:rPr>
            </w:pPr>
            <w:r>
              <w:rPr>
                <w:rFonts w:hint="eastAsia" w:hAnsi="宋体"/>
                <w:sz w:val="21"/>
                <w:szCs w:val="21"/>
              </w:rPr>
              <w:t>周边环境功能类别情况</w:t>
            </w:r>
          </w:p>
        </w:tc>
        <w:tc>
          <w:tcPr>
            <w:tcW w:w="486" w:type="pct"/>
            <w:vMerge w:val="restart"/>
            <w:vAlign w:val="center"/>
          </w:tcPr>
          <w:p w14:paraId="34FB8FA0">
            <w:pPr>
              <w:pStyle w:val="74"/>
              <w:kinsoku w:val="0"/>
              <w:overflowPunct w:val="0"/>
              <w:snapToGrid w:val="0"/>
              <w:spacing w:line="300" w:lineRule="exact"/>
              <w:jc w:val="center"/>
              <w:rPr>
                <w:rFonts w:hint="eastAsia" w:hAnsi="宋体"/>
                <w:sz w:val="21"/>
                <w:szCs w:val="21"/>
              </w:rPr>
            </w:pPr>
            <w:r>
              <w:rPr>
                <w:rFonts w:hint="eastAsia" w:hAnsi="宋体"/>
                <w:sz w:val="21"/>
                <w:szCs w:val="21"/>
              </w:rPr>
              <w:t>水环境</w:t>
            </w:r>
          </w:p>
        </w:tc>
        <w:tc>
          <w:tcPr>
            <w:tcW w:w="685" w:type="pct"/>
            <w:vMerge w:val="restart"/>
            <w:vAlign w:val="center"/>
          </w:tcPr>
          <w:p w14:paraId="31C1BA01">
            <w:pPr>
              <w:pStyle w:val="74"/>
              <w:kinsoku w:val="0"/>
              <w:overflowPunct w:val="0"/>
              <w:snapToGrid w:val="0"/>
              <w:spacing w:line="300" w:lineRule="exact"/>
              <w:jc w:val="center"/>
              <w:rPr>
                <w:rFonts w:hint="eastAsia" w:hAnsi="宋体"/>
                <w:sz w:val="21"/>
                <w:szCs w:val="21"/>
              </w:rPr>
            </w:pPr>
            <w:r>
              <w:rPr>
                <w:rFonts w:hint="eastAsia" w:hAnsi="宋体"/>
                <w:sz w:val="21"/>
                <w:szCs w:val="21"/>
              </w:rPr>
              <w:t>下游水体</w:t>
            </w:r>
          </w:p>
        </w:tc>
        <w:tc>
          <w:tcPr>
            <w:tcW w:w="995" w:type="pct"/>
            <w:vAlign w:val="center"/>
          </w:tcPr>
          <w:p w14:paraId="700979C6">
            <w:pPr>
              <w:pStyle w:val="74"/>
              <w:kinsoku w:val="0"/>
              <w:overflowPunct w:val="0"/>
              <w:snapToGrid w:val="0"/>
              <w:spacing w:line="300" w:lineRule="exact"/>
              <w:jc w:val="center"/>
              <w:rPr>
                <w:rFonts w:hint="eastAsia" w:hAnsi="宋体"/>
                <w:sz w:val="21"/>
                <w:szCs w:val="21"/>
              </w:rPr>
            </w:pPr>
            <w:r>
              <w:rPr>
                <w:rFonts w:hint="eastAsia" w:hAnsi="宋体"/>
                <w:sz w:val="21"/>
                <w:szCs w:val="21"/>
              </w:rPr>
              <w:t>地表水</w:t>
            </w:r>
          </w:p>
        </w:tc>
        <w:tc>
          <w:tcPr>
            <w:tcW w:w="648" w:type="pct"/>
            <w:vMerge w:val="restart"/>
            <w:vAlign w:val="center"/>
          </w:tcPr>
          <w:p w14:paraId="369190B9">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9</w:t>
            </w:r>
          </w:p>
        </w:tc>
      </w:tr>
      <w:tr w14:paraId="79209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66" w:type="pct"/>
            <w:vAlign w:val="center"/>
          </w:tcPr>
          <w:p w14:paraId="3E439484">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5</w:t>
            </w:r>
          </w:p>
        </w:tc>
        <w:tc>
          <w:tcPr>
            <w:tcW w:w="535" w:type="pct"/>
            <w:vMerge w:val="continue"/>
            <w:vAlign w:val="center"/>
          </w:tcPr>
          <w:p w14:paraId="41A554DC">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1185" w:type="pct"/>
            <w:vMerge w:val="continue"/>
            <w:vAlign w:val="center"/>
          </w:tcPr>
          <w:p w14:paraId="7EB54BA4">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486" w:type="pct"/>
            <w:vMerge w:val="continue"/>
            <w:vAlign w:val="center"/>
          </w:tcPr>
          <w:p w14:paraId="0C23DCF9">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685" w:type="pct"/>
            <w:vMerge w:val="continue"/>
            <w:vAlign w:val="center"/>
          </w:tcPr>
          <w:p w14:paraId="56E102D0">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995" w:type="pct"/>
            <w:vAlign w:val="center"/>
          </w:tcPr>
          <w:p w14:paraId="1135D4E9">
            <w:pPr>
              <w:pStyle w:val="74"/>
              <w:kinsoku w:val="0"/>
              <w:overflowPunct w:val="0"/>
              <w:snapToGrid w:val="0"/>
              <w:spacing w:line="300" w:lineRule="exact"/>
              <w:jc w:val="center"/>
              <w:rPr>
                <w:rFonts w:hint="eastAsia" w:hAnsi="宋体"/>
                <w:sz w:val="21"/>
                <w:szCs w:val="21"/>
              </w:rPr>
            </w:pPr>
            <w:r>
              <w:rPr>
                <w:rFonts w:hint="eastAsia" w:hAnsi="宋体"/>
                <w:sz w:val="21"/>
                <w:szCs w:val="21"/>
              </w:rPr>
              <w:t>海水</w:t>
            </w:r>
          </w:p>
        </w:tc>
        <w:tc>
          <w:tcPr>
            <w:tcW w:w="648" w:type="pct"/>
            <w:vMerge w:val="continue"/>
            <w:vAlign w:val="center"/>
          </w:tcPr>
          <w:p w14:paraId="59359EF9">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r>
      <w:tr w14:paraId="37232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66" w:type="pct"/>
            <w:vAlign w:val="center"/>
          </w:tcPr>
          <w:p w14:paraId="72355ACE">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6</w:t>
            </w:r>
          </w:p>
        </w:tc>
        <w:tc>
          <w:tcPr>
            <w:tcW w:w="535" w:type="pct"/>
            <w:vMerge w:val="continue"/>
            <w:vAlign w:val="center"/>
          </w:tcPr>
          <w:p w14:paraId="03E975C5">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1185" w:type="pct"/>
            <w:vMerge w:val="continue"/>
            <w:vAlign w:val="center"/>
          </w:tcPr>
          <w:p w14:paraId="2E57AD75">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486" w:type="pct"/>
            <w:vMerge w:val="continue"/>
            <w:vAlign w:val="center"/>
          </w:tcPr>
          <w:p w14:paraId="74A61F64">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1680" w:type="pct"/>
            <w:gridSpan w:val="2"/>
            <w:vAlign w:val="center"/>
          </w:tcPr>
          <w:p w14:paraId="240F40E2">
            <w:pPr>
              <w:pStyle w:val="74"/>
              <w:kinsoku w:val="0"/>
              <w:overflowPunct w:val="0"/>
              <w:snapToGrid w:val="0"/>
              <w:spacing w:line="300" w:lineRule="exact"/>
              <w:jc w:val="center"/>
              <w:rPr>
                <w:rFonts w:hint="eastAsia" w:hAnsi="宋体"/>
                <w:sz w:val="21"/>
                <w:szCs w:val="21"/>
              </w:rPr>
            </w:pPr>
            <w:r>
              <w:rPr>
                <w:rFonts w:hint="eastAsia" w:hAnsi="宋体"/>
                <w:sz w:val="21"/>
                <w:szCs w:val="21"/>
              </w:rPr>
              <w:t>地下水</w:t>
            </w:r>
          </w:p>
        </w:tc>
        <w:tc>
          <w:tcPr>
            <w:tcW w:w="648" w:type="pct"/>
            <w:vAlign w:val="center"/>
          </w:tcPr>
          <w:p w14:paraId="7838D3D2">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6</w:t>
            </w:r>
          </w:p>
        </w:tc>
      </w:tr>
      <w:tr w14:paraId="091C4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66" w:type="pct"/>
            <w:vAlign w:val="center"/>
          </w:tcPr>
          <w:p w14:paraId="5AD7C6CC">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7</w:t>
            </w:r>
          </w:p>
        </w:tc>
        <w:tc>
          <w:tcPr>
            <w:tcW w:w="535" w:type="pct"/>
            <w:vMerge w:val="continue"/>
            <w:vAlign w:val="center"/>
          </w:tcPr>
          <w:p w14:paraId="22F25993">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1185" w:type="pct"/>
            <w:vMerge w:val="continue"/>
            <w:vAlign w:val="center"/>
          </w:tcPr>
          <w:p w14:paraId="46633199">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2166" w:type="pct"/>
            <w:gridSpan w:val="3"/>
            <w:vAlign w:val="center"/>
          </w:tcPr>
          <w:p w14:paraId="66728236">
            <w:pPr>
              <w:pStyle w:val="74"/>
              <w:kinsoku w:val="0"/>
              <w:overflowPunct w:val="0"/>
              <w:snapToGrid w:val="0"/>
              <w:spacing w:line="300" w:lineRule="exact"/>
              <w:jc w:val="center"/>
              <w:rPr>
                <w:rFonts w:hint="eastAsia" w:hAnsi="宋体"/>
                <w:sz w:val="21"/>
                <w:szCs w:val="21"/>
              </w:rPr>
            </w:pPr>
            <w:r>
              <w:rPr>
                <w:rFonts w:hint="eastAsia" w:hAnsi="宋体"/>
                <w:sz w:val="21"/>
                <w:szCs w:val="21"/>
              </w:rPr>
              <w:t>土壤环境</w:t>
            </w:r>
          </w:p>
        </w:tc>
        <w:tc>
          <w:tcPr>
            <w:tcW w:w="648" w:type="pct"/>
            <w:vAlign w:val="center"/>
          </w:tcPr>
          <w:p w14:paraId="51FA4455">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4</w:t>
            </w:r>
          </w:p>
        </w:tc>
      </w:tr>
      <w:tr w14:paraId="04FC6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466" w:type="pct"/>
            <w:vAlign w:val="center"/>
          </w:tcPr>
          <w:p w14:paraId="1DF26071">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8</w:t>
            </w:r>
          </w:p>
        </w:tc>
        <w:tc>
          <w:tcPr>
            <w:tcW w:w="535" w:type="pct"/>
            <w:vMerge w:val="continue"/>
            <w:vAlign w:val="center"/>
          </w:tcPr>
          <w:p w14:paraId="766A8033">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1185" w:type="pct"/>
            <w:vMerge w:val="continue"/>
            <w:vAlign w:val="center"/>
          </w:tcPr>
          <w:p w14:paraId="6EC52AB9">
            <w:pPr>
              <w:pStyle w:val="5"/>
              <w:tabs>
                <w:tab w:val="left" w:pos="1257"/>
              </w:tabs>
              <w:kinsoku w:val="0"/>
              <w:overflowPunct w:val="0"/>
              <w:adjustRightInd w:val="0"/>
              <w:snapToGrid w:val="0"/>
              <w:spacing w:before="0" w:after="0" w:line="300" w:lineRule="exact"/>
              <w:jc w:val="center"/>
              <w:rPr>
                <w:rFonts w:hint="eastAsia" w:ascii="宋体" w:hAnsi="宋体" w:eastAsia="宋体"/>
                <w:sz w:val="21"/>
                <w:szCs w:val="21"/>
              </w:rPr>
            </w:pPr>
          </w:p>
        </w:tc>
        <w:tc>
          <w:tcPr>
            <w:tcW w:w="2166" w:type="pct"/>
            <w:gridSpan w:val="3"/>
            <w:vAlign w:val="center"/>
          </w:tcPr>
          <w:p w14:paraId="1D04E156">
            <w:pPr>
              <w:pStyle w:val="74"/>
              <w:kinsoku w:val="0"/>
              <w:overflowPunct w:val="0"/>
              <w:snapToGrid w:val="0"/>
              <w:spacing w:line="300" w:lineRule="exact"/>
              <w:jc w:val="center"/>
              <w:rPr>
                <w:rFonts w:hint="eastAsia" w:hAnsi="宋体"/>
                <w:sz w:val="21"/>
                <w:szCs w:val="21"/>
              </w:rPr>
            </w:pPr>
            <w:r>
              <w:rPr>
                <w:rFonts w:hint="eastAsia" w:hAnsi="宋体"/>
                <w:sz w:val="21"/>
                <w:szCs w:val="21"/>
              </w:rPr>
              <w:t>大气环境</w:t>
            </w:r>
          </w:p>
        </w:tc>
        <w:tc>
          <w:tcPr>
            <w:tcW w:w="648" w:type="pct"/>
            <w:vAlign w:val="center"/>
          </w:tcPr>
          <w:p w14:paraId="5F4569E5">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3</w:t>
            </w:r>
          </w:p>
        </w:tc>
      </w:tr>
    </w:tbl>
    <w:p w14:paraId="61C48FFA">
      <w:pPr>
        <w:pStyle w:val="66"/>
        <w:ind w:firstLine="480"/>
        <w:rPr>
          <w:rFonts w:hint="eastAsia"/>
        </w:rPr>
      </w:pPr>
      <w:r>
        <w:rPr>
          <w:rFonts w:hint="eastAsia"/>
        </w:rPr>
        <w:t>依据尾矿库周边环境敏感性等别划分表，将周边环境敏感性（</w:t>
      </w:r>
      <w:r>
        <w:t>S</w:t>
      </w:r>
      <w:r>
        <w:rPr>
          <w:rFonts w:hint="eastAsia"/>
        </w:rPr>
        <w:t>）划分为</w:t>
      </w:r>
      <w:r>
        <w:t xml:space="preserve"> S1</w:t>
      </w:r>
      <w:r>
        <w:rPr>
          <w:rFonts w:hint="eastAsia"/>
        </w:rPr>
        <w:t>、</w:t>
      </w:r>
      <w:r>
        <w:t>S2</w:t>
      </w:r>
      <w:r>
        <w:rPr>
          <w:rFonts w:hint="eastAsia"/>
        </w:rPr>
        <w:t>、</w:t>
      </w:r>
      <w:r>
        <w:t>S3</w:t>
      </w:r>
      <w:r>
        <w:rPr>
          <w:rFonts w:hint="eastAsia"/>
        </w:rPr>
        <w:t>三个等别，见表2.5-15。</w:t>
      </w:r>
    </w:p>
    <w:p w14:paraId="4CD45A36">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表2.5-15  尾矿库周边环境敏感性（</w:t>
      </w:r>
      <w:r>
        <w:rPr>
          <w:rFonts w:ascii="宋体" w:hAnsi="宋体" w:eastAsia="宋体" w:cs="Times New Roman"/>
          <w:b/>
          <w:bCs/>
          <w:szCs w:val="20"/>
          <w14:ligatures w14:val="none"/>
        </w:rPr>
        <w:t>S</w:t>
      </w:r>
      <w:r>
        <w:rPr>
          <w:rFonts w:hint="eastAsia" w:ascii="宋体" w:hAnsi="宋体" w:eastAsia="宋体" w:cs="Times New Roman"/>
          <w:b/>
          <w:bCs/>
          <w:szCs w:val="20"/>
          <w14:ligatures w14:val="none"/>
        </w:rPr>
        <w:t>）等别划分表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4161"/>
        <w:gridCol w:w="4155"/>
      </w:tblGrid>
      <w:tr w14:paraId="3C33E2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40" w:hRule="atLeast"/>
        </w:trPr>
        <w:tc>
          <w:tcPr>
            <w:tcW w:w="2502" w:type="pct"/>
          </w:tcPr>
          <w:p w14:paraId="0995B525">
            <w:pPr>
              <w:pStyle w:val="74"/>
              <w:kinsoku w:val="0"/>
              <w:overflowPunct w:val="0"/>
              <w:snapToGrid w:val="0"/>
              <w:spacing w:line="300" w:lineRule="exact"/>
              <w:jc w:val="center"/>
              <w:rPr>
                <w:rFonts w:hint="eastAsia" w:hAnsi="宋体"/>
                <w:position w:val="2"/>
                <w:sz w:val="21"/>
                <w:szCs w:val="21"/>
              </w:rPr>
            </w:pPr>
            <w:r>
              <w:rPr>
                <w:rFonts w:hint="eastAsia" w:hAnsi="宋体"/>
                <w:position w:val="2"/>
                <w:sz w:val="21"/>
                <w:szCs w:val="21"/>
              </w:rPr>
              <w:t>尾矿库周边环境敏感性得分（</w:t>
            </w:r>
            <w:r>
              <w:rPr>
                <w:rFonts w:hAnsi="宋体" w:cs="Times New Roman"/>
                <w:position w:val="2"/>
                <w:sz w:val="21"/>
                <w:szCs w:val="21"/>
              </w:rPr>
              <w:t>D</w:t>
            </w:r>
            <w:r>
              <w:rPr>
                <w:rFonts w:hAnsi="宋体" w:cs="Times New Roman"/>
                <w:position w:val="2"/>
                <w:sz w:val="21"/>
                <w:szCs w:val="21"/>
                <w:vertAlign w:val="subscript"/>
              </w:rPr>
              <w:t>S</w:t>
            </w:r>
            <w:r>
              <w:rPr>
                <w:rFonts w:hint="eastAsia" w:hAnsi="宋体"/>
                <w:position w:val="2"/>
                <w:sz w:val="21"/>
                <w:szCs w:val="21"/>
              </w:rPr>
              <w:t>）</w:t>
            </w:r>
          </w:p>
        </w:tc>
        <w:tc>
          <w:tcPr>
            <w:tcW w:w="2498" w:type="pct"/>
          </w:tcPr>
          <w:p w14:paraId="4F52F2A7">
            <w:pPr>
              <w:pStyle w:val="74"/>
              <w:kinsoku w:val="0"/>
              <w:overflowPunct w:val="0"/>
              <w:snapToGrid w:val="0"/>
              <w:spacing w:line="300" w:lineRule="exact"/>
              <w:jc w:val="center"/>
              <w:rPr>
                <w:rFonts w:hint="eastAsia" w:hAnsi="宋体"/>
                <w:sz w:val="21"/>
                <w:szCs w:val="21"/>
              </w:rPr>
            </w:pPr>
            <w:r>
              <w:rPr>
                <w:rFonts w:hint="eastAsia" w:hAnsi="宋体"/>
                <w:sz w:val="21"/>
                <w:szCs w:val="21"/>
              </w:rPr>
              <w:t>尾矿库周边环境敏感性（</w:t>
            </w:r>
            <w:r>
              <w:rPr>
                <w:rFonts w:hAnsi="宋体" w:cs="Times New Roman"/>
                <w:sz w:val="21"/>
                <w:szCs w:val="21"/>
              </w:rPr>
              <w:t>S</w:t>
            </w:r>
            <w:r>
              <w:rPr>
                <w:rFonts w:hint="eastAsia" w:hAnsi="宋体"/>
                <w:sz w:val="21"/>
                <w:szCs w:val="21"/>
              </w:rPr>
              <w:t>）等别代码</w:t>
            </w:r>
          </w:p>
        </w:tc>
      </w:tr>
      <w:tr w14:paraId="2DB9E23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02" w:type="pct"/>
          </w:tcPr>
          <w:p w14:paraId="2D95C4BD">
            <w:pPr>
              <w:pStyle w:val="74"/>
              <w:kinsoku w:val="0"/>
              <w:overflowPunct w:val="0"/>
              <w:snapToGrid w:val="0"/>
              <w:spacing w:line="300" w:lineRule="exact"/>
              <w:jc w:val="center"/>
              <w:rPr>
                <w:rFonts w:hint="eastAsia" w:hAnsi="宋体" w:cs="Times New Roman"/>
                <w:position w:val="2"/>
                <w:sz w:val="21"/>
                <w:szCs w:val="21"/>
              </w:rPr>
            </w:pPr>
            <w:r>
              <w:rPr>
                <w:rFonts w:hAnsi="宋体" w:cs="Times New Roman"/>
                <w:position w:val="2"/>
                <w:sz w:val="21"/>
                <w:szCs w:val="21"/>
              </w:rPr>
              <w:t>D</w:t>
            </w:r>
            <w:r>
              <w:rPr>
                <w:rFonts w:hAnsi="宋体" w:cs="Times New Roman"/>
                <w:position w:val="2"/>
                <w:sz w:val="21"/>
                <w:szCs w:val="21"/>
                <w:vertAlign w:val="subscript"/>
              </w:rPr>
              <w:t>S</w:t>
            </w:r>
            <w:r>
              <w:rPr>
                <w:rFonts w:hint="eastAsia" w:hAnsi="宋体"/>
                <w:position w:val="2"/>
                <w:sz w:val="21"/>
                <w:szCs w:val="21"/>
              </w:rPr>
              <w:t>＞</w:t>
            </w:r>
            <w:r>
              <w:rPr>
                <w:rFonts w:hAnsi="宋体" w:cs="Times New Roman"/>
                <w:position w:val="2"/>
                <w:sz w:val="21"/>
                <w:szCs w:val="21"/>
              </w:rPr>
              <w:t>60</w:t>
            </w:r>
          </w:p>
        </w:tc>
        <w:tc>
          <w:tcPr>
            <w:tcW w:w="2498" w:type="pct"/>
          </w:tcPr>
          <w:p w14:paraId="65A95F4C">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S1</w:t>
            </w:r>
          </w:p>
        </w:tc>
      </w:tr>
      <w:tr w14:paraId="2B62214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02" w:type="pct"/>
          </w:tcPr>
          <w:p w14:paraId="4F29331F">
            <w:pPr>
              <w:pStyle w:val="74"/>
              <w:kinsoku w:val="0"/>
              <w:overflowPunct w:val="0"/>
              <w:snapToGrid w:val="0"/>
              <w:spacing w:line="300" w:lineRule="exact"/>
              <w:jc w:val="center"/>
              <w:rPr>
                <w:rFonts w:hint="eastAsia" w:hAnsi="宋体" w:cs="Times New Roman"/>
                <w:position w:val="2"/>
                <w:sz w:val="21"/>
                <w:szCs w:val="21"/>
              </w:rPr>
            </w:pPr>
            <w:r>
              <w:rPr>
                <w:rFonts w:hAnsi="宋体" w:cs="Times New Roman"/>
                <w:position w:val="2"/>
                <w:sz w:val="21"/>
                <w:szCs w:val="21"/>
              </w:rPr>
              <w:t>30</w:t>
            </w:r>
            <w:r>
              <w:rPr>
                <w:rFonts w:hint="eastAsia" w:hAnsi="宋体"/>
                <w:position w:val="2"/>
                <w:sz w:val="21"/>
                <w:szCs w:val="21"/>
              </w:rPr>
              <w:t>＜</w:t>
            </w:r>
            <w:r>
              <w:rPr>
                <w:rFonts w:hAnsi="宋体" w:cs="Times New Roman"/>
                <w:position w:val="2"/>
                <w:sz w:val="21"/>
                <w:szCs w:val="21"/>
              </w:rPr>
              <w:t>D</w:t>
            </w:r>
            <w:r>
              <w:rPr>
                <w:rFonts w:hAnsi="宋体" w:cs="Times New Roman"/>
                <w:position w:val="2"/>
                <w:sz w:val="21"/>
                <w:szCs w:val="21"/>
                <w:vertAlign w:val="subscript"/>
              </w:rPr>
              <w:t>S</w:t>
            </w:r>
            <w:r>
              <w:rPr>
                <w:rFonts w:hint="eastAsia" w:hAnsi="宋体"/>
                <w:position w:val="2"/>
                <w:sz w:val="21"/>
                <w:szCs w:val="21"/>
              </w:rPr>
              <w:t>≤</w:t>
            </w:r>
            <w:r>
              <w:rPr>
                <w:rFonts w:hAnsi="宋体" w:cs="Times New Roman"/>
                <w:position w:val="2"/>
                <w:sz w:val="21"/>
                <w:szCs w:val="21"/>
              </w:rPr>
              <w:t>60</w:t>
            </w:r>
          </w:p>
        </w:tc>
        <w:tc>
          <w:tcPr>
            <w:tcW w:w="2498" w:type="pct"/>
          </w:tcPr>
          <w:p w14:paraId="7A9B1ADA">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S2</w:t>
            </w:r>
          </w:p>
        </w:tc>
      </w:tr>
      <w:tr w14:paraId="72E8332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02" w:type="pct"/>
          </w:tcPr>
          <w:p w14:paraId="6EA41D13">
            <w:pPr>
              <w:pStyle w:val="74"/>
              <w:kinsoku w:val="0"/>
              <w:overflowPunct w:val="0"/>
              <w:snapToGrid w:val="0"/>
              <w:spacing w:line="300" w:lineRule="exact"/>
              <w:jc w:val="center"/>
              <w:rPr>
                <w:rFonts w:hint="eastAsia" w:hAnsi="宋体" w:cs="Times New Roman"/>
                <w:position w:val="2"/>
                <w:sz w:val="21"/>
                <w:szCs w:val="21"/>
              </w:rPr>
            </w:pPr>
            <w:r>
              <w:rPr>
                <w:rFonts w:hAnsi="宋体" w:cs="Times New Roman"/>
                <w:position w:val="2"/>
                <w:sz w:val="21"/>
                <w:szCs w:val="21"/>
              </w:rPr>
              <w:t>D</w:t>
            </w:r>
            <w:r>
              <w:rPr>
                <w:rFonts w:hAnsi="宋体" w:cs="Times New Roman"/>
                <w:position w:val="2"/>
                <w:sz w:val="21"/>
                <w:szCs w:val="21"/>
                <w:vertAlign w:val="subscript"/>
              </w:rPr>
              <w:t>S</w:t>
            </w:r>
            <w:r>
              <w:rPr>
                <w:rFonts w:hint="eastAsia" w:hAnsi="宋体"/>
                <w:position w:val="2"/>
                <w:sz w:val="21"/>
                <w:szCs w:val="21"/>
              </w:rPr>
              <w:t>≤</w:t>
            </w:r>
            <w:r>
              <w:rPr>
                <w:rFonts w:hAnsi="宋体" w:cs="Times New Roman"/>
                <w:position w:val="2"/>
                <w:sz w:val="21"/>
                <w:szCs w:val="21"/>
              </w:rPr>
              <w:t>30</w:t>
            </w:r>
          </w:p>
        </w:tc>
        <w:tc>
          <w:tcPr>
            <w:tcW w:w="2498" w:type="pct"/>
          </w:tcPr>
          <w:p w14:paraId="28FC522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S3</w:t>
            </w:r>
          </w:p>
        </w:tc>
      </w:tr>
    </w:tbl>
    <w:p w14:paraId="5100281A">
      <w:pPr>
        <w:pStyle w:val="66"/>
        <w:ind w:firstLine="480"/>
        <w:rPr>
          <w:rFonts w:hint="eastAsia"/>
        </w:rPr>
      </w:pPr>
      <w:r>
        <w:rPr>
          <w:rFonts w:hint="eastAsia"/>
        </w:rPr>
        <w:t>根据《尾矿库环境风险评估技术导则（试行）》（HJ740-2015）附录C中各指标评分方法，本项目尾矿库下游范围位于巴楚县境内，不涉及跨界情况，属于其他类，评分取0；尾矿库事故后污染物的可能流向的曲线跨界距离大于10km，评分取0；尾矿库下游不属于国家重点生态功能区、国家禁止开发区域、沙化土地封禁保护区、江河源头区和重要水源涵养区、饮用水水源保护区、自来水厂取水口，亦不存在重要湿地、天然林、珍稀濒危野生动植物天然集中分布区、重要水生生物的自然产卵场及索饵场、越冬场和洄游通道、天然渔场、人口聚集区、基本农田、基本草原、种植大棚、农产品基地等，本项目不新建尾矿库输送管线及回水管线，库址下游约4.3km处为叶尔羌河，评分取36分；尾矿库周边5km范围内无基本农田、人口聚集区等，评分取0分；地表水属二类水体，评分取6分；地下水属于三类水体，评分取4分；土壤环境属于三类，评分取1；大气环境为Ⅱ类，评分取1.5。总得分为48.5，根据表2.5-17，环境敏感性等别为S2。</w:t>
      </w:r>
    </w:p>
    <w:p w14:paraId="0E0F56DF">
      <w:pPr>
        <w:pStyle w:val="66"/>
        <w:ind w:firstLine="480"/>
        <w:rPr>
          <w:rFonts w:hint="eastAsia"/>
        </w:rPr>
      </w:pPr>
      <w:r>
        <w:rPr>
          <w:rFonts w:hint="eastAsia"/>
        </w:rPr>
        <w:t>③控制机制可靠性</w:t>
      </w:r>
    </w:p>
    <w:p w14:paraId="7D84724A">
      <w:pPr>
        <w:pStyle w:val="66"/>
        <w:ind w:firstLine="480"/>
        <w:rPr>
          <w:rFonts w:hint="eastAsia"/>
        </w:rPr>
      </w:pPr>
      <w:r>
        <w:rPr>
          <w:rFonts w:hint="eastAsia"/>
        </w:rPr>
        <w:t>采用评分方法，对尾矿库的基本情况、自然条件情况、生产安全情况、环境保护情况和历史事件情况五方面指标进行评分与累加求和，评估尾矿库控制机制可靠性（R），控制机制可靠性等别划分指标体系见表2.5-16。</w:t>
      </w:r>
    </w:p>
    <w:p w14:paraId="5D217372">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表2.5-16  尾矿库控制机制可靠性（R）等别划分指标体系</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5"/>
        <w:gridCol w:w="514"/>
        <w:gridCol w:w="1011"/>
        <w:gridCol w:w="1276"/>
        <w:gridCol w:w="1650"/>
        <w:gridCol w:w="2006"/>
        <w:gridCol w:w="1084"/>
      </w:tblGrid>
      <w:tr w14:paraId="2E51B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66" w:type="pct"/>
            <w:vAlign w:val="center"/>
          </w:tcPr>
          <w:p w14:paraId="6756D24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序号</w:t>
            </w:r>
          </w:p>
        </w:tc>
        <w:tc>
          <w:tcPr>
            <w:tcW w:w="3882" w:type="pct"/>
            <w:gridSpan w:val="5"/>
            <w:vAlign w:val="center"/>
          </w:tcPr>
          <w:p w14:paraId="08CDBCE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指标项目</w:t>
            </w:r>
          </w:p>
        </w:tc>
        <w:tc>
          <w:tcPr>
            <w:tcW w:w="652" w:type="pct"/>
            <w:vAlign w:val="center"/>
          </w:tcPr>
          <w:p w14:paraId="57D55604">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指标分值</w:t>
            </w:r>
          </w:p>
        </w:tc>
      </w:tr>
      <w:tr w14:paraId="00CFC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66" w:type="pct"/>
            <w:vAlign w:val="center"/>
          </w:tcPr>
          <w:p w14:paraId="110DE4C6">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w:t>
            </w:r>
          </w:p>
        </w:tc>
        <w:tc>
          <w:tcPr>
            <w:tcW w:w="309" w:type="pct"/>
            <w:vMerge w:val="restart"/>
            <w:vAlign w:val="center"/>
          </w:tcPr>
          <w:p w14:paraId="5D0E2A3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尾矿库控制机制可靠性</w:t>
            </w:r>
          </w:p>
        </w:tc>
        <w:tc>
          <w:tcPr>
            <w:tcW w:w="608" w:type="pct"/>
            <w:vMerge w:val="restart"/>
            <w:vAlign w:val="center"/>
          </w:tcPr>
          <w:p w14:paraId="03755E5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基本情况</w:t>
            </w:r>
          </w:p>
        </w:tc>
        <w:tc>
          <w:tcPr>
            <w:tcW w:w="767" w:type="pct"/>
            <w:vMerge w:val="restart"/>
            <w:vAlign w:val="center"/>
          </w:tcPr>
          <w:p w14:paraId="48B1D0F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堆存</w:t>
            </w:r>
          </w:p>
        </w:tc>
        <w:tc>
          <w:tcPr>
            <w:tcW w:w="2198" w:type="pct"/>
            <w:gridSpan w:val="2"/>
            <w:vAlign w:val="center"/>
          </w:tcPr>
          <w:p w14:paraId="68AAF3B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堆存种类</w:t>
            </w:r>
          </w:p>
        </w:tc>
        <w:tc>
          <w:tcPr>
            <w:tcW w:w="652" w:type="pct"/>
            <w:vAlign w:val="center"/>
          </w:tcPr>
          <w:p w14:paraId="0153A43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1.5</w:t>
            </w:r>
          </w:p>
        </w:tc>
      </w:tr>
      <w:tr w14:paraId="13C98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466" w:type="pct"/>
            <w:vAlign w:val="center"/>
          </w:tcPr>
          <w:p w14:paraId="3E0A3A68">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c>
          <w:tcPr>
            <w:tcW w:w="309" w:type="pct"/>
            <w:vMerge w:val="continue"/>
            <w:vAlign w:val="center"/>
          </w:tcPr>
          <w:p w14:paraId="296F72E5">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339794E2">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593765D6">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2198" w:type="pct"/>
            <w:gridSpan w:val="2"/>
            <w:vAlign w:val="center"/>
          </w:tcPr>
          <w:p w14:paraId="3D4AA46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堆存方式</w:t>
            </w:r>
          </w:p>
        </w:tc>
        <w:tc>
          <w:tcPr>
            <w:tcW w:w="652" w:type="pct"/>
            <w:vAlign w:val="center"/>
          </w:tcPr>
          <w:p w14:paraId="7390C45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w:t>
            </w:r>
          </w:p>
        </w:tc>
      </w:tr>
      <w:tr w14:paraId="4DC3D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466" w:type="pct"/>
            <w:vAlign w:val="center"/>
          </w:tcPr>
          <w:p w14:paraId="34C647A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3</w:t>
            </w:r>
          </w:p>
        </w:tc>
        <w:tc>
          <w:tcPr>
            <w:tcW w:w="309" w:type="pct"/>
            <w:vMerge w:val="continue"/>
            <w:vAlign w:val="center"/>
          </w:tcPr>
          <w:p w14:paraId="35B87597">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0083EF1C">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6078C310">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2198" w:type="pct"/>
            <w:gridSpan w:val="2"/>
            <w:vAlign w:val="center"/>
          </w:tcPr>
          <w:p w14:paraId="13E01801">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坝体透水情况</w:t>
            </w:r>
          </w:p>
        </w:tc>
        <w:tc>
          <w:tcPr>
            <w:tcW w:w="652" w:type="pct"/>
            <w:vAlign w:val="center"/>
          </w:tcPr>
          <w:p w14:paraId="17059F7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r>
      <w:tr w14:paraId="37A7D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pct"/>
            <w:vAlign w:val="center"/>
          </w:tcPr>
          <w:p w14:paraId="6E5811C8">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4</w:t>
            </w:r>
          </w:p>
        </w:tc>
        <w:tc>
          <w:tcPr>
            <w:tcW w:w="309" w:type="pct"/>
            <w:vMerge w:val="continue"/>
            <w:vAlign w:val="center"/>
          </w:tcPr>
          <w:p w14:paraId="43AF11B4">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2E46FD89">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restart"/>
            <w:vAlign w:val="center"/>
          </w:tcPr>
          <w:p w14:paraId="74792DC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输送</w:t>
            </w:r>
          </w:p>
        </w:tc>
        <w:tc>
          <w:tcPr>
            <w:tcW w:w="2198" w:type="pct"/>
            <w:gridSpan w:val="2"/>
            <w:vAlign w:val="center"/>
          </w:tcPr>
          <w:p w14:paraId="67DD662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输送方式</w:t>
            </w:r>
          </w:p>
        </w:tc>
        <w:tc>
          <w:tcPr>
            <w:tcW w:w="652" w:type="pct"/>
            <w:vAlign w:val="center"/>
          </w:tcPr>
          <w:p w14:paraId="33A40D8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1.5</w:t>
            </w:r>
          </w:p>
        </w:tc>
      </w:tr>
      <w:tr w14:paraId="38F90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466" w:type="pct"/>
            <w:vAlign w:val="center"/>
          </w:tcPr>
          <w:p w14:paraId="3C4180E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w:t>
            </w:r>
          </w:p>
        </w:tc>
        <w:tc>
          <w:tcPr>
            <w:tcW w:w="309" w:type="pct"/>
            <w:vMerge w:val="continue"/>
            <w:vAlign w:val="center"/>
          </w:tcPr>
          <w:p w14:paraId="37FA48A7">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17C1ED63">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05BCA3B8">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2198" w:type="pct"/>
            <w:gridSpan w:val="2"/>
            <w:vAlign w:val="center"/>
          </w:tcPr>
          <w:p w14:paraId="30E1788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输送量</w:t>
            </w:r>
          </w:p>
        </w:tc>
        <w:tc>
          <w:tcPr>
            <w:tcW w:w="652" w:type="pct"/>
            <w:vAlign w:val="center"/>
          </w:tcPr>
          <w:p w14:paraId="54D98CB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w:t>
            </w:r>
          </w:p>
        </w:tc>
      </w:tr>
      <w:tr w14:paraId="19B41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pct"/>
            <w:vAlign w:val="center"/>
          </w:tcPr>
          <w:p w14:paraId="43FEB13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w:t>
            </w:r>
          </w:p>
        </w:tc>
        <w:tc>
          <w:tcPr>
            <w:tcW w:w="309" w:type="pct"/>
            <w:vMerge w:val="continue"/>
            <w:vAlign w:val="center"/>
          </w:tcPr>
          <w:p w14:paraId="1CE1C508">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1C5077E9">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5614DB5E">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2198" w:type="pct"/>
            <w:gridSpan w:val="2"/>
            <w:vAlign w:val="center"/>
          </w:tcPr>
          <w:p w14:paraId="7930880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输送距离</w:t>
            </w:r>
          </w:p>
        </w:tc>
        <w:tc>
          <w:tcPr>
            <w:tcW w:w="652" w:type="pct"/>
            <w:vAlign w:val="center"/>
          </w:tcPr>
          <w:p w14:paraId="55E051E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1.5</w:t>
            </w:r>
          </w:p>
        </w:tc>
      </w:tr>
      <w:tr w14:paraId="5A0B4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466" w:type="pct"/>
            <w:vAlign w:val="center"/>
          </w:tcPr>
          <w:p w14:paraId="2CF126F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w:t>
            </w:r>
          </w:p>
        </w:tc>
        <w:tc>
          <w:tcPr>
            <w:tcW w:w="309" w:type="pct"/>
            <w:vMerge w:val="continue"/>
            <w:vAlign w:val="center"/>
          </w:tcPr>
          <w:p w14:paraId="3A6FFBCA">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751B411B">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restart"/>
            <w:vAlign w:val="center"/>
          </w:tcPr>
          <w:p w14:paraId="319DA90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回水</w:t>
            </w:r>
          </w:p>
        </w:tc>
        <w:tc>
          <w:tcPr>
            <w:tcW w:w="2198" w:type="pct"/>
            <w:gridSpan w:val="2"/>
            <w:vAlign w:val="center"/>
          </w:tcPr>
          <w:p w14:paraId="0869A9D7">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回水方式</w:t>
            </w:r>
          </w:p>
        </w:tc>
        <w:tc>
          <w:tcPr>
            <w:tcW w:w="652" w:type="pct"/>
            <w:vAlign w:val="center"/>
          </w:tcPr>
          <w:p w14:paraId="58A5571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w:t>
            </w:r>
          </w:p>
        </w:tc>
      </w:tr>
      <w:tr w14:paraId="07001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pct"/>
            <w:vAlign w:val="center"/>
          </w:tcPr>
          <w:p w14:paraId="7E37CF5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w:t>
            </w:r>
          </w:p>
        </w:tc>
        <w:tc>
          <w:tcPr>
            <w:tcW w:w="309" w:type="pct"/>
            <w:vMerge w:val="continue"/>
            <w:vAlign w:val="center"/>
          </w:tcPr>
          <w:p w14:paraId="3E1A7827">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18803C86">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0A9E97AE">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2198" w:type="pct"/>
            <w:gridSpan w:val="2"/>
            <w:vAlign w:val="center"/>
          </w:tcPr>
          <w:p w14:paraId="012DAE21">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回水量</w:t>
            </w:r>
          </w:p>
        </w:tc>
        <w:tc>
          <w:tcPr>
            <w:tcW w:w="652" w:type="pct"/>
            <w:vAlign w:val="center"/>
          </w:tcPr>
          <w:p w14:paraId="507DD92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0.5</w:t>
            </w:r>
          </w:p>
        </w:tc>
      </w:tr>
      <w:tr w14:paraId="0FE43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pct"/>
            <w:vAlign w:val="center"/>
          </w:tcPr>
          <w:p w14:paraId="29EEF12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9</w:t>
            </w:r>
          </w:p>
        </w:tc>
        <w:tc>
          <w:tcPr>
            <w:tcW w:w="309" w:type="pct"/>
            <w:vMerge w:val="continue"/>
            <w:vAlign w:val="center"/>
          </w:tcPr>
          <w:p w14:paraId="4EA692DA">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675C90AE">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65275B18">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2198" w:type="pct"/>
            <w:gridSpan w:val="2"/>
            <w:vAlign w:val="center"/>
          </w:tcPr>
          <w:p w14:paraId="31DE9989">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回水距离</w:t>
            </w:r>
          </w:p>
        </w:tc>
        <w:tc>
          <w:tcPr>
            <w:tcW w:w="652" w:type="pct"/>
            <w:vAlign w:val="center"/>
          </w:tcPr>
          <w:p w14:paraId="43B4F33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w:t>
            </w:r>
          </w:p>
        </w:tc>
      </w:tr>
      <w:tr w14:paraId="0AD51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466" w:type="pct"/>
            <w:vAlign w:val="center"/>
          </w:tcPr>
          <w:p w14:paraId="40FEBC4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10</w:t>
            </w:r>
          </w:p>
        </w:tc>
        <w:tc>
          <w:tcPr>
            <w:tcW w:w="309" w:type="pct"/>
            <w:vMerge w:val="continue"/>
            <w:vAlign w:val="center"/>
          </w:tcPr>
          <w:p w14:paraId="0789D387">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4D848C74">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restart"/>
            <w:vAlign w:val="center"/>
          </w:tcPr>
          <w:p w14:paraId="710D10A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防洪</w:t>
            </w:r>
          </w:p>
        </w:tc>
        <w:tc>
          <w:tcPr>
            <w:tcW w:w="2198" w:type="pct"/>
            <w:gridSpan w:val="2"/>
            <w:vAlign w:val="center"/>
          </w:tcPr>
          <w:p w14:paraId="1D44168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库外截洪设施</w:t>
            </w:r>
          </w:p>
        </w:tc>
        <w:tc>
          <w:tcPr>
            <w:tcW w:w="652" w:type="pct"/>
            <w:vAlign w:val="center"/>
          </w:tcPr>
          <w:p w14:paraId="582126A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r>
      <w:tr w14:paraId="54719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pct"/>
            <w:vAlign w:val="center"/>
          </w:tcPr>
          <w:p w14:paraId="2BF86D7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11</w:t>
            </w:r>
          </w:p>
        </w:tc>
        <w:tc>
          <w:tcPr>
            <w:tcW w:w="309" w:type="pct"/>
            <w:vMerge w:val="continue"/>
            <w:vAlign w:val="center"/>
          </w:tcPr>
          <w:p w14:paraId="748BDF8B">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350BC09F">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1EE9679C">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2198" w:type="pct"/>
            <w:gridSpan w:val="2"/>
            <w:vAlign w:val="center"/>
          </w:tcPr>
          <w:p w14:paraId="7B3888F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库内排洪设施</w:t>
            </w:r>
          </w:p>
        </w:tc>
        <w:tc>
          <w:tcPr>
            <w:tcW w:w="652" w:type="pct"/>
            <w:vAlign w:val="center"/>
          </w:tcPr>
          <w:p w14:paraId="42EB358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r>
      <w:tr w14:paraId="58AF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66" w:type="pct"/>
            <w:vAlign w:val="center"/>
          </w:tcPr>
          <w:p w14:paraId="25FF51C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12</w:t>
            </w:r>
          </w:p>
        </w:tc>
        <w:tc>
          <w:tcPr>
            <w:tcW w:w="309" w:type="pct"/>
            <w:vMerge w:val="continue"/>
            <w:vAlign w:val="center"/>
          </w:tcPr>
          <w:p w14:paraId="4EF105F3">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Align w:val="center"/>
          </w:tcPr>
          <w:p w14:paraId="0F7E202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自然条件情况</w:t>
            </w:r>
          </w:p>
        </w:tc>
        <w:tc>
          <w:tcPr>
            <w:tcW w:w="2965" w:type="pct"/>
            <w:gridSpan w:val="3"/>
            <w:vAlign w:val="center"/>
          </w:tcPr>
          <w:p w14:paraId="74A37E8E">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是否处于按《地质灾害危险性评估技术要求（试行）》评定为“危害性中等”或“危害性大”的区域，或者处于地质灾害易灾区、岩溶地貌区</w:t>
            </w:r>
          </w:p>
        </w:tc>
        <w:tc>
          <w:tcPr>
            <w:tcW w:w="652" w:type="pct"/>
            <w:vAlign w:val="center"/>
          </w:tcPr>
          <w:p w14:paraId="3F3B155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9</w:t>
            </w:r>
          </w:p>
        </w:tc>
      </w:tr>
      <w:tr w14:paraId="63B74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66" w:type="pct"/>
            <w:vAlign w:val="center"/>
          </w:tcPr>
          <w:p w14:paraId="51DE496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13</w:t>
            </w:r>
          </w:p>
        </w:tc>
        <w:tc>
          <w:tcPr>
            <w:tcW w:w="309" w:type="pct"/>
            <w:vMerge w:val="continue"/>
            <w:vAlign w:val="center"/>
          </w:tcPr>
          <w:p w14:paraId="57B3F506">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Align w:val="center"/>
          </w:tcPr>
          <w:p w14:paraId="2DCBCEE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生产安全</w:t>
            </w:r>
          </w:p>
          <w:p w14:paraId="7ECC768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情况</w:t>
            </w:r>
          </w:p>
        </w:tc>
        <w:tc>
          <w:tcPr>
            <w:tcW w:w="2965" w:type="pct"/>
            <w:gridSpan w:val="3"/>
            <w:vAlign w:val="center"/>
          </w:tcPr>
          <w:p w14:paraId="04ED5094">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尾矿库安全度等别</w:t>
            </w:r>
          </w:p>
        </w:tc>
        <w:tc>
          <w:tcPr>
            <w:tcW w:w="652" w:type="pct"/>
            <w:vAlign w:val="center"/>
          </w:tcPr>
          <w:p w14:paraId="1F38DE5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15</w:t>
            </w:r>
          </w:p>
        </w:tc>
      </w:tr>
      <w:tr w14:paraId="04CEE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pct"/>
            <w:vAlign w:val="center"/>
          </w:tcPr>
          <w:p w14:paraId="0996801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14</w:t>
            </w:r>
          </w:p>
        </w:tc>
        <w:tc>
          <w:tcPr>
            <w:tcW w:w="309" w:type="pct"/>
            <w:vMerge w:val="continue"/>
            <w:vAlign w:val="center"/>
          </w:tcPr>
          <w:p w14:paraId="6DBD6EB6">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restart"/>
            <w:vAlign w:val="center"/>
          </w:tcPr>
          <w:p w14:paraId="174D335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环境保护情况</w:t>
            </w:r>
          </w:p>
        </w:tc>
        <w:tc>
          <w:tcPr>
            <w:tcW w:w="767" w:type="pct"/>
            <w:vAlign w:val="center"/>
          </w:tcPr>
          <w:p w14:paraId="07B6F70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环保审批</w:t>
            </w:r>
          </w:p>
        </w:tc>
        <w:tc>
          <w:tcPr>
            <w:tcW w:w="2198" w:type="pct"/>
            <w:gridSpan w:val="2"/>
            <w:vAlign w:val="center"/>
          </w:tcPr>
          <w:p w14:paraId="1130B04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是否通过“三同时”验收</w:t>
            </w:r>
          </w:p>
        </w:tc>
        <w:tc>
          <w:tcPr>
            <w:tcW w:w="652" w:type="pct"/>
            <w:vAlign w:val="center"/>
          </w:tcPr>
          <w:p w14:paraId="13E64AC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w:t>
            </w:r>
          </w:p>
        </w:tc>
      </w:tr>
      <w:tr w14:paraId="05010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466" w:type="pct"/>
            <w:vAlign w:val="center"/>
          </w:tcPr>
          <w:p w14:paraId="10967F8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15</w:t>
            </w:r>
          </w:p>
        </w:tc>
        <w:tc>
          <w:tcPr>
            <w:tcW w:w="309" w:type="pct"/>
            <w:vMerge w:val="continue"/>
            <w:vAlign w:val="center"/>
          </w:tcPr>
          <w:p w14:paraId="78A6BC9F">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2F9F1F84">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restart"/>
            <w:vAlign w:val="center"/>
          </w:tcPr>
          <w:p w14:paraId="0688D94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污染防治</w:t>
            </w:r>
          </w:p>
        </w:tc>
        <w:tc>
          <w:tcPr>
            <w:tcW w:w="2198" w:type="pct"/>
            <w:gridSpan w:val="2"/>
            <w:vAlign w:val="center"/>
          </w:tcPr>
          <w:p w14:paraId="4B03655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水排放情况</w:t>
            </w:r>
          </w:p>
        </w:tc>
        <w:tc>
          <w:tcPr>
            <w:tcW w:w="652" w:type="pct"/>
            <w:vAlign w:val="center"/>
          </w:tcPr>
          <w:p w14:paraId="5C535C1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3</w:t>
            </w:r>
          </w:p>
        </w:tc>
      </w:tr>
      <w:tr w14:paraId="5FE69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pct"/>
            <w:vAlign w:val="center"/>
          </w:tcPr>
          <w:p w14:paraId="1443369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16</w:t>
            </w:r>
          </w:p>
        </w:tc>
        <w:tc>
          <w:tcPr>
            <w:tcW w:w="309" w:type="pct"/>
            <w:vMerge w:val="continue"/>
            <w:vAlign w:val="center"/>
          </w:tcPr>
          <w:p w14:paraId="71929958">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2011B849">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62D790F9">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2198" w:type="pct"/>
            <w:gridSpan w:val="2"/>
            <w:vAlign w:val="center"/>
          </w:tcPr>
          <w:p w14:paraId="02E1931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防流失情况</w:t>
            </w:r>
          </w:p>
        </w:tc>
        <w:tc>
          <w:tcPr>
            <w:tcW w:w="652" w:type="pct"/>
            <w:vAlign w:val="center"/>
          </w:tcPr>
          <w:p w14:paraId="22D4FC7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1.5</w:t>
            </w:r>
          </w:p>
        </w:tc>
      </w:tr>
      <w:tr w14:paraId="542BF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66" w:type="pct"/>
            <w:vAlign w:val="center"/>
          </w:tcPr>
          <w:p w14:paraId="2C6FC93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17</w:t>
            </w:r>
          </w:p>
        </w:tc>
        <w:tc>
          <w:tcPr>
            <w:tcW w:w="309" w:type="pct"/>
            <w:vMerge w:val="continue"/>
            <w:vAlign w:val="center"/>
          </w:tcPr>
          <w:p w14:paraId="5786AA2E">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643B7BD4">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590A5B0A">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2198" w:type="pct"/>
            <w:gridSpan w:val="2"/>
            <w:vAlign w:val="center"/>
          </w:tcPr>
          <w:p w14:paraId="7D538577">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防渗漏情况</w:t>
            </w:r>
          </w:p>
        </w:tc>
        <w:tc>
          <w:tcPr>
            <w:tcW w:w="652" w:type="pct"/>
            <w:vAlign w:val="center"/>
          </w:tcPr>
          <w:p w14:paraId="0834299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2.5</w:t>
            </w:r>
          </w:p>
        </w:tc>
      </w:tr>
      <w:tr w14:paraId="2F28F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pct"/>
            <w:vAlign w:val="center"/>
          </w:tcPr>
          <w:p w14:paraId="3687EC4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18</w:t>
            </w:r>
          </w:p>
        </w:tc>
        <w:tc>
          <w:tcPr>
            <w:tcW w:w="309" w:type="pct"/>
            <w:vMerge w:val="continue"/>
            <w:vAlign w:val="center"/>
          </w:tcPr>
          <w:p w14:paraId="1781462E">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556DFE05">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77B6DF34">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2198" w:type="pct"/>
            <w:gridSpan w:val="2"/>
            <w:vAlign w:val="center"/>
          </w:tcPr>
          <w:p w14:paraId="3D9DC27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防扬散情况</w:t>
            </w:r>
          </w:p>
        </w:tc>
        <w:tc>
          <w:tcPr>
            <w:tcW w:w="652" w:type="pct"/>
            <w:vAlign w:val="center"/>
          </w:tcPr>
          <w:p w14:paraId="683AB46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1.5</w:t>
            </w:r>
          </w:p>
        </w:tc>
      </w:tr>
      <w:tr w14:paraId="3DC78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pct"/>
            <w:vAlign w:val="center"/>
          </w:tcPr>
          <w:p w14:paraId="51D872A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19</w:t>
            </w:r>
          </w:p>
        </w:tc>
        <w:tc>
          <w:tcPr>
            <w:tcW w:w="309" w:type="pct"/>
            <w:vMerge w:val="continue"/>
            <w:vAlign w:val="center"/>
          </w:tcPr>
          <w:p w14:paraId="77B2D218">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2232DEBA">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restart"/>
            <w:vAlign w:val="center"/>
          </w:tcPr>
          <w:p w14:paraId="149750B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环境应急</w:t>
            </w:r>
          </w:p>
        </w:tc>
        <w:tc>
          <w:tcPr>
            <w:tcW w:w="992" w:type="pct"/>
            <w:vMerge w:val="restart"/>
            <w:vAlign w:val="center"/>
          </w:tcPr>
          <w:p w14:paraId="0C00AA2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环境应急设施</w:t>
            </w:r>
          </w:p>
        </w:tc>
        <w:tc>
          <w:tcPr>
            <w:tcW w:w="1206" w:type="pct"/>
            <w:vAlign w:val="center"/>
          </w:tcPr>
          <w:p w14:paraId="108CE8C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事故应急池建设情况</w:t>
            </w:r>
          </w:p>
        </w:tc>
        <w:tc>
          <w:tcPr>
            <w:tcW w:w="652" w:type="pct"/>
            <w:vAlign w:val="center"/>
          </w:tcPr>
          <w:p w14:paraId="08C9B8E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w:t>
            </w:r>
          </w:p>
        </w:tc>
      </w:tr>
      <w:tr w14:paraId="2AFA0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466" w:type="pct"/>
            <w:vAlign w:val="center"/>
          </w:tcPr>
          <w:p w14:paraId="2BA32B8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20</w:t>
            </w:r>
          </w:p>
        </w:tc>
        <w:tc>
          <w:tcPr>
            <w:tcW w:w="309" w:type="pct"/>
            <w:vMerge w:val="continue"/>
            <w:vAlign w:val="center"/>
          </w:tcPr>
          <w:p w14:paraId="2DCA8B3A">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4E4C0317">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551F6D16">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992" w:type="pct"/>
            <w:vMerge w:val="continue"/>
            <w:vAlign w:val="center"/>
          </w:tcPr>
          <w:p w14:paraId="31A8B5C4">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1206" w:type="pct"/>
            <w:vAlign w:val="center"/>
          </w:tcPr>
          <w:p w14:paraId="3051F2B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输送系统环境应急</w:t>
            </w:r>
          </w:p>
          <w:p w14:paraId="52D89657">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设施建设情况</w:t>
            </w:r>
          </w:p>
        </w:tc>
        <w:tc>
          <w:tcPr>
            <w:tcW w:w="652" w:type="pct"/>
            <w:vAlign w:val="center"/>
          </w:tcPr>
          <w:p w14:paraId="5A0C753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r>
      <w:tr w14:paraId="52DD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66" w:type="pct"/>
            <w:vAlign w:val="center"/>
          </w:tcPr>
          <w:p w14:paraId="54296C8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21</w:t>
            </w:r>
          </w:p>
        </w:tc>
        <w:tc>
          <w:tcPr>
            <w:tcW w:w="309" w:type="pct"/>
            <w:vMerge w:val="continue"/>
            <w:vAlign w:val="center"/>
          </w:tcPr>
          <w:p w14:paraId="5434E85B">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608" w:type="pct"/>
            <w:vMerge w:val="continue"/>
            <w:vAlign w:val="center"/>
          </w:tcPr>
          <w:p w14:paraId="0CC2D430">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767" w:type="pct"/>
            <w:vMerge w:val="continue"/>
            <w:vAlign w:val="center"/>
          </w:tcPr>
          <w:p w14:paraId="2952E2D9">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992" w:type="pct"/>
            <w:vMerge w:val="continue"/>
            <w:vAlign w:val="center"/>
          </w:tcPr>
          <w:p w14:paraId="6BD55527">
            <w:pPr>
              <w:pStyle w:val="5"/>
              <w:tabs>
                <w:tab w:val="left" w:pos="3636"/>
              </w:tabs>
              <w:kinsoku w:val="0"/>
              <w:overflowPunct w:val="0"/>
              <w:adjustRightInd w:val="0"/>
              <w:snapToGrid w:val="0"/>
              <w:spacing w:before="0" w:after="0" w:line="300" w:lineRule="exact"/>
              <w:jc w:val="center"/>
              <w:rPr>
                <w:rFonts w:hint="eastAsia" w:ascii="宋体" w:hAnsi="宋体" w:eastAsia="宋体"/>
                <w:snapToGrid w:val="0"/>
                <w:kern w:val="0"/>
                <w:sz w:val="21"/>
                <w:szCs w:val="21"/>
              </w:rPr>
            </w:pPr>
          </w:p>
        </w:tc>
        <w:tc>
          <w:tcPr>
            <w:tcW w:w="1206" w:type="pct"/>
            <w:vAlign w:val="center"/>
          </w:tcPr>
          <w:p w14:paraId="7230AD74">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回水系统应急设施</w:t>
            </w:r>
          </w:p>
          <w:p w14:paraId="507B37B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建设情况</w:t>
            </w:r>
          </w:p>
        </w:tc>
        <w:tc>
          <w:tcPr>
            <w:tcW w:w="652" w:type="pct"/>
            <w:vAlign w:val="center"/>
          </w:tcPr>
          <w:p w14:paraId="221676E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1.5</w:t>
            </w:r>
          </w:p>
        </w:tc>
      </w:tr>
      <w:tr w14:paraId="2D9D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66" w:type="pct"/>
            <w:vAlign w:val="center"/>
          </w:tcPr>
          <w:p w14:paraId="0871847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22</w:t>
            </w:r>
          </w:p>
        </w:tc>
        <w:tc>
          <w:tcPr>
            <w:tcW w:w="309" w:type="pct"/>
            <w:vMerge w:val="continue"/>
            <w:vAlign w:val="center"/>
          </w:tcPr>
          <w:p w14:paraId="05F41809">
            <w:pPr>
              <w:pStyle w:val="74"/>
              <w:kinsoku w:val="0"/>
              <w:overflowPunct w:val="0"/>
              <w:snapToGrid w:val="0"/>
              <w:spacing w:line="300" w:lineRule="exact"/>
              <w:jc w:val="center"/>
              <w:rPr>
                <w:rFonts w:hint="eastAsia" w:hAnsi="宋体" w:cs="Times New Roman"/>
                <w:snapToGrid w:val="0"/>
                <w:sz w:val="21"/>
                <w:szCs w:val="21"/>
              </w:rPr>
            </w:pPr>
          </w:p>
        </w:tc>
        <w:tc>
          <w:tcPr>
            <w:tcW w:w="608" w:type="pct"/>
            <w:vMerge w:val="continue"/>
            <w:vAlign w:val="center"/>
          </w:tcPr>
          <w:p w14:paraId="004AD156">
            <w:pPr>
              <w:pStyle w:val="74"/>
              <w:kinsoku w:val="0"/>
              <w:overflowPunct w:val="0"/>
              <w:snapToGrid w:val="0"/>
              <w:spacing w:line="300" w:lineRule="exact"/>
              <w:jc w:val="center"/>
              <w:rPr>
                <w:rFonts w:hint="eastAsia" w:hAnsi="宋体" w:cs="Times New Roman"/>
                <w:snapToGrid w:val="0"/>
                <w:sz w:val="21"/>
                <w:szCs w:val="21"/>
              </w:rPr>
            </w:pPr>
          </w:p>
        </w:tc>
        <w:tc>
          <w:tcPr>
            <w:tcW w:w="767" w:type="pct"/>
            <w:vMerge w:val="continue"/>
            <w:vAlign w:val="center"/>
          </w:tcPr>
          <w:p w14:paraId="514D8F55">
            <w:pPr>
              <w:pStyle w:val="74"/>
              <w:kinsoku w:val="0"/>
              <w:overflowPunct w:val="0"/>
              <w:snapToGrid w:val="0"/>
              <w:spacing w:line="300" w:lineRule="exact"/>
              <w:jc w:val="center"/>
              <w:rPr>
                <w:rFonts w:hint="eastAsia" w:hAnsi="宋体" w:cs="Times New Roman"/>
                <w:snapToGrid w:val="0"/>
                <w:sz w:val="21"/>
                <w:szCs w:val="21"/>
              </w:rPr>
            </w:pPr>
          </w:p>
        </w:tc>
        <w:tc>
          <w:tcPr>
            <w:tcW w:w="2198" w:type="pct"/>
            <w:gridSpan w:val="2"/>
            <w:vAlign w:val="center"/>
          </w:tcPr>
          <w:p w14:paraId="27808779">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环境应急预案</w:t>
            </w:r>
          </w:p>
        </w:tc>
        <w:tc>
          <w:tcPr>
            <w:tcW w:w="652" w:type="pct"/>
            <w:vAlign w:val="center"/>
          </w:tcPr>
          <w:p w14:paraId="08D9FBC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6.5</w:t>
            </w:r>
          </w:p>
        </w:tc>
      </w:tr>
      <w:tr w14:paraId="0F1A0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66" w:type="pct"/>
            <w:vAlign w:val="center"/>
          </w:tcPr>
          <w:p w14:paraId="7BCDB11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23</w:t>
            </w:r>
          </w:p>
        </w:tc>
        <w:tc>
          <w:tcPr>
            <w:tcW w:w="309" w:type="pct"/>
            <w:vMerge w:val="continue"/>
            <w:vAlign w:val="center"/>
          </w:tcPr>
          <w:p w14:paraId="1D10AFC8">
            <w:pPr>
              <w:pStyle w:val="19"/>
              <w:kinsoku w:val="0"/>
              <w:overflowPunct w:val="0"/>
              <w:snapToGrid w:val="0"/>
              <w:spacing w:line="300" w:lineRule="exact"/>
              <w:jc w:val="center"/>
              <w:rPr>
                <w:rFonts w:hint="eastAsia" w:hAnsi="宋体"/>
                <w:b/>
                <w:bCs/>
                <w:snapToGrid w:val="0"/>
                <w:sz w:val="21"/>
                <w:szCs w:val="21"/>
              </w:rPr>
            </w:pPr>
          </w:p>
        </w:tc>
        <w:tc>
          <w:tcPr>
            <w:tcW w:w="608" w:type="pct"/>
            <w:vMerge w:val="continue"/>
            <w:vAlign w:val="center"/>
          </w:tcPr>
          <w:p w14:paraId="24344414">
            <w:pPr>
              <w:pStyle w:val="19"/>
              <w:kinsoku w:val="0"/>
              <w:overflowPunct w:val="0"/>
              <w:snapToGrid w:val="0"/>
              <w:spacing w:line="300" w:lineRule="exact"/>
              <w:jc w:val="center"/>
              <w:rPr>
                <w:rFonts w:hint="eastAsia" w:hAnsi="宋体"/>
                <w:b/>
                <w:bCs/>
                <w:snapToGrid w:val="0"/>
                <w:sz w:val="21"/>
                <w:szCs w:val="21"/>
              </w:rPr>
            </w:pPr>
          </w:p>
        </w:tc>
        <w:tc>
          <w:tcPr>
            <w:tcW w:w="767" w:type="pct"/>
            <w:vMerge w:val="continue"/>
            <w:vAlign w:val="center"/>
          </w:tcPr>
          <w:p w14:paraId="0424847E">
            <w:pPr>
              <w:pStyle w:val="19"/>
              <w:kinsoku w:val="0"/>
              <w:overflowPunct w:val="0"/>
              <w:snapToGrid w:val="0"/>
              <w:spacing w:line="300" w:lineRule="exact"/>
              <w:jc w:val="center"/>
              <w:rPr>
                <w:rFonts w:hint="eastAsia" w:hAnsi="宋体"/>
                <w:b/>
                <w:bCs/>
                <w:snapToGrid w:val="0"/>
                <w:sz w:val="21"/>
                <w:szCs w:val="21"/>
              </w:rPr>
            </w:pPr>
          </w:p>
        </w:tc>
        <w:tc>
          <w:tcPr>
            <w:tcW w:w="2198" w:type="pct"/>
            <w:gridSpan w:val="2"/>
            <w:vAlign w:val="center"/>
          </w:tcPr>
          <w:p w14:paraId="07FB855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环境应急资源</w:t>
            </w:r>
          </w:p>
        </w:tc>
        <w:tc>
          <w:tcPr>
            <w:tcW w:w="652" w:type="pct"/>
            <w:vAlign w:val="center"/>
          </w:tcPr>
          <w:p w14:paraId="5737B4A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r>
      <w:tr w14:paraId="760E8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66" w:type="pct"/>
            <w:vAlign w:val="center"/>
          </w:tcPr>
          <w:p w14:paraId="75909F4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24</w:t>
            </w:r>
          </w:p>
        </w:tc>
        <w:tc>
          <w:tcPr>
            <w:tcW w:w="309" w:type="pct"/>
            <w:vMerge w:val="continue"/>
            <w:vAlign w:val="center"/>
          </w:tcPr>
          <w:p w14:paraId="483C5CC3">
            <w:pPr>
              <w:pStyle w:val="19"/>
              <w:kinsoku w:val="0"/>
              <w:overflowPunct w:val="0"/>
              <w:snapToGrid w:val="0"/>
              <w:spacing w:line="300" w:lineRule="exact"/>
              <w:jc w:val="center"/>
              <w:rPr>
                <w:rFonts w:hint="eastAsia" w:hAnsi="宋体"/>
                <w:b/>
                <w:bCs/>
                <w:snapToGrid w:val="0"/>
                <w:sz w:val="21"/>
                <w:szCs w:val="21"/>
              </w:rPr>
            </w:pPr>
          </w:p>
        </w:tc>
        <w:tc>
          <w:tcPr>
            <w:tcW w:w="608" w:type="pct"/>
            <w:vMerge w:val="continue"/>
            <w:vAlign w:val="center"/>
          </w:tcPr>
          <w:p w14:paraId="4EBF6E32">
            <w:pPr>
              <w:pStyle w:val="19"/>
              <w:kinsoku w:val="0"/>
              <w:overflowPunct w:val="0"/>
              <w:snapToGrid w:val="0"/>
              <w:spacing w:line="300" w:lineRule="exact"/>
              <w:jc w:val="center"/>
              <w:rPr>
                <w:rFonts w:hint="eastAsia" w:hAnsi="宋体"/>
                <w:b/>
                <w:bCs/>
                <w:snapToGrid w:val="0"/>
                <w:sz w:val="21"/>
                <w:szCs w:val="21"/>
              </w:rPr>
            </w:pPr>
          </w:p>
        </w:tc>
        <w:tc>
          <w:tcPr>
            <w:tcW w:w="767" w:type="pct"/>
            <w:vMerge w:val="continue"/>
            <w:vAlign w:val="center"/>
          </w:tcPr>
          <w:p w14:paraId="20F34756">
            <w:pPr>
              <w:pStyle w:val="19"/>
              <w:kinsoku w:val="0"/>
              <w:overflowPunct w:val="0"/>
              <w:snapToGrid w:val="0"/>
              <w:spacing w:line="300" w:lineRule="exact"/>
              <w:jc w:val="center"/>
              <w:rPr>
                <w:rFonts w:hint="eastAsia" w:hAnsi="宋体"/>
                <w:b/>
                <w:bCs/>
                <w:snapToGrid w:val="0"/>
                <w:sz w:val="21"/>
                <w:szCs w:val="21"/>
              </w:rPr>
            </w:pPr>
          </w:p>
        </w:tc>
        <w:tc>
          <w:tcPr>
            <w:tcW w:w="992" w:type="pct"/>
            <w:vMerge w:val="restart"/>
            <w:vAlign w:val="center"/>
          </w:tcPr>
          <w:p w14:paraId="3004798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环境监测预警与日常检查</w:t>
            </w:r>
          </w:p>
        </w:tc>
        <w:tc>
          <w:tcPr>
            <w:tcW w:w="1206" w:type="pct"/>
            <w:vAlign w:val="center"/>
          </w:tcPr>
          <w:p w14:paraId="36B7B864">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监测预警</w:t>
            </w:r>
          </w:p>
        </w:tc>
        <w:tc>
          <w:tcPr>
            <w:tcW w:w="652" w:type="pct"/>
            <w:vAlign w:val="center"/>
          </w:tcPr>
          <w:p w14:paraId="4129A79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r>
      <w:tr w14:paraId="15815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66" w:type="pct"/>
            <w:vAlign w:val="center"/>
          </w:tcPr>
          <w:p w14:paraId="2604A542">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25</w:t>
            </w:r>
          </w:p>
        </w:tc>
        <w:tc>
          <w:tcPr>
            <w:tcW w:w="309" w:type="pct"/>
            <w:vMerge w:val="continue"/>
            <w:vAlign w:val="center"/>
          </w:tcPr>
          <w:p w14:paraId="1B44A8AD">
            <w:pPr>
              <w:pStyle w:val="19"/>
              <w:kinsoku w:val="0"/>
              <w:overflowPunct w:val="0"/>
              <w:snapToGrid w:val="0"/>
              <w:spacing w:line="300" w:lineRule="exact"/>
              <w:jc w:val="center"/>
              <w:rPr>
                <w:rFonts w:hint="eastAsia" w:hAnsi="宋体"/>
                <w:b/>
                <w:bCs/>
                <w:snapToGrid w:val="0"/>
                <w:sz w:val="21"/>
                <w:szCs w:val="21"/>
              </w:rPr>
            </w:pPr>
          </w:p>
        </w:tc>
        <w:tc>
          <w:tcPr>
            <w:tcW w:w="608" w:type="pct"/>
            <w:vMerge w:val="continue"/>
            <w:vAlign w:val="center"/>
          </w:tcPr>
          <w:p w14:paraId="3407A434">
            <w:pPr>
              <w:pStyle w:val="19"/>
              <w:kinsoku w:val="0"/>
              <w:overflowPunct w:val="0"/>
              <w:snapToGrid w:val="0"/>
              <w:spacing w:line="300" w:lineRule="exact"/>
              <w:jc w:val="center"/>
              <w:rPr>
                <w:rFonts w:hint="eastAsia" w:hAnsi="宋体"/>
                <w:b/>
                <w:bCs/>
                <w:snapToGrid w:val="0"/>
                <w:sz w:val="21"/>
                <w:szCs w:val="21"/>
              </w:rPr>
            </w:pPr>
          </w:p>
        </w:tc>
        <w:tc>
          <w:tcPr>
            <w:tcW w:w="767" w:type="pct"/>
            <w:vMerge w:val="continue"/>
            <w:vAlign w:val="center"/>
          </w:tcPr>
          <w:p w14:paraId="243330F0">
            <w:pPr>
              <w:pStyle w:val="19"/>
              <w:kinsoku w:val="0"/>
              <w:overflowPunct w:val="0"/>
              <w:snapToGrid w:val="0"/>
              <w:spacing w:line="300" w:lineRule="exact"/>
              <w:jc w:val="center"/>
              <w:rPr>
                <w:rFonts w:hint="eastAsia" w:hAnsi="宋体"/>
                <w:b/>
                <w:bCs/>
                <w:snapToGrid w:val="0"/>
                <w:sz w:val="21"/>
                <w:szCs w:val="21"/>
              </w:rPr>
            </w:pPr>
          </w:p>
        </w:tc>
        <w:tc>
          <w:tcPr>
            <w:tcW w:w="992" w:type="pct"/>
            <w:vMerge w:val="continue"/>
            <w:vAlign w:val="center"/>
          </w:tcPr>
          <w:p w14:paraId="5AE93D0E">
            <w:pPr>
              <w:pStyle w:val="19"/>
              <w:kinsoku w:val="0"/>
              <w:overflowPunct w:val="0"/>
              <w:snapToGrid w:val="0"/>
              <w:spacing w:line="300" w:lineRule="exact"/>
              <w:jc w:val="center"/>
              <w:rPr>
                <w:rFonts w:hint="eastAsia" w:hAnsi="宋体"/>
                <w:b/>
                <w:bCs/>
                <w:snapToGrid w:val="0"/>
                <w:sz w:val="21"/>
                <w:szCs w:val="21"/>
              </w:rPr>
            </w:pPr>
          </w:p>
        </w:tc>
        <w:tc>
          <w:tcPr>
            <w:tcW w:w="1206" w:type="pct"/>
            <w:vAlign w:val="center"/>
          </w:tcPr>
          <w:p w14:paraId="40D8221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日常检查</w:t>
            </w:r>
          </w:p>
        </w:tc>
        <w:tc>
          <w:tcPr>
            <w:tcW w:w="652" w:type="pct"/>
            <w:vAlign w:val="center"/>
          </w:tcPr>
          <w:p w14:paraId="3E9FDA2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r>
      <w:tr w14:paraId="293F8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66" w:type="pct"/>
            <w:vAlign w:val="center"/>
          </w:tcPr>
          <w:p w14:paraId="1EFF9FD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26</w:t>
            </w:r>
          </w:p>
        </w:tc>
        <w:tc>
          <w:tcPr>
            <w:tcW w:w="309" w:type="pct"/>
            <w:vMerge w:val="continue"/>
            <w:vAlign w:val="center"/>
          </w:tcPr>
          <w:p w14:paraId="4FA47271">
            <w:pPr>
              <w:pStyle w:val="19"/>
              <w:kinsoku w:val="0"/>
              <w:overflowPunct w:val="0"/>
              <w:snapToGrid w:val="0"/>
              <w:spacing w:line="300" w:lineRule="exact"/>
              <w:jc w:val="center"/>
              <w:rPr>
                <w:rFonts w:hint="eastAsia" w:hAnsi="宋体"/>
                <w:b/>
                <w:bCs/>
                <w:snapToGrid w:val="0"/>
                <w:sz w:val="21"/>
                <w:szCs w:val="21"/>
              </w:rPr>
            </w:pPr>
          </w:p>
        </w:tc>
        <w:tc>
          <w:tcPr>
            <w:tcW w:w="608" w:type="pct"/>
            <w:vMerge w:val="continue"/>
            <w:vAlign w:val="center"/>
          </w:tcPr>
          <w:p w14:paraId="72C749BD">
            <w:pPr>
              <w:pStyle w:val="19"/>
              <w:kinsoku w:val="0"/>
              <w:overflowPunct w:val="0"/>
              <w:snapToGrid w:val="0"/>
              <w:spacing w:line="300" w:lineRule="exact"/>
              <w:jc w:val="center"/>
              <w:rPr>
                <w:rFonts w:hint="eastAsia" w:hAnsi="宋体"/>
                <w:b/>
                <w:bCs/>
                <w:snapToGrid w:val="0"/>
                <w:sz w:val="21"/>
                <w:szCs w:val="21"/>
              </w:rPr>
            </w:pPr>
          </w:p>
        </w:tc>
        <w:tc>
          <w:tcPr>
            <w:tcW w:w="767" w:type="pct"/>
            <w:vMerge w:val="continue"/>
            <w:vAlign w:val="center"/>
          </w:tcPr>
          <w:p w14:paraId="6264DF0E">
            <w:pPr>
              <w:pStyle w:val="19"/>
              <w:kinsoku w:val="0"/>
              <w:overflowPunct w:val="0"/>
              <w:snapToGrid w:val="0"/>
              <w:spacing w:line="300" w:lineRule="exact"/>
              <w:jc w:val="center"/>
              <w:rPr>
                <w:rFonts w:hint="eastAsia" w:hAnsi="宋体"/>
                <w:b/>
                <w:bCs/>
                <w:snapToGrid w:val="0"/>
                <w:sz w:val="21"/>
                <w:szCs w:val="21"/>
              </w:rPr>
            </w:pPr>
          </w:p>
        </w:tc>
        <w:tc>
          <w:tcPr>
            <w:tcW w:w="992" w:type="pct"/>
            <w:vMerge w:val="restart"/>
            <w:vAlign w:val="center"/>
          </w:tcPr>
          <w:p w14:paraId="52CDFE9E">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环境安全隐患排查与治理</w:t>
            </w:r>
          </w:p>
        </w:tc>
        <w:tc>
          <w:tcPr>
            <w:tcW w:w="1206" w:type="pct"/>
            <w:vAlign w:val="center"/>
          </w:tcPr>
          <w:p w14:paraId="43ADC7C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环境安全隐患排查</w:t>
            </w:r>
          </w:p>
        </w:tc>
        <w:tc>
          <w:tcPr>
            <w:tcW w:w="652" w:type="pct"/>
            <w:vAlign w:val="center"/>
          </w:tcPr>
          <w:p w14:paraId="7CD5984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3</w:t>
            </w:r>
          </w:p>
        </w:tc>
      </w:tr>
      <w:tr w14:paraId="6250F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66" w:type="pct"/>
            <w:vAlign w:val="center"/>
          </w:tcPr>
          <w:p w14:paraId="056E06F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27</w:t>
            </w:r>
          </w:p>
        </w:tc>
        <w:tc>
          <w:tcPr>
            <w:tcW w:w="309" w:type="pct"/>
            <w:vMerge w:val="continue"/>
            <w:vAlign w:val="center"/>
          </w:tcPr>
          <w:p w14:paraId="690EFE8F">
            <w:pPr>
              <w:pStyle w:val="19"/>
              <w:kinsoku w:val="0"/>
              <w:overflowPunct w:val="0"/>
              <w:snapToGrid w:val="0"/>
              <w:spacing w:line="300" w:lineRule="exact"/>
              <w:jc w:val="center"/>
              <w:rPr>
                <w:rFonts w:hint="eastAsia" w:hAnsi="宋体"/>
                <w:b/>
                <w:bCs/>
                <w:snapToGrid w:val="0"/>
                <w:sz w:val="21"/>
                <w:szCs w:val="21"/>
              </w:rPr>
            </w:pPr>
          </w:p>
        </w:tc>
        <w:tc>
          <w:tcPr>
            <w:tcW w:w="608" w:type="pct"/>
            <w:vMerge w:val="continue"/>
            <w:vAlign w:val="center"/>
          </w:tcPr>
          <w:p w14:paraId="7F48AE4E">
            <w:pPr>
              <w:pStyle w:val="19"/>
              <w:kinsoku w:val="0"/>
              <w:overflowPunct w:val="0"/>
              <w:snapToGrid w:val="0"/>
              <w:spacing w:line="300" w:lineRule="exact"/>
              <w:jc w:val="center"/>
              <w:rPr>
                <w:rFonts w:hint="eastAsia" w:hAnsi="宋体"/>
                <w:b/>
                <w:bCs/>
                <w:snapToGrid w:val="0"/>
                <w:sz w:val="21"/>
                <w:szCs w:val="21"/>
              </w:rPr>
            </w:pPr>
          </w:p>
        </w:tc>
        <w:tc>
          <w:tcPr>
            <w:tcW w:w="767" w:type="pct"/>
            <w:vMerge w:val="continue"/>
            <w:vAlign w:val="center"/>
          </w:tcPr>
          <w:p w14:paraId="2253D7EE">
            <w:pPr>
              <w:pStyle w:val="19"/>
              <w:kinsoku w:val="0"/>
              <w:overflowPunct w:val="0"/>
              <w:snapToGrid w:val="0"/>
              <w:spacing w:line="300" w:lineRule="exact"/>
              <w:jc w:val="center"/>
              <w:rPr>
                <w:rFonts w:hint="eastAsia" w:hAnsi="宋体"/>
                <w:b/>
                <w:bCs/>
                <w:snapToGrid w:val="0"/>
                <w:sz w:val="21"/>
                <w:szCs w:val="21"/>
              </w:rPr>
            </w:pPr>
          </w:p>
        </w:tc>
        <w:tc>
          <w:tcPr>
            <w:tcW w:w="992" w:type="pct"/>
            <w:vMerge w:val="continue"/>
            <w:vAlign w:val="center"/>
          </w:tcPr>
          <w:p w14:paraId="058F8707">
            <w:pPr>
              <w:pStyle w:val="19"/>
              <w:kinsoku w:val="0"/>
              <w:overflowPunct w:val="0"/>
              <w:snapToGrid w:val="0"/>
              <w:spacing w:line="300" w:lineRule="exact"/>
              <w:jc w:val="center"/>
              <w:rPr>
                <w:rFonts w:hint="eastAsia" w:hAnsi="宋体"/>
                <w:b/>
                <w:bCs/>
                <w:snapToGrid w:val="0"/>
                <w:sz w:val="21"/>
                <w:szCs w:val="21"/>
              </w:rPr>
            </w:pPr>
          </w:p>
        </w:tc>
        <w:tc>
          <w:tcPr>
            <w:tcW w:w="1206" w:type="pct"/>
            <w:vAlign w:val="center"/>
          </w:tcPr>
          <w:p w14:paraId="6E3BC88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环境安全隐患治理</w:t>
            </w:r>
          </w:p>
        </w:tc>
        <w:tc>
          <w:tcPr>
            <w:tcW w:w="652" w:type="pct"/>
            <w:vAlign w:val="center"/>
          </w:tcPr>
          <w:p w14:paraId="068974C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2.5</w:t>
            </w:r>
          </w:p>
        </w:tc>
      </w:tr>
      <w:tr w14:paraId="7D95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66" w:type="pct"/>
            <w:vAlign w:val="center"/>
          </w:tcPr>
          <w:p w14:paraId="583FA3E0">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28</w:t>
            </w:r>
          </w:p>
        </w:tc>
        <w:tc>
          <w:tcPr>
            <w:tcW w:w="309" w:type="pct"/>
            <w:vMerge w:val="continue"/>
            <w:vAlign w:val="center"/>
          </w:tcPr>
          <w:p w14:paraId="1C7EB77F">
            <w:pPr>
              <w:pStyle w:val="19"/>
              <w:kinsoku w:val="0"/>
              <w:overflowPunct w:val="0"/>
              <w:snapToGrid w:val="0"/>
              <w:spacing w:line="300" w:lineRule="exact"/>
              <w:jc w:val="center"/>
              <w:rPr>
                <w:rFonts w:hint="eastAsia" w:hAnsi="宋体"/>
                <w:b/>
                <w:bCs/>
                <w:snapToGrid w:val="0"/>
                <w:sz w:val="21"/>
                <w:szCs w:val="21"/>
              </w:rPr>
            </w:pPr>
          </w:p>
        </w:tc>
        <w:tc>
          <w:tcPr>
            <w:tcW w:w="608" w:type="pct"/>
            <w:vMerge w:val="continue"/>
            <w:vAlign w:val="center"/>
          </w:tcPr>
          <w:p w14:paraId="445244EC">
            <w:pPr>
              <w:pStyle w:val="19"/>
              <w:kinsoku w:val="0"/>
              <w:overflowPunct w:val="0"/>
              <w:snapToGrid w:val="0"/>
              <w:spacing w:line="300" w:lineRule="exact"/>
              <w:jc w:val="center"/>
              <w:rPr>
                <w:rFonts w:hint="eastAsia" w:hAnsi="宋体"/>
                <w:b/>
                <w:bCs/>
                <w:snapToGrid w:val="0"/>
                <w:sz w:val="21"/>
                <w:szCs w:val="21"/>
              </w:rPr>
            </w:pPr>
          </w:p>
        </w:tc>
        <w:tc>
          <w:tcPr>
            <w:tcW w:w="767" w:type="pct"/>
            <w:vAlign w:val="center"/>
          </w:tcPr>
          <w:p w14:paraId="232AFE0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环境违法与环境纠纷情</w:t>
            </w:r>
          </w:p>
          <w:p w14:paraId="435F584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况</w:t>
            </w:r>
          </w:p>
        </w:tc>
        <w:tc>
          <w:tcPr>
            <w:tcW w:w="2198" w:type="pct"/>
            <w:gridSpan w:val="2"/>
            <w:vAlign w:val="center"/>
          </w:tcPr>
          <w:p w14:paraId="3BC9CB6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近三年来是否存在环境违法行为或与周边存在环境纠纷</w:t>
            </w:r>
          </w:p>
        </w:tc>
        <w:tc>
          <w:tcPr>
            <w:tcW w:w="652" w:type="pct"/>
            <w:vAlign w:val="center"/>
          </w:tcPr>
          <w:p w14:paraId="478CBF5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w:t>
            </w:r>
          </w:p>
        </w:tc>
      </w:tr>
      <w:tr w14:paraId="1DCF4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66" w:type="pct"/>
            <w:vAlign w:val="center"/>
          </w:tcPr>
          <w:p w14:paraId="74464B1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29</w:t>
            </w:r>
          </w:p>
        </w:tc>
        <w:tc>
          <w:tcPr>
            <w:tcW w:w="309" w:type="pct"/>
            <w:vMerge w:val="continue"/>
            <w:vAlign w:val="center"/>
          </w:tcPr>
          <w:p w14:paraId="47BB1F99">
            <w:pPr>
              <w:pStyle w:val="19"/>
              <w:kinsoku w:val="0"/>
              <w:overflowPunct w:val="0"/>
              <w:snapToGrid w:val="0"/>
              <w:spacing w:line="300" w:lineRule="exact"/>
              <w:jc w:val="center"/>
              <w:rPr>
                <w:rFonts w:hint="eastAsia" w:hAnsi="宋体"/>
                <w:b/>
                <w:bCs/>
                <w:snapToGrid w:val="0"/>
                <w:sz w:val="21"/>
                <w:szCs w:val="21"/>
              </w:rPr>
            </w:pPr>
          </w:p>
        </w:tc>
        <w:tc>
          <w:tcPr>
            <w:tcW w:w="608" w:type="pct"/>
            <w:vMerge w:val="restart"/>
            <w:vAlign w:val="center"/>
          </w:tcPr>
          <w:p w14:paraId="70B8089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历史事件情况</w:t>
            </w:r>
          </w:p>
        </w:tc>
        <w:tc>
          <w:tcPr>
            <w:tcW w:w="767" w:type="pct"/>
            <w:vMerge w:val="restart"/>
            <w:vAlign w:val="center"/>
          </w:tcPr>
          <w:p w14:paraId="5F2FA60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近三年来发生事故或事件情况（包括安全和环境</w:t>
            </w:r>
          </w:p>
          <w:p w14:paraId="42008A7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方面）</w:t>
            </w:r>
          </w:p>
        </w:tc>
        <w:tc>
          <w:tcPr>
            <w:tcW w:w="2198" w:type="pct"/>
            <w:gridSpan w:val="2"/>
            <w:vAlign w:val="center"/>
          </w:tcPr>
          <w:p w14:paraId="29CC0A9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事件等级</w:t>
            </w:r>
          </w:p>
        </w:tc>
        <w:tc>
          <w:tcPr>
            <w:tcW w:w="652" w:type="pct"/>
            <w:vAlign w:val="center"/>
          </w:tcPr>
          <w:p w14:paraId="13BEE7C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w:t>
            </w:r>
          </w:p>
        </w:tc>
      </w:tr>
      <w:tr w14:paraId="62B4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466" w:type="pct"/>
            <w:vAlign w:val="center"/>
          </w:tcPr>
          <w:p w14:paraId="33AF77D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30</w:t>
            </w:r>
          </w:p>
        </w:tc>
        <w:tc>
          <w:tcPr>
            <w:tcW w:w="309" w:type="pct"/>
            <w:vMerge w:val="continue"/>
            <w:vAlign w:val="center"/>
          </w:tcPr>
          <w:p w14:paraId="6D94ABEC">
            <w:pPr>
              <w:pStyle w:val="19"/>
              <w:kinsoku w:val="0"/>
              <w:overflowPunct w:val="0"/>
              <w:snapToGrid w:val="0"/>
              <w:spacing w:line="300" w:lineRule="exact"/>
              <w:jc w:val="center"/>
              <w:rPr>
                <w:rFonts w:hint="eastAsia" w:hAnsi="宋体"/>
                <w:b/>
                <w:bCs/>
                <w:snapToGrid w:val="0"/>
                <w:sz w:val="21"/>
                <w:szCs w:val="21"/>
              </w:rPr>
            </w:pPr>
          </w:p>
        </w:tc>
        <w:tc>
          <w:tcPr>
            <w:tcW w:w="608" w:type="pct"/>
            <w:vMerge w:val="continue"/>
            <w:vAlign w:val="center"/>
          </w:tcPr>
          <w:p w14:paraId="7B946781">
            <w:pPr>
              <w:pStyle w:val="19"/>
              <w:kinsoku w:val="0"/>
              <w:overflowPunct w:val="0"/>
              <w:snapToGrid w:val="0"/>
              <w:spacing w:line="300" w:lineRule="exact"/>
              <w:jc w:val="center"/>
              <w:rPr>
                <w:rFonts w:hint="eastAsia" w:hAnsi="宋体"/>
                <w:b/>
                <w:bCs/>
                <w:snapToGrid w:val="0"/>
                <w:sz w:val="21"/>
                <w:szCs w:val="21"/>
              </w:rPr>
            </w:pPr>
          </w:p>
        </w:tc>
        <w:tc>
          <w:tcPr>
            <w:tcW w:w="767" w:type="pct"/>
            <w:vMerge w:val="continue"/>
            <w:vAlign w:val="center"/>
          </w:tcPr>
          <w:p w14:paraId="0753B9ED">
            <w:pPr>
              <w:pStyle w:val="19"/>
              <w:kinsoku w:val="0"/>
              <w:overflowPunct w:val="0"/>
              <w:snapToGrid w:val="0"/>
              <w:spacing w:line="300" w:lineRule="exact"/>
              <w:jc w:val="center"/>
              <w:rPr>
                <w:rFonts w:hint="eastAsia" w:hAnsi="宋体"/>
                <w:b/>
                <w:bCs/>
                <w:snapToGrid w:val="0"/>
                <w:sz w:val="21"/>
                <w:szCs w:val="21"/>
              </w:rPr>
            </w:pPr>
          </w:p>
        </w:tc>
        <w:tc>
          <w:tcPr>
            <w:tcW w:w="2198" w:type="pct"/>
            <w:gridSpan w:val="2"/>
            <w:vAlign w:val="center"/>
          </w:tcPr>
          <w:p w14:paraId="32106887">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事件次数</w:t>
            </w:r>
          </w:p>
        </w:tc>
        <w:tc>
          <w:tcPr>
            <w:tcW w:w="652" w:type="pct"/>
            <w:vAlign w:val="center"/>
          </w:tcPr>
          <w:p w14:paraId="3A86DC0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3</w:t>
            </w:r>
          </w:p>
        </w:tc>
      </w:tr>
    </w:tbl>
    <w:p w14:paraId="54624785">
      <w:pPr>
        <w:pStyle w:val="66"/>
        <w:ind w:firstLine="480"/>
        <w:rPr>
          <w:rFonts w:hint="eastAsia"/>
        </w:rPr>
      </w:pPr>
      <w:r>
        <w:rPr>
          <w:rFonts w:hint="eastAsia"/>
        </w:rPr>
        <w:t>依据尾矿库控制机制可靠性等别划分表，将控制机制可靠性（</w:t>
      </w:r>
      <w:r>
        <w:t>R</w:t>
      </w:r>
      <w:r>
        <w:rPr>
          <w:rFonts w:hint="eastAsia"/>
        </w:rPr>
        <w:t>）划分为</w:t>
      </w:r>
      <w:r>
        <w:t xml:space="preserve"> R1</w:t>
      </w:r>
      <w:r>
        <w:rPr>
          <w:rFonts w:hint="eastAsia"/>
        </w:rPr>
        <w:t>、</w:t>
      </w:r>
      <w:r>
        <w:t>R2</w:t>
      </w:r>
      <w:r>
        <w:rPr>
          <w:rFonts w:hint="eastAsia"/>
        </w:rPr>
        <w:t>、</w:t>
      </w:r>
      <w:r>
        <w:t>R3</w:t>
      </w:r>
      <w:r>
        <w:rPr>
          <w:rFonts w:hint="eastAsia"/>
        </w:rPr>
        <w:t>三个等别，控制机制可靠性等别划分见表2.5-17。</w:t>
      </w:r>
    </w:p>
    <w:p w14:paraId="595EA9C8">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表2.5-17  尾矿库控制机制可靠性（</w:t>
      </w:r>
      <w:r>
        <w:rPr>
          <w:rFonts w:ascii="宋体" w:hAnsi="宋体" w:eastAsia="宋体" w:cs="Times New Roman"/>
          <w:b/>
          <w:bCs/>
          <w:szCs w:val="20"/>
          <w14:ligatures w14:val="none"/>
        </w:rPr>
        <w:t>R</w:t>
      </w:r>
      <w:r>
        <w:rPr>
          <w:rFonts w:hint="eastAsia" w:ascii="宋体" w:hAnsi="宋体" w:eastAsia="宋体" w:cs="Times New Roman"/>
          <w:b/>
          <w:bCs/>
          <w:szCs w:val="20"/>
          <w14:ligatures w14:val="none"/>
        </w:rPr>
        <w:t>）等别划分表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4161"/>
        <w:gridCol w:w="4155"/>
      </w:tblGrid>
      <w:tr w14:paraId="05FBF89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02" w:type="pct"/>
          </w:tcPr>
          <w:p w14:paraId="1FA45026">
            <w:pPr>
              <w:pStyle w:val="74"/>
              <w:kinsoku w:val="0"/>
              <w:overflowPunct w:val="0"/>
              <w:snapToGrid w:val="0"/>
              <w:spacing w:line="300" w:lineRule="exact"/>
              <w:jc w:val="center"/>
              <w:rPr>
                <w:rFonts w:hint="eastAsia" w:hAnsi="宋体"/>
                <w:position w:val="2"/>
                <w:sz w:val="21"/>
                <w:szCs w:val="21"/>
              </w:rPr>
            </w:pPr>
            <w:r>
              <w:rPr>
                <w:rFonts w:hint="eastAsia" w:hAnsi="宋体"/>
                <w:position w:val="2"/>
                <w:sz w:val="21"/>
                <w:szCs w:val="21"/>
              </w:rPr>
              <w:t>尾矿库控制机制可靠性（</w:t>
            </w:r>
            <w:r>
              <w:rPr>
                <w:rFonts w:hAnsi="宋体" w:cs="Times New Roman"/>
                <w:position w:val="2"/>
                <w:sz w:val="21"/>
                <w:szCs w:val="21"/>
              </w:rPr>
              <w:t>D</w:t>
            </w:r>
            <w:r>
              <w:rPr>
                <w:rFonts w:hAnsi="宋体" w:cs="Times New Roman"/>
                <w:position w:val="2"/>
                <w:sz w:val="21"/>
                <w:szCs w:val="21"/>
                <w:vertAlign w:val="subscript"/>
              </w:rPr>
              <w:t>R</w:t>
            </w:r>
            <w:r>
              <w:rPr>
                <w:rFonts w:hint="eastAsia" w:hAnsi="宋体"/>
                <w:position w:val="2"/>
                <w:sz w:val="21"/>
                <w:szCs w:val="21"/>
              </w:rPr>
              <w:t>）</w:t>
            </w:r>
          </w:p>
        </w:tc>
        <w:tc>
          <w:tcPr>
            <w:tcW w:w="2498" w:type="pct"/>
          </w:tcPr>
          <w:p w14:paraId="7DA38A42">
            <w:pPr>
              <w:pStyle w:val="74"/>
              <w:kinsoku w:val="0"/>
              <w:overflowPunct w:val="0"/>
              <w:snapToGrid w:val="0"/>
              <w:spacing w:line="300" w:lineRule="exact"/>
              <w:jc w:val="center"/>
              <w:rPr>
                <w:rFonts w:hint="eastAsia" w:hAnsi="宋体"/>
                <w:sz w:val="21"/>
                <w:szCs w:val="21"/>
              </w:rPr>
            </w:pPr>
            <w:r>
              <w:rPr>
                <w:rFonts w:hint="eastAsia" w:hAnsi="宋体"/>
                <w:sz w:val="21"/>
                <w:szCs w:val="21"/>
              </w:rPr>
              <w:t>尾矿库环境危害性（</w:t>
            </w:r>
            <w:r>
              <w:rPr>
                <w:rFonts w:hAnsi="宋体" w:cs="Times New Roman"/>
                <w:sz w:val="21"/>
                <w:szCs w:val="21"/>
              </w:rPr>
              <w:t>R</w:t>
            </w:r>
            <w:r>
              <w:rPr>
                <w:rFonts w:hint="eastAsia" w:hAnsi="宋体"/>
                <w:sz w:val="21"/>
                <w:szCs w:val="21"/>
              </w:rPr>
              <w:t>）等别代码</w:t>
            </w:r>
          </w:p>
        </w:tc>
      </w:tr>
      <w:tr w14:paraId="206F69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02" w:type="pct"/>
          </w:tcPr>
          <w:p w14:paraId="2E7D9BF1">
            <w:pPr>
              <w:pStyle w:val="74"/>
              <w:kinsoku w:val="0"/>
              <w:overflowPunct w:val="0"/>
              <w:snapToGrid w:val="0"/>
              <w:spacing w:line="300" w:lineRule="exact"/>
              <w:jc w:val="center"/>
              <w:rPr>
                <w:rFonts w:hint="eastAsia" w:hAnsi="宋体" w:cs="Times New Roman"/>
                <w:position w:val="2"/>
                <w:sz w:val="21"/>
                <w:szCs w:val="21"/>
              </w:rPr>
            </w:pPr>
            <w:r>
              <w:rPr>
                <w:rFonts w:hAnsi="宋体" w:cs="Times New Roman"/>
                <w:position w:val="2"/>
                <w:sz w:val="21"/>
                <w:szCs w:val="21"/>
              </w:rPr>
              <w:t>D</w:t>
            </w:r>
            <w:r>
              <w:rPr>
                <w:rFonts w:hAnsi="宋体" w:cs="Times New Roman"/>
                <w:position w:val="2"/>
                <w:sz w:val="21"/>
                <w:szCs w:val="21"/>
                <w:vertAlign w:val="subscript"/>
              </w:rPr>
              <w:t>R</w:t>
            </w:r>
            <w:r>
              <w:rPr>
                <w:rFonts w:hint="eastAsia" w:hAnsi="宋体"/>
                <w:position w:val="2"/>
                <w:sz w:val="21"/>
                <w:szCs w:val="21"/>
              </w:rPr>
              <w:t>＞</w:t>
            </w:r>
            <w:r>
              <w:rPr>
                <w:rFonts w:hAnsi="宋体" w:cs="Times New Roman"/>
                <w:position w:val="2"/>
                <w:sz w:val="21"/>
                <w:szCs w:val="21"/>
              </w:rPr>
              <w:t>60</w:t>
            </w:r>
          </w:p>
        </w:tc>
        <w:tc>
          <w:tcPr>
            <w:tcW w:w="2498" w:type="pct"/>
          </w:tcPr>
          <w:p w14:paraId="23D43E8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R1</w:t>
            </w:r>
          </w:p>
        </w:tc>
      </w:tr>
      <w:tr w14:paraId="6F7BACA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02" w:type="pct"/>
          </w:tcPr>
          <w:p w14:paraId="6D3236DE">
            <w:pPr>
              <w:pStyle w:val="74"/>
              <w:kinsoku w:val="0"/>
              <w:overflowPunct w:val="0"/>
              <w:snapToGrid w:val="0"/>
              <w:spacing w:line="300" w:lineRule="exact"/>
              <w:jc w:val="center"/>
              <w:rPr>
                <w:rFonts w:hint="eastAsia" w:hAnsi="宋体" w:cs="Times New Roman"/>
                <w:position w:val="2"/>
                <w:sz w:val="21"/>
                <w:szCs w:val="21"/>
              </w:rPr>
            </w:pPr>
            <w:r>
              <w:rPr>
                <w:rFonts w:hAnsi="宋体" w:cs="Times New Roman"/>
                <w:position w:val="2"/>
                <w:sz w:val="21"/>
                <w:szCs w:val="21"/>
              </w:rPr>
              <w:t>30</w:t>
            </w:r>
            <w:r>
              <w:rPr>
                <w:rFonts w:hint="eastAsia" w:hAnsi="宋体"/>
                <w:position w:val="2"/>
                <w:sz w:val="21"/>
                <w:szCs w:val="21"/>
              </w:rPr>
              <w:t>＜</w:t>
            </w:r>
            <w:r>
              <w:rPr>
                <w:rFonts w:hAnsi="宋体" w:cs="Times New Roman"/>
                <w:position w:val="2"/>
                <w:sz w:val="21"/>
                <w:szCs w:val="21"/>
              </w:rPr>
              <w:t>D</w:t>
            </w:r>
            <w:r>
              <w:rPr>
                <w:rFonts w:hAnsi="宋体" w:cs="Times New Roman"/>
                <w:position w:val="2"/>
                <w:sz w:val="21"/>
                <w:szCs w:val="21"/>
                <w:vertAlign w:val="subscript"/>
              </w:rPr>
              <w:t>R</w:t>
            </w:r>
            <w:r>
              <w:rPr>
                <w:rFonts w:hint="eastAsia" w:hAnsi="宋体"/>
                <w:position w:val="2"/>
                <w:sz w:val="21"/>
                <w:szCs w:val="21"/>
              </w:rPr>
              <w:t>≤</w:t>
            </w:r>
            <w:r>
              <w:rPr>
                <w:rFonts w:hAnsi="宋体" w:cs="Times New Roman"/>
                <w:position w:val="2"/>
                <w:sz w:val="21"/>
                <w:szCs w:val="21"/>
              </w:rPr>
              <w:t>60</w:t>
            </w:r>
          </w:p>
        </w:tc>
        <w:tc>
          <w:tcPr>
            <w:tcW w:w="2498" w:type="pct"/>
          </w:tcPr>
          <w:p w14:paraId="3A6FD643">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R2</w:t>
            </w:r>
          </w:p>
        </w:tc>
      </w:tr>
      <w:tr w14:paraId="3BF6F2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02" w:type="pct"/>
          </w:tcPr>
          <w:p w14:paraId="769BFE46">
            <w:pPr>
              <w:pStyle w:val="74"/>
              <w:kinsoku w:val="0"/>
              <w:overflowPunct w:val="0"/>
              <w:snapToGrid w:val="0"/>
              <w:spacing w:line="300" w:lineRule="exact"/>
              <w:jc w:val="center"/>
              <w:rPr>
                <w:rFonts w:hint="eastAsia" w:hAnsi="宋体" w:cs="Times New Roman"/>
                <w:position w:val="2"/>
                <w:sz w:val="21"/>
                <w:szCs w:val="21"/>
              </w:rPr>
            </w:pPr>
            <w:r>
              <w:rPr>
                <w:rFonts w:hAnsi="宋体" w:cs="Times New Roman"/>
                <w:position w:val="2"/>
                <w:sz w:val="21"/>
                <w:szCs w:val="21"/>
              </w:rPr>
              <w:t>D</w:t>
            </w:r>
            <w:r>
              <w:rPr>
                <w:rFonts w:hAnsi="宋体" w:cs="Times New Roman"/>
                <w:position w:val="2"/>
                <w:sz w:val="21"/>
                <w:szCs w:val="21"/>
                <w:vertAlign w:val="subscript"/>
              </w:rPr>
              <w:t>R</w:t>
            </w:r>
            <w:r>
              <w:rPr>
                <w:rFonts w:hint="eastAsia" w:hAnsi="宋体"/>
                <w:position w:val="2"/>
                <w:sz w:val="21"/>
                <w:szCs w:val="21"/>
              </w:rPr>
              <w:t>≤</w:t>
            </w:r>
            <w:r>
              <w:rPr>
                <w:rFonts w:hAnsi="宋体" w:cs="Times New Roman"/>
                <w:position w:val="2"/>
                <w:sz w:val="21"/>
                <w:szCs w:val="21"/>
              </w:rPr>
              <w:t>30</w:t>
            </w:r>
          </w:p>
        </w:tc>
        <w:tc>
          <w:tcPr>
            <w:tcW w:w="2498" w:type="pct"/>
          </w:tcPr>
          <w:p w14:paraId="5976C1D5">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R3</w:t>
            </w:r>
          </w:p>
        </w:tc>
      </w:tr>
    </w:tbl>
    <w:p w14:paraId="0BC9B391">
      <w:pPr>
        <w:pStyle w:val="66"/>
        <w:ind w:firstLine="480"/>
        <w:rPr>
          <w:rFonts w:hint="eastAsia"/>
        </w:rPr>
      </w:pPr>
      <w:r>
        <w:rPr>
          <w:rFonts w:hint="eastAsia"/>
        </w:rPr>
        <w:t>根据《尾矿库环境风险评估技术导则（试行）》（HJ740-2015）附录D中各指标评分方法，本项目尾矿及废水类型单一，评分取0；堆存方式为干法堆存，评分取0；坝体设置土工膜，属于不透水坝，评分取0；尾矿输送方式为车辆运输，评分取0；选矿厂尾矿排放量9930m</w:t>
      </w:r>
      <w:r>
        <w:rPr>
          <w:rFonts w:hint="eastAsia"/>
          <w:vertAlign w:val="superscript"/>
        </w:rPr>
        <w:t>3</w:t>
      </w:r>
      <w:r>
        <w:rPr>
          <w:rFonts w:hint="eastAsia"/>
        </w:rPr>
        <w:t>/d，评分取0.5；设计尾矿库距离选厂厂房距离约2km，评分取0.75；回水方式为管道输送和泵站加压，评分取0.5；项目回水量小于1000m</w:t>
      </w:r>
      <w:r>
        <w:rPr>
          <w:rFonts w:hint="eastAsia"/>
          <w:vertAlign w:val="superscript"/>
        </w:rPr>
        <w:t>3</w:t>
      </w:r>
      <w:r>
        <w:rPr>
          <w:rFonts w:hint="eastAsia"/>
        </w:rPr>
        <w:t>/d，评分取0；回水系统不包含在本项目中，评分取0；库外无截洪措施，雨污分流，评分取2；库内有排洪措施，评分取0；地质灾害危险性较小，评分取0；不处于地质灾害易灾区或岩溶（喀斯特）区地貌区，评分取0；尾矿库为正常库，评分取0；项目为新建，尚未通过“三同时”验收，评分取8；尾矿废水回用于生产，不外排，评分取0；防流失、渗漏及防扬散情况设计方案符合环保要求，评分取0；本项目尾矿库无事故池，评分取5；尾矿采用汽车运输，不涉及输送及回水管道有应急设施；项目为新建尾矿库，尚无编制环境应急预案，评分取6.5，尚未制定监测预警方案与日常检查，评分取4，尚未开展环境安全隐患排查与治理，评分取5.5；因项目为新建项目，尚未开始建设，不存在环境违法行为、不与周边存在环境纠纷，评分取0；尾矿库为新建，近三年来尚未发生事故或事件，评分取0。总得分为32.75，根据表2.5-18，控制机制可靠性等别为R2。</w:t>
      </w:r>
    </w:p>
    <w:p w14:paraId="53FA82CA">
      <w:pPr>
        <w:pStyle w:val="66"/>
        <w:ind w:firstLine="480"/>
        <w:rPr>
          <w:rFonts w:hint="eastAsia"/>
        </w:rPr>
      </w:pPr>
      <w:r>
        <w:rPr>
          <w:rFonts w:hint="eastAsia"/>
        </w:rPr>
        <w:t>根据以上判定，结合《尾矿库环境风险评估技术导则（试行）》（HJ740-2015）表7中等级划分矩阵，确定本项目尾矿库环境风险评价等级为“较大（H1S2R2）”。</w:t>
      </w:r>
    </w:p>
    <w:p w14:paraId="4C78534D">
      <w:pPr>
        <w:pStyle w:val="4"/>
        <w:rPr>
          <w:rFonts w:hint="eastAsia"/>
        </w:rPr>
      </w:pPr>
      <w:r>
        <w:rPr>
          <w:rFonts w:hint="eastAsia"/>
        </w:rPr>
        <w:t>评价范围</w:t>
      </w:r>
    </w:p>
    <w:p w14:paraId="3F209B99">
      <w:pPr>
        <w:pStyle w:val="66"/>
        <w:ind w:firstLine="480"/>
        <w:rPr>
          <w:rFonts w:hint="eastAsia"/>
        </w:rPr>
      </w:pPr>
      <w:r>
        <w:rPr>
          <w:rFonts w:hint="eastAsia"/>
        </w:rPr>
        <w:t>（1）生态环境</w:t>
      </w:r>
    </w:p>
    <w:p w14:paraId="60FE0243">
      <w:pPr>
        <w:pStyle w:val="66"/>
        <w:ind w:firstLine="480"/>
        <w:rPr>
          <w:rFonts w:hint="eastAsia"/>
        </w:rPr>
      </w:pPr>
      <w:r>
        <w:rPr>
          <w:rFonts w:hint="eastAsia"/>
        </w:rPr>
        <w:t>生态环境评价范围以项目区四周边界外扩1km为生态环境影响评价范围。</w:t>
      </w:r>
    </w:p>
    <w:p w14:paraId="0BA9C1B3">
      <w:pPr>
        <w:pStyle w:val="66"/>
        <w:ind w:firstLine="480"/>
        <w:rPr>
          <w:rFonts w:hint="eastAsia"/>
        </w:rPr>
      </w:pPr>
      <w:r>
        <w:rPr>
          <w:rFonts w:hint="eastAsia"/>
        </w:rPr>
        <w:t>（2）土壤环境</w:t>
      </w:r>
    </w:p>
    <w:p w14:paraId="0A789F16">
      <w:pPr>
        <w:pStyle w:val="66"/>
        <w:ind w:firstLine="480"/>
        <w:rPr>
          <w:rFonts w:hint="eastAsia"/>
        </w:rPr>
      </w:pPr>
      <w:r>
        <w:rPr>
          <w:rFonts w:hint="eastAsia"/>
        </w:rPr>
        <w:t>土壤评价范围为尾矿库外1km范围内。</w:t>
      </w:r>
    </w:p>
    <w:p w14:paraId="507BC52A">
      <w:pPr>
        <w:pStyle w:val="66"/>
        <w:ind w:firstLine="480"/>
        <w:rPr>
          <w:rFonts w:hint="eastAsia"/>
        </w:rPr>
      </w:pPr>
      <w:r>
        <w:rPr>
          <w:rFonts w:hint="eastAsia"/>
        </w:rPr>
        <w:t>（3）大气环境</w:t>
      </w:r>
    </w:p>
    <w:p w14:paraId="3747C29C">
      <w:pPr>
        <w:pStyle w:val="66"/>
        <w:ind w:firstLine="480"/>
        <w:rPr>
          <w:rFonts w:hint="eastAsia"/>
        </w:rPr>
      </w:pPr>
      <w:r>
        <w:rPr>
          <w:rFonts w:hint="eastAsia"/>
        </w:rPr>
        <w:t>根据《环境影响评价技术导则大气环境》（HJ2.2-2018）中对评价范围的规定，确定本次大气影响评价范围是以项目区为中心边长5km的矩形区域。</w:t>
      </w:r>
    </w:p>
    <w:p w14:paraId="5701B928">
      <w:pPr>
        <w:pStyle w:val="66"/>
        <w:ind w:firstLine="480"/>
        <w:rPr>
          <w:rFonts w:hint="eastAsia"/>
        </w:rPr>
      </w:pPr>
      <w:r>
        <w:rPr>
          <w:rFonts w:hint="eastAsia"/>
        </w:rPr>
        <w:t>（4）地表水环境</w:t>
      </w:r>
    </w:p>
    <w:p w14:paraId="78290F3E">
      <w:pPr>
        <w:pStyle w:val="66"/>
        <w:ind w:firstLine="480"/>
        <w:rPr>
          <w:rFonts w:hint="eastAsia"/>
        </w:rPr>
      </w:pPr>
      <w:r>
        <w:rPr>
          <w:rFonts w:hint="eastAsia"/>
        </w:rPr>
        <w:t>根据《环境影响评价技术导则地表水环境》（HJ 2.3-2018）中对评价范围的规定，本项目地表水评价等级为三级B，项目无外排废水，不设置评价范围。</w:t>
      </w:r>
    </w:p>
    <w:p w14:paraId="5A3AA3F3">
      <w:pPr>
        <w:pStyle w:val="66"/>
        <w:ind w:firstLine="480"/>
        <w:rPr>
          <w:rFonts w:hint="eastAsia"/>
        </w:rPr>
      </w:pPr>
      <w:r>
        <w:rPr>
          <w:rFonts w:hint="eastAsia"/>
        </w:rPr>
        <w:t>（5）地下水环境</w:t>
      </w:r>
    </w:p>
    <w:p w14:paraId="16B086CF">
      <w:pPr>
        <w:pStyle w:val="66"/>
        <w:ind w:firstLine="480"/>
        <w:rPr>
          <w:rFonts w:hint="eastAsia"/>
        </w:rPr>
      </w:pPr>
      <w:r>
        <w:rPr>
          <w:rFonts w:hint="eastAsia"/>
        </w:rPr>
        <w:t>根据《环境影响评价技术导则地下水环境》（HJ610-2016）规定，二级评价范围6～20km</w:t>
      </w:r>
      <w:r>
        <w:rPr>
          <w:rFonts w:hint="eastAsia"/>
          <w:vertAlign w:val="superscript"/>
        </w:rPr>
        <w:t>2</w:t>
      </w:r>
      <w:r>
        <w:rPr>
          <w:rFonts w:hint="eastAsia"/>
        </w:rPr>
        <w:t>。以地下水流向为轴向，以尾矿库最远顶点为中心，上游0.5km，下游2km，两侧各1km的矩形区域为本次地下水的评价范围，评价面积约为12.5km</w:t>
      </w:r>
      <w:r>
        <w:rPr>
          <w:rFonts w:hint="eastAsia"/>
          <w:vertAlign w:val="superscript"/>
        </w:rPr>
        <w:t>2</w:t>
      </w:r>
      <w:r>
        <w:rPr>
          <w:rFonts w:hint="eastAsia"/>
        </w:rPr>
        <w:t>。</w:t>
      </w:r>
    </w:p>
    <w:p w14:paraId="0D306B66">
      <w:pPr>
        <w:pStyle w:val="66"/>
        <w:ind w:firstLine="480"/>
        <w:rPr>
          <w:rFonts w:hint="eastAsia"/>
        </w:rPr>
      </w:pPr>
      <w:r>
        <w:rPr>
          <w:rFonts w:hint="eastAsia"/>
        </w:rPr>
        <w:t>（6）声环境</w:t>
      </w:r>
    </w:p>
    <w:p w14:paraId="1594E460">
      <w:pPr>
        <w:pStyle w:val="66"/>
        <w:ind w:firstLine="480"/>
        <w:rPr>
          <w:rFonts w:hint="eastAsia"/>
        </w:rPr>
      </w:pPr>
      <w:r>
        <w:rPr>
          <w:rFonts w:hint="eastAsia"/>
        </w:rPr>
        <w:t>声环境评价范围为项目区边界外200m处。</w:t>
      </w:r>
    </w:p>
    <w:p w14:paraId="0C09F2D2">
      <w:pPr>
        <w:pStyle w:val="66"/>
        <w:ind w:firstLine="480"/>
        <w:rPr>
          <w:rFonts w:hint="eastAsia"/>
        </w:rPr>
      </w:pPr>
      <w:r>
        <w:rPr>
          <w:rFonts w:hint="eastAsia"/>
        </w:rPr>
        <w:t>（7）环境风险</w:t>
      </w:r>
    </w:p>
    <w:p w14:paraId="74B521C0">
      <w:pPr>
        <w:pStyle w:val="66"/>
        <w:ind w:firstLine="480"/>
        <w:rPr>
          <w:rFonts w:hint="eastAsia"/>
        </w:rPr>
      </w:pPr>
      <w:r>
        <w:rPr>
          <w:rFonts w:hint="eastAsia"/>
        </w:rPr>
        <w:t>环境风险评价等级为简单分析，不设评价范围。尾矿库环境风险受体调查评估范围为：水环境风险受体的调查评估范围为尾矿库下游不小于10km、其他类型环境风险受体调查评估范围为尾矿库下游不小于40倍坝高，约为3.92km。</w:t>
      </w:r>
    </w:p>
    <w:p w14:paraId="63DCBD2E">
      <w:pPr>
        <w:pStyle w:val="66"/>
        <w:ind w:firstLine="480"/>
        <w:rPr>
          <w:rFonts w:hint="eastAsia"/>
        </w:rPr>
      </w:pPr>
      <w:r>
        <w:rPr>
          <w:rFonts w:hint="eastAsia"/>
        </w:rPr>
        <w:t>各环境要素的评价范围见图2.5-2。</w:t>
      </w:r>
    </w:p>
    <w:p w14:paraId="2652866C">
      <w:pPr>
        <w:pStyle w:val="3"/>
        <w:rPr>
          <w:rFonts w:hint="eastAsia"/>
        </w:rPr>
      </w:pPr>
      <w:bookmarkStart w:id="58" w:name="_Toc192143259"/>
      <w:r>
        <w:rPr>
          <w:rFonts w:hint="eastAsia"/>
        </w:rPr>
        <w:t>评价内容与评价重点</w:t>
      </w:r>
      <w:bookmarkEnd w:id="58"/>
    </w:p>
    <w:p w14:paraId="46FBA89D">
      <w:pPr>
        <w:pStyle w:val="4"/>
        <w:rPr>
          <w:rFonts w:hint="eastAsia"/>
        </w:rPr>
      </w:pPr>
      <w:r>
        <w:rPr>
          <w:rFonts w:hint="eastAsia"/>
        </w:rPr>
        <w:t>评价内容</w:t>
      </w:r>
    </w:p>
    <w:p w14:paraId="3F805E89">
      <w:pPr>
        <w:pStyle w:val="66"/>
        <w:ind w:firstLine="480"/>
        <w:rPr>
          <w:rFonts w:hint="eastAsia"/>
        </w:rPr>
      </w:pPr>
      <w:r>
        <w:rPr>
          <w:rFonts w:hint="eastAsia"/>
        </w:rPr>
        <w:t>根据工程排放污染物的种类、污染及生态破坏特征，结合评价区的环境特征，确定本次环境影响评价的内容为：</w:t>
      </w:r>
    </w:p>
    <w:p w14:paraId="3AB77CE5">
      <w:pPr>
        <w:pStyle w:val="66"/>
        <w:ind w:firstLine="480"/>
        <w:rPr>
          <w:rFonts w:hint="eastAsia"/>
        </w:rPr>
      </w:pPr>
      <w:r>
        <w:rPr>
          <w:rFonts w:hint="eastAsia"/>
        </w:rPr>
        <w:t>（1）对项目进行工程分析，根据项目特点及污染物排放情况，在满足“达标排放”“清洁生产”各项要求基础上，核定污染物产生及排放量，预测项目对评价区环境质量产生影响的程度和范围。根据可能产生影响的程度和范围提出可行的污染防治措施。</w:t>
      </w:r>
    </w:p>
    <w:p w14:paraId="2C3F2FD7">
      <w:pPr>
        <w:pStyle w:val="66"/>
        <w:ind w:firstLine="480"/>
        <w:rPr>
          <w:rFonts w:hint="eastAsia"/>
        </w:rPr>
      </w:pPr>
      <w:r>
        <w:rPr>
          <w:rFonts w:hint="eastAsia"/>
        </w:rPr>
        <w:t>（2）采用查阅相关资料和现场调查相结合的方式，通过生态环境现状评价，阐明生态系统整体质量状况、生态类型及特点，明确主要生态环境问题；分析本项目引起的土地利用类型变化、地貌破坏、水土流失、植被破坏等环境问题，分时段提出切实可行的生态保护或修复计划。</w:t>
      </w:r>
    </w:p>
    <w:p w14:paraId="0F1B0BFF">
      <w:pPr>
        <w:pStyle w:val="66"/>
        <w:ind w:firstLine="480"/>
        <w:rPr>
          <w:rFonts w:hint="eastAsia"/>
        </w:rPr>
      </w:pPr>
      <w:r>
        <w:rPr>
          <w:rFonts w:hint="eastAsia"/>
        </w:rPr>
        <w:t>（3）对工程建设范围及附近敏感点进行环境空气、水环境、声环境、土壤环境质量现状监测评价，预测本项目建设与运营对环境空气、水环境、声环境、土壤环境、生态环境产生的影响，分析噪声等对野生动物的影响。</w:t>
      </w:r>
    </w:p>
    <w:p w14:paraId="47323E30">
      <w:pPr>
        <w:pStyle w:val="66"/>
        <w:ind w:firstLine="480"/>
        <w:rPr>
          <w:rFonts w:hint="eastAsia"/>
        </w:rPr>
        <w:sectPr>
          <w:pgSz w:w="11906" w:h="16838"/>
          <w:pgMar w:top="1440" w:right="1800" w:bottom="1440" w:left="1800" w:header="851" w:footer="992" w:gutter="0"/>
          <w:cols w:space="425" w:num="1"/>
          <w:docGrid w:type="lines" w:linePitch="312" w:charSpace="0"/>
        </w:sectPr>
      </w:pPr>
      <w:r>
        <w:rPr>
          <w:rFonts w:hint="eastAsia"/>
        </w:rPr>
        <w:t>（4）对施工期和运营期及环境风险进行评价，提出施工期和运营期的环境保护措施，分析项目建设及运行过程中存在的环境风险，提出有关对策措施。</w:t>
      </w:r>
    </w:p>
    <w:p w14:paraId="15617B4B">
      <w:pPr>
        <w:pStyle w:val="66"/>
        <w:ind w:firstLine="480"/>
        <w:rPr>
          <w:rFonts w:hint="eastAsia"/>
        </w:rPr>
      </w:pPr>
      <w:r>
        <w:rPr>
          <w:rFonts w:hint="eastAsia"/>
        </w:rPr>
        <w:t>（5）优化环保措施，给出明确完整的污染防治、保护生态环境措施，并论证其技术经济可行性。制定环境管理、监测计划。从环境保护角度论证本项目总体布局的合理性和建设的环境可行性，并作出总体评价结论。</w:t>
      </w:r>
    </w:p>
    <w:p w14:paraId="57C3B0CE">
      <w:pPr>
        <w:pStyle w:val="4"/>
        <w:rPr>
          <w:rFonts w:hint="eastAsia"/>
        </w:rPr>
      </w:pPr>
      <w:r>
        <w:rPr>
          <w:rFonts w:hint="eastAsia"/>
        </w:rPr>
        <w:t>评价重点</w:t>
      </w:r>
    </w:p>
    <w:p w14:paraId="0962B065">
      <w:pPr>
        <w:pStyle w:val="66"/>
        <w:ind w:firstLine="480"/>
        <w:rPr>
          <w:rFonts w:hint="eastAsia"/>
        </w:rPr>
      </w:pPr>
      <w:r>
        <w:rPr>
          <w:rFonts w:hint="eastAsia"/>
        </w:rPr>
        <w:t>根据本项目的建设特点，结合项目区的环境状况，评价重点为：</w:t>
      </w:r>
    </w:p>
    <w:p w14:paraId="2A15D933">
      <w:pPr>
        <w:pStyle w:val="66"/>
        <w:ind w:firstLine="480"/>
        <w:rPr>
          <w:rFonts w:hint="eastAsia"/>
        </w:rPr>
      </w:pPr>
      <w:r>
        <w:rPr>
          <w:rFonts w:hint="eastAsia"/>
        </w:rPr>
        <w:t>（1）建设项目工程分析。</w:t>
      </w:r>
    </w:p>
    <w:p w14:paraId="233A5072">
      <w:pPr>
        <w:pStyle w:val="66"/>
        <w:ind w:firstLine="480"/>
        <w:rPr>
          <w:rFonts w:hint="eastAsia"/>
        </w:rPr>
      </w:pPr>
      <w:r>
        <w:rPr>
          <w:rFonts w:hint="eastAsia"/>
        </w:rPr>
        <w:t>（2）项目建设与产业政策、行业规划的符合性分析，项目位置选择的合理</w:t>
      </w:r>
    </w:p>
    <w:p w14:paraId="0F2CF3DE">
      <w:pPr>
        <w:pStyle w:val="66"/>
        <w:ind w:firstLine="480"/>
        <w:rPr>
          <w:rFonts w:hint="eastAsia"/>
        </w:rPr>
      </w:pPr>
      <w:r>
        <w:rPr>
          <w:rFonts w:hint="eastAsia"/>
        </w:rPr>
        <w:t>性分析。</w:t>
      </w:r>
    </w:p>
    <w:p w14:paraId="4A9445F1">
      <w:pPr>
        <w:pStyle w:val="66"/>
        <w:ind w:firstLine="480"/>
        <w:rPr>
          <w:rFonts w:hint="eastAsia"/>
        </w:rPr>
      </w:pPr>
      <w:r>
        <w:rPr>
          <w:rFonts w:hint="eastAsia"/>
        </w:rPr>
        <w:t>（3）环境影响预测与评价。</w:t>
      </w:r>
    </w:p>
    <w:p w14:paraId="354C1487">
      <w:pPr>
        <w:pStyle w:val="66"/>
        <w:ind w:firstLine="480"/>
        <w:rPr>
          <w:rFonts w:hint="eastAsia"/>
        </w:rPr>
      </w:pPr>
      <w:r>
        <w:rPr>
          <w:rFonts w:hint="eastAsia"/>
        </w:rPr>
        <w:t>（4）环境保护措施及可行性论证。</w:t>
      </w:r>
    </w:p>
    <w:p w14:paraId="42BC610D">
      <w:pPr>
        <w:pStyle w:val="3"/>
        <w:rPr>
          <w:rFonts w:hint="eastAsia"/>
        </w:rPr>
      </w:pPr>
      <w:bookmarkStart w:id="59" w:name="_Toc192143260"/>
      <w:r>
        <w:rPr>
          <w:rFonts w:hint="eastAsia"/>
        </w:rPr>
        <w:t>评价时段</w:t>
      </w:r>
      <w:bookmarkEnd w:id="59"/>
    </w:p>
    <w:p w14:paraId="4FE3F9AD">
      <w:pPr>
        <w:pStyle w:val="66"/>
        <w:ind w:firstLine="480"/>
        <w:rPr>
          <w:rFonts w:hint="eastAsia"/>
        </w:rPr>
      </w:pPr>
      <w:r>
        <w:rPr>
          <w:rFonts w:hint="eastAsia"/>
        </w:rPr>
        <w:t>本次对建设期、运营期、退役期三个时段的环境空气、水环境、固体废物、声环境、土壤环境进行分析；生态环境重点对建设期和闭矿期环境影响进行分析；环境风险重点对运营期环境影响进行分析。</w:t>
      </w:r>
    </w:p>
    <w:p w14:paraId="77EE4666">
      <w:pPr>
        <w:pStyle w:val="3"/>
        <w:rPr>
          <w:rFonts w:hint="eastAsia"/>
        </w:rPr>
      </w:pPr>
      <w:bookmarkStart w:id="60" w:name="_Toc192143261"/>
      <w:r>
        <w:rPr>
          <w:rFonts w:hint="eastAsia"/>
        </w:rPr>
        <w:t>主要环境保护目标及环境敏感目标</w:t>
      </w:r>
      <w:bookmarkEnd w:id="60"/>
    </w:p>
    <w:p w14:paraId="0B0FAE1F">
      <w:pPr>
        <w:pStyle w:val="4"/>
        <w:rPr>
          <w:rFonts w:hint="eastAsia"/>
        </w:rPr>
      </w:pPr>
      <w:r>
        <w:rPr>
          <w:rFonts w:hint="eastAsia"/>
        </w:rPr>
        <w:t>主要环境保护目标</w:t>
      </w:r>
    </w:p>
    <w:p w14:paraId="73978080">
      <w:pPr>
        <w:pStyle w:val="66"/>
        <w:ind w:firstLine="480"/>
        <w:rPr>
          <w:rFonts w:hint="eastAsia"/>
        </w:rPr>
      </w:pPr>
      <w:r>
        <w:rPr>
          <w:rFonts w:hint="eastAsia"/>
        </w:rPr>
        <w:t>（1）大气环境</w:t>
      </w:r>
    </w:p>
    <w:p w14:paraId="162992E8">
      <w:pPr>
        <w:pStyle w:val="66"/>
        <w:ind w:firstLine="480"/>
        <w:rPr>
          <w:rFonts w:hint="eastAsia"/>
        </w:rPr>
      </w:pPr>
      <w:r>
        <w:rPr>
          <w:rFonts w:hint="eastAsia"/>
        </w:rPr>
        <w:t>项目区环境空气质量满足《环境空气质量标准》（GB3095-2012）中二级标准要求，或不因项目建设而降低现状环境空气质量，确保评价区域内的大气环境质量不受本项目排放大气污染物的明显影响。</w:t>
      </w:r>
    </w:p>
    <w:p w14:paraId="53F5910B">
      <w:pPr>
        <w:pStyle w:val="66"/>
        <w:ind w:firstLine="480"/>
        <w:rPr>
          <w:rFonts w:hint="eastAsia"/>
        </w:rPr>
      </w:pPr>
      <w:r>
        <w:rPr>
          <w:rFonts w:hint="eastAsia"/>
        </w:rPr>
        <w:t>（2）地表水环境</w:t>
      </w:r>
    </w:p>
    <w:p w14:paraId="0ECA26C5">
      <w:pPr>
        <w:pStyle w:val="66"/>
        <w:ind w:firstLine="480"/>
        <w:rPr>
          <w:rFonts w:hint="eastAsia"/>
        </w:rPr>
      </w:pPr>
      <w:r>
        <w:rPr>
          <w:rFonts w:hint="eastAsia"/>
        </w:rPr>
        <w:t>本项目废水均得到妥善处置，且与叶尔羌河无水利联系，无地表水环境保护目标。</w:t>
      </w:r>
    </w:p>
    <w:p w14:paraId="7C3E09E3">
      <w:pPr>
        <w:pStyle w:val="66"/>
        <w:ind w:firstLine="480"/>
        <w:rPr>
          <w:rFonts w:hint="eastAsia"/>
        </w:rPr>
      </w:pPr>
      <w:r>
        <w:rPr>
          <w:rFonts w:hint="eastAsia"/>
        </w:rPr>
        <w:t>（3）地下水环境</w:t>
      </w:r>
    </w:p>
    <w:p w14:paraId="730E3DC0">
      <w:pPr>
        <w:pStyle w:val="66"/>
        <w:ind w:firstLine="480"/>
        <w:rPr>
          <w:rFonts w:hint="eastAsia"/>
        </w:rPr>
      </w:pPr>
      <w:r>
        <w:rPr>
          <w:rFonts w:hint="eastAsia"/>
        </w:rPr>
        <w:t>保护评价范围内的潜水含水层，保护厂址上游及下游区域地下水水质，保证不因本项目而降低区域地下水环境质量现状级别——《地下水质量标准》（GB/T14848-2017）Ⅲ类标准。</w:t>
      </w:r>
    </w:p>
    <w:p w14:paraId="0463EB5C">
      <w:pPr>
        <w:pStyle w:val="66"/>
        <w:ind w:firstLine="480"/>
        <w:rPr>
          <w:rFonts w:hint="eastAsia"/>
        </w:rPr>
      </w:pPr>
      <w:r>
        <w:rPr>
          <w:rFonts w:hint="eastAsia"/>
        </w:rPr>
        <w:t>（4）声环境</w:t>
      </w:r>
    </w:p>
    <w:p w14:paraId="0848DE99">
      <w:pPr>
        <w:pStyle w:val="66"/>
        <w:ind w:firstLine="480"/>
        <w:rPr>
          <w:rFonts w:hint="eastAsia"/>
        </w:rPr>
      </w:pPr>
      <w:r>
        <w:rPr>
          <w:rFonts w:hint="eastAsia"/>
        </w:rPr>
        <w:t>控制厂界噪声满足《工业企业厂界环境噪声排放标准》（GB12348-2008）中2类标准。确保本项目区域声环境依旧满足《声环境质量标准》（GB3096-2008）中的2类限值要求。</w:t>
      </w:r>
    </w:p>
    <w:p w14:paraId="6E905391">
      <w:pPr>
        <w:pStyle w:val="66"/>
        <w:ind w:firstLine="480"/>
        <w:rPr>
          <w:rFonts w:hint="eastAsia"/>
        </w:rPr>
      </w:pPr>
      <w:r>
        <w:rPr>
          <w:rFonts w:hint="eastAsia"/>
        </w:rPr>
        <w:t>（5）土壤环境</w:t>
      </w:r>
    </w:p>
    <w:p w14:paraId="31E2E686">
      <w:pPr>
        <w:pStyle w:val="66"/>
        <w:ind w:firstLine="480"/>
        <w:rPr>
          <w:rFonts w:hint="eastAsia"/>
        </w:rPr>
      </w:pPr>
      <w:r>
        <w:rPr>
          <w:rFonts w:hint="eastAsia"/>
        </w:rPr>
        <w:t>保护工程区域土壤中各污染物含量低于《土壤环境质量建设用地土壤污染风险管控标准（试行）》（GB36600-2018）第二类用地风险筛选值要求。</w:t>
      </w:r>
    </w:p>
    <w:p w14:paraId="68B27E77">
      <w:pPr>
        <w:pStyle w:val="66"/>
        <w:ind w:firstLine="480"/>
        <w:rPr>
          <w:rFonts w:hint="eastAsia"/>
        </w:rPr>
      </w:pPr>
      <w:r>
        <w:rPr>
          <w:rFonts w:hint="eastAsia"/>
        </w:rPr>
        <w:t>（6）环境风险保护目标</w:t>
      </w:r>
    </w:p>
    <w:p w14:paraId="22AA88A1">
      <w:pPr>
        <w:pStyle w:val="66"/>
        <w:ind w:firstLine="480"/>
        <w:rPr>
          <w:rFonts w:hint="eastAsia"/>
        </w:rPr>
      </w:pPr>
      <w:r>
        <w:rPr>
          <w:rFonts w:hint="eastAsia"/>
        </w:rPr>
        <w:t>降低环境风险发生概率，保证环境风险发生时能够得到及时控制，降低事故状态下对区域地表水质量的影响。</w:t>
      </w:r>
    </w:p>
    <w:p w14:paraId="03484376">
      <w:pPr>
        <w:pStyle w:val="66"/>
        <w:ind w:firstLine="480"/>
        <w:rPr>
          <w:rFonts w:hint="eastAsia"/>
        </w:rPr>
      </w:pPr>
      <w:r>
        <w:rPr>
          <w:rFonts w:hint="eastAsia"/>
        </w:rPr>
        <w:t>（7）生态环境</w:t>
      </w:r>
    </w:p>
    <w:p w14:paraId="0650B779">
      <w:pPr>
        <w:pStyle w:val="66"/>
        <w:ind w:firstLine="480"/>
        <w:rPr>
          <w:rFonts w:hint="eastAsia"/>
        </w:rPr>
      </w:pPr>
      <w:r>
        <w:rPr>
          <w:rFonts w:hint="eastAsia"/>
        </w:rPr>
        <w:t>保护区域生物多样性，维持区域生态功能，将生态环境影响降低到最小；保护项目区地表植被、动物、土壤环境，保护生态系统结构和功能的完整性、稳定性，防止水土流失；保护新疆巴楚胡杨林国家森林公园景观多样性。</w:t>
      </w:r>
    </w:p>
    <w:p w14:paraId="619B59E0">
      <w:pPr>
        <w:pStyle w:val="4"/>
        <w:rPr>
          <w:rFonts w:hint="eastAsia"/>
        </w:rPr>
      </w:pPr>
      <w:r>
        <w:rPr>
          <w:rFonts w:hint="eastAsia"/>
        </w:rPr>
        <w:t>环境敏感目标</w:t>
      </w:r>
    </w:p>
    <w:p w14:paraId="1FD3CAB2">
      <w:pPr>
        <w:pStyle w:val="66"/>
        <w:ind w:firstLine="480"/>
        <w:rPr>
          <w:rFonts w:hint="eastAsia"/>
        </w:rPr>
      </w:pPr>
      <w:r>
        <w:rPr>
          <w:rFonts w:hint="eastAsia"/>
        </w:rPr>
        <w:t>项目环境敏感目标见表2.8-1，与环境敏感目标相对位置关系见图2.8-1。</w:t>
      </w:r>
    </w:p>
    <w:p w14:paraId="1B13E18A">
      <w:pPr>
        <w:spacing w:line="500" w:lineRule="atLeast"/>
        <w:jc w:val="center"/>
        <w:rPr>
          <w:rFonts w:hint="eastAsia" w:ascii="宋体" w:hAnsi="宋体" w:eastAsia="宋体" w:cs="Times New Roman"/>
          <w:b/>
          <w:bCs/>
          <w:szCs w:val="20"/>
          <w14:ligatures w14:val="none"/>
        </w:rPr>
      </w:pPr>
      <w:r>
        <w:rPr>
          <w:rFonts w:hint="eastAsia" w:ascii="宋体" w:hAnsi="宋体" w:eastAsia="宋体" w:cs="Times New Roman"/>
          <w:b/>
          <w:bCs/>
          <w:szCs w:val="20"/>
          <w14:ligatures w14:val="none"/>
        </w:rPr>
        <w:t>表2.8-1  主要环境敏感目标一览表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990"/>
        <w:gridCol w:w="1563"/>
        <w:gridCol w:w="710"/>
        <w:gridCol w:w="1422"/>
        <w:gridCol w:w="3631"/>
      </w:tblGrid>
      <w:tr w14:paraId="0910A22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95" w:type="pct"/>
            <w:vMerge w:val="restart"/>
            <w:vAlign w:val="center"/>
          </w:tcPr>
          <w:p w14:paraId="64C01A8F">
            <w:pPr>
              <w:pStyle w:val="74"/>
              <w:kinsoku w:val="0"/>
              <w:overflowPunct w:val="0"/>
              <w:snapToGrid w:val="0"/>
              <w:spacing w:line="300" w:lineRule="exact"/>
              <w:jc w:val="center"/>
              <w:rPr>
                <w:rFonts w:hint="eastAsia" w:hAnsi="宋体"/>
                <w:position w:val="2"/>
                <w:sz w:val="21"/>
                <w:szCs w:val="21"/>
              </w:rPr>
            </w:pPr>
            <w:r>
              <w:rPr>
                <w:rFonts w:hint="eastAsia" w:hAnsi="宋体"/>
                <w:position w:val="2"/>
                <w:sz w:val="21"/>
                <w:szCs w:val="21"/>
              </w:rPr>
              <w:t>环境要素</w:t>
            </w:r>
          </w:p>
        </w:tc>
        <w:tc>
          <w:tcPr>
            <w:tcW w:w="940" w:type="pct"/>
            <w:vMerge w:val="restart"/>
            <w:vAlign w:val="center"/>
          </w:tcPr>
          <w:p w14:paraId="38C7DF54">
            <w:pPr>
              <w:pStyle w:val="74"/>
              <w:kinsoku w:val="0"/>
              <w:overflowPunct w:val="0"/>
              <w:snapToGrid w:val="0"/>
              <w:spacing w:line="300" w:lineRule="exact"/>
              <w:jc w:val="center"/>
              <w:rPr>
                <w:rFonts w:hint="eastAsia" w:hAnsi="宋体"/>
                <w:sz w:val="21"/>
                <w:szCs w:val="21"/>
              </w:rPr>
            </w:pPr>
            <w:r>
              <w:rPr>
                <w:rFonts w:hint="eastAsia" w:hAnsi="宋体"/>
                <w:sz w:val="21"/>
                <w:szCs w:val="21"/>
              </w:rPr>
              <w:t>保护对象</w:t>
            </w:r>
          </w:p>
        </w:tc>
        <w:tc>
          <w:tcPr>
            <w:tcW w:w="1281" w:type="pct"/>
            <w:gridSpan w:val="2"/>
            <w:vAlign w:val="center"/>
          </w:tcPr>
          <w:p w14:paraId="66CF6B43">
            <w:pPr>
              <w:pStyle w:val="74"/>
              <w:kinsoku w:val="0"/>
              <w:overflowPunct w:val="0"/>
              <w:snapToGrid w:val="0"/>
              <w:spacing w:line="300" w:lineRule="exact"/>
              <w:jc w:val="center"/>
              <w:rPr>
                <w:rFonts w:hint="eastAsia" w:hAnsi="宋体"/>
                <w:sz w:val="21"/>
                <w:szCs w:val="21"/>
              </w:rPr>
            </w:pPr>
            <w:r>
              <w:rPr>
                <w:rFonts w:hint="eastAsia" w:hAnsi="宋体"/>
                <w:sz w:val="21"/>
                <w:szCs w:val="21"/>
              </w:rPr>
              <w:t>与本项目相对位置关系</w:t>
            </w:r>
          </w:p>
        </w:tc>
        <w:tc>
          <w:tcPr>
            <w:tcW w:w="2184" w:type="pct"/>
            <w:vMerge w:val="restart"/>
            <w:vAlign w:val="center"/>
          </w:tcPr>
          <w:p w14:paraId="3E52C9B3">
            <w:pPr>
              <w:pStyle w:val="74"/>
              <w:kinsoku w:val="0"/>
              <w:overflowPunct w:val="0"/>
              <w:snapToGrid w:val="0"/>
              <w:spacing w:line="300" w:lineRule="exact"/>
              <w:jc w:val="center"/>
              <w:rPr>
                <w:rFonts w:hint="eastAsia" w:hAnsi="宋体"/>
                <w:sz w:val="21"/>
                <w:szCs w:val="21"/>
              </w:rPr>
            </w:pPr>
            <w:r>
              <w:rPr>
                <w:rFonts w:hint="eastAsia" w:hAnsi="宋体" w:cs="Times New Roman"/>
                <w:sz w:val="21"/>
                <w:szCs w:val="21"/>
              </w:rPr>
              <w:t>保护级别</w:t>
            </w:r>
          </w:p>
        </w:tc>
      </w:tr>
      <w:tr w14:paraId="7849267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95" w:type="pct"/>
            <w:vMerge w:val="continue"/>
            <w:vAlign w:val="center"/>
          </w:tcPr>
          <w:p w14:paraId="5E28BE7A">
            <w:pPr>
              <w:pStyle w:val="74"/>
              <w:kinsoku w:val="0"/>
              <w:overflowPunct w:val="0"/>
              <w:snapToGrid w:val="0"/>
              <w:spacing w:line="300" w:lineRule="exact"/>
              <w:jc w:val="center"/>
              <w:rPr>
                <w:rFonts w:hint="eastAsia" w:hAnsi="宋体" w:cs="Times New Roman"/>
                <w:position w:val="2"/>
                <w:sz w:val="21"/>
                <w:szCs w:val="21"/>
              </w:rPr>
            </w:pPr>
          </w:p>
        </w:tc>
        <w:tc>
          <w:tcPr>
            <w:tcW w:w="940" w:type="pct"/>
            <w:vMerge w:val="continue"/>
            <w:vAlign w:val="center"/>
          </w:tcPr>
          <w:p w14:paraId="5C203D23">
            <w:pPr>
              <w:pStyle w:val="74"/>
              <w:kinsoku w:val="0"/>
              <w:overflowPunct w:val="0"/>
              <w:snapToGrid w:val="0"/>
              <w:spacing w:line="300" w:lineRule="exact"/>
              <w:jc w:val="center"/>
              <w:rPr>
                <w:rFonts w:hint="eastAsia" w:hAnsi="宋体" w:cs="Times New Roman"/>
                <w:sz w:val="21"/>
                <w:szCs w:val="21"/>
              </w:rPr>
            </w:pPr>
          </w:p>
        </w:tc>
        <w:tc>
          <w:tcPr>
            <w:tcW w:w="427" w:type="pct"/>
            <w:vAlign w:val="center"/>
          </w:tcPr>
          <w:p w14:paraId="5BD65A5B">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方位</w:t>
            </w:r>
          </w:p>
        </w:tc>
        <w:tc>
          <w:tcPr>
            <w:tcW w:w="855" w:type="pct"/>
            <w:vAlign w:val="center"/>
          </w:tcPr>
          <w:p w14:paraId="49552B73">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距离</w:t>
            </w:r>
          </w:p>
        </w:tc>
        <w:tc>
          <w:tcPr>
            <w:tcW w:w="2184" w:type="pct"/>
            <w:vMerge w:val="continue"/>
            <w:vAlign w:val="center"/>
          </w:tcPr>
          <w:p w14:paraId="6370C52C">
            <w:pPr>
              <w:pStyle w:val="74"/>
              <w:kinsoku w:val="0"/>
              <w:overflowPunct w:val="0"/>
              <w:snapToGrid w:val="0"/>
              <w:spacing w:line="300" w:lineRule="exact"/>
              <w:jc w:val="center"/>
              <w:rPr>
                <w:rFonts w:hint="eastAsia" w:hAnsi="宋体" w:cs="Times New Roman"/>
                <w:sz w:val="21"/>
                <w:szCs w:val="21"/>
              </w:rPr>
            </w:pPr>
          </w:p>
        </w:tc>
      </w:tr>
      <w:tr w14:paraId="1CDCF32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95" w:type="pct"/>
            <w:vAlign w:val="center"/>
          </w:tcPr>
          <w:p w14:paraId="29566CC4">
            <w:pPr>
              <w:pStyle w:val="74"/>
              <w:kinsoku w:val="0"/>
              <w:overflowPunct w:val="0"/>
              <w:snapToGrid w:val="0"/>
              <w:spacing w:line="300" w:lineRule="exact"/>
              <w:jc w:val="center"/>
              <w:rPr>
                <w:rFonts w:hint="eastAsia" w:hAnsi="宋体" w:cs="Times New Roman"/>
                <w:position w:val="2"/>
                <w:sz w:val="21"/>
                <w:szCs w:val="21"/>
              </w:rPr>
            </w:pPr>
            <w:r>
              <w:rPr>
                <w:rFonts w:hint="eastAsia" w:hAnsi="宋体" w:cs="Times New Roman"/>
                <w:position w:val="2"/>
                <w:sz w:val="21"/>
                <w:szCs w:val="21"/>
              </w:rPr>
              <w:t>环境空气</w:t>
            </w:r>
          </w:p>
        </w:tc>
        <w:tc>
          <w:tcPr>
            <w:tcW w:w="940" w:type="pct"/>
            <w:vAlign w:val="center"/>
          </w:tcPr>
          <w:p w14:paraId="73976FA5">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新疆巴楚胡杨林国家森林公园</w:t>
            </w:r>
          </w:p>
        </w:tc>
        <w:tc>
          <w:tcPr>
            <w:tcW w:w="427" w:type="pct"/>
            <w:vAlign w:val="center"/>
          </w:tcPr>
          <w:p w14:paraId="13A301FC">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NW</w:t>
            </w:r>
          </w:p>
        </w:tc>
        <w:tc>
          <w:tcPr>
            <w:tcW w:w="855" w:type="pct"/>
            <w:vAlign w:val="center"/>
          </w:tcPr>
          <w:p w14:paraId="6F8FC988">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1.1km</w:t>
            </w:r>
          </w:p>
        </w:tc>
        <w:tc>
          <w:tcPr>
            <w:tcW w:w="2184" w:type="pct"/>
            <w:vAlign w:val="center"/>
          </w:tcPr>
          <w:p w14:paraId="7A334DF4">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《环境空气质量标准》</w:t>
            </w:r>
          </w:p>
          <w:p w14:paraId="1D428B0B">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（GB3095-2012）一级</w:t>
            </w:r>
          </w:p>
        </w:tc>
      </w:tr>
      <w:tr w14:paraId="5E27BEF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95" w:type="pct"/>
            <w:vAlign w:val="center"/>
          </w:tcPr>
          <w:p w14:paraId="6368BD96">
            <w:pPr>
              <w:pStyle w:val="74"/>
              <w:kinsoku w:val="0"/>
              <w:overflowPunct w:val="0"/>
              <w:snapToGrid w:val="0"/>
              <w:spacing w:line="300" w:lineRule="exact"/>
              <w:jc w:val="center"/>
              <w:rPr>
                <w:rFonts w:hint="eastAsia" w:hAnsi="宋体" w:cs="Times New Roman"/>
                <w:position w:val="2"/>
                <w:sz w:val="21"/>
                <w:szCs w:val="21"/>
              </w:rPr>
            </w:pPr>
            <w:r>
              <w:rPr>
                <w:rFonts w:hint="eastAsia" w:hAnsi="宋体" w:cs="Times New Roman"/>
                <w:position w:val="2"/>
                <w:sz w:val="21"/>
                <w:szCs w:val="21"/>
              </w:rPr>
              <w:t>地表水</w:t>
            </w:r>
          </w:p>
        </w:tc>
        <w:tc>
          <w:tcPr>
            <w:tcW w:w="940" w:type="pct"/>
            <w:vAlign w:val="center"/>
          </w:tcPr>
          <w:p w14:paraId="443E19F4">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叶尔羌河</w:t>
            </w:r>
          </w:p>
        </w:tc>
        <w:tc>
          <w:tcPr>
            <w:tcW w:w="427" w:type="pct"/>
            <w:vAlign w:val="center"/>
          </w:tcPr>
          <w:p w14:paraId="1D768627">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NW</w:t>
            </w:r>
          </w:p>
        </w:tc>
        <w:tc>
          <w:tcPr>
            <w:tcW w:w="855" w:type="pct"/>
            <w:vAlign w:val="center"/>
          </w:tcPr>
          <w:p w14:paraId="670537D8">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4.3km</w:t>
            </w:r>
          </w:p>
        </w:tc>
        <w:tc>
          <w:tcPr>
            <w:tcW w:w="2184" w:type="pct"/>
            <w:vAlign w:val="center"/>
          </w:tcPr>
          <w:p w14:paraId="4E3C43B7">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《地表水环境质量标准》</w:t>
            </w:r>
          </w:p>
          <w:p w14:paraId="78FEB30C">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（GB3838-2002）I类标准</w:t>
            </w:r>
          </w:p>
        </w:tc>
      </w:tr>
      <w:tr w14:paraId="13A7365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95" w:type="pct"/>
            <w:vAlign w:val="center"/>
          </w:tcPr>
          <w:p w14:paraId="35D5908D">
            <w:pPr>
              <w:pStyle w:val="74"/>
              <w:kinsoku w:val="0"/>
              <w:overflowPunct w:val="0"/>
              <w:snapToGrid w:val="0"/>
              <w:spacing w:line="300" w:lineRule="exact"/>
              <w:jc w:val="center"/>
              <w:rPr>
                <w:rFonts w:hint="eastAsia" w:hAnsi="宋体" w:cs="Times New Roman"/>
                <w:position w:val="2"/>
                <w:sz w:val="21"/>
                <w:szCs w:val="21"/>
              </w:rPr>
            </w:pPr>
            <w:r>
              <w:rPr>
                <w:rFonts w:hint="eastAsia" w:hAnsi="宋体" w:cs="Times New Roman"/>
                <w:position w:val="2"/>
                <w:sz w:val="21"/>
                <w:szCs w:val="21"/>
              </w:rPr>
              <w:t>地下水</w:t>
            </w:r>
          </w:p>
        </w:tc>
        <w:tc>
          <w:tcPr>
            <w:tcW w:w="940" w:type="pct"/>
            <w:vAlign w:val="center"/>
          </w:tcPr>
          <w:p w14:paraId="5D173901">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评价范围内潜层含水层</w:t>
            </w:r>
          </w:p>
        </w:tc>
        <w:tc>
          <w:tcPr>
            <w:tcW w:w="427" w:type="pct"/>
            <w:vAlign w:val="center"/>
          </w:tcPr>
          <w:p w14:paraId="5EF2B5A6">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w:t>
            </w:r>
          </w:p>
        </w:tc>
        <w:tc>
          <w:tcPr>
            <w:tcW w:w="855" w:type="pct"/>
            <w:vAlign w:val="center"/>
          </w:tcPr>
          <w:p w14:paraId="202F9CCA">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w:t>
            </w:r>
          </w:p>
        </w:tc>
        <w:tc>
          <w:tcPr>
            <w:tcW w:w="2184" w:type="pct"/>
            <w:vAlign w:val="center"/>
          </w:tcPr>
          <w:p w14:paraId="5D9EB20B">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《地下水质量标准》</w:t>
            </w:r>
          </w:p>
          <w:p w14:paraId="2C2146D5">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（GB/T14848-2017）Ⅲ类</w:t>
            </w:r>
          </w:p>
        </w:tc>
      </w:tr>
      <w:tr w14:paraId="419A79E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95" w:type="pct"/>
            <w:vAlign w:val="center"/>
          </w:tcPr>
          <w:p w14:paraId="10DD7796">
            <w:pPr>
              <w:pStyle w:val="74"/>
              <w:kinsoku w:val="0"/>
              <w:overflowPunct w:val="0"/>
              <w:snapToGrid w:val="0"/>
              <w:spacing w:line="300" w:lineRule="exact"/>
              <w:jc w:val="center"/>
              <w:rPr>
                <w:rFonts w:hint="eastAsia" w:hAnsi="宋体" w:cs="Times New Roman"/>
                <w:position w:val="2"/>
                <w:sz w:val="21"/>
                <w:szCs w:val="21"/>
              </w:rPr>
            </w:pPr>
            <w:r>
              <w:rPr>
                <w:rFonts w:hint="eastAsia" w:hAnsi="宋体" w:cs="Times New Roman"/>
                <w:position w:val="2"/>
                <w:sz w:val="21"/>
                <w:szCs w:val="21"/>
              </w:rPr>
              <w:t>声环境</w:t>
            </w:r>
          </w:p>
        </w:tc>
        <w:tc>
          <w:tcPr>
            <w:tcW w:w="2222" w:type="pct"/>
            <w:gridSpan w:val="3"/>
            <w:vAlign w:val="center"/>
          </w:tcPr>
          <w:p w14:paraId="1B417B41">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不涉及声环境保护目标</w:t>
            </w:r>
          </w:p>
        </w:tc>
        <w:tc>
          <w:tcPr>
            <w:tcW w:w="2184" w:type="pct"/>
            <w:vAlign w:val="center"/>
          </w:tcPr>
          <w:p w14:paraId="3A222436">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《声环境质量标准》</w:t>
            </w:r>
          </w:p>
          <w:p w14:paraId="4AD3FCEA">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（GB3096-2008）2类</w:t>
            </w:r>
          </w:p>
        </w:tc>
      </w:tr>
      <w:tr w14:paraId="04A3231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95" w:type="pct"/>
            <w:vAlign w:val="center"/>
          </w:tcPr>
          <w:p w14:paraId="5E440F33">
            <w:pPr>
              <w:pStyle w:val="74"/>
              <w:kinsoku w:val="0"/>
              <w:overflowPunct w:val="0"/>
              <w:snapToGrid w:val="0"/>
              <w:spacing w:line="300" w:lineRule="exact"/>
              <w:jc w:val="center"/>
              <w:rPr>
                <w:rFonts w:hint="eastAsia" w:hAnsi="宋体" w:cs="Times New Roman"/>
                <w:position w:val="2"/>
                <w:sz w:val="21"/>
                <w:szCs w:val="21"/>
              </w:rPr>
            </w:pPr>
            <w:r>
              <w:rPr>
                <w:rFonts w:hint="eastAsia" w:hAnsi="宋体" w:cs="Times New Roman"/>
                <w:position w:val="2"/>
                <w:sz w:val="21"/>
                <w:szCs w:val="21"/>
              </w:rPr>
              <w:t>土壤环境</w:t>
            </w:r>
          </w:p>
        </w:tc>
        <w:tc>
          <w:tcPr>
            <w:tcW w:w="2222" w:type="pct"/>
            <w:gridSpan w:val="3"/>
            <w:vAlign w:val="center"/>
          </w:tcPr>
          <w:p w14:paraId="740807C4">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不涉及土壤环境保护目标</w:t>
            </w:r>
          </w:p>
        </w:tc>
        <w:tc>
          <w:tcPr>
            <w:tcW w:w="2184" w:type="pct"/>
            <w:vAlign w:val="center"/>
          </w:tcPr>
          <w:p w14:paraId="731EEE26">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《土壤环境质量建设用地土壤污染风险管控标准（试行）》（GB36600-2018）</w:t>
            </w:r>
          </w:p>
        </w:tc>
      </w:tr>
      <w:tr w14:paraId="066F92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95" w:type="pct"/>
            <w:vMerge w:val="restart"/>
            <w:vAlign w:val="center"/>
          </w:tcPr>
          <w:p w14:paraId="0184EF03">
            <w:pPr>
              <w:pStyle w:val="74"/>
              <w:kinsoku w:val="0"/>
              <w:overflowPunct w:val="0"/>
              <w:snapToGrid w:val="0"/>
              <w:spacing w:line="300" w:lineRule="exact"/>
              <w:jc w:val="center"/>
              <w:rPr>
                <w:rFonts w:hint="eastAsia" w:hAnsi="宋体" w:cs="Times New Roman"/>
                <w:position w:val="2"/>
                <w:sz w:val="21"/>
                <w:szCs w:val="21"/>
              </w:rPr>
            </w:pPr>
            <w:r>
              <w:rPr>
                <w:rFonts w:hint="eastAsia" w:hAnsi="宋体" w:cs="Times New Roman"/>
                <w:position w:val="2"/>
                <w:sz w:val="21"/>
                <w:szCs w:val="21"/>
              </w:rPr>
              <w:t>生态环境</w:t>
            </w:r>
          </w:p>
        </w:tc>
        <w:tc>
          <w:tcPr>
            <w:tcW w:w="940" w:type="pct"/>
            <w:vAlign w:val="center"/>
          </w:tcPr>
          <w:p w14:paraId="63D20387">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新疆巴楚胡杨林国家森林公园</w:t>
            </w:r>
          </w:p>
        </w:tc>
        <w:tc>
          <w:tcPr>
            <w:tcW w:w="427" w:type="pct"/>
            <w:vAlign w:val="center"/>
          </w:tcPr>
          <w:p w14:paraId="0ADE5027">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NW</w:t>
            </w:r>
          </w:p>
        </w:tc>
        <w:tc>
          <w:tcPr>
            <w:tcW w:w="855" w:type="pct"/>
            <w:vAlign w:val="center"/>
          </w:tcPr>
          <w:p w14:paraId="0DB59BA6">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1.1km</w:t>
            </w:r>
          </w:p>
        </w:tc>
        <w:tc>
          <w:tcPr>
            <w:tcW w:w="2184" w:type="pct"/>
            <w:vAlign w:val="center"/>
          </w:tcPr>
          <w:p w14:paraId="0B20DA9E">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维持区域生态功能，将生态环境影响降低到最小</w:t>
            </w:r>
          </w:p>
        </w:tc>
      </w:tr>
      <w:tr w14:paraId="7F2A5D5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95" w:type="pct"/>
            <w:vMerge w:val="continue"/>
            <w:vAlign w:val="center"/>
          </w:tcPr>
          <w:p w14:paraId="01512DD4">
            <w:pPr>
              <w:pStyle w:val="74"/>
              <w:kinsoku w:val="0"/>
              <w:overflowPunct w:val="0"/>
              <w:snapToGrid w:val="0"/>
              <w:spacing w:line="300" w:lineRule="exact"/>
              <w:jc w:val="center"/>
              <w:rPr>
                <w:rFonts w:hint="eastAsia" w:hAnsi="宋体" w:cs="Times New Roman"/>
                <w:position w:val="2"/>
                <w:sz w:val="21"/>
                <w:szCs w:val="21"/>
              </w:rPr>
            </w:pPr>
          </w:p>
        </w:tc>
        <w:tc>
          <w:tcPr>
            <w:tcW w:w="940" w:type="pct"/>
            <w:vAlign w:val="center"/>
          </w:tcPr>
          <w:p w14:paraId="2257C368">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评价范围内的动植物</w:t>
            </w:r>
          </w:p>
        </w:tc>
        <w:tc>
          <w:tcPr>
            <w:tcW w:w="427" w:type="pct"/>
            <w:vAlign w:val="center"/>
          </w:tcPr>
          <w:p w14:paraId="1BF038C3">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w:t>
            </w:r>
          </w:p>
        </w:tc>
        <w:tc>
          <w:tcPr>
            <w:tcW w:w="855" w:type="pct"/>
            <w:vAlign w:val="center"/>
          </w:tcPr>
          <w:p w14:paraId="69BE56DC">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w:t>
            </w:r>
          </w:p>
        </w:tc>
        <w:tc>
          <w:tcPr>
            <w:tcW w:w="2184" w:type="pct"/>
            <w:vAlign w:val="center"/>
          </w:tcPr>
          <w:p w14:paraId="46171917">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占地范围外保护野生动植物生境不被破坏</w:t>
            </w:r>
          </w:p>
        </w:tc>
      </w:tr>
    </w:tbl>
    <w:p w14:paraId="25090D24">
      <w:pPr>
        <w:rPr>
          <w:rFonts w:hint="eastAsia"/>
        </w:rPr>
        <w:sectPr>
          <w:pgSz w:w="11906" w:h="16838"/>
          <w:pgMar w:top="1440" w:right="1800" w:bottom="1440" w:left="1800" w:header="851" w:footer="992" w:gutter="0"/>
          <w:cols w:space="425" w:num="1"/>
          <w:docGrid w:type="lines" w:linePitch="312" w:charSpace="0"/>
        </w:sectPr>
      </w:pPr>
    </w:p>
    <w:p w14:paraId="7E23AEC7">
      <w:pPr>
        <w:pStyle w:val="2"/>
        <w:rPr>
          <w:rFonts w:hint="eastAsia"/>
        </w:rPr>
      </w:pPr>
      <w:bookmarkStart w:id="61" w:name="_Toc192143262"/>
      <w:r>
        <w:rPr>
          <w:rFonts w:hint="eastAsia"/>
        </w:rPr>
        <w:t>建设项目工程分析</w:t>
      </w:r>
      <w:bookmarkEnd w:id="61"/>
    </w:p>
    <w:p w14:paraId="39F5171B">
      <w:pPr>
        <w:pStyle w:val="3"/>
        <w:rPr>
          <w:rFonts w:hint="eastAsia"/>
        </w:rPr>
      </w:pPr>
      <w:bookmarkStart w:id="62" w:name="_Toc192143263"/>
      <w:r>
        <w:rPr>
          <w:rFonts w:hint="eastAsia"/>
        </w:rPr>
        <w:t>拟建选矿厂概况</w:t>
      </w:r>
      <w:bookmarkEnd w:id="62"/>
    </w:p>
    <w:p w14:paraId="0A8448BE">
      <w:pPr>
        <w:pStyle w:val="66"/>
        <w:ind w:firstLine="480"/>
        <w:rPr>
          <w:rFonts w:hint="eastAsia"/>
        </w:rPr>
      </w:pPr>
      <w:r>
        <w:rPr>
          <w:rFonts w:hint="eastAsia"/>
        </w:rPr>
        <w:t>新疆叶尔羌矿业有限公司拟实施巴楚县瓦吉里塔格钒钛磁铁矿工程，铁矿采用露天开采方式，采矿达产规模600万吨/年，探明</w:t>
      </w:r>
      <w:r>
        <w:t>+</w:t>
      </w:r>
      <w:r>
        <w:rPr>
          <w:rFonts w:hint="eastAsia"/>
        </w:rPr>
        <w:t>推断的矿量约</w:t>
      </w:r>
      <w:r>
        <w:t>1.533</w:t>
      </w:r>
      <w:r>
        <w:rPr>
          <w:rFonts w:hint="eastAsia"/>
        </w:rPr>
        <w:t>亿</w:t>
      </w:r>
      <w:r>
        <w:t>t</w:t>
      </w:r>
      <w:r>
        <w:rPr>
          <w:rFonts w:hint="eastAsia"/>
        </w:rPr>
        <w:t>，矿山服务年限为</w:t>
      </w:r>
      <w:r>
        <w:t>26</w:t>
      </w:r>
      <w:r>
        <w:rPr>
          <w:rFonts w:hint="eastAsia"/>
        </w:rPr>
        <w:t>年，《新疆叶尔羌矿业有限公司新疆巴楚县瓦吉里塔格钒钛磁铁矿采矿工程环境影响报告书》已喀什地区生态环境局审批，文号为喀地环评字〔2024〕398号。为了配套巴楚县瓦吉里塔格钒钛磁铁矿</w:t>
      </w:r>
      <w:r>
        <w:t>600</w:t>
      </w:r>
      <w:r>
        <w:rPr>
          <w:rFonts w:hint="eastAsia"/>
        </w:rPr>
        <w:t>万</w:t>
      </w:r>
      <w:r>
        <w:t>t/a</w:t>
      </w:r>
      <w:r>
        <w:rPr>
          <w:rFonts w:hint="eastAsia"/>
        </w:rPr>
        <w:t>采矿规模的开发，新疆顺正钒钛科技有限责任公司拟在采矿区附近实施巴楚钒钛磁铁选矿项目，选矿规模为600万吨/年，选矿厂拟采用“粗碎→中碎→细碎→高压辊磨”磨矿工艺，采用“四段阶段磨矿阶段弱磁选”选矿工艺，选矿产生的尾矿通过管线管输至尾矿干排厂进行脱水，脱水后的尾矿排入拟建的尾矿库中。脱水后的尾矿产量为476.61×10</w:t>
      </w:r>
      <w:r>
        <w:rPr>
          <w:rFonts w:hint="eastAsia"/>
          <w:vertAlign w:val="superscript"/>
        </w:rPr>
        <w:t>4</w:t>
      </w:r>
      <w:r>
        <w:rPr>
          <w:rFonts w:hint="eastAsia"/>
        </w:rPr>
        <w:t>t/a（</w:t>
      </w:r>
      <w:r>
        <w:t>1.589</w:t>
      </w:r>
      <w:r>
        <w:rPr>
          <w:rFonts w:hint="eastAsia"/>
        </w:rPr>
        <w:t>×10</w:t>
      </w:r>
      <w:r>
        <w:rPr>
          <w:rFonts w:hint="eastAsia"/>
          <w:vertAlign w:val="superscript"/>
        </w:rPr>
        <w:t>4</w:t>
      </w:r>
      <w:r>
        <w:rPr>
          <w:rFonts w:hint="eastAsia"/>
        </w:rPr>
        <w:t>t</w:t>
      </w:r>
      <w:r>
        <w:t>/d</w:t>
      </w:r>
      <w:r>
        <w:rPr>
          <w:rFonts w:hint="eastAsia"/>
        </w:rPr>
        <w:t>，约合</w:t>
      </w:r>
      <w:r>
        <w:t>297.9</w:t>
      </w:r>
      <w:r>
        <w:rPr>
          <w:rFonts w:hint="eastAsia"/>
        </w:rPr>
        <w:t>×10</w:t>
      </w:r>
      <w:r>
        <w:rPr>
          <w:rFonts w:hint="eastAsia"/>
          <w:vertAlign w:val="superscript"/>
        </w:rPr>
        <w:t>4</w:t>
      </w:r>
      <w:r>
        <w:t>m</w:t>
      </w:r>
      <w:r>
        <w:rPr>
          <w:vertAlign w:val="superscript"/>
        </w:rPr>
        <w:t>3</w:t>
      </w:r>
      <w:r>
        <w:t>/a</w:t>
      </w:r>
      <w:r>
        <w:rPr>
          <w:rFonts w:hint="eastAsia"/>
        </w:rPr>
        <w:t>），含水率小于16%，尾矿粒度为</w:t>
      </w:r>
      <w:r>
        <w:t>-200</w:t>
      </w:r>
      <w:r>
        <w:rPr>
          <w:rFonts w:hint="eastAsia"/>
        </w:rPr>
        <w:t>目，尾矿颗粒密度</w:t>
      </w:r>
      <w:r>
        <w:t>3.18t/m</w:t>
      </w:r>
      <w:r>
        <w:rPr>
          <w:vertAlign w:val="superscript"/>
        </w:rPr>
        <w:t>3</w:t>
      </w:r>
      <w:r>
        <w:rPr>
          <w:rFonts w:hint="eastAsia"/>
        </w:rPr>
        <w:t>。根据对尾矿浸出液毒性分析结果可知，尾矿</w:t>
      </w:r>
      <w:r>
        <w:rPr>
          <w:rFonts w:hint="eastAsia"/>
          <w:lang w:bidi="ar"/>
        </w:rPr>
        <w:t>浸出液各项指标浓度均未超出《危险废物鉴别标准》（GB5085.1-3-2007）中的鉴别标准值，均未超出《污水综合排放标准》（GB8978-1996）最高允许排放浓度，尾矿属于第Ⅰ类一般工业固体废物。建设单位对选矿厂及尾矿干排厂、尾矿库分别在</w:t>
      </w:r>
      <w:r>
        <w:rPr>
          <w:rFonts w:hint="eastAsia"/>
        </w:rPr>
        <w:t>巴楚县发展和改革委员会进行了备案，选矿厂及尾矿干排厂备案证号为2310131126653100000283、尾矿库备案证号为2311141113653100000343，故</w:t>
      </w:r>
      <w:r>
        <w:rPr>
          <w:rFonts w:hint="eastAsia"/>
          <w:lang w:bidi="ar"/>
        </w:rPr>
        <w:t>选矿厂及尾矿干排厂、尾矿库分别进行环境影响评价，目前</w:t>
      </w:r>
      <w:r>
        <w:rPr>
          <w:rFonts w:hint="eastAsia"/>
        </w:rPr>
        <w:t>选矿厂目前正在进行环境影响评价（正在进行环境影响评价公众参与第二次信息公示）。本项目新建尾矿库主要为贮存选矿厂产生的尾矿，选矿厂及尾矿干排厂试生产时，尾矿库可进行试生产，本项目尾矿库过竣工环境保护验收投入生产后，选矿厂及尾矿干排厂方可投入正式生产。</w:t>
      </w:r>
    </w:p>
    <w:p w14:paraId="0FE76403">
      <w:pPr>
        <w:pStyle w:val="3"/>
        <w:rPr>
          <w:rFonts w:hint="eastAsia"/>
        </w:rPr>
      </w:pPr>
      <w:bookmarkStart w:id="63" w:name="_Toc192143264"/>
      <w:r>
        <w:rPr>
          <w:rFonts w:hint="eastAsia"/>
        </w:rPr>
        <w:t>建设项目基本情况</w:t>
      </w:r>
      <w:bookmarkEnd w:id="63"/>
    </w:p>
    <w:p w14:paraId="3AF48967">
      <w:pPr>
        <w:pStyle w:val="66"/>
        <w:ind w:firstLine="480" w:firstLineChars="0"/>
        <w:rPr>
          <w:rFonts w:hint="eastAsia"/>
        </w:rPr>
      </w:pPr>
      <w:r>
        <w:rPr>
          <w:rFonts w:hint="eastAsia"/>
        </w:rPr>
        <w:t>（1）项目名称</w:t>
      </w:r>
    </w:p>
    <w:p w14:paraId="524804BE">
      <w:pPr>
        <w:pStyle w:val="66"/>
        <w:ind w:firstLine="480" w:firstLineChars="0"/>
        <w:rPr>
          <w:rFonts w:hint="eastAsia"/>
          <w:spacing w:val="-4"/>
        </w:rPr>
      </w:pPr>
      <w:r>
        <w:rPr>
          <w:rFonts w:hint="eastAsia"/>
        </w:rPr>
        <w:t>巴楚钒钛磁铁选矿厂尾矿库建设项目。</w:t>
      </w:r>
    </w:p>
    <w:p w14:paraId="2FEABC13">
      <w:pPr>
        <w:pStyle w:val="66"/>
        <w:ind w:firstLine="480"/>
        <w:rPr>
          <w:rFonts w:hint="eastAsia"/>
        </w:rPr>
      </w:pPr>
      <w:r>
        <w:rPr>
          <w:rFonts w:hint="eastAsia"/>
        </w:rPr>
        <w:t>（2）建设单位</w:t>
      </w:r>
    </w:p>
    <w:p w14:paraId="5B3DF094">
      <w:pPr>
        <w:pStyle w:val="66"/>
        <w:ind w:firstLine="480" w:firstLineChars="0"/>
        <w:rPr>
          <w:rFonts w:hint="eastAsia"/>
        </w:rPr>
      </w:pPr>
      <w:r>
        <w:rPr>
          <w:rFonts w:hint="eastAsia"/>
        </w:rPr>
        <w:t>新疆顺正钒钛科技有限责任公司</w:t>
      </w:r>
    </w:p>
    <w:p w14:paraId="72434923">
      <w:pPr>
        <w:pStyle w:val="66"/>
        <w:ind w:firstLine="480" w:firstLineChars="0"/>
        <w:rPr>
          <w:rFonts w:hint="eastAsia"/>
        </w:rPr>
      </w:pPr>
      <w:r>
        <w:rPr>
          <w:rFonts w:hint="eastAsia"/>
        </w:rPr>
        <w:t>（3）项目性质</w:t>
      </w:r>
    </w:p>
    <w:p w14:paraId="1A59A8B9">
      <w:pPr>
        <w:pStyle w:val="66"/>
        <w:ind w:firstLine="480" w:firstLineChars="0"/>
        <w:rPr>
          <w:rFonts w:hint="eastAsia"/>
        </w:rPr>
      </w:pPr>
      <w:r>
        <w:rPr>
          <w:rFonts w:hint="eastAsia"/>
        </w:rPr>
        <w:t>新建</w:t>
      </w:r>
    </w:p>
    <w:p w14:paraId="7CAA6EFC">
      <w:pPr>
        <w:pStyle w:val="66"/>
        <w:ind w:firstLine="480" w:firstLineChars="0"/>
        <w:rPr>
          <w:rFonts w:hint="eastAsia"/>
        </w:rPr>
      </w:pPr>
      <w:bookmarkStart w:id="64" w:name="_Hlk193321865"/>
      <w:r>
        <w:rPr>
          <w:rFonts w:hint="eastAsia"/>
        </w:rPr>
        <w:t>（4）建设地点</w:t>
      </w:r>
    </w:p>
    <w:p w14:paraId="3170B913">
      <w:pPr>
        <w:pStyle w:val="66"/>
        <w:ind w:firstLine="480" w:firstLineChars="0"/>
        <w:rPr>
          <w:rFonts w:hint="eastAsia"/>
        </w:rPr>
      </w:pPr>
      <w:r>
        <w:rPr>
          <w:rFonts w:hint="eastAsia"/>
        </w:rPr>
        <w:t xml:space="preserve">项目位于新疆维吾尔自治区喀什地区巴楚县境内，西北距巴楚县城约40km，东北距图木舒克市约37km，西北距小海子水库约15km，位于瓦吉里塔格钒钛磁铁矿矿区，中心地理坐标：    </w:t>
      </w:r>
      <w:r>
        <w:t>。</w:t>
      </w:r>
      <w:r>
        <w:rPr>
          <w:rFonts w:hint="eastAsia"/>
        </w:rPr>
        <w:t>区域位置见图3.2-1。</w:t>
      </w:r>
    </w:p>
    <w:p w14:paraId="4C78EDBC">
      <w:pPr>
        <w:pStyle w:val="66"/>
        <w:ind w:firstLine="480"/>
        <w:rPr>
          <w:rFonts w:hint="eastAsia"/>
        </w:rPr>
      </w:pPr>
      <w:r>
        <w:rPr>
          <w:rFonts w:hint="eastAsia"/>
        </w:rPr>
        <w:t>（5）建设规模</w:t>
      </w:r>
    </w:p>
    <w:p w14:paraId="56452B59">
      <w:pPr>
        <w:pStyle w:val="66"/>
        <w:ind w:firstLine="480"/>
        <w:rPr>
          <w:rFonts w:hint="eastAsia"/>
        </w:rPr>
      </w:pPr>
      <w:r>
        <w:rPr>
          <w:rFonts w:hint="eastAsia"/>
        </w:rPr>
        <w:t>在巴楚县瓦吉里塔格钒钛磁铁矿矿区内新建一座尾矿库，总坝高98m，总库容约4327×10</w:t>
      </w:r>
      <w:r>
        <w:rPr>
          <w:rFonts w:hint="eastAsia"/>
          <w:vertAlign w:val="superscript"/>
        </w:rPr>
        <w:t>4</w:t>
      </w:r>
      <w:r>
        <w:rPr>
          <w:rFonts w:hint="eastAsia"/>
        </w:rPr>
        <w:t>m</w:t>
      </w:r>
      <w:r>
        <w:rPr>
          <w:rFonts w:hint="eastAsia"/>
          <w:vertAlign w:val="superscript"/>
        </w:rPr>
        <w:t>3</w:t>
      </w:r>
      <w:r>
        <w:rPr>
          <w:rFonts w:hint="eastAsia"/>
        </w:rPr>
        <w:t>，有效库容约4327×10</w:t>
      </w:r>
      <w:r>
        <w:rPr>
          <w:rFonts w:hint="eastAsia"/>
          <w:vertAlign w:val="superscript"/>
        </w:rPr>
        <w:t>4</w:t>
      </w:r>
      <w:r>
        <w:rPr>
          <w:rFonts w:hint="eastAsia"/>
        </w:rPr>
        <w:t>m</w:t>
      </w:r>
      <w:r>
        <w:rPr>
          <w:rFonts w:hint="eastAsia"/>
          <w:vertAlign w:val="superscript"/>
        </w:rPr>
        <w:t>3</w:t>
      </w:r>
      <w:r>
        <w:rPr>
          <w:rFonts w:hint="eastAsia"/>
        </w:rPr>
        <w:t>，服务年限约为12.83年；尾矿库设计等别为三等库，采用“库中”式尾矿筑坝法，堆存方式为干式堆存。该尾矿库为一期工程，钒钛磁铁矿原矿开采及选矿厂服务年限为26年，建设期为6个月，生产期为25.5年，容纳所有尾矿所需容积为7596.45×10</w:t>
      </w:r>
      <w:r>
        <w:rPr>
          <w:rFonts w:hint="eastAsia"/>
          <w:vertAlign w:val="superscript"/>
        </w:rPr>
        <w:t>4</w:t>
      </w:r>
      <w:r>
        <w:rPr>
          <w:rFonts w:hint="eastAsia"/>
        </w:rPr>
        <w:t>m</w:t>
      </w:r>
      <w:r>
        <w:rPr>
          <w:rFonts w:hint="eastAsia"/>
          <w:vertAlign w:val="superscript"/>
        </w:rPr>
        <w:t>3</w:t>
      </w:r>
      <w:r>
        <w:rPr>
          <w:rFonts w:hint="eastAsia"/>
        </w:rPr>
        <w:t>。由于当前政策要求及征地限制，新建尾矿库设计库容仍不能满足巴楚县瓦吉里塔格铁矿矿区尾矿总量的堆存要求，所以尾矿库运行至</w:t>
      </w:r>
      <w:r>
        <w:t>114</w:t>
      </w:r>
      <w:r>
        <w:rPr>
          <w:rFonts w:hint="eastAsia"/>
        </w:rPr>
        <w:t>0</w:t>
      </w:r>
      <w:r>
        <w:t>m</w:t>
      </w:r>
      <w:r>
        <w:rPr>
          <w:rFonts w:hint="eastAsia"/>
        </w:rPr>
        <w:t>时（按预留约</w:t>
      </w:r>
      <w:r>
        <w:t>5</w:t>
      </w:r>
      <w:r>
        <w:rPr>
          <w:rFonts w:hint="eastAsia"/>
        </w:rPr>
        <w:t>年时间）必须启动尾矿库接替或扩容工程相关设计、建设等工作，确保尾矿库满足公司选厂排尾矿要求。</w:t>
      </w:r>
    </w:p>
    <w:p w14:paraId="369CDE4F">
      <w:pPr>
        <w:pStyle w:val="66"/>
        <w:ind w:firstLine="480"/>
        <w:rPr>
          <w:rFonts w:hint="eastAsia"/>
        </w:rPr>
      </w:pPr>
      <w:r>
        <w:rPr>
          <w:rFonts w:hint="eastAsia"/>
        </w:rPr>
        <w:t>（6）劳动定员及工作制度</w:t>
      </w:r>
    </w:p>
    <w:p w14:paraId="3B094288">
      <w:pPr>
        <w:pStyle w:val="66"/>
        <w:ind w:firstLine="480"/>
        <w:rPr>
          <w:rFonts w:hint="eastAsia"/>
        </w:rPr>
      </w:pPr>
      <w:r>
        <w:rPr>
          <w:rFonts w:hint="eastAsia"/>
        </w:rPr>
        <w:t>项目设18名劳动定员，工作制度为每年工作330天（7920h），每天3班、每班8h。</w:t>
      </w:r>
    </w:p>
    <w:p w14:paraId="6D4A4055">
      <w:pPr>
        <w:pStyle w:val="66"/>
        <w:ind w:firstLine="480"/>
        <w:rPr>
          <w:rFonts w:hint="eastAsia"/>
        </w:rPr>
      </w:pPr>
      <w:r>
        <w:rPr>
          <w:rFonts w:hint="eastAsia"/>
        </w:rPr>
        <w:t>（7）项目投资及环保投资</w:t>
      </w:r>
    </w:p>
    <w:p w14:paraId="5492F06B">
      <w:pPr>
        <w:pStyle w:val="66"/>
        <w:ind w:firstLine="480"/>
        <w:rPr>
          <w:rFonts w:hint="eastAsia"/>
        </w:rPr>
      </w:pPr>
      <w:r>
        <w:rPr>
          <w:rFonts w:hint="eastAsia"/>
        </w:rPr>
        <w:t>项目总投资3000万元，项目本身为环保工程，工程总投资即为环保投资，环保投资占比为100%；工程建设本身二次污染环保投资为1154.62万元，占总投资的38.49%。</w:t>
      </w:r>
    </w:p>
    <w:bookmarkEnd w:id="64"/>
    <w:p w14:paraId="241E164F">
      <w:pPr>
        <w:pStyle w:val="3"/>
        <w:rPr>
          <w:rFonts w:hint="eastAsia"/>
        </w:rPr>
      </w:pPr>
      <w:bookmarkStart w:id="65" w:name="_Toc192143265"/>
      <w:bookmarkStart w:id="66" w:name="_Hlk193321900"/>
      <w:r>
        <w:rPr>
          <w:rFonts w:hint="eastAsia"/>
        </w:rPr>
        <w:t>项目建设内容</w:t>
      </w:r>
      <w:bookmarkEnd w:id="65"/>
    </w:p>
    <w:p w14:paraId="314A9B95">
      <w:pPr>
        <w:pStyle w:val="66"/>
        <w:ind w:firstLine="480"/>
        <w:rPr>
          <w:rFonts w:hint="eastAsia" w:ascii="黑体" w:hAnsi="黑体" w:eastAsia="黑体"/>
          <w:sz w:val="21"/>
          <w:szCs w:val="21"/>
        </w:rPr>
      </w:pPr>
      <w:r>
        <w:rPr>
          <w:rFonts w:hint="eastAsia"/>
        </w:rPr>
        <w:t>在巴楚县瓦吉里塔格钒钛磁铁矿矿区内新建一座尾矿库，总坝高98m，总库容约4327×10</w:t>
      </w:r>
      <w:r>
        <w:rPr>
          <w:rFonts w:hint="eastAsia"/>
          <w:vertAlign w:val="superscript"/>
        </w:rPr>
        <w:t>4</w:t>
      </w:r>
      <w:r>
        <w:rPr>
          <w:rFonts w:hint="eastAsia"/>
        </w:rPr>
        <w:t>m</w:t>
      </w:r>
      <w:r>
        <w:rPr>
          <w:rFonts w:hint="eastAsia"/>
          <w:vertAlign w:val="superscript"/>
        </w:rPr>
        <w:t>3</w:t>
      </w:r>
      <w:r>
        <w:rPr>
          <w:rFonts w:hint="eastAsia"/>
        </w:rPr>
        <w:t>，有效库容约4327×10</w:t>
      </w:r>
      <w:r>
        <w:rPr>
          <w:rFonts w:hint="eastAsia"/>
          <w:vertAlign w:val="superscript"/>
        </w:rPr>
        <w:t>4</w:t>
      </w:r>
      <w:r>
        <w:rPr>
          <w:rFonts w:hint="eastAsia"/>
        </w:rPr>
        <w:t>m</w:t>
      </w:r>
      <w:r>
        <w:rPr>
          <w:rFonts w:hint="eastAsia"/>
          <w:vertAlign w:val="superscript"/>
        </w:rPr>
        <w:t>3</w:t>
      </w:r>
      <w:r>
        <w:rPr>
          <w:rFonts w:hint="eastAsia"/>
        </w:rPr>
        <w:t>，服务年限约为12.83年；尾矿库设计等别为三等库，采用“库中”式尾矿筑坝法，堆存方式为干式堆存。项目组成情况见表3.3-1。</w:t>
      </w:r>
    </w:p>
    <w:p w14:paraId="163F7687">
      <w:pPr>
        <w:pStyle w:val="66"/>
        <w:ind w:firstLine="0" w:firstLineChars="0"/>
        <w:jc w:val="center"/>
        <w:rPr>
          <w:rFonts w:hint="eastAsia" w:ascii="黑体" w:hAnsi="黑体" w:eastAsia="黑体"/>
          <w:sz w:val="21"/>
          <w:szCs w:val="21"/>
        </w:rPr>
      </w:pPr>
      <w:r>
        <w:rPr>
          <w:rFonts w:hint="eastAsia" w:ascii="黑体" w:hAnsi="黑体" w:eastAsia="黑体"/>
          <w:sz w:val="21"/>
          <w:szCs w:val="21"/>
        </w:rPr>
        <w:t>表3.3-1  工程组成一览表</w:t>
      </w:r>
    </w:p>
    <w:tbl>
      <w:tblPr>
        <w:tblStyle w:val="51"/>
        <w:tblW w:w="5000" w:type="pct"/>
        <w:tblInd w:w="0" w:type="dxa"/>
        <w:tblLayout w:type="autofit"/>
        <w:tblCellMar>
          <w:top w:w="0" w:type="dxa"/>
          <w:left w:w="0" w:type="dxa"/>
          <w:bottom w:w="0" w:type="dxa"/>
          <w:right w:w="0" w:type="dxa"/>
        </w:tblCellMar>
      </w:tblPr>
      <w:tblGrid>
        <w:gridCol w:w="562"/>
        <w:gridCol w:w="1280"/>
        <w:gridCol w:w="6898"/>
      </w:tblGrid>
      <w:tr w14:paraId="7668C36E">
        <w:tblPrEx>
          <w:tblCellMar>
            <w:top w:w="0" w:type="dxa"/>
            <w:left w:w="0" w:type="dxa"/>
            <w:bottom w:w="0" w:type="dxa"/>
            <w:right w:w="0" w:type="dxa"/>
          </w:tblCellMar>
        </w:tblPrEx>
        <w:trPr>
          <w:trHeight w:val="398" w:hRule="atLeast"/>
        </w:trPr>
        <w:tc>
          <w:tcPr>
            <w:tcW w:w="322" w:type="pct"/>
            <w:tcBorders>
              <w:top w:val="single" w:color="000000" w:sz="4" w:space="0"/>
              <w:left w:val="single" w:color="000000" w:sz="4" w:space="0"/>
              <w:bottom w:val="single" w:color="000000" w:sz="4" w:space="0"/>
              <w:right w:val="single" w:color="000000" w:sz="4" w:space="0"/>
            </w:tcBorders>
            <w:vAlign w:val="center"/>
          </w:tcPr>
          <w:p w14:paraId="1BB2D2E4">
            <w:pPr>
              <w:pStyle w:val="74"/>
              <w:overflowPunct w:val="0"/>
              <w:snapToGrid w:val="0"/>
              <w:spacing w:line="300" w:lineRule="exact"/>
              <w:jc w:val="center"/>
              <w:rPr>
                <w:rFonts w:hint="eastAsia" w:hAnsi="宋体"/>
                <w:sz w:val="21"/>
                <w:szCs w:val="21"/>
              </w:rPr>
            </w:pPr>
            <w:r>
              <w:rPr>
                <w:rFonts w:hint="eastAsia" w:hAnsi="宋体"/>
                <w:sz w:val="21"/>
                <w:szCs w:val="21"/>
              </w:rPr>
              <w:t>类别</w:t>
            </w:r>
          </w:p>
        </w:tc>
        <w:tc>
          <w:tcPr>
            <w:tcW w:w="732" w:type="pct"/>
            <w:tcBorders>
              <w:top w:val="single" w:color="000000" w:sz="4" w:space="0"/>
              <w:left w:val="single" w:color="000000" w:sz="4" w:space="0"/>
              <w:bottom w:val="single" w:color="000000" w:sz="4" w:space="0"/>
              <w:right w:val="single" w:color="000000" w:sz="4" w:space="0"/>
            </w:tcBorders>
            <w:vAlign w:val="center"/>
          </w:tcPr>
          <w:p w14:paraId="365130FF">
            <w:pPr>
              <w:pStyle w:val="74"/>
              <w:overflowPunct w:val="0"/>
              <w:snapToGrid w:val="0"/>
              <w:spacing w:line="300" w:lineRule="exact"/>
              <w:jc w:val="center"/>
              <w:rPr>
                <w:rFonts w:hint="eastAsia" w:hAnsi="宋体"/>
                <w:sz w:val="21"/>
                <w:szCs w:val="21"/>
              </w:rPr>
            </w:pPr>
            <w:r>
              <w:rPr>
                <w:rFonts w:hint="eastAsia" w:hAnsi="宋体"/>
                <w:sz w:val="21"/>
                <w:szCs w:val="21"/>
              </w:rPr>
              <w:t>工程名称</w:t>
            </w:r>
          </w:p>
        </w:tc>
        <w:tc>
          <w:tcPr>
            <w:tcW w:w="3946" w:type="pct"/>
            <w:tcBorders>
              <w:top w:val="single" w:color="000000" w:sz="4" w:space="0"/>
              <w:left w:val="single" w:color="000000" w:sz="4" w:space="0"/>
              <w:bottom w:val="single" w:color="000000" w:sz="4" w:space="0"/>
              <w:right w:val="single" w:color="000000" w:sz="4" w:space="0"/>
            </w:tcBorders>
            <w:vAlign w:val="center"/>
          </w:tcPr>
          <w:p w14:paraId="63D17B01">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建设内容</w:t>
            </w:r>
          </w:p>
        </w:tc>
      </w:tr>
      <w:tr w14:paraId="486C69C8">
        <w:tblPrEx>
          <w:tblCellMar>
            <w:top w:w="0" w:type="dxa"/>
            <w:left w:w="0" w:type="dxa"/>
            <w:bottom w:w="0" w:type="dxa"/>
            <w:right w:w="0" w:type="dxa"/>
          </w:tblCellMar>
        </w:tblPrEx>
        <w:trPr>
          <w:trHeight w:val="396" w:hRule="atLeast"/>
        </w:trPr>
        <w:tc>
          <w:tcPr>
            <w:tcW w:w="322" w:type="pct"/>
            <w:vMerge w:val="restart"/>
            <w:tcBorders>
              <w:top w:val="single" w:color="000000" w:sz="4" w:space="0"/>
              <w:left w:val="single" w:color="000000" w:sz="4" w:space="0"/>
              <w:right w:val="single" w:color="000000" w:sz="4" w:space="0"/>
            </w:tcBorders>
            <w:vAlign w:val="center"/>
          </w:tcPr>
          <w:p w14:paraId="2C1E4CA5">
            <w:pPr>
              <w:pStyle w:val="74"/>
              <w:overflowPunct w:val="0"/>
              <w:snapToGrid w:val="0"/>
              <w:spacing w:line="300" w:lineRule="exact"/>
              <w:jc w:val="center"/>
              <w:rPr>
                <w:rFonts w:hint="eastAsia" w:hAnsi="宋体"/>
                <w:sz w:val="21"/>
                <w:szCs w:val="21"/>
              </w:rPr>
            </w:pPr>
            <w:r>
              <w:rPr>
                <w:rFonts w:hint="eastAsia" w:hAnsi="宋体"/>
                <w:sz w:val="21"/>
                <w:szCs w:val="21"/>
              </w:rPr>
              <w:t>主体工程</w:t>
            </w:r>
          </w:p>
        </w:tc>
        <w:tc>
          <w:tcPr>
            <w:tcW w:w="732" w:type="pct"/>
            <w:tcBorders>
              <w:top w:val="single" w:color="000000" w:sz="4" w:space="0"/>
              <w:left w:val="single" w:color="000000" w:sz="4" w:space="0"/>
              <w:bottom w:val="single" w:color="000000" w:sz="4" w:space="0"/>
              <w:right w:val="single" w:color="000000" w:sz="4" w:space="0"/>
            </w:tcBorders>
            <w:vAlign w:val="center"/>
          </w:tcPr>
          <w:p w14:paraId="216F2F2F">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尾矿库</w:t>
            </w:r>
          </w:p>
        </w:tc>
        <w:tc>
          <w:tcPr>
            <w:tcW w:w="3946" w:type="pct"/>
            <w:tcBorders>
              <w:top w:val="single" w:color="000000" w:sz="4" w:space="0"/>
              <w:left w:val="single" w:color="000000" w:sz="4" w:space="0"/>
              <w:bottom w:val="single" w:color="000000" w:sz="4" w:space="0"/>
              <w:right w:val="single" w:color="000000" w:sz="4" w:space="0"/>
            </w:tcBorders>
            <w:vAlign w:val="center"/>
          </w:tcPr>
          <w:p w14:paraId="4171DE5D">
            <w:pPr>
              <w:pStyle w:val="74"/>
              <w:overflowPunct w:val="0"/>
              <w:snapToGrid w:val="0"/>
              <w:spacing w:line="300" w:lineRule="exact"/>
              <w:jc w:val="both"/>
              <w:rPr>
                <w:rFonts w:hint="eastAsia" w:hAnsi="宋体" w:cs="Times New Roman"/>
                <w:sz w:val="21"/>
                <w:szCs w:val="21"/>
              </w:rPr>
            </w:pPr>
            <w:bookmarkStart w:id="67" w:name="_Hlk187014756"/>
            <w:r>
              <w:rPr>
                <w:rFonts w:hint="eastAsia" w:hAnsi="宋体"/>
                <w:sz w:val="21"/>
                <w:szCs w:val="21"/>
              </w:rPr>
              <w:t>新建尾矿库1座，堆积坝坝底标高为</w:t>
            </w:r>
            <w:r>
              <w:rPr>
                <w:rFonts w:hAnsi="宋体"/>
                <w:sz w:val="21"/>
                <w:szCs w:val="21"/>
              </w:rPr>
              <w:t>1108m</w:t>
            </w:r>
            <w:r>
              <w:rPr>
                <w:rFonts w:hint="eastAsia" w:hAnsi="宋体"/>
                <w:sz w:val="21"/>
                <w:szCs w:val="21"/>
              </w:rPr>
              <w:t>，设计最终堆积坝顶标高1206</w:t>
            </w:r>
            <w:r>
              <w:rPr>
                <w:rFonts w:hAnsi="宋体"/>
                <w:sz w:val="21"/>
                <w:szCs w:val="21"/>
              </w:rPr>
              <w:t>m</w:t>
            </w:r>
            <w:r>
              <w:rPr>
                <w:rFonts w:hint="eastAsia" w:hAnsi="宋体"/>
                <w:sz w:val="21"/>
                <w:szCs w:val="21"/>
              </w:rPr>
              <w:t>，总坝高98</w:t>
            </w:r>
            <w:r>
              <w:rPr>
                <w:rFonts w:hAnsi="宋体"/>
                <w:sz w:val="21"/>
                <w:szCs w:val="21"/>
              </w:rPr>
              <w:t>m</w:t>
            </w:r>
            <w:r>
              <w:rPr>
                <w:rFonts w:hint="eastAsia" w:hAnsi="宋体"/>
                <w:sz w:val="21"/>
                <w:szCs w:val="21"/>
              </w:rPr>
              <w:t>，总库容约4327×10</w:t>
            </w:r>
            <w:r>
              <w:rPr>
                <w:rFonts w:hint="eastAsia" w:hAnsi="宋体"/>
                <w:sz w:val="21"/>
                <w:szCs w:val="21"/>
                <w:vertAlign w:val="superscript"/>
              </w:rPr>
              <w:t>4</w:t>
            </w:r>
            <w:r>
              <w:rPr>
                <w:rFonts w:hint="eastAsia" w:hAnsi="宋体"/>
                <w:sz w:val="21"/>
                <w:szCs w:val="21"/>
              </w:rPr>
              <w:t>m</w:t>
            </w:r>
            <w:r>
              <w:rPr>
                <w:rFonts w:hint="eastAsia" w:hAnsi="宋体"/>
                <w:sz w:val="21"/>
                <w:szCs w:val="21"/>
                <w:vertAlign w:val="superscript"/>
              </w:rPr>
              <w:t>3</w:t>
            </w:r>
            <w:r>
              <w:rPr>
                <w:rFonts w:hint="eastAsia" w:hAnsi="宋体"/>
                <w:sz w:val="21"/>
                <w:szCs w:val="21"/>
              </w:rPr>
              <w:t>，有效库容约4327×10</w:t>
            </w:r>
            <w:r>
              <w:rPr>
                <w:rFonts w:hint="eastAsia" w:hAnsi="宋体"/>
                <w:sz w:val="21"/>
                <w:szCs w:val="21"/>
                <w:vertAlign w:val="superscript"/>
              </w:rPr>
              <w:t>4</w:t>
            </w:r>
            <w:r>
              <w:rPr>
                <w:rFonts w:hint="eastAsia" w:hAnsi="宋体"/>
                <w:sz w:val="21"/>
                <w:szCs w:val="21"/>
              </w:rPr>
              <w:t>m</w:t>
            </w:r>
            <w:r>
              <w:rPr>
                <w:rFonts w:hint="eastAsia" w:hAnsi="宋体"/>
                <w:sz w:val="21"/>
                <w:szCs w:val="21"/>
                <w:vertAlign w:val="superscript"/>
              </w:rPr>
              <w:t>3</w:t>
            </w:r>
            <w:r>
              <w:rPr>
                <w:rFonts w:hint="eastAsia" w:hAnsi="宋体"/>
                <w:sz w:val="21"/>
                <w:szCs w:val="21"/>
              </w:rPr>
              <w:t>，服务年限约为12.83</w:t>
            </w:r>
            <w:r>
              <w:rPr>
                <w:rFonts w:hAnsi="宋体"/>
                <w:sz w:val="21"/>
                <w:szCs w:val="21"/>
              </w:rPr>
              <w:t>a</w:t>
            </w:r>
            <w:r>
              <w:rPr>
                <w:rFonts w:hint="eastAsia" w:hAnsi="宋体"/>
                <w:sz w:val="21"/>
                <w:szCs w:val="21"/>
              </w:rPr>
              <w:t>。尾矿库等别为三等库，其主要建筑物（指尾矿坝、拦砂坝、排水构筑物等失事后难以修复的构筑物）的级别均为</w:t>
            </w:r>
            <w:r>
              <w:rPr>
                <w:rFonts w:hAnsi="宋体"/>
                <w:sz w:val="21"/>
                <w:szCs w:val="21"/>
              </w:rPr>
              <w:t>3</w:t>
            </w:r>
            <w:r>
              <w:rPr>
                <w:rFonts w:hint="eastAsia" w:hAnsi="宋体"/>
                <w:sz w:val="21"/>
                <w:szCs w:val="21"/>
              </w:rPr>
              <w:t>级，次要构筑物（指库外排水构筑物）的级别为</w:t>
            </w:r>
            <w:r>
              <w:rPr>
                <w:rFonts w:hAnsi="宋体"/>
                <w:sz w:val="21"/>
                <w:szCs w:val="21"/>
              </w:rPr>
              <w:t>5</w:t>
            </w:r>
            <w:r>
              <w:rPr>
                <w:rFonts w:hint="eastAsia" w:hAnsi="宋体"/>
                <w:sz w:val="21"/>
                <w:szCs w:val="21"/>
              </w:rPr>
              <w:t>级，临时构筑物（指尾矿库施工期临时使用的构筑物）的级别为</w:t>
            </w:r>
            <w:r>
              <w:rPr>
                <w:rFonts w:hAnsi="宋体"/>
                <w:sz w:val="21"/>
                <w:szCs w:val="21"/>
              </w:rPr>
              <w:t>5</w:t>
            </w:r>
            <w:r>
              <w:rPr>
                <w:rFonts w:hint="eastAsia" w:hAnsi="宋体"/>
                <w:sz w:val="21"/>
                <w:szCs w:val="21"/>
              </w:rPr>
              <w:t>级；洪水重现频率为</w:t>
            </w:r>
            <w:r>
              <w:rPr>
                <w:rFonts w:hAnsi="宋体"/>
                <w:sz w:val="21"/>
                <w:szCs w:val="21"/>
              </w:rPr>
              <w:t>500</w:t>
            </w:r>
            <w:r>
              <w:rPr>
                <w:rFonts w:hint="eastAsia" w:hAnsi="宋体"/>
                <w:sz w:val="21"/>
                <w:szCs w:val="21"/>
              </w:rPr>
              <w:t>年一遇（</w:t>
            </w:r>
            <w:r>
              <w:rPr>
                <w:rFonts w:hAnsi="宋体"/>
                <w:sz w:val="21"/>
                <w:szCs w:val="21"/>
              </w:rPr>
              <w:t>P=0.2%</w:t>
            </w:r>
            <w:r>
              <w:rPr>
                <w:rFonts w:hint="eastAsia" w:hAnsi="宋体"/>
                <w:sz w:val="21"/>
                <w:szCs w:val="21"/>
              </w:rPr>
              <w:t>）。</w:t>
            </w:r>
            <w:bookmarkEnd w:id="67"/>
          </w:p>
        </w:tc>
      </w:tr>
      <w:tr w14:paraId="20C3488C">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0222E8E3">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104D0E08">
            <w:pPr>
              <w:pStyle w:val="74"/>
              <w:overflowPunct w:val="0"/>
              <w:snapToGrid w:val="0"/>
              <w:spacing w:line="300" w:lineRule="exact"/>
              <w:jc w:val="center"/>
              <w:rPr>
                <w:rFonts w:hint="eastAsia" w:hAnsi="宋体"/>
                <w:sz w:val="21"/>
                <w:szCs w:val="21"/>
              </w:rPr>
            </w:pPr>
            <w:r>
              <w:rPr>
                <w:rFonts w:hint="eastAsia" w:hAnsi="宋体"/>
                <w:sz w:val="21"/>
                <w:szCs w:val="21"/>
              </w:rPr>
              <w:t>拦砂坝</w:t>
            </w:r>
          </w:p>
        </w:tc>
        <w:tc>
          <w:tcPr>
            <w:tcW w:w="3946" w:type="pct"/>
            <w:tcBorders>
              <w:top w:val="single" w:color="000000" w:sz="4" w:space="0"/>
              <w:left w:val="single" w:color="000000" w:sz="4" w:space="0"/>
              <w:bottom w:val="single" w:color="000000" w:sz="4" w:space="0"/>
              <w:right w:val="single" w:color="000000" w:sz="4" w:space="0"/>
            </w:tcBorders>
            <w:vAlign w:val="center"/>
          </w:tcPr>
          <w:p w14:paraId="771FF9E9">
            <w:pPr>
              <w:pStyle w:val="74"/>
              <w:overflowPunct w:val="0"/>
              <w:snapToGrid w:val="0"/>
              <w:spacing w:line="300" w:lineRule="exact"/>
              <w:jc w:val="both"/>
              <w:rPr>
                <w:rFonts w:hint="eastAsia" w:hAnsi="宋体" w:cs="Times New Roman"/>
                <w:sz w:val="21"/>
                <w:szCs w:val="21"/>
              </w:rPr>
            </w:pPr>
            <w:r>
              <w:rPr>
                <w:rFonts w:hint="eastAsia" w:hAnsi="宋体"/>
                <w:sz w:val="21"/>
                <w:szCs w:val="21"/>
              </w:rPr>
              <w:t>拦砂坝坝顶标高定为</w:t>
            </w:r>
            <w:r>
              <w:rPr>
                <w:rFonts w:hAnsi="宋体"/>
                <w:sz w:val="21"/>
                <w:szCs w:val="21"/>
              </w:rPr>
              <w:t>1111m</w:t>
            </w:r>
            <w:r>
              <w:rPr>
                <w:rFonts w:hint="eastAsia" w:hAnsi="宋体"/>
                <w:sz w:val="21"/>
                <w:szCs w:val="21"/>
              </w:rPr>
              <w:t>，拦砂坝坝轴线处最低沟底标高为</w:t>
            </w:r>
            <w:r>
              <w:rPr>
                <w:rFonts w:hAnsi="宋体"/>
                <w:sz w:val="21"/>
                <w:szCs w:val="21"/>
              </w:rPr>
              <w:t>1108m</w:t>
            </w:r>
            <w:r>
              <w:rPr>
                <w:rFonts w:hint="eastAsia" w:hAnsi="宋体"/>
                <w:sz w:val="21"/>
                <w:szCs w:val="21"/>
              </w:rPr>
              <w:t>，</w:t>
            </w:r>
            <w:r>
              <w:rPr>
                <w:rFonts w:hAnsi="宋体"/>
                <w:sz w:val="21"/>
                <w:szCs w:val="21"/>
              </w:rPr>
              <w:t>坝高3m</w:t>
            </w:r>
            <w:r>
              <w:rPr>
                <w:rFonts w:hint="eastAsia" w:hAnsi="宋体"/>
                <w:sz w:val="21"/>
                <w:szCs w:val="21"/>
              </w:rPr>
              <w:t>，坝顶轴线长度约3970</w:t>
            </w:r>
            <w:r>
              <w:rPr>
                <w:rFonts w:hAnsi="宋体"/>
                <w:sz w:val="21"/>
                <w:szCs w:val="21"/>
              </w:rPr>
              <w:t>m</w:t>
            </w:r>
            <w:r>
              <w:rPr>
                <w:rFonts w:hint="eastAsia" w:hAnsi="宋体"/>
                <w:sz w:val="21"/>
                <w:szCs w:val="21"/>
              </w:rPr>
              <w:t>。拦砂坝坝顶宽</w:t>
            </w:r>
            <w:r>
              <w:rPr>
                <w:rFonts w:hAnsi="宋体"/>
                <w:sz w:val="21"/>
                <w:szCs w:val="21"/>
              </w:rPr>
              <w:t>5m</w:t>
            </w:r>
            <w:r>
              <w:rPr>
                <w:rFonts w:hint="eastAsia" w:hAnsi="宋体"/>
                <w:sz w:val="21"/>
                <w:szCs w:val="21"/>
              </w:rPr>
              <w:t>，上游坡</w:t>
            </w:r>
            <w:r>
              <w:rPr>
                <w:rFonts w:hAnsi="宋体"/>
                <w:sz w:val="21"/>
                <w:szCs w:val="21"/>
              </w:rPr>
              <w:t>1</w:t>
            </w:r>
            <w:r>
              <w:rPr>
                <w:rFonts w:hint="eastAsia" w:hAnsi="宋体"/>
                <w:sz w:val="21"/>
                <w:szCs w:val="21"/>
              </w:rPr>
              <w:t>:</w:t>
            </w:r>
            <w:r>
              <w:rPr>
                <w:rFonts w:hAnsi="宋体"/>
                <w:sz w:val="21"/>
                <w:szCs w:val="21"/>
              </w:rPr>
              <w:t>2.5</w:t>
            </w:r>
            <w:r>
              <w:rPr>
                <w:rFonts w:hint="eastAsia" w:hAnsi="宋体"/>
                <w:sz w:val="21"/>
                <w:szCs w:val="21"/>
              </w:rPr>
              <w:t>，下游坡</w:t>
            </w:r>
            <w:r>
              <w:rPr>
                <w:rFonts w:hAnsi="宋体"/>
                <w:sz w:val="21"/>
                <w:szCs w:val="21"/>
              </w:rPr>
              <w:t>1</w:t>
            </w:r>
            <w:r>
              <w:rPr>
                <w:rFonts w:hint="eastAsia" w:hAnsi="宋体"/>
                <w:sz w:val="21"/>
                <w:szCs w:val="21"/>
              </w:rPr>
              <w:t>:</w:t>
            </w:r>
            <w:r>
              <w:rPr>
                <w:rFonts w:hAnsi="宋体"/>
                <w:sz w:val="21"/>
                <w:szCs w:val="21"/>
              </w:rPr>
              <w:t>2</w:t>
            </w:r>
            <w:r>
              <w:rPr>
                <w:rFonts w:hint="eastAsia" w:hAnsi="宋体"/>
                <w:sz w:val="21"/>
                <w:szCs w:val="21"/>
              </w:rPr>
              <w:t>。拦砂坝上游坡设一道厚度</w:t>
            </w:r>
            <w:r>
              <w:rPr>
                <w:rFonts w:hAnsi="宋体"/>
                <w:sz w:val="21"/>
                <w:szCs w:val="21"/>
              </w:rPr>
              <w:t>2.0mm</w:t>
            </w:r>
            <w:r>
              <w:rPr>
                <w:rFonts w:hint="eastAsia" w:hAnsi="宋体"/>
                <w:sz w:val="21"/>
                <w:szCs w:val="21"/>
              </w:rPr>
              <w:t>的</w:t>
            </w:r>
            <w:r>
              <w:rPr>
                <w:rFonts w:hAnsi="宋体"/>
                <w:sz w:val="21"/>
                <w:szCs w:val="21"/>
              </w:rPr>
              <w:t>HDPE</w:t>
            </w:r>
            <w:r>
              <w:rPr>
                <w:rFonts w:hint="eastAsia" w:hAnsi="宋体"/>
                <w:sz w:val="21"/>
                <w:szCs w:val="21"/>
              </w:rPr>
              <w:t>双糙面土工膜和一层</w:t>
            </w:r>
            <w:r>
              <w:rPr>
                <w:rFonts w:hAnsi="宋体"/>
                <w:sz w:val="21"/>
                <w:szCs w:val="21"/>
              </w:rPr>
              <w:t>500g/m</w:t>
            </w:r>
            <w:r>
              <w:rPr>
                <w:rFonts w:hAnsi="宋体"/>
                <w:sz w:val="21"/>
                <w:szCs w:val="21"/>
                <w:vertAlign w:val="superscript"/>
              </w:rPr>
              <w:t>2</w:t>
            </w:r>
            <w:r>
              <w:rPr>
                <w:rFonts w:hint="eastAsia" w:hAnsi="宋体"/>
                <w:sz w:val="21"/>
                <w:szCs w:val="21"/>
              </w:rPr>
              <w:t>土工布，上、下游坝坡采用干砌块石护坡，厚</w:t>
            </w:r>
            <w:r>
              <w:rPr>
                <w:rFonts w:hAnsi="宋体"/>
                <w:sz w:val="21"/>
                <w:szCs w:val="21"/>
              </w:rPr>
              <w:t>0.3m</w:t>
            </w:r>
            <w:r>
              <w:rPr>
                <w:rFonts w:hint="eastAsia" w:hAnsi="宋体"/>
                <w:sz w:val="21"/>
                <w:szCs w:val="21"/>
              </w:rPr>
              <w:t>。</w:t>
            </w:r>
          </w:p>
        </w:tc>
      </w:tr>
      <w:tr w14:paraId="2DA5F9D8">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7EC2E1B9">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155A5F42">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堆积坝</w:t>
            </w:r>
          </w:p>
        </w:tc>
        <w:tc>
          <w:tcPr>
            <w:tcW w:w="3946" w:type="pct"/>
            <w:tcBorders>
              <w:top w:val="single" w:color="000000" w:sz="4" w:space="0"/>
              <w:left w:val="single" w:color="000000" w:sz="4" w:space="0"/>
              <w:bottom w:val="single" w:color="000000" w:sz="4" w:space="0"/>
              <w:right w:val="single" w:color="000000" w:sz="4" w:space="0"/>
            </w:tcBorders>
            <w:vAlign w:val="center"/>
          </w:tcPr>
          <w:p w14:paraId="470533EE">
            <w:pPr>
              <w:pStyle w:val="74"/>
              <w:overflowPunct w:val="0"/>
              <w:snapToGrid w:val="0"/>
              <w:spacing w:line="300" w:lineRule="exact"/>
              <w:jc w:val="both"/>
              <w:rPr>
                <w:rFonts w:hint="eastAsia" w:hAnsi="宋体" w:cs="Times New Roman"/>
                <w:sz w:val="21"/>
                <w:szCs w:val="21"/>
              </w:rPr>
            </w:pPr>
            <w:r>
              <w:rPr>
                <w:rFonts w:hint="eastAsia" w:hAnsi="宋体"/>
                <w:sz w:val="21"/>
                <w:szCs w:val="21"/>
              </w:rPr>
              <w:t>尾矿堆积坝坝外坡每</w:t>
            </w:r>
            <w:r>
              <w:rPr>
                <w:rFonts w:hAnsi="宋体"/>
                <w:sz w:val="21"/>
                <w:szCs w:val="21"/>
              </w:rPr>
              <w:t>5m</w:t>
            </w:r>
            <w:r>
              <w:rPr>
                <w:rFonts w:hint="eastAsia" w:hAnsi="宋体"/>
                <w:sz w:val="21"/>
                <w:szCs w:val="21"/>
              </w:rPr>
              <w:t>高设</w:t>
            </w:r>
            <w:r>
              <w:rPr>
                <w:rFonts w:hAnsi="宋体"/>
                <w:sz w:val="21"/>
                <w:szCs w:val="21"/>
              </w:rPr>
              <w:t>5m</w:t>
            </w:r>
            <w:r>
              <w:rPr>
                <w:rFonts w:hint="eastAsia" w:hAnsi="宋体"/>
                <w:sz w:val="21"/>
                <w:szCs w:val="21"/>
              </w:rPr>
              <w:t>宽的平台，台阶的阶段坡比</w:t>
            </w:r>
            <w:r>
              <w:rPr>
                <w:rFonts w:hAnsi="宋体"/>
                <w:sz w:val="21"/>
                <w:szCs w:val="21"/>
              </w:rPr>
              <w:t>1</w:t>
            </w:r>
            <w:r>
              <w:rPr>
                <w:rFonts w:hint="eastAsia" w:hAnsi="宋体"/>
                <w:sz w:val="21"/>
                <w:szCs w:val="21"/>
              </w:rPr>
              <w:t>:</w:t>
            </w:r>
            <w:r>
              <w:rPr>
                <w:rFonts w:hAnsi="宋体"/>
                <w:sz w:val="21"/>
                <w:szCs w:val="21"/>
              </w:rPr>
              <w:t>3</w:t>
            </w:r>
            <w:r>
              <w:rPr>
                <w:rFonts w:hint="eastAsia" w:hAnsi="宋体"/>
                <w:sz w:val="21"/>
                <w:szCs w:val="21"/>
              </w:rPr>
              <w:t>，形成尾矿堆积坝平均外坡比</w:t>
            </w:r>
            <w:r>
              <w:rPr>
                <w:rFonts w:hAnsi="宋体"/>
                <w:sz w:val="21"/>
                <w:szCs w:val="21"/>
              </w:rPr>
              <w:t>1</w:t>
            </w:r>
            <w:r>
              <w:rPr>
                <w:rFonts w:hint="eastAsia" w:hAnsi="宋体"/>
                <w:sz w:val="21"/>
                <w:szCs w:val="21"/>
              </w:rPr>
              <w:t>:</w:t>
            </w:r>
            <w:r>
              <w:rPr>
                <w:rFonts w:hAnsi="宋体"/>
                <w:sz w:val="21"/>
                <w:szCs w:val="21"/>
              </w:rPr>
              <w:t>4</w:t>
            </w:r>
            <w:r>
              <w:rPr>
                <w:rFonts w:hint="eastAsia" w:hAnsi="宋体"/>
                <w:sz w:val="21"/>
                <w:szCs w:val="21"/>
              </w:rPr>
              <w:t>。在</w:t>
            </w:r>
            <w:r>
              <w:rPr>
                <w:rFonts w:hAnsi="宋体"/>
                <w:sz w:val="21"/>
                <w:szCs w:val="21"/>
              </w:rPr>
              <w:t>1111m</w:t>
            </w:r>
            <w:r>
              <w:rPr>
                <w:rFonts w:hint="eastAsia" w:hAnsi="宋体"/>
                <w:sz w:val="21"/>
                <w:szCs w:val="21"/>
              </w:rPr>
              <w:t>标高以下堆积坝坝坡上采用土工布及</w:t>
            </w:r>
            <w:r>
              <w:rPr>
                <w:rFonts w:hAnsi="宋体"/>
                <w:sz w:val="21"/>
                <w:szCs w:val="21"/>
              </w:rPr>
              <w:t>0.3m</w:t>
            </w:r>
            <w:r>
              <w:rPr>
                <w:rFonts w:hint="eastAsia" w:hAnsi="宋体"/>
                <w:sz w:val="21"/>
                <w:szCs w:val="21"/>
              </w:rPr>
              <w:t>厚人工干砌块石进行护坡。在</w:t>
            </w:r>
            <w:r>
              <w:rPr>
                <w:rFonts w:hAnsi="宋体"/>
                <w:sz w:val="21"/>
                <w:szCs w:val="21"/>
              </w:rPr>
              <w:t>1111m</w:t>
            </w:r>
            <w:r>
              <w:rPr>
                <w:rFonts w:hint="eastAsia" w:hAnsi="宋体"/>
                <w:sz w:val="21"/>
                <w:szCs w:val="21"/>
              </w:rPr>
              <w:t>标高以上已形成的堆积坝外坡及时堆筑戈壁料－石料作护坡，覆土厚度</w:t>
            </w:r>
            <w:r>
              <w:rPr>
                <w:rFonts w:hAnsi="宋体"/>
                <w:sz w:val="21"/>
                <w:szCs w:val="21"/>
              </w:rPr>
              <w:t>0.3</w:t>
            </w:r>
            <w:r>
              <w:rPr>
                <w:rFonts w:hint="eastAsia" w:hAnsi="宋体"/>
                <w:sz w:val="21"/>
                <w:szCs w:val="21"/>
              </w:rPr>
              <w:t>—</w:t>
            </w:r>
            <w:r>
              <w:rPr>
                <w:rFonts w:hAnsi="宋体"/>
                <w:sz w:val="21"/>
                <w:szCs w:val="21"/>
              </w:rPr>
              <w:t>0.5m</w:t>
            </w:r>
            <w:r>
              <w:rPr>
                <w:rFonts w:hint="eastAsia" w:hAnsi="宋体"/>
                <w:sz w:val="21"/>
                <w:szCs w:val="21"/>
              </w:rPr>
              <w:t>，并修筑排水沟网。</w:t>
            </w:r>
          </w:p>
        </w:tc>
      </w:tr>
      <w:tr w14:paraId="732B7E95">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536E98C7">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54E7E4CE">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坡面排水</w:t>
            </w:r>
          </w:p>
        </w:tc>
        <w:tc>
          <w:tcPr>
            <w:tcW w:w="3946" w:type="pct"/>
            <w:tcBorders>
              <w:top w:val="single" w:color="000000" w:sz="4" w:space="0"/>
              <w:left w:val="single" w:color="000000" w:sz="4" w:space="0"/>
              <w:bottom w:val="single" w:color="000000" w:sz="4" w:space="0"/>
              <w:right w:val="single" w:color="000000" w:sz="4" w:space="0"/>
            </w:tcBorders>
            <w:vAlign w:val="center"/>
          </w:tcPr>
          <w:p w14:paraId="5F419CDC">
            <w:pPr>
              <w:pStyle w:val="74"/>
              <w:overflowPunct w:val="0"/>
              <w:snapToGrid w:val="0"/>
              <w:spacing w:line="300" w:lineRule="exact"/>
              <w:jc w:val="both"/>
              <w:rPr>
                <w:rFonts w:hint="eastAsia" w:hAnsi="宋体" w:cs="Times New Roman"/>
                <w:sz w:val="21"/>
                <w:szCs w:val="21"/>
              </w:rPr>
            </w:pPr>
            <w:r>
              <w:rPr>
                <w:rFonts w:hint="eastAsia" w:hAnsi="宋体"/>
                <w:sz w:val="21"/>
                <w:szCs w:val="21"/>
              </w:rPr>
              <w:t>在尾矿堆积坝每级一台阶或坡面上设置纵向、横向、人字形排水沟，采用</w:t>
            </w:r>
            <w:r>
              <w:rPr>
                <w:rFonts w:hAnsi="宋体"/>
                <w:sz w:val="21"/>
                <w:szCs w:val="21"/>
              </w:rPr>
              <w:t>C20</w:t>
            </w:r>
            <w:r>
              <w:rPr>
                <w:rFonts w:hint="eastAsia" w:hAnsi="宋体"/>
                <w:sz w:val="21"/>
                <w:szCs w:val="21"/>
              </w:rPr>
              <w:t>混凝土结构。垂直坝轴线在坡面或马道上设纵向排水沟，最大断面尺寸深</w:t>
            </w:r>
            <w:r>
              <w:rPr>
                <w:rFonts w:hAnsi="宋体"/>
                <w:sz w:val="21"/>
                <w:szCs w:val="21"/>
              </w:rPr>
              <w:t>0.5m</w:t>
            </w:r>
            <w:r>
              <w:rPr>
                <w:rFonts w:hint="eastAsia" w:hAnsi="宋体"/>
                <w:sz w:val="21"/>
                <w:szCs w:val="21"/>
              </w:rPr>
              <w:t>×宽</w:t>
            </w:r>
            <w:r>
              <w:rPr>
                <w:rFonts w:hAnsi="宋体"/>
                <w:sz w:val="21"/>
                <w:szCs w:val="21"/>
              </w:rPr>
              <w:t>0.5m</w:t>
            </w:r>
            <w:r>
              <w:rPr>
                <w:rFonts w:hint="eastAsia" w:hAnsi="宋体"/>
                <w:sz w:val="21"/>
                <w:szCs w:val="21"/>
              </w:rPr>
              <w:t>，壁厚</w:t>
            </w:r>
            <w:r>
              <w:rPr>
                <w:rFonts w:hAnsi="宋体"/>
                <w:sz w:val="21"/>
                <w:szCs w:val="21"/>
              </w:rPr>
              <w:t>250mm</w:t>
            </w:r>
            <w:r>
              <w:rPr>
                <w:rFonts w:hint="eastAsia" w:hAnsi="宋体"/>
                <w:sz w:val="21"/>
                <w:szCs w:val="21"/>
              </w:rPr>
              <w:t>。马道内侧设横向排水沟，断面尺寸深</w:t>
            </w:r>
            <w:r>
              <w:rPr>
                <w:rFonts w:hAnsi="宋体"/>
                <w:sz w:val="21"/>
                <w:szCs w:val="21"/>
              </w:rPr>
              <w:t>0.5m</w:t>
            </w:r>
            <w:r>
              <w:rPr>
                <w:rFonts w:hint="eastAsia" w:hAnsi="宋体"/>
                <w:sz w:val="21"/>
                <w:szCs w:val="21"/>
              </w:rPr>
              <w:t>×宽</w:t>
            </w:r>
            <w:r>
              <w:rPr>
                <w:rFonts w:hAnsi="宋体"/>
                <w:sz w:val="21"/>
                <w:szCs w:val="21"/>
              </w:rPr>
              <w:t>0.3m</w:t>
            </w:r>
            <w:r>
              <w:rPr>
                <w:rFonts w:hint="eastAsia" w:hAnsi="宋体"/>
                <w:sz w:val="21"/>
                <w:szCs w:val="21"/>
              </w:rPr>
              <w:t>，壁厚</w:t>
            </w:r>
            <w:r>
              <w:rPr>
                <w:rFonts w:hAnsi="宋体"/>
                <w:sz w:val="21"/>
                <w:szCs w:val="21"/>
              </w:rPr>
              <w:t>200mm</w:t>
            </w:r>
            <w:r>
              <w:rPr>
                <w:rFonts w:hint="eastAsia" w:hAnsi="宋体"/>
                <w:sz w:val="21"/>
                <w:szCs w:val="21"/>
              </w:rPr>
              <w:t>。堆积坝坡面设人字形排水沟断面尺寸</w:t>
            </w:r>
            <w:r>
              <w:rPr>
                <w:rFonts w:hAnsi="宋体"/>
                <w:sz w:val="21"/>
                <w:szCs w:val="21"/>
              </w:rPr>
              <w:t>0.3m</w:t>
            </w:r>
            <w:r>
              <w:rPr>
                <w:rFonts w:hint="eastAsia" w:hAnsi="宋体"/>
                <w:sz w:val="21"/>
                <w:szCs w:val="21"/>
              </w:rPr>
              <w:t>×</w:t>
            </w:r>
            <w:r>
              <w:rPr>
                <w:rFonts w:hAnsi="宋体"/>
                <w:sz w:val="21"/>
                <w:szCs w:val="21"/>
              </w:rPr>
              <w:t>0.2m</w:t>
            </w:r>
            <w:r>
              <w:rPr>
                <w:rFonts w:hint="eastAsia" w:hAnsi="宋体"/>
                <w:sz w:val="21"/>
                <w:szCs w:val="21"/>
              </w:rPr>
              <w:t>，壁厚</w:t>
            </w:r>
            <w:r>
              <w:rPr>
                <w:rFonts w:hAnsi="宋体"/>
                <w:sz w:val="21"/>
                <w:szCs w:val="21"/>
              </w:rPr>
              <w:t>200mm</w:t>
            </w:r>
            <w:r>
              <w:rPr>
                <w:rFonts w:hint="eastAsia" w:hAnsi="宋体"/>
                <w:sz w:val="21"/>
                <w:szCs w:val="21"/>
              </w:rPr>
              <w:t>，纵向排水沟间距约</w:t>
            </w:r>
            <w:r>
              <w:rPr>
                <w:rFonts w:hAnsi="宋体"/>
                <w:sz w:val="21"/>
                <w:szCs w:val="21"/>
              </w:rPr>
              <w:t>200m</w:t>
            </w:r>
            <w:r>
              <w:rPr>
                <w:rFonts w:hint="eastAsia" w:hAnsi="宋体"/>
                <w:sz w:val="21"/>
                <w:szCs w:val="21"/>
              </w:rPr>
              <w:t>。</w:t>
            </w:r>
          </w:p>
        </w:tc>
      </w:tr>
      <w:tr w14:paraId="3F7F1AD9">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66A41216">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3F56CEDA">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排洪设施</w:t>
            </w:r>
          </w:p>
        </w:tc>
        <w:tc>
          <w:tcPr>
            <w:tcW w:w="3946" w:type="pct"/>
            <w:tcBorders>
              <w:top w:val="single" w:color="000000" w:sz="4" w:space="0"/>
              <w:left w:val="single" w:color="000000" w:sz="4" w:space="0"/>
              <w:bottom w:val="single" w:color="000000" w:sz="4" w:space="0"/>
              <w:right w:val="single" w:color="000000" w:sz="4" w:space="0"/>
            </w:tcBorders>
            <w:vAlign w:val="center"/>
          </w:tcPr>
          <w:p w14:paraId="004A5A84">
            <w:pPr>
              <w:pStyle w:val="66"/>
              <w:overflowPunct w:val="0"/>
              <w:autoSpaceDE w:val="0"/>
              <w:autoSpaceDN w:val="0"/>
              <w:adjustRightInd w:val="0"/>
              <w:snapToGrid w:val="0"/>
              <w:spacing w:line="300" w:lineRule="exact"/>
              <w:ind w:firstLine="0" w:firstLineChars="0"/>
              <w:rPr>
                <w:rFonts w:hint="eastAsia"/>
                <w:sz w:val="21"/>
                <w:szCs w:val="21"/>
              </w:rPr>
            </w:pPr>
            <w:r>
              <w:rPr>
                <w:rFonts w:hint="eastAsia"/>
                <w:sz w:val="21"/>
                <w:szCs w:val="21"/>
              </w:rPr>
              <w:t>溢洪道进水口标高定为</w:t>
            </w:r>
            <w:r>
              <w:rPr>
                <w:sz w:val="21"/>
                <w:szCs w:val="21"/>
              </w:rPr>
              <w:t>1109.5m</w:t>
            </w:r>
            <w:r>
              <w:rPr>
                <w:rFonts w:hint="eastAsia"/>
                <w:sz w:val="21"/>
                <w:szCs w:val="21"/>
              </w:rPr>
              <w:t>，离拦砂坝坝顶</w:t>
            </w:r>
            <w:r>
              <w:rPr>
                <w:sz w:val="21"/>
                <w:szCs w:val="21"/>
              </w:rPr>
              <w:t>1.5m</w:t>
            </w:r>
            <w:r>
              <w:rPr>
                <w:rFonts w:hint="eastAsia"/>
                <w:sz w:val="21"/>
                <w:szCs w:val="21"/>
              </w:rPr>
              <w:t>高差，高于泥砂淤积标高</w:t>
            </w:r>
            <w:r>
              <w:rPr>
                <w:sz w:val="21"/>
                <w:szCs w:val="21"/>
              </w:rPr>
              <w:t>1.0m</w:t>
            </w:r>
            <w:r>
              <w:rPr>
                <w:rFonts w:hint="eastAsia"/>
                <w:sz w:val="21"/>
                <w:szCs w:val="21"/>
              </w:rPr>
              <w:t>以上。溢洪道布设在拦砂坝坝顶和下游坝坡上，溢洪道进水口为矩形断面，底宽5</w:t>
            </w:r>
            <w:r>
              <w:rPr>
                <w:sz w:val="21"/>
                <w:szCs w:val="21"/>
              </w:rPr>
              <w:t>m</w:t>
            </w:r>
            <w:r>
              <w:rPr>
                <w:rFonts w:hint="eastAsia"/>
                <w:sz w:val="21"/>
                <w:szCs w:val="21"/>
              </w:rPr>
              <w:t>，深</w:t>
            </w:r>
            <w:r>
              <w:rPr>
                <w:sz w:val="21"/>
                <w:szCs w:val="21"/>
              </w:rPr>
              <w:t>1.5m</w:t>
            </w:r>
            <w:r>
              <w:rPr>
                <w:rFonts w:hint="eastAsia"/>
                <w:sz w:val="21"/>
                <w:szCs w:val="21"/>
              </w:rPr>
              <w:t>。溢洪道边墙和底板采用</w:t>
            </w:r>
            <w:r>
              <w:rPr>
                <w:sz w:val="21"/>
                <w:szCs w:val="21"/>
              </w:rPr>
              <w:t>0.4m</w:t>
            </w:r>
            <w:r>
              <w:rPr>
                <w:rFonts w:hint="eastAsia"/>
                <w:sz w:val="21"/>
                <w:szCs w:val="21"/>
              </w:rPr>
              <w:t>厚的</w:t>
            </w:r>
            <w:r>
              <w:rPr>
                <w:sz w:val="21"/>
                <w:szCs w:val="21"/>
              </w:rPr>
              <w:t>C3</w:t>
            </w:r>
            <w:r>
              <w:rPr>
                <w:rFonts w:hint="eastAsia"/>
                <w:sz w:val="21"/>
                <w:szCs w:val="21"/>
              </w:rPr>
              <w:t>5钢筋混凝土（采取抗腐蚀抗裂措施、抗冻等级采用</w:t>
            </w:r>
            <w:r>
              <w:rPr>
                <w:sz w:val="21"/>
                <w:szCs w:val="21"/>
              </w:rPr>
              <w:t>F150</w:t>
            </w:r>
            <w:r>
              <w:rPr>
                <w:rFonts w:hint="eastAsia"/>
                <w:sz w:val="21"/>
                <w:szCs w:val="21"/>
              </w:rPr>
              <w:t>，抗渗等级采用</w:t>
            </w:r>
            <w:r>
              <w:rPr>
                <w:sz w:val="21"/>
                <w:szCs w:val="21"/>
              </w:rPr>
              <w:t xml:space="preserve"> W6</w:t>
            </w:r>
            <w:r>
              <w:rPr>
                <w:rFonts w:hint="eastAsia"/>
                <w:sz w:val="21"/>
                <w:szCs w:val="21"/>
              </w:rPr>
              <w:t>。溢洪道每隔</w:t>
            </w:r>
            <w:r>
              <w:rPr>
                <w:sz w:val="21"/>
                <w:szCs w:val="21"/>
              </w:rPr>
              <w:t>2.5m</w:t>
            </w:r>
            <w:r>
              <w:rPr>
                <w:rFonts w:hint="eastAsia"/>
                <w:sz w:val="21"/>
                <w:szCs w:val="21"/>
              </w:rPr>
              <w:t>设一道沉降变形缝，缝间用</w:t>
            </w:r>
            <w:r>
              <w:rPr>
                <w:sz w:val="21"/>
                <w:szCs w:val="21"/>
              </w:rPr>
              <w:t>651</w:t>
            </w:r>
            <w:r>
              <w:rPr>
                <w:rFonts w:hint="eastAsia"/>
                <w:sz w:val="21"/>
                <w:szCs w:val="21"/>
              </w:rPr>
              <w:t>型橡胶止水带止水并用沥青麻绳填缝）。拦砂坝坝顶段溢洪道纵坡</w:t>
            </w:r>
            <w:r>
              <w:rPr>
                <w:sz w:val="21"/>
                <w:szCs w:val="21"/>
              </w:rPr>
              <w:t>3%</w:t>
            </w:r>
            <w:r>
              <w:rPr>
                <w:rFonts w:hint="eastAsia"/>
                <w:sz w:val="21"/>
                <w:szCs w:val="21"/>
              </w:rPr>
              <w:t>，至坝脚时断面渐变至宽</w:t>
            </w:r>
            <w:r>
              <w:rPr>
                <w:sz w:val="21"/>
                <w:szCs w:val="21"/>
              </w:rPr>
              <w:t>2m</w:t>
            </w:r>
            <w:r>
              <w:rPr>
                <w:rFonts w:hint="eastAsia"/>
                <w:sz w:val="21"/>
                <w:szCs w:val="21"/>
              </w:rPr>
              <w:t>，深</w:t>
            </w:r>
            <w:r>
              <w:rPr>
                <w:sz w:val="21"/>
                <w:szCs w:val="21"/>
              </w:rPr>
              <w:t>1.5m</w:t>
            </w:r>
            <w:r>
              <w:rPr>
                <w:rFonts w:hint="eastAsia"/>
                <w:sz w:val="21"/>
                <w:szCs w:val="21"/>
              </w:rPr>
              <w:t>矩形断面。在溢洪道出口设消力池兼沉砂池，池宽</w:t>
            </w:r>
            <w:r>
              <w:rPr>
                <w:sz w:val="21"/>
                <w:szCs w:val="21"/>
              </w:rPr>
              <w:t>2m</w:t>
            </w:r>
            <w:r>
              <w:rPr>
                <w:rFonts w:hint="eastAsia"/>
                <w:sz w:val="21"/>
                <w:szCs w:val="21"/>
              </w:rPr>
              <w:t>，长</w:t>
            </w:r>
            <w:r>
              <w:rPr>
                <w:sz w:val="21"/>
                <w:szCs w:val="21"/>
              </w:rPr>
              <w:t>4m</w:t>
            </w:r>
            <w:r>
              <w:rPr>
                <w:rFonts w:hint="eastAsia"/>
                <w:sz w:val="21"/>
                <w:szCs w:val="21"/>
              </w:rPr>
              <w:t>，深</w:t>
            </w:r>
            <w:r>
              <w:rPr>
                <w:sz w:val="21"/>
                <w:szCs w:val="21"/>
              </w:rPr>
              <w:t>2m</w:t>
            </w:r>
            <w:r>
              <w:rPr>
                <w:rFonts w:hint="eastAsia"/>
                <w:sz w:val="21"/>
                <w:szCs w:val="21"/>
              </w:rPr>
              <w:t>，沉砂池采用</w:t>
            </w:r>
            <w:r>
              <w:rPr>
                <w:sz w:val="21"/>
                <w:szCs w:val="21"/>
              </w:rPr>
              <w:t>C3</w:t>
            </w:r>
            <w:r>
              <w:rPr>
                <w:rFonts w:hint="eastAsia"/>
                <w:sz w:val="21"/>
                <w:szCs w:val="21"/>
              </w:rPr>
              <w:t>5钢筋混凝土结构，壁厚</w:t>
            </w:r>
            <w:r>
              <w:rPr>
                <w:sz w:val="21"/>
                <w:szCs w:val="21"/>
              </w:rPr>
              <w:t>0.4m</w:t>
            </w:r>
            <w:r>
              <w:rPr>
                <w:rFonts w:hint="eastAsia"/>
                <w:sz w:val="21"/>
                <w:szCs w:val="21"/>
              </w:rPr>
              <w:t>。沉砂池出口设块石海漫层。</w:t>
            </w:r>
          </w:p>
        </w:tc>
      </w:tr>
      <w:tr w14:paraId="202E6F00">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0A35C6B6">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4C14E7BE">
            <w:pPr>
              <w:pStyle w:val="4"/>
              <w:numPr>
                <w:ilvl w:val="0"/>
                <w:numId w:val="0"/>
              </w:numPr>
              <w:overflowPunct w:val="0"/>
              <w:autoSpaceDE w:val="0"/>
              <w:autoSpaceDN w:val="0"/>
              <w:adjustRightInd w:val="0"/>
              <w:snapToGrid w:val="0"/>
              <w:spacing w:before="0" w:after="0" w:line="300" w:lineRule="exact"/>
              <w:jc w:val="center"/>
              <w:rPr>
                <w:rFonts w:hint="eastAsia" w:hAnsi="宋体"/>
                <w:sz w:val="21"/>
              </w:rPr>
            </w:pPr>
            <w:r>
              <w:rPr>
                <w:rFonts w:hint="eastAsia" w:ascii="宋体" w:hAnsi="宋体" w:eastAsia="宋体"/>
                <w:sz w:val="21"/>
              </w:rPr>
              <w:t>防渗措施</w:t>
            </w:r>
          </w:p>
        </w:tc>
        <w:tc>
          <w:tcPr>
            <w:tcW w:w="3946" w:type="pct"/>
            <w:tcBorders>
              <w:top w:val="single" w:color="000000" w:sz="4" w:space="0"/>
              <w:left w:val="single" w:color="000000" w:sz="4" w:space="0"/>
              <w:bottom w:val="single" w:color="000000" w:sz="4" w:space="0"/>
              <w:right w:val="single" w:color="000000" w:sz="4" w:space="0"/>
            </w:tcBorders>
            <w:vAlign w:val="center"/>
          </w:tcPr>
          <w:p w14:paraId="590B43A1">
            <w:pPr>
              <w:pStyle w:val="66"/>
              <w:overflowPunct w:val="0"/>
              <w:autoSpaceDE w:val="0"/>
              <w:autoSpaceDN w:val="0"/>
              <w:adjustRightInd w:val="0"/>
              <w:snapToGrid w:val="0"/>
              <w:spacing w:line="300" w:lineRule="exact"/>
              <w:ind w:firstLine="0" w:firstLineChars="0"/>
              <w:rPr>
                <w:rFonts w:hint="eastAsia"/>
                <w:sz w:val="21"/>
                <w:szCs w:val="21"/>
              </w:rPr>
            </w:pPr>
            <w:r>
              <w:rPr>
                <w:rFonts w:hint="eastAsia"/>
                <w:sz w:val="21"/>
                <w:szCs w:val="21"/>
              </w:rPr>
              <w:t>库区底部防渗层结构自下而上依次为：</w:t>
            </w:r>
            <w:r>
              <w:rPr>
                <w:sz w:val="21"/>
                <w:szCs w:val="21"/>
              </w:rPr>
              <w:t>10mm</w:t>
            </w:r>
            <w:r>
              <w:rPr>
                <w:rFonts w:hint="eastAsia"/>
                <w:sz w:val="21"/>
                <w:szCs w:val="21"/>
              </w:rPr>
              <w:t>～</w:t>
            </w:r>
            <w:r>
              <w:rPr>
                <w:sz w:val="21"/>
                <w:szCs w:val="21"/>
              </w:rPr>
              <w:t>40mm</w:t>
            </w:r>
            <w:r>
              <w:rPr>
                <w:rFonts w:hint="eastAsia"/>
                <w:sz w:val="21"/>
                <w:szCs w:val="21"/>
              </w:rPr>
              <w:t>砂卵石垫层，厚度</w:t>
            </w:r>
            <w:r>
              <w:rPr>
                <w:sz w:val="21"/>
                <w:szCs w:val="21"/>
              </w:rPr>
              <w:t>200mm</w:t>
            </w:r>
            <w:r>
              <w:rPr>
                <w:rFonts w:hint="eastAsia"/>
                <w:sz w:val="21"/>
                <w:szCs w:val="21"/>
              </w:rPr>
              <w:t>；一层</w:t>
            </w:r>
            <w:r>
              <w:rPr>
                <w:sz w:val="21"/>
                <w:szCs w:val="21"/>
              </w:rPr>
              <w:t>500g/m</w:t>
            </w:r>
            <w:r>
              <w:rPr>
                <w:sz w:val="21"/>
                <w:szCs w:val="21"/>
                <w:vertAlign w:val="superscript"/>
              </w:rPr>
              <w:t>2</w:t>
            </w:r>
            <w:r>
              <w:rPr>
                <w:rFonts w:hint="eastAsia"/>
                <w:sz w:val="21"/>
                <w:szCs w:val="21"/>
              </w:rPr>
              <w:t>土工布；一道厚度</w:t>
            </w:r>
            <w:r>
              <w:rPr>
                <w:sz w:val="21"/>
                <w:szCs w:val="21"/>
              </w:rPr>
              <w:t>2mm</w:t>
            </w:r>
            <w:r>
              <w:rPr>
                <w:rFonts w:hint="eastAsia"/>
                <w:sz w:val="21"/>
                <w:szCs w:val="21"/>
              </w:rPr>
              <w:t>的光面</w:t>
            </w:r>
            <w:r>
              <w:rPr>
                <w:sz w:val="21"/>
                <w:szCs w:val="21"/>
              </w:rPr>
              <w:t>HDPE</w:t>
            </w:r>
            <w:r>
              <w:rPr>
                <w:rFonts w:hint="eastAsia"/>
                <w:sz w:val="21"/>
                <w:szCs w:val="21"/>
              </w:rPr>
              <w:t>土工膜；一层</w:t>
            </w:r>
            <w:r>
              <w:rPr>
                <w:sz w:val="21"/>
                <w:szCs w:val="21"/>
              </w:rPr>
              <w:t>500g/m</w:t>
            </w:r>
            <w:r>
              <w:rPr>
                <w:sz w:val="21"/>
                <w:szCs w:val="21"/>
                <w:vertAlign w:val="superscript"/>
              </w:rPr>
              <w:t>2</w:t>
            </w:r>
            <w:r>
              <w:rPr>
                <w:rFonts w:hint="eastAsia"/>
                <w:sz w:val="21"/>
                <w:szCs w:val="21"/>
              </w:rPr>
              <w:t>土工布；</w:t>
            </w:r>
            <w:r>
              <w:rPr>
                <w:sz w:val="21"/>
                <w:szCs w:val="21"/>
              </w:rPr>
              <w:t>10mm</w:t>
            </w:r>
            <w:r>
              <w:rPr>
                <w:rFonts w:hint="eastAsia"/>
                <w:sz w:val="21"/>
                <w:szCs w:val="21"/>
              </w:rPr>
              <w:t>～</w:t>
            </w:r>
            <w:r>
              <w:rPr>
                <w:sz w:val="21"/>
                <w:szCs w:val="21"/>
              </w:rPr>
              <w:t>40mm</w:t>
            </w:r>
            <w:r>
              <w:rPr>
                <w:rFonts w:hint="eastAsia"/>
                <w:sz w:val="21"/>
                <w:szCs w:val="21"/>
              </w:rPr>
              <w:t>砂卵石保护层，厚度</w:t>
            </w:r>
            <w:r>
              <w:rPr>
                <w:sz w:val="21"/>
                <w:szCs w:val="21"/>
              </w:rPr>
              <w:t>300mm</w:t>
            </w:r>
            <w:r>
              <w:rPr>
                <w:rFonts w:hint="eastAsia"/>
                <w:sz w:val="21"/>
                <w:szCs w:val="21"/>
              </w:rPr>
              <w:t>。库区底部的防渗层应与拦砂坝坝体内的防渗层有效连接。地下水导排系统采用碎石盲沟</w:t>
            </w:r>
            <w:r>
              <w:rPr>
                <w:sz w:val="21"/>
                <w:szCs w:val="21"/>
              </w:rPr>
              <w:t>+</w:t>
            </w:r>
            <w:r>
              <w:rPr>
                <w:rFonts w:hint="eastAsia"/>
                <w:sz w:val="21"/>
                <w:szCs w:val="21"/>
              </w:rPr>
              <w:t>渗水管形式。在库底每隔</w:t>
            </w:r>
            <w:r>
              <w:rPr>
                <w:sz w:val="21"/>
                <w:szCs w:val="21"/>
              </w:rPr>
              <w:t>250m</w:t>
            </w:r>
            <w:r>
              <w:rPr>
                <w:rFonts w:hint="eastAsia"/>
                <w:sz w:val="21"/>
                <w:szCs w:val="21"/>
              </w:rPr>
              <w:t>设一道穿越场区红线范围的碎石盲沟</w:t>
            </w:r>
            <w:r>
              <w:rPr>
                <w:sz w:val="21"/>
                <w:szCs w:val="21"/>
              </w:rPr>
              <w:t>+</w:t>
            </w:r>
            <w:r>
              <w:rPr>
                <w:rFonts w:hint="eastAsia"/>
                <w:sz w:val="21"/>
                <w:szCs w:val="21"/>
              </w:rPr>
              <w:t>渗水管。碎石盲沟深</w:t>
            </w:r>
            <w:r>
              <w:rPr>
                <w:sz w:val="21"/>
                <w:szCs w:val="21"/>
              </w:rPr>
              <w:t>2m</w:t>
            </w:r>
            <w:r>
              <w:rPr>
                <w:rFonts w:hint="eastAsia"/>
                <w:sz w:val="21"/>
                <w:szCs w:val="21"/>
              </w:rPr>
              <w:t>，梯形断面，顶宽</w:t>
            </w:r>
            <w:r>
              <w:rPr>
                <w:sz w:val="21"/>
                <w:szCs w:val="21"/>
              </w:rPr>
              <w:t>3.3m</w:t>
            </w:r>
            <w:r>
              <w:rPr>
                <w:rFonts w:hint="eastAsia"/>
                <w:sz w:val="21"/>
                <w:szCs w:val="21"/>
              </w:rPr>
              <w:t>，边坡坡比</w:t>
            </w:r>
            <w:r>
              <w:rPr>
                <w:sz w:val="21"/>
                <w:szCs w:val="21"/>
              </w:rPr>
              <w:t>1</w:t>
            </w:r>
            <w:r>
              <w:rPr>
                <w:rFonts w:hint="eastAsia"/>
                <w:sz w:val="21"/>
                <w:szCs w:val="21"/>
              </w:rPr>
              <w:t>:</w:t>
            </w:r>
            <w:r>
              <w:rPr>
                <w:sz w:val="21"/>
                <w:szCs w:val="21"/>
              </w:rPr>
              <w:t>0.7</w:t>
            </w:r>
            <w:r>
              <w:rPr>
                <w:rFonts w:hint="eastAsia"/>
                <w:sz w:val="21"/>
                <w:szCs w:val="21"/>
              </w:rPr>
              <w:t>，底宽</w:t>
            </w:r>
            <w:r>
              <w:rPr>
                <w:sz w:val="21"/>
                <w:szCs w:val="21"/>
              </w:rPr>
              <w:t>0.5m</w:t>
            </w:r>
            <w:r>
              <w:rPr>
                <w:rFonts w:hint="eastAsia"/>
                <w:sz w:val="21"/>
                <w:szCs w:val="21"/>
              </w:rPr>
              <w:t>。沟内埋设渗水管，采用</w:t>
            </w:r>
            <w:r>
              <w:rPr>
                <w:sz w:val="21"/>
                <w:szCs w:val="21"/>
              </w:rPr>
              <w:t>PE</w:t>
            </w:r>
            <w:r>
              <w:rPr>
                <w:rFonts w:hint="eastAsia"/>
                <w:sz w:val="21"/>
                <w:szCs w:val="21"/>
              </w:rPr>
              <w:t>管，管径</w:t>
            </w:r>
            <w:r>
              <w:rPr>
                <w:sz w:val="21"/>
                <w:szCs w:val="21"/>
              </w:rPr>
              <w:t>DN200mm</w:t>
            </w:r>
            <w:r>
              <w:rPr>
                <w:rFonts w:hint="eastAsia"/>
                <w:sz w:val="21"/>
                <w:szCs w:val="21"/>
              </w:rPr>
              <w:t>，管壁钻花孔并包</w:t>
            </w:r>
            <w:r>
              <w:rPr>
                <w:sz w:val="21"/>
                <w:szCs w:val="21"/>
              </w:rPr>
              <w:t>200g/m</w:t>
            </w:r>
            <w:r>
              <w:rPr>
                <w:sz w:val="21"/>
                <w:szCs w:val="21"/>
                <w:vertAlign w:val="superscript"/>
              </w:rPr>
              <w:t>2</w:t>
            </w:r>
            <w:r>
              <w:rPr>
                <w:rFonts w:hint="eastAsia"/>
                <w:sz w:val="21"/>
                <w:szCs w:val="21"/>
              </w:rPr>
              <w:t>土工布。拦砂坝上游坡设一道厚度</w:t>
            </w:r>
            <w:r>
              <w:rPr>
                <w:sz w:val="21"/>
                <w:szCs w:val="21"/>
              </w:rPr>
              <w:t>2.0mm</w:t>
            </w:r>
            <w:r>
              <w:rPr>
                <w:rFonts w:hint="eastAsia"/>
                <w:sz w:val="21"/>
                <w:szCs w:val="21"/>
              </w:rPr>
              <w:t>的</w:t>
            </w:r>
            <w:r>
              <w:rPr>
                <w:sz w:val="21"/>
                <w:szCs w:val="21"/>
              </w:rPr>
              <w:t>HDPE</w:t>
            </w:r>
            <w:r>
              <w:rPr>
                <w:rFonts w:hint="eastAsia"/>
                <w:sz w:val="21"/>
                <w:szCs w:val="21"/>
              </w:rPr>
              <w:t>双糙面土工膜和一层</w:t>
            </w:r>
            <w:r>
              <w:rPr>
                <w:sz w:val="21"/>
                <w:szCs w:val="21"/>
              </w:rPr>
              <w:t>500g/m</w:t>
            </w:r>
            <w:r>
              <w:rPr>
                <w:sz w:val="21"/>
                <w:szCs w:val="21"/>
                <w:vertAlign w:val="superscript"/>
              </w:rPr>
              <w:t>2</w:t>
            </w:r>
            <w:r>
              <w:rPr>
                <w:rFonts w:hint="eastAsia"/>
                <w:sz w:val="21"/>
                <w:szCs w:val="21"/>
              </w:rPr>
              <w:t>土工布，上、下游坝坡采用干砌块石护坡，厚</w:t>
            </w:r>
            <w:r>
              <w:rPr>
                <w:sz w:val="21"/>
                <w:szCs w:val="21"/>
              </w:rPr>
              <w:t>0.3m</w:t>
            </w:r>
            <w:r>
              <w:rPr>
                <w:rFonts w:hint="eastAsia"/>
                <w:sz w:val="21"/>
                <w:szCs w:val="21"/>
              </w:rPr>
              <w:t>。</w:t>
            </w:r>
          </w:p>
        </w:tc>
      </w:tr>
      <w:tr w14:paraId="7E2AA665">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306521FA">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32D53888">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回水系统</w:t>
            </w:r>
          </w:p>
        </w:tc>
        <w:tc>
          <w:tcPr>
            <w:tcW w:w="3946" w:type="pct"/>
            <w:tcBorders>
              <w:top w:val="single" w:color="000000" w:sz="4" w:space="0"/>
              <w:left w:val="single" w:color="000000" w:sz="4" w:space="0"/>
              <w:bottom w:val="single" w:color="000000" w:sz="4" w:space="0"/>
              <w:right w:val="single" w:color="000000" w:sz="4" w:space="0"/>
            </w:tcBorders>
            <w:vAlign w:val="center"/>
          </w:tcPr>
          <w:p w14:paraId="38E68289">
            <w:pPr>
              <w:pStyle w:val="74"/>
              <w:overflowPunct w:val="0"/>
              <w:snapToGrid w:val="0"/>
              <w:spacing w:line="300" w:lineRule="exact"/>
              <w:jc w:val="both"/>
              <w:rPr>
                <w:rFonts w:hint="eastAsia" w:hAnsi="宋体"/>
                <w:sz w:val="21"/>
                <w:szCs w:val="21"/>
              </w:rPr>
            </w:pPr>
            <w:r>
              <w:rPr>
                <w:rFonts w:hint="eastAsia" w:hAnsi="宋体"/>
                <w:sz w:val="21"/>
                <w:szCs w:val="21"/>
              </w:rPr>
              <w:t>尾矿库采用</w:t>
            </w:r>
            <w:r>
              <w:rPr>
                <w:rFonts w:hAnsi="宋体"/>
                <w:sz w:val="21"/>
                <w:szCs w:val="21"/>
              </w:rPr>
              <w:t>“</w:t>
            </w:r>
            <w:r>
              <w:rPr>
                <w:rFonts w:hint="eastAsia" w:hAnsi="宋体"/>
                <w:sz w:val="21"/>
                <w:szCs w:val="21"/>
              </w:rPr>
              <w:t>库中</w:t>
            </w:r>
            <w:r>
              <w:rPr>
                <w:rFonts w:hAnsi="宋体"/>
                <w:sz w:val="21"/>
                <w:szCs w:val="21"/>
              </w:rPr>
              <w:t>”</w:t>
            </w:r>
            <w:r>
              <w:rPr>
                <w:rFonts w:hint="eastAsia" w:hAnsi="宋体"/>
                <w:sz w:val="21"/>
                <w:szCs w:val="21"/>
              </w:rPr>
              <w:t>干堆方式，尾矿库内没有尾矿水。仅在雨季时有雨水从尾矿滩面和坝坡流向拦砂坝，经拦砂坝内澄清后，回抽选厂或引排至坝下专设的渗水收集箱内，再泵回至选矿厂。</w:t>
            </w:r>
          </w:p>
        </w:tc>
      </w:tr>
      <w:tr w14:paraId="3E3F15F9">
        <w:tblPrEx>
          <w:tblCellMar>
            <w:top w:w="0" w:type="dxa"/>
            <w:left w:w="0" w:type="dxa"/>
            <w:bottom w:w="0" w:type="dxa"/>
            <w:right w:w="0" w:type="dxa"/>
          </w:tblCellMar>
        </w:tblPrEx>
        <w:trPr>
          <w:trHeight w:val="398" w:hRule="atLeast"/>
        </w:trPr>
        <w:tc>
          <w:tcPr>
            <w:tcW w:w="322" w:type="pct"/>
            <w:vMerge w:val="continue"/>
            <w:tcBorders>
              <w:left w:val="single" w:color="000000" w:sz="4" w:space="0"/>
              <w:bottom w:val="single" w:color="000000" w:sz="4" w:space="0"/>
              <w:right w:val="single" w:color="000000" w:sz="4" w:space="0"/>
            </w:tcBorders>
            <w:vAlign w:val="center"/>
          </w:tcPr>
          <w:p w14:paraId="453E6EB9">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072A76C4">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安全监测设施</w:t>
            </w:r>
          </w:p>
        </w:tc>
        <w:tc>
          <w:tcPr>
            <w:tcW w:w="3946" w:type="pct"/>
            <w:tcBorders>
              <w:top w:val="single" w:color="000000" w:sz="4" w:space="0"/>
              <w:left w:val="single" w:color="000000" w:sz="4" w:space="0"/>
              <w:bottom w:val="single" w:color="000000" w:sz="4" w:space="0"/>
              <w:right w:val="single" w:color="000000" w:sz="4" w:space="0"/>
            </w:tcBorders>
            <w:vAlign w:val="center"/>
          </w:tcPr>
          <w:p w14:paraId="031B0297">
            <w:pPr>
              <w:pStyle w:val="74"/>
              <w:overflowPunct w:val="0"/>
              <w:snapToGrid w:val="0"/>
              <w:spacing w:line="300" w:lineRule="exact"/>
              <w:jc w:val="both"/>
              <w:rPr>
                <w:rFonts w:hint="eastAsia" w:hAnsi="宋体"/>
                <w:sz w:val="21"/>
                <w:szCs w:val="21"/>
              </w:rPr>
            </w:pPr>
            <w:r>
              <w:rPr>
                <w:rFonts w:hint="eastAsia" w:hAnsi="宋体"/>
                <w:sz w:val="21"/>
                <w:szCs w:val="21"/>
              </w:rPr>
              <w:t>人工观测设施主要包括巡视检查、位移监测、渗流监测、坝外坡和滩面监测、拦砂坝前水位监测、渗流量及水质监测；尾矿库在线安全监测系统主要包括：坝体表面位移、坝体内部位移监测、浸润线监测、坡度与滩顶高程监测、水位监测、降雨量监测、库区视频监控等。</w:t>
            </w:r>
          </w:p>
        </w:tc>
      </w:tr>
      <w:tr w14:paraId="203A012A">
        <w:tblPrEx>
          <w:tblCellMar>
            <w:top w:w="0" w:type="dxa"/>
            <w:left w:w="0" w:type="dxa"/>
            <w:bottom w:w="0" w:type="dxa"/>
            <w:right w:w="0" w:type="dxa"/>
          </w:tblCellMar>
        </w:tblPrEx>
        <w:trPr>
          <w:trHeight w:val="398" w:hRule="atLeast"/>
        </w:trPr>
        <w:tc>
          <w:tcPr>
            <w:tcW w:w="322" w:type="pct"/>
            <w:vMerge w:val="restart"/>
            <w:tcBorders>
              <w:top w:val="single" w:color="000000" w:sz="4" w:space="0"/>
              <w:left w:val="single" w:color="000000" w:sz="4" w:space="0"/>
              <w:right w:val="single" w:color="000000" w:sz="4" w:space="0"/>
            </w:tcBorders>
            <w:vAlign w:val="center"/>
          </w:tcPr>
          <w:p w14:paraId="153AD75D">
            <w:pPr>
              <w:pStyle w:val="74"/>
              <w:overflowPunct w:val="0"/>
              <w:snapToGrid w:val="0"/>
              <w:spacing w:line="300" w:lineRule="exact"/>
              <w:jc w:val="center"/>
              <w:rPr>
                <w:rFonts w:hint="eastAsia" w:hAnsi="宋体"/>
                <w:sz w:val="21"/>
                <w:szCs w:val="21"/>
              </w:rPr>
            </w:pPr>
            <w:r>
              <w:rPr>
                <w:rFonts w:hint="eastAsia" w:hAnsi="宋体"/>
                <w:sz w:val="21"/>
                <w:szCs w:val="21"/>
              </w:rPr>
              <w:t>公辅工程</w:t>
            </w:r>
          </w:p>
        </w:tc>
        <w:tc>
          <w:tcPr>
            <w:tcW w:w="732" w:type="pct"/>
            <w:vMerge w:val="restart"/>
            <w:tcBorders>
              <w:top w:val="single" w:color="000000" w:sz="4" w:space="0"/>
              <w:left w:val="single" w:color="000000" w:sz="4" w:space="0"/>
              <w:right w:val="single" w:color="000000" w:sz="4" w:space="0"/>
            </w:tcBorders>
            <w:vAlign w:val="center"/>
          </w:tcPr>
          <w:p w14:paraId="0D64D677">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库区道路</w:t>
            </w:r>
          </w:p>
        </w:tc>
        <w:tc>
          <w:tcPr>
            <w:tcW w:w="3946" w:type="pct"/>
            <w:tcBorders>
              <w:top w:val="single" w:color="000000" w:sz="4" w:space="0"/>
              <w:left w:val="single" w:color="000000" w:sz="4" w:space="0"/>
              <w:bottom w:val="single" w:color="000000" w:sz="4" w:space="0"/>
              <w:right w:val="single" w:color="000000" w:sz="4" w:space="0"/>
            </w:tcBorders>
            <w:vAlign w:val="center"/>
          </w:tcPr>
          <w:p w14:paraId="7084583D">
            <w:pPr>
              <w:pStyle w:val="66"/>
              <w:overflowPunct w:val="0"/>
              <w:autoSpaceDE w:val="0"/>
              <w:autoSpaceDN w:val="0"/>
              <w:adjustRightInd w:val="0"/>
              <w:snapToGrid w:val="0"/>
              <w:spacing w:line="300" w:lineRule="exact"/>
              <w:ind w:firstLine="0" w:firstLineChars="0"/>
              <w:rPr>
                <w:rFonts w:hint="eastAsia"/>
                <w:sz w:val="21"/>
                <w:szCs w:val="21"/>
              </w:rPr>
            </w:pPr>
            <w:r>
              <w:rPr>
                <w:rFonts w:hint="eastAsia"/>
                <w:sz w:val="21"/>
                <w:szCs w:val="21"/>
              </w:rPr>
              <w:t>库内初始运输道路采用双车道路面宽度取</w:t>
            </w:r>
            <w:r>
              <w:rPr>
                <w:sz w:val="21"/>
                <w:szCs w:val="21"/>
              </w:rPr>
              <w:t>9.5m</w:t>
            </w:r>
            <w:r>
              <w:rPr>
                <w:rFonts w:hint="eastAsia"/>
                <w:sz w:val="21"/>
                <w:szCs w:val="21"/>
              </w:rPr>
              <w:t>，采用泥结碎石路面；路肩宽度：填方地段路肩宽为</w:t>
            </w:r>
            <w:r>
              <w:rPr>
                <w:sz w:val="21"/>
                <w:szCs w:val="21"/>
              </w:rPr>
              <w:t>1.50m</w:t>
            </w:r>
            <w:r>
              <w:rPr>
                <w:rFonts w:hint="eastAsia"/>
                <w:sz w:val="21"/>
                <w:szCs w:val="21"/>
              </w:rPr>
              <w:t>、挖方地段路肩宽</w:t>
            </w:r>
            <w:r>
              <w:rPr>
                <w:sz w:val="21"/>
                <w:szCs w:val="21"/>
              </w:rPr>
              <w:t>1.75m</w:t>
            </w:r>
            <w:r>
              <w:rPr>
                <w:rFonts w:hint="eastAsia"/>
                <w:sz w:val="21"/>
                <w:szCs w:val="21"/>
              </w:rPr>
              <w:t>，路基宽</w:t>
            </w:r>
            <w:r>
              <w:rPr>
                <w:sz w:val="21"/>
                <w:szCs w:val="21"/>
              </w:rPr>
              <w:t>12.75m</w:t>
            </w:r>
            <w:r>
              <w:rPr>
                <w:rFonts w:hint="eastAsia"/>
                <w:sz w:val="21"/>
                <w:szCs w:val="21"/>
              </w:rPr>
              <w:t>，行车速度为15km/h，最大纵坡3%。重车上库道路长度</w:t>
            </w:r>
            <w:r>
              <w:rPr>
                <w:sz w:val="21"/>
                <w:szCs w:val="21"/>
              </w:rPr>
              <w:t>1362.09m</w:t>
            </w:r>
            <w:r>
              <w:rPr>
                <w:rFonts w:hint="eastAsia"/>
                <w:sz w:val="21"/>
                <w:szCs w:val="21"/>
              </w:rPr>
              <w:t>，空车下库道路长度</w:t>
            </w:r>
            <w:r>
              <w:rPr>
                <w:sz w:val="21"/>
                <w:szCs w:val="21"/>
              </w:rPr>
              <w:t>1438.96m</w:t>
            </w:r>
            <w:r>
              <w:rPr>
                <w:rFonts w:hint="eastAsia"/>
                <w:sz w:val="21"/>
                <w:szCs w:val="21"/>
              </w:rPr>
              <w:t>。采用单车道路面宽度取</w:t>
            </w:r>
            <w:r>
              <w:rPr>
                <w:sz w:val="21"/>
                <w:szCs w:val="21"/>
              </w:rPr>
              <w:t>5.5m</w:t>
            </w:r>
            <w:r>
              <w:rPr>
                <w:rFonts w:hint="eastAsia"/>
                <w:sz w:val="21"/>
                <w:szCs w:val="21"/>
              </w:rPr>
              <w:t>，采用泥结碎石路面结构；路肩宽度：填方地段路肩宽为</w:t>
            </w:r>
            <w:r>
              <w:rPr>
                <w:sz w:val="21"/>
                <w:szCs w:val="21"/>
              </w:rPr>
              <w:t>1.50m</w:t>
            </w:r>
            <w:r>
              <w:rPr>
                <w:rFonts w:hint="eastAsia"/>
                <w:sz w:val="21"/>
                <w:szCs w:val="21"/>
              </w:rPr>
              <w:t>、挖方地段路肩宽</w:t>
            </w:r>
            <w:r>
              <w:rPr>
                <w:sz w:val="21"/>
                <w:szCs w:val="21"/>
              </w:rPr>
              <w:t>1.75m</w:t>
            </w:r>
            <w:r>
              <w:rPr>
                <w:rFonts w:hint="eastAsia"/>
                <w:sz w:val="21"/>
                <w:szCs w:val="21"/>
              </w:rPr>
              <w:t>，路基宽</w:t>
            </w:r>
            <w:r>
              <w:rPr>
                <w:sz w:val="21"/>
                <w:szCs w:val="21"/>
              </w:rPr>
              <w:t>8.75m</w:t>
            </w:r>
            <w:r>
              <w:rPr>
                <w:rFonts w:hint="eastAsia"/>
                <w:sz w:val="21"/>
                <w:szCs w:val="21"/>
              </w:rPr>
              <w:t>。</w:t>
            </w:r>
          </w:p>
        </w:tc>
      </w:tr>
      <w:tr w14:paraId="5D433E6B">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6C4B7C66">
            <w:pPr>
              <w:pStyle w:val="74"/>
              <w:overflowPunct w:val="0"/>
              <w:snapToGrid w:val="0"/>
              <w:spacing w:line="300" w:lineRule="exact"/>
              <w:jc w:val="center"/>
              <w:rPr>
                <w:rFonts w:hint="eastAsia" w:hAnsi="宋体"/>
                <w:sz w:val="21"/>
                <w:szCs w:val="21"/>
              </w:rPr>
            </w:pPr>
          </w:p>
        </w:tc>
        <w:tc>
          <w:tcPr>
            <w:tcW w:w="732" w:type="pct"/>
            <w:vMerge w:val="continue"/>
            <w:tcBorders>
              <w:left w:val="single" w:color="000000" w:sz="4" w:space="0"/>
              <w:bottom w:val="single" w:color="000000" w:sz="4" w:space="0"/>
              <w:right w:val="single" w:color="000000" w:sz="4" w:space="0"/>
            </w:tcBorders>
            <w:vAlign w:val="center"/>
          </w:tcPr>
          <w:p w14:paraId="26F05496">
            <w:pPr>
              <w:pStyle w:val="74"/>
              <w:overflowPunct w:val="0"/>
              <w:snapToGrid w:val="0"/>
              <w:spacing w:line="300" w:lineRule="exact"/>
              <w:jc w:val="center"/>
              <w:rPr>
                <w:rFonts w:hint="eastAsia" w:hAnsi="宋体"/>
                <w:sz w:val="21"/>
                <w:szCs w:val="21"/>
              </w:rPr>
            </w:pPr>
          </w:p>
        </w:tc>
        <w:tc>
          <w:tcPr>
            <w:tcW w:w="3946" w:type="pct"/>
            <w:tcBorders>
              <w:top w:val="single" w:color="000000" w:sz="4" w:space="0"/>
              <w:left w:val="single" w:color="000000" w:sz="4" w:space="0"/>
              <w:bottom w:val="single" w:color="000000" w:sz="4" w:space="0"/>
              <w:right w:val="single" w:color="000000" w:sz="4" w:space="0"/>
            </w:tcBorders>
            <w:vAlign w:val="center"/>
          </w:tcPr>
          <w:p w14:paraId="6CE9B7F6">
            <w:pPr>
              <w:pStyle w:val="66"/>
              <w:overflowPunct w:val="0"/>
              <w:autoSpaceDE w:val="0"/>
              <w:autoSpaceDN w:val="0"/>
              <w:adjustRightInd w:val="0"/>
              <w:snapToGrid w:val="0"/>
              <w:spacing w:line="300" w:lineRule="exact"/>
              <w:ind w:firstLine="0" w:firstLineChars="0"/>
              <w:rPr>
                <w:rFonts w:hint="eastAsia"/>
                <w:sz w:val="21"/>
                <w:szCs w:val="21"/>
              </w:rPr>
            </w:pPr>
            <w:r>
              <w:rPr>
                <w:rFonts w:hint="eastAsia"/>
                <w:sz w:val="21"/>
                <w:szCs w:val="21"/>
              </w:rPr>
              <w:t>汽车运输安全设施主要包括道路安全护栏、挡车设施、卸料平台安全挡车设施、汽车错车道及警示标志、道路边坡及加固措施。</w:t>
            </w:r>
          </w:p>
        </w:tc>
      </w:tr>
      <w:tr w14:paraId="658B2042">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77BE77FE">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610E4568">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坝坡踏步</w:t>
            </w:r>
          </w:p>
        </w:tc>
        <w:tc>
          <w:tcPr>
            <w:tcW w:w="3946" w:type="pct"/>
            <w:tcBorders>
              <w:top w:val="single" w:color="000000" w:sz="4" w:space="0"/>
              <w:left w:val="single" w:color="000000" w:sz="4" w:space="0"/>
              <w:bottom w:val="single" w:color="000000" w:sz="4" w:space="0"/>
              <w:right w:val="single" w:color="000000" w:sz="4" w:space="0"/>
            </w:tcBorders>
            <w:vAlign w:val="center"/>
          </w:tcPr>
          <w:p w14:paraId="7B89839D">
            <w:pPr>
              <w:pStyle w:val="66"/>
              <w:overflowPunct w:val="0"/>
              <w:autoSpaceDE w:val="0"/>
              <w:autoSpaceDN w:val="0"/>
              <w:adjustRightInd w:val="0"/>
              <w:snapToGrid w:val="0"/>
              <w:spacing w:line="300" w:lineRule="exact"/>
              <w:ind w:firstLine="0" w:firstLineChars="0"/>
              <w:rPr>
                <w:rFonts w:hint="eastAsia"/>
                <w:sz w:val="21"/>
                <w:szCs w:val="21"/>
              </w:rPr>
            </w:pPr>
            <w:r>
              <w:rPr>
                <w:rFonts w:hint="eastAsia"/>
                <w:sz w:val="21"/>
                <w:szCs w:val="21"/>
              </w:rPr>
              <w:t>沿坝轴线每间距</w:t>
            </w:r>
            <w:r>
              <w:rPr>
                <w:sz w:val="21"/>
                <w:szCs w:val="21"/>
              </w:rPr>
              <w:t>500m</w:t>
            </w:r>
            <w:r>
              <w:rPr>
                <w:rFonts w:hint="eastAsia"/>
                <w:sz w:val="21"/>
                <w:szCs w:val="21"/>
              </w:rPr>
              <w:t>设置一道上坝踏步，坝坡踏步宽</w:t>
            </w:r>
            <w:r>
              <w:rPr>
                <w:sz w:val="21"/>
                <w:szCs w:val="21"/>
              </w:rPr>
              <w:t>1.0m</w:t>
            </w:r>
            <w:r>
              <w:rPr>
                <w:rFonts w:hint="eastAsia"/>
                <w:sz w:val="21"/>
                <w:szCs w:val="21"/>
              </w:rPr>
              <w:t>、厚</w:t>
            </w:r>
            <w:r>
              <w:rPr>
                <w:sz w:val="21"/>
                <w:szCs w:val="21"/>
              </w:rPr>
              <w:t>0.2m</w:t>
            </w:r>
            <w:r>
              <w:rPr>
                <w:rFonts w:hint="eastAsia"/>
                <w:sz w:val="21"/>
                <w:szCs w:val="21"/>
              </w:rPr>
              <w:t>，每级踏步台阶高度</w:t>
            </w:r>
            <w:r>
              <w:rPr>
                <w:sz w:val="21"/>
                <w:szCs w:val="21"/>
              </w:rPr>
              <w:t>0.15m</w:t>
            </w:r>
            <w:r>
              <w:rPr>
                <w:rFonts w:hint="eastAsia"/>
                <w:sz w:val="21"/>
                <w:szCs w:val="21"/>
              </w:rPr>
              <w:t>，踏步建议采用水泥砂浆砖砌或砌石结构。</w:t>
            </w:r>
          </w:p>
        </w:tc>
      </w:tr>
      <w:tr w14:paraId="57C1E0DE">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2561787E">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27583E8F">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值班房及尾矿综合楼</w:t>
            </w:r>
          </w:p>
        </w:tc>
        <w:tc>
          <w:tcPr>
            <w:tcW w:w="3946" w:type="pct"/>
            <w:tcBorders>
              <w:top w:val="single" w:color="000000" w:sz="4" w:space="0"/>
              <w:left w:val="single" w:color="000000" w:sz="4" w:space="0"/>
              <w:bottom w:val="single" w:color="000000" w:sz="4" w:space="0"/>
              <w:right w:val="single" w:color="000000" w:sz="4" w:space="0"/>
            </w:tcBorders>
            <w:vAlign w:val="center"/>
          </w:tcPr>
          <w:p w14:paraId="7F64C40B">
            <w:pPr>
              <w:pStyle w:val="66"/>
              <w:overflowPunct w:val="0"/>
              <w:autoSpaceDE w:val="0"/>
              <w:autoSpaceDN w:val="0"/>
              <w:adjustRightInd w:val="0"/>
              <w:snapToGrid w:val="0"/>
              <w:spacing w:line="300" w:lineRule="exact"/>
              <w:ind w:firstLine="0" w:firstLineChars="0"/>
              <w:rPr>
                <w:rFonts w:hint="eastAsia"/>
                <w:sz w:val="21"/>
                <w:szCs w:val="21"/>
              </w:rPr>
            </w:pPr>
            <w:r>
              <w:rPr>
                <w:rFonts w:hint="eastAsia"/>
                <w:sz w:val="21"/>
                <w:szCs w:val="21"/>
              </w:rPr>
              <w:t>尾矿库附近选择合适位置设值班房。值班房内设电话及对讲机，设有抢险器材储藏室并存有照明、铁锹、麻袋和用于汽车突发事故应急的钢丝绳、大卸扣和灭火器等工具。新建尾矿综合楼1座，占地面积建议约为</w:t>
            </w:r>
            <w:r>
              <w:rPr>
                <w:sz w:val="21"/>
                <w:szCs w:val="21"/>
              </w:rPr>
              <w:t>500m</w:t>
            </w:r>
            <w:r>
              <w:rPr>
                <w:sz w:val="21"/>
                <w:szCs w:val="21"/>
                <w:vertAlign w:val="superscript"/>
              </w:rPr>
              <w:t>2</w:t>
            </w:r>
            <w:r>
              <w:rPr>
                <w:rFonts w:hint="eastAsia"/>
                <w:sz w:val="21"/>
                <w:szCs w:val="21"/>
              </w:rPr>
              <w:t>。</w:t>
            </w:r>
          </w:p>
        </w:tc>
      </w:tr>
      <w:tr w14:paraId="3A2CD740">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43DC7CB0">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7CA8562F">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通讯</w:t>
            </w:r>
          </w:p>
        </w:tc>
        <w:tc>
          <w:tcPr>
            <w:tcW w:w="3946" w:type="pct"/>
            <w:tcBorders>
              <w:top w:val="single" w:color="000000" w:sz="4" w:space="0"/>
              <w:left w:val="single" w:color="000000" w:sz="4" w:space="0"/>
              <w:bottom w:val="single" w:color="000000" w:sz="4" w:space="0"/>
              <w:right w:val="single" w:color="000000" w:sz="4" w:space="0"/>
            </w:tcBorders>
            <w:vAlign w:val="center"/>
          </w:tcPr>
          <w:p w14:paraId="60FF38A4">
            <w:pPr>
              <w:pStyle w:val="74"/>
              <w:overflowPunct w:val="0"/>
              <w:snapToGrid w:val="0"/>
              <w:spacing w:line="300" w:lineRule="exact"/>
              <w:jc w:val="both"/>
              <w:rPr>
                <w:rFonts w:hint="eastAsia" w:hAnsi="宋体" w:cs="Times New Roman"/>
                <w:sz w:val="21"/>
                <w:szCs w:val="21"/>
              </w:rPr>
            </w:pPr>
            <w:r>
              <w:rPr>
                <w:rFonts w:hint="eastAsia" w:hAnsi="宋体" w:cs="Times New Roman"/>
                <w:sz w:val="21"/>
                <w:szCs w:val="21"/>
              </w:rPr>
              <w:t>通讯包括</w:t>
            </w:r>
            <w:r>
              <w:rPr>
                <w:rFonts w:hint="eastAsia" w:hAnsi="宋体"/>
                <w:sz w:val="21"/>
                <w:szCs w:val="21"/>
              </w:rPr>
              <w:t>尾矿库区移动通信系统、内部调度通信系统、企业信息管理网络系统。</w:t>
            </w:r>
          </w:p>
        </w:tc>
      </w:tr>
      <w:tr w14:paraId="429B408A">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654A8CC3">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7806FEDC">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供电及照明</w:t>
            </w:r>
          </w:p>
          <w:p w14:paraId="3F6C3EF3">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设施</w:t>
            </w:r>
          </w:p>
        </w:tc>
        <w:tc>
          <w:tcPr>
            <w:tcW w:w="3946" w:type="pct"/>
            <w:tcBorders>
              <w:top w:val="single" w:color="000000" w:sz="4" w:space="0"/>
              <w:left w:val="single" w:color="000000" w:sz="4" w:space="0"/>
              <w:bottom w:val="single" w:color="000000" w:sz="4" w:space="0"/>
              <w:right w:val="single" w:color="000000" w:sz="4" w:space="0"/>
            </w:tcBorders>
            <w:vAlign w:val="center"/>
          </w:tcPr>
          <w:p w14:paraId="36B7C206">
            <w:pPr>
              <w:pStyle w:val="74"/>
              <w:overflowPunct w:val="0"/>
              <w:snapToGrid w:val="0"/>
              <w:spacing w:line="300" w:lineRule="exact"/>
              <w:jc w:val="both"/>
              <w:rPr>
                <w:rFonts w:hint="eastAsia" w:hAnsi="宋体" w:cs="Times New Roman"/>
                <w:sz w:val="21"/>
                <w:szCs w:val="21"/>
              </w:rPr>
            </w:pPr>
            <w:r>
              <w:rPr>
                <w:rFonts w:hint="eastAsia" w:hAnsi="宋体"/>
                <w:sz w:val="21"/>
                <w:szCs w:val="21"/>
              </w:rPr>
              <w:t>电源来自选矿厂外部电源，照明电源回路应与低压动力网络分开，照明的数量根据各时期坝顶长度确定，同时还应配备手携式灯具等辅助照明器材。</w:t>
            </w:r>
          </w:p>
        </w:tc>
      </w:tr>
      <w:tr w14:paraId="712FE0E1">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5907B83C">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1833C84A">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报警系统</w:t>
            </w:r>
          </w:p>
        </w:tc>
        <w:tc>
          <w:tcPr>
            <w:tcW w:w="3946" w:type="pct"/>
            <w:tcBorders>
              <w:top w:val="single" w:color="000000" w:sz="4" w:space="0"/>
              <w:left w:val="single" w:color="000000" w:sz="4" w:space="0"/>
              <w:bottom w:val="single" w:color="000000" w:sz="4" w:space="0"/>
              <w:right w:val="single" w:color="000000" w:sz="4" w:space="0"/>
            </w:tcBorders>
            <w:vAlign w:val="center"/>
          </w:tcPr>
          <w:p w14:paraId="15978757">
            <w:pPr>
              <w:pStyle w:val="66"/>
              <w:overflowPunct w:val="0"/>
              <w:autoSpaceDE w:val="0"/>
              <w:autoSpaceDN w:val="0"/>
              <w:adjustRightInd w:val="0"/>
              <w:snapToGrid w:val="0"/>
              <w:spacing w:line="300" w:lineRule="exact"/>
              <w:ind w:firstLine="0" w:firstLineChars="0"/>
              <w:rPr>
                <w:rFonts w:hint="eastAsia"/>
                <w:sz w:val="21"/>
                <w:szCs w:val="21"/>
              </w:rPr>
            </w:pPr>
            <w:r>
              <w:rPr>
                <w:rFonts w:hint="eastAsia"/>
                <w:sz w:val="21"/>
                <w:szCs w:val="21"/>
              </w:rPr>
              <w:t>安全预警项目包括现场巡查、位移、拦砂坝最小安全超高、拦砂坝前水位及降雨量。尾矿库报警系统开发多层次预警功能。</w:t>
            </w:r>
          </w:p>
        </w:tc>
      </w:tr>
      <w:tr w14:paraId="4733FBDF">
        <w:tblPrEx>
          <w:tblCellMar>
            <w:top w:w="0" w:type="dxa"/>
            <w:left w:w="0" w:type="dxa"/>
            <w:bottom w:w="0" w:type="dxa"/>
            <w:right w:w="0" w:type="dxa"/>
          </w:tblCellMar>
        </w:tblPrEx>
        <w:trPr>
          <w:trHeight w:val="398" w:hRule="atLeast"/>
        </w:trPr>
        <w:tc>
          <w:tcPr>
            <w:tcW w:w="322" w:type="pct"/>
            <w:vMerge w:val="continue"/>
            <w:tcBorders>
              <w:left w:val="single" w:color="000000" w:sz="4" w:space="0"/>
              <w:bottom w:val="single" w:color="000000" w:sz="4" w:space="0"/>
              <w:right w:val="single" w:color="000000" w:sz="4" w:space="0"/>
            </w:tcBorders>
            <w:vAlign w:val="center"/>
          </w:tcPr>
          <w:p w14:paraId="54D3147E">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40C6103F">
            <w:pPr>
              <w:pStyle w:val="4"/>
              <w:numPr>
                <w:ilvl w:val="0"/>
                <w:numId w:val="0"/>
              </w:numPr>
              <w:overflowPunct w:val="0"/>
              <w:autoSpaceDE w:val="0"/>
              <w:autoSpaceDN w:val="0"/>
              <w:adjustRightInd w:val="0"/>
              <w:snapToGrid w:val="0"/>
              <w:spacing w:before="0" w:after="0" w:line="300" w:lineRule="exact"/>
              <w:jc w:val="center"/>
              <w:rPr>
                <w:rFonts w:hint="eastAsia" w:ascii="宋体" w:hAnsi="宋体" w:eastAsia="宋体"/>
                <w:sz w:val="21"/>
              </w:rPr>
            </w:pPr>
            <w:r>
              <w:rPr>
                <w:rFonts w:hint="eastAsia" w:ascii="宋体" w:hAnsi="宋体" w:eastAsia="宋体"/>
                <w:sz w:val="21"/>
              </w:rPr>
              <w:t>安全标志及安全防护</w:t>
            </w:r>
          </w:p>
        </w:tc>
        <w:tc>
          <w:tcPr>
            <w:tcW w:w="3946" w:type="pct"/>
            <w:tcBorders>
              <w:top w:val="single" w:color="000000" w:sz="4" w:space="0"/>
              <w:left w:val="single" w:color="000000" w:sz="4" w:space="0"/>
              <w:bottom w:val="single" w:color="000000" w:sz="4" w:space="0"/>
              <w:right w:val="single" w:color="000000" w:sz="4" w:space="0"/>
            </w:tcBorders>
            <w:vAlign w:val="center"/>
          </w:tcPr>
          <w:p w14:paraId="096A1F00">
            <w:pPr>
              <w:pStyle w:val="66"/>
              <w:overflowPunct w:val="0"/>
              <w:autoSpaceDE w:val="0"/>
              <w:autoSpaceDN w:val="0"/>
              <w:adjustRightInd w:val="0"/>
              <w:snapToGrid w:val="0"/>
              <w:spacing w:line="300" w:lineRule="exact"/>
              <w:ind w:firstLine="0" w:firstLineChars="0"/>
              <w:rPr>
                <w:rFonts w:hint="eastAsia"/>
                <w:sz w:val="21"/>
                <w:szCs w:val="21"/>
              </w:rPr>
            </w:pPr>
            <w:r>
              <w:rPr>
                <w:rFonts w:hint="eastAsia"/>
                <w:sz w:val="21"/>
                <w:szCs w:val="21"/>
              </w:rPr>
              <w:t>安全警示标志，包括禁止标志、警告标志、指令标志、提示标志等，管理人员应定期进行检查。</w:t>
            </w:r>
          </w:p>
        </w:tc>
      </w:tr>
      <w:tr w14:paraId="036830DF">
        <w:tblPrEx>
          <w:tblCellMar>
            <w:top w:w="0" w:type="dxa"/>
            <w:left w:w="0" w:type="dxa"/>
            <w:bottom w:w="0" w:type="dxa"/>
            <w:right w:w="0" w:type="dxa"/>
          </w:tblCellMar>
        </w:tblPrEx>
        <w:trPr>
          <w:trHeight w:val="398" w:hRule="atLeast"/>
        </w:trPr>
        <w:tc>
          <w:tcPr>
            <w:tcW w:w="322" w:type="pct"/>
            <w:vMerge w:val="restart"/>
            <w:tcBorders>
              <w:top w:val="single" w:color="000000" w:sz="4" w:space="0"/>
              <w:left w:val="single" w:color="000000" w:sz="4" w:space="0"/>
              <w:right w:val="single" w:color="000000" w:sz="4" w:space="0"/>
            </w:tcBorders>
            <w:vAlign w:val="center"/>
          </w:tcPr>
          <w:p w14:paraId="30526EAF">
            <w:pPr>
              <w:pStyle w:val="74"/>
              <w:overflowPunct w:val="0"/>
              <w:snapToGrid w:val="0"/>
              <w:spacing w:line="300" w:lineRule="exact"/>
              <w:jc w:val="center"/>
              <w:rPr>
                <w:rFonts w:hint="eastAsia" w:hAnsi="宋体"/>
                <w:sz w:val="21"/>
                <w:szCs w:val="21"/>
              </w:rPr>
            </w:pPr>
            <w:r>
              <w:rPr>
                <w:rFonts w:hint="eastAsia" w:hAnsi="宋体"/>
                <w:sz w:val="21"/>
                <w:szCs w:val="21"/>
              </w:rPr>
              <w:t>依托工程</w:t>
            </w:r>
          </w:p>
        </w:tc>
        <w:tc>
          <w:tcPr>
            <w:tcW w:w="732" w:type="pct"/>
            <w:tcBorders>
              <w:top w:val="single" w:color="000000" w:sz="4" w:space="0"/>
              <w:left w:val="single" w:color="000000" w:sz="4" w:space="0"/>
              <w:bottom w:val="single" w:color="000000" w:sz="4" w:space="0"/>
              <w:right w:val="single" w:color="000000" w:sz="4" w:space="0"/>
            </w:tcBorders>
            <w:vAlign w:val="center"/>
          </w:tcPr>
          <w:p w14:paraId="656CECCA">
            <w:pPr>
              <w:pStyle w:val="74"/>
              <w:overflowPunct w:val="0"/>
              <w:snapToGrid w:val="0"/>
              <w:spacing w:line="300" w:lineRule="exact"/>
              <w:jc w:val="center"/>
              <w:rPr>
                <w:rFonts w:hint="eastAsia" w:hAnsi="宋体"/>
                <w:sz w:val="21"/>
                <w:szCs w:val="21"/>
              </w:rPr>
            </w:pPr>
            <w:r>
              <w:rPr>
                <w:rFonts w:hint="eastAsia" w:hAnsi="宋体"/>
                <w:sz w:val="21"/>
                <w:szCs w:val="21"/>
              </w:rPr>
              <w:t>生活污水</w:t>
            </w:r>
          </w:p>
        </w:tc>
        <w:tc>
          <w:tcPr>
            <w:tcW w:w="3946" w:type="pct"/>
            <w:tcBorders>
              <w:top w:val="single" w:color="000000" w:sz="4" w:space="0"/>
              <w:left w:val="single" w:color="000000" w:sz="4" w:space="0"/>
              <w:bottom w:val="single" w:color="000000" w:sz="4" w:space="0"/>
              <w:right w:val="single" w:color="000000" w:sz="4" w:space="0"/>
            </w:tcBorders>
            <w:vAlign w:val="center"/>
          </w:tcPr>
          <w:p w14:paraId="1EC4EA96">
            <w:pPr>
              <w:pStyle w:val="66"/>
              <w:overflowPunct w:val="0"/>
              <w:autoSpaceDE w:val="0"/>
              <w:autoSpaceDN w:val="0"/>
              <w:adjustRightInd w:val="0"/>
              <w:snapToGrid w:val="0"/>
              <w:spacing w:line="300" w:lineRule="exact"/>
              <w:ind w:firstLine="0" w:firstLineChars="0"/>
              <w:rPr>
                <w:rFonts w:hint="eastAsia"/>
                <w:sz w:val="21"/>
                <w:szCs w:val="21"/>
              </w:rPr>
            </w:pPr>
            <w:r>
              <w:rPr>
                <w:rFonts w:hint="eastAsia"/>
                <w:sz w:val="21"/>
                <w:szCs w:val="21"/>
              </w:rPr>
              <w:t>生活污水依托选矿厂地埋式生活污水处理装置。</w:t>
            </w:r>
          </w:p>
        </w:tc>
      </w:tr>
      <w:tr w14:paraId="5E3A5898">
        <w:tblPrEx>
          <w:tblCellMar>
            <w:top w:w="0" w:type="dxa"/>
            <w:left w:w="0" w:type="dxa"/>
            <w:bottom w:w="0" w:type="dxa"/>
            <w:right w:w="0" w:type="dxa"/>
          </w:tblCellMar>
        </w:tblPrEx>
        <w:trPr>
          <w:trHeight w:val="398" w:hRule="atLeast"/>
        </w:trPr>
        <w:tc>
          <w:tcPr>
            <w:tcW w:w="322" w:type="pct"/>
            <w:vMerge w:val="continue"/>
            <w:tcBorders>
              <w:left w:val="single" w:color="000000" w:sz="4" w:space="0"/>
              <w:bottom w:val="single" w:color="000000" w:sz="4" w:space="0"/>
              <w:right w:val="single" w:color="000000" w:sz="4" w:space="0"/>
            </w:tcBorders>
            <w:vAlign w:val="center"/>
          </w:tcPr>
          <w:p w14:paraId="4F278D37">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3B614548">
            <w:pPr>
              <w:pStyle w:val="74"/>
              <w:overflowPunct w:val="0"/>
              <w:snapToGrid w:val="0"/>
              <w:spacing w:line="300" w:lineRule="exact"/>
              <w:jc w:val="center"/>
              <w:rPr>
                <w:rFonts w:hint="eastAsia" w:hAnsi="宋体"/>
                <w:sz w:val="21"/>
                <w:szCs w:val="21"/>
              </w:rPr>
            </w:pPr>
            <w:r>
              <w:rPr>
                <w:rFonts w:hint="eastAsia" w:hAnsi="宋体"/>
                <w:sz w:val="21"/>
                <w:szCs w:val="21"/>
              </w:rPr>
              <w:t>生活垃圾</w:t>
            </w:r>
          </w:p>
        </w:tc>
        <w:tc>
          <w:tcPr>
            <w:tcW w:w="3946" w:type="pct"/>
            <w:tcBorders>
              <w:top w:val="single" w:color="000000" w:sz="4" w:space="0"/>
              <w:left w:val="single" w:color="000000" w:sz="4" w:space="0"/>
              <w:bottom w:val="single" w:color="000000" w:sz="4" w:space="0"/>
              <w:right w:val="single" w:color="000000" w:sz="4" w:space="0"/>
            </w:tcBorders>
            <w:vAlign w:val="center"/>
          </w:tcPr>
          <w:p w14:paraId="1DABADE1">
            <w:pPr>
              <w:pStyle w:val="74"/>
              <w:overflowPunct w:val="0"/>
              <w:snapToGrid w:val="0"/>
              <w:spacing w:line="300" w:lineRule="exact"/>
              <w:jc w:val="both"/>
              <w:rPr>
                <w:rFonts w:hint="eastAsia" w:hAnsi="宋体" w:cs="Times New Roman"/>
                <w:sz w:val="21"/>
                <w:szCs w:val="21"/>
              </w:rPr>
            </w:pPr>
            <w:r>
              <w:rPr>
                <w:rFonts w:hint="eastAsia" w:hAnsi="宋体"/>
                <w:sz w:val="21"/>
                <w:szCs w:val="21"/>
              </w:rPr>
              <w:t>生活垃圾依托巴楚县生活垃圾填埋场处理。</w:t>
            </w:r>
          </w:p>
        </w:tc>
      </w:tr>
      <w:tr w14:paraId="549FD4E9">
        <w:tblPrEx>
          <w:tblCellMar>
            <w:top w:w="0" w:type="dxa"/>
            <w:left w:w="0" w:type="dxa"/>
            <w:bottom w:w="0" w:type="dxa"/>
            <w:right w:w="0" w:type="dxa"/>
          </w:tblCellMar>
        </w:tblPrEx>
        <w:trPr>
          <w:trHeight w:val="398" w:hRule="atLeast"/>
        </w:trPr>
        <w:tc>
          <w:tcPr>
            <w:tcW w:w="322" w:type="pct"/>
            <w:vMerge w:val="restart"/>
            <w:tcBorders>
              <w:top w:val="single" w:color="000000" w:sz="4" w:space="0"/>
              <w:left w:val="single" w:color="000000" w:sz="4" w:space="0"/>
              <w:right w:val="single" w:color="000000" w:sz="4" w:space="0"/>
            </w:tcBorders>
            <w:vAlign w:val="center"/>
          </w:tcPr>
          <w:p w14:paraId="7F65A079">
            <w:pPr>
              <w:pStyle w:val="74"/>
              <w:overflowPunct w:val="0"/>
              <w:snapToGrid w:val="0"/>
              <w:spacing w:line="300" w:lineRule="exact"/>
              <w:jc w:val="center"/>
              <w:rPr>
                <w:rFonts w:hint="eastAsia" w:hAnsi="宋体"/>
                <w:sz w:val="21"/>
                <w:szCs w:val="21"/>
              </w:rPr>
            </w:pPr>
            <w:r>
              <w:rPr>
                <w:rFonts w:hint="eastAsia" w:hAnsi="宋体"/>
                <w:sz w:val="21"/>
                <w:szCs w:val="21"/>
              </w:rPr>
              <w:t>环保工程</w:t>
            </w:r>
          </w:p>
        </w:tc>
        <w:tc>
          <w:tcPr>
            <w:tcW w:w="732" w:type="pct"/>
            <w:tcBorders>
              <w:top w:val="single" w:color="000000" w:sz="4" w:space="0"/>
              <w:left w:val="single" w:color="000000" w:sz="4" w:space="0"/>
              <w:bottom w:val="single" w:color="000000" w:sz="4" w:space="0"/>
              <w:right w:val="single" w:color="000000" w:sz="4" w:space="0"/>
            </w:tcBorders>
            <w:vAlign w:val="center"/>
          </w:tcPr>
          <w:p w14:paraId="78CA3951">
            <w:pPr>
              <w:pStyle w:val="74"/>
              <w:overflowPunct w:val="0"/>
              <w:snapToGrid w:val="0"/>
              <w:spacing w:line="300" w:lineRule="exact"/>
              <w:jc w:val="center"/>
              <w:rPr>
                <w:rFonts w:hint="eastAsia" w:hAnsi="宋体"/>
                <w:sz w:val="21"/>
                <w:szCs w:val="21"/>
              </w:rPr>
            </w:pPr>
            <w:r>
              <w:rPr>
                <w:rFonts w:hint="eastAsia" w:hAnsi="宋体"/>
                <w:sz w:val="21"/>
                <w:szCs w:val="21"/>
              </w:rPr>
              <w:t>废水</w:t>
            </w:r>
          </w:p>
        </w:tc>
        <w:tc>
          <w:tcPr>
            <w:tcW w:w="3946" w:type="pct"/>
            <w:tcBorders>
              <w:top w:val="single" w:color="000000" w:sz="4" w:space="0"/>
              <w:left w:val="single" w:color="000000" w:sz="4" w:space="0"/>
              <w:bottom w:val="single" w:color="000000" w:sz="4" w:space="0"/>
              <w:right w:val="single" w:color="000000" w:sz="4" w:space="0"/>
            </w:tcBorders>
            <w:vAlign w:val="center"/>
          </w:tcPr>
          <w:p w14:paraId="0105BFE8">
            <w:pPr>
              <w:pStyle w:val="74"/>
              <w:overflowPunct w:val="0"/>
              <w:snapToGrid w:val="0"/>
              <w:spacing w:line="300" w:lineRule="exact"/>
              <w:jc w:val="both"/>
              <w:rPr>
                <w:rFonts w:hint="eastAsia" w:hAnsi="宋体" w:cs="Times New Roman"/>
                <w:sz w:val="21"/>
                <w:szCs w:val="21"/>
              </w:rPr>
            </w:pPr>
            <w:r>
              <w:rPr>
                <w:rFonts w:hint="eastAsia" w:hAnsi="宋体"/>
                <w:sz w:val="21"/>
                <w:szCs w:val="21"/>
              </w:rPr>
              <w:t>库区、拦砂坝的防渗措施，设置的地下水监测井，地下水导排系统采用碎石盲沟+渗水管形式，设一座化粪池。</w:t>
            </w:r>
          </w:p>
        </w:tc>
      </w:tr>
      <w:tr w14:paraId="542D9F92">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12B7E03D">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33225130">
            <w:pPr>
              <w:pStyle w:val="74"/>
              <w:overflowPunct w:val="0"/>
              <w:snapToGrid w:val="0"/>
              <w:spacing w:line="300" w:lineRule="exact"/>
              <w:jc w:val="center"/>
              <w:rPr>
                <w:rFonts w:hint="eastAsia" w:hAnsi="宋体"/>
                <w:sz w:val="21"/>
                <w:szCs w:val="21"/>
              </w:rPr>
            </w:pPr>
            <w:r>
              <w:rPr>
                <w:rFonts w:hint="eastAsia" w:hAnsi="宋体"/>
                <w:sz w:val="21"/>
                <w:szCs w:val="21"/>
              </w:rPr>
              <w:t>废气</w:t>
            </w:r>
          </w:p>
        </w:tc>
        <w:tc>
          <w:tcPr>
            <w:tcW w:w="3946" w:type="pct"/>
            <w:tcBorders>
              <w:top w:val="single" w:color="000000" w:sz="4" w:space="0"/>
              <w:left w:val="single" w:color="000000" w:sz="4" w:space="0"/>
              <w:bottom w:val="single" w:color="000000" w:sz="4" w:space="0"/>
              <w:right w:val="single" w:color="000000" w:sz="4" w:space="0"/>
            </w:tcBorders>
            <w:vAlign w:val="center"/>
          </w:tcPr>
          <w:p w14:paraId="46916DC9">
            <w:pPr>
              <w:pStyle w:val="74"/>
              <w:overflowPunct w:val="0"/>
              <w:snapToGrid w:val="0"/>
              <w:spacing w:line="300" w:lineRule="exact"/>
              <w:jc w:val="both"/>
              <w:rPr>
                <w:rFonts w:hint="eastAsia" w:hAnsi="宋体" w:cs="Times New Roman"/>
                <w:sz w:val="21"/>
                <w:szCs w:val="21"/>
              </w:rPr>
            </w:pPr>
            <w:r>
              <w:rPr>
                <w:rFonts w:hint="eastAsia" w:hAnsi="宋体"/>
                <w:sz w:val="21"/>
                <w:szCs w:val="21"/>
              </w:rPr>
              <w:t>暂时不堆排尾矿的区域采取洒水喷淋，尾矿坝外坡面和平台上及时堆筑戈壁料-石料作护坡。</w:t>
            </w:r>
          </w:p>
        </w:tc>
      </w:tr>
      <w:tr w14:paraId="35B1DBD6">
        <w:tblPrEx>
          <w:tblCellMar>
            <w:top w:w="0" w:type="dxa"/>
            <w:left w:w="0" w:type="dxa"/>
            <w:bottom w:w="0" w:type="dxa"/>
            <w:right w:w="0" w:type="dxa"/>
          </w:tblCellMar>
        </w:tblPrEx>
        <w:trPr>
          <w:trHeight w:val="398" w:hRule="atLeast"/>
        </w:trPr>
        <w:tc>
          <w:tcPr>
            <w:tcW w:w="322" w:type="pct"/>
            <w:vMerge w:val="continue"/>
            <w:tcBorders>
              <w:left w:val="single" w:color="000000" w:sz="4" w:space="0"/>
              <w:right w:val="single" w:color="000000" w:sz="4" w:space="0"/>
            </w:tcBorders>
            <w:vAlign w:val="center"/>
          </w:tcPr>
          <w:p w14:paraId="754F7EED">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05C5309A">
            <w:pPr>
              <w:pStyle w:val="74"/>
              <w:overflowPunct w:val="0"/>
              <w:snapToGrid w:val="0"/>
              <w:spacing w:line="300" w:lineRule="exact"/>
              <w:jc w:val="center"/>
              <w:rPr>
                <w:rFonts w:hint="eastAsia" w:hAnsi="宋体"/>
                <w:sz w:val="21"/>
                <w:szCs w:val="21"/>
              </w:rPr>
            </w:pPr>
            <w:r>
              <w:rPr>
                <w:rFonts w:hint="eastAsia" w:hAnsi="宋体"/>
                <w:sz w:val="21"/>
                <w:szCs w:val="21"/>
              </w:rPr>
              <w:t>噪声</w:t>
            </w:r>
          </w:p>
        </w:tc>
        <w:tc>
          <w:tcPr>
            <w:tcW w:w="3946" w:type="pct"/>
            <w:tcBorders>
              <w:top w:val="single" w:color="000000" w:sz="4" w:space="0"/>
              <w:left w:val="single" w:color="000000" w:sz="4" w:space="0"/>
              <w:bottom w:val="single" w:color="000000" w:sz="4" w:space="0"/>
              <w:right w:val="single" w:color="000000" w:sz="4" w:space="0"/>
            </w:tcBorders>
            <w:vAlign w:val="center"/>
          </w:tcPr>
          <w:p w14:paraId="78E64A00">
            <w:pPr>
              <w:pStyle w:val="74"/>
              <w:overflowPunct w:val="0"/>
              <w:snapToGrid w:val="0"/>
              <w:spacing w:line="300" w:lineRule="exact"/>
              <w:jc w:val="both"/>
              <w:rPr>
                <w:rFonts w:hint="eastAsia" w:hAnsi="宋体" w:cs="Times New Roman"/>
                <w:sz w:val="21"/>
                <w:szCs w:val="21"/>
              </w:rPr>
            </w:pPr>
            <w:r>
              <w:rPr>
                <w:rFonts w:hint="eastAsia" w:hAnsi="宋体"/>
                <w:sz w:val="21"/>
                <w:szCs w:val="21"/>
              </w:rPr>
              <w:t>选用低噪声设备、基础减振。</w:t>
            </w:r>
          </w:p>
        </w:tc>
      </w:tr>
      <w:tr w14:paraId="1C421C33">
        <w:tblPrEx>
          <w:tblCellMar>
            <w:top w:w="0" w:type="dxa"/>
            <w:left w:w="0" w:type="dxa"/>
            <w:bottom w:w="0" w:type="dxa"/>
            <w:right w:w="0" w:type="dxa"/>
          </w:tblCellMar>
        </w:tblPrEx>
        <w:trPr>
          <w:trHeight w:val="398" w:hRule="atLeast"/>
        </w:trPr>
        <w:tc>
          <w:tcPr>
            <w:tcW w:w="322" w:type="pct"/>
            <w:vMerge w:val="continue"/>
            <w:tcBorders>
              <w:left w:val="single" w:color="000000" w:sz="4" w:space="0"/>
              <w:bottom w:val="single" w:color="000000" w:sz="4" w:space="0"/>
              <w:right w:val="single" w:color="000000" w:sz="4" w:space="0"/>
            </w:tcBorders>
            <w:vAlign w:val="center"/>
          </w:tcPr>
          <w:p w14:paraId="034B61B6">
            <w:pPr>
              <w:pStyle w:val="74"/>
              <w:overflowPunct w:val="0"/>
              <w:snapToGrid w:val="0"/>
              <w:spacing w:line="300" w:lineRule="exact"/>
              <w:jc w:val="center"/>
              <w:rPr>
                <w:rFonts w:hint="eastAsia" w:hAnsi="宋体"/>
                <w:sz w:val="21"/>
                <w:szCs w:val="21"/>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7DF022BC">
            <w:pPr>
              <w:pStyle w:val="74"/>
              <w:overflowPunct w:val="0"/>
              <w:snapToGrid w:val="0"/>
              <w:spacing w:line="300" w:lineRule="exact"/>
              <w:jc w:val="center"/>
              <w:rPr>
                <w:rFonts w:hint="eastAsia" w:hAnsi="宋体"/>
                <w:sz w:val="21"/>
                <w:szCs w:val="21"/>
              </w:rPr>
            </w:pPr>
            <w:r>
              <w:rPr>
                <w:rFonts w:hint="eastAsia" w:hAnsi="宋体"/>
                <w:sz w:val="21"/>
                <w:szCs w:val="21"/>
              </w:rPr>
              <w:t>固体废物</w:t>
            </w:r>
          </w:p>
        </w:tc>
        <w:tc>
          <w:tcPr>
            <w:tcW w:w="3946" w:type="pct"/>
            <w:tcBorders>
              <w:top w:val="single" w:color="000000" w:sz="4" w:space="0"/>
              <w:left w:val="single" w:color="000000" w:sz="4" w:space="0"/>
              <w:bottom w:val="single" w:color="000000" w:sz="4" w:space="0"/>
              <w:right w:val="single" w:color="000000" w:sz="4" w:space="0"/>
            </w:tcBorders>
            <w:vAlign w:val="center"/>
          </w:tcPr>
          <w:p w14:paraId="0071792B">
            <w:pPr>
              <w:pStyle w:val="74"/>
              <w:overflowPunct w:val="0"/>
              <w:snapToGrid w:val="0"/>
              <w:spacing w:line="300" w:lineRule="exact"/>
              <w:jc w:val="both"/>
              <w:rPr>
                <w:rFonts w:hint="eastAsia" w:hAnsi="宋体" w:cs="Times New Roman"/>
                <w:sz w:val="21"/>
                <w:szCs w:val="21"/>
              </w:rPr>
            </w:pPr>
            <w:r>
              <w:rPr>
                <w:rFonts w:hint="eastAsia" w:hAnsi="宋体"/>
                <w:sz w:val="21"/>
                <w:szCs w:val="21"/>
              </w:rPr>
              <w:t>整个尾矿库均为环保设施，是用于储存尾矿的专用设施。</w:t>
            </w:r>
          </w:p>
        </w:tc>
      </w:tr>
      <w:bookmarkEnd w:id="66"/>
    </w:tbl>
    <w:p w14:paraId="2F407F23">
      <w:pPr>
        <w:pStyle w:val="4"/>
        <w:rPr>
          <w:rFonts w:hint="eastAsia"/>
        </w:rPr>
      </w:pPr>
      <w:r>
        <w:rPr>
          <w:rFonts w:hint="eastAsia"/>
        </w:rPr>
        <w:t>主体工程</w:t>
      </w:r>
    </w:p>
    <w:p w14:paraId="585A1FF1">
      <w:pPr>
        <w:pStyle w:val="66"/>
        <w:ind w:firstLine="480"/>
        <w:rPr>
          <w:rFonts w:hint="eastAsia"/>
        </w:rPr>
      </w:pPr>
      <w:r>
        <w:rPr>
          <w:rFonts w:hint="eastAsia"/>
        </w:rPr>
        <w:t>（1）尾矿库</w:t>
      </w:r>
    </w:p>
    <w:p w14:paraId="148847EB">
      <w:pPr>
        <w:pStyle w:val="66"/>
        <w:ind w:firstLine="480"/>
        <w:rPr>
          <w:rFonts w:hint="eastAsia"/>
        </w:rPr>
      </w:pPr>
      <w:r>
        <w:rPr>
          <w:rFonts w:hint="eastAsia"/>
        </w:rPr>
        <w:t>①库容及服务年限</w:t>
      </w:r>
    </w:p>
    <w:p w14:paraId="4B3BB89E">
      <w:pPr>
        <w:pStyle w:val="66"/>
        <w:ind w:firstLine="480"/>
        <w:rPr>
          <w:rFonts w:hint="eastAsia"/>
        </w:rPr>
      </w:pPr>
      <w:r>
        <w:rPr>
          <w:rFonts w:hint="eastAsia"/>
        </w:rPr>
        <w:t>根据</w:t>
      </w:r>
      <w:r>
        <w:t>1</w:t>
      </w:r>
      <w:r>
        <w:rPr>
          <w:rFonts w:hint="eastAsia"/>
        </w:rPr>
        <w:t>:</w:t>
      </w:r>
      <w:r>
        <w:t>1000</w:t>
      </w:r>
      <w:r>
        <w:rPr>
          <w:rFonts w:hint="eastAsia"/>
        </w:rPr>
        <w:t>地形图圈定，堆积坝坝底标高为</w:t>
      </w:r>
      <w:r>
        <w:t>1108m</w:t>
      </w:r>
      <w:r>
        <w:rPr>
          <w:rFonts w:hint="eastAsia"/>
        </w:rPr>
        <w:t>，设计最终堆积坝顶标高1206</w:t>
      </w:r>
      <w:r>
        <w:t>m</w:t>
      </w:r>
      <w:r>
        <w:rPr>
          <w:rFonts w:hint="eastAsia"/>
        </w:rPr>
        <w:t>，总坝高98</w:t>
      </w:r>
      <w:r>
        <w:t>m</w:t>
      </w:r>
      <w:r>
        <w:rPr>
          <w:rFonts w:hint="eastAsia"/>
        </w:rPr>
        <w:t>，总库容约4327×10</w:t>
      </w:r>
      <w:r>
        <w:rPr>
          <w:rFonts w:hint="eastAsia"/>
          <w:vertAlign w:val="superscript"/>
        </w:rPr>
        <w:t>4</w:t>
      </w:r>
      <w:r>
        <w:rPr>
          <w:rFonts w:hint="eastAsia"/>
        </w:rPr>
        <w:t>m</w:t>
      </w:r>
      <w:r>
        <w:rPr>
          <w:rFonts w:hint="eastAsia"/>
          <w:vertAlign w:val="superscript"/>
        </w:rPr>
        <w:t>3</w:t>
      </w:r>
      <w:r>
        <w:rPr>
          <w:rFonts w:hint="eastAsia"/>
        </w:rPr>
        <w:t>，有效库容约4327×10</w:t>
      </w:r>
      <w:r>
        <w:rPr>
          <w:rFonts w:hint="eastAsia"/>
          <w:vertAlign w:val="superscript"/>
        </w:rPr>
        <w:t>4</w:t>
      </w:r>
      <w:r>
        <w:rPr>
          <w:rFonts w:hint="eastAsia"/>
        </w:rPr>
        <w:t>m</w:t>
      </w:r>
      <w:r>
        <w:rPr>
          <w:rFonts w:hint="eastAsia"/>
          <w:vertAlign w:val="superscript"/>
        </w:rPr>
        <w:t>3</w:t>
      </w:r>
      <w:r>
        <w:rPr>
          <w:rFonts w:hint="eastAsia"/>
        </w:rPr>
        <w:t>，服务年限约为12.83</w:t>
      </w:r>
      <w:r>
        <w:t>a</w:t>
      </w:r>
      <w:r>
        <w:rPr>
          <w:rFonts w:hint="eastAsia"/>
        </w:rPr>
        <w:t>（按达产年计），尾矿库库容见表3.3-2。</w:t>
      </w:r>
    </w:p>
    <w:p w14:paraId="4D2672B8">
      <w:pPr>
        <w:pStyle w:val="66"/>
        <w:ind w:firstLine="0" w:firstLineChars="0"/>
        <w:jc w:val="center"/>
        <w:rPr>
          <w:rFonts w:hint="eastAsia"/>
          <w:b/>
          <w:bCs/>
          <w:sz w:val="21"/>
          <w:szCs w:val="21"/>
        </w:rPr>
      </w:pPr>
      <w:r>
        <w:rPr>
          <w:rFonts w:hint="eastAsia"/>
          <w:b/>
          <w:bCs/>
          <w:sz w:val="21"/>
          <w:szCs w:val="21"/>
        </w:rPr>
        <w:t>表3.3-2  尾矿库标高－面积－库容计算表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8"/>
        <w:gridCol w:w="699"/>
        <w:gridCol w:w="1348"/>
        <w:gridCol w:w="1565"/>
        <w:gridCol w:w="1598"/>
        <w:gridCol w:w="1624"/>
        <w:gridCol w:w="1048"/>
      </w:tblGrid>
      <w:tr w14:paraId="48CC6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491" w:type="pct"/>
            <w:vAlign w:val="center"/>
          </w:tcPr>
          <w:p w14:paraId="570BD735">
            <w:pPr>
              <w:pStyle w:val="74"/>
              <w:kinsoku w:val="0"/>
              <w:overflowPunct w:val="0"/>
              <w:snapToGrid w:val="0"/>
              <w:spacing w:line="300" w:lineRule="exact"/>
              <w:jc w:val="center"/>
              <w:rPr>
                <w:rFonts w:hint="eastAsia" w:hAnsi="宋体" w:cs="Microsoft JhengHei"/>
                <w:snapToGrid w:val="0"/>
                <w:sz w:val="21"/>
                <w:szCs w:val="21"/>
              </w:rPr>
            </w:pPr>
            <w:r>
              <w:rPr>
                <w:rFonts w:hint="eastAsia" w:hAnsi="宋体" w:cs="Microsoft JhengHei"/>
                <w:snapToGrid w:val="0"/>
                <w:sz w:val="21"/>
                <w:szCs w:val="21"/>
              </w:rPr>
              <w:t>标高</w:t>
            </w:r>
          </w:p>
          <w:p w14:paraId="7C4BE856">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hint="eastAsia" w:ascii="宋体" w:hAnsi="宋体" w:eastAsia="宋体" w:cs="Times New Roman"/>
                <w:snapToGrid w:val="0"/>
                <w:szCs w:val="21"/>
              </w:rPr>
              <w:t>（m)</w:t>
            </w:r>
          </w:p>
        </w:tc>
        <w:tc>
          <w:tcPr>
            <w:tcW w:w="400" w:type="pct"/>
            <w:vAlign w:val="center"/>
          </w:tcPr>
          <w:p w14:paraId="071D3484">
            <w:pPr>
              <w:kinsoku w:val="0"/>
              <w:overflowPunct w:val="0"/>
              <w:autoSpaceDE w:val="0"/>
              <w:autoSpaceDN w:val="0"/>
              <w:adjustRightInd w:val="0"/>
              <w:snapToGrid w:val="0"/>
              <w:spacing w:line="300" w:lineRule="exact"/>
              <w:jc w:val="center"/>
              <w:rPr>
                <w:rFonts w:hint="eastAsia" w:ascii="宋体" w:hAnsi="宋体" w:eastAsia="宋体" w:cs="Microsoft JhengHei"/>
                <w:snapToGrid w:val="0"/>
                <w:szCs w:val="21"/>
              </w:rPr>
            </w:pPr>
            <w:r>
              <w:rPr>
                <w:rFonts w:hint="eastAsia" w:ascii="宋体" w:hAnsi="宋体" w:eastAsia="宋体" w:cs="Microsoft JhengHei"/>
                <w:snapToGrid w:val="0"/>
                <w:szCs w:val="21"/>
              </w:rPr>
              <w:t>高差</w:t>
            </w:r>
          </w:p>
          <w:p w14:paraId="06745671">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hint="eastAsia" w:ascii="宋体" w:hAnsi="宋体" w:eastAsia="宋体" w:cs="Microsoft JhengHei"/>
                <w:snapToGrid w:val="0"/>
                <w:szCs w:val="21"/>
              </w:rPr>
              <w:t>（</w:t>
            </w:r>
            <w:r>
              <w:rPr>
                <w:rFonts w:ascii="宋体" w:hAnsi="宋体" w:eastAsia="宋体" w:cs="Times New Roman"/>
                <w:snapToGrid w:val="0"/>
                <w:szCs w:val="21"/>
              </w:rPr>
              <w:t>m</w:t>
            </w:r>
            <w:r>
              <w:rPr>
                <w:rFonts w:hint="eastAsia" w:ascii="宋体" w:hAnsi="宋体" w:eastAsia="宋体" w:cs="Times New Roman"/>
                <w:snapToGrid w:val="0"/>
                <w:szCs w:val="21"/>
              </w:rPr>
              <w:t>)</w:t>
            </w:r>
          </w:p>
        </w:tc>
        <w:tc>
          <w:tcPr>
            <w:tcW w:w="771" w:type="pct"/>
            <w:vAlign w:val="center"/>
          </w:tcPr>
          <w:p w14:paraId="3824E027">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hint="eastAsia" w:ascii="宋体" w:hAnsi="宋体" w:eastAsia="宋体" w:cs="Microsoft JhengHei"/>
                <w:snapToGrid w:val="0"/>
                <w:szCs w:val="21"/>
              </w:rPr>
              <w:t>面积（</w:t>
            </w:r>
            <w:r>
              <w:rPr>
                <w:rFonts w:ascii="宋体" w:hAnsi="宋体" w:eastAsia="宋体" w:cs="Times New Roman"/>
                <w:snapToGrid w:val="0"/>
                <w:szCs w:val="21"/>
              </w:rPr>
              <w:t>m</w:t>
            </w:r>
            <w:r>
              <w:rPr>
                <w:rFonts w:ascii="宋体" w:hAnsi="宋体" w:eastAsia="宋体" w:cs="Times New Roman"/>
                <w:snapToGrid w:val="0"/>
                <w:szCs w:val="21"/>
                <w:vertAlign w:val="superscript"/>
              </w:rPr>
              <w:t>2</w:t>
            </w:r>
            <w:r>
              <w:rPr>
                <w:rFonts w:hint="eastAsia" w:ascii="宋体" w:hAnsi="宋体" w:eastAsia="宋体" w:cs="Times New Roman"/>
                <w:snapToGrid w:val="0"/>
                <w:szCs w:val="21"/>
              </w:rPr>
              <w:t>）</w:t>
            </w:r>
          </w:p>
        </w:tc>
        <w:tc>
          <w:tcPr>
            <w:tcW w:w="895" w:type="pct"/>
            <w:vAlign w:val="center"/>
          </w:tcPr>
          <w:p w14:paraId="79B80D5C">
            <w:pPr>
              <w:kinsoku w:val="0"/>
              <w:overflowPunct w:val="0"/>
              <w:autoSpaceDE w:val="0"/>
              <w:autoSpaceDN w:val="0"/>
              <w:adjustRightInd w:val="0"/>
              <w:snapToGrid w:val="0"/>
              <w:spacing w:line="300" w:lineRule="exact"/>
              <w:jc w:val="center"/>
              <w:rPr>
                <w:rFonts w:hint="eastAsia" w:ascii="宋体" w:hAnsi="宋体" w:eastAsia="宋体" w:cs="Microsoft JhengHei"/>
                <w:snapToGrid w:val="0"/>
                <w:szCs w:val="21"/>
              </w:rPr>
            </w:pPr>
            <w:r>
              <w:rPr>
                <w:rFonts w:hint="eastAsia" w:ascii="宋体" w:hAnsi="宋体" w:eastAsia="宋体" w:cs="Microsoft JhengHei"/>
                <w:snapToGrid w:val="0"/>
                <w:szCs w:val="21"/>
              </w:rPr>
              <w:t>面积和平均值</w:t>
            </w:r>
          </w:p>
          <w:p w14:paraId="24E5706B">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hint="eastAsia" w:ascii="宋体" w:hAnsi="宋体" w:eastAsia="宋体" w:cs="Times New Roman"/>
                <w:snapToGrid w:val="0"/>
                <w:szCs w:val="21"/>
              </w:rPr>
              <w:t>（</w:t>
            </w:r>
            <w:r>
              <w:rPr>
                <w:rFonts w:ascii="宋体" w:hAnsi="宋体" w:eastAsia="宋体" w:cs="Times New Roman"/>
                <w:snapToGrid w:val="0"/>
                <w:szCs w:val="21"/>
              </w:rPr>
              <w:t>m</w:t>
            </w:r>
            <w:r>
              <w:rPr>
                <w:rFonts w:ascii="宋体" w:hAnsi="宋体" w:eastAsia="宋体" w:cs="Times New Roman"/>
                <w:snapToGrid w:val="0"/>
                <w:szCs w:val="21"/>
                <w:vertAlign w:val="superscript"/>
              </w:rPr>
              <w:t>2</w:t>
            </w:r>
            <w:r>
              <w:rPr>
                <w:rFonts w:hint="eastAsia" w:ascii="宋体" w:hAnsi="宋体" w:eastAsia="宋体" w:cs="Times New Roman"/>
                <w:snapToGrid w:val="0"/>
                <w:szCs w:val="21"/>
              </w:rPr>
              <w:t>)</w:t>
            </w:r>
          </w:p>
        </w:tc>
        <w:tc>
          <w:tcPr>
            <w:tcW w:w="914" w:type="pct"/>
            <w:vAlign w:val="center"/>
          </w:tcPr>
          <w:p w14:paraId="1116853A">
            <w:pPr>
              <w:kinsoku w:val="0"/>
              <w:overflowPunct w:val="0"/>
              <w:autoSpaceDE w:val="0"/>
              <w:autoSpaceDN w:val="0"/>
              <w:adjustRightInd w:val="0"/>
              <w:snapToGrid w:val="0"/>
              <w:spacing w:line="300" w:lineRule="exact"/>
              <w:jc w:val="center"/>
              <w:rPr>
                <w:rFonts w:hint="eastAsia" w:ascii="宋体" w:hAnsi="宋体" w:eastAsia="宋体" w:cs="Microsoft JhengHei"/>
                <w:snapToGrid w:val="0"/>
                <w:szCs w:val="21"/>
              </w:rPr>
            </w:pPr>
            <w:r>
              <w:rPr>
                <w:rFonts w:hint="eastAsia" w:ascii="宋体" w:hAnsi="宋体" w:eastAsia="宋体" w:cs="Microsoft JhengHei"/>
                <w:snapToGrid w:val="0"/>
                <w:szCs w:val="21"/>
              </w:rPr>
              <w:t>标高间容积</w:t>
            </w:r>
          </w:p>
          <w:p w14:paraId="2801B912">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hint="eastAsia" w:ascii="宋体" w:hAnsi="宋体" w:eastAsia="宋体" w:cs="Times New Roman"/>
                <w:snapToGrid w:val="0"/>
                <w:szCs w:val="21"/>
              </w:rPr>
              <w:t>（</w:t>
            </w:r>
            <w:r>
              <w:rPr>
                <w:rFonts w:ascii="宋体" w:hAnsi="宋体" w:eastAsia="宋体" w:cs="Times New Roman"/>
                <w:snapToGrid w:val="0"/>
                <w:szCs w:val="21"/>
              </w:rPr>
              <w:t>m</w:t>
            </w:r>
            <w:r>
              <w:rPr>
                <w:rFonts w:ascii="宋体" w:hAnsi="宋体" w:eastAsia="宋体" w:cs="Times New Roman"/>
                <w:snapToGrid w:val="0"/>
                <w:szCs w:val="21"/>
                <w:vertAlign w:val="superscript"/>
              </w:rPr>
              <w:t>3</w:t>
            </w:r>
            <w:r>
              <w:rPr>
                <w:rFonts w:hint="eastAsia" w:ascii="宋体" w:hAnsi="宋体" w:eastAsia="宋体" w:cs="Times New Roman"/>
                <w:snapToGrid w:val="0"/>
                <w:szCs w:val="21"/>
              </w:rPr>
              <w:t>）</w:t>
            </w:r>
          </w:p>
        </w:tc>
        <w:tc>
          <w:tcPr>
            <w:tcW w:w="929" w:type="pct"/>
            <w:vAlign w:val="center"/>
          </w:tcPr>
          <w:p w14:paraId="6525A773">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hint="eastAsia" w:ascii="宋体" w:hAnsi="宋体" w:eastAsia="宋体" w:cs="Microsoft JhengHei"/>
                <w:snapToGrid w:val="0"/>
                <w:szCs w:val="21"/>
              </w:rPr>
              <w:t>库容累计（</w:t>
            </w:r>
            <w:r>
              <w:rPr>
                <w:rFonts w:ascii="宋体" w:hAnsi="宋体" w:eastAsia="宋体" w:cs="Times New Roman"/>
                <w:snapToGrid w:val="0"/>
                <w:szCs w:val="21"/>
              </w:rPr>
              <w:t>m</w:t>
            </w:r>
            <w:r>
              <w:rPr>
                <w:rFonts w:ascii="宋体" w:hAnsi="宋体" w:eastAsia="宋体" w:cs="Times New Roman"/>
                <w:snapToGrid w:val="0"/>
                <w:szCs w:val="21"/>
                <w:vertAlign w:val="superscript"/>
              </w:rPr>
              <w:t>3</w:t>
            </w:r>
            <w:r>
              <w:rPr>
                <w:rFonts w:hint="eastAsia" w:ascii="宋体" w:hAnsi="宋体" w:eastAsia="宋体" w:cs="Times New Roman"/>
                <w:snapToGrid w:val="0"/>
                <w:szCs w:val="21"/>
              </w:rPr>
              <w:t>）</w:t>
            </w:r>
          </w:p>
        </w:tc>
        <w:tc>
          <w:tcPr>
            <w:tcW w:w="599" w:type="pct"/>
            <w:vAlign w:val="center"/>
          </w:tcPr>
          <w:p w14:paraId="7095E4A7">
            <w:pPr>
              <w:kinsoku w:val="0"/>
              <w:overflowPunct w:val="0"/>
              <w:autoSpaceDE w:val="0"/>
              <w:autoSpaceDN w:val="0"/>
              <w:adjustRightInd w:val="0"/>
              <w:snapToGrid w:val="0"/>
              <w:spacing w:line="300" w:lineRule="exact"/>
              <w:jc w:val="center"/>
              <w:rPr>
                <w:rFonts w:hint="eastAsia" w:ascii="宋体" w:hAnsi="宋体" w:eastAsia="宋体" w:cs="Microsoft JhengHei"/>
                <w:snapToGrid w:val="0"/>
                <w:szCs w:val="21"/>
              </w:rPr>
            </w:pPr>
            <w:r>
              <w:rPr>
                <w:rFonts w:hint="eastAsia" w:ascii="宋体" w:hAnsi="宋体" w:eastAsia="宋体" w:cs="Microsoft JhengHei"/>
                <w:snapToGrid w:val="0"/>
                <w:szCs w:val="21"/>
              </w:rPr>
              <w:t>标高间服务年限</w:t>
            </w:r>
          </w:p>
          <w:p w14:paraId="4171E0DD">
            <w:pPr>
              <w:kinsoku w:val="0"/>
              <w:overflowPunct w:val="0"/>
              <w:autoSpaceDE w:val="0"/>
              <w:autoSpaceDN w:val="0"/>
              <w:adjustRightInd w:val="0"/>
              <w:snapToGrid w:val="0"/>
              <w:spacing w:line="300" w:lineRule="exact"/>
              <w:jc w:val="center"/>
              <w:rPr>
                <w:rFonts w:hint="eastAsia" w:ascii="宋体" w:hAnsi="宋体" w:eastAsia="宋体" w:cs="Microsoft JhengHei"/>
                <w:snapToGrid w:val="0"/>
                <w:szCs w:val="21"/>
              </w:rPr>
            </w:pPr>
            <w:r>
              <w:rPr>
                <w:rFonts w:hint="eastAsia" w:ascii="宋体" w:hAnsi="宋体" w:eastAsia="宋体" w:cs="Microsoft JhengHei"/>
                <w:snapToGrid w:val="0"/>
                <w:szCs w:val="21"/>
              </w:rPr>
              <w:t>（a）</w:t>
            </w:r>
          </w:p>
        </w:tc>
      </w:tr>
      <w:tr w14:paraId="3F8C6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64350016">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1108</w:t>
            </w:r>
          </w:p>
        </w:tc>
        <w:tc>
          <w:tcPr>
            <w:tcW w:w="400" w:type="pct"/>
            <w:vAlign w:val="center"/>
          </w:tcPr>
          <w:p w14:paraId="60513411">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p>
        </w:tc>
        <w:tc>
          <w:tcPr>
            <w:tcW w:w="771" w:type="pct"/>
            <w:vAlign w:val="center"/>
          </w:tcPr>
          <w:p w14:paraId="2647557B">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971911</w:t>
            </w:r>
          </w:p>
        </w:tc>
        <w:tc>
          <w:tcPr>
            <w:tcW w:w="895" w:type="pct"/>
            <w:vAlign w:val="center"/>
          </w:tcPr>
          <w:p w14:paraId="19A71957">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p>
        </w:tc>
        <w:tc>
          <w:tcPr>
            <w:tcW w:w="914" w:type="pct"/>
            <w:vAlign w:val="center"/>
          </w:tcPr>
          <w:p w14:paraId="3A83E749">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p>
        </w:tc>
        <w:tc>
          <w:tcPr>
            <w:tcW w:w="929" w:type="pct"/>
            <w:vAlign w:val="center"/>
          </w:tcPr>
          <w:p w14:paraId="714CBCB3">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p>
        </w:tc>
        <w:tc>
          <w:tcPr>
            <w:tcW w:w="599" w:type="pct"/>
            <w:vAlign w:val="center"/>
          </w:tcPr>
          <w:p w14:paraId="27F00F6C">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p>
        </w:tc>
      </w:tr>
      <w:tr w14:paraId="1CDA2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91" w:type="pct"/>
            <w:vAlign w:val="center"/>
          </w:tcPr>
          <w:p w14:paraId="08675A46">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1110</w:t>
            </w:r>
          </w:p>
        </w:tc>
        <w:tc>
          <w:tcPr>
            <w:tcW w:w="400" w:type="pct"/>
            <w:vAlign w:val="center"/>
          </w:tcPr>
          <w:p w14:paraId="7FFED4F7">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w:t>
            </w:r>
          </w:p>
        </w:tc>
        <w:tc>
          <w:tcPr>
            <w:tcW w:w="771" w:type="pct"/>
            <w:vAlign w:val="center"/>
          </w:tcPr>
          <w:p w14:paraId="6E3D0801">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944947</w:t>
            </w:r>
          </w:p>
        </w:tc>
        <w:tc>
          <w:tcPr>
            <w:tcW w:w="895" w:type="pct"/>
            <w:vAlign w:val="center"/>
          </w:tcPr>
          <w:p w14:paraId="36690D5E">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958429</w:t>
            </w:r>
          </w:p>
        </w:tc>
        <w:tc>
          <w:tcPr>
            <w:tcW w:w="914" w:type="pct"/>
            <w:vAlign w:val="center"/>
          </w:tcPr>
          <w:p w14:paraId="7732A47D">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1916858</w:t>
            </w:r>
          </w:p>
        </w:tc>
        <w:tc>
          <w:tcPr>
            <w:tcW w:w="929" w:type="pct"/>
            <w:vAlign w:val="center"/>
          </w:tcPr>
          <w:p w14:paraId="6CDD4B57">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1916858</w:t>
            </w:r>
          </w:p>
        </w:tc>
        <w:tc>
          <w:tcPr>
            <w:tcW w:w="599" w:type="pct"/>
            <w:vAlign w:val="center"/>
          </w:tcPr>
          <w:p w14:paraId="00A0333C">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0.64</w:t>
            </w:r>
          </w:p>
        </w:tc>
      </w:tr>
      <w:tr w14:paraId="66CE4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77AB49C2">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1115</w:t>
            </w:r>
          </w:p>
        </w:tc>
        <w:tc>
          <w:tcPr>
            <w:tcW w:w="400" w:type="pct"/>
            <w:vAlign w:val="center"/>
          </w:tcPr>
          <w:p w14:paraId="01399AA5">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19EE4AE4">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860646</w:t>
            </w:r>
          </w:p>
        </w:tc>
        <w:tc>
          <w:tcPr>
            <w:tcW w:w="895" w:type="pct"/>
            <w:vAlign w:val="center"/>
          </w:tcPr>
          <w:p w14:paraId="65BBC0FA">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902797</w:t>
            </w:r>
          </w:p>
        </w:tc>
        <w:tc>
          <w:tcPr>
            <w:tcW w:w="914" w:type="pct"/>
            <w:vAlign w:val="center"/>
          </w:tcPr>
          <w:p w14:paraId="6EE72C58">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4513983</w:t>
            </w:r>
          </w:p>
        </w:tc>
        <w:tc>
          <w:tcPr>
            <w:tcW w:w="929" w:type="pct"/>
            <w:vAlign w:val="center"/>
          </w:tcPr>
          <w:p w14:paraId="359D1552">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6430841</w:t>
            </w:r>
          </w:p>
        </w:tc>
        <w:tc>
          <w:tcPr>
            <w:tcW w:w="599" w:type="pct"/>
            <w:vAlign w:val="center"/>
          </w:tcPr>
          <w:p w14:paraId="6647AD4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1.52</w:t>
            </w:r>
          </w:p>
        </w:tc>
      </w:tr>
      <w:tr w14:paraId="53567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91" w:type="pct"/>
            <w:vAlign w:val="center"/>
          </w:tcPr>
          <w:p w14:paraId="13A6BE66">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1120</w:t>
            </w:r>
          </w:p>
        </w:tc>
        <w:tc>
          <w:tcPr>
            <w:tcW w:w="400" w:type="pct"/>
            <w:vAlign w:val="center"/>
          </w:tcPr>
          <w:p w14:paraId="7EE31B7A">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69A22203">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815375</w:t>
            </w:r>
          </w:p>
        </w:tc>
        <w:tc>
          <w:tcPr>
            <w:tcW w:w="895" w:type="pct"/>
            <w:vAlign w:val="center"/>
          </w:tcPr>
          <w:p w14:paraId="0BFFAF53">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838011</w:t>
            </w:r>
          </w:p>
        </w:tc>
        <w:tc>
          <w:tcPr>
            <w:tcW w:w="914" w:type="pct"/>
            <w:vAlign w:val="center"/>
          </w:tcPr>
          <w:p w14:paraId="6AF5BBA5">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4190053</w:t>
            </w:r>
          </w:p>
        </w:tc>
        <w:tc>
          <w:tcPr>
            <w:tcW w:w="929" w:type="pct"/>
            <w:vAlign w:val="center"/>
          </w:tcPr>
          <w:p w14:paraId="702CA77E">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10620893</w:t>
            </w:r>
          </w:p>
        </w:tc>
        <w:tc>
          <w:tcPr>
            <w:tcW w:w="599" w:type="pct"/>
            <w:vAlign w:val="center"/>
          </w:tcPr>
          <w:p w14:paraId="7C228508">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1.41</w:t>
            </w:r>
          </w:p>
        </w:tc>
      </w:tr>
      <w:tr w14:paraId="4D598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366AD6B3">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1125</w:t>
            </w:r>
          </w:p>
        </w:tc>
        <w:tc>
          <w:tcPr>
            <w:tcW w:w="400" w:type="pct"/>
            <w:vAlign w:val="center"/>
          </w:tcPr>
          <w:p w14:paraId="3BBB60C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1E7B89C8">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736699</w:t>
            </w:r>
          </w:p>
        </w:tc>
        <w:tc>
          <w:tcPr>
            <w:tcW w:w="895" w:type="pct"/>
            <w:vAlign w:val="center"/>
          </w:tcPr>
          <w:p w14:paraId="046183F1">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776037</w:t>
            </w:r>
          </w:p>
        </w:tc>
        <w:tc>
          <w:tcPr>
            <w:tcW w:w="914" w:type="pct"/>
            <w:vAlign w:val="center"/>
          </w:tcPr>
          <w:p w14:paraId="2C0F769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3880185</w:t>
            </w:r>
          </w:p>
        </w:tc>
        <w:tc>
          <w:tcPr>
            <w:tcW w:w="929" w:type="pct"/>
            <w:vAlign w:val="center"/>
          </w:tcPr>
          <w:p w14:paraId="68444D2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14501078</w:t>
            </w:r>
          </w:p>
        </w:tc>
        <w:tc>
          <w:tcPr>
            <w:tcW w:w="599" w:type="pct"/>
            <w:vAlign w:val="center"/>
          </w:tcPr>
          <w:p w14:paraId="1F4FA429">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1.30</w:t>
            </w:r>
          </w:p>
        </w:tc>
      </w:tr>
      <w:tr w14:paraId="0AB31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91" w:type="pct"/>
            <w:vAlign w:val="center"/>
          </w:tcPr>
          <w:p w14:paraId="7E0642FF">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1130</w:t>
            </w:r>
          </w:p>
        </w:tc>
        <w:tc>
          <w:tcPr>
            <w:tcW w:w="400" w:type="pct"/>
            <w:vAlign w:val="center"/>
          </w:tcPr>
          <w:p w14:paraId="51451B55">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63367EE4">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694559</w:t>
            </w:r>
          </w:p>
        </w:tc>
        <w:tc>
          <w:tcPr>
            <w:tcW w:w="895" w:type="pct"/>
            <w:vAlign w:val="center"/>
          </w:tcPr>
          <w:p w14:paraId="3CAEEA1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715629</w:t>
            </w:r>
          </w:p>
        </w:tc>
        <w:tc>
          <w:tcPr>
            <w:tcW w:w="914" w:type="pct"/>
            <w:vAlign w:val="center"/>
          </w:tcPr>
          <w:p w14:paraId="1D563D9C">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3578145</w:t>
            </w:r>
          </w:p>
        </w:tc>
        <w:tc>
          <w:tcPr>
            <w:tcW w:w="929" w:type="pct"/>
            <w:vAlign w:val="center"/>
          </w:tcPr>
          <w:p w14:paraId="10863C54">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18079223</w:t>
            </w:r>
          </w:p>
        </w:tc>
        <w:tc>
          <w:tcPr>
            <w:tcW w:w="599" w:type="pct"/>
            <w:vAlign w:val="center"/>
          </w:tcPr>
          <w:p w14:paraId="08C50DE7">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1.20</w:t>
            </w:r>
          </w:p>
        </w:tc>
      </w:tr>
      <w:tr w14:paraId="59189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129CAB1D">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1135</w:t>
            </w:r>
          </w:p>
        </w:tc>
        <w:tc>
          <w:tcPr>
            <w:tcW w:w="400" w:type="pct"/>
            <w:vAlign w:val="center"/>
          </w:tcPr>
          <w:p w14:paraId="1F5D43AA">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57F99936">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621542</w:t>
            </w:r>
          </w:p>
        </w:tc>
        <w:tc>
          <w:tcPr>
            <w:tcW w:w="895" w:type="pct"/>
            <w:vAlign w:val="center"/>
          </w:tcPr>
          <w:p w14:paraId="1D779F43">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658051</w:t>
            </w:r>
          </w:p>
        </w:tc>
        <w:tc>
          <w:tcPr>
            <w:tcW w:w="914" w:type="pct"/>
            <w:vAlign w:val="center"/>
          </w:tcPr>
          <w:p w14:paraId="11257D5F">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3290253</w:t>
            </w:r>
          </w:p>
        </w:tc>
        <w:tc>
          <w:tcPr>
            <w:tcW w:w="929" w:type="pct"/>
            <w:vAlign w:val="center"/>
          </w:tcPr>
          <w:p w14:paraId="6647698B">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21369476</w:t>
            </w:r>
          </w:p>
        </w:tc>
        <w:tc>
          <w:tcPr>
            <w:tcW w:w="599" w:type="pct"/>
            <w:vAlign w:val="center"/>
          </w:tcPr>
          <w:p w14:paraId="5CA8F70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1.10</w:t>
            </w:r>
          </w:p>
        </w:tc>
      </w:tr>
      <w:tr w14:paraId="11EAC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91" w:type="pct"/>
            <w:vAlign w:val="center"/>
          </w:tcPr>
          <w:p w14:paraId="207FDD5B">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1140</w:t>
            </w:r>
          </w:p>
        </w:tc>
        <w:tc>
          <w:tcPr>
            <w:tcW w:w="400" w:type="pct"/>
            <w:vAlign w:val="center"/>
          </w:tcPr>
          <w:p w14:paraId="645BACCB">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2C00E58D">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582567</w:t>
            </w:r>
          </w:p>
        </w:tc>
        <w:tc>
          <w:tcPr>
            <w:tcW w:w="895" w:type="pct"/>
            <w:vAlign w:val="center"/>
          </w:tcPr>
          <w:p w14:paraId="39732B17">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602055</w:t>
            </w:r>
          </w:p>
        </w:tc>
        <w:tc>
          <w:tcPr>
            <w:tcW w:w="914" w:type="pct"/>
            <w:vAlign w:val="center"/>
          </w:tcPr>
          <w:p w14:paraId="1248D52B">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3010273</w:t>
            </w:r>
          </w:p>
        </w:tc>
        <w:tc>
          <w:tcPr>
            <w:tcW w:w="929" w:type="pct"/>
            <w:vAlign w:val="center"/>
          </w:tcPr>
          <w:p w14:paraId="0F2694DC">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24379748</w:t>
            </w:r>
          </w:p>
        </w:tc>
        <w:tc>
          <w:tcPr>
            <w:tcW w:w="599" w:type="pct"/>
            <w:vAlign w:val="center"/>
          </w:tcPr>
          <w:p w14:paraId="56298547">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1.01</w:t>
            </w:r>
          </w:p>
        </w:tc>
      </w:tr>
      <w:tr w14:paraId="4D158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77061A08">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1145</w:t>
            </w:r>
          </w:p>
        </w:tc>
        <w:tc>
          <w:tcPr>
            <w:tcW w:w="400" w:type="pct"/>
            <w:vAlign w:val="center"/>
          </w:tcPr>
          <w:p w14:paraId="402193CD">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632FF2B7">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515255</w:t>
            </w:r>
          </w:p>
        </w:tc>
        <w:tc>
          <w:tcPr>
            <w:tcW w:w="895" w:type="pct"/>
            <w:vAlign w:val="center"/>
          </w:tcPr>
          <w:p w14:paraId="417F4F1E">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548911</w:t>
            </w:r>
          </w:p>
        </w:tc>
        <w:tc>
          <w:tcPr>
            <w:tcW w:w="914" w:type="pct"/>
            <w:vAlign w:val="center"/>
          </w:tcPr>
          <w:p w14:paraId="4C0AF64F">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2744555</w:t>
            </w:r>
          </w:p>
        </w:tc>
        <w:tc>
          <w:tcPr>
            <w:tcW w:w="929" w:type="pct"/>
            <w:vAlign w:val="center"/>
          </w:tcPr>
          <w:p w14:paraId="5B980851">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27124303</w:t>
            </w:r>
          </w:p>
        </w:tc>
        <w:tc>
          <w:tcPr>
            <w:tcW w:w="599" w:type="pct"/>
            <w:vAlign w:val="center"/>
          </w:tcPr>
          <w:p w14:paraId="72840089">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0.92</w:t>
            </w:r>
          </w:p>
        </w:tc>
      </w:tr>
      <w:tr w14:paraId="72D89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91" w:type="pct"/>
            <w:vAlign w:val="center"/>
          </w:tcPr>
          <w:p w14:paraId="4D81539D">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1150</w:t>
            </w:r>
          </w:p>
        </w:tc>
        <w:tc>
          <w:tcPr>
            <w:tcW w:w="400" w:type="pct"/>
            <w:vAlign w:val="center"/>
          </w:tcPr>
          <w:p w14:paraId="75719F79">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22FFE55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479434</w:t>
            </w:r>
          </w:p>
        </w:tc>
        <w:tc>
          <w:tcPr>
            <w:tcW w:w="895" w:type="pct"/>
            <w:vAlign w:val="center"/>
          </w:tcPr>
          <w:p w14:paraId="4E0CE762">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497345</w:t>
            </w:r>
          </w:p>
        </w:tc>
        <w:tc>
          <w:tcPr>
            <w:tcW w:w="914" w:type="pct"/>
            <w:vAlign w:val="center"/>
          </w:tcPr>
          <w:p w14:paraId="601572B7">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2486723</w:t>
            </w:r>
          </w:p>
        </w:tc>
        <w:tc>
          <w:tcPr>
            <w:tcW w:w="929" w:type="pct"/>
            <w:vAlign w:val="center"/>
          </w:tcPr>
          <w:p w14:paraId="31DEC7B3">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29611026</w:t>
            </w:r>
          </w:p>
        </w:tc>
        <w:tc>
          <w:tcPr>
            <w:tcW w:w="599" w:type="pct"/>
            <w:vAlign w:val="center"/>
          </w:tcPr>
          <w:p w14:paraId="4A9FE31C">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0.83</w:t>
            </w:r>
          </w:p>
        </w:tc>
      </w:tr>
      <w:tr w14:paraId="04E13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79DE7C76">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1155</w:t>
            </w:r>
          </w:p>
        </w:tc>
        <w:tc>
          <w:tcPr>
            <w:tcW w:w="400" w:type="pct"/>
            <w:vAlign w:val="center"/>
          </w:tcPr>
          <w:p w14:paraId="6759BAC5">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785EF3CD">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417802</w:t>
            </w:r>
          </w:p>
        </w:tc>
        <w:tc>
          <w:tcPr>
            <w:tcW w:w="895" w:type="pct"/>
            <w:vAlign w:val="center"/>
          </w:tcPr>
          <w:p w14:paraId="6DBBF05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448618</w:t>
            </w:r>
          </w:p>
        </w:tc>
        <w:tc>
          <w:tcPr>
            <w:tcW w:w="914" w:type="pct"/>
            <w:vAlign w:val="center"/>
          </w:tcPr>
          <w:p w14:paraId="5DFF1C2E">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2243090</w:t>
            </w:r>
          </w:p>
        </w:tc>
        <w:tc>
          <w:tcPr>
            <w:tcW w:w="929" w:type="pct"/>
            <w:vAlign w:val="center"/>
          </w:tcPr>
          <w:p w14:paraId="1EE8F8F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31854116</w:t>
            </w:r>
          </w:p>
        </w:tc>
        <w:tc>
          <w:tcPr>
            <w:tcW w:w="599" w:type="pct"/>
            <w:vAlign w:val="center"/>
          </w:tcPr>
          <w:p w14:paraId="6AA2DC1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0.75</w:t>
            </w:r>
          </w:p>
        </w:tc>
      </w:tr>
      <w:tr w14:paraId="160A1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91" w:type="pct"/>
            <w:vAlign w:val="center"/>
          </w:tcPr>
          <w:p w14:paraId="4F6B1F49">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1160</w:t>
            </w:r>
          </w:p>
        </w:tc>
        <w:tc>
          <w:tcPr>
            <w:tcW w:w="400" w:type="pct"/>
            <w:vAlign w:val="center"/>
          </w:tcPr>
          <w:p w14:paraId="5B9C0DA8">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0CC4D394">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385143</w:t>
            </w:r>
          </w:p>
        </w:tc>
        <w:tc>
          <w:tcPr>
            <w:tcW w:w="895" w:type="pct"/>
            <w:vAlign w:val="center"/>
          </w:tcPr>
          <w:p w14:paraId="75F59DAB">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401473</w:t>
            </w:r>
          </w:p>
        </w:tc>
        <w:tc>
          <w:tcPr>
            <w:tcW w:w="914" w:type="pct"/>
            <w:vAlign w:val="center"/>
          </w:tcPr>
          <w:p w14:paraId="6AAE9F35">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2007363</w:t>
            </w:r>
          </w:p>
        </w:tc>
        <w:tc>
          <w:tcPr>
            <w:tcW w:w="929" w:type="pct"/>
            <w:vAlign w:val="center"/>
          </w:tcPr>
          <w:p w14:paraId="481E9848">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33861478</w:t>
            </w:r>
          </w:p>
        </w:tc>
        <w:tc>
          <w:tcPr>
            <w:tcW w:w="599" w:type="pct"/>
            <w:vAlign w:val="center"/>
          </w:tcPr>
          <w:p w14:paraId="58C4EECD">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0.67</w:t>
            </w:r>
          </w:p>
        </w:tc>
      </w:tr>
      <w:tr w14:paraId="4B968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1C1B5DA6">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1165</w:t>
            </w:r>
          </w:p>
        </w:tc>
        <w:tc>
          <w:tcPr>
            <w:tcW w:w="400" w:type="pct"/>
            <w:vAlign w:val="center"/>
          </w:tcPr>
          <w:p w14:paraId="60E46279">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34A2AC8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329200</w:t>
            </w:r>
          </w:p>
        </w:tc>
        <w:tc>
          <w:tcPr>
            <w:tcW w:w="895" w:type="pct"/>
            <w:vAlign w:val="center"/>
          </w:tcPr>
          <w:p w14:paraId="5FC07D98">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357172</w:t>
            </w:r>
          </w:p>
        </w:tc>
        <w:tc>
          <w:tcPr>
            <w:tcW w:w="914" w:type="pct"/>
            <w:vAlign w:val="center"/>
          </w:tcPr>
          <w:p w14:paraId="769F1AEA">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1785858</w:t>
            </w:r>
          </w:p>
        </w:tc>
        <w:tc>
          <w:tcPr>
            <w:tcW w:w="929" w:type="pct"/>
            <w:vAlign w:val="center"/>
          </w:tcPr>
          <w:p w14:paraId="50D87606">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35647336</w:t>
            </w:r>
          </w:p>
        </w:tc>
        <w:tc>
          <w:tcPr>
            <w:tcW w:w="599" w:type="pct"/>
            <w:vAlign w:val="center"/>
          </w:tcPr>
          <w:p w14:paraId="1B349721">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0.60</w:t>
            </w:r>
          </w:p>
        </w:tc>
      </w:tr>
      <w:tr w14:paraId="3C9BF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491" w:type="pct"/>
            <w:vAlign w:val="center"/>
          </w:tcPr>
          <w:p w14:paraId="683B41DB">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1170</w:t>
            </w:r>
          </w:p>
        </w:tc>
        <w:tc>
          <w:tcPr>
            <w:tcW w:w="400" w:type="pct"/>
            <w:vAlign w:val="center"/>
          </w:tcPr>
          <w:p w14:paraId="445A670B">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5B2FEDD5">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299702</w:t>
            </w:r>
          </w:p>
        </w:tc>
        <w:tc>
          <w:tcPr>
            <w:tcW w:w="895" w:type="pct"/>
            <w:vAlign w:val="center"/>
          </w:tcPr>
          <w:p w14:paraId="58C3E03D">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314451</w:t>
            </w:r>
          </w:p>
        </w:tc>
        <w:tc>
          <w:tcPr>
            <w:tcW w:w="914" w:type="pct"/>
            <w:vAlign w:val="center"/>
          </w:tcPr>
          <w:p w14:paraId="6D7E7885">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1572255</w:t>
            </w:r>
          </w:p>
        </w:tc>
        <w:tc>
          <w:tcPr>
            <w:tcW w:w="929" w:type="pct"/>
            <w:vAlign w:val="center"/>
          </w:tcPr>
          <w:p w14:paraId="27E289E4">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37219591</w:t>
            </w:r>
          </w:p>
        </w:tc>
        <w:tc>
          <w:tcPr>
            <w:tcW w:w="599" w:type="pct"/>
            <w:vAlign w:val="center"/>
          </w:tcPr>
          <w:p w14:paraId="38D0C82B">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0.53</w:t>
            </w:r>
          </w:p>
        </w:tc>
      </w:tr>
      <w:tr w14:paraId="143B5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46BADD52">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1175</w:t>
            </w:r>
          </w:p>
        </w:tc>
        <w:tc>
          <w:tcPr>
            <w:tcW w:w="400" w:type="pct"/>
            <w:vAlign w:val="center"/>
          </w:tcPr>
          <w:p w14:paraId="09C97FE3">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123BECED">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249449</w:t>
            </w:r>
          </w:p>
        </w:tc>
        <w:tc>
          <w:tcPr>
            <w:tcW w:w="895" w:type="pct"/>
            <w:vAlign w:val="center"/>
          </w:tcPr>
          <w:p w14:paraId="1FFD0230">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274576</w:t>
            </w:r>
          </w:p>
        </w:tc>
        <w:tc>
          <w:tcPr>
            <w:tcW w:w="914" w:type="pct"/>
            <w:vAlign w:val="center"/>
          </w:tcPr>
          <w:p w14:paraId="4849A6DB">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1372878</w:t>
            </w:r>
          </w:p>
        </w:tc>
        <w:tc>
          <w:tcPr>
            <w:tcW w:w="929" w:type="pct"/>
            <w:vAlign w:val="center"/>
          </w:tcPr>
          <w:p w14:paraId="4C92FAF8">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38592468</w:t>
            </w:r>
          </w:p>
        </w:tc>
        <w:tc>
          <w:tcPr>
            <w:tcW w:w="599" w:type="pct"/>
            <w:vAlign w:val="center"/>
          </w:tcPr>
          <w:p w14:paraId="3DB2ED03">
            <w:pPr>
              <w:kinsoku w:val="0"/>
              <w:overflowPunct w:val="0"/>
              <w:autoSpaceDE w:val="0"/>
              <w:autoSpaceDN w:val="0"/>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0.46</w:t>
            </w:r>
          </w:p>
        </w:tc>
      </w:tr>
      <w:tr w14:paraId="7D6DB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44385EDA">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1180</w:t>
            </w:r>
          </w:p>
        </w:tc>
        <w:tc>
          <w:tcPr>
            <w:tcW w:w="400" w:type="pct"/>
            <w:vAlign w:val="center"/>
          </w:tcPr>
          <w:p w14:paraId="419B9FB8">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0A4B3D79">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223111</w:t>
            </w:r>
          </w:p>
        </w:tc>
        <w:tc>
          <w:tcPr>
            <w:tcW w:w="895" w:type="pct"/>
            <w:vAlign w:val="center"/>
          </w:tcPr>
          <w:p w14:paraId="03820674">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236280</w:t>
            </w:r>
          </w:p>
        </w:tc>
        <w:tc>
          <w:tcPr>
            <w:tcW w:w="914" w:type="pct"/>
            <w:vAlign w:val="center"/>
          </w:tcPr>
          <w:p w14:paraId="2E3E4C29">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1181400</w:t>
            </w:r>
          </w:p>
        </w:tc>
        <w:tc>
          <w:tcPr>
            <w:tcW w:w="929" w:type="pct"/>
            <w:vAlign w:val="center"/>
          </w:tcPr>
          <w:p w14:paraId="26FC8754">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39773868</w:t>
            </w:r>
          </w:p>
        </w:tc>
        <w:tc>
          <w:tcPr>
            <w:tcW w:w="599" w:type="pct"/>
            <w:vAlign w:val="center"/>
          </w:tcPr>
          <w:p w14:paraId="40E07177">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0.40</w:t>
            </w:r>
          </w:p>
        </w:tc>
      </w:tr>
      <w:tr w14:paraId="7F4CE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74BDFCC1">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1185</w:t>
            </w:r>
          </w:p>
        </w:tc>
        <w:tc>
          <w:tcPr>
            <w:tcW w:w="400" w:type="pct"/>
            <w:vAlign w:val="center"/>
          </w:tcPr>
          <w:p w14:paraId="379661B0">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1F2E743B">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178548</w:t>
            </w:r>
          </w:p>
        </w:tc>
        <w:tc>
          <w:tcPr>
            <w:tcW w:w="895" w:type="pct"/>
            <w:vAlign w:val="center"/>
          </w:tcPr>
          <w:p w14:paraId="542DC65C">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200830</w:t>
            </w:r>
          </w:p>
        </w:tc>
        <w:tc>
          <w:tcPr>
            <w:tcW w:w="914" w:type="pct"/>
            <w:vAlign w:val="center"/>
          </w:tcPr>
          <w:p w14:paraId="7B1FA9D6">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1004148</w:t>
            </w:r>
          </w:p>
        </w:tc>
        <w:tc>
          <w:tcPr>
            <w:tcW w:w="929" w:type="pct"/>
            <w:vAlign w:val="center"/>
          </w:tcPr>
          <w:p w14:paraId="08C35E99">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40778016</w:t>
            </w:r>
          </w:p>
        </w:tc>
        <w:tc>
          <w:tcPr>
            <w:tcW w:w="599" w:type="pct"/>
            <w:vAlign w:val="center"/>
          </w:tcPr>
          <w:p w14:paraId="4A10BDC4">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0.34</w:t>
            </w:r>
          </w:p>
        </w:tc>
      </w:tr>
      <w:tr w14:paraId="1E4F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450CA035">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1190</w:t>
            </w:r>
          </w:p>
        </w:tc>
        <w:tc>
          <w:tcPr>
            <w:tcW w:w="400" w:type="pct"/>
            <w:vAlign w:val="center"/>
          </w:tcPr>
          <w:p w14:paraId="106AFDD4">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7398690E">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155372</w:t>
            </w:r>
          </w:p>
        </w:tc>
        <w:tc>
          <w:tcPr>
            <w:tcW w:w="895" w:type="pct"/>
            <w:vAlign w:val="center"/>
          </w:tcPr>
          <w:p w14:paraId="39034362">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166960</w:t>
            </w:r>
          </w:p>
        </w:tc>
        <w:tc>
          <w:tcPr>
            <w:tcW w:w="914" w:type="pct"/>
            <w:vAlign w:val="center"/>
          </w:tcPr>
          <w:p w14:paraId="4D3CE5D6">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834800</w:t>
            </w:r>
          </w:p>
        </w:tc>
        <w:tc>
          <w:tcPr>
            <w:tcW w:w="929" w:type="pct"/>
            <w:vAlign w:val="center"/>
          </w:tcPr>
          <w:p w14:paraId="344A176A">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41612816</w:t>
            </w:r>
          </w:p>
        </w:tc>
        <w:tc>
          <w:tcPr>
            <w:tcW w:w="599" w:type="pct"/>
            <w:vAlign w:val="center"/>
          </w:tcPr>
          <w:p w14:paraId="1970FABA">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0.28</w:t>
            </w:r>
          </w:p>
        </w:tc>
      </w:tr>
      <w:tr w14:paraId="12D13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69319484">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1195</w:t>
            </w:r>
          </w:p>
        </w:tc>
        <w:tc>
          <w:tcPr>
            <w:tcW w:w="400" w:type="pct"/>
            <w:vAlign w:val="center"/>
          </w:tcPr>
          <w:p w14:paraId="2E1B8AE2">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71ABCE66">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116830</w:t>
            </w:r>
          </w:p>
        </w:tc>
        <w:tc>
          <w:tcPr>
            <w:tcW w:w="895" w:type="pct"/>
            <w:vAlign w:val="center"/>
          </w:tcPr>
          <w:p w14:paraId="671A1823">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136101</w:t>
            </w:r>
          </w:p>
        </w:tc>
        <w:tc>
          <w:tcPr>
            <w:tcW w:w="914" w:type="pct"/>
            <w:vAlign w:val="center"/>
          </w:tcPr>
          <w:p w14:paraId="6F1CE4EF">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680505</w:t>
            </w:r>
          </w:p>
        </w:tc>
        <w:tc>
          <w:tcPr>
            <w:tcW w:w="929" w:type="pct"/>
            <w:vAlign w:val="center"/>
          </w:tcPr>
          <w:p w14:paraId="42878615">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42293321</w:t>
            </w:r>
          </w:p>
        </w:tc>
        <w:tc>
          <w:tcPr>
            <w:tcW w:w="599" w:type="pct"/>
            <w:vAlign w:val="center"/>
          </w:tcPr>
          <w:p w14:paraId="642FA4C6">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0.23</w:t>
            </w:r>
          </w:p>
        </w:tc>
      </w:tr>
      <w:tr w14:paraId="6EF4A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7EF55CC6">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1200</w:t>
            </w:r>
          </w:p>
        </w:tc>
        <w:tc>
          <w:tcPr>
            <w:tcW w:w="400" w:type="pct"/>
            <w:vAlign w:val="center"/>
          </w:tcPr>
          <w:p w14:paraId="25F5076D">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442A9EDD">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97434</w:t>
            </w:r>
          </w:p>
        </w:tc>
        <w:tc>
          <w:tcPr>
            <w:tcW w:w="895" w:type="pct"/>
            <w:vAlign w:val="center"/>
          </w:tcPr>
          <w:p w14:paraId="321D5BF4">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107132</w:t>
            </w:r>
          </w:p>
        </w:tc>
        <w:tc>
          <w:tcPr>
            <w:tcW w:w="914" w:type="pct"/>
            <w:vAlign w:val="center"/>
          </w:tcPr>
          <w:p w14:paraId="2B5D670D">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535660</w:t>
            </w:r>
          </w:p>
        </w:tc>
        <w:tc>
          <w:tcPr>
            <w:tcW w:w="929" w:type="pct"/>
            <w:vAlign w:val="center"/>
          </w:tcPr>
          <w:p w14:paraId="3947152C">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42828981</w:t>
            </w:r>
          </w:p>
        </w:tc>
        <w:tc>
          <w:tcPr>
            <w:tcW w:w="599" w:type="pct"/>
            <w:vAlign w:val="center"/>
          </w:tcPr>
          <w:p w14:paraId="7703FC58">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0.18</w:t>
            </w:r>
          </w:p>
        </w:tc>
      </w:tr>
      <w:tr w14:paraId="2A3A4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39D6047E">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1205</w:t>
            </w:r>
          </w:p>
        </w:tc>
        <w:tc>
          <w:tcPr>
            <w:tcW w:w="400" w:type="pct"/>
            <w:vAlign w:val="center"/>
          </w:tcPr>
          <w:p w14:paraId="627734B5">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5</w:t>
            </w:r>
          </w:p>
        </w:tc>
        <w:tc>
          <w:tcPr>
            <w:tcW w:w="771" w:type="pct"/>
            <w:vAlign w:val="center"/>
          </w:tcPr>
          <w:p w14:paraId="122DE2EA">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66385</w:t>
            </w:r>
          </w:p>
        </w:tc>
        <w:tc>
          <w:tcPr>
            <w:tcW w:w="895" w:type="pct"/>
            <w:vAlign w:val="center"/>
          </w:tcPr>
          <w:p w14:paraId="0566F8B6">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81910</w:t>
            </w:r>
          </w:p>
        </w:tc>
        <w:tc>
          <w:tcPr>
            <w:tcW w:w="914" w:type="pct"/>
            <w:vAlign w:val="center"/>
          </w:tcPr>
          <w:p w14:paraId="5A601F74">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409548</w:t>
            </w:r>
          </w:p>
        </w:tc>
        <w:tc>
          <w:tcPr>
            <w:tcW w:w="929" w:type="pct"/>
            <w:vAlign w:val="center"/>
          </w:tcPr>
          <w:p w14:paraId="34A38DF7">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43238528</w:t>
            </w:r>
          </w:p>
        </w:tc>
        <w:tc>
          <w:tcPr>
            <w:tcW w:w="599" w:type="pct"/>
            <w:vAlign w:val="center"/>
          </w:tcPr>
          <w:p w14:paraId="018A1AFF">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0.14</w:t>
            </w:r>
          </w:p>
        </w:tc>
      </w:tr>
      <w:tr w14:paraId="442EA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1912770F">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1206</w:t>
            </w:r>
          </w:p>
        </w:tc>
        <w:tc>
          <w:tcPr>
            <w:tcW w:w="400" w:type="pct"/>
            <w:vAlign w:val="center"/>
          </w:tcPr>
          <w:p w14:paraId="746E43EA">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w:t>
            </w:r>
          </w:p>
        </w:tc>
        <w:tc>
          <w:tcPr>
            <w:tcW w:w="771" w:type="pct"/>
            <w:vAlign w:val="center"/>
          </w:tcPr>
          <w:p w14:paraId="453058D0">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w:t>
            </w:r>
          </w:p>
        </w:tc>
        <w:tc>
          <w:tcPr>
            <w:tcW w:w="895" w:type="pct"/>
            <w:vAlign w:val="center"/>
          </w:tcPr>
          <w:p w14:paraId="6ACBFBE7">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33193</w:t>
            </w:r>
          </w:p>
        </w:tc>
        <w:tc>
          <w:tcPr>
            <w:tcW w:w="914" w:type="pct"/>
            <w:vAlign w:val="center"/>
          </w:tcPr>
          <w:p w14:paraId="2E8BACAD">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33193</w:t>
            </w:r>
          </w:p>
        </w:tc>
        <w:tc>
          <w:tcPr>
            <w:tcW w:w="929" w:type="pct"/>
            <w:vAlign w:val="center"/>
          </w:tcPr>
          <w:p w14:paraId="3F6C4815">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43271721</w:t>
            </w:r>
          </w:p>
        </w:tc>
        <w:tc>
          <w:tcPr>
            <w:tcW w:w="599" w:type="pct"/>
            <w:vAlign w:val="center"/>
          </w:tcPr>
          <w:p w14:paraId="3816224C">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0.01</w:t>
            </w:r>
          </w:p>
        </w:tc>
      </w:tr>
      <w:tr w14:paraId="06CCE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91" w:type="pct"/>
            <w:vAlign w:val="center"/>
          </w:tcPr>
          <w:p w14:paraId="4BEA97A3">
            <w:pPr>
              <w:adjustRightInd w:val="0"/>
              <w:snapToGrid w:val="0"/>
              <w:spacing w:line="300" w:lineRule="exact"/>
              <w:jc w:val="center"/>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合计</w:t>
            </w:r>
          </w:p>
        </w:tc>
        <w:tc>
          <w:tcPr>
            <w:tcW w:w="400" w:type="pct"/>
            <w:vAlign w:val="center"/>
          </w:tcPr>
          <w:p w14:paraId="01C822F5">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98</w:t>
            </w:r>
          </w:p>
        </w:tc>
        <w:tc>
          <w:tcPr>
            <w:tcW w:w="771" w:type="pct"/>
            <w:vAlign w:val="center"/>
          </w:tcPr>
          <w:p w14:paraId="75F1C334">
            <w:pPr>
              <w:adjustRightInd w:val="0"/>
              <w:snapToGrid w:val="0"/>
              <w:spacing w:line="300" w:lineRule="exact"/>
              <w:jc w:val="center"/>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w:t>
            </w:r>
          </w:p>
        </w:tc>
        <w:tc>
          <w:tcPr>
            <w:tcW w:w="895" w:type="pct"/>
            <w:vAlign w:val="center"/>
          </w:tcPr>
          <w:p w14:paraId="56DA968E">
            <w:pPr>
              <w:adjustRightInd w:val="0"/>
              <w:snapToGrid w:val="0"/>
              <w:spacing w:line="300" w:lineRule="exact"/>
              <w:jc w:val="center"/>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w:t>
            </w:r>
          </w:p>
        </w:tc>
        <w:tc>
          <w:tcPr>
            <w:tcW w:w="914" w:type="pct"/>
            <w:vAlign w:val="center"/>
          </w:tcPr>
          <w:p w14:paraId="1ACEAF50">
            <w:pPr>
              <w:adjustRightInd w:val="0"/>
              <w:snapToGrid w:val="0"/>
              <w:spacing w:line="300" w:lineRule="exact"/>
              <w:jc w:val="center"/>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w:t>
            </w:r>
          </w:p>
        </w:tc>
        <w:tc>
          <w:tcPr>
            <w:tcW w:w="929" w:type="pct"/>
            <w:vAlign w:val="center"/>
          </w:tcPr>
          <w:p w14:paraId="06284EDB">
            <w:pPr>
              <w:adjustRightInd w:val="0"/>
              <w:snapToGrid w:val="0"/>
              <w:spacing w:line="300" w:lineRule="exact"/>
              <w:jc w:val="center"/>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w:t>
            </w:r>
          </w:p>
        </w:tc>
        <w:tc>
          <w:tcPr>
            <w:tcW w:w="599" w:type="pct"/>
            <w:vAlign w:val="center"/>
          </w:tcPr>
          <w:p w14:paraId="5365E347">
            <w:pPr>
              <w:adjustRightInd w:val="0"/>
              <w:snapToGrid w:val="0"/>
              <w:spacing w:line="300" w:lineRule="exact"/>
              <w:jc w:val="center"/>
              <w:rPr>
                <w:rFonts w:hint="eastAsia" w:ascii="宋体" w:hAnsi="宋体" w:eastAsia="宋体" w:cs="Times New Roman"/>
                <w:snapToGrid w:val="0"/>
                <w:kern w:val="0"/>
                <w:szCs w:val="21"/>
              </w:rPr>
            </w:pPr>
            <w:r>
              <w:rPr>
                <w:rFonts w:ascii="宋体" w:hAnsi="宋体" w:eastAsia="宋体" w:cs="Times New Roman"/>
                <w:snapToGrid w:val="0"/>
                <w:kern w:val="0"/>
                <w:szCs w:val="21"/>
              </w:rPr>
              <w:t>14.38</w:t>
            </w:r>
          </w:p>
        </w:tc>
      </w:tr>
    </w:tbl>
    <w:p w14:paraId="7E7BABE9">
      <w:pPr>
        <w:pStyle w:val="66"/>
        <w:ind w:firstLine="480"/>
        <w:rPr>
          <w:rFonts w:hint="eastAsia"/>
        </w:rPr>
      </w:pPr>
      <w:r>
        <w:rPr>
          <w:rFonts w:hint="eastAsia"/>
        </w:rPr>
        <w:t>钒钛磁铁矿原矿开采及选矿厂服务年限为26年，建设期为6个月，生产期为25.5年，容纳所有尾矿所需容积为7596.45×10</w:t>
      </w:r>
      <w:r>
        <w:rPr>
          <w:rFonts w:hint="eastAsia"/>
          <w:vertAlign w:val="superscript"/>
        </w:rPr>
        <w:t>4</w:t>
      </w:r>
      <w:r>
        <w:rPr>
          <w:rFonts w:hint="eastAsia"/>
        </w:rPr>
        <w:t>m</w:t>
      </w:r>
      <w:r>
        <w:rPr>
          <w:rFonts w:hint="eastAsia"/>
          <w:vertAlign w:val="superscript"/>
        </w:rPr>
        <w:t>3</w:t>
      </w:r>
      <w:r>
        <w:rPr>
          <w:rFonts w:hint="eastAsia"/>
        </w:rPr>
        <w:t>。由于当前政策要求及用地面积的限制，新建尾矿库设计库容仍不能满足巴楚县瓦吉里塔格铁矿矿区尾矿总量的堆存要求，所以尾矿库运行至闭库前5年应启动尾矿库接替或扩容工程相关设计、建设等工作，确保尾矿库满足公司选矿厂排尾矿要求。</w:t>
      </w:r>
    </w:p>
    <w:p w14:paraId="697F0114">
      <w:pPr>
        <w:pStyle w:val="66"/>
        <w:ind w:firstLine="480"/>
        <w:rPr>
          <w:rFonts w:hint="eastAsia"/>
        </w:rPr>
      </w:pPr>
      <w:r>
        <w:rPr>
          <w:rFonts w:hint="eastAsia"/>
        </w:rPr>
        <w:t>②工程级别</w:t>
      </w:r>
    </w:p>
    <w:p w14:paraId="48594AC9">
      <w:pPr>
        <w:pStyle w:val="66"/>
        <w:ind w:firstLine="480"/>
        <w:rPr>
          <w:rFonts w:hint="eastAsia"/>
        </w:rPr>
      </w:pPr>
      <w:r>
        <w:rPr>
          <w:rFonts w:hint="eastAsia"/>
        </w:rPr>
        <w:t>根据《尾矿设施设计规范》（</w:t>
      </w:r>
      <w:r>
        <w:t>GB50863-2013</w:t>
      </w:r>
      <w:r>
        <w:rPr>
          <w:rFonts w:hint="eastAsia"/>
        </w:rPr>
        <w:t>）第</w:t>
      </w:r>
      <w:r>
        <w:t>3.3.1</w:t>
      </w:r>
      <w:r>
        <w:rPr>
          <w:rFonts w:hint="eastAsia"/>
        </w:rPr>
        <w:t>条规定：</w:t>
      </w:r>
      <w:r>
        <w:t>“</w:t>
      </w:r>
      <w:r>
        <w:rPr>
          <w:rFonts w:hint="eastAsia"/>
        </w:rPr>
        <w:t>尾矿库等别应根据尾矿库的最终全库容及最终坝高按表3.3-3确定；当按尾矿库的全库容和坝高分别确定的尾矿库等别的等差为一等时，应以高者为准；当等差大于一等时，应按高者降一等确定</w:t>
      </w:r>
      <w:r>
        <w:t>”</w:t>
      </w:r>
      <w:r>
        <w:rPr>
          <w:rFonts w:hint="eastAsia"/>
        </w:rPr>
        <w:t>。尾矿库各使用期的设计等别见表3.3-4。</w:t>
      </w:r>
    </w:p>
    <w:p w14:paraId="2496D7CA">
      <w:pPr>
        <w:pStyle w:val="66"/>
        <w:ind w:firstLine="0" w:firstLineChars="0"/>
        <w:jc w:val="center"/>
        <w:rPr>
          <w:rFonts w:hint="eastAsia"/>
          <w:b/>
          <w:bCs/>
          <w:sz w:val="21"/>
          <w:szCs w:val="21"/>
        </w:rPr>
      </w:pPr>
      <w:r>
        <w:rPr>
          <w:rFonts w:hint="eastAsia"/>
          <w:b/>
          <w:bCs/>
          <w:sz w:val="21"/>
          <w:szCs w:val="21"/>
        </w:rPr>
        <w:t>表3.3-3</w:t>
      </w:r>
      <w:r>
        <w:rPr>
          <w:b/>
          <w:bCs/>
          <w:sz w:val="21"/>
          <w:szCs w:val="21"/>
        </w:rPr>
        <w:t xml:space="preserve"> </w:t>
      </w:r>
      <w:r>
        <w:rPr>
          <w:rFonts w:hint="eastAsia"/>
          <w:b/>
          <w:bCs/>
          <w:sz w:val="21"/>
          <w:szCs w:val="21"/>
        </w:rPr>
        <w:t xml:space="preserve"> 尾矿库设计等别</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02"/>
        <w:gridCol w:w="3319"/>
        <w:gridCol w:w="3219"/>
      </w:tblGrid>
      <w:tr w14:paraId="0B490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60" w:type="pct"/>
            <w:vAlign w:val="center"/>
          </w:tcPr>
          <w:p w14:paraId="49E120E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尾矿库等别</w:t>
            </w:r>
          </w:p>
        </w:tc>
        <w:tc>
          <w:tcPr>
            <w:tcW w:w="1899" w:type="pct"/>
            <w:vAlign w:val="center"/>
          </w:tcPr>
          <w:p w14:paraId="5CB7DA1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全库容V(10000m</w:t>
            </w:r>
            <w:r>
              <w:rPr>
                <w:rFonts w:hint="eastAsia" w:hAnsi="宋体" w:cs="Times New Roman"/>
                <w:snapToGrid w:val="0"/>
                <w:sz w:val="21"/>
                <w:szCs w:val="21"/>
                <w:vertAlign w:val="superscript"/>
              </w:rPr>
              <w:t>3</w:t>
            </w:r>
            <w:r>
              <w:rPr>
                <w:rFonts w:hAnsi="宋体" w:cs="Times New Roman"/>
                <w:snapToGrid w:val="0"/>
                <w:sz w:val="21"/>
                <w:szCs w:val="21"/>
              </w:rPr>
              <w:t>)</w:t>
            </w:r>
          </w:p>
        </w:tc>
        <w:tc>
          <w:tcPr>
            <w:tcW w:w="1841" w:type="pct"/>
            <w:vAlign w:val="center"/>
          </w:tcPr>
          <w:p w14:paraId="14368996">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坝高H</w:t>
            </w:r>
            <w:r>
              <w:rPr>
                <w:rFonts w:hint="eastAsia" w:hAnsi="宋体" w:cs="Times New Roman"/>
                <w:snapToGrid w:val="0"/>
                <w:sz w:val="21"/>
                <w:szCs w:val="21"/>
              </w:rPr>
              <w:t>（m）</w:t>
            </w:r>
          </w:p>
        </w:tc>
      </w:tr>
      <w:tr w14:paraId="0D2F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60" w:type="pct"/>
            <w:vAlign w:val="center"/>
          </w:tcPr>
          <w:p w14:paraId="0AE56B8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一</w:t>
            </w:r>
          </w:p>
        </w:tc>
        <w:tc>
          <w:tcPr>
            <w:tcW w:w="1899" w:type="pct"/>
            <w:vAlign w:val="center"/>
          </w:tcPr>
          <w:p w14:paraId="1E5A6166">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V≥50000</w:t>
            </w:r>
          </w:p>
        </w:tc>
        <w:tc>
          <w:tcPr>
            <w:tcW w:w="1841" w:type="pct"/>
            <w:vAlign w:val="center"/>
          </w:tcPr>
          <w:p w14:paraId="0C57539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H≥200</w:t>
            </w:r>
          </w:p>
        </w:tc>
      </w:tr>
      <w:tr w14:paraId="65CF0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60" w:type="pct"/>
            <w:vAlign w:val="center"/>
          </w:tcPr>
          <w:p w14:paraId="67FA129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二</w:t>
            </w:r>
          </w:p>
        </w:tc>
        <w:tc>
          <w:tcPr>
            <w:tcW w:w="1899" w:type="pct"/>
            <w:vAlign w:val="center"/>
          </w:tcPr>
          <w:p w14:paraId="7FA8A1D1">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10000≤V＜50000</w:t>
            </w:r>
          </w:p>
        </w:tc>
        <w:tc>
          <w:tcPr>
            <w:tcW w:w="1841" w:type="pct"/>
            <w:vAlign w:val="center"/>
          </w:tcPr>
          <w:p w14:paraId="0354C32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100≤H＜200</w:t>
            </w:r>
          </w:p>
        </w:tc>
      </w:tr>
      <w:tr w14:paraId="6991F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60" w:type="pct"/>
            <w:vAlign w:val="center"/>
          </w:tcPr>
          <w:p w14:paraId="52F63C26">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三</w:t>
            </w:r>
          </w:p>
        </w:tc>
        <w:tc>
          <w:tcPr>
            <w:tcW w:w="1899" w:type="pct"/>
            <w:vAlign w:val="center"/>
          </w:tcPr>
          <w:p w14:paraId="4B6E6FB2">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1000≤V＜10000</w:t>
            </w:r>
          </w:p>
        </w:tc>
        <w:tc>
          <w:tcPr>
            <w:tcW w:w="1841" w:type="pct"/>
            <w:vAlign w:val="center"/>
          </w:tcPr>
          <w:p w14:paraId="66BFDD1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60≤H＜100</w:t>
            </w:r>
          </w:p>
        </w:tc>
      </w:tr>
      <w:tr w14:paraId="0A8D9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60" w:type="pct"/>
            <w:vAlign w:val="center"/>
          </w:tcPr>
          <w:p w14:paraId="1F7D6AE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四</w:t>
            </w:r>
          </w:p>
        </w:tc>
        <w:tc>
          <w:tcPr>
            <w:tcW w:w="1899" w:type="pct"/>
            <w:vAlign w:val="center"/>
          </w:tcPr>
          <w:p w14:paraId="297B4CD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100≤V＜1000</w:t>
            </w:r>
          </w:p>
        </w:tc>
        <w:tc>
          <w:tcPr>
            <w:tcW w:w="1841" w:type="pct"/>
            <w:vAlign w:val="center"/>
          </w:tcPr>
          <w:p w14:paraId="7A4029B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30≤H＜60</w:t>
            </w:r>
          </w:p>
        </w:tc>
      </w:tr>
      <w:tr w14:paraId="350F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60" w:type="pct"/>
            <w:vAlign w:val="center"/>
          </w:tcPr>
          <w:p w14:paraId="75311D6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五</w:t>
            </w:r>
          </w:p>
        </w:tc>
        <w:tc>
          <w:tcPr>
            <w:tcW w:w="1899" w:type="pct"/>
            <w:vAlign w:val="center"/>
          </w:tcPr>
          <w:p w14:paraId="7842000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V＜100</w:t>
            </w:r>
          </w:p>
        </w:tc>
        <w:tc>
          <w:tcPr>
            <w:tcW w:w="1841" w:type="pct"/>
            <w:vAlign w:val="center"/>
          </w:tcPr>
          <w:p w14:paraId="170850C8">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H＜30</w:t>
            </w:r>
          </w:p>
        </w:tc>
      </w:tr>
    </w:tbl>
    <w:p w14:paraId="3BD3066F">
      <w:pPr>
        <w:pStyle w:val="66"/>
        <w:ind w:firstLine="0" w:firstLineChars="0"/>
        <w:jc w:val="center"/>
        <w:rPr>
          <w:rFonts w:hAnsi="Times New Roman" w:cs="宋体"/>
          <w:sz w:val="9"/>
          <w:szCs w:val="9"/>
        </w:rPr>
      </w:pPr>
      <w:r>
        <w:rPr>
          <w:rFonts w:hint="eastAsia"/>
          <w:b/>
          <w:bCs/>
          <w:sz w:val="21"/>
          <w:szCs w:val="21"/>
        </w:rPr>
        <w:t>表3.3-4  尾矿库各使用期的设计等别</w:t>
      </w:r>
    </w:p>
    <w:tbl>
      <w:tblPr>
        <w:tblStyle w:val="51"/>
        <w:tblW w:w="5000" w:type="pct"/>
        <w:tblInd w:w="0" w:type="dxa"/>
        <w:tblLayout w:type="autofit"/>
        <w:tblCellMar>
          <w:top w:w="0" w:type="dxa"/>
          <w:left w:w="0" w:type="dxa"/>
          <w:bottom w:w="0" w:type="dxa"/>
          <w:right w:w="0" w:type="dxa"/>
        </w:tblCellMar>
      </w:tblPr>
      <w:tblGrid>
        <w:gridCol w:w="2711"/>
        <w:gridCol w:w="1261"/>
        <w:gridCol w:w="1702"/>
        <w:gridCol w:w="1559"/>
        <w:gridCol w:w="1503"/>
      </w:tblGrid>
      <w:tr w14:paraId="78D1ADE5">
        <w:tblPrEx>
          <w:tblCellMar>
            <w:top w:w="0" w:type="dxa"/>
            <w:left w:w="0" w:type="dxa"/>
            <w:bottom w:w="0" w:type="dxa"/>
            <w:right w:w="0" w:type="dxa"/>
          </w:tblCellMar>
        </w:tblPrEx>
        <w:trPr>
          <w:trHeight w:val="340" w:hRule="atLeast"/>
        </w:trPr>
        <w:tc>
          <w:tcPr>
            <w:tcW w:w="1552" w:type="pct"/>
            <w:tcBorders>
              <w:top w:val="single" w:color="000000" w:sz="2" w:space="0"/>
              <w:left w:val="single" w:color="000000" w:sz="2" w:space="0"/>
              <w:bottom w:val="single" w:color="000000" w:sz="2" w:space="0"/>
              <w:right w:val="single" w:color="000000" w:sz="2" w:space="0"/>
            </w:tcBorders>
            <w:vAlign w:val="center"/>
          </w:tcPr>
          <w:p w14:paraId="29AA9556">
            <w:pPr>
              <w:kinsoku w:val="0"/>
              <w:overflowPunct w:val="0"/>
              <w:autoSpaceDE w:val="0"/>
              <w:autoSpaceDN w:val="0"/>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尾矿库堆积坝顶标高（</w:t>
            </w:r>
            <w:r>
              <w:rPr>
                <w:rFonts w:ascii="宋体" w:hAnsi="宋体" w:eastAsia="宋体" w:cs="Times New Roman"/>
                <w:kern w:val="0"/>
                <w:szCs w:val="21"/>
              </w:rPr>
              <w:t>m</w:t>
            </w:r>
            <w:r>
              <w:rPr>
                <w:rFonts w:hint="eastAsia" w:ascii="宋体" w:hAnsi="宋体" w:eastAsia="宋体" w:cs="宋体"/>
                <w:kern w:val="0"/>
                <w:szCs w:val="21"/>
              </w:rPr>
              <w:t>）</w:t>
            </w:r>
          </w:p>
        </w:tc>
        <w:tc>
          <w:tcPr>
            <w:tcW w:w="722" w:type="pct"/>
            <w:tcBorders>
              <w:top w:val="single" w:color="000000" w:sz="2" w:space="0"/>
              <w:left w:val="single" w:color="000000" w:sz="2" w:space="0"/>
              <w:bottom w:val="single" w:color="000000" w:sz="2" w:space="0"/>
              <w:right w:val="single" w:color="000000" w:sz="2" w:space="0"/>
            </w:tcBorders>
            <w:vAlign w:val="center"/>
          </w:tcPr>
          <w:p w14:paraId="102FC2E3">
            <w:pPr>
              <w:kinsoku w:val="0"/>
              <w:overflowPunct w:val="0"/>
              <w:autoSpaceDE w:val="0"/>
              <w:autoSpaceDN w:val="0"/>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总坝高（</w:t>
            </w:r>
            <w:r>
              <w:rPr>
                <w:rFonts w:ascii="宋体" w:hAnsi="宋体" w:eastAsia="宋体" w:cs="Times New Roman"/>
                <w:kern w:val="0"/>
                <w:szCs w:val="21"/>
              </w:rPr>
              <w:t>m</w:t>
            </w:r>
            <w:r>
              <w:rPr>
                <w:rFonts w:hint="eastAsia" w:ascii="宋体" w:hAnsi="宋体" w:eastAsia="宋体" w:cs="宋体"/>
                <w:kern w:val="0"/>
                <w:szCs w:val="21"/>
              </w:rPr>
              <w:t>）</w:t>
            </w:r>
          </w:p>
        </w:tc>
        <w:tc>
          <w:tcPr>
            <w:tcW w:w="974" w:type="pct"/>
            <w:tcBorders>
              <w:top w:val="single" w:color="000000" w:sz="2" w:space="0"/>
              <w:left w:val="single" w:color="000000" w:sz="2" w:space="0"/>
              <w:bottom w:val="single" w:color="000000" w:sz="2" w:space="0"/>
              <w:right w:val="single" w:color="000000" w:sz="2" w:space="0"/>
            </w:tcBorders>
            <w:vAlign w:val="center"/>
          </w:tcPr>
          <w:p w14:paraId="13542C40">
            <w:pPr>
              <w:kinsoku w:val="0"/>
              <w:overflowPunct w:val="0"/>
              <w:autoSpaceDE w:val="0"/>
              <w:autoSpaceDN w:val="0"/>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总库容（</w:t>
            </w:r>
            <w:r>
              <w:rPr>
                <w:rFonts w:hint="eastAsia" w:ascii="宋体" w:hAnsi="宋体" w:eastAsia="宋体"/>
              </w:rPr>
              <w:t>10</w:t>
            </w:r>
            <w:r>
              <w:rPr>
                <w:rFonts w:hint="eastAsia" w:ascii="宋体" w:hAnsi="宋体" w:eastAsia="宋体"/>
                <w:vertAlign w:val="superscript"/>
              </w:rPr>
              <w:t>4</w:t>
            </w:r>
            <w:r>
              <w:rPr>
                <w:rFonts w:ascii="宋体" w:hAnsi="宋体" w:eastAsia="宋体" w:cs="Times New Roman"/>
                <w:kern w:val="0"/>
                <w:szCs w:val="21"/>
              </w:rPr>
              <w:t>m</w:t>
            </w:r>
            <w:r>
              <w:rPr>
                <w:rFonts w:ascii="宋体" w:hAnsi="宋体" w:eastAsia="宋体" w:cs="Times New Roman"/>
                <w:kern w:val="0"/>
                <w:szCs w:val="21"/>
                <w:vertAlign w:val="superscript"/>
              </w:rPr>
              <w:t>3</w:t>
            </w:r>
            <w:r>
              <w:rPr>
                <w:rFonts w:hint="eastAsia" w:ascii="宋体" w:hAnsi="宋体" w:eastAsia="宋体" w:cs="宋体"/>
                <w:kern w:val="0"/>
                <w:szCs w:val="21"/>
              </w:rPr>
              <w:t>）</w:t>
            </w:r>
          </w:p>
        </w:tc>
        <w:tc>
          <w:tcPr>
            <w:tcW w:w="892" w:type="pct"/>
            <w:tcBorders>
              <w:top w:val="single" w:color="000000" w:sz="2" w:space="0"/>
              <w:left w:val="single" w:color="000000" w:sz="2" w:space="0"/>
              <w:bottom w:val="single" w:color="000000" w:sz="2" w:space="0"/>
              <w:right w:val="single" w:color="000000" w:sz="4" w:space="0"/>
            </w:tcBorders>
            <w:vAlign w:val="center"/>
          </w:tcPr>
          <w:p w14:paraId="1F32460E">
            <w:pPr>
              <w:kinsoku w:val="0"/>
              <w:overflowPunct w:val="0"/>
              <w:autoSpaceDE w:val="0"/>
              <w:autoSpaceDN w:val="0"/>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尾矿库设计等别</w:t>
            </w:r>
          </w:p>
        </w:tc>
        <w:tc>
          <w:tcPr>
            <w:tcW w:w="860" w:type="pct"/>
            <w:tcBorders>
              <w:top w:val="single" w:color="000000" w:sz="2" w:space="0"/>
              <w:left w:val="single" w:color="000000" w:sz="4" w:space="0"/>
              <w:bottom w:val="single" w:color="000000" w:sz="2" w:space="0"/>
              <w:right w:val="single" w:color="000000" w:sz="2" w:space="0"/>
            </w:tcBorders>
            <w:vAlign w:val="center"/>
          </w:tcPr>
          <w:p w14:paraId="66B64067">
            <w:pPr>
              <w:kinsoku w:val="0"/>
              <w:overflowPunct w:val="0"/>
              <w:autoSpaceDE w:val="0"/>
              <w:autoSpaceDN w:val="0"/>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主要构筑物级别</w:t>
            </w:r>
          </w:p>
        </w:tc>
      </w:tr>
      <w:tr w14:paraId="405FD276">
        <w:tblPrEx>
          <w:tblCellMar>
            <w:top w:w="0" w:type="dxa"/>
            <w:left w:w="0" w:type="dxa"/>
            <w:bottom w:w="0" w:type="dxa"/>
            <w:right w:w="0" w:type="dxa"/>
          </w:tblCellMar>
        </w:tblPrEx>
        <w:trPr>
          <w:trHeight w:val="340" w:hRule="atLeast"/>
        </w:trPr>
        <w:tc>
          <w:tcPr>
            <w:tcW w:w="1552" w:type="pct"/>
            <w:tcBorders>
              <w:top w:val="single" w:color="000000" w:sz="2" w:space="0"/>
              <w:left w:val="single" w:color="000000" w:sz="2" w:space="0"/>
              <w:bottom w:val="single" w:color="000000" w:sz="2" w:space="0"/>
              <w:right w:val="single" w:color="000000" w:sz="2" w:space="0"/>
            </w:tcBorders>
            <w:vAlign w:val="center"/>
          </w:tcPr>
          <w:p w14:paraId="1F091B69">
            <w:pPr>
              <w:kinsoku w:val="0"/>
              <w:overflowPunct w:val="0"/>
              <w:autoSpaceDE w:val="0"/>
              <w:autoSpaceDN w:val="0"/>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宋体"/>
                <w:kern w:val="0"/>
                <w:szCs w:val="21"/>
              </w:rPr>
              <w:t>堆积坝顶标高</w:t>
            </w:r>
            <w:r>
              <w:rPr>
                <w:rFonts w:ascii="宋体" w:hAnsi="宋体" w:eastAsia="宋体" w:cs="Times New Roman"/>
                <w:kern w:val="0"/>
                <w:szCs w:val="21"/>
              </w:rPr>
              <w:t>1121m</w:t>
            </w:r>
          </w:p>
        </w:tc>
        <w:tc>
          <w:tcPr>
            <w:tcW w:w="722" w:type="pct"/>
            <w:tcBorders>
              <w:top w:val="single" w:color="000000" w:sz="2" w:space="0"/>
              <w:left w:val="single" w:color="000000" w:sz="2" w:space="0"/>
              <w:bottom w:val="single" w:color="000000" w:sz="2" w:space="0"/>
              <w:right w:val="single" w:color="000000" w:sz="2" w:space="0"/>
            </w:tcBorders>
            <w:vAlign w:val="center"/>
          </w:tcPr>
          <w:p w14:paraId="3B6D504E">
            <w:pPr>
              <w:kinsoku w:val="0"/>
              <w:overflowPunct w:val="0"/>
              <w:autoSpaceDE w:val="0"/>
              <w:autoSpaceDN w:val="0"/>
              <w:adjustRightInd w:val="0"/>
              <w:snapToGrid w:val="0"/>
              <w:spacing w:line="300" w:lineRule="exact"/>
              <w:jc w:val="center"/>
              <w:rPr>
                <w:rFonts w:hint="eastAsia" w:ascii="宋体" w:hAnsi="宋体" w:eastAsia="宋体" w:cs="Times New Roman"/>
                <w:kern w:val="0"/>
                <w:szCs w:val="21"/>
              </w:rPr>
            </w:pPr>
            <w:r>
              <w:rPr>
                <w:rFonts w:ascii="宋体" w:hAnsi="宋体" w:eastAsia="宋体" w:cs="Times New Roman"/>
                <w:kern w:val="0"/>
                <w:szCs w:val="21"/>
              </w:rPr>
              <w:t>13</w:t>
            </w:r>
          </w:p>
        </w:tc>
        <w:tc>
          <w:tcPr>
            <w:tcW w:w="974" w:type="pct"/>
            <w:tcBorders>
              <w:top w:val="single" w:color="000000" w:sz="2" w:space="0"/>
              <w:left w:val="single" w:color="000000" w:sz="2" w:space="0"/>
              <w:bottom w:val="single" w:color="000000" w:sz="2" w:space="0"/>
              <w:right w:val="single" w:color="000000" w:sz="2" w:space="0"/>
            </w:tcBorders>
            <w:vAlign w:val="center"/>
          </w:tcPr>
          <w:p w14:paraId="6BAE8CE9">
            <w:pPr>
              <w:kinsoku w:val="0"/>
              <w:overflowPunct w:val="0"/>
              <w:autoSpaceDE w:val="0"/>
              <w:autoSpaceDN w:val="0"/>
              <w:adjustRightInd w:val="0"/>
              <w:snapToGrid w:val="0"/>
              <w:spacing w:line="300" w:lineRule="exact"/>
              <w:jc w:val="center"/>
              <w:rPr>
                <w:rFonts w:hint="eastAsia" w:ascii="宋体" w:hAnsi="宋体" w:eastAsia="宋体" w:cs="Times New Roman"/>
                <w:kern w:val="0"/>
                <w:szCs w:val="21"/>
              </w:rPr>
            </w:pPr>
            <w:r>
              <w:rPr>
                <w:rFonts w:ascii="宋体" w:hAnsi="宋体" w:eastAsia="宋体" w:cs="Times New Roman"/>
                <w:kern w:val="0"/>
                <w:szCs w:val="21"/>
              </w:rPr>
              <w:t>1030</w:t>
            </w:r>
          </w:p>
        </w:tc>
        <w:tc>
          <w:tcPr>
            <w:tcW w:w="892" w:type="pct"/>
            <w:tcBorders>
              <w:top w:val="single" w:color="000000" w:sz="2" w:space="0"/>
              <w:left w:val="single" w:color="000000" w:sz="2" w:space="0"/>
              <w:bottom w:val="single" w:color="000000" w:sz="2" w:space="0"/>
              <w:right w:val="single" w:color="000000" w:sz="4" w:space="0"/>
            </w:tcBorders>
            <w:vAlign w:val="center"/>
          </w:tcPr>
          <w:p w14:paraId="2260B8EA">
            <w:pPr>
              <w:kinsoku w:val="0"/>
              <w:overflowPunct w:val="0"/>
              <w:autoSpaceDE w:val="0"/>
              <w:autoSpaceDN w:val="0"/>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四等</w:t>
            </w:r>
          </w:p>
        </w:tc>
        <w:tc>
          <w:tcPr>
            <w:tcW w:w="860" w:type="pct"/>
            <w:tcBorders>
              <w:top w:val="single" w:color="000000" w:sz="2" w:space="0"/>
              <w:left w:val="single" w:color="000000" w:sz="4" w:space="0"/>
              <w:bottom w:val="single" w:color="000000" w:sz="2" w:space="0"/>
              <w:right w:val="single" w:color="000000" w:sz="2" w:space="0"/>
            </w:tcBorders>
            <w:vAlign w:val="center"/>
          </w:tcPr>
          <w:p w14:paraId="73A29CA1">
            <w:pPr>
              <w:kinsoku w:val="0"/>
              <w:overflowPunct w:val="0"/>
              <w:autoSpaceDE w:val="0"/>
              <w:autoSpaceDN w:val="0"/>
              <w:adjustRightInd w:val="0"/>
              <w:snapToGrid w:val="0"/>
              <w:spacing w:line="300" w:lineRule="exact"/>
              <w:jc w:val="center"/>
              <w:rPr>
                <w:rFonts w:hint="eastAsia" w:ascii="宋体" w:hAnsi="宋体" w:eastAsia="宋体" w:cs="Times New Roman"/>
                <w:kern w:val="0"/>
                <w:szCs w:val="21"/>
              </w:rPr>
            </w:pPr>
            <w:r>
              <w:rPr>
                <w:rFonts w:ascii="宋体" w:hAnsi="宋体" w:eastAsia="宋体" w:cs="Times New Roman"/>
                <w:kern w:val="0"/>
                <w:szCs w:val="21"/>
              </w:rPr>
              <w:t>4</w:t>
            </w:r>
          </w:p>
        </w:tc>
      </w:tr>
      <w:tr w14:paraId="22F9EB30">
        <w:tblPrEx>
          <w:tblCellMar>
            <w:top w:w="0" w:type="dxa"/>
            <w:left w:w="0" w:type="dxa"/>
            <w:bottom w:w="0" w:type="dxa"/>
            <w:right w:w="0" w:type="dxa"/>
          </w:tblCellMar>
        </w:tblPrEx>
        <w:trPr>
          <w:trHeight w:val="340" w:hRule="atLeast"/>
        </w:trPr>
        <w:tc>
          <w:tcPr>
            <w:tcW w:w="1552" w:type="pct"/>
            <w:tcBorders>
              <w:top w:val="single" w:color="000000" w:sz="2" w:space="0"/>
              <w:left w:val="single" w:color="000000" w:sz="2" w:space="0"/>
              <w:bottom w:val="single" w:color="000000" w:sz="2" w:space="0"/>
              <w:right w:val="single" w:color="000000" w:sz="2" w:space="0"/>
            </w:tcBorders>
            <w:vAlign w:val="center"/>
          </w:tcPr>
          <w:p w14:paraId="3719CA04">
            <w:pPr>
              <w:kinsoku w:val="0"/>
              <w:overflowPunct w:val="0"/>
              <w:autoSpaceDE w:val="0"/>
              <w:autoSpaceDN w:val="0"/>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宋体"/>
                <w:kern w:val="0"/>
                <w:szCs w:val="21"/>
              </w:rPr>
              <w:t>堆积坝顶标高</w:t>
            </w:r>
            <w:r>
              <w:rPr>
                <w:rFonts w:ascii="宋体" w:hAnsi="宋体" w:eastAsia="宋体" w:cs="Times New Roman"/>
                <w:kern w:val="0"/>
                <w:szCs w:val="21"/>
              </w:rPr>
              <w:t>1138m</w:t>
            </w:r>
          </w:p>
        </w:tc>
        <w:tc>
          <w:tcPr>
            <w:tcW w:w="722" w:type="pct"/>
            <w:tcBorders>
              <w:top w:val="single" w:color="000000" w:sz="2" w:space="0"/>
              <w:left w:val="single" w:color="000000" w:sz="2" w:space="0"/>
              <w:bottom w:val="single" w:color="000000" w:sz="2" w:space="0"/>
              <w:right w:val="single" w:color="000000" w:sz="2" w:space="0"/>
            </w:tcBorders>
            <w:vAlign w:val="center"/>
          </w:tcPr>
          <w:p w14:paraId="7367CA6D">
            <w:pPr>
              <w:kinsoku w:val="0"/>
              <w:overflowPunct w:val="0"/>
              <w:autoSpaceDE w:val="0"/>
              <w:autoSpaceDN w:val="0"/>
              <w:adjustRightInd w:val="0"/>
              <w:snapToGrid w:val="0"/>
              <w:spacing w:line="300" w:lineRule="exact"/>
              <w:jc w:val="center"/>
              <w:rPr>
                <w:rFonts w:hint="eastAsia" w:ascii="宋体" w:hAnsi="宋体" w:eastAsia="宋体" w:cs="Times New Roman"/>
                <w:kern w:val="0"/>
                <w:szCs w:val="21"/>
              </w:rPr>
            </w:pPr>
            <w:r>
              <w:rPr>
                <w:rFonts w:ascii="宋体" w:hAnsi="宋体" w:eastAsia="宋体" w:cs="Times New Roman"/>
                <w:kern w:val="0"/>
                <w:szCs w:val="21"/>
              </w:rPr>
              <w:t>30</w:t>
            </w:r>
          </w:p>
        </w:tc>
        <w:tc>
          <w:tcPr>
            <w:tcW w:w="974" w:type="pct"/>
            <w:tcBorders>
              <w:top w:val="single" w:color="000000" w:sz="2" w:space="0"/>
              <w:left w:val="single" w:color="000000" w:sz="2" w:space="0"/>
              <w:bottom w:val="single" w:color="000000" w:sz="2" w:space="0"/>
              <w:right w:val="single" w:color="000000" w:sz="2" w:space="0"/>
            </w:tcBorders>
            <w:vAlign w:val="center"/>
          </w:tcPr>
          <w:p w14:paraId="6FCDA2AB">
            <w:pPr>
              <w:kinsoku w:val="0"/>
              <w:overflowPunct w:val="0"/>
              <w:autoSpaceDE w:val="0"/>
              <w:autoSpaceDN w:val="0"/>
              <w:adjustRightInd w:val="0"/>
              <w:snapToGrid w:val="0"/>
              <w:spacing w:line="300" w:lineRule="exact"/>
              <w:jc w:val="center"/>
              <w:rPr>
                <w:rFonts w:hint="eastAsia" w:ascii="宋体" w:hAnsi="宋体" w:eastAsia="宋体" w:cs="Times New Roman"/>
                <w:kern w:val="0"/>
                <w:szCs w:val="21"/>
              </w:rPr>
            </w:pPr>
            <w:r>
              <w:rPr>
                <w:rFonts w:ascii="宋体" w:hAnsi="宋体" w:eastAsia="宋体" w:cs="Times New Roman"/>
                <w:kern w:val="0"/>
                <w:szCs w:val="21"/>
              </w:rPr>
              <w:t>2200</w:t>
            </w:r>
          </w:p>
        </w:tc>
        <w:tc>
          <w:tcPr>
            <w:tcW w:w="892" w:type="pct"/>
            <w:tcBorders>
              <w:top w:val="single" w:color="000000" w:sz="2" w:space="0"/>
              <w:left w:val="single" w:color="000000" w:sz="2" w:space="0"/>
              <w:bottom w:val="single" w:color="000000" w:sz="2" w:space="0"/>
              <w:right w:val="single" w:color="000000" w:sz="4" w:space="0"/>
            </w:tcBorders>
            <w:vAlign w:val="center"/>
          </w:tcPr>
          <w:p w14:paraId="3EE669B1">
            <w:pPr>
              <w:kinsoku w:val="0"/>
              <w:overflowPunct w:val="0"/>
              <w:autoSpaceDE w:val="0"/>
              <w:autoSpaceDN w:val="0"/>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三等</w:t>
            </w:r>
          </w:p>
        </w:tc>
        <w:tc>
          <w:tcPr>
            <w:tcW w:w="860" w:type="pct"/>
            <w:tcBorders>
              <w:top w:val="single" w:color="000000" w:sz="2" w:space="0"/>
              <w:left w:val="single" w:color="000000" w:sz="4" w:space="0"/>
              <w:bottom w:val="single" w:color="000000" w:sz="2" w:space="0"/>
              <w:right w:val="single" w:color="000000" w:sz="2" w:space="0"/>
            </w:tcBorders>
            <w:vAlign w:val="center"/>
          </w:tcPr>
          <w:p w14:paraId="2871709C">
            <w:pPr>
              <w:kinsoku w:val="0"/>
              <w:overflowPunct w:val="0"/>
              <w:autoSpaceDE w:val="0"/>
              <w:autoSpaceDN w:val="0"/>
              <w:adjustRightInd w:val="0"/>
              <w:snapToGrid w:val="0"/>
              <w:spacing w:line="300" w:lineRule="exact"/>
              <w:jc w:val="center"/>
              <w:rPr>
                <w:rFonts w:hint="eastAsia" w:ascii="宋体" w:hAnsi="宋体" w:eastAsia="宋体" w:cs="Times New Roman"/>
                <w:kern w:val="0"/>
                <w:szCs w:val="21"/>
              </w:rPr>
            </w:pPr>
            <w:r>
              <w:rPr>
                <w:rFonts w:ascii="宋体" w:hAnsi="宋体" w:eastAsia="宋体" w:cs="Times New Roman"/>
                <w:kern w:val="0"/>
                <w:szCs w:val="21"/>
              </w:rPr>
              <w:t>3</w:t>
            </w:r>
          </w:p>
        </w:tc>
      </w:tr>
      <w:tr w14:paraId="328F206E">
        <w:tblPrEx>
          <w:tblCellMar>
            <w:top w:w="0" w:type="dxa"/>
            <w:left w:w="0" w:type="dxa"/>
            <w:bottom w:w="0" w:type="dxa"/>
            <w:right w:w="0" w:type="dxa"/>
          </w:tblCellMar>
        </w:tblPrEx>
        <w:trPr>
          <w:trHeight w:val="340" w:hRule="atLeast"/>
        </w:trPr>
        <w:tc>
          <w:tcPr>
            <w:tcW w:w="1552" w:type="pct"/>
            <w:tcBorders>
              <w:top w:val="single" w:color="000000" w:sz="2" w:space="0"/>
              <w:left w:val="single" w:color="000000" w:sz="2" w:space="0"/>
              <w:bottom w:val="single" w:color="000000" w:sz="2" w:space="0"/>
              <w:right w:val="single" w:color="000000" w:sz="2" w:space="0"/>
            </w:tcBorders>
            <w:vAlign w:val="center"/>
          </w:tcPr>
          <w:p w14:paraId="68C05418">
            <w:pPr>
              <w:kinsoku w:val="0"/>
              <w:overflowPunct w:val="0"/>
              <w:autoSpaceDE w:val="0"/>
              <w:autoSpaceDN w:val="0"/>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设计最终堆积坝顶</w:t>
            </w:r>
          </w:p>
        </w:tc>
        <w:tc>
          <w:tcPr>
            <w:tcW w:w="722" w:type="pct"/>
            <w:tcBorders>
              <w:top w:val="single" w:color="000000" w:sz="2" w:space="0"/>
              <w:left w:val="single" w:color="000000" w:sz="2" w:space="0"/>
              <w:bottom w:val="single" w:color="000000" w:sz="2" w:space="0"/>
              <w:right w:val="single" w:color="000000" w:sz="2" w:space="0"/>
            </w:tcBorders>
            <w:vAlign w:val="center"/>
          </w:tcPr>
          <w:p w14:paraId="35671DBF">
            <w:pPr>
              <w:kinsoku w:val="0"/>
              <w:overflowPunct w:val="0"/>
              <w:autoSpaceDE w:val="0"/>
              <w:autoSpaceDN w:val="0"/>
              <w:adjustRightInd w:val="0"/>
              <w:snapToGrid w:val="0"/>
              <w:spacing w:line="300" w:lineRule="exact"/>
              <w:jc w:val="center"/>
              <w:rPr>
                <w:rFonts w:hint="eastAsia" w:ascii="宋体" w:hAnsi="宋体" w:eastAsia="宋体" w:cs="Times New Roman"/>
                <w:kern w:val="0"/>
                <w:szCs w:val="21"/>
              </w:rPr>
            </w:pPr>
            <w:r>
              <w:rPr>
                <w:rFonts w:ascii="宋体" w:hAnsi="宋体" w:eastAsia="宋体" w:cs="Times New Roman"/>
                <w:kern w:val="0"/>
                <w:szCs w:val="21"/>
              </w:rPr>
              <w:t>98</w:t>
            </w:r>
          </w:p>
        </w:tc>
        <w:tc>
          <w:tcPr>
            <w:tcW w:w="974" w:type="pct"/>
            <w:tcBorders>
              <w:top w:val="single" w:color="000000" w:sz="2" w:space="0"/>
              <w:left w:val="single" w:color="000000" w:sz="2" w:space="0"/>
              <w:bottom w:val="single" w:color="000000" w:sz="2" w:space="0"/>
              <w:right w:val="single" w:color="000000" w:sz="2" w:space="0"/>
            </w:tcBorders>
            <w:vAlign w:val="center"/>
          </w:tcPr>
          <w:p w14:paraId="4FECF9FC">
            <w:pPr>
              <w:kinsoku w:val="0"/>
              <w:overflowPunct w:val="0"/>
              <w:autoSpaceDE w:val="0"/>
              <w:autoSpaceDN w:val="0"/>
              <w:adjustRightInd w:val="0"/>
              <w:snapToGrid w:val="0"/>
              <w:spacing w:line="300" w:lineRule="exact"/>
              <w:jc w:val="center"/>
              <w:rPr>
                <w:rFonts w:hint="eastAsia" w:ascii="宋体" w:hAnsi="宋体" w:eastAsia="宋体" w:cs="Times New Roman"/>
                <w:kern w:val="0"/>
                <w:szCs w:val="21"/>
              </w:rPr>
            </w:pPr>
            <w:r>
              <w:rPr>
                <w:rFonts w:ascii="宋体" w:hAnsi="宋体" w:eastAsia="宋体" w:cs="Times New Roman"/>
                <w:kern w:val="0"/>
                <w:szCs w:val="21"/>
              </w:rPr>
              <w:t>4327</w:t>
            </w:r>
          </w:p>
        </w:tc>
        <w:tc>
          <w:tcPr>
            <w:tcW w:w="892" w:type="pct"/>
            <w:tcBorders>
              <w:top w:val="single" w:color="000000" w:sz="2" w:space="0"/>
              <w:left w:val="single" w:color="000000" w:sz="2" w:space="0"/>
              <w:bottom w:val="single" w:color="000000" w:sz="2" w:space="0"/>
              <w:right w:val="single" w:color="000000" w:sz="4" w:space="0"/>
            </w:tcBorders>
            <w:vAlign w:val="center"/>
          </w:tcPr>
          <w:p w14:paraId="513F0AF8">
            <w:pPr>
              <w:kinsoku w:val="0"/>
              <w:overflowPunct w:val="0"/>
              <w:autoSpaceDE w:val="0"/>
              <w:autoSpaceDN w:val="0"/>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三等</w:t>
            </w:r>
          </w:p>
        </w:tc>
        <w:tc>
          <w:tcPr>
            <w:tcW w:w="860" w:type="pct"/>
            <w:tcBorders>
              <w:top w:val="single" w:color="000000" w:sz="2" w:space="0"/>
              <w:left w:val="single" w:color="000000" w:sz="4" w:space="0"/>
              <w:bottom w:val="single" w:color="000000" w:sz="2" w:space="0"/>
              <w:right w:val="single" w:color="000000" w:sz="2" w:space="0"/>
            </w:tcBorders>
            <w:vAlign w:val="center"/>
          </w:tcPr>
          <w:p w14:paraId="7A949E70">
            <w:pPr>
              <w:kinsoku w:val="0"/>
              <w:overflowPunct w:val="0"/>
              <w:autoSpaceDE w:val="0"/>
              <w:autoSpaceDN w:val="0"/>
              <w:adjustRightInd w:val="0"/>
              <w:snapToGrid w:val="0"/>
              <w:spacing w:line="300" w:lineRule="exact"/>
              <w:jc w:val="center"/>
              <w:rPr>
                <w:rFonts w:hint="eastAsia" w:ascii="宋体" w:hAnsi="宋体" w:eastAsia="宋体" w:cs="Times New Roman"/>
                <w:kern w:val="0"/>
                <w:szCs w:val="21"/>
              </w:rPr>
            </w:pPr>
            <w:r>
              <w:rPr>
                <w:rFonts w:ascii="宋体" w:hAnsi="宋体" w:eastAsia="宋体" w:cs="Times New Roman"/>
                <w:kern w:val="0"/>
                <w:szCs w:val="21"/>
              </w:rPr>
              <w:t>3</w:t>
            </w:r>
          </w:p>
        </w:tc>
      </w:tr>
    </w:tbl>
    <w:p w14:paraId="37DBEB9C">
      <w:pPr>
        <w:pStyle w:val="66"/>
        <w:ind w:firstLine="480"/>
        <w:rPr>
          <w:rFonts w:hint="eastAsia"/>
        </w:rPr>
      </w:pPr>
      <w:r>
        <w:rPr>
          <w:rFonts w:hint="eastAsia"/>
        </w:rPr>
        <w:t>尾矿库按最终总库容</w:t>
      </w:r>
      <w:r>
        <w:t>4327</w:t>
      </w:r>
      <w:r>
        <w:rPr>
          <w:rFonts w:hint="eastAsia"/>
        </w:rPr>
        <w:t>×</w:t>
      </w:r>
      <w:r>
        <w:t>10</w:t>
      </w:r>
      <w:r>
        <w:rPr>
          <w:vertAlign w:val="superscript"/>
        </w:rPr>
        <w:t>4</w:t>
      </w:r>
      <w:r>
        <w:t>m</w:t>
      </w:r>
      <w:r>
        <w:rPr>
          <w:vertAlign w:val="superscript"/>
        </w:rPr>
        <w:t>3</w:t>
      </w:r>
      <w:r>
        <w:rPr>
          <w:rFonts w:hint="eastAsia"/>
        </w:rPr>
        <w:t>、总坝高</w:t>
      </w:r>
      <w:r>
        <w:t>98m</w:t>
      </w:r>
      <w:r>
        <w:rPr>
          <w:rFonts w:hint="eastAsia"/>
        </w:rPr>
        <w:t>设计，一期尾矿库在</w:t>
      </w:r>
      <w:r>
        <w:t>1138m</w:t>
      </w:r>
      <w:r>
        <w:rPr>
          <w:rFonts w:hint="eastAsia"/>
        </w:rPr>
        <w:t>标高以下运行期，尾矿库设计等别为四等；在</w:t>
      </w:r>
      <w:r>
        <w:t>1138m</w:t>
      </w:r>
      <w:r>
        <w:rPr>
          <w:rFonts w:hint="eastAsia"/>
        </w:rPr>
        <w:t>～</w:t>
      </w:r>
      <w:r>
        <w:t>1190m</w:t>
      </w:r>
      <w:r>
        <w:rPr>
          <w:rFonts w:hint="eastAsia"/>
        </w:rPr>
        <w:t>运行期内，最终确定尾矿库等别为三等库，其主要建筑物（指尾矿坝、拦砂坝、排水构筑物等失事后难以修复的构筑物）的级别均为</w:t>
      </w:r>
      <w:r>
        <w:t>3</w:t>
      </w:r>
      <w:r>
        <w:rPr>
          <w:rFonts w:hint="eastAsia"/>
        </w:rPr>
        <w:t>级，次要构筑物（指库外排水构筑物）的级别为</w:t>
      </w:r>
      <w:r>
        <w:t>5</w:t>
      </w:r>
      <w:r>
        <w:rPr>
          <w:rFonts w:hint="eastAsia"/>
        </w:rPr>
        <w:t>级，临时构筑物（指尾矿库施工期临时使用的构筑物）的级别为</w:t>
      </w:r>
      <w:r>
        <w:t>5</w:t>
      </w:r>
      <w:r>
        <w:rPr>
          <w:rFonts w:hint="eastAsia"/>
        </w:rPr>
        <w:t>级。</w:t>
      </w:r>
    </w:p>
    <w:p w14:paraId="0AEA9CBD">
      <w:pPr>
        <w:pStyle w:val="66"/>
        <w:ind w:firstLine="480"/>
        <w:rPr>
          <w:rFonts w:hint="eastAsia"/>
        </w:rPr>
      </w:pPr>
      <w:r>
        <w:rPr>
          <w:rFonts w:hint="eastAsia"/>
        </w:rPr>
        <w:t>③防洪标准及要求</w:t>
      </w:r>
    </w:p>
    <w:p w14:paraId="658BA2B3">
      <w:pPr>
        <w:pStyle w:val="66"/>
        <w:ind w:firstLine="480"/>
        <w:rPr>
          <w:rFonts w:hint="eastAsia"/>
        </w:rPr>
      </w:pPr>
      <w:r>
        <w:rPr>
          <w:rFonts w:hint="eastAsia"/>
        </w:rPr>
        <w:t>※防洪标准</w:t>
      </w:r>
    </w:p>
    <w:p w14:paraId="38ED9507">
      <w:pPr>
        <w:pStyle w:val="66"/>
        <w:ind w:firstLine="480"/>
        <w:rPr>
          <w:rFonts w:hint="eastAsia"/>
        </w:rPr>
      </w:pPr>
      <w:r>
        <w:rPr>
          <w:rFonts w:hint="eastAsia"/>
        </w:rPr>
        <w:t>根据《尾矿设施设计规范》（</w:t>
      </w:r>
      <w:r>
        <w:t>GB50863-2013</w:t>
      </w:r>
      <w:r>
        <w:rPr>
          <w:rFonts w:hint="eastAsia"/>
        </w:rPr>
        <w:t>），尾矿库的防洪标准应根据库的等别、库容、坝高、使用年限及对下游可能造成的危害程度等因素确定。</w:t>
      </w:r>
    </w:p>
    <w:p w14:paraId="0D7B0BE2">
      <w:pPr>
        <w:pStyle w:val="66"/>
        <w:ind w:firstLine="0" w:firstLineChars="0"/>
        <w:jc w:val="center"/>
        <w:rPr>
          <w:rFonts w:hint="eastAsia"/>
          <w:b/>
          <w:bCs/>
          <w:sz w:val="21"/>
          <w:szCs w:val="21"/>
        </w:rPr>
      </w:pPr>
      <w:r>
        <w:rPr>
          <w:rFonts w:hint="eastAsia"/>
          <w:b/>
          <w:bCs/>
          <w:sz w:val="21"/>
          <w:szCs w:val="21"/>
        </w:rPr>
        <w:t xml:space="preserve">表3.3-5 </w:t>
      </w:r>
      <w:r>
        <w:rPr>
          <w:b/>
          <w:bCs/>
          <w:sz w:val="21"/>
          <w:szCs w:val="21"/>
        </w:rPr>
        <w:t xml:space="preserve"> </w:t>
      </w:r>
      <w:r>
        <w:rPr>
          <w:rFonts w:hint="eastAsia"/>
          <w:b/>
          <w:bCs/>
          <w:sz w:val="21"/>
          <w:szCs w:val="21"/>
        </w:rPr>
        <w:t>尾矿库防洪标准</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47"/>
        <w:gridCol w:w="2194"/>
        <w:gridCol w:w="1134"/>
        <w:gridCol w:w="1276"/>
        <w:gridCol w:w="1133"/>
        <w:gridCol w:w="656"/>
      </w:tblGrid>
      <w:tr w14:paraId="67014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43" w:type="pct"/>
            <w:vAlign w:val="center"/>
          </w:tcPr>
          <w:p w14:paraId="44838484">
            <w:pPr>
              <w:pStyle w:val="74"/>
              <w:kinsoku w:val="0"/>
              <w:overflowPunct w:val="0"/>
              <w:snapToGrid w:val="0"/>
              <w:spacing w:line="300" w:lineRule="exact"/>
              <w:jc w:val="center"/>
              <w:rPr>
                <w:sz w:val="21"/>
                <w:szCs w:val="21"/>
              </w:rPr>
            </w:pPr>
            <w:r>
              <w:rPr>
                <w:rFonts w:hint="eastAsia"/>
                <w:sz w:val="21"/>
                <w:szCs w:val="21"/>
              </w:rPr>
              <w:t>尾矿库各使用期等别</w:t>
            </w:r>
          </w:p>
        </w:tc>
        <w:tc>
          <w:tcPr>
            <w:tcW w:w="1255" w:type="pct"/>
            <w:vAlign w:val="center"/>
          </w:tcPr>
          <w:p w14:paraId="047F8443">
            <w:pPr>
              <w:pStyle w:val="74"/>
              <w:kinsoku w:val="0"/>
              <w:overflowPunct w:val="0"/>
              <w:snapToGrid w:val="0"/>
              <w:spacing w:line="300" w:lineRule="exact"/>
              <w:jc w:val="center"/>
              <w:rPr>
                <w:b/>
                <w:bCs/>
                <w:w w:val="99"/>
                <w:sz w:val="21"/>
                <w:szCs w:val="21"/>
              </w:rPr>
            </w:pPr>
            <w:r>
              <w:rPr>
                <w:rFonts w:hint="eastAsia"/>
                <w:b/>
                <w:bCs/>
                <w:w w:val="99"/>
                <w:sz w:val="21"/>
                <w:szCs w:val="21"/>
              </w:rPr>
              <w:t>一</w:t>
            </w:r>
          </w:p>
        </w:tc>
        <w:tc>
          <w:tcPr>
            <w:tcW w:w="649" w:type="pct"/>
            <w:vAlign w:val="center"/>
          </w:tcPr>
          <w:p w14:paraId="2B01BCAF">
            <w:pPr>
              <w:pStyle w:val="74"/>
              <w:kinsoku w:val="0"/>
              <w:overflowPunct w:val="0"/>
              <w:snapToGrid w:val="0"/>
              <w:spacing w:line="300" w:lineRule="exact"/>
              <w:jc w:val="center"/>
              <w:rPr>
                <w:b/>
                <w:bCs/>
                <w:w w:val="99"/>
                <w:sz w:val="21"/>
                <w:szCs w:val="21"/>
              </w:rPr>
            </w:pPr>
            <w:r>
              <w:rPr>
                <w:rFonts w:hint="eastAsia"/>
                <w:b/>
                <w:bCs/>
                <w:w w:val="99"/>
                <w:sz w:val="21"/>
                <w:szCs w:val="21"/>
              </w:rPr>
              <w:t>二</w:t>
            </w:r>
          </w:p>
        </w:tc>
        <w:tc>
          <w:tcPr>
            <w:tcW w:w="730" w:type="pct"/>
            <w:vAlign w:val="center"/>
          </w:tcPr>
          <w:p w14:paraId="7CB03DD8">
            <w:pPr>
              <w:pStyle w:val="74"/>
              <w:kinsoku w:val="0"/>
              <w:overflowPunct w:val="0"/>
              <w:snapToGrid w:val="0"/>
              <w:spacing w:line="300" w:lineRule="exact"/>
              <w:jc w:val="center"/>
              <w:rPr>
                <w:b/>
                <w:bCs/>
                <w:w w:val="99"/>
                <w:sz w:val="21"/>
                <w:szCs w:val="21"/>
              </w:rPr>
            </w:pPr>
            <w:r>
              <w:rPr>
                <w:rFonts w:hint="eastAsia"/>
                <w:b/>
                <w:bCs/>
                <w:w w:val="99"/>
                <w:sz w:val="21"/>
                <w:szCs w:val="21"/>
              </w:rPr>
              <w:t>三</w:t>
            </w:r>
          </w:p>
        </w:tc>
        <w:tc>
          <w:tcPr>
            <w:tcW w:w="648" w:type="pct"/>
            <w:vAlign w:val="center"/>
          </w:tcPr>
          <w:p w14:paraId="1041711F">
            <w:pPr>
              <w:pStyle w:val="74"/>
              <w:kinsoku w:val="0"/>
              <w:overflowPunct w:val="0"/>
              <w:snapToGrid w:val="0"/>
              <w:spacing w:line="300" w:lineRule="exact"/>
              <w:jc w:val="center"/>
              <w:rPr>
                <w:sz w:val="21"/>
                <w:szCs w:val="21"/>
              </w:rPr>
            </w:pPr>
            <w:r>
              <w:rPr>
                <w:rFonts w:hint="eastAsia"/>
                <w:sz w:val="21"/>
                <w:szCs w:val="21"/>
              </w:rPr>
              <w:t>四</w:t>
            </w:r>
          </w:p>
        </w:tc>
        <w:tc>
          <w:tcPr>
            <w:tcW w:w="375" w:type="pct"/>
            <w:vAlign w:val="center"/>
          </w:tcPr>
          <w:p w14:paraId="399D6A3C">
            <w:pPr>
              <w:pStyle w:val="74"/>
              <w:kinsoku w:val="0"/>
              <w:overflowPunct w:val="0"/>
              <w:snapToGrid w:val="0"/>
              <w:spacing w:line="300" w:lineRule="exact"/>
              <w:jc w:val="center"/>
              <w:rPr>
                <w:sz w:val="21"/>
                <w:szCs w:val="21"/>
              </w:rPr>
            </w:pPr>
            <w:r>
              <w:rPr>
                <w:rFonts w:hint="eastAsia"/>
                <w:sz w:val="21"/>
                <w:szCs w:val="21"/>
              </w:rPr>
              <w:t>五</w:t>
            </w:r>
          </w:p>
        </w:tc>
      </w:tr>
      <w:tr w14:paraId="6F5A1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43" w:type="pct"/>
            <w:vAlign w:val="center"/>
          </w:tcPr>
          <w:p w14:paraId="3809C8B5">
            <w:pPr>
              <w:pStyle w:val="74"/>
              <w:kinsoku w:val="0"/>
              <w:overflowPunct w:val="0"/>
              <w:snapToGrid w:val="0"/>
              <w:spacing w:line="300" w:lineRule="exact"/>
              <w:jc w:val="center"/>
              <w:rPr>
                <w:sz w:val="21"/>
                <w:szCs w:val="21"/>
              </w:rPr>
            </w:pPr>
            <w:r>
              <w:rPr>
                <w:rFonts w:hint="eastAsia"/>
                <w:sz w:val="21"/>
                <w:szCs w:val="21"/>
              </w:rPr>
              <w:t>洪水重现期（年）</w:t>
            </w:r>
          </w:p>
        </w:tc>
        <w:tc>
          <w:tcPr>
            <w:tcW w:w="1255" w:type="pct"/>
            <w:vAlign w:val="center"/>
          </w:tcPr>
          <w:p w14:paraId="6A65AC75">
            <w:pPr>
              <w:pStyle w:val="74"/>
              <w:kinsoku w:val="0"/>
              <w:overflowPunct w:val="0"/>
              <w:snapToGrid w:val="0"/>
              <w:spacing w:line="300" w:lineRule="exact"/>
              <w:jc w:val="center"/>
              <w:rPr>
                <w:sz w:val="21"/>
                <w:szCs w:val="21"/>
              </w:rPr>
            </w:pPr>
            <w:r>
              <w:rPr>
                <w:sz w:val="21"/>
                <w:szCs w:val="21"/>
              </w:rPr>
              <w:t>1000</w:t>
            </w:r>
            <w:r>
              <w:rPr>
                <w:rFonts w:hint="eastAsia"/>
                <w:sz w:val="21"/>
                <w:szCs w:val="21"/>
              </w:rPr>
              <w:t>～</w:t>
            </w:r>
            <w:r>
              <w:rPr>
                <w:sz w:val="21"/>
                <w:szCs w:val="21"/>
              </w:rPr>
              <w:t>5000</w:t>
            </w:r>
            <w:r>
              <w:rPr>
                <w:rFonts w:hint="eastAsia"/>
                <w:sz w:val="21"/>
                <w:szCs w:val="21"/>
              </w:rPr>
              <w:t>或</w:t>
            </w:r>
            <w:r>
              <w:rPr>
                <w:sz w:val="21"/>
                <w:szCs w:val="21"/>
              </w:rPr>
              <w:t>PMF</w:t>
            </w:r>
          </w:p>
        </w:tc>
        <w:tc>
          <w:tcPr>
            <w:tcW w:w="649" w:type="pct"/>
            <w:vAlign w:val="center"/>
          </w:tcPr>
          <w:p w14:paraId="5995E323">
            <w:pPr>
              <w:pStyle w:val="74"/>
              <w:kinsoku w:val="0"/>
              <w:overflowPunct w:val="0"/>
              <w:snapToGrid w:val="0"/>
              <w:spacing w:line="300" w:lineRule="exact"/>
              <w:jc w:val="center"/>
              <w:rPr>
                <w:sz w:val="21"/>
                <w:szCs w:val="21"/>
              </w:rPr>
            </w:pPr>
            <w:r>
              <w:rPr>
                <w:sz w:val="21"/>
                <w:szCs w:val="21"/>
              </w:rPr>
              <w:t>500</w:t>
            </w:r>
            <w:r>
              <w:rPr>
                <w:rFonts w:hint="eastAsia"/>
                <w:sz w:val="21"/>
                <w:szCs w:val="21"/>
              </w:rPr>
              <w:t>～</w:t>
            </w:r>
            <w:r>
              <w:rPr>
                <w:sz w:val="21"/>
                <w:szCs w:val="21"/>
              </w:rPr>
              <w:t>1000</w:t>
            </w:r>
          </w:p>
        </w:tc>
        <w:tc>
          <w:tcPr>
            <w:tcW w:w="730" w:type="pct"/>
            <w:vAlign w:val="center"/>
          </w:tcPr>
          <w:p w14:paraId="66379F5D">
            <w:pPr>
              <w:pStyle w:val="74"/>
              <w:kinsoku w:val="0"/>
              <w:overflowPunct w:val="0"/>
              <w:snapToGrid w:val="0"/>
              <w:spacing w:line="300" w:lineRule="exact"/>
              <w:jc w:val="center"/>
              <w:rPr>
                <w:sz w:val="21"/>
                <w:szCs w:val="21"/>
              </w:rPr>
            </w:pPr>
            <w:r>
              <w:rPr>
                <w:sz w:val="21"/>
                <w:szCs w:val="21"/>
              </w:rPr>
              <w:t>200</w:t>
            </w:r>
            <w:r>
              <w:rPr>
                <w:rFonts w:hint="eastAsia"/>
                <w:sz w:val="21"/>
                <w:szCs w:val="21"/>
              </w:rPr>
              <w:t>～</w:t>
            </w:r>
            <w:r>
              <w:rPr>
                <w:sz w:val="21"/>
                <w:szCs w:val="21"/>
              </w:rPr>
              <w:t>500</w:t>
            </w:r>
          </w:p>
        </w:tc>
        <w:tc>
          <w:tcPr>
            <w:tcW w:w="648" w:type="pct"/>
            <w:vAlign w:val="center"/>
          </w:tcPr>
          <w:p w14:paraId="7EE990F7">
            <w:pPr>
              <w:pStyle w:val="74"/>
              <w:kinsoku w:val="0"/>
              <w:overflowPunct w:val="0"/>
              <w:snapToGrid w:val="0"/>
              <w:spacing w:line="300" w:lineRule="exact"/>
              <w:jc w:val="center"/>
              <w:rPr>
                <w:sz w:val="21"/>
                <w:szCs w:val="21"/>
              </w:rPr>
            </w:pPr>
            <w:r>
              <w:rPr>
                <w:sz w:val="21"/>
                <w:szCs w:val="21"/>
              </w:rPr>
              <w:t>100</w:t>
            </w:r>
            <w:r>
              <w:rPr>
                <w:rFonts w:hint="eastAsia"/>
                <w:sz w:val="21"/>
                <w:szCs w:val="21"/>
              </w:rPr>
              <w:t>～</w:t>
            </w:r>
            <w:r>
              <w:rPr>
                <w:sz w:val="21"/>
                <w:szCs w:val="21"/>
              </w:rPr>
              <w:t>200</w:t>
            </w:r>
          </w:p>
        </w:tc>
        <w:tc>
          <w:tcPr>
            <w:tcW w:w="375" w:type="pct"/>
            <w:vAlign w:val="center"/>
          </w:tcPr>
          <w:p w14:paraId="616B604B">
            <w:pPr>
              <w:pStyle w:val="74"/>
              <w:kinsoku w:val="0"/>
              <w:overflowPunct w:val="0"/>
              <w:snapToGrid w:val="0"/>
              <w:spacing w:line="300" w:lineRule="exact"/>
              <w:jc w:val="center"/>
              <w:rPr>
                <w:sz w:val="21"/>
                <w:szCs w:val="21"/>
              </w:rPr>
            </w:pPr>
            <w:r>
              <w:rPr>
                <w:sz w:val="21"/>
                <w:szCs w:val="21"/>
              </w:rPr>
              <w:t>100</w:t>
            </w:r>
          </w:p>
        </w:tc>
      </w:tr>
    </w:tbl>
    <w:p w14:paraId="6DC4267C">
      <w:pPr>
        <w:pStyle w:val="66"/>
        <w:ind w:firstLine="480"/>
        <w:rPr>
          <w:rFonts w:hint="eastAsia"/>
        </w:rPr>
      </w:pPr>
      <w:r>
        <w:rPr>
          <w:rFonts w:hint="eastAsia"/>
        </w:rPr>
        <w:t>尾矿库采用</w:t>
      </w:r>
      <w:r>
        <w:t>“</w:t>
      </w:r>
      <w:r>
        <w:rPr>
          <w:rFonts w:hint="eastAsia"/>
        </w:rPr>
        <w:t>库中</w:t>
      </w:r>
      <w:r>
        <w:t>”</w:t>
      </w:r>
      <w:r>
        <w:rPr>
          <w:rFonts w:hint="eastAsia"/>
        </w:rPr>
        <w:t>干堆方式，尾矿库始终保持中间高，四周低的滩面形态，雨水由尾矿坝流向拦砂坝内。在非汛期，拦砂坝内积水通过坝脚设置的雨水收集箱进行收集并泵回至选矿厂；在汛期，当洪水超过拦砂坝顶的溢洪道进水口时，则依靠溢洪道进行排洪，在尾矿库运行期间均按尾矿库最终等别</w:t>
      </w:r>
      <w:r>
        <w:t>——</w:t>
      </w:r>
      <w:r>
        <w:rPr>
          <w:rFonts w:hint="eastAsia"/>
        </w:rPr>
        <w:t>即按三等库上限值选取确定洪水重现频率为</w:t>
      </w:r>
      <w:r>
        <w:t>500</w:t>
      </w:r>
      <w:r>
        <w:rPr>
          <w:rFonts w:hint="eastAsia"/>
        </w:rPr>
        <w:t>年一遇（</w:t>
      </w:r>
      <w:r>
        <w:t>P=0.2%</w:t>
      </w:r>
      <w:r>
        <w:rPr>
          <w:rFonts w:hint="eastAsia"/>
        </w:rPr>
        <w:t>）。</w:t>
      </w:r>
    </w:p>
    <w:p w14:paraId="190548E1">
      <w:pPr>
        <w:pStyle w:val="66"/>
        <w:ind w:firstLine="480"/>
        <w:rPr>
          <w:rFonts w:hint="eastAsia"/>
        </w:rPr>
      </w:pPr>
      <w:r>
        <w:rPr>
          <w:rFonts w:hint="eastAsia"/>
        </w:rPr>
        <w:t>※防洪要求</w:t>
      </w:r>
    </w:p>
    <w:p w14:paraId="7AC98D84">
      <w:pPr>
        <w:pStyle w:val="66"/>
        <w:ind w:firstLine="480"/>
        <w:rPr>
          <w:rFonts w:hint="eastAsia"/>
        </w:rPr>
      </w:pPr>
      <w:r>
        <w:rPr>
          <w:rFonts w:hint="eastAsia"/>
        </w:rPr>
        <w:t>根据《尾矿设施设计规范》（</w:t>
      </w:r>
      <w:r>
        <w:t>GB50863-2013</w:t>
      </w:r>
      <w:r>
        <w:rPr>
          <w:rFonts w:hint="eastAsia"/>
        </w:rPr>
        <w:t>）要求，尾矿坝的安全指标要求见表3.3-6。</w:t>
      </w:r>
    </w:p>
    <w:p w14:paraId="2147007C">
      <w:pPr>
        <w:pStyle w:val="66"/>
        <w:ind w:firstLine="0" w:firstLineChars="0"/>
        <w:jc w:val="center"/>
        <w:rPr>
          <w:rFonts w:hint="eastAsia"/>
          <w:sz w:val="9"/>
          <w:szCs w:val="9"/>
        </w:rPr>
      </w:pPr>
      <w:r>
        <w:rPr>
          <w:rFonts w:hint="eastAsia"/>
          <w:b/>
          <w:bCs/>
          <w:sz w:val="21"/>
          <w:szCs w:val="21"/>
        </w:rPr>
        <w:t>表3.3-6  最小安全超高（m）</w:t>
      </w:r>
    </w:p>
    <w:tbl>
      <w:tblPr>
        <w:tblStyle w:val="51"/>
        <w:tblW w:w="5000" w:type="pct"/>
        <w:tblInd w:w="0" w:type="dxa"/>
        <w:tblLayout w:type="autofit"/>
        <w:tblCellMar>
          <w:top w:w="0" w:type="dxa"/>
          <w:left w:w="0" w:type="dxa"/>
          <w:bottom w:w="0" w:type="dxa"/>
          <w:right w:w="0" w:type="dxa"/>
        </w:tblCellMar>
      </w:tblPr>
      <w:tblGrid>
        <w:gridCol w:w="2356"/>
        <w:gridCol w:w="1281"/>
        <w:gridCol w:w="1276"/>
        <w:gridCol w:w="1276"/>
        <w:gridCol w:w="1276"/>
        <w:gridCol w:w="1275"/>
      </w:tblGrid>
      <w:tr w14:paraId="4CBB09B0">
        <w:tblPrEx>
          <w:tblCellMar>
            <w:top w:w="0" w:type="dxa"/>
            <w:left w:w="0" w:type="dxa"/>
            <w:bottom w:w="0" w:type="dxa"/>
            <w:right w:w="0" w:type="dxa"/>
          </w:tblCellMar>
        </w:tblPrEx>
        <w:trPr>
          <w:trHeight w:val="340" w:hRule="atLeast"/>
        </w:trPr>
        <w:tc>
          <w:tcPr>
            <w:tcW w:w="1348" w:type="pct"/>
            <w:tcBorders>
              <w:top w:val="single" w:color="000000" w:sz="4" w:space="0"/>
              <w:left w:val="single" w:color="000000" w:sz="4" w:space="0"/>
              <w:bottom w:val="single" w:color="000000" w:sz="4" w:space="0"/>
              <w:right w:val="single" w:color="000000" w:sz="4" w:space="0"/>
            </w:tcBorders>
            <w:vAlign w:val="center"/>
          </w:tcPr>
          <w:p w14:paraId="3BEA4E84">
            <w:pPr>
              <w:pStyle w:val="74"/>
              <w:kinsoku w:val="0"/>
              <w:overflowPunct w:val="0"/>
              <w:snapToGrid w:val="0"/>
              <w:spacing w:line="300" w:lineRule="exact"/>
              <w:jc w:val="center"/>
              <w:rPr>
                <w:rFonts w:hint="eastAsia" w:hAnsi="宋体"/>
                <w:sz w:val="21"/>
                <w:szCs w:val="21"/>
              </w:rPr>
            </w:pPr>
            <w:r>
              <w:rPr>
                <w:rFonts w:hint="eastAsia" w:hAnsi="宋体"/>
                <w:sz w:val="21"/>
                <w:szCs w:val="21"/>
              </w:rPr>
              <w:t>坝的级别</w:t>
            </w:r>
          </w:p>
        </w:tc>
        <w:tc>
          <w:tcPr>
            <w:tcW w:w="733" w:type="pct"/>
            <w:tcBorders>
              <w:top w:val="single" w:color="000000" w:sz="4" w:space="0"/>
              <w:left w:val="single" w:color="000000" w:sz="4" w:space="0"/>
              <w:bottom w:val="single" w:color="000000" w:sz="4" w:space="0"/>
              <w:right w:val="single" w:color="000000" w:sz="4" w:space="0"/>
            </w:tcBorders>
            <w:vAlign w:val="center"/>
          </w:tcPr>
          <w:p w14:paraId="26D30402">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w:t>
            </w:r>
          </w:p>
        </w:tc>
        <w:tc>
          <w:tcPr>
            <w:tcW w:w="730" w:type="pct"/>
            <w:tcBorders>
              <w:top w:val="single" w:color="000000" w:sz="4" w:space="0"/>
              <w:left w:val="single" w:color="000000" w:sz="4" w:space="0"/>
              <w:bottom w:val="single" w:color="000000" w:sz="4" w:space="0"/>
              <w:right w:val="single" w:color="000000" w:sz="4" w:space="0"/>
            </w:tcBorders>
            <w:vAlign w:val="center"/>
          </w:tcPr>
          <w:p w14:paraId="084D8357">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2</w:t>
            </w:r>
          </w:p>
        </w:tc>
        <w:tc>
          <w:tcPr>
            <w:tcW w:w="730" w:type="pct"/>
            <w:tcBorders>
              <w:top w:val="single" w:color="000000" w:sz="4" w:space="0"/>
              <w:left w:val="single" w:color="000000" w:sz="4" w:space="0"/>
              <w:bottom w:val="single" w:color="000000" w:sz="4" w:space="0"/>
              <w:right w:val="single" w:color="000000" w:sz="4" w:space="0"/>
            </w:tcBorders>
            <w:vAlign w:val="center"/>
          </w:tcPr>
          <w:p w14:paraId="20B46671">
            <w:pPr>
              <w:pStyle w:val="74"/>
              <w:kinsoku w:val="0"/>
              <w:overflowPunct w:val="0"/>
              <w:snapToGrid w:val="0"/>
              <w:spacing w:line="300" w:lineRule="exact"/>
              <w:jc w:val="center"/>
              <w:rPr>
                <w:rFonts w:hint="eastAsia" w:hAnsi="宋体" w:cs="Times New Roman"/>
                <w:b/>
                <w:bCs/>
                <w:sz w:val="21"/>
                <w:szCs w:val="21"/>
              </w:rPr>
            </w:pPr>
            <w:r>
              <w:rPr>
                <w:rFonts w:hAnsi="宋体" w:cs="Times New Roman"/>
                <w:b/>
                <w:bCs/>
                <w:sz w:val="21"/>
                <w:szCs w:val="21"/>
              </w:rPr>
              <w:t>3</w:t>
            </w:r>
          </w:p>
        </w:tc>
        <w:tc>
          <w:tcPr>
            <w:tcW w:w="730" w:type="pct"/>
            <w:tcBorders>
              <w:top w:val="single" w:color="000000" w:sz="4" w:space="0"/>
              <w:left w:val="single" w:color="000000" w:sz="4" w:space="0"/>
              <w:bottom w:val="single" w:color="000000" w:sz="4" w:space="0"/>
              <w:right w:val="single" w:color="000000" w:sz="4" w:space="0"/>
            </w:tcBorders>
            <w:vAlign w:val="center"/>
          </w:tcPr>
          <w:p w14:paraId="43CABB9E">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4</w:t>
            </w:r>
          </w:p>
        </w:tc>
        <w:tc>
          <w:tcPr>
            <w:tcW w:w="730" w:type="pct"/>
            <w:tcBorders>
              <w:top w:val="single" w:color="000000" w:sz="4" w:space="0"/>
              <w:left w:val="single" w:color="000000" w:sz="4" w:space="0"/>
              <w:bottom w:val="single" w:color="000000" w:sz="4" w:space="0"/>
              <w:right w:val="single" w:color="000000" w:sz="4" w:space="0"/>
            </w:tcBorders>
            <w:vAlign w:val="center"/>
          </w:tcPr>
          <w:p w14:paraId="538C6993">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5</w:t>
            </w:r>
          </w:p>
        </w:tc>
      </w:tr>
      <w:tr w14:paraId="6605E4F4">
        <w:tblPrEx>
          <w:tblCellMar>
            <w:top w:w="0" w:type="dxa"/>
            <w:left w:w="0" w:type="dxa"/>
            <w:bottom w:w="0" w:type="dxa"/>
            <w:right w:w="0" w:type="dxa"/>
          </w:tblCellMar>
        </w:tblPrEx>
        <w:trPr>
          <w:trHeight w:val="340" w:hRule="atLeast"/>
        </w:trPr>
        <w:tc>
          <w:tcPr>
            <w:tcW w:w="1348" w:type="pct"/>
            <w:tcBorders>
              <w:top w:val="single" w:color="000000" w:sz="4" w:space="0"/>
              <w:left w:val="single" w:color="000000" w:sz="4" w:space="0"/>
              <w:bottom w:val="single" w:color="000000" w:sz="4" w:space="0"/>
              <w:right w:val="single" w:color="000000" w:sz="4" w:space="0"/>
            </w:tcBorders>
            <w:vAlign w:val="center"/>
          </w:tcPr>
          <w:p w14:paraId="3E6F843F">
            <w:pPr>
              <w:pStyle w:val="74"/>
              <w:kinsoku w:val="0"/>
              <w:overflowPunct w:val="0"/>
              <w:snapToGrid w:val="0"/>
              <w:spacing w:line="300" w:lineRule="exact"/>
              <w:jc w:val="center"/>
              <w:rPr>
                <w:rFonts w:hint="eastAsia" w:hAnsi="宋体"/>
                <w:sz w:val="21"/>
                <w:szCs w:val="21"/>
              </w:rPr>
            </w:pPr>
            <w:r>
              <w:rPr>
                <w:rFonts w:hint="eastAsia" w:hAnsi="宋体"/>
                <w:sz w:val="21"/>
                <w:szCs w:val="21"/>
              </w:rPr>
              <w:t>最小安全超高</w:t>
            </w:r>
          </w:p>
        </w:tc>
        <w:tc>
          <w:tcPr>
            <w:tcW w:w="733" w:type="pct"/>
            <w:tcBorders>
              <w:top w:val="single" w:color="000000" w:sz="4" w:space="0"/>
              <w:left w:val="single" w:color="000000" w:sz="4" w:space="0"/>
              <w:bottom w:val="single" w:color="000000" w:sz="4" w:space="0"/>
              <w:right w:val="single" w:color="000000" w:sz="4" w:space="0"/>
            </w:tcBorders>
            <w:vAlign w:val="center"/>
          </w:tcPr>
          <w:p w14:paraId="5731408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1.5</w:t>
            </w:r>
          </w:p>
        </w:tc>
        <w:tc>
          <w:tcPr>
            <w:tcW w:w="730" w:type="pct"/>
            <w:tcBorders>
              <w:top w:val="single" w:color="000000" w:sz="4" w:space="0"/>
              <w:left w:val="single" w:color="000000" w:sz="4" w:space="0"/>
              <w:bottom w:val="single" w:color="000000" w:sz="4" w:space="0"/>
              <w:right w:val="single" w:color="000000" w:sz="4" w:space="0"/>
            </w:tcBorders>
            <w:vAlign w:val="center"/>
          </w:tcPr>
          <w:p w14:paraId="1785342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1.0</w:t>
            </w:r>
          </w:p>
        </w:tc>
        <w:tc>
          <w:tcPr>
            <w:tcW w:w="730" w:type="pct"/>
            <w:tcBorders>
              <w:top w:val="single" w:color="000000" w:sz="4" w:space="0"/>
              <w:left w:val="single" w:color="000000" w:sz="4" w:space="0"/>
              <w:bottom w:val="single" w:color="000000" w:sz="4" w:space="0"/>
              <w:right w:val="single" w:color="000000" w:sz="4" w:space="0"/>
            </w:tcBorders>
            <w:vAlign w:val="center"/>
          </w:tcPr>
          <w:p w14:paraId="6C2E0C49">
            <w:pPr>
              <w:pStyle w:val="74"/>
              <w:kinsoku w:val="0"/>
              <w:overflowPunct w:val="0"/>
              <w:snapToGrid w:val="0"/>
              <w:spacing w:line="300" w:lineRule="exact"/>
              <w:jc w:val="center"/>
              <w:rPr>
                <w:rFonts w:hint="eastAsia" w:hAnsi="宋体" w:cs="Times New Roman"/>
                <w:b/>
                <w:bCs/>
                <w:sz w:val="21"/>
                <w:szCs w:val="21"/>
              </w:rPr>
            </w:pPr>
            <w:r>
              <w:rPr>
                <w:rFonts w:hAnsi="宋体" w:cs="Times New Roman"/>
                <w:b/>
                <w:bCs/>
                <w:sz w:val="21"/>
                <w:szCs w:val="21"/>
              </w:rPr>
              <w:t>0.7</w:t>
            </w:r>
          </w:p>
        </w:tc>
        <w:tc>
          <w:tcPr>
            <w:tcW w:w="730" w:type="pct"/>
            <w:tcBorders>
              <w:top w:val="single" w:color="000000" w:sz="4" w:space="0"/>
              <w:left w:val="single" w:color="000000" w:sz="4" w:space="0"/>
              <w:bottom w:val="single" w:color="000000" w:sz="4" w:space="0"/>
              <w:right w:val="single" w:color="000000" w:sz="4" w:space="0"/>
            </w:tcBorders>
            <w:vAlign w:val="center"/>
          </w:tcPr>
          <w:p w14:paraId="3D9A4A1A">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0.5</w:t>
            </w:r>
          </w:p>
        </w:tc>
        <w:tc>
          <w:tcPr>
            <w:tcW w:w="730" w:type="pct"/>
            <w:tcBorders>
              <w:top w:val="single" w:color="000000" w:sz="4" w:space="0"/>
              <w:left w:val="single" w:color="000000" w:sz="4" w:space="0"/>
              <w:bottom w:val="single" w:color="000000" w:sz="4" w:space="0"/>
              <w:right w:val="single" w:color="000000" w:sz="4" w:space="0"/>
            </w:tcBorders>
            <w:vAlign w:val="center"/>
          </w:tcPr>
          <w:p w14:paraId="63198B67">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0.4</w:t>
            </w:r>
          </w:p>
        </w:tc>
      </w:tr>
    </w:tbl>
    <w:p w14:paraId="0B2D4C1F">
      <w:pPr>
        <w:pStyle w:val="66"/>
        <w:ind w:firstLine="480"/>
        <w:rPr>
          <w:rFonts w:hint="eastAsia"/>
        </w:rPr>
      </w:pPr>
      <w:r>
        <w:rPr>
          <w:rFonts w:hint="eastAsia"/>
        </w:rPr>
        <w:t>本工程的防排洪安全主要是拦砂坝的防排洪安全，拦砂坝为尾矿库主要构筑物，因此以</w:t>
      </w:r>
      <w:r>
        <w:t>3</w:t>
      </w:r>
      <w:r>
        <w:rPr>
          <w:rFonts w:hint="eastAsia"/>
        </w:rPr>
        <w:t>级坝的最小安全超高</w:t>
      </w:r>
      <w:r>
        <w:t>0.7m</w:t>
      </w:r>
      <w:r>
        <w:rPr>
          <w:rFonts w:hint="eastAsia"/>
        </w:rPr>
        <w:t>为防排洪要求。</w:t>
      </w:r>
    </w:p>
    <w:p w14:paraId="63CDEED1">
      <w:pPr>
        <w:pStyle w:val="66"/>
        <w:ind w:firstLine="480"/>
        <w:rPr>
          <w:rFonts w:hint="eastAsia"/>
        </w:rPr>
      </w:pPr>
      <w:r>
        <w:rPr>
          <w:rFonts w:hint="eastAsia"/>
        </w:rPr>
        <w:t>（2）拦砂坝</w:t>
      </w:r>
    </w:p>
    <w:p w14:paraId="6E4FB28C">
      <w:pPr>
        <w:pStyle w:val="66"/>
        <w:ind w:firstLine="480"/>
        <w:rPr>
          <w:rFonts w:hint="eastAsia"/>
          <w:b/>
          <w:bCs/>
          <w:sz w:val="21"/>
          <w:szCs w:val="21"/>
        </w:rPr>
      </w:pPr>
      <w:r>
        <w:rPr>
          <w:rFonts w:hint="eastAsia"/>
        </w:rPr>
        <w:t>“库中”式尾矿坝下游坡脚处须设拦砂坝，其形成的库容应满足储存一次洪水冲刷挟带的泥沙量（最大一次洪水冲砂量为2856m</w:t>
      </w:r>
      <w:r>
        <w:rPr>
          <w:rFonts w:hint="eastAsia"/>
          <w:vertAlign w:val="superscript"/>
        </w:rPr>
        <w:t>3</w:t>
      </w:r>
      <w:r>
        <w:rPr>
          <w:rFonts w:hint="eastAsia"/>
        </w:rPr>
        <w:t>）。</w:t>
      </w:r>
      <w:r>
        <w:rPr>
          <w:rFonts w:hint="eastAsia"/>
          <w:spacing w:val="-5"/>
        </w:rPr>
        <w:t>为了在界线内取得较大库容，拦砂坝下游坡脚线根据尾矿库建设项目</w:t>
      </w:r>
      <w:r>
        <w:rPr>
          <w:rFonts w:hint="eastAsia"/>
          <w:spacing w:val="-4"/>
        </w:rPr>
        <w:t>勘定界线设置，</w:t>
      </w:r>
      <w:r>
        <w:rPr>
          <w:rFonts w:hint="eastAsia"/>
        </w:rPr>
        <w:t>考虑到堆积坝坡流失的尾矿量及拦砂坝坝内汇水的调蓄作用，拦砂坝坝顶标高定为</w:t>
      </w:r>
      <w:r>
        <w:t>1111m</w:t>
      </w:r>
      <w:r>
        <w:rPr>
          <w:rFonts w:hint="eastAsia"/>
        </w:rPr>
        <w:t>，拦砂坝坝轴线处最低沟底标高为</w:t>
      </w:r>
      <w:r>
        <w:t>1108m</w:t>
      </w:r>
      <w:r>
        <w:rPr>
          <w:rFonts w:hint="eastAsia"/>
        </w:rPr>
        <w:t>，</w:t>
      </w:r>
      <w:r>
        <w:t>坝高3m</w:t>
      </w:r>
      <w:r>
        <w:rPr>
          <w:rFonts w:hint="eastAsia"/>
        </w:rPr>
        <w:t>，坝顶轴线长度约3970</w:t>
      </w:r>
      <w:r>
        <w:t>m</w:t>
      </w:r>
      <w:r>
        <w:rPr>
          <w:rFonts w:hint="eastAsia"/>
        </w:rPr>
        <w:t>。根据地形图及堆积坝边坡位置圈测拦挡坝的库容见表3.3-7。拦砂坝内的库容足够大，完全满足容纳一次洪水冲刷挟带的泥沙量（最大一次洪水冲砂量为2856m</w:t>
      </w:r>
      <w:r>
        <w:rPr>
          <w:rFonts w:hint="eastAsia"/>
          <w:vertAlign w:val="superscript"/>
        </w:rPr>
        <w:t>3</w:t>
      </w:r>
      <w:r>
        <w:rPr>
          <w:rFonts w:hint="eastAsia"/>
        </w:rPr>
        <w:t>）。</w:t>
      </w:r>
    </w:p>
    <w:p w14:paraId="028190E9">
      <w:pPr>
        <w:pStyle w:val="66"/>
        <w:ind w:firstLine="0" w:firstLineChars="0"/>
        <w:jc w:val="center"/>
        <w:rPr>
          <w:rFonts w:hint="eastAsia"/>
          <w:sz w:val="9"/>
          <w:szCs w:val="9"/>
        </w:rPr>
      </w:pPr>
      <w:r>
        <w:rPr>
          <w:rFonts w:hint="eastAsia"/>
          <w:b/>
          <w:bCs/>
          <w:sz w:val="21"/>
          <w:szCs w:val="21"/>
        </w:rPr>
        <w:t>表3.3-7  拦挡坝库容计算表</w:t>
      </w:r>
    </w:p>
    <w:tbl>
      <w:tblPr>
        <w:tblStyle w:val="51"/>
        <w:tblW w:w="5000" w:type="pct"/>
        <w:tblInd w:w="0" w:type="dxa"/>
        <w:tblLayout w:type="autofit"/>
        <w:tblCellMar>
          <w:top w:w="0" w:type="dxa"/>
          <w:left w:w="0" w:type="dxa"/>
          <w:bottom w:w="0" w:type="dxa"/>
          <w:right w:w="0" w:type="dxa"/>
        </w:tblCellMar>
      </w:tblPr>
      <w:tblGrid>
        <w:gridCol w:w="1215"/>
        <w:gridCol w:w="1456"/>
        <w:gridCol w:w="1566"/>
        <w:gridCol w:w="1346"/>
        <w:gridCol w:w="1458"/>
        <w:gridCol w:w="1699"/>
      </w:tblGrid>
      <w:tr w14:paraId="3215B9FF">
        <w:tblPrEx>
          <w:tblCellMar>
            <w:top w:w="0" w:type="dxa"/>
            <w:left w:w="0" w:type="dxa"/>
            <w:bottom w:w="0" w:type="dxa"/>
            <w:right w:w="0" w:type="dxa"/>
          </w:tblCellMar>
        </w:tblPrEx>
        <w:trPr>
          <w:trHeight w:val="340" w:hRule="atLeast"/>
        </w:trPr>
        <w:tc>
          <w:tcPr>
            <w:tcW w:w="695" w:type="pct"/>
            <w:tcBorders>
              <w:top w:val="single" w:color="000000" w:sz="4" w:space="0"/>
              <w:left w:val="single" w:color="000000" w:sz="4" w:space="0"/>
              <w:bottom w:val="single" w:color="000000" w:sz="4" w:space="0"/>
              <w:right w:val="single" w:color="000000" w:sz="4" w:space="0"/>
            </w:tcBorders>
            <w:vAlign w:val="center"/>
          </w:tcPr>
          <w:p w14:paraId="3FA0EB6C">
            <w:pPr>
              <w:pStyle w:val="74"/>
              <w:kinsoku w:val="0"/>
              <w:overflowPunct w:val="0"/>
              <w:snapToGrid w:val="0"/>
              <w:spacing w:line="300" w:lineRule="exact"/>
              <w:jc w:val="center"/>
              <w:rPr>
                <w:rFonts w:hint="eastAsia" w:hAnsi="宋体" w:cs="Microsoft JhengHei"/>
                <w:sz w:val="21"/>
                <w:szCs w:val="21"/>
              </w:rPr>
            </w:pPr>
            <w:r>
              <w:rPr>
                <w:rFonts w:hint="eastAsia" w:hAnsi="宋体" w:cs="Microsoft JhengHei"/>
                <w:sz w:val="21"/>
                <w:szCs w:val="21"/>
              </w:rPr>
              <w:t>标高（m）</w:t>
            </w:r>
          </w:p>
        </w:tc>
        <w:tc>
          <w:tcPr>
            <w:tcW w:w="833" w:type="pct"/>
            <w:tcBorders>
              <w:top w:val="single" w:color="000000" w:sz="4" w:space="0"/>
              <w:left w:val="single" w:color="000000" w:sz="4" w:space="0"/>
              <w:bottom w:val="single" w:color="000000" w:sz="4" w:space="0"/>
              <w:right w:val="single" w:color="000000" w:sz="4" w:space="0"/>
            </w:tcBorders>
            <w:vAlign w:val="center"/>
          </w:tcPr>
          <w:p w14:paraId="1B747198">
            <w:pPr>
              <w:pStyle w:val="74"/>
              <w:kinsoku w:val="0"/>
              <w:overflowPunct w:val="0"/>
              <w:snapToGrid w:val="0"/>
              <w:spacing w:line="300" w:lineRule="exact"/>
              <w:jc w:val="center"/>
              <w:rPr>
                <w:rFonts w:hint="eastAsia" w:hAnsi="宋体" w:cs="Microsoft JhengHei"/>
                <w:sz w:val="21"/>
                <w:szCs w:val="21"/>
              </w:rPr>
            </w:pPr>
            <w:r>
              <w:rPr>
                <w:rFonts w:hint="eastAsia" w:hAnsi="宋体" w:cs="Microsoft JhengHei"/>
                <w:sz w:val="21"/>
                <w:szCs w:val="21"/>
              </w:rPr>
              <w:t>面积（m</w:t>
            </w:r>
            <w:r>
              <w:rPr>
                <w:rFonts w:hint="eastAsia" w:hAnsi="宋体" w:cs="Microsoft JhengHei"/>
                <w:sz w:val="21"/>
                <w:szCs w:val="21"/>
                <w:vertAlign w:val="superscript"/>
              </w:rPr>
              <w:t>2</w:t>
            </w:r>
            <w:r>
              <w:rPr>
                <w:rFonts w:hint="eastAsia" w:hAnsi="宋体" w:cs="Microsoft JhengHei"/>
                <w:sz w:val="21"/>
                <w:szCs w:val="21"/>
              </w:rPr>
              <w:t>）</w:t>
            </w:r>
          </w:p>
        </w:tc>
        <w:tc>
          <w:tcPr>
            <w:tcW w:w="896" w:type="pct"/>
            <w:tcBorders>
              <w:top w:val="single" w:color="000000" w:sz="4" w:space="0"/>
              <w:left w:val="single" w:color="000000" w:sz="4" w:space="0"/>
              <w:bottom w:val="single" w:color="000000" w:sz="4" w:space="0"/>
              <w:right w:val="single" w:color="000000" w:sz="4" w:space="0"/>
            </w:tcBorders>
            <w:vAlign w:val="center"/>
          </w:tcPr>
          <w:p w14:paraId="5D369927">
            <w:pPr>
              <w:pStyle w:val="74"/>
              <w:kinsoku w:val="0"/>
              <w:overflowPunct w:val="0"/>
              <w:snapToGrid w:val="0"/>
              <w:spacing w:line="300" w:lineRule="exact"/>
              <w:jc w:val="center"/>
              <w:rPr>
                <w:rFonts w:hint="eastAsia" w:hAnsi="宋体" w:cs="Microsoft JhengHei"/>
                <w:sz w:val="21"/>
                <w:szCs w:val="21"/>
              </w:rPr>
            </w:pPr>
            <w:r>
              <w:rPr>
                <w:rFonts w:hint="eastAsia" w:hAnsi="宋体" w:cs="Microsoft JhengHei"/>
                <w:sz w:val="21"/>
                <w:szCs w:val="21"/>
              </w:rPr>
              <w:t>平均值（m</w:t>
            </w:r>
            <w:r>
              <w:rPr>
                <w:rFonts w:hint="eastAsia" w:hAnsi="宋体" w:cs="Microsoft JhengHei"/>
                <w:sz w:val="21"/>
                <w:szCs w:val="21"/>
                <w:vertAlign w:val="superscript"/>
              </w:rPr>
              <w:t>2</w:t>
            </w:r>
            <w:r>
              <w:rPr>
                <w:rFonts w:hint="eastAsia" w:hAnsi="宋体" w:cs="Microsoft JhengHei"/>
                <w:sz w:val="21"/>
                <w:szCs w:val="21"/>
              </w:rPr>
              <w:t>）</w:t>
            </w:r>
          </w:p>
        </w:tc>
        <w:tc>
          <w:tcPr>
            <w:tcW w:w="770" w:type="pct"/>
            <w:tcBorders>
              <w:top w:val="single" w:color="000000" w:sz="4" w:space="0"/>
              <w:left w:val="single" w:color="000000" w:sz="4" w:space="0"/>
              <w:bottom w:val="single" w:color="000000" w:sz="4" w:space="0"/>
              <w:right w:val="single" w:color="000000" w:sz="4" w:space="0"/>
            </w:tcBorders>
            <w:vAlign w:val="center"/>
          </w:tcPr>
          <w:p w14:paraId="129E4B35">
            <w:pPr>
              <w:pStyle w:val="74"/>
              <w:kinsoku w:val="0"/>
              <w:overflowPunct w:val="0"/>
              <w:snapToGrid w:val="0"/>
              <w:spacing w:line="300" w:lineRule="exact"/>
              <w:jc w:val="center"/>
              <w:rPr>
                <w:rFonts w:hint="eastAsia" w:hAnsi="宋体" w:cs="Microsoft JhengHei"/>
                <w:sz w:val="21"/>
                <w:szCs w:val="21"/>
              </w:rPr>
            </w:pPr>
            <w:r>
              <w:rPr>
                <w:rFonts w:hint="eastAsia" w:hAnsi="宋体" w:cs="Microsoft JhengHei"/>
                <w:sz w:val="21"/>
                <w:szCs w:val="21"/>
              </w:rPr>
              <w:t>高差（m）</w:t>
            </w:r>
          </w:p>
        </w:tc>
        <w:tc>
          <w:tcPr>
            <w:tcW w:w="834" w:type="pct"/>
            <w:tcBorders>
              <w:top w:val="single" w:color="000000" w:sz="4" w:space="0"/>
              <w:left w:val="single" w:color="000000" w:sz="4" w:space="0"/>
              <w:bottom w:val="single" w:color="000000" w:sz="4" w:space="0"/>
              <w:right w:val="single" w:color="000000" w:sz="4" w:space="0"/>
            </w:tcBorders>
            <w:vAlign w:val="center"/>
          </w:tcPr>
          <w:p w14:paraId="5DB7E228">
            <w:pPr>
              <w:pStyle w:val="74"/>
              <w:kinsoku w:val="0"/>
              <w:overflowPunct w:val="0"/>
              <w:snapToGrid w:val="0"/>
              <w:spacing w:line="300" w:lineRule="exact"/>
              <w:jc w:val="center"/>
              <w:rPr>
                <w:rFonts w:hint="eastAsia" w:hAnsi="宋体" w:cs="Microsoft JhengHei"/>
                <w:sz w:val="21"/>
                <w:szCs w:val="21"/>
              </w:rPr>
            </w:pPr>
            <w:r>
              <w:rPr>
                <w:rFonts w:hint="eastAsia" w:hAnsi="宋体" w:cs="Microsoft JhengHei"/>
                <w:sz w:val="21"/>
                <w:szCs w:val="21"/>
              </w:rPr>
              <w:t>库容（m</w:t>
            </w:r>
            <w:r>
              <w:rPr>
                <w:rFonts w:hint="eastAsia" w:hAnsi="宋体" w:cs="Microsoft JhengHei"/>
                <w:sz w:val="21"/>
                <w:szCs w:val="21"/>
                <w:vertAlign w:val="superscript"/>
              </w:rPr>
              <w:t>3</w:t>
            </w:r>
            <w:r>
              <w:rPr>
                <w:rFonts w:hint="eastAsia" w:hAnsi="宋体" w:cs="Microsoft JhengHei"/>
                <w:sz w:val="21"/>
                <w:szCs w:val="21"/>
              </w:rPr>
              <w:t>）</w:t>
            </w:r>
          </w:p>
        </w:tc>
        <w:tc>
          <w:tcPr>
            <w:tcW w:w="972" w:type="pct"/>
            <w:tcBorders>
              <w:top w:val="single" w:color="000000" w:sz="4" w:space="0"/>
              <w:left w:val="single" w:color="000000" w:sz="4" w:space="0"/>
              <w:bottom w:val="single" w:color="000000" w:sz="4" w:space="0"/>
              <w:right w:val="single" w:color="000000" w:sz="4" w:space="0"/>
            </w:tcBorders>
            <w:vAlign w:val="center"/>
          </w:tcPr>
          <w:p w14:paraId="726BF152">
            <w:pPr>
              <w:pStyle w:val="74"/>
              <w:kinsoku w:val="0"/>
              <w:overflowPunct w:val="0"/>
              <w:snapToGrid w:val="0"/>
              <w:spacing w:line="300" w:lineRule="exact"/>
              <w:jc w:val="center"/>
              <w:rPr>
                <w:rFonts w:hint="eastAsia" w:hAnsi="宋体" w:cs="Microsoft JhengHei"/>
                <w:sz w:val="21"/>
                <w:szCs w:val="21"/>
              </w:rPr>
            </w:pPr>
            <w:r>
              <w:rPr>
                <w:rFonts w:hint="eastAsia" w:hAnsi="宋体" w:cs="Microsoft JhengHei"/>
                <w:sz w:val="21"/>
                <w:szCs w:val="21"/>
              </w:rPr>
              <w:t>总库容（m</w:t>
            </w:r>
            <w:r>
              <w:rPr>
                <w:rFonts w:hint="eastAsia" w:hAnsi="宋体" w:cs="Microsoft JhengHei"/>
                <w:sz w:val="21"/>
                <w:szCs w:val="21"/>
                <w:vertAlign w:val="superscript"/>
              </w:rPr>
              <w:t>3</w:t>
            </w:r>
            <w:r>
              <w:rPr>
                <w:rFonts w:hint="eastAsia" w:hAnsi="宋体" w:cs="Microsoft JhengHei"/>
                <w:sz w:val="21"/>
                <w:szCs w:val="21"/>
              </w:rPr>
              <w:t>）</w:t>
            </w:r>
          </w:p>
        </w:tc>
      </w:tr>
      <w:tr w14:paraId="58F6630A">
        <w:tblPrEx>
          <w:tblCellMar>
            <w:top w:w="0" w:type="dxa"/>
            <w:left w:w="0" w:type="dxa"/>
            <w:bottom w:w="0" w:type="dxa"/>
            <w:right w:w="0" w:type="dxa"/>
          </w:tblCellMar>
        </w:tblPrEx>
        <w:trPr>
          <w:trHeight w:val="340" w:hRule="atLeast"/>
        </w:trPr>
        <w:tc>
          <w:tcPr>
            <w:tcW w:w="695" w:type="pct"/>
            <w:tcBorders>
              <w:top w:val="single" w:color="000000" w:sz="4" w:space="0"/>
              <w:left w:val="single" w:color="000000" w:sz="4" w:space="0"/>
              <w:bottom w:val="single" w:color="000000" w:sz="4" w:space="0"/>
              <w:right w:val="single" w:color="000000" w:sz="4" w:space="0"/>
            </w:tcBorders>
            <w:vAlign w:val="center"/>
          </w:tcPr>
          <w:p w14:paraId="068D3200">
            <w:pPr>
              <w:pStyle w:val="74"/>
              <w:kinsoku w:val="0"/>
              <w:overflowPunct w:val="0"/>
              <w:snapToGrid w:val="0"/>
              <w:spacing w:line="300" w:lineRule="exact"/>
              <w:jc w:val="center"/>
              <w:rPr>
                <w:rFonts w:hint="eastAsia" w:hAnsi="宋体"/>
                <w:sz w:val="21"/>
                <w:szCs w:val="21"/>
              </w:rPr>
            </w:pPr>
            <w:r>
              <w:rPr>
                <w:rFonts w:hAnsi="宋体"/>
                <w:sz w:val="21"/>
                <w:szCs w:val="21"/>
              </w:rPr>
              <w:t>1108</w:t>
            </w:r>
          </w:p>
        </w:tc>
        <w:tc>
          <w:tcPr>
            <w:tcW w:w="833" w:type="pct"/>
            <w:tcBorders>
              <w:top w:val="single" w:color="000000" w:sz="4" w:space="0"/>
              <w:left w:val="single" w:color="000000" w:sz="4" w:space="0"/>
              <w:bottom w:val="single" w:color="000000" w:sz="4" w:space="0"/>
              <w:right w:val="single" w:color="000000" w:sz="4" w:space="0"/>
            </w:tcBorders>
            <w:vAlign w:val="center"/>
          </w:tcPr>
          <w:p w14:paraId="71C3CC9D">
            <w:pPr>
              <w:pStyle w:val="74"/>
              <w:kinsoku w:val="0"/>
              <w:overflowPunct w:val="0"/>
              <w:snapToGrid w:val="0"/>
              <w:spacing w:line="300" w:lineRule="exact"/>
              <w:jc w:val="center"/>
              <w:rPr>
                <w:rFonts w:hint="eastAsia" w:hAnsi="宋体"/>
                <w:sz w:val="21"/>
                <w:szCs w:val="21"/>
              </w:rPr>
            </w:pPr>
            <w:r>
              <w:rPr>
                <w:rFonts w:hAnsi="宋体"/>
                <w:sz w:val="21"/>
                <w:szCs w:val="21"/>
              </w:rPr>
              <w:t>11663</w:t>
            </w:r>
          </w:p>
        </w:tc>
        <w:tc>
          <w:tcPr>
            <w:tcW w:w="896" w:type="pct"/>
            <w:tcBorders>
              <w:top w:val="single" w:color="000000" w:sz="4" w:space="0"/>
              <w:left w:val="single" w:color="000000" w:sz="4" w:space="0"/>
              <w:bottom w:val="single" w:color="000000" w:sz="4" w:space="0"/>
              <w:right w:val="single" w:color="000000" w:sz="4" w:space="0"/>
            </w:tcBorders>
            <w:vAlign w:val="center"/>
          </w:tcPr>
          <w:p w14:paraId="7F8DA016">
            <w:pPr>
              <w:pStyle w:val="74"/>
              <w:kinsoku w:val="0"/>
              <w:overflowPunct w:val="0"/>
              <w:snapToGrid w:val="0"/>
              <w:spacing w:line="300" w:lineRule="exact"/>
              <w:jc w:val="center"/>
              <w:rPr>
                <w:rFonts w:hint="eastAsia" w:hAnsi="宋体" w:cs="Times New Roman"/>
                <w:sz w:val="21"/>
                <w:szCs w:val="21"/>
              </w:rPr>
            </w:pPr>
          </w:p>
        </w:tc>
        <w:tc>
          <w:tcPr>
            <w:tcW w:w="770" w:type="pct"/>
            <w:tcBorders>
              <w:top w:val="single" w:color="000000" w:sz="4" w:space="0"/>
              <w:left w:val="single" w:color="000000" w:sz="4" w:space="0"/>
              <w:bottom w:val="single" w:color="000000" w:sz="4" w:space="0"/>
              <w:right w:val="single" w:color="000000" w:sz="4" w:space="0"/>
            </w:tcBorders>
            <w:vAlign w:val="center"/>
          </w:tcPr>
          <w:p w14:paraId="77437256">
            <w:pPr>
              <w:pStyle w:val="74"/>
              <w:kinsoku w:val="0"/>
              <w:overflowPunct w:val="0"/>
              <w:snapToGrid w:val="0"/>
              <w:spacing w:line="300" w:lineRule="exact"/>
              <w:jc w:val="center"/>
              <w:rPr>
                <w:rFonts w:hint="eastAsia" w:hAnsi="宋体" w:cs="Times New Roman"/>
                <w:sz w:val="21"/>
                <w:szCs w:val="21"/>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7186414E">
            <w:pPr>
              <w:pStyle w:val="74"/>
              <w:kinsoku w:val="0"/>
              <w:overflowPunct w:val="0"/>
              <w:snapToGrid w:val="0"/>
              <w:spacing w:line="300" w:lineRule="exact"/>
              <w:jc w:val="center"/>
              <w:rPr>
                <w:rFonts w:hint="eastAsia" w:hAnsi="宋体" w:cs="Times New Roman"/>
                <w:sz w:val="21"/>
                <w:szCs w:val="21"/>
              </w:rPr>
            </w:pPr>
          </w:p>
        </w:tc>
        <w:tc>
          <w:tcPr>
            <w:tcW w:w="972" w:type="pct"/>
            <w:tcBorders>
              <w:top w:val="single" w:color="000000" w:sz="4" w:space="0"/>
              <w:left w:val="single" w:color="000000" w:sz="4" w:space="0"/>
              <w:bottom w:val="single" w:color="000000" w:sz="4" w:space="0"/>
              <w:right w:val="single" w:color="000000" w:sz="4" w:space="0"/>
            </w:tcBorders>
            <w:vAlign w:val="center"/>
          </w:tcPr>
          <w:p w14:paraId="4684351D">
            <w:pPr>
              <w:pStyle w:val="74"/>
              <w:kinsoku w:val="0"/>
              <w:overflowPunct w:val="0"/>
              <w:snapToGrid w:val="0"/>
              <w:spacing w:line="300" w:lineRule="exact"/>
              <w:jc w:val="center"/>
              <w:rPr>
                <w:rFonts w:hint="eastAsia" w:hAnsi="宋体"/>
                <w:sz w:val="21"/>
                <w:szCs w:val="21"/>
              </w:rPr>
            </w:pPr>
            <w:r>
              <w:rPr>
                <w:rFonts w:hAnsi="宋体"/>
                <w:sz w:val="21"/>
                <w:szCs w:val="21"/>
              </w:rPr>
              <w:t>0</w:t>
            </w:r>
          </w:p>
        </w:tc>
      </w:tr>
      <w:tr w14:paraId="5F09DA69">
        <w:tblPrEx>
          <w:tblCellMar>
            <w:top w:w="0" w:type="dxa"/>
            <w:left w:w="0" w:type="dxa"/>
            <w:bottom w:w="0" w:type="dxa"/>
            <w:right w:w="0" w:type="dxa"/>
          </w:tblCellMar>
        </w:tblPrEx>
        <w:trPr>
          <w:trHeight w:val="340" w:hRule="atLeast"/>
        </w:trPr>
        <w:tc>
          <w:tcPr>
            <w:tcW w:w="695" w:type="pct"/>
            <w:tcBorders>
              <w:top w:val="single" w:color="000000" w:sz="4" w:space="0"/>
              <w:left w:val="single" w:color="000000" w:sz="4" w:space="0"/>
              <w:bottom w:val="single" w:color="000000" w:sz="6" w:space="0"/>
              <w:right w:val="single" w:color="000000" w:sz="4" w:space="0"/>
            </w:tcBorders>
            <w:vAlign w:val="center"/>
          </w:tcPr>
          <w:p w14:paraId="7F4257BD">
            <w:pPr>
              <w:pStyle w:val="74"/>
              <w:kinsoku w:val="0"/>
              <w:overflowPunct w:val="0"/>
              <w:snapToGrid w:val="0"/>
              <w:spacing w:line="300" w:lineRule="exact"/>
              <w:jc w:val="center"/>
              <w:rPr>
                <w:rFonts w:hint="eastAsia" w:hAnsi="宋体"/>
                <w:sz w:val="21"/>
                <w:szCs w:val="21"/>
              </w:rPr>
            </w:pPr>
            <w:r>
              <w:rPr>
                <w:rFonts w:hAnsi="宋体"/>
                <w:sz w:val="21"/>
                <w:szCs w:val="21"/>
              </w:rPr>
              <w:t>1109</w:t>
            </w:r>
          </w:p>
        </w:tc>
        <w:tc>
          <w:tcPr>
            <w:tcW w:w="833" w:type="pct"/>
            <w:tcBorders>
              <w:top w:val="single" w:color="000000" w:sz="4" w:space="0"/>
              <w:left w:val="single" w:color="000000" w:sz="4" w:space="0"/>
              <w:bottom w:val="single" w:color="000000" w:sz="6" w:space="0"/>
              <w:right w:val="single" w:color="000000" w:sz="4" w:space="0"/>
            </w:tcBorders>
            <w:vAlign w:val="center"/>
          </w:tcPr>
          <w:p w14:paraId="2F2CD716">
            <w:pPr>
              <w:pStyle w:val="74"/>
              <w:kinsoku w:val="0"/>
              <w:overflowPunct w:val="0"/>
              <w:snapToGrid w:val="0"/>
              <w:spacing w:line="300" w:lineRule="exact"/>
              <w:jc w:val="center"/>
              <w:rPr>
                <w:rFonts w:hint="eastAsia" w:hAnsi="宋体"/>
                <w:sz w:val="21"/>
                <w:szCs w:val="21"/>
              </w:rPr>
            </w:pPr>
            <w:r>
              <w:rPr>
                <w:rFonts w:hAnsi="宋体"/>
                <w:sz w:val="21"/>
                <w:szCs w:val="21"/>
              </w:rPr>
              <w:t>33031</w:t>
            </w:r>
          </w:p>
        </w:tc>
        <w:tc>
          <w:tcPr>
            <w:tcW w:w="896" w:type="pct"/>
            <w:tcBorders>
              <w:top w:val="single" w:color="000000" w:sz="4" w:space="0"/>
              <w:left w:val="single" w:color="000000" w:sz="4" w:space="0"/>
              <w:bottom w:val="single" w:color="000000" w:sz="6" w:space="0"/>
              <w:right w:val="single" w:color="000000" w:sz="4" w:space="0"/>
            </w:tcBorders>
            <w:vAlign w:val="center"/>
          </w:tcPr>
          <w:p w14:paraId="66443058">
            <w:pPr>
              <w:pStyle w:val="74"/>
              <w:kinsoku w:val="0"/>
              <w:overflowPunct w:val="0"/>
              <w:snapToGrid w:val="0"/>
              <w:spacing w:line="300" w:lineRule="exact"/>
              <w:jc w:val="center"/>
              <w:rPr>
                <w:rFonts w:hint="eastAsia" w:hAnsi="宋体"/>
                <w:sz w:val="21"/>
                <w:szCs w:val="21"/>
              </w:rPr>
            </w:pPr>
            <w:r>
              <w:rPr>
                <w:rFonts w:hAnsi="宋体"/>
                <w:sz w:val="21"/>
                <w:szCs w:val="21"/>
              </w:rPr>
              <w:t>22347</w:t>
            </w:r>
          </w:p>
        </w:tc>
        <w:tc>
          <w:tcPr>
            <w:tcW w:w="770" w:type="pct"/>
            <w:tcBorders>
              <w:top w:val="single" w:color="000000" w:sz="4" w:space="0"/>
              <w:left w:val="single" w:color="000000" w:sz="4" w:space="0"/>
              <w:bottom w:val="single" w:color="000000" w:sz="6" w:space="0"/>
              <w:right w:val="single" w:color="000000" w:sz="4" w:space="0"/>
            </w:tcBorders>
            <w:vAlign w:val="center"/>
          </w:tcPr>
          <w:p w14:paraId="60FF9980">
            <w:pPr>
              <w:pStyle w:val="74"/>
              <w:kinsoku w:val="0"/>
              <w:overflowPunct w:val="0"/>
              <w:snapToGrid w:val="0"/>
              <w:spacing w:line="300" w:lineRule="exact"/>
              <w:jc w:val="center"/>
              <w:rPr>
                <w:rFonts w:hint="eastAsia" w:hAnsi="宋体"/>
                <w:sz w:val="21"/>
                <w:szCs w:val="21"/>
              </w:rPr>
            </w:pPr>
            <w:r>
              <w:rPr>
                <w:rFonts w:hAnsi="宋体"/>
                <w:sz w:val="21"/>
                <w:szCs w:val="21"/>
              </w:rPr>
              <w:t>1</w:t>
            </w:r>
          </w:p>
        </w:tc>
        <w:tc>
          <w:tcPr>
            <w:tcW w:w="834" w:type="pct"/>
            <w:tcBorders>
              <w:top w:val="single" w:color="000000" w:sz="4" w:space="0"/>
              <w:left w:val="single" w:color="000000" w:sz="4" w:space="0"/>
              <w:bottom w:val="single" w:color="000000" w:sz="6" w:space="0"/>
              <w:right w:val="single" w:color="000000" w:sz="4" w:space="0"/>
            </w:tcBorders>
            <w:vAlign w:val="center"/>
          </w:tcPr>
          <w:p w14:paraId="48B0B52A">
            <w:pPr>
              <w:pStyle w:val="74"/>
              <w:kinsoku w:val="0"/>
              <w:overflowPunct w:val="0"/>
              <w:snapToGrid w:val="0"/>
              <w:spacing w:line="300" w:lineRule="exact"/>
              <w:jc w:val="center"/>
              <w:rPr>
                <w:rFonts w:hint="eastAsia" w:hAnsi="宋体"/>
                <w:sz w:val="21"/>
                <w:szCs w:val="21"/>
              </w:rPr>
            </w:pPr>
            <w:r>
              <w:rPr>
                <w:rFonts w:hAnsi="宋体"/>
                <w:sz w:val="21"/>
                <w:szCs w:val="21"/>
              </w:rPr>
              <w:t>22347</w:t>
            </w:r>
          </w:p>
        </w:tc>
        <w:tc>
          <w:tcPr>
            <w:tcW w:w="972" w:type="pct"/>
            <w:tcBorders>
              <w:top w:val="single" w:color="000000" w:sz="4" w:space="0"/>
              <w:left w:val="single" w:color="000000" w:sz="4" w:space="0"/>
              <w:bottom w:val="single" w:color="000000" w:sz="6" w:space="0"/>
              <w:right w:val="single" w:color="000000" w:sz="4" w:space="0"/>
            </w:tcBorders>
            <w:vAlign w:val="center"/>
          </w:tcPr>
          <w:p w14:paraId="3E22FB27">
            <w:pPr>
              <w:pStyle w:val="74"/>
              <w:kinsoku w:val="0"/>
              <w:overflowPunct w:val="0"/>
              <w:snapToGrid w:val="0"/>
              <w:spacing w:line="300" w:lineRule="exact"/>
              <w:jc w:val="center"/>
              <w:rPr>
                <w:rFonts w:hint="eastAsia" w:hAnsi="宋体"/>
                <w:sz w:val="21"/>
                <w:szCs w:val="21"/>
              </w:rPr>
            </w:pPr>
            <w:r>
              <w:rPr>
                <w:rFonts w:hAnsi="宋体"/>
                <w:sz w:val="21"/>
                <w:szCs w:val="21"/>
              </w:rPr>
              <w:t>22347</w:t>
            </w:r>
          </w:p>
        </w:tc>
      </w:tr>
      <w:tr w14:paraId="37CBCF56">
        <w:tblPrEx>
          <w:tblCellMar>
            <w:top w:w="0" w:type="dxa"/>
            <w:left w:w="0" w:type="dxa"/>
            <w:bottom w:w="0" w:type="dxa"/>
            <w:right w:w="0" w:type="dxa"/>
          </w:tblCellMar>
        </w:tblPrEx>
        <w:trPr>
          <w:trHeight w:val="340" w:hRule="atLeast"/>
        </w:trPr>
        <w:tc>
          <w:tcPr>
            <w:tcW w:w="695" w:type="pct"/>
            <w:tcBorders>
              <w:top w:val="single" w:color="000000" w:sz="6" w:space="0"/>
              <w:left w:val="single" w:color="000000" w:sz="4" w:space="0"/>
              <w:bottom w:val="single" w:color="000000" w:sz="4" w:space="0"/>
              <w:right w:val="single" w:color="000000" w:sz="4" w:space="0"/>
            </w:tcBorders>
            <w:vAlign w:val="center"/>
          </w:tcPr>
          <w:p w14:paraId="180CE6C8">
            <w:pPr>
              <w:pStyle w:val="74"/>
              <w:kinsoku w:val="0"/>
              <w:overflowPunct w:val="0"/>
              <w:snapToGrid w:val="0"/>
              <w:spacing w:line="300" w:lineRule="exact"/>
              <w:jc w:val="center"/>
              <w:rPr>
                <w:rFonts w:hint="eastAsia" w:hAnsi="宋体"/>
                <w:sz w:val="21"/>
                <w:szCs w:val="21"/>
              </w:rPr>
            </w:pPr>
            <w:r>
              <w:rPr>
                <w:rFonts w:hAnsi="宋体"/>
                <w:sz w:val="21"/>
                <w:szCs w:val="21"/>
              </w:rPr>
              <w:t>1110</w:t>
            </w:r>
          </w:p>
        </w:tc>
        <w:tc>
          <w:tcPr>
            <w:tcW w:w="833" w:type="pct"/>
            <w:tcBorders>
              <w:top w:val="single" w:color="000000" w:sz="6" w:space="0"/>
              <w:left w:val="single" w:color="000000" w:sz="4" w:space="0"/>
              <w:bottom w:val="single" w:color="000000" w:sz="4" w:space="0"/>
              <w:right w:val="single" w:color="000000" w:sz="4" w:space="0"/>
            </w:tcBorders>
            <w:vAlign w:val="center"/>
          </w:tcPr>
          <w:p w14:paraId="41FE4B11">
            <w:pPr>
              <w:pStyle w:val="74"/>
              <w:kinsoku w:val="0"/>
              <w:overflowPunct w:val="0"/>
              <w:snapToGrid w:val="0"/>
              <w:spacing w:line="300" w:lineRule="exact"/>
              <w:jc w:val="center"/>
              <w:rPr>
                <w:rFonts w:hint="eastAsia" w:hAnsi="宋体"/>
                <w:sz w:val="21"/>
                <w:szCs w:val="21"/>
              </w:rPr>
            </w:pPr>
            <w:r>
              <w:rPr>
                <w:rFonts w:hAnsi="宋体"/>
                <w:sz w:val="21"/>
                <w:szCs w:val="21"/>
              </w:rPr>
              <w:t>54379</w:t>
            </w:r>
          </w:p>
        </w:tc>
        <w:tc>
          <w:tcPr>
            <w:tcW w:w="896" w:type="pct"/>
            <w:tcBorders>
              <w:top w:val="single" w:color="000000" w:sz="6" w:space="0"/>
              <w:left w:val="single" w:color="000000" w:sz="4" w:space="0"/>
              <w:bottom w:val="single" w:color="000000" w:sz="4" w:space="0"/>
              <w:right w:val="single" w:color="000000" w:sz="4" w:space="0"/>
            </w:tcBorders>
            <w:vAlign w:val="center"/>
          </w:tcPr>
          <w:p w14:paraId="53929ECB">
            <w:pPr>
              <w:pStyle w:val="74"/>
              <w:kinsoku w:val="0"/>
              <w:overflowPunct w:val="0"/>
              <w:snapToGrid w:val="0"/>
              <w:spacing w:line="300" w:lineRule="exact"/>
              <w:jc w:val="center"/>
              <w:rPr>
                <w:rFonts w:hint="eastAsia" w:hAnsi="宋体"/>
                <w:sz w:val="21"/>
                <w:szCs w:val="21"/>
              </w:rPr>
            </w:pPr>
            <w:r>
              <w:rPr>
                <w:rFonts w:hAnsi="宋体"/>
                <w:sz w:val="21"/>
                <w:szCs w:val="21"/>
              </w:rPr>
              <w:t>43705</w:t>
            </w:r>
          </w:p>
        </w:tc>
        <w:tc>
          <w:tcPr>
            <w:tcW w:w="770" w:type="pct"/>
            <w:tcBorders>
              <w:top w:val="single" w:color="000000" w:sz="6" w:space="0"/>
              <w:left w:val="single" w:color="000000" w:sz="4" w:space="0"/>
              <w:bottom w:val="single" w:color="000000" w:sz="4" w:space="0"/>
              <w:right w:val="single" w:color="000000" w:sz="4" w:space="0"/>
            </w:tcBorders>
            <w:vAlign w:val="center"/>
          </w:tcPr>
          <w:p w14:paraId="3AE2C6DC">
            <w:pPr>
              <w:pStyle w:val="74"/>
              <w:kinsoku w:val="0"/>
              <w:overflowPunct w:val="0"/>
              <w:snapToGrid w:val="0"/>
              <w:spacing w:line="300" w:lineRule="exact"/>
              <w:jc w:val="center"/>
              <w:rPr>
                <w:rFonts w:hint="eastAsia" w:hAnsi="宋体"/>
                <w:sz w:val="21"/>
                <w:szCs w:val="21"/>
              </w:rPr>
            </w:pPr>
            <w:r>
              <w:rPr>
                <w:rFonts w:hAnsi="宋体"/>
                <w:sz w:val="21"/>
                <w:szCs w:val="21"/>
              </w:rPr>
              <w:t>1</w:t>
            </w:r>
          </w:p>
        </w:tc>
        <w:tc>
          <w:tcPr>
            <w:tcW w:w="834" w:type="pct"/>
            <w:tcBorders>
              <w:top w:val="single" w:color="000000" w:sz="6" w:space="0"/>
              <w:left w:val="single" w:color="000000" w:sz="4" w:space="0"/>
              <w:bottom w:val="single" w:color="000000" w:sz="4" w:space="0"/>
              <w:right w:val="single" w:color="000000" w:sz="4" w:space="0"/>
            </w:tcBorders>
            <w:vAlign w:val="center"/>
          </w:tcPr>
          <w:p w14:paraId="28F3BC17">
            <w:pPr>
              <w:pStyle w:val="74"/>
              <w:kinsoku w:val="0"/>
              <w:overflowPunct w:val="0"/>
              <w:snapToGrid w:val="0"/>
              <w:spacing w:line="300" w:lineRule="exact"/>
              <w:jc w:val="center"/>
              <w:rPr>
                <w:rFonts w:hint="eastAsia" w:hAnsi="宋体"/>
                <w:sz w:val="21"/>
                <w:szCs w:val="21"/>
              </w:rPr>
            </w:pPr>
            <w:r>
              <w:rPr>
                <w:rFonts w:hAnsi="宋体"/>
                <w:sz w:val="21"/>
                <w:szCs w:val="21"/>
              </w:rPr>
              <w:t>43705</w:t>
            </w:r>
          </w:p>
        </w:tc>
        <w:tc>
          <w:tcPr>
            <w:tcW w:w="972" w:type="pct"/>
            <w:tcBorders>
              <w:top w:val="single" w:color="000000" w:sz="6" w:space="0"/>
              <w:left w:val="single" w:color="000000" w:sz="4" w:space="0"/>
              <w:bottom w:val="single" w:color="000000" w:sz="4" w:space="0"/>
              <w:right w:val="single" w:color="000000" w:sz="4" w:space="0"/>
            </w:tcBorders>
            <w:vAlign w:val="center"/>
          </w:tcPr>
          <w:p w14:paraId="298393DA">
            <w:pPr>
              <w:pStyle w:val="74"/>
              <w:kinsoku w:val="0"/>
              <w:overflowPunct w:val="0"/>
              <w:snapToGrid w:val="0"/>
              <w:spacing w:line="300" w:lineRule="exact"/>
              <w:jc w:val="center"/>
              <w:rPr>
                <w:rFonts w:hint="eastAsia" w:hAnsi="宋体"/>
                <w:sz w:val="21"/>
                <w:szCs w:val="21"/>
              </w:rPr>
            </w:pPr>
            <w:r>
              <w:rPr>
                <w:rFonts w:hAnsi="宋体"/>
                <w:sz w:val="21"/>
                <w:szCs w:val="21"/>
              </w:rPr>
              <w:t>66052</w:t>
            </w:r>
          </w:p>
        </w:tc>
      </w:tr>
      <w:tr w14:paraId="07D9EBCD">
        <w:tblPrEx>
          <w:tblCellMar>
            <w:top w:w="0" w:type="dxa"/>
            <w:left w:w="0" w:type="dxa"/>
            <w:bottom w:w="0" w:type="dxa"/>
            <w:right w:w="0" w:type="dxa"/>
          </w:tblCellMar>
        </w:tblPrEx>
        <w:trPr>
          <w:trHeight w:val="340" w:hRule="atLeast"/>
        </w:trPr>
        <w:tc>
          <w:tcPr>
            <w:tcW w:w="695" w:type="pct"/>
            <w:tcBorders>
              <w:top w:val="single" w:color="000000" w:sz="4" w:space="0"/>
              <w:left w:val="single" w:color="000000" w:sz="4" w:space="0"/>
              <w:bottom w:val="single" w:color="000000" w:sz="4" w:space="0"/>
              <w:right w:val="single" w:color="000000" w:sz="4" w:space="0"/>
            </w:tcBorders>
            <w:vAlign w:val="center"/>
          </w:tcPr>
          <w:p w14:paraId="20DDF87A">
            <w:pPr>
              <w:pStyle w:val="74"/>
              <w:kinsoku w:val="0"/>
              <w:overflowPunct w:val="0"/>
              <w:snapToGrid w:val="0"/>
              <w:spacing w:line="300" w:lineRule="exact"/>
              <w:jc w:val="center"/>
              <w:rPr>
                <w:rFonts w:hint="eastAsia" w:hAnsi="宋体"/>
                <w:sz w:val="21"/>
                <w:szCs w:val="21"/>
              </w:rPr>
            </w:pPr>
            <w:r>
              <w:rPr>
                <w:rFonts w:hAnsi="宋体"/>
                <w:sz w:val="21"/>
                <w:szCs w:val="21"/>
              </w:rPr>
              <w:t>1111</w:t>
            </w:r>
          </w:p>
        </w:tc>
        <w:tc>
          <w:tcPr>
            <w:tcW w:w="833" w:type="pct"/>
            <w:tcBorders>
              <w:top w:val="single" w:color="000000" w:sz="4" w:space="0"/>
              <w:left w:val="single" w:color="000000" w:sz="4" w:space="0"/>
              <w:bottom w:val="single" w:color="000000" w:sz="4" w:space="0"/>
              <w:right w:val="single" w:color="000000" w:sz="4" w:space="0"/>
            </w:tcBorders>
            <w:vAlign w:val="center"/>
          </w:tcPr>
          <w:p w14:paraId="7E9218D0">
            <w:pPr>
              <w:pStyle w:val="74"/>
              <w:kinsoku w:val="0"/>
              <w:overflowPunct w:val="0"/>
              <w:snapToGrid w:val="0"/>
              <w:spacing w:line="300" w:lineRule="exact"/>
              <w:jc w:val="center"/>
              <w:rPr>
                <w:rFonts w:hint="eastAsia" w:hAnsi="宋体"/>
                <w:sz w:val="21"/>
                <w:szCs w:val="21"/>
              </w:rPr>
            </w:pPr>
            <w:r>
              <w:rPr>
                <w:rFonts w:hAnsi="宋体"/>
                <w:sz w:val="21"/>
                <w:szCs w:val="21"/>
              </w:rPr>
              <w:t>94680</w:t>
            </w:r>
          </w:p>
        </w:tc>
        <w:tc>
          <w:tcPr>
            <w:tcW w:w="896" w:type="pct"/>
            <w:tcBorders>
              <w:top w:val="single" w:color="000000" w:sz="4" w:space="0"/>
              <w:left w:val="single" w:color="000000" w:sz="4" w:space="0"/>
              <w:bottom w:val="single" w:color="000000" w:sz="4" w:space="0"/>
              <w:right w:val="single" w:color="000000" w:sz="4" w:space="0"/>
            </w:tcBorders>
            <w:vAlign w:val="center"/>
          </w:tcPr>
          <w:p w14:paraId="45CEE21E">
            <w:pPr>
              <w:pStyle w:val="74"/>
              <w:kinsoku w:val="0"/>
              <w:overflowPunct w:val="0"/>
              <w:snapToGrid w:val="0"/>
              <w:spacing w:line="300" w:lineRule="exact"/>
              <w:jc w:val="center"/>
              <w:rPr>
                <w:rFonts w:hint="eastAsia" w:hAnsi="宋体"/>
                <w:sz w:val="21"/>
                <w:szCs w:val="21"/>
              </w:rPr>
            </w:pPr>
            <w:r>
              <w:rPr>
                <w:rFonts w:hAnsi="宋体"/>
                <w:sz w:val="21"/>
                <w:szCs w:val="21"/>
              </w:rPr>
              <w:t>74530</w:t>
            </w:r>
          </w:p>
        </w:tc>
        <w:tc>
          <w:tcPr>
            <w:tcW w:w="770" w:type="pct"/>
            <w:tcBorders>
              <w:top w:val="single" w:color="000000" w:sz="4" w:space="0"/>
              <w:left w:val="single" w:color="000000" w:sz="4" w:space="0"/>
              <w:bottom w:val="single" w:color="000000" w:sz="4" w:space="0"/>
              <w:right w:val="single" w:color="000000" w:sz="4" w:space="0"/>
            </w:tcBorders>
            <w:vAlign w:val="center"/>
          </w:tcPr>
          <w:p w14:paraId="2CC56ACC">
            <w:pPr>
              <w:pStyle w:val="74"/>
              <w:kinsoku w:val="0"/>
              <w:overflowPunct w:val="0"/>
              <w:snapToGrid w:val="0"/>
              <w:spacing w:line="300" w:lineRule="exact"/>
              <w:jc w:val="center"/>
              <w:rPr>
                <w:rFonts w:hint="eastAsia" w:hAnsi="宋体"/>
                <w:sz w:val="21"/>
                <w:szCs w:val="21"/>
              </w:rPr>
            </w:pPr>
            <w:r>
              <w:rPr>
                <w:rFonts w:hAnsi="宋体"/>
                <w:sz w:val="21"/>
                <w:szCs w:val="21"/>
              </w:rPr>
              <w:t>1</w:t>
            </w:r>
          </w:p>
        </w:tc>
        <w:tc>
          <w:tcPr>
            <w:tcW w:w="834" w:type="pct"/>
            <w:tcBorders>
              <w:top w:val="single" w:color="000000" w:sz="4" w:space="0"/>
              <w:left w:val="single" w:color="000000" w:sz="4" w:space="0"/>
              <w:bottom w:val="single" w:color="000000" w:sz="4" w:space="0"/>
              <w:right w:val="single" w:color="000000" w:sz="4" w:space="0"/>
            </w:tcBorders>
            <w:vAlign w:val="center"/>
          </w:tcPr>
          <w:p w14:paraId="2C9EDC0B">
            <w:pPr>
              <w:pStyle w:val="74"/>
              <w:kinsoku w:val="0"/>
              <w:overflowPunct w:val="0"/>
              <w:snapToGrid w:val="0"/>
              <w:spacing w:line="300" w:lineRule="exact"/>
              <w:jc w:val="center"/>
              <w:rPr>
                <w:rFonts w:hint="eastAsia" w:hAnsi="宋体"/>
                <w:sz w:val="21"/>
                <w:szCs w:val="21"/>
              </w:rPr>
            </w:pPr>
            <w:r>
              <w:rPr>
                <w:rFonts w:hAnsi="宋体"/>
                <w:sz w:val="21"/>
                <w:szCs w:val="21"/>
              </w:rPr>
              <w:t>74530</w:t>
            </w:r>
          </w:p>
        </w:tc>
        <w:tc>
          <w:tcPr>
            <w:tcW w:w="972" w:type="pct"/>
            <w:tcBorders>
              <w:top w:val="single" w:color="000000" w:sz="4" w:space="0"/>
              <w:left w:val="single" w:color="000000" w:sz="4" w:space="0"/>
              <w:bottom w:val="single" w:color="000000" w:sz="4" w:space="0"/>
              <w:right w:val="single" w:color="000000" w:sz="4" w:space="0"/>
            </w:tcBorders>
            <w:vAlign w:val="center"/>
          </w:tcPr>
          <w:p w14:paraId="656C53DB">
            <w:pPr>
              <w:pStyle w:val="74"/>
              <w:kinsoku w:val="0"/>
              <w:overflowPunct w:val="0"/>
              <w:snapToGrid w:val="0"/>
              <w:spacing w:line="300" w:lineRule="exact"/>
              <w:jc w:val="center"/>
              <w:rPr>
                <w:rFonts w:hint="eastAsia" w:hAnsi="宋体"/>
                <w:sz w:val="21"/>
                <w:szCs w:val="21"/>
              </w:rPr>
            </w:pPr>
            <w:r>
              <w:rPr>
                <w:rFonts w:hAnsi="宋体"/>
                <w:sz w:val="21"/>
                <w:szCs w:val="21"/>
              </w:rPr>
              <w:t>140582</w:t>
            </w:r>
          </w:p>
        </w:tc>
      </w:tr>
    </w:tbl>
    <w:p w14:paraId="4E37D8E2">
      <w:pPr>
        <w:pStyle w:val="66"/>
        <w:ind w:firstLine="480"/>
        <w:rPr>
          <w:rFonts w:hint="eastAsia"/>
        </w:rPr>
      </w:pPr>
      <w:r>
        <w:rPr>
          <w:rFonts w:hint="eastAsia"/>
        </w:rPr>
        <w:t>拦砂坝采用碾压砂石坝，采用当地砂土、石料分区碾压堆筑，</w:t>
      </w:r>
      <w:r>
        <w:rPr>
          <w:rFonts w:hint="eastAsia"/>
          <w:spacing w:val="-3"/>
        </w:rPr>
        <w:t>堆石</w:t>
      </w:r>
      <w:r>
        <w:rPr>
          <w:rFonts w:hint="eastAsia"/>
          <w:spacing w:val="-2"/>
        </w:rPr>
        <w:t>料堆筑在下游坡及坝底，砂土料堆筑在上游坝坡。</w:t>
      </w:r>
      <w:r>
        <w:rPr>
          <w:rFonts w:hint="eastAsia"/>
        </w:rPr>
        <w:t>拦砂坝坝顶宽</w:t>
      </w:r>
      <w:r>
        <w:t>5m</w:t>
      </w:r>
      <w:r>
        <w:rPr>
          <w:rFonts w:hint="eastAsia"/>
        </w:rPr>
        <w:t>，上游坡</w:t>
      </w:r>
      <w:r>
        <w:t>1</w:t>
      </w:r>
      <w:r>
        <w:rPr>
          <w:rFonts w:hint="eastAsia"/>
        </w:rPr>
        <w:t>:</w:t>
      </w:r>
      <w:r>
        <w:t>2.5</w:t>
      </w:r>
      <w:r>
        <w:rPr>
          <w:rFonts w:hint="eastAsia"/>
        </w:rPr>
        <w:t>，下游坡</w:t>
      </w:r>
      <w:r>
        <w:t>1</w:t>
      </w:r>
      <w:r>
        <w:rPr>
          <w:rFonts w:hint="eastAsia"/>
        </w:rPr>
        <w:t>:</w:t>
      </w:r>
      <w:r>
        <w:t>2</w:t>
      </w:r>
      <w:r>
        <w:rPr>
          <w:rFonts w:hint="eastAsia"/>
        </w:rPr>
        <w:t>。拦砂坝上游坡设一道厚度</w:t>
      </w:r>
      <w:r>
        <w:t>2.0mm</w:t>
      </w:r>
      <w:r>
        <w:rPr>
          <w:rFonts w:hint="eastAsia"/>
        </w:rPr>
        <w:t>的</w:t>
      </w:r>
      <w:r>
        <w:t>HDPE</w:t>
      </w:r>
      <w:r>
        <w:rPr>
          <w:rFonts w:hint="eastAsia"/>
        </w:rPr>
        <w:t>双糙面土工膜和一层</w:t>
      </w:r>
      <w:r>
        <w:t>500g/m</w:t>
      </w:r>
      <w:r>
        <w:rPr>
          <w:vertAlign w:val="superscript"/>
        </w:rPr>
        <w:t>2</w:t>
      </w:r>
      <w:r>
        <w:rPr>
          <w:rFonts w:hint="eastAsia"/>
        </w:rPr>
        <w:t>土工布，上、下游坝坡采用干砌块石护坡，厚</w:t>
      </w:r>
      <w:r>
        <w:t>0.3m</w:t>
      </w:r>
      <w:r>
        <w:rPr>
          <w:rFonts w:hint="eastAsia"/>
        </w:rPr>
        <w:t>。拦砂坝的剖面见图3.3-1。</w:t>
      </w:r>
    </w:p>
    <w:p w14:paraId="4F8845E5">
      <w:pPr>
        <w:pStyle w:val="66"/>
        <w:spacing w:line="360" w:lineRule="auto"/>
        <w:ind w:firstLine="0" w:firstLineChars="0"/>
        <w:rPr>
          <w:rFonts w:hint="eastAsia"/>
        </w:rPr>
      </w:pPr>
      <w:r>
        <w:drawing>
          <wp:inline distT="0" distB="0" distL="0" distR="0">
            <wp:extent cx="5543550" cy="2103120"/>
            <wp:effectExtent l="0" t="0" r="0" b="0"/>
            <wp:docPr id="141534019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4019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3550" cy="2103120"/>
                    </a:xfrm>
                    <a:prstGeom prst="rect">
                      <a:avLst/>
                    </a:prstGeom>
                    <a:noFill/>
                    <a:ln>
                      <a:noFill/>
                    </a:ln>
                  </pic:spPr>
                </pic:pic>
              </a:graphicData>
            </a:graphic>
          </wp:inline>
        </w:drawing>
      </w:r>
    </w:p>
    <w:p w14:paraId="39EE3C55">
      <w:pPr>
        <w:pStyle w:val="66"/>
        <w:ind w:firstLine="0" w:firstLineChars="0"/>
        <w:jc w:val="center"/>
        <w:rPr>
          <w:rFonts w:hint="eastAsia"/>
          <w:b/>
          <w:bCs/>
          <w:sz w:val="21"/>
          <w:szCs w:val="21"/>
        </w:rPr>
      </w:pPr>
      <w:r>
        <w:rPr>
          <w:rFonts w:hint="eastAsia"/>
          <w:b/>
          <w:bCs/>
          <w:sz w:val="21"/>
          <w:szCs w:val="21"/>
        </w:rPr>
        <w:t>图3.3-1  拦砂坝剖面示意图</w:t>
      </w:r>
    </w:p>
    <w:p w14:paraId="038D5011">
      <w:pPr>
        <w:pStyle w:val="66"/>
        <w:ind w:firstLine="480"/>
        <w:rPr>
          <w:rFonts w:hint="eastAsia"/>
        </w:rPr>
      </w:pPr>
      <w:r>
        <w:rPr>
          <w:rFonts w:hint="eastAsia"/>
        </w:rPr>
        <w:t>为了避免拦砂坝内坡脚四周积水，在拦砂坝内坡脚每隔</w:t>
      </w:r>
      <w:r>
        <w:t>1000m</w:t>
      </w:r>
      <w:r>
        <w:rPr>
          <w:rFonts w:hint="eastAsia"/>
        </w:rPr>
        <w:t>设雨水收集箱，通过多根</w:t>
      </w:r>
      <w:r>
        <w:t>DN200</w:t>
      </w:r>
      <w:r>
        <w:rPr>
          <w:rFonts w:hint="eastAsia"/>
        </w:rPr>
        <w:t>滤水管及时将拦砂坝内积水引排至收集箱内。在库区场平时按</w:t>
      </w:r>
      <w:r>
        <w:t>2</w:t>
      </w:r>
      <w:r>
        <w:rPr>
          <w:rFonts w:hint="eastAsia"/>
        </w:rPr>
        <w:t>‰的坡度平整拦砂坝内坡脚地面，分别坡向雨水收集箱。雨水收集箱采用防锈钢板焊接制作，长宽深尺寸为</w:t>
      </w:r>
      <w:r>
        <w:t>7.5m</w:t>
      </w:r>
      <w:r>
        <w:rPr>
          <w:rFonts w:hint="eastAsia"/>
        </w:rPr>
        <w:t>×</w:t>
      </w:r>
      <w:r>
        <w:t>2m</w:t>
      </w:r>
      <w:r>
        <w:rPr>
          <w:rFonts w:hint="eastAsia"/>
        </w:rPr>
        <w:t>×</w:t>
      </w:r>
      <w:r>
        <w:t>2m</w:t>
      </w:r>
      <w:r>
        <w:rPr>
          <w:rFonts w:hint="eastAsia"/>
        </w:rPr>
        <w:t>，箱内设置自动回水泵，及时将雨水收集集中后泵回选矿厂。降雨后，应及时清理拦砂坝坝内因雨水冲刷下来淤积的覆土或尾砂。</w:t>
      </w:r>
    </w:p>
    <w:p w14:paraId="5F453EB7">
      <w:pPr>
        <w:pStyle w:val="66"/>
        <w:ind w:firstLine="480"/>
        <w:rPr>
          <w:rFonts w:hint="eastAsia"/>
        </w:rPr>
      </w:pPr>
      <w:r>
        <w:rPr>
          <w:rFonts w:hint="eastAsia"/>
        </w:rPr>
        <w:t>为防止汛期时大风引起坝内波浪翻越坝顶，特在坝顶挡水前沿设置防浪墙。防浪墙采用</w:t>
      </w:r>
      <w:r>
        <w:t>C40</w:t>
      </w:r>
      <w:r>
        <w:rPr>
          <w:rFonts w:hint="eastAsia"/>
        </w:rPr>
        <w:t>钢筋混凝土结构，墙厚</w:t>
      </w:r>
      <w:r>
        <w:t>0.2m</w:t>
      </w:r>
      <w:r>
        <w:rPr>
          <w:rFonts w:hint="eastAsia"/>
        </w:rPr>
        <w:t>，高</w:t>
      </w:r>
      <w:r>
        <w:t>1.2m</w:t>
      </w:r>
      <w:r>
        <w:rPr>
          <w:rFonts w:hint="eastAsia"/>
        </w:rPr>
        <w:t>，墙顶标高</w:t>
      </w:r>
      <w:r>
        <w:t>1112m</w:t>
      </w:r>
      <w:r>
        <w:rPr>
          <w:rFonts w:hint="eastAsia"/>
        </w:rPr>
        <w:t>。防浪墙每间隔</w:t>
      </w:r>
      <w:r>
        <w:t>4m</w:t>
      </w:r>
      <w:r>
        <w:rPr>
          <w:rFonts w:hint="eastAsia"/>
        </w:rPr>
        <w:t>设沉降变形缝，缝间采用</w:t>
      </w:r>
      <w:r>
        <w:t>651</w:t>
      </w:r>
      <w:r>
        <w:rPr>
          <w:rFonts w:hint="eastAsia"/>
        </w:rPr>
        <w:t>型橡胶止水带。墙底与拦砂坝上游坡铺设的土工膜紧密结合。跨拦砂坝的运输道路及坝顶溢洪道两侧均应按要求设置防浪墙。</w:t>
      </w:r>
    </w:p>
    <w:p w14:paraId="7E83E890">
      <w:pPr>
        <w:pStyle w:val="66"/>
        <w:ind w:firstLine="480"/>
        <w:rPr>
          <w:rFonts w:hint="eastAsia"/>
        </w:rPr>
      </w:pPr>
      <w:r>
        <w:rPr>
          <w:rFonts w:hint="eastAsia"/>
        </w:rPr>
        <w:t>（3）堆积坝</w:t>
      </w:r>
    </w:p>
    <w:p w14:paraId="257DE6B5">
      <w:pPr>
        <w:pStyle w:val="66"/>
        <w:ind w:firstLine="480"/>
        <w:rPr>
          <w:rFonts w:hint="eastAsia"/>
        </w:rPr>
      </w:pPr>
      <w:r>
        <w:rPr>
          <w:rFonts w:hint="eastAsia"/>
        </w:rPr>
        <w:t>尾矿坝设计最终堆积标高</w:t>
      </w:r>
      <w:r>
        <w:t>1206m</w:t>
      </w:r>
      <w:r>
        <w:rPr>
          <w:rFonts w:hint="eastAsia"/>
        </w:rPr>
        <w:t>，总坝高</w:t>
      </w:r>
      <w:r>
        <w:t>98m</w:t>
      </w:r>
      <w:r>
        <w:rPr>
          <w:rFonts w:hint="eastAsia"/>
        </w:rPr>
        <w:t>，尾矿堆积高度为</w:t>
      </w:r>
      <w:r>
        <w:t>98m</w:t>
      </w:r>
      <w:r>
        <w:rPr>
          <w:rFonts w:hint="eastAsia"/>
        </w:rPr>
        <w:t>。尾矿堆积坝坝外坡每</w:t>
      </w:r>
      <w:r>
        <w:t>5m</w:t>
      </w:r>
      <w:r>
        <w:rPr>
          <w:rFonts w:hint="eastAsia"/>
        </w:rPr>
        <w:t>高设</w:t>
      </w:r>
      <w:r>
        <w:t>5m</w:t>
      </w:r>
      <w:r>
        <w:rPr>
          <w:rFonts w:hint="eastAsia"/>
        </w:rPr>
        <w:t>宽的平台，台阶的阶段坡比</w:t>
      </w:r>
      <w:r>
        <w:t>1</w:t>
      </w:r>
      <w:r>
        <w:rPr>
          <w:rFonts w:hint="eastAsia"/>
        </w:rPr>
        <w:t>:2.5，形成尾矿堆积坝平均外坡比</w:t>
      </w:r>
      <w:r>
        <w:t>1</w:t>
      </w:r>
      <w:r>
        <w:rPr>
          <w:rFonts w:hint="eastAsia"/>
        </w:rPr>
        <w:t>:3.5。在堆积坝坝顶面，其坡度为</w:t>
      </w:r>
      <w:r>
        <w:t>1%</w:t>
      </w:r>
      <w:r>
        <w:rPr>
          <w:rFonts w:hint="eastAsia"/>
        </w:rPr>
        <w:t>～</w:t>
      </w:r>
      <w:r>
        <w:t>2%</w:t>
      </w:r>
      <w:r>
        <w:rPr>
          <w:rFonts w:hint="eastAsia"/>
        </w:rPr>
        <w:t>由中间坡向四周；堆积坝坡脚距拦砂坝上游坡脚</w:t>
      </w:r>
      <w:r>
        <w:t>3m</w:t>
      </w:r>
      <w:r>
        <w:rPr>
          <w:rFonts w:hint="eastAsia"/>
        </w:rPr>
        <w:t>。从碾压质量来说，堆积坝分外碾压区和非碾压区。碾压区域为坝体外坡面向内</w:t>
      </w:r>
      <w:r>
        <w:t>50m</w:t>
      </w:r>
      <w:r>
        <w:rPr>
          <w:rFonts w:hint="eastAsia"/>
        </w:rPr>
        <w:t>区域，堆排时要求分层并采用碾压机碾压，压实度（压实后的干密度与标准最大干密度之比）不应小于</w:t>
      </w:r>
      <w:r>
        <w:t>0.92</w:t>
      </w:r>
      <w:r>
        <w:rPr>
          <w:rFonts w:hint="eastAsia"/>
        </w:rPr>
        <w:t>。其他部分为非碾压区，要求分层堆排，保证滩面坡度坡向拦砂坝。尾矿分层碾压厚度不得超过</w:t>
      </w:r>
      <w:r>
        <w:t>0.</w:t>
      </w:r>
      <w:r>
        <w:rPr>
          <w:rFonts w:hint="eastAsia"/>
        </w:rPr>
        <w:t>5</w:t>
      </w:r>
      <w:r>
        <w:t>m</w:t>
      </w:r>
      <w:r>
        <w:rPr>
          <w:rFonts w:hint="eastAsia"/>
        </w:rPr>
        <w:t>。堆积坝滩面坡度参数控制：尾矿堆积坝坝顶向库外的滩面坡度按</w:t>
      </w:r>
      <w:r>
        <w:t>1%</w:t>
      </w:r>
      <w:r>
        <w:rPr>
          <w:rFonts w:hint="eastAsia"/>
        </w:rPr>
        <w:t>控制，坡向拦砂坝。</w:t>
      </w:r>
    </w:p>
    <w:p w14:paraId="6A08741C">
      <w:pPr>
        <w:pStyle w:val="66"/>
        <w:ind w:firstLine="480"/>
        <w:rPr>
          <w:rFonts w:hint="eastAsia"/>
        </w:rPr>
      </w:pPr>
      <w:r>
        <w:rPr>
          <w:rFonts w:hint="eastAsia"/>
        </w:rPr>
        <w:t>在</w:t>
      </w:r>
      <w:r>
        <w:t>1111m</w:t>
      </w:r>
      <w:r>
        <w:rPr>
          <w:rFonts w:hint="eastAsia"/>
        </w:rPr>
        <w:t>标高以下堆积坝坝坡上采用土工布及</w:t>
      </w:r>
      <w:r>
        <w:t>0.3m</w:t>
      </w:r>
      <w:r>
        <w:rPr>
          <w:rFonts w:hint="eastAsia"/>
        </w:rPr>
        <w:t>厚人工干砌块石进行护坡。在</w:t>
      </w:r>
      <w:r>
        <w:t>1111m</w:t>
      </w:r>
      <w:r>
        <w:rPr>
          <w:rFonts w:hint="eastAsia"/>
        </w:rPr>
        <w:t>标高以上已形成的堆积坝外坡及时堆筑戈壁料－石料作护坡，覆土厚度</w:t>
      </w:r>
      <w:r>
        <w:t>0.3</w:t>
      </w:r>
      <w:r>
        <w:rPr>
          <w:rFonts w:hint="eastAsia"/>
        </w:rPr>
        <w:t>—</w:t>
      </w:r>
      <w:r>
        <w:t>0.5m</w:t>
      </w:r>
      <w:r>
        <w:rPr>
          <w:rFonts w:hint="eastAsia"/>
        </w:rPr>
        <w:t>，并修筑排水沟网；待最终堆高时再修整坝外坡和采用戈壁料</w:t>
      </w:r>
      <w:r>
        <w:t>-</w:t>
      </w:r>
      <w:r>
        <w:rPr>
          <w:rFonts w:hint="eastAsia"/>
        </w:rPr>
        <w:t>石料作护坡、并修缮排水沟网。</w:t>
      </w:r>
    </w:p>
    <w:p w14:paraId="615B4583">
      <w:pPr>
        <w:pStyle w:val="66"/>
        <w:ind w:firstLine="480"/>
        <w:rPr>
          <w:rFonts w:hint="eastAsia"/>
        </w:rPr>
      </w:pPr>
      <w:r>
        <w:rPr>
          <w:rFonts w:hint="eastAsia"/>
        </w:rPr>
        <w:t>尾矿库场地地处干旱内陆地区，且采用“库中”堆坝法，库内无积水，可不设排渗设施。在运行过程中应及时修整坝外坡，根据实际情况敷设固砂网、土工布等临时环保措施。</w:t>
      </w:r>
    </w:p>
    <w:p w14:paraId="0586AFA6">
      <w:pPr>
        <w:pStyle w:val="66"/>
        <w:ind w:firstLine="480"/>
        <w:rPr>
          <w:rFonts w:hint="eastAsia"/>
        </w:rPr>
      </w:pPr>
      <w:r>
        <w:rPr>
          <w:rFonts w:hint="eastAsia"/>
        </w:rPr>
        <w:t>（4）坡面排水</w:t>
      </w:r>
    </w:p>
    <w:p w14:paraId="1B0D2CDA">
      <w:pPr>
        <w:pStyle w:val="66"/>
        <w:ind w:firstLine="480"/>
        <w:rPr>
          <w:rFonts w:hint="eastAsia"/>
        </w:rPr>
      </w:pPr>
      <w:r>
        <w:rPr>
          <w:rFonts w:hint="eastAsia"/>
        </w:rPr>
        <w:t>为了防止雨水冲刷坝坡，在尾矿堆积坝每级台阶或坡面上设置纵向、横向、人字形排水沟，采用</w:t>
      </w:r>
      <w:r>
        <w:t>C20</w:t>
      </w:r>
      <w:r>
        <w:rPr>
          <w:rFonts w:hint="eastAsia"/>
        </w:rPr>
        <w:t>混凝土结构。垂直坝轴线在坡面或马道上设纵向排水沟，最大断面尺寸深</w:t>
      </w:r>
      <w:r>
        <w:t>0.5m</w:t>
      </w:r>
      <w:r>
        <w:rPr>
          <w:rFonts w:hint="eastAsia"/>
        </w:rPr>
        <w:t>×宽</w:t>
      </w:r>
      <w:r>
        <w:t>0.5m</w:t>
      </w:r>
      <w:r>
        <w:rPr>
          <w:rFonts w:hint="eastAsia"/>
        </w:rPr>
        <w:t>，壁厚</w:t>
      </w:r>
      <w:r>
        <w:t>250mm</w:t>
      </w:r>
      <w:r>
        <w:rPr>
          <w:rFonts w:hint="eastAsia"/>
        </w:rPr>
        <w:t>。马道内侧设横向排水沟，断面尺寸深</w:t>
      </w:r>
      <w:r>
        <w:t>0.5m</w:t>
      </w:r>
      <w:r>
        <w:rPr>
          <w:rFonts w:hint="eastAsia"/>
        </w:rPr>
        <w:t>×宽</w:t>
      </w:r>
      <w:r>
        <w:t>0.3m</w:t>
      </w:r>
      <w:r>
        <w:rPr>
          <w:rFonts w:hint="eastAsia"/>
        </w:rPr>
        <w:t>，壁厚</w:t>
      </w:r>
      <w:r>
        <w:t>200mm</w:t>
      </w:r>
      <w:r>
        <w:rPr>
          <w:rFonts w:hint="eastAsia"/>
        </w:rPr>
        <w:t>。堆积坝坡面设人字形排水沟断面尺寸</w:t>
      </w:r>
      <w:r>
        <w:t>0.3m</w:t>
      </w:r>
      <w:r>
        <w:rPr>
          <w:rFonts w:hint="eastAsia"/>
        </w:rPr>
        <w:t>×</w:t>
      </w:r>
      <w:r>
        <w:t>0.2m</w:t>
      </w:r>
      <w:r>
        <w:rPr>
          <w:rFonts w:hint="eastAsia"/>
        </w:rPr>
        <w:t>，壁厚</w:t>
      </w:r>
      <w:r>
        <w:t>200mm</w:t>
      </w:r>
      <w:r>
        <w:rPr>
          <w:rFonts w:hint="eastAsia"/>
        </w:rPr>
        <w:t>，纵向排水沟间距约</w:t>
      </w:r>
      <w:r>
        <w:t>200m</w:t>
      </w:r>
      <w:r>
        <w:rPr>
          <w:rFonts w:hint="eastAsia"/>
        </w:rPr>
        <w:t>。纵向排水沟与人字形排水沟相连，引排至坡脚的雨水收集箱，再泵送至库外雨水集中点，处理达标后外排。要求企业定期清理和疏导坝面纵向、横向、人字形排水沟、雨水收集点。</w:t>
      </w:r>
    </w:p>
    <w:p w14:paraId="637E6DDA">
      <w:pPr>
        <w:pStyle w:val="66"/>
        <w:ind w:firstLine="480"/>
        <w:rPr>
          <w:rFonts w:hint="eastAsia"/>
        </w:rPr>
      </w:pPr>
      <w:r>
        <w:rPr>
          <w:rFonts w:hint="eastAsia"/>
        </w:rPr>
        <w:t>（5）排洪设施</w:t>
      </w:r>
    </w:p>
    <w:p w14:paraId="0449290E">
      <w:pPr>
        <w:pStyle w:val="66"/>
        <w:ind w:firstLine="480"/>
        <w:rPr>
          <w:rFonts w:hint="eastAsia"/>
        </w:rPr>
      </w:pPr>
      <w:r>
        <w:rPr>
          <w:rFonts w:hint="eastAsia"/>
        </w:rPr>
        <w:t>根据《尾矿库安全规程》（</w:t>
      </w:r>
      <w:r>
        <w:t>GB 39496-2020</w:t>
      </w:r>
      <w:r>
        <w:rPr>
          <w:rFonts w:hint="eastAsia"/>
        </w:rPr>
        <w:t>）规定，并考虑到本场址汇水面积小、降雨极少、拦砂坝可调蓄库容足够大和环保等要求，本干堆场内排洪系统在拦砂坝坝顶设</w:t>
      </w:r>
      <w:r>
        <w:t>“</w:t>
      </w:r>
      <w:r>
        <w:rPr>
          <w:rFonts w:hint="eastAsia"/>
        </w:rPr>
        <w:t>宽顶堰式溢洪道</w:t>
      </w:r>
      <w:r>
        <w:t>”</w:t>
      </w:r>
      <w:r>
        <w:rPr>
          <w:rFonts w:hint="eastAsia"/>
        </w:rPr>
        <w:t>的型式。</w:t>
      </w:r>
    </w:p>
    <w:p w14:paraId="05B89DEF">
      <w:pPr>
        <w:pStyle w:val="66"/>
        <w:ind w:firstLine="480"/>
        <w:rPr>
          <w:rFonts w:hint="eastAsia"/>
        </w:rPr>
      </w:pPr>
      <w:r>
        <w:rPr>
          <w:rFonts w:hint="eastAsia"/>
        </w:rPr>
        <w:t>根据拦砂坝库容可知，一次洪水冲刷挟带的泥沙量淤积高度不超过</w:t>
      </w:r>
      <w:r>
        <w:t>0.2m</w:t>
      </w:r>
      <w:r>
        <w:rPr>
          <w:rFonts w:hint="eastAsia"/>
        </w:rPr>
        <w:t>，本次设计按淤积高度</w:t>
      </w:r>
      <w:r>
        <w:t>1108.5m</w:t>
      </w:r>
      <w:r>
        <w:rPr>
          <w:rFonts w:hint="eastAsia"/>
        </w:rPr>
        <w:t>考虑。溢洪道进水口标高定为</w:t>
      </w:r>
      <w:r>
        <w:t>1109.5m</w:t>
      </w:r>
      <w:r>
        <w:rPr>
          <w:rFonts w:hint="eastAsia"/>
        </w:rPr>
        <w:t>，离拦砂坝坝顶</w:t>
      </w:r>
      <w:r>
        <w:t>1.5m</w:t>
      </w:r>
      <w:r>
        <w:rPr>
          <w:rFonts w:hint="eastAsia"/>
        </w:rPr>
        <w:t>高差，高于泥砂淤积标高</w:t>
      </w:r>
      <w:r>
        <w:t>1.0m</w:t>
      </w:r>
      <w:r>
        <w:rPr>
          <w:rFonts w:hint="eastAsia"/>
        </w:rPr>
        <w:t>以上。</w:t>
      </w:r>
    </w:p>
    <w:p w14:paraId="168F94DF">
      <w:pPr>
        <w:pStyle w:val="66"/>
        <w:ind w:firstLine="480"/>
        <w:rPr>
          <w:rFonts w:hint="eastAsia"/>
          <w:spacing w:val="-12"/>
        </w:rPr>
      </w:pPr>
      <w:r>
        <w:rPr>
          <w:rFonts w:hint="eastAsia"/>
        </w:rPr>
        <w:t>溢洪道布设在拦砂坝坝顶和下游坝坡上，溢洪道进水口为矩形断面，底宽5</w:t>
      </w:r>
      <w:r>
        <w:t>m</w:t>
      </w:r>
      <w:r>
        <w:rPr>
          <w:rFonts w:hint="eastAsia"/>
        </w:rPr>
        <w:t>，深</w:t>
      </w:r>
      <w:r>
        <w:t>1.5m</w:t>
      </w:r>
      <w:r>
        <w:rPr>
          <w:rFonts w:hint="eastAsia"/>
        </w:rPr>
        <w:t>。溢洪道边墙和底板采用</w:t>
      </w:r>
      <w:r>
        <w:t>0.4m</w:t>
      </w:r>
      <w:r>
        <w:rPr>
          <w:rFonts w:hint="eastAsia"/>
        </w:rPr>
        <w:t>厚的</w:t>
      </w:r>
      <w:r>
        <w:t>C</w:t>
      </w:r>
      <w:r>
        <w:rPr>
          <w:rFonts w:hint="eastAsia"/>
        </w:rPr>
        <w:t>40钢筋混凝土（采取抗腐蚀抗裂措施、抗冻等级采用</w:t>
      </w:r>
      <w:r>
        <w:t>F150</w:t>
      </w:r>
      <w:r>
        <w:rPr>
          <w:rFonts w:hint="eastAsia"/>
        </w:rPr>
        <w:t>，抗渗等级采用</w:t>
      </w:r>
      <w:r>
        <w:t>W6</w:t>
      </w:r>
      <w:r>
        <w:rPr>
          <w:rFonts w:hint="eastAsia"/>
        </w:rPr>
        <w:t>。溢洪道每隔3</w:t>
      </w:r>
      <w:r>
        <w:t>m</w:t>
      </w:r>
      <w:r>
        <w:rPr>
          <w:rFonts w:hint="eastAsia"/>
        </w:rPr>
        <w:t>设一道沉降变形缝，缝间用</w:t>
      </w:r>
      <w:r>
        <w:t>651</w:t>
      </w:r>
      <w:r>
        <w:rPr>
          <w:rFonts w:hint="eastAsia"/>
        </w:rPr>
        <w:t>型橡胶止水带止水并用沥青麻绳填缝）。拦砂坝坝顶段溢洪道纵坡</w:t>
      </w:r>
      <w:r>
        <w:t>3%</w:t>
      </w:r>
      <w:r>
        <w:rPr>
          <w:rFonts w:hint="eastAsia"/>
        </w:rPr>
        <w:t>，至坝脚时断面渐变至宽</w:t>
      </w:r>
      <w:r>
        <w:t>2m</w:t>
      </w:r>
      <w:r>
        <w:rPr>
          <w:rFonts w:hint="eastAsia"/>
        </w:rPr>
        <w:t>，深</w:t>
      </w:r>
      <w:r>
        <w:t>1.5m</w:t>
      </w:r>
      <w:r>
        <w:rPr>
          <w:rFonts w:hint="eastAsia"/>
        </w:rPr>
        <w:t>矩形断面。在溢洪道出口设消力池兼沉砂池，池宽</w:t>
      </w:r>
      <w:r>
        <w:t>2m</w:t>
      </w:r>
      <w:r>
        <w:rPr>
          <w:rFonts w:hint="eastAsia"/>
        </w:rPr>
        <w:t>，长</w:t>
      </w:r>
      <w:r>
        <w:t>4m</w:t>
      </w:r>
      <w:r>
        <w:rPr>
          <w:rFonts w:hint="eastAsia"/>
        </w:rPr>
        <w:t>，深</w:t>
      </w:r>
      <w:r>
        <w:t>2m</w:t>
      </w:r>
      <w:r>
        <w:rPr>
          <w:rFonts w:hint="eastAsia"/>
        </w:rPr>
        <w:t>，沉砂池采用</w:t>
      </w:r>
      <w:r>
        <w:t>C</w:t>
      </w:r>
      <w:r>
        <w:rPr>
          <w:rFonts w:hint="eastAsia"/>
        </w:rPr>
        <w:t>40钢筋混凝土结构，壁厚</w:t>
      </w:r>
      <w:r>
        <w:t>0.4m</w:t>
      </w:r>
      <w:r>
        <w:rPr>
          <w:rFonts w:hint="eastAsia"/>
        </w:rPr>
        <w:t>。</w:t>
      </w:r>
      <w:r>
        <w:rPr>
          <w:rFonts w:hint="eastAsia"/>
          <w:spacing w:val="-10"/>
        </w:rPr>
        <w:t>消力池在施工前，应对基础进行一定</w:t>
      </w:r>
      <w:r>
        <w:rPr>
          <w:rFonts w:hint="eastAsia"/>
          <w:spacing w:val="-5"/>
        </w:rPr>
        <w:t>的碾压，以减小基础沉降变形，同时在消力池中间设一道沉降变形缝，缝</w:t>
      </w:r>
      <w:r>
        <w:rPr>
          <w:rFonts w:hint="eastAsia"/>
          <w:spacing w:val="-25"/>
        </w:rPr>
        <w:t>间用</w:t>
      </w:r>
      <w:r>
        <w:rPr>
          <w:rFonts w:ascii="Times New Roman"/>
        </w:rPr>
        <w:t>651</w:t>
      </w:r>
      <w:r>
        <w:rPr>
          <w:rFonts w:hint="eastAsia"/>
          <w:spacing w:val="-12"/>
        </w:rPr>
        <w:t>型橡胶止水带止水并用沥青麻绳填缝。</w:t>
      </w:r>
      <w:r>
        <w:rPr>
          <w:rFonts w:hint="eastAsia"/>
        </w:rPr>
        <w:t>沉砂池出口设块石海</w:t>
      </w:r>
      <w:r>
        <w:rPr>
          <w:rFonts w:hint="eastAsia"/>
          <w:spacing w:val="-12"/>
        </w:rPr>
        <w:t>漫层。坝顶溢洪道剖面见图3.3-2。</w:t>
      </w:r>
    </w:p>
    <w:p w14:paraId="1D4EE796">
      <w:pPr>
        <w:pStyle w:val="66"/>
        <w:spacing w:line="360" w:lineRule="auto"/>
        <w:ind w:firstLine="0" w:firstLineChars="0"/>
        <w:jc w:val="center"/>
        <w:rPr>
          <w:rFonts w:hint="eastAsia"/>
        </w:rPr>
      </w:pPr>
      <w:r>
        <w:drawing>
          <wp:inline distT="0" distB="0" distL="0" distR="0">
            <wp:extent cx="5543550" cy="2049145"/>
            <wp:effectExtent l="0" t="0" r="0" b="8255"/>
            <wp:docPr id="6719006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00618"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43550" cy="2049145"/>
                    </a:xfrm>
                    <a:prstGeom prst="rect">
                      <a:avLst/>
                    </a:prstGeom>
                    <a:noFill/>
                    <a:ln>
                      <a:noFill/>
                    </a:ln>
                  </pic:spPr>
                </pic:pic>
              </a:graphicData>
            </a:graphic>
          </wp:inline>
        </w:drawing>
      </w:r>
    </w:p>
    <w:p w14:paraId="77171E49">
      <w:pPr>
        <w:pStyle w:val="66"/>
        <w:ind w:firstLine="0" w:firstLineChars="0"/>
        <w:jc w:val="center"/>
        <w:rPr>
          <w:rFonts w:hint="eastAsia"/>
          <w:b/>
          <w:bCs/>
          <w:sz w:val="21"/>
          <w:szCs w:val="21"/>
        </w:rPr>
      </w:pPr>
      <w:r>
        <w:rPr>
          <w:rFonts w:hint="eastAsia"/>
          <w:b/>
          <w:bCs/>
          <w:sz w:val="21"/>
          <w:szCs w:val="21"/>
        </w:rPr>
        <w:t>图3.3-2  坝顶溢洪道刨面示意图</w:t>
      </w:r>
    </w:p>
    <w:p w14:paraId="4CF1CA95">
      <w:pPr>
        <w:pStyle w:val="66"/>
        <w:ind w:firstLine="480"/>
        <w:rPr>
          <w:rFonts w:hint="eastAsia"/>
        </w:rPr>
      </w:pPr>
      <w:r>
        <w:rPr>
          <w:rFonts w:hint="eastAsia"/>
        </w:rPr>
        <w:t>（6）防渗措施</w:t>
      </w:r>
    </w:p>
    <w:p w14:paraId="72F59DE7">
      <w:pPr>
        <w:pStyle w:val="66"/>
        <w:ind w:firstLine="480"/>
        <w:rPr>
          <w:rFonts w:hint="eastAsia"/>
        </w:rPr>
      </w:pPr>
      <w:r>
        <w:rPr>
          <w:rFonts w:hint="eastAsia"/>
        </w:rPr>
        <w:t>①库区防渗</w:t>
      </w:r>
    </w:p>
    <w:p w14:paraId="53B796B6">
      <w:pPr>
        <w:pStyle w:val="66"/>
        <w:ind w:firstLine="456"/>
        <w:rPr>
          <w:rFonts w:hint="eastAsia"/>
          <w:spacing w:val="-12"/>
        </w:rPr>
      </w:pPr>
      <w:r>
        <w:rPr>
          <w:rFonts w:hint="eastAsia"/>
          <w:spacing w:val="-12"/>
        </w:rPr>
        <w:t>根据《一般工业固体废物贮存和填埋污染控制标准》</w:t>
      </w:r>
      <w:r>
        <w:rPr>
          <w:spacing w:val="-12"/>
        </w:rPr>
        <w:t>(GB18599-2020)</w:t>
      </w:r>
      <w:r>
        <w:rPr>
          <w:rFonts w:hint="eastAsia"/>
          <w:spacing w:val="-12"/>
        </w:rPr>
        <w:t>，当天然基础层的渗透系数不大于</w:t>
      </w:r>
      <w:r>
        <w:rPr>
          <w:spacing w:val="-12"/>
        </w:rPr>
        <w:t>1.0</w:t>
      </w:r>
      <w:r>
        <w:rPr>
          <w:rFonts w:hint="eastAsia"/>
          <w:spacing w:val="-12"/>
        </w:rPr>
        <w:t>×</w:t>
      </w:r>
      <w:r>
        <w:rPr>
          <w:spacing w:val="-12"/>
        </w:rPr>
        <w:t>10</w:t>
      </w:r>
      <w:r>
        <w:rPr>
          <w:spacing w:val="-12"/>
          <w:vertAlign w:val="superscript"/>
        </w:rPr>
        <w:t>-5</w:t>
      </w:r>
      <w:r>
        <w:rPr>
          <w:spacing w:val="-12"/>
        </w:rPr>
        <w:t>cm/s</w:t>
      </w:r>
      <w:r>
        <w:rPr>
          <w:rFonts w:hint="eastAsia"/>
          <w:spacing w:val="-12"/>
        </w:rPr>
        <w:t>，且厚度不小于</w:t>
      </w:r>
      <w:r>
        <w:rPr>
          <w:spacing w:val="-12"/>
        </w:rPr>
        <w:t>0.75m</w:t>
      </w:r>
      <w:r>
        <w:rPr>
          <w:rFonts w:hint="eastAsia"/>
          <w:spacing w:val="-12"/>
        </w:rPr>
        <w:t>时，第</w:t>
      </w:r>
      <w:r>
        <w:rPr>
          <w:spacing w:val="-12"/>
        </w:rPr>
        <w:t>I</w:t>
      </w:r>
      <w:r>
        <w:rPr>
          <w:rFonts w:hint="eastAsia"/>
          <w:spacing w:val="-12"/>
        </w:rPr>
        <w:t>类一般工业固体废物可以利用天然基础层作为防渗衬层。由于场地第四系地层较厚、渗透性较强，为确保尾矿渗滤液不会随雨水向库下库外渗透，对附近土体及地下水造成不利影响，本次设计采用具有同等以上隔水效力的其他材料防渗衬层。具体防渗措施如下：</w:t>
      </w:r>
    </w:p>
    <w:p w14:paraId="451D9E42">
      <w:pPr>
        <w:pStyle w:val="66"/>
        <w:ind w:firstLine="456"/>
        <w:rPr>
          <w:rFonts w:hint="eastAsia"/>
        </w:rPr>
      </w:pPr>
      <w:r>
        <w:rPr>
          <w:rFonts w:hint="eastAsia"/>
          <w:spacing w:val="-12"/>
        </w:rPr>
        <w:t>对尾矿库库区底部进行平整和防渗处理，应以中间高，坡向四周拦砂坝为原则进行场地压实、平整，坡度</w:t>
      </w:r>
      <w:r>
        <w:rPr>
          <w:spacing w:val="-12"/>
        </w:rPr>
        <w:t>2</w:t>
      </w:r>
      <w:r>
        <w:rPr>
          <w:rFonts w:hint="eastAsia"/>
          <w:spacing w:val="-12"/>
        </w:rPr>
        <w:t>‰，要求压实度不应低于</w:t>
      </w:r>
      <w:r>
        <w:rPr>
          <w:spacing w:val="-12"/>
        </w:rPr>
        <w:t>0.92</w:t>
      </w:r>
      <w:r>
        <w:rPr>
          <w:rFonts w:hint="eastAsia"/>
          <w:spacing w:val="-12"/>
        </w:rPr>
        <w:t>。</w:t>
      </w:r>
      <w:r>
        <w:rPr>
          <w:rFonts w:hint="eastAsia"/>
        </w:rPr>
        <w:t>库区底部防渗层结构自下而上依次为：</w:t>
      </w:r>
      <w:r>
        <w:t>10mm</w:t>
      </w:r>
      <w:r>
        <w:rPr>
          <w:rFonts w:hint="eastAsia"/>
        </w:rPr>
        <w:t>～</w:t>
      </w:r>
      <w:r>
        <w:t>40mm</w:t>
      </w:r>
      <w:r>
        <w:rPr>
          <w:rFonts w:hint="eastAsia"/>
        </w:rPr>
        <w:t>砂卵石垫层，厚度</w:t>
      </w:r>
      <w:r>
        <w:t>200mm</w:t>
      </w:r>
      <w:r>
        <w:rPr>
          <w:rFonts w:hint="eastAsia"/>
        </w:rPr>
        <w:t>；一层</w:t>
      </w:r>
      <w:r>
        <w:t>500g/m</w:t>
      </w:r>
      <w:r>
        <w:rPr>
          <w:vertAlign w:val="superscript"/>
        </w:rPr>
        <w:t>2</w:t>
      </w:r>
      <w:r>
        <w:rPr>
          <w:rFonts w:hint="eastAsia"/>
        </w:rPr>
        <w:t>土工布；一道厚度</w:t>
      </w:r>
      <w:r>
        <w:t>2mm</w:t>
      </w:r>
      <w:r>
        <w:rPr>
          <w:rFonts w:hint="eastAsia"/>
        </w:rPr>
        <w:t>的光面</w:t>
      </w:r>
      <w:r>
        <w:t>HDPE</w:t>
      </w:r>
      <w:r>
        <w:rPr>
          <w:rFonts w:hint="eastAsia"/>
        </w:rPr>
        <w:t>土工膜；一层</w:t>
      </w:r>
      <w:r>
        <w:t>500g/m</w:t>
      </w:r>
      <w:r>
        <w:rPr>
          <w:vertAlign w:val="superscript"/>
        </w:rPr>
        <w:t>2</w:t>
      </w:r>
      <w:r>
        <w:rPr>
          <w:rFonts w:hint="eastAsia"/>
        </w:rPr>
        <w:t>土工布；</w:t>
      </w:r>
      <w:r>
        <w:t>10mm</w:t>
      </w:r>
      <w:r>
        <w:rPr>
          <w:rFonts w:hint="eastAsia"/>
        </w:rPr>
        <w:t>～</w:t>
      </w:r>
      <w:r>
        <w:t>40mm</w:t>
      </w:r>
      <w:r>
        <w:rPr>
          <w:rFonts w:hint="eastAsia"/>
        </w:rPr>
        <w:t>砂卵石保护层，厚度</w:t>
      </w:r>
      <w:r>
        <w:t>300mm</w:t>
      </w:r>
      <w:r>
        <w:rPr>
          <w:rFonts w:hint="eastAsia"/>
        </w:rPr>
        <w:t>。库区底部的防渗层应与拦砂坝坝体内的防渗层有效连接。</w:t>
      </w:r>
    </w:p>
    <w:p w14:paraId="1C4D1129">
      <w:pPr>
        <w:pStyle w:val="66"/>
        <w:ind w:firstLine="500"/>
        <w:rPr>
          <w:rFonts w:hint="eastAsia"/>
        </w:rPr>
      </w:pPr>
      <w:r>
        <w:rPr>
          <w:rFonts w:hint="eastAsia"/>
          <w:spacing w:val="10"/>
        </w:rPr>
        <w:t>根据《一般工业固体废物贮存和填埋污染控制标准》（</w:t>
      </w:r>
      <w:r>
        <w:rPr>
          <w:spacing w:val="10"/>
        </w:rPr>
        <w:t>GB18599-2020</w:t>
      </w:r>
      <w:r>
        <w:rPr>
          <w:rFonts w:hint="eastAsia"/>
          <w:spacing w:val="10"/>
        </w:rPr>
        <w:t>）</w:t>
      </w:r>
      <w:r>
        <w:rPr>
          <w:rFonts w:hint="eastAsia"/>
          <w:spacing w:val="4"/>
        </w:rPr>
        <w:t>应建设地下水导排系统。</w:t>
      </w:r>
      <w:r>
        <w:rPr>
          <w:rFonts w:hint="eastAsia"/>
        </w:rPr>
        <w:t>地下水导排系统采用碎石盲沟</w:t>
      </w:r>
      <w:r>
        <w:t>+</w:t>
      </w:r>
      <w:r>
        <w:rPr>
          <w:rFonts w:hint="eastAsia"/>
        </w:rPr>
        <w:t>渗水管形式。在库底每隔</w:t>
      </w:r>
      <w:r>
        <w:t>250m</w:t>
      </w:r>
      <w:r>
        <w:rPr>
          <w:rFonts w:hint="eastAsia"/>
        </w:rPr>
        <w:t>设一道穿越场区红线范围的碎石盲沟</w:t>
      </w:r>
      <w:r>
        <w:t>+</w:t>
      </w:r>
      <w:r>
        <w:rPr>
          <w:rFonts w:hint="eastAsia"/>
        </w:rPr>
        <w:t>渗水管。碎石盲沟深</w:t>
      </w:r>
      <w:r>
        <w:t>2m</w:t>
      </w:r>
      <w:r>
        <w:rPr>
          <w:rFonts w:hint="eastAsia"/>
        </w:rPr>
        <w:t>，梯形断面，顶宽</w:t>
      </w:r>
      <w:r>
        <w:t>3.3m</w:t>
      </w:r>
      <w:r>
        <w:rPr>
          <w:rFonts w:hint="eastAsia"/>
        </w:rPr>
        <w:t>，边坡坡比</w:t>
      </w:r>
      <w:r>
        <w:t>1</w:t>
      </w:r>
      <w:r>
        <w:rPr>
          <w:rFonts w:hint="eastAsia"/>
        </w:rPr>
        <w:t>:</w:t>
      </w:r>
      <w:r>
        <w:t>0.7</w:t>
      </w:r>
      <w:r>
        <w:rPr>
          <w:rFonts w:hint="eastAsia"/>
        </w:rPr>
        <w:t>，底宽</w:t>
      </w:r>
      <w:r>
        <w:t>0.5m</w:t>
      </w:r>
      <w:r>
        <w:rPr>
          <w:rFonts w:hint="eastAsia"/>
        </w:rPr>
        <w:t>。沟内埋设渗水管，采用</w:t>
      </w:r>
      <w:r>
        <w:t>PE</w:t>
      </w:r>
      <w:r>
        <w:rPr>
          <w:rFonts w:hint="eastAsia"/>
        </w:rPr>
        <w:t>管，管径</w:t>
      </w:r>
      <w:r>
        <w:t>DN200mm</w:t>
      </w:r>
      <w:r>
        <w:rPr>
          <w:rFonts w:hint="eastAsia"/>
        </w:rPr>
        <w:t>，管壁钻花孔并包</w:t>
      </w:r>
      <w:r>
        <w:t>200g/m</w:t>
      </w:r>
      <w:r>
        <w:rPr>
          <w:vertAlign w:val="superscript"/>
        </w:rPr>
        <w:t>2</w:t>
      </w:r>
      <w:r>
        <w:rPr>
          <w:rFonts w:hint="eastAsia"/>
        </w:rPr>
        <w:t>土工布。为避免场区防渗设施受地下水的影响，应设导排管将渗水管管口接集水井，导排地下水。防渗示意图见图3.3-3。</w:t>
      </w:r>
    </w:p>
    <w:p w14:paraId="53981ACD">
      <w:pPr>
        <w:pStyle w:val="66"/>
        <w:spacing w:line="360" w:lineRule="auto"/>
        <w:ind w:firstLine="0" w:firstLineChars="0"/>
        <w:jc w:val="center"/>
        <w:rPr>
          <w:rFonts w:hint="eastAsia"/>
        </w:rPr>
      </w:pPr>
      <w:r>
        <w:drawing>
          <wp:inline distT="0" distB="0" distL="0" distR="0">
            <wp:extent cx="3689350" cy="2138680"/>
            <wp:effectExtent l="0" t="0" r="6350" b="0"/>
            <wp:docPr id="195896825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6825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b="1683"/>
                    <a:stretch>
                      <a:fillRect/>
                    </a:stretch>
                  </pic:blipFill>
                  <pic:spPr>
                    <a:xfrm>
                      <a:off x="0" y="0"/>
                      <a:ext cx="3689350" cy="2138680"/>
                    </a:xfrm>
                    <a:prstGeom prst="rect">
                      <a:avLst/>
                    </a:prstGeom>
                    <a:noFill/>
                    <a:ln>
                      <a:noFill/>
                    </a:ln>
                  </pic:spPr>
                </pic:pic>
              </a:graphicData>
            </a:graphic>
          </wp:inline>
        </w:drawing>
      </w:r>
    </w:p>
    <w:p w14:paraId="0D48FA33">
      <w:pPr>
        <w:pStyle w:val="66"/>
        <w:ind w:firstLine="0" w:firstLineChars="0"/>
        <w:jc w:val="center"/>
        <w:rPr>
          <w:rFonts w:hint="eastAsia"/>
          <w:b/>
          <w:bCs/>
          <w:sz w:val="21"/>
          <w:szCs w:val="21"/>
        </w:rPr>
      </w:pPr>
      <w:r>
        <w:rPr>
          <w:rFonts w:hint="eastAsia"/>
          <w:b/>
          <w:bCs/>
          <w:sz w:val="21"/>
          <w:szCs w:val="21"/>
        </w:rPr>
        <w:t>图3.3-3  库底防渗示意图</w:t>
      </w:r>
    </w:p>
    <w:p w14:paraId="43B33432">
      <w:pPr>
        <w:pStyle w:val="66"/>
        <w:ind w:firstLine="480"/>
        <w:rPr>
          <w:rFonts w:hint="eastAsia"/>
        </w:rPr>
      </w:pPr>
      <w:r>
        <w:rPr>
          <w:rFonts w:hint="eastAsia"/>
        </w:rPr>
        <w:t>②拦砂坝防渗</w:t>
      </w:r>
    </w:p>
    <w:p w14:paraId="4CE62872">
      <w:pPr>
        <w:pStyle w:val="66"/>
        <w:ind w:firstLine="480"/>
        <w:rPr>
          <w:rFonts w:hint="eastAsia"/>
        </w:rPr>
      </w:pPr>
      <w:r>
        <w:rPr>
          <w:rFonts w:hint="eastAsia"/>
        </w:rPr>
        <w:t>拦砂坝上游坡设一道厚度</w:t>
      </w:r>
      <w:r>
        <w:t>2.0mm</w:t>
      </w:r>
      <w:r>
        <w:rPr>
          <w:rFonts w:hint="eastAsia"/>
        </w:rPr>
        <w:t>的</w:t>
      </w:r>
      <w:r>
        <w:t>HDPE</w:t>
      </w:r>
      <w:r>
        <w:rPr>
          <w:rFonts w:hint="eastAsia"/>
        </w:rPr>
        <w:t>双糙面土工膜和一层</w:t>
      </w:r>
      <w:r>
        <w:t>500g/m</w:t>
      </w:r>
      <w:r>
        <w:rPr>
          <w:vertAlign w:val="superscript"/>
        </w:rPr>
        <w:t>2</w:t>
      </w:r>
      <w:r>
        <w:rPr>
          <w:rFonts w:hint="eastAsia"/>
        </w:rPr>
        <w:t>土工布，上、下游坝坡采用干砌块石护坡，厚</w:t>
      </w:r>
      <w:r>
        <w:t>0.3m</w:t>
      </w:r>
      <w:r>
        <w:rPr>
          <w:rFonts w:hint="eastAsia"/>
        </w:rPr>
        <w:t>。</w:t>
      </w:r>
    </w:p>
    <w:p w14:paraId="34AA85CA">
      <w:pPr>
        <w:pStyle w:val="70"/>
        <w:ind w:firstLine="480"/>
        <w:rPr>
          <w:rFonts w:hint="eastAsia"/>
        </w:rPr>
      </w:pPr>
      <w:r>
        <w:rPr>
          <w:rFonts w:hint="eastAsia"/>
          <w:lang w:bidi="ar"/>
        </w:rPr>
        <w:t>库区及拦砂坝采取的防渗措施满足《环境影响评价技术导则 地下水环境》（HJ610-2016）和《一般工业固体废物贮存和填埋污染控制标准》（</w:t>
      </w:r>
      <w:r>
        <w:rPr>
          <w:lang w:bidi="ar"/>
        </w:rPr>
        <w:t>GB18599-2020</w:t>
      </w:r>
      <w:r>
        <w:rPr>
          <w:rFonts w:hint="eastAsia"/>
          <w:lang w:bidi="ar"/>
        </w:rPr>
        <w:t>）规定的防渗要求。</w:t>
      </w:r>
    </w:p>
    <w:p w14:paraId="0CDB7133">
      <w:pPr>
        <w:pStyle w:val="66"/>
        <w:ind w:firstLine="480"/>
        <w:rPr>
          <w:rFonts w:hint="eastAsia"/>
        </w:rPr>
      </w:pPr>
      <w:r>
        <w:rPr>
          <w:rFonts w:hint="eastAsia"/>
        </w:rPr>
        <w:t>（7）回水系统</w:t>
      </w:r>
    </w:p>
    <w:p w14:paraId="59926AB2">
      <w:pPr>
        <w:pStyle w:val="66"/>
        <w:ind w:firstLine="480"/>
        <w:rPr>
          <w:rFonts w:hint="eastAsia"/>
        </w:rPr>
      </w:pPr>
      <w:r>
        <w:rPr>
          <w:rFonts w:hint="eastAsia"/>
        </w:rPr>
        <w:t>尾矿库采用</w:t>
      </w:r>
      <w:r>
        <w:t>“</w:t>
      </w:r>
      <w:r>
        <w:rPr>
          <w:rFonts w:hint="eastAsia"/>
        </w:rPr>
        <w:t>库中</w:t>
      </w:r>
      <w:r>
        <w:t>”</w:t>
      </w:r>
      <w:r>
        <w:rPr>
          <w:rFonts w:hint="eastAsia"/>
        </w:rPr>
        <w:t>干堆方式，静止后产生的尾矿废水通过回水泵（回水设施包含在选矿厂项目中，正在进行环境影响评价）泵送至选矿厂回用，在雨季时有雨水从尾矿滩面和坝坡流向拦砂坝，经拦砂坝内澄清后，引排至坝下专设的渗水收集箱内，再泵回至选矿厂。</w:t>
      </w:r>
    </w:p>
    <w:p w14:paraId="61141F34">
      <w:pPr>
        <w:pStyle w:val="66"/>
        <w:ind w:firstLine="480"/>
        <w:rPr>
          <w:rFonts w:hint="eastAsia"/>
        </w:rPr>
      </w:pPr>
      <w:r>
        <w:rPr>
          <w:rFonts w:hint="eastAsia"/>
        </w:rPr>
        <w:t>（8）安全监测设施</w:t>
      </w:r>
    </w:p>
    <w:p w14:paraId="5BFE0759">
      <w:pPr>
        <w:pStyle w:val="66"/>
        <w:ind w:firstLine="480"/>
        <w:rPr>
          <w:rFonts w:hint="eastAsia"/>
        </w:rPr>
      </w:pPr>
      <w:r>
        <w:rPr>
          <w:rFonts w:hint="eastAsia"/>
        </w:rPr>
        <w:t>根据《尾矿库安全规程》（</w:t>
      </w:r>
      <w:r>
        <w:t>GB39496-2020</w:t>
      </w:r>
      <w:r>
        <w:rPr>
          <w:rFonts w:hint="eastAsia"/>
        </w:rPr>
        <w:t>）第</w:t>
      </w:r>
      <w:r>
        <w:t>5.5</w:t>
      </w:r>
      <w:r>
        <w:rPr>
          <w:rFonts w:hint="eastAsia"/>
        </w:rPr>
        <w:t>条规定：“尾矿库应设置人工安全监测和在线安全监测相结合的安全监测设施，人工安全监测与在线安全监测的监测点应相同或接近，并应采取相同的基准值”。</w:t>
      </w:r>
    </w:p>
    <w:p w14:paraId="3B6CCC08">
      <w:pPr>
        <w:pStyle w:val="66"/>
        <w:ind w:firstLine="480"/>
        <w:rPr>
          <w:rFonts w:hint="eastAsia"/>
        </w:rPr>
      </w:pPr>
      <w:r>
        <w:rPr>
          <w:rFonts w:hint="eastAsia"/>
        </w:rPr>
        <w:t>①人工观测设施</w:t>
      </w:r>
    </w:p>
    <w:p w14:paraId="57DC1B8F">
      <w:pPr>
        <w:pStyle w:val="66"/>
        <w:ind w:firstLine="480"/>
        <w:rPr>
          <w:rFonts w:hint="eastAsia"/>
        </w:rPr>
      </w:pPr>
      <w:r>
        <w:rPr>
          <w:rFonts w:hint="eastAsia"/>
        </w:rPr>
        <w:t>人工安全监测频率应符合以下规定：“初期使用应每半个月观测</w:t>
      </w:r>
      <w:r>
        <w:t>1</w:t>
      </w:r>
      <w:r>
        <w:rPr>
          <w:rFonts w:hint="eastAsia"/>
        </w:rPr>
        <w:t>次，六个月后可逐步减为每月监测</w:t>
      </w:r>
      <w:r>
        <w:t>1</w:t>
      </w:r>
      <w:r>
        <w:rPr>
          <w:rFonts w:hint="eastAsia"/>
        </w:rPr>
        <w:t>次。但遇到下列情况时应增加观测次数：地震、连续多日下雨后；尾矿库安全状况处于黄色、橙色、红色预警期间；坝体除险加固施工前后；其它影响尾矿库安全运行情形”。观测应是长期的、定期的观测，并应对观测结果进行记录和分析，有异常情况及时报告。</w:t>
      </w:r>
    </w:p>
    <w:p w14:paraId="321A0FD2">
      <w:pPr>
        <w:pStyle w:val="66"/>
        <w:ind w:firstLine="480"/>
        <w:rPr>
          <w:rFonts w:hint="eastAsia"/>
          <w:b/>
          <w:bCs/>
          <w:sz w:val="21"/>
          <w:szCs w:val="21"/>
        </w:rPr>
      </w:pPr>
      <w:r>
        <w:rPr>
          <w:rFonts w:hint="eastAsia"/>
        </w:rPr>
        <w:t>人工观测设施主要包括巡视检查、位移监测、渗流监测、坝外坡和滩面监测、拦砂坝前水位监测、渗流量及水质监测，监测位置、数量及监测内容见表3.3-8。</w:t>
      </w:r>
    </w:p>
    <w:p w14:paraId="2CDDC115">
      <w:pPr>
        <w:pStyle w:val="66"/>
        <w:ind w:firstLine="0" w:firstLineChars="0"/>
        <w:jc w:val="center"/>
        <w:rPr>
          <w:rFonts w:hint="eastAsia"/>
          <w:b/>
          <w:bCs/>
          <w:sz w:val="21"/>
          <w:szCs w:val="21"/>
        </w:rPr>
      </w:pPr>
      <w:r>
        <w:rPr>
          <w:rFonts w:hint="eastAsia"/>
          <w:b/>
          <w:bCs/>
          <w:sz w:val="21"/>
          <w:szCs w:val="21"/>
        </w:rPr>
        <w:t>表3.3-8  人工观测设施位置、数量及监测内容情况一览表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8"/>
        <w:gridCol w:w="7742"/>
      </w:tblGrid>
      <w:tr w14:paraId="4C9DF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71" w:type="pct"/>
            <w:vAlign w:val="center"/>
          </w:tcPr>
          <w:p w14:paraId="52451BA5">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监测类别</w:t>
            </w:r>
          </w:p>
        </w:tc>
        <w:tc>
          <w:tcPr>
            <w:tcW w:w="4429" w:type="pct"/>
            <w:vAlign w:val="center"/>
          </w:tcPr>
          <w:p w14:paraId="40425AB0">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位置及数量</w:t>
            </w:r>
          </w:p>
        </w:tc>
      </w:tr>
      <w:tr w14:paraId="7D6A9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71" w:type="pct"/>
            <w:vAlign w:val="center"/>
          </w:tcPr>
          <w:p w14:paraId="626517B6">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巡视检查</w:t>
            </w:r>
          </w:p>
        </w:tc>
        <w:tc>
          <w:tcPr>
            <w:tcW w:w="4429" w:type="pct"/>
            <w:vAlign w:val="center"/>
          </w:tcPr>
          <w:p w14:paraId="5B4B939B">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尾矿库现场巡查可分为日常巡查、年度巡查和特别巡查。可采用无人机巡查与人工巡查相结合的巡查方式，便于及时发现隐患和险情。尾矿库现场巡查项目应包括尾矿坝检查、排洪设施检查、安全监测设施检查、库区检查和周边环境检查，及时发现出现险情的部位、坝体稳定性、排洪系统及监测设施的可靠性、库区周边环境的风险因素。发现异常情况时，应记录时间、部位、险情和绘出草图，并摄像留存。</w:t>
            </w:r>
          </w:p>
        </w:tc>
      </w:tr>
      <w:tr w14:paraId="5D46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71" w:type="pct"/>
            <w:vAlign w:val="center"/>
          </w:tcPr>
          <w:p w14:paraId="7C280E43">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位</w:t>
            </w:r>
            <w:r>
              <w:rPr>
                <w:rFonts w:hint="eastAsia" w:hAnsi="宋体"/>
                <w:sz w:val="21"/>
                <w:szCs w:val="21"/>
              </w:rPr>
              <w:t>移监测</w:t>
            </w:r>
          </w:p>
        </w:tc>
        <w:tc>
          <w:tcPr>
            <w:tcW w:w="4429" w:type="pct"/>
            <w:vAlign w:val="center"/>
          </w:tcPr>
          <w:p w14:paraId="27B81D3F">
            <w:pPr>
              <w:pStyle w:val="74"/>
              <w:overflowPunct w:val="0"/>
              <w:snapToGrid w:val="0"/>
              <w:spacing w:line="300" w:lineRule="exact"/>
              <w:jc w:val="both"/>
              <w:rPr>
                <w:rFonts w:hint="eastAsia" w:hAnsi="宋体" w:cs="Times New Roman"/>
                <w:sz w:val="21"/>
                <w:szCs w:val="21"/>
              </w:rPr>
            </w:pPr>
            <w:r>
              <w:rPr>
                <w:rFonts w:hint="eastAsia" w:hAnsi="宋体"/>
                <w:spacing w:val="-4"/>
                <w:sz w:val="21"/>
                <w:szCs w:val="21"/>
              </w:rPr>
              <w:t>前期在拦砂坝顶上布置一个位移观测剖面，该剖面上每隔</w:t>
            </w:r>
            <w:r>
              <w:rPr>
                <w:rFonts w:hAnsi="宋体" w:cs="Times New Roman"/>
                <w:sz w:val="21"/>
                <w:szCs w:val="21"/>
              </w:rPr>
              <w:t>300m</w:t>
            </w:r>
            <w:r>
              <w:rPr>
                <w:rFonts w:hint="eastAsia" w:hAnsi="宋体"/>
                <w:spacing w:val="-11"/>
                <w:sz w:val="21"/>
                <w:szCs w:val="21"/>
              </w:rPr>
              <w:t>设</w:t>
            </w:r>
            <w:r>
              <w:rPr>
                <w:rFonts w:hAnsi="宋体" w:cs="Times New Roman"/>
                <w:sz w:val="21"/>
                <w:szCs w:val="21"/>
              </w:rPr>
              <w:t>1</w:t>
            </w:r>
            <w:r>
              <w:rPr>
                <w:rFonts w:hint="eastAsia" w:hAnsi="宋体"/>
                <w:sz w:val="21"/>
                <w:szCs w:val="21"/>
              </w:rPr>
              <w:t>个观测点，共计</w:t>
            </w:r>
            <w:r>
              <w:rPr>
                <w:rFonts w:hAnsi="宋体" w:cs="Times New Roman"/>
                <w:sz w:val="21"/>
                <w:szCs w:val="21"/>
              </w:rPr>
              <w:t>13</w:t>
            </w:r>
            <w:r>
              <w:rPr>
                <w:rFonts w:hint="eastAsia" w:hAnsi="宋体"/>
                <w:spacing w:val="-4"/>
                <w:sz w:val="21"/>
                <w:szCs w:val="21"/>
              </w:rPr>
              <w:t>个表面位移监测点。待尾矿坝下游坝坡形成后在尾矿</w:t>
            </w:r>
            <w:r>
              <w:rPr>
                <w:rFonts w:hint="eastAsia" w:hAnsi="宋体"/>
                <w:spacing w:val="-7"/>
                <w:sz w:val="21"/>
                <w:szCs w:val="21"/>
              </w:rPr>
              <w:t>堆积坝坝坡</w:t>
            </w:r>
            <w:r>
              <w:rPr>
                <w:rFonts w:hAnsi="宋体" w:cs="Times New Roman"/>
                <w:spacing w:val="-3"/>
                <w:sz w:val="21"/>
                <w:szCs w:val="21"/>
              </w:rPr>
              <w:t>1150m</w:t>
            </w:r>
            <w:r>
              <w:rPr>
                <w:rFonts w:hint="eastAsia" w:hAnsi="宋体"/>
                <w:spacing w:val="-9"/>
                <w:sz w:val="21"/>
                <w:szCs w:val="21"/>
              </w:rPr>
              <w:t>平台和</w:t>
            </w:r>
            <w:r>
              <w:rPr>
                <w:rFonts w:hAnsi="宋体" w:cs="Times New Roman"/>
                <w:sz w:val="21"/>
                <w:szCs w:val="21"/>
              </w:rPr>
              <w:t>1200m</w:t>
            </w:r>
            <w:r>
              <w:rPr>
                <w:rFonts w:hint="eastAsia" w:hAnsi="宋体"/>
                <w:spacing w:val="-3"/>
                <w:sz w:val="21"/>
                <w:szCs w:val="21"/>
              </w:rPr>
              <w:t>平台上各布置一个位移观测剖面，每个</w:t>
            </w:r>
            <w:r>
              <w:rPr>
                <w:rFonts w:hint="eastAsia" w:hAnsi="宋体"/>
                <w:spacing w:val="-13"/>
                <w:sz w:val="21"/>
                <w:szCs w:val="21"/>
              </w:rPr>
              <w:t>剖面上每隔</w:t>
            </w:r>
            <w:r>
              <w:rPr>
                <w:rFonts w:hAnsi="宋体" w:cs="Times New Roman"/>
                <w:sz w:val="21"/>
                <w:szCs w:val="21"/>
              </w:rPr>
              <w:t>200</w:t>
            </w:r>
            <w:r>
              <w:rPr>
                <w:rFonts w:hint="eastAsia" w:hAnsi="宋体" w:cs="Times New Roman"/>
                <w:sz w:val="21"/>
                <w:szCs w:val="21"/>
              </w:rPr>
              <w:t>～</w:t>
            </w:r>
            <w:r>
              <w:rPr>
                <w:rFonts w:hAnsi="宋体" w:cs="Times New Roman"/>
                <w:sz w:val="21"/>
                <w:szCs w:val="21"/>
              </w:rPr>
              <w:t>300m</w:t>
            </w:r>
            <w:r>
              <w:rPr>
                <w:rFonts w:hint="eastAsia" w:hAnsi="宋体"/>
                <w:spacing w:val="-28"/>
                <w:sz w:val="21"/>
                <w:szCs w:val="21"/>
              </w:rPr>
              <w:t>设</w:t>
            </w:r>
            <w:r>
              <w:rPr>
                <w:rFonts w:hAnsi="宋体" w:cs="Times New Roman"/>
                <w:sz w:val="21"/>
                <w:szCs w:val="21"/>
              </w:rPr>
              <w:t>1</w:t>
            </w:r>
            <w:r>
              <w:rPr>
                <w:rFonts w:hint="eastAsia" w:hAnsi="宋体"/>
                <w:spacing w:val="-3"/>
                <w:sz w:val="21"/>
                <w:szCs w:val="21"/>
              </w:rPr>
              <w:t>个观测点。在库区外山体基岩上设工作基点。</w:t>
            </w:r>
            <w:r>
              <w:rPr>
                <w:rFonts w:hint="eastAsia" w:hAnsi="宋体"/>
                <w:spacing w:val="-4"/>
                <w:sz w:val="21"/>
                <w:szCs w:val="21"/>
              </w:rPr>
              <w:t>坝体表面位移监测点具体布置见平面布置图。水平位移观测可根据具体情</w:t>
            </w:r>
            <w:r>
              <w:rPr>
                <w:rFonts w:hint="eastAsia" w:hAnsi="宋体"/>
                <w:spacing w:val="-3"/>
                <w:sz w:val="21"/>
                <w:szCs w:val="21"/>
              </w:rPr>
              <w:t>况采用视准线法，垂直位移采用水准测量法</w:t>
            </w:r>
            <w:r>
              <w:rPr>
                <w:rFonts w:hint="eastAsia" w:hAnsi="宋体"/>
                <w:sz w:val="21"/>
                <w:szCs w:val="21"/>
              </w:rPr>
              <w:t>。</w:t>
            </w:r>
          </w:p>
        </w:tc>
      </w:tr>
      <w:tr w14:paraId="61461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71" w:type="pct"/>
            <w:vAlign w:val="center"/>
          </w:tcPr>
          <w:p w14:paraId="000A65B2">
            <w:pPr>
              <w:pStyle w:val="74"/>
              <w:overflowPunct w:val="0"/>
              <w:snapToGrid w:val="0"/>
              <w:spacing w:line="300" w:lineRule="exact"/>
              <w:jc w:val="center"/>
              <w:rPr>
                <w:rFonts w:hint="eastAsia" w:hAnsi="宋体" w:cs="Times New Roman"/>
                <w:sz w:val="21"/>
                <w:szCs w:val="21"/>
              </w:rPr>
            </w:pPr>
            <w:r>
              <w:rPr>
                <w:rFonts w:hint="eastAsia" w:hAnsi="宋体"/>
                <w:sz w:val="21"/>
                <w:szCs w:val="21"/>
              </w:rPr>
              <w:t>渗流监测</w:t>
            </w:r>
          </w:p>
        </w:tc>
        <w:tc>
          <w:tcPr>
            <w:tcW w:w="4429" w:type="pct"/>
            <w:vAlign w:val="center"/>
          </w:tcPr>
          <w:p w14:paraId="29EC1749">
            <w:pPr>
              <w:pStyle w:val="74"/>
              <w:overflowPunct w:val="0"/>
              <w:snapToGrid w:val="0"/>
              <w:spacing w:line="300" w:lineRule="exact"/>
              <w:jc w:val="both"/>
              <w:rPr>
                <w:rFonts w:hint="eastAsia" w:hAnsi="宋体" w:cs="Times New Roman"/>
                <w:sz w:val="21"/>
                <w:szCs w:val="21"/>
              </w:rPr>
            </w:pPr>
            <w:r>
              <w:rPr>
                <w:rFonts w:hint="eastAsia" w:hAnsi="宋体"/>
                <w:spacing w:val="-4"/>
                <w:sz w:val="21"/>
                <w:szCs w:val="21"/>
              </w:rPr>
              <w:t>尾矿库采用“库中”干堆方式，尾矿库内不积水。根据《尾矿库在线安全监测系统工程技术规范》（</w:t>
            </w:r>
            <w:r>
              <w:rPr>
                <w:rFonts w:hAnsi="宋体"/>
                <w:spacing w:val="-4"/>
                <w:sz w:val="21"/>
                <w:szCs w:val="21"/>
              </w:rPr>
              <w:t>GB51108-2015</w:t>
            </w:r>
            <w:r>
              <w:rPr>
                <w:rFonts w:hint="eastAsia" w:hAnsi="宋体"/>
                <w:spacing w:val="-4"/>
                <w:sz w:val="21"/>
                <w:szCs w:val="21"/>
              </w:rPr>
              <w:t>）的要求，本尾矿库浸润线监测为“宜测</w:t>
            </w:r>
            <w:r>
              <w:rPr>
                <w:rFonts w:hAnsi="宋体"/>
                <w:spacing w:val="-4"/>
                <w:sz w:val="21"/>
                <w:szCs w:val="21"/>
              </w:rPr>
              <w:t>”</w:t>
            </w:r>
            <w:r>
              <w:rPr>
                <w:rFonts w:hint="eastAsia" w:hAnsi="宋体"/>
                <w:spacing w:val="-4"/>
                <w:sz w:val="21"/>
                <w:szCs w:val="21"/>
              </w:rPr>
              <w:t>。为了有效监测尾矿堆积坝内渗水情况，在已形成的最终堆积坝坝坡马道上设置浸润线观测孔。共设</w:t>
            </w:r>
            <w:r>
              <w:rPr>
                <w:rFonts w:hAnsi="宋体"/>
                <w:spacing w:val="-4"/>
                <w:sz w:val="21"/>
                <w:szCs w:val="21"/>
              </w:rPr>
              <w:t>4</w:t>
            </w:r>
            <w:r>
              <w:rPr>
                <w:rFonts w:hint="eastAsia" w:hAnsi="宋体"/>
                <w:spacing w:val="-4"/>
                <w:sz w:val="21"/>
                <w:szCs w:val="21"/>
              </w:rPr>
              <w:t>个观测横剖面，分别在</w:t>
            </w:r>
            <w:r>
              <w:rPr>
                <w:rFonts w:hAnsi="宋体"/>
                <w:spacing w:val="-4"/>
                <w:sz w:val="21"/>
                <w:szCs w:val="21"/>
              </w:rPr>
              <w:t>1140m</w:t>
            </w:r>
            <w:r>
              <w:rPr>
                <w:rFonts w:hint="eastAsia" w:hAnsi="宋体"/>
                <w:spacing w:val="-4"/>
                <w:sz w:val="21"/>
                <w:szCs w:val="21"/>
              </w:rPr>
              <w:t>，</w:t>
            </w:r>
            <w:r>
              <w:rPr>
                <w:rFonts w:hAnsi="宋体"/>
                <w:spacing w:val="-4"/>
                <w:sz w:val="21"/>
                <w:szCs w:val="21"/>
              </w:rPr>
              <w:t>1170m</w:t>
            </w:r>
            <w:r>
              <w:rPr>
                <w:rFonts w:hint="eastAsia" w:hAnsi="宋体"/>
                <w:spacing w:val="-4"/>
                <w:sz w:val="21"/>
                <w:szCs w:val="21"/>
              </w:rPr>
              <w:t>和</w:t>
            </w:r>
            <w:r>
              <w:rPr>
                <w:rFonts w:hAnsi="宋体"/>
                <w:spacing w:val="-4"/>
                <w:sz w:val="21"/>
                <w:szCs w:val="21"/>
              </w:rPr>
              <w:t>1200m</w:t>
            </w:r>
            <w:r>
              <w:rPr>
                <w:rFonts w:hint="eastAsia" w:hAnsi="宋体"/>
                <w:spacing w:val="-4"/>
                <w:sz w:val="21"/>
                <w:szCs w:val="21"/>
              </w:rPr>
              <w:t>标高设浸润线观测孔，共计</w:t>
            </w:r>
            <w:r>
              <w:rPr>
                <w:rFonts w:hAnsi="宋体"/>
                <w:spacing w:val="-4"/>
                <w:sz w:val="21"/>
                <w:szCs w:val="21"/>
              </w:rPr>
              <w:t>12</w:t>
            </w:r>
            <w:r>
              <w:rPr>
                <w:rFonts w:hint="eastAsia" w:hAnsi="宋体"/>
                <w:spacing w:val="-4"/>
                <w:sz w:val="21"/>
                <w:szCs w:val="21"/>
              </w:rPr>
              <w:t>个。</w:t>
            </w:r>
          </w:p>
        </w:tc>
      </w:tr>
      <w:tr w14:paraId="71080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71" w:type="pct"/>
            <w:vAlign w:val="center"/>
          </w:tcPr>
          <w:p w14:paraId="593F8ECF">
            <w:pPr>
              <w:pStyle w:val="74"/>
              <w:overflowPunct w:val="0"/>
              <w:snapToGrid w:val="0"/>
              <w:spacing w:line="300" w:lineRule="exact"/>
              <w:jc w:val="center"/>
              <w:rPr>
                <w:rFonts w:hint="eastAsia" w:hAnsi="宋体" w:cs="Times New Roman"/>
                <w:sz w:val="21"/>
                <w:szCs w:val="21"/>
              </w:rPr>
            </w:pPr>
            <w:r>
              <w:rPr>
                <w:rFonts w:hint="eastAsia" w:hAnsi="宋体"/>
                <w:sz w:val="21"/>
                <w:szCs w:val="21"/>
              </w:rPr>
              <w:t>坝外坡、滩面监测</w:t>
            </w:r>
          </w:p>
        </w:tc>
        <w:tc>
          <w:tcPr>
            <w:tcW w:w="4429" w:type="pct"/>
            <w:vAlign w:val="center"/>
          </w:tcPr>
          <w:p w14:paraId="76568A64">
            <w:pPr>
              <w:pStyle w:val="74"/>
              <w:overflowPunct w:val="0"/>
              <w:snapToGrid w:val="0"/>
              <w:spacing w:line="300" w:lineRule="exact"/>
              <w:jc w:val="both"/>
              <w:rPr>
                <w:rFonts w:hint="eastAsia" w:hAnsi="宋体" w:cs="Times New Roman"/>
                <w:sz w:val="21"/>
                <w:szCs w:val="21"/>
              </w:rPr>
            </w:pPr>
            <w:r>
              <w:rPr>
                <w:rFonts w:hint="eastAsia" w:hAnsi="宋体"/>
                <w:spacing w:val="-4"/>
                <w:sz w:val="21"/>
                <w:szCs w:val="21"/>
              </w:rPr>
              <w:t>尾矿库采用“库中”干堆方式，尾矿滩面是从中间坡向四周的拦砂坝，滩面监测内容主要包括坝顶高程、坡面长度、坡面坡度的监测。当尾矿坝下游坝坡从下往上逐步形成时，应严格按照设计坡比修整下游坡坡比。在生产运行时，结合巡视检查、位移监测数据的异常情况，根据堆积坝外坡布置的位移监测横剖面，复核堆积坝外坡比。</w:t>
            </w:r>
          </w:p>
        </w:tc>
      </w:tr>
      <w:tr w14:paraId="6B99E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71" w:type="pct"/>
            <w:vAlign w:val="center"/>
          </w:tcPr>
          <w:p w14:paraId="5CF8B6A3">
            <w:pPr>
              <w:pStyle w:val="74"/>
              <w:overflowPunct w:val="0"/>
              <w:snapToGrid w:val="0"/>
              <w:spacing w:line="300" w:lineRule="exact"/>
              <w:jc w:val="center"/>
              <w:rPr>
                <w:rFonts w:hint="eastAsia" w:hAnsi="宋体" w:cs="Times New Roman"/>
                <w:sz w:val="21"/>
                <w:szCs w:val="21"/>
              </w:rPr>
            </w:pPr>
            <w:r>
              <w:rPr>
                <w:rFonts w:hint="eastAsia" w:hAnsi="宋体"/>
                <w:sz w:val="21"/>
                <w:szCs w:val="21"/>
              </w:rPr>
              <w:t>拦砂坝前水位监测</w:t>
            </w:r>
          </w:p>
        </w:tc>
        <w:tc>
          <w:tcPr>
            <w:tcW w:w="4429" w:type="pct"/>
            <w:vAlign w:val="center"/>
          </w:tcPr>
          <w:p w14:paraId="4C837E87">
            <w:pPr>
              <w:pStyle w:val="74"/>
              <w:overflowPunct w:val="0"/>
              <w:snapToGrid w:val="0"/>
              <w:spacing w:line="300" w:lineRule="exact"/>
              <w:jc w:val="both"/>
              <w:rPr>
                <w:rFonts w:hint="eastAsia" w:hAnsi="宋体"/>
                <w:spacing w:val="-4"/>
                <w:sz w:val="21"/>
                <w:szCs w:val="21"/>
              </w:rPr>
            </w:pPr>
            <w:r>
              <w:rPr>
                <w:rFonts w:hint="eastAsia" w:hAnsi="宋体"/>
                <w:spacing w:val="-4"/>
                <w:sz w:val="21"/>
                <w:szCs w:val="21"/>
              </w:rPr>
              <w:t>拦砂坝上溢洪道处设置固定尺度标尺，每隔</w:t>
            </w:r>
            <w:r>
              <w:rPr>
                <w:rFonts w:hAnsi="宋体"/>
                <w:spacing w:val="-4"/>
                <w:sz w:val="21"/>
                <w:szCs w:val="21"/>
              </w:rPr>
              <w:t>0.1m</w:t>
            </w:r>
            <w:r>
              <w:rPr>
                <w:rFonts w:hint="eastAsia" w:hAnsi="宋体"/>
                <w:spacing w:val="-4"/>
                <w:sz w:val="21"/>
                <w:szCs w:val="21"/>
              </w:rPr>
              <w:t>一个刻度，</w:t>
            </w:r>
            <w:r>
              <w:rPr>
                <w:rFonts w:hAnsi="宋体"/>
                <w:spacing w:val="-4"/>
                <w:sz w:val="21"/>
                <w:szCs w:val="21"/>
              </w:rPr>
              <w:t>0.5m</w:t>
            </w:r>
            <w:r>
              <w:rPr>
                <w:rFonts w:hint="eastAsia" w:hAnsi="宋体"/>
                <w:spacing w:val="-4"/>
                <w:sz w:val="21"/>
                <w:szCs w:val="21"/>
              </w:rPr>
              <w:t>标示出该处水位标高，每年汛前应对水尺顶部高程进行检测。坝前水位监测时，应对水尺上水面线对应的刻度进行</w:t>
            </w:r>
            <w:r>
              <w:rPr>
                <w:rFonts w:hAnsi="宋体"/>
                <w:spacing w:val="-4"/>
                <w:sz w:val="21"/>
                <w:szCs w:val="21"/>
              </w:rPr>
              <w:t>2</w:t>
            </w:r>
            <w:r>
              <w:rPr>
                <w:rFonts w:hint="eastAsia" w:hAnsi="宋体"/>
                <w:spacing w:val="-4"/>
                <w:sz w:val="21"/>
                <w:szCs w:val="21"/>
              </w:rPr>
              <w:t>次读数，其读数较差不应大于</w:t>
            </w:r>
            <w:r>
              <w:rPr>
                <w:rFonts w:hAnsi="宋体"/>
                <w:spacing w:val="-4"/>
                <w:sz w:val="21"/>
                <w:szCs w:val="21"/>
              </w:rPr>
              <w:t>10mm</w:t>
            </w:r>
            <w:r>
              <w:rPr>
                <w:rFonts w:hint="eastAsia" w:hAnsi="宋体"/>
                <w:spacing w:val="-4"/>
                <w:sz w:val="21"/>
                <w:szCs w:val="21"/>
              </w:rPr>
              <w:t>，应取平均值作为当次库水位监测值。</w:t>
            </w:r>
          </w:p>
        </w:tc>
      </w:tr>
      <w:tr w14:paraId="3BA35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71" w:type="pct"/>
            <w:vAlign w:val="center"/>
          </w:tcPr>
          <w:p w14:paraId="0B90DDB2">
            <w:pPr>
              <w:pStyle w:val="74"/>
              <w:overflowPunct w:val="0"/>
              <w:snapToGrid w:val="0"/>
              <w:spacing w:line="300" w:lineRule="exact"/>
              <w:jc w:val="center"/>
              <w:rPr>
                <w:rFonts w:hint="eastAsia" w:hAnsi="宋体" w:cs="Times New Roman"/>
                <w:sz w:val="21"/>
                <w:szCs w:val="21"/>
              </w:rPr>
            </w:pPr>
            <w:r>
              <w:rPr>
                <w:rFonts w:hint="eastAsia" w:hAnsi="宋体"/>
                <w:sz w:val="21"/>
                <w:szCs w:val="21"/>
              </w:rPr>
              <w:t>渗流量及水质监测</w:t>
            </w:r>
          </w:p>
        </w:tc>
        <w:tc>
          <w:tcPr>
            <w:tcW w:w="4429" w:type="pct"/>
            <w:vAlign w:val="center"/>
          </w:tcPr>
          <w:p w14:paraId="4F95A9E3">
            <w:pPr>
              <w:pStyle w:val="74"/>
              <w:overflowPunct w:val="0"/>
              <w:snapToGrid w:val="0"/>
              <w:spacing w:line="300" w:lineRule="exact"/>
              <w:jc w:val="both"/>
              <w:rPr>
                <w:rFonts w:hint="eastAsia" w:hAnsi="宋体"/>
                <w:spacing w:val="-4"/>
                <w:sz w:val="21"/>
                <w:szCs w:val="21"/>
              </w:rPr>
            </w:pPr>
            <w:r>
              <w:rPr>
                <w:rFonts w:hint="eastAsia" w:hAnsi="宋体"/>
                <w:spacing w:val="-4"/>
                <w:sz w:val="21"/>
                <w:szCs w:val="21"/>
              </w:rPr>
              <w:t>全库库底采用了防渗膜防渗，拦砂坝内也设有防渗膜，因此正常运行工况尾矿坝没有外渗水，在拦砂坝下游设水质监测点。</w:t>
            </w:r>
          </w:p>
        </w:tc>
      </w:tr>
    </w:tbl>
    <w:p w14:paraId="04D2110D">
      <w:pPr>
        <w:pStyle w:val="66"/>
        <w:ind w:firstLine="480"/>
        <w:rPr>
          <w:rFonts w:hint="eastAsia"/>
        </w:rPr>
      </w:pPr>
      <w:r>
        <w:rPr>
          <w:rFonts w:hint="eastAsia"/>
        </w:rPr>
        <w:t>②在线监测设施</w:t>
      </w:r>
    </w:p>
    <w:p w14:paraId="09E4CB56">
      <w:pPr>
        <w:pStyle w:val="66"/>
        <w:ind w:firstLine="480"/>
        <w:rPr>
          <w:rFonts w:hint="eastAsia"/>
        </w:rPr>
      </w:pPr>
      <w:r>
        <w:rPr>
          <w:rFonts w:hint="eastAsia"/>
        </w:rPr>
        <w:t>※在线监测内容</w:t>
      </w:r>
    </w:p>
    <w:p w14:paraId="29594AC8">
      <w:pPr>
        <w:pStyle w:val="66"/>
        <w:ind w:firstLine="480"/>
        <w:rPr>
          <w:rFonts w:hint="eastAsia"/>
          <w:b/>
          <w:bCs/>
          <w:sz w:val="21"/>
          <w:szCs w:val="21"/>
        </w:rPr>
      </w:pPr>
      <w:r>
        <w:rPr>
          <w:rFonts w:hint="eastAsia"/>
        </w:rPr>
        <w:t>根据《尾矿库在线安全监测系统工程技术规范》（</w:t>
      </w:r>
      <w:r>
        <w:t>GB51108-2015</w:t>
      </w:r>
      <w:r>
        <w:rPr>
          <w:rFonts w:hint="eastAsia"/>
        </w:rPr>
        <w:t>）的要求，尾矿库在线安全监测系统主要包括：坝体表面位移、坝体内部位移监测、浸润线监测、坡度与滩顶高程监测、水位监测、降雨量监测、库区视频监控等，具体见表3.3-9。</w:t>
      </w:r>
    </w:p>
    <w:p w14:paraId="61969865">
      <w:pPr>
        <w:pStyle w:val="66"/>
        <w:ind w:firstLine="0" w:firstLineChars="0"/>
        <w:jc w:val="center"/>
        <w:rPr>
          <w:rFonts w:hint="eastAsia"/>
          <w:b/>
          <w:bCs/>
          <w:sz w:val="21"/>
          <w:szCs w:val="21"/>
        </w:rPr>
      </w:pPr>
      <w:r>
        <w:rPr>
          <w:rFonts w:hint="eastAsia"/>
          <w:b/>
          <w:bCs/>
          <w:sz w:val="21"/>
          <w:szCs w:val="21"/>
        </w:rPr>
        <w:t>表3.3-9  在线监测设施位置、数量及监测内容情况一览表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1"/>
        <w:gridCol w:w="7459"/>
      </w:tblGrid>
      <w:tr w14:paraId="5F057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69614E4E">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监测类别</w:t>
            </w:r>
          </w:p>
        </w:tc>
        <w:tc>
          <w:tcPr>
            <w:tcW w:w="4267" w:type="pct"/>
            <w:vAlign w:val="center"/>
          </w:tcPr>
          <w:p w14:paraId="5505EA97">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位置</w:t>
            </w:r>
            <w:r>
              <w:rPr>
                <w:rFonts w:hint="eastAsia" w:hAnsi="宋体" w:cs="Times New Roman"/>
                <w:sz w:val="21"/>
                <w:szCs w:val="21"/>
              </w:rPr>
              <w:t>、</w:t>
            </w:r>
            <w:r>
              <w:rPr>
                <w:rFonts w:hAnsi="宋体" w:cs="Times New Roman"/>
                <w:sz w:val="21"/>
                <w:szCs w:val="21"/>
              </w:rPr>
              <w:t>数量</w:t>
            </w:r>
            <w:r>
              <w:rPr>
                <w:rFonts w:hint="eastAsia" w:hAnsi="宋体" w:cs="Times New Roman"/>
                <w:sz w:val="21"/>
                <w:szCs w:val="21"/>
              </w:rPr>
              <w:t>及监测内容</w:t>
            </w:r>
          </w:p>
        </w:tc>
      </w:tr>
      <w:tr w14:paraId="7F8C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70C14801">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坝体表面位移</w:t>
            </w:r>
            <w:r>
              <w:rPr>
                <w:rFonts w:hint="eastAsia" w:hAnsi="宋体" w:cs="Times New Roman"/>
                <w:sz w:val="21"/>
                <w:szCs w:val="21"/>
              </w:rPr>
              <w:t>监测</w:t>
            </w:r>
          </w:p>
        </w:tc>
        <w:tc>
          <w:tcPr>
            <w:tcW w:w="4267" w:type="pct"/>
            <w:vAlign w:val="center"/>
          </w:tcPr>
          <w:p w14:paraId="41F450AA">
            <w:pPr>
              <w:pStyle w:val="74"/>
              <w:overflowPunct w:val="0"/>
              <w:snapToGrid w:val="0"/>
              <w:spacing w:line="300" w:lineRule="exact"/>
              <w:jc w:val="both"/>
              <w:rPr>
                <w:rFonts w:hint="eastAsia" w:hAnsi="宋体" w:cs="Times New Roman"/>
                <w:sz w:val="21"/>
                <w:szCs w:val="21"/>
              </w:rPr>
            </w:pPr>
            <w:r>
              <w:rPr>
                <w:rFonts w:hint="eastAsia" w:hAnsi="宋体" w:cs="Times New Roman"/>
                <w:sz w:val="21"/>
                <w:szCs w:val="21"/>
              </w:rPr>
              <w:t>坝体表面位移在线监测设施布置在人工监测设施附近或共用，以便比较监测结果。在库区周边稳定区域或山体上布设</w:t>
            </w:r>
            <w:r>
              <w:rPr>
                <w:rFonts w:hAnsi="宋体" w:cs="Times New Roman"/>
                <w:sz w:val="21"/>
                <w:szCs w:val="21"/>
              </w:rPr>
              <w:t>1</w:t>
            </w:r>
            <w:r>
              <w:rPr>
                <w:rFonts w:hint="eastAsia" w:hAnsi="宋体" w:cs="Times New Roman"/>
                <w:sz w:val="21"/>
                <w:szCs w:val="21"/>
              </w:rPr>
              <w:t>个</w:t>
            </w:r>
            <w:r>
              <w:rPr>
                <w:rFonts w:hAnsi="宋体" w:cs="Times New Roman"/>
                <w:sz w:val="21"/>
                <w:szCs w:val="21"/>
              </w:rPr>
              <w:t>GNSS</w:t>
            </w:r>
            <w:r>
              <w:rPr>
                <w:rFonts w:hint="eastAsia" w:hAnsi="宋体" w:cs="Times New Roman"/>
                <w:sz w:val="21"/>
                <w:szCs w:val="21"/>
              </w:rPr>
              <w:t>基准站，用来对表面位移监测系统提供差分信号。坝体表面位移监测点均采用</w:t>
            </w:r>
            <w:r>
              <w:rPr>
                <w:rFonts w:hAnsi="宋体" w:cs="Times New Roman"/>
                <w:sz w:val="21"/>
                <w:szCs w:val="21"/>
              </w:rPr>
              <w:t>GNSS</w:t>
            </w:r>
            <w:r>
              <w:rPr>
                <w:rFonts w:hint="eastAsia" w:hAnsi="宋体" w:cs="Times New Roman"/>
                <w:sz w:val="21"/>
                <w:szCs w:val="21"/>
              </w:rPr>
              <w:t>位移监测桩，实现坝体表面三维位移的实时、高精度监测，基准点、监测点应分别安装</w:t>
            </w:r>
            <w:r>
              <w:rPr>
                <w:rFonts w:hAnsi="宋体" w:cs="Times New Roman"/>
                <w:sz w:val="21"/>
                <w:szCs w:val="21"/>
              </w:rPr>
              <w:t>GNSS</w:t>
            </w:r>
            <w:r>
              <w:rPr>
                <w:rFonts w:hint="eastAsia" w:hAnsi="宋体" w:cs="Times New Roman"/>
                <w:sz w:val="21"/>
                <w:szCs w:val="21"/>
              </w:rPr>
              <w:t>接收机、天线、供电及通信控制装置和防雷击设施。各测点的</w:t>
            </w:r>
            <w:r>
              <w:rPr>
                <w:rFonts w:hAnsi="宋体" w:cs="Times New Roman"/>
                <w:sz w:val="21"/>
                <w:szCs w:val="21"/>
              </w:rPr>
              <w:t>GNSS</w:t>
            </w:r>
            <w:r>
              <w:rPr>
                <w:rFonts w:hint="eastAsia" w:hAnsi="宋体" w:cs="Times New Roman"/>
                <w:sz w:val="21"/>
                <w:szCs w:val="21"/>
              </w:rPr>
              <w:t>接收机数据通过物联网技术传输至中心机房云端服务器并进行综合计算处理后实现在线监测预报预警。</w:t>
            </w:r>
          </w:p>
          <w:p w14:paraId="54C75ECD">
            <w:pPr>
              <w:pStyle w:val="74"/>
              <w:overflowPunct w:val="0"/>
              <w:snapToGrid w:val="0"/>
              <w:spacing w:line="300" w:lineRule="exact"/>
              <w:jc w:val="both"/>
              <w:rPr>
                <w:rFonts w:hint="eastAsia" w:hAnsi="宋体" w:cs="Times New Roman"/>
                <w:sz w:val="21"/>
                <w:szCs w:val="21"/>
              </w:rPr>
            </w:pPr>
            <w:r>
              <w:rPr>
                <w:rFonts w:hint="eastAsia" w:hAnsi="宋体" w:cs="Times New Roman"/>
                <w:sz w:val="21"/>
                <w:szCs w:val="21"/>
              </w:rPr>
              <w:t>尾矿库表面位移安全监测应采用工程坐标系，以坝体轴线为</w:t>
            </w:r>
            <w:r>
              <w:rPr>
                <w:rFonts w:hAnsi="宋体" w:cs="Times New Roman"/>
                <w:sz w:val="21"/>
                <w:szCs w:val="21"/>
              </w:rPr>
              <w:t>X</w:t>
            </w:r>
            <w:r>
              <w:rPr>
                <w:rFonts w:hint="eastAsia" w:hAnsi="宋体" w:cs="Times New Roman"/>
                <w:sz w:val="21"/>
                <w:szCs w:val="21"/>
              </w:rPr>
              <w:t>轴，面向坝外坡的左岸应为</w:t>
            </w:r>
            <w:r>
              <w:rPr>
                <w:rFonts w:hAnsi="宋体" w:cs="Times New Roman"/>
                <w:sz w:val="21"/>
                <w:szCs w:val="21"/>
              </w:rPr>
              <w:t>X</w:t>
            </w:r>
            <w:r>
              <w:rPr>
                <w:rFonts w:hint="eastAsia" w:hAnsi="宋体" w:cs="Times New Roman"/>
                <w:sz w:val="21"/>
                <w:szCs w:val="21"/>
              </w:rPr>
              <w:t>轴正方向；以垂直于坝体轴线为</w:t>
            </w:r>
            <w:r>
              <w:rPr>
                <w:rFonts w:hAnsi="宋体" w:cs="Times New Roman"/>
                <w:sz w:val="21"/>
                <w:szCs w:val="21"/>
              </w:rPr>
              <w:t>Y</w:t>
            </w:r>
            <w:r>
              <w:rPr>
                <w:rFonts w:hint="eastAsia" w:hAnsi="宋体" w:cs="Times New Roman"/>
                <w:sz w:val="21"/>
                <w:szCs w:val="21"/>
              </w:rPr>
              <w:t>轴，坝外坡方向为</w:t>
            </w:r>
            <w:r>
              <w:rPr>
                <w:rFonts w:hAnsi="宋体" w:cs="Times New Roman"/>
                <w:sz w:val="21"/>
                <w:szCs w:val="21"/>
              </w:rPr>
              <w:t>Y</w:t>
            </w:r>
            <w:r>
              <w:rPr>
                <w:rFonts w:hint="eastAsia" w:hAnsi="宋体" w:cs="Times New Roman"/>
                <w:sz w:val="21"/>
                <w:szCs w:val="21"/>
              </w:rPr>
              <w:t>轴正方向；以铅垂向下方向为</w:t>
            </w:r>
            <w:r>
              <w:rPr>
                <w:rFonts w:hAnsi="宋体" w:cs="Times New Roman"/>
                <w:sz w:val="21"/>
                <w:szCs w:val="21"/>
              </w:rPr>
              <w:t>Z</w:t>
            </w:r>
            <w:r>
              <w:rPr>
                <w:rFonts w:hint="eastAsia" w:hAnsi="宋体" w:cs="Times New Roman"/>
                <w:sz w:val="21"/>
                <w:szCs w:val="21"/>
              </w:rPr>
              <w:t>轴正方向。坝体外坡面从下往上会逐步形成最终外坡面，但由于上层仍在堆筑尾矿，下层已形成的坝外坡可能会引起较大的变形变化，在尾矿库运行期间，应根据实际情况进行分析与校核调整在线监测监控数据。在最终堆积坝外坡形成后，应及时完善尾矿坝表面位移安全监测设施。</w:t>
            </w:r>
          </w:p>
        </w:tc>
      </w:tr>
      <w:tr w14:paraId="7F9C3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55763C00">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坝体内部位移监测</w:t>
            </w:r>
          </w:p>
        </w:tc>
        <w:tc>
          <w:tcPr>
            <w:tcW w:w="4267" w:type="pct"/>
            <w:vAlign w:val="center"/>
          </w:tcPr>
          <w:p w14:paraId="33E8A8B0">
            <w:pPr>
              <w:pStyle w:val="74"/>
              <w:overflowPunct w:val="0"/>
              <w:snapToGrid w:val="0"/>
              <w:spacing w:line="300" w:lineRule="exact"/>
              <w:jc w:val="both"/>
              <w:rPr>
                <w:rFonts w:hint="eastAsia" w:hAnsi="宋体" w:cs="Times New Roman"/>
                <w:sz w:val="21"/>
                <w:szCs w:val="21"/>
              </w:rPr>
            </w:pPr>
            <w:r>
              <w:rPr>
                <w:rFonts w:hint="eastAsia" w:hAnsi="宋体" w:cs="Times New Roman"/>
                <w:sz w:val="21"/>
                <w:szCs w:val="21"/>
              </w:rPr>
              <w:t>垂直坝轴线共设</w:t>
            </w:r>
            <w:r>
              <w:rPr>
                <w:rFonts w:hAnsi="宋体" w:cs="Times New Roman"/>
                <w:sz w:val="21"/>
                <w:szCs w:val="21"/>
              </w:rPr>
              <w:t>2</w:t>
            </w:r>
            <w:r>
              <w:rPr>
                <w:rFonts w:hint="eastAsia" w:hAnsi="宋体" w:cs="Times New Roman"/>
                <w:sz w:val="21"/>
                <w:szCs w:val="21"/>
              </w:rPr>
              <w:t>条内部位移监测横剖面，每个监测横剖面上布设</w:t>
            </w:r>
            <w:r>
              <w:rPr>
                <w:rFonts w:hAnsi="宋体" w:cs="Times New Roman"/>
                <w:sz w:val="21"/>
                <w:szCs w:val="21"/>
              </w:rPr>
              <w:t>2</w:t>
            </w:r>
            <w:r>
              <w:rPr>
                <w:rFonts w:hint="eastAsia" w:hAnsi="宋体" w:cs="Times New Roman"/>
                <w:sz w:val="21"/>
                <w:szCs w:val="21"/>
              </w:rPr>
              <w:t>条监测垂线（分别布置在堆积坝坡</w:t>
            </w:r>
            <w:r>
              <w:rPr>
                <w:rFonts w:hAnsi="宋体" w:cs="Times New Roman"/>
                <w:sz w:val="21"/>
                <w:szCs w:val="21"/>
              </w:rPr>
              <w:t>1150m</w:t>
            </w:r>
            <w:r>
              <w:rPr>
                <w:rFonts w:hint="eastAsia" w:hAnsi="宋体" w:cs="Times New Roman"/>
                <w:sz w:val="21"/>
                <w:szCs w:val="21"/>
              </w:rPr>
              <w:t>和</w:t>
            </w:r>
            <w:r>
              <w:rPr>
                <w:rFonts w:hAnsi="宋体" w:cs="Times New Roman"/>
                <w:sz w:val="21"/>
                <w:szCs w:val="21"/>
              </w:rPr>
              <w:t>1200m</w:t>
            </w:r>
            <w:r>
              <w:rPr>
                <w:rFonts w:hint="eastAsia" w:hAnsi="宋体" w:cs="Times New Roman"/>
                <w:sz w:val="21"/>
                <w:szCs w:val="21"/>
              </w:rPr>
              <w:t>马道上）。建议在最终堆积坝外坡形成后采用钻孔设测压管安装测斜仪，最下一个监测设备宜设置于坝基表面，最上一个监测设备宜与坝体表面位移监测点重合。测斜孔孔口应安装防盗、防碰撞保护装置，并应方便检查与维护。内部位移监测点的数据采集单元将采集的数据通过物联网技术传输至中心机房云端服务器并进行综合计算处理后实现在线监测预报预警。</w:t>
            </w:r>
          </w:p>
        </w:tc>
      </w:tr>
      <w:tr w14:paraId="66400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26CB3588">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浸润线在线监测</w:t>
            </w:r>
          </w:p>
        </w:tc>
        <w:tc>
          <w:tcPr>
            <w:tcW w:w="4267" w:type="pct"/>
            <w:vAlign w:val="center"/>
          </w:tcPr>
          <w:p w14:paraId="5CD15894">
            <w:pPr>
              <w:pStyle w:val="74"/>
              <w:overflowPunct w:val="0"/>
              <w:snapToGrid w:val="0"/>
              <w:spacing w:line="300" w:lineRule="exact"/>
              <w:jc w:val="both"/>
              <w:rPr>
                <w:rFonts w:hint="eastAsia" w:hAnsi="宋体"/>
                <w:sz w:val="21"/>
                <w:szCs w:val="21"/>
              </w:rPr>
            </w:pPr>
            <w:r>
              <w:rPr>
                <w:rFonts w:hint="eastAsia" w:hAnsi="宋体" w:cs="Times New Roman"/>
                <w:sz w:val="21"/>
                <w:szCs w:val="21"/>
              </w:rPr>
              <w:t>浸润线在线监测设施与人工监测设施共用一个观测孔，以便比较监测结果。在线浸润线监测孔采用电子渗压计，各测点的数据采集单元将采集的数据通过物联网技术传输至中心机房云端服务器并进行综合计算处理后实现在线监测预报预警。浸润线在线安全监测设施安装后，应采用全站仪或水准仪测定浸润线监测孔的孔口高程。浸润线监测孔孔口应安装防盗、防碰撞保护装置，并应方便检查与维护。</w:t>
            </w:r>
          </w:p>
        </w:tc>
      </w:tr>
      <w:tr w14:paraId="6CA7A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421DB962">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坡面</w:t>
            </w:r>
            <w:r>
              <w:rPr>
                <w:rFonts w:hAnsi="宋体" w:cs="Times New Roman"/>
                <w:sz w:val="21"/>
                <w:szCs w:val="21"/>
              </w:rPr>
              <w:t>长度、坡度与滩顶高程监测</w:t>
            </w:r>
          </w:p>
        </w:tc>
        <w:tc>
          <w:tcPr>
            <w:tcW w:w="4267" w:type="pct"/>
            <w:vAlign w:val="center"/>
          </w:tcPr>
          <w:p w14:paraId="095DC051">
            <w:pPr>
              <w:pStyle w:val="19"/>
              <w:overflowPunct w:val="0"/>
              <w:snapToGrid w:val="0"/>
              <w:spacing w:line="300" w:lineRule="exact"/>
              <w:jc w:val="both"/>
              <w:rPr>
                <w:rFonts w:hint="eastAsia" w:hAnsi="宋体"/>
                <w:sz w:val="21"/>
                <w:szCs w:val="21"/>
              </w:rPr>
            </w:pPr>
            <w:r>
              <w:rPr>
                <w:rFonts w:hint="eastAsia" w:hAnsi="宋体"/>
                <w:sz w:val="21"/>
                <w:szCs w:val="21"/>
              </w:rPr>
              <w:t>运行期在坝顶布设坡面参数监测扫描系统，监测设备立杆安装，随着坝体升高可移动升高，实现包括坡面长度、坡面坡度、坝顶高程监测。布设位置可根据晾晒区、堆积区和碾压区确定。后期随着坝体抬升移设至相应位置。</w:t>
            </w:r>
          </w:p>
        </w:tc>
      </w:tr>
      <w:tr w14:paraId="41D70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7637D7DC">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拦砂坝前</w:t>
            </w:r>
            <w:r>
              <w:rPr>
                <w:rFonts w:hAnsi="宋体" w:cs="Times New Roman"/>
                <w:sz w:val="21"/>
                <w:szCs w:val="21"/>
              </w:rPr>
              <w:t>水位监测</w:t>
            </w:r>
          </w:p>
        </w:tc>
        <w:tc>
          <w:tcPr>
            <w:tcW w:w="4267" w:type="pct"/>
            <w:vAlign w:val="center"/>
          </w:tcPr>
          <w:p w14:paraId="57611106">
            <w:pPr>
              <w:pStyle w:val="19"/>
              <w:overflowPunct w:val="0"/>
              <w:snapToGrid w:val="0"/>
              <w:spacing w:line="300" w:lineRule="exact"/>
              <w:jc w:val="both"/>
              <w:rPr>
                <w:rFonts w:hint="eastAsia" w:hAnsi="宋体"/>
                <w:sz w:val="21"/>
                <w:szCs w:val="21"/>
              </w:rPr>
            </w:pPr>
            <w:r>
              <w:rPr>
                <w:rFonts w:hint="eastAsia" w:hAnsi="宋体"/>
                <w:sz w:val="21"/>
                <w:szCs w:val="21"/>
              </w:rPr>
              <w:t>监测点设置在拦砂坝上溢洪道处，采用雷达水位计监测坝前水位。水位监测过程中，应确保液位计探头垂直向下，液位计正下方至水面之间无障碍物。液位计安装后，应采用全站仪或水准仪测定水位高程，应用液位计同步测定探头中心至水面的高度。在每年汛期前应检测液位计探头中心高程。测点的数据采集单元将采集的数据通过物联网技术传输至中心机房云端服务器并进行综合计算处理后实现在线监测预报预警。</w:t>
            </w:r>
          </w:p>
        </w:tc>
      </w:tr>
      <w:tr w14:paraId="42FB8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715A7BEE">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视频</w:t>
            </w:r>
            <w:r>
              <w:rPr>
                <w:rFonts w:hint="eastAsia" w:hAnsi="宋体" w:cs="Times New Roman"/>
                <w:sz w:val="21"/>
                <w:szCs w:val="21"/>
              </w:rPr>
              <w:t>监控</w:t>
            </w:r>
          </w:p>
        </w:tc>
        <w:tc>
          <w:tcPr>
            <w:tcW w:w="4267" w:type="pct"/>
            <w:vAlign w:val="center"/>
          </w:tcPr>
          <w:p w14:paraId="37513F70">
            <w:pPr>
              <w:pStyle w:val="19"/>
              <w:overflowPunct w:val="0"/>
              <w:snapToGrid w:val="0"/>
              <w:spacing w:line="300" w:lineRule="exact"/>
              <w:jc w:val="both"/>
              <w:rPr>
                <w:rFonts w:hint="eastAsia" w:hAnsi="宋体" w:cs="Times New Roman"/>
                <w:sz w:val="21"/>
                <w:szCs w:val="21"/>
              </w:rPr>
            </w:pPr>
            <w:r>
              <w:rPr>
                <w:rFonts w:hint="eastAsia" w:hAnsi="宋体"/>
                <w:sz w:val="21"/>
                <w:szCs w:val="21"/>
              </w:rPr>
              <w:t>视频监控主要作用是在线全面了解尾矿库表观运行情况，为尾矿库相关管理人员对尾矿库安全运行做出实时的生产管理调度，保证尾矿库安全运行。视频监控系统全部采用高清红外网络球机，采用库区有线交流供电、光纤通信。在拦砂坝、尾矿坝及坝肩溢洪道、尾矿综合楼及渗水回收池等处设置网络视频监控点，通过光缆将视频信号送至尾矿综合楼控制室，在监控主机上进行存储、显示和转发，实时观察该区域的生产情况。该区域的视频数据通过光缆接入现有区域的视频监控平台。尾矿综合楼控制室作为尾矿库的管理中心，设置拼接电视墙，按</w:t>
            </w:r>
            <w:r>
              <w:rPr>
                <w:rFonts w:hAnsi="宋体" w:cs="Times New Roman"/>
                <w:sz w:val="21"/>
                <w:szCs w:val="21"/>
              </w:rPr>
              <w:t>3</w:t>
            </w:r>
            <w:r>
              <w:rPr>
                <w:rFonts w:hint="eastAsia" w:hAnsi="宋体"/>
                <w:sz w:val="21"/>
                <w:szCs w:val="21"/>
              </w:rPr>
              <w:t>×</w:t>
            </w:r>
            <w:r>
              <w:rPr>
                <w:rFonts w:hAnsi="宋体" w:cs="Times New Roman"/>
                <w:sz w:val="21"/>
                <w:szCs w:val="21"/>
              </w:rPr>
              <w:t>4</w:t>
            </w:r>
            <w:r>
              <w:rPr>
                <w:rFonts w:hint="eastAsia" w:hAnsi="宋体"/>
                <w:sz w:val="21"/>
                <w:szCs w:val="21"/>
              </w:rPr>
              <w:t>×</w:t>
            </w:r>
            <w:r>
              <w:rPr>
                <w:rFonts w:hAnsi="宋体" w:cs="Times New Roman"/>
                <w:sz w:val="21"/>
                <w:szCs w:val="21"/>
              </w:rPr>
              <w:t>55</w:t>
            </w:r>
            <w:r>
              <w:rPr>
                <w:rFonts w:hint="eastAsia" w:hAnsi="宋体"/>
                <w:sz w:val="21"/>
                <w:szCs w:val="21"/>
              </w:rPr>
              <w:t>寸液晶超窄边拼接单元进行拼接，将尾矿库在线监测系统数据、视频及各类图表进行显示。</w:t>
            </w:r>
          </w:p>
        </w:tc>
      </w:tr>
      <w:tr w14:paraId="7277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477A8F7D">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降雨量监测</w:t>
            </w:r>
          </w:p>
        </w:tc>
        <w:tc>
          <w:tcPr>
            <w:tcW w:w="4267" w:type="pct"/>
            <w:vAlign w:val="center"/>
          </w:tcPr>
          <w:p w14:paraId="43DF8ED8">
            <w:pPr>
              <w:pStyle w:val="19"/>
              <w:overflowPunct w:val="0"/>
              <w:snapToGrid w:val="0"/>
              <w:spacing w:line="300" w:lineRule="exact"/>
              <w:jc w:val="both"/>
              <w:rPr>
                <w:rFonts w:hint="eastAsia" w:hAnsi="宋体"/>
                <w:sz w:val="21"/>
                <w:szCs w:val="21"/>
              </w:rPr>
            </w:pPr>
            <w:r>
              <w:rPr>
                <w:rFonts w:hint="eastAsia" w:hAnsi="宋体"/>
                <w:sz w:val="21"/>
                <w:szCs w:val="21"/>
              </w:rPr>
              <w:t>库区降雨量监测点布设在尾矿综合楼附近空旷地带或房顶处。设</w:t>
            </w:r>
            <w:r>
              <w:rPr>
                <w:rFonts w:hAnsi="宋体" w:cs="Times New Roman"/>
                <w:sz w:val="21"/>
                <w:szCs w:val="21"/>
              </w:rPr>
              <w:t>1</w:t>
            </w:r>
            <w:r>
              <w:rPr>
                <w:rFonts w:hint="eastAsia" w:hAnsi="宋体"/>
                <w:sz w:val="21"/>
                <w:szCs w:val="21"/>
              </w:rPr>
              <w:t>个监测点，选择使用压电式雨量计或翻斗式雨量计，并配合一体化数据采集单元，实现数据采集、传输功能和在线监测实时降雨量，可结合人工监测进行校核</w:t>
            </w:r>
            <w:r>
              <w:rPr>
                <w:rFonts w:hint="eastAsia" w:hAnsi="宋体" w:cs="Times New Roman"/>
                <w:sz w:val="21"/>
                <w:szCs w:val="21"/>
              </w:rPr>
              <w:t>。</w:t>
            </w:r>
          </w:p>
        </w:tc>
      </w:tr>
      <w:tr w14:paraId="68F1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77E22D80">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监测频次</w:t>
            </w:r>
          </w:p>
        </w:tc>
        <w:tc>
          <w:tcPr>
            <w:tcW w:w="4267" w:type="pct"/>
            <w:vAlign w:val="center"/>
          </w:tcPr>
          <w:p w14:paraId="3AF876C5">
            <w:pPr>
              <w:pStyle w:val="19"/>
              <w:overflowPunct w:val="0"/>
              <w:snapToGrid w:val="0"/>
              <w:spacing w:line="300" w:lineRule="exact"/>
              <w:jc w:val="both"/>
              <w:rPr>
                <w:rFonts w:hint="eastAsia" w:hAnsi="宋体" w:cs="Times New Roman"/>
                <w:sz w:val="21"/>
                <w:szCs w:val="21"/>
              </w:rPr>
            </w:pPr>
            <w:r>
              <w:rPr>
                <w:rFonts w:hint="eastAsia" w:hAnsi="宋体"/>
                <w:sz w:val="21"/>
                <w:szCs w:val="21"/>
              </w:rPr>
              <w:t>监测基准网的复测每年不应少于</w:t>
            </w:r>
            <w:r>
              <w:rPr>
                <w:rFonts w:hAnsi="宋体" w:cs="Times New Roman"/>
                <w:sz w:val="21"/>
                <w:szCs w:val="21"/>
              </w:rPr>
              <w:t>1</w:t>
            </w:r>
            <w:r>
              <w:rPr>
                <w:rFonts w:hint="eastAsia" w:hAnsi="宋体"/>
                <w:sz w:val="21"/>
                <w:szCs w:val="21"/>
              </w:rPr>
              <w:t>次。发生暴雨、地震等灾害时，应检测基准网。当尾矿库处于正常状态时，各在线监测项目监测频次为</w:t>
            </w:r>
            <w:r>
              <w:rPr>
                <w:rFonts w:hAnsi="宋体" w:cs="Times New Roman"/>
                <w:sz w:val="21"/>
                <w:szCs w:val="21"/>
              </w:rPr>
              <w:t>1</w:t>
            </w:r>
            <w:r>
              <w:rPr>
                <w:rFonts w:hint="eastAsia" w:hAnsi="宋体"/>
                <w:sz w:val="21"/>
                <w:szCs w:val="21"/>
              </w:rPr>
              <w:t>次</w:t>
            </w:r>
            <w:r>
              <w:rPr>
                <w:rFonts w:hAnsi="宋体" w:cs="Times New Roman"/>
                <w:sz w:val="21"/>
                <w:szCs w:val="21"/>
              </w:rPr>
              <w:t>/10min</w:t>
            </w:r>
            <w:r>
              <w:rPr>
                <w:rFonts w:hint="eastAsia" w:hAnsi="宋体"/>
                <w:sz w:val="21"/>
                <w:szCs w:val="21"/>
              </w:rPr>
              <w:t>。当尾矿库安全状态处于非正常状态时，各在线监测项目监测频次为</w:t>
            </w:r>
            <w:r>
              <w:rPr>
                <w:rFonts w:hAnsi="宋体" w:cs="Times New Roman"/>
                <w:sz w:val="21"/>
                <w:szCs w:val="21"/>
              </w:rPr>
              <w:t>1</w:t>
            </w:r>
            <w:r>
              <w:rPr>
                <w:rFonts w:hint="eastAsia" w:hAnsi="宋体"/>
                <w:sz w:val="21"/>
                <w:szCs w:val="21"/>
              </w:rPr>
              <w:t>次</w:t>
            </w:r>
            <w:r>
              <w:rPr>
                <w:rFonts w:hAnsi="宋体" w:cs="Times New Roman"/>
                <w:sz w:val="21"/>
                <w:szCs w:val="21"/>
              </w:rPr>
              <w:t>/5min</w:t>
            </w:r>
            <w:r>
              <w:rPr>
                <w:rFonts w:hint="eastAsia" w:hAnsi="宋体"/>
                <w:sz w:val="21"/>
                <w:szCs w:val="21"/>
              </w:rPr>
              <w:t>。</w:t>
            </w:r>
          </w:p>
        </w:tc>
      </w:tr>
      <w:tr w14:paraId="1DA2B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084C61C9">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水质在线监测设施</w:t>
            </w:r>
          </w:p>
        </w:tc>
        <w:tc>
          <w:tcPr>
            <w:tcW w:w="4267" w:type="pct"/>
            <w:vAlign w:val="center"/>
          </w:tcPr>
          <w:p w14:paraId="75501E2E">
            <w:pPr>
              <w:pStyle w:val="19"/>
              <w:overflowPunct w:val="0"/>
              <w:snapToGrid w:val="0"/>
              <w:spacing w:line="300" w:lineRule="exact"/>
              <w:jc w:val="both"/>
              <w:rPr>
                <w:rFonts w:hint="eastAsia" w:hAnsi="宋体" w:cs="Times New Roman"/>
                <w:sz w:val="21"/>
                <w:szCs w:val="21"/>
              </w:rPr>
            </w:pPr>
            <w:r>
              <w:rPr>
                <w:rFonts w:hint="eastAsia" w:hAnsi="宋体"/>
                <w:sz w:val="21"/>
                <w:szCs w:val="21"/>
              </w:rPr>
              <w:t>按相关规定应在拦砂坝溢洪道下游安装应急排放水质在线监测设施。监测频次为每月</w:t>
            </w:r>
            <w:r>
              <w:rPr>
                <w:rFonts w:hAnsi="宋体" w:cs="Times New Roman"/>
                <w:sz w:val="21"/>
                <w:szCs w:val="21"/>
              </w:rPr>
              <w:t>1</w:t>
            </w:r>
            <w:r>
              <w:rPr>
                <w:rFonts w:hint="eastAsia" w:hAnsi="宋体"/>
                <w:sz w:val="21"/>
                <w:szCs w:val="21"/>
              </w:rPr>
              <w:t>次，该在线管控设备应接入生态环境系统监管平台。</w:t>
            </w:r>
          </w:p>
        </w:tc>
      </w:tr>
    </w:tbl>
    <w:p w14:paraId="05CB8D50">
      <w:pPr>
        <w:pStyle w:val="66"/>
        <w:ind w:firstLine="480"/>
        <w:rPr>
          <w:rFonts w:hint="eastAsia"/>
        </w:rPr>
      </w:pPr>
      <w:r>
        <w:rPr>
          <w:rFonts w:hint="eastAsia"/>
        </w:rPr>
        <w:t>※在线监测系统组成</w:t>
      </w:r>
    </w:p>
    <w:p w14:paraId="6CF8E890">
      <w:pPr>
        <w:pStyle w:val="66"/>
        <w:ind w:firstLine="480"/>
        <w:rPr>
          <w:rFonts w:hint="eastAsia"/>
        </w:rPr>
      </w:pPr>
      <w:r>
        <w:rPr>
          <w:rFonts w:hint="eastAsia"/>
        </w:rPr>
        <w:t>在线监测系统包括中心机房、通讯系统、供配电系统、防雷接地系统、在线安全监测软件系统、信息反馈，详见表3.3-10。</w:t>
      </w:r>
    </w:p>
    <w:p w14:paraId="23FEC67D">
      <w:pPr>
        <w:pStyle w:val="66"/>
        <w:ind w:firstLine="0" w:firstLineChars="0"/>
        <w:jc w:val="center"/>
        <w:rPr>
          <w:rFonts w:hint="eastAsia"/>
        </w:rPr>
      </w:pPr>
      <w:r>
        <w:rPr>
          <w:rFonts w:hint="eastAsia"/>
          <w:b/>
          <w:bCs/>
          <w:sz w:val="21"/>
          <w:szCs w:val="21"/>
        </w:rPr>
        <w:t>表3.3-10  在线监测系统组成一览表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1"/>
        <w:gridCol w:w="7459"/>
      </w:tblGrid>
      <w:tr w14:paraId="3BDCF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00116BBA">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类别</w:t>
            </w:r>
          </w:p>
        </w:tc>
        <w:tc>
          <w:tcPr>
            <w:tcW w:w="4267" w:type="pct"/>
            <w:vAlign w:val="center"/>
          </w:tcPr>
          <w:p w14:paraId="375E6888">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具体内容</w:t>
            </w:r>
          </w:p>
        </w:tc>
      </w:tr>
      <w:tr w14:paraId="5816A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273479D2">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中心机房</w:t>
            </w:r>
          </w:p>
        </w:tc>
        <w:tc>
          <w:tcPr>
            <w:tcW w:w="4267" w:type="pct"/>
            <w:vAlign w:val="center"/>
          </w:tcPr>
          <w:p w14:paraId="2332348C">
            <w:pPr>
              <w:pStyle w:val="19"/>
              <w:overflowPunct w:val="0"/>
              <w:snapToGrid w:val="0"/>
              <w:spacing w:line="300" w:lineRule="exact"/>
              <w:rPr>
                <w:rFonts w:hint="eastAsia" w:hAnsi="宋体"/>
                <w:spacing w:val="-4"/>
                <w:sz w:val="21"/>
                <w:szCs w:val="21"/>
              </w:rPr>
            </w:pPr>
            <w:r>
              <w:rPr>
                <w:rFonts w:hint="eastAsia" w:hAnsi="宋体"/>
                <w:spacing w:val="-3"/>
                <w:sz w:val="21"/>
                <w:szCs w:val="21"/>
              </w:rPr>
              <w:t>在尾矿库尾矿综合楼设置在线监控中心机房，中心机房可访问在线安</w:t>
            </w:r>
            <w:r>
              <w:rPr>
                <w:rFonts w:hint="eastAsia" w:hAnsi="宋体"/>
                <w:spacing w:val="-20"/>
                <w:sz w:val="21"/>
                <w:szCs w:val="21"/>
              </w:rPr>
              <w:t>全监测系统，可浏览、采集、管理所有在线监测数据，可以观看视频监控。</w:t>
            </w:r>
            <w:r>
              <w:rPr>
                <w:rFonts w:hint="eastAsia" w:hAnsi="宋体"/>
                <w:spacing w:val="-3"/>
                <w:sz w:val="21"/>
                <w:szCs w:val="21"/>
              </w:rPr>
              <w:t>中心机房主要设备有电视大屏、监测结果显示终端、监控结果显示终</w:t>
            </w:r>
            <w:r>
              <w:rPr>
                <w:rFonts w:hint="eastAsia" w:hAnsi="宋体"/>
                <w:spacing w:val="-4"/>
                <w:sz w:val="21"/>
                <w:szCs w:val="21"/>
              </w:rPr>
              <w:t>端、网络设备、</w:t>
            </w:r>
            <w:r>
              <w:rPr>
                <w:rFonts w:hAnsi="宋体" w:cs="Times New Roman"/>
                <w:sz w:val="21"/>
                <w:szCs w:val="21"/>
              </w:rPr>
              <w:t xml:space="preserve">UPS </w:t>
            </w:r>
            <w:r>
              <w:rPr>
                <w:rFonts w:hint="eastAsia" w:hAnsi="宋体"/>
                <w:spacing w:val="-5"/>
                <w:sz w:val="21"/>
                <w:szCs w:val="21"/>
              </w:rPr>
              <w:t>电源、软件管理平台、报警装置、防雷接地系统及辅</w:t>
            </w:r>
            <w:r>
              <w:rPr>
                <w:rFonts w:hint="eastAsia" w:hAnsi="宋体"/>
                <w:spacing w:val="-4"/>
                <w:sz w:val="21"/>
                <w:szCs w:val="21"/>
              </w:rPr>
              <w:t>助设备等。中心平台对各系统所采集的数据、预警信息、处理结果等自动存储备份。</w:t>
            </w:r>
          </w:p>
        </w:tc>
      </w:tr>
      <w:tr w14:paraId="37CE0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793A2DE5">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通讯系统</w:t>
            </w:r>
          </w:p>
        </w:tc>
        <w:tc>
          <w:tcPr>
            <w:tcW w:w="4267" w:type="pct"/>
            <w:vAlign w:val="center"/>
          </w:tcPr>
          <w:p w14:paraId="47FFB4F5">
            <w:pPr>
              <w:pStyle w:val="19"/>
              <w:overflowPunct w:val="0"/>
              <w:snapToGrid w:val="0"/>
              <w:spacing w:line="300" w:lineRule="exact"/>
              <w:jc w:val="both"/>
              <w:rPr>
                <w:rFonts w:hint="eastAsia" w:hAnsi="宋体"/>
                <w:sz w:val="21"/>
                <w:szCs w:val="21"/>
              </w:rPr>
            </w:pPr>
            <w:r>
              <w:rPr>
                <w:rFonts w:hint="eastAsia" w:hAnsi="宋体"/>
                <w:sz w:val="21"/>
                <w:szCs w:val="21"/>
              </w:rPr>
              <w:t>通讯系统建设分为监测数据和视频监控两大类，监测数据使用物联网来进行通讯，视频监控系统使用无线网桥或自建光纤网络来保证监控数据的准确、安全、及时有效传输。</w:t>
            </w:r>
          </w:p>
        </w:tc>
      </w:tr>
      <w:tr w14:paraId="6353A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758139C1">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供配电系统</w:t>
            </w:r>
          </w:p>
        </w:tc>
        <w:tc>
          <w:tcPr>
            <w:tcW w:w="4267" w:type="pct"/>
            <w:vAlign w:val="center"/>
          </w:tcPr>
          <w:p w14:paraId="7991A429">
            <w:pPr>
              <w:pStyle w:val="19"/>
              <w:overflowPunct w:val="0"/>
              <w:snapToGrid w:val="0"/>
              <w:spacing w:line="300" w:lineRule="exact"/>
              <w:rPr>
                <w:rFonts w:hint="eastAsia" w:hAnsi="宋体"/>
                <w:spacing w:val="-3"/>
                <w:sz w:val="21"/>
                <w:szCs w:val="21"/>
              </w:rPr>
            </w:pPr>
            <w:r>
              <w:rPr>
                <w:rFonts w:hint="eastAsia" w:hAnsi="宋体"/>
                <w:spacing w:val="-12"/>
                <w:sz w:val="21"/>
                <w:szCs w:val="21"/>
              </w:rPr>
              <w:t>中心机房采用市电供电，同时采用</w:t>
            </w:r>
            <w:r>
              <w:rPr>
                <w:rFonts w:hAnsi="宋体" w:cs="Times New Roman"/>
                <w:sz w:val="21"/>
                <w:szCs w:val="21"/>
              </w:rPr>
              <w:t>UPS</w:t>
            </w:r>
            <w:r>
              <w:rPr>
                <w:rFonts w:hint="eastAsia" w:hAnsi="宋体"/>
                <w:spacing w:val="-9"/>
                <w:sz w:val="21"/>
                <w:szCs w:val="21"/>
              </w:rPr>
              <w:t>断电保护，保障系统在突然断</w:t>
            </w:r>
            <w:r>
              <w:rPr>
                <w:rFonts w:hint="eastAsia" w:hAnsi="宋体"/>
                <w:spacing w:val="-10"/>
                <w:sz w:val="21"/>
                <w:szCs w:val="21"/>
              </w:rPr>
              <w:t>电后仍能工作</w:t>
            </w:r>
            <w:r>
              <w:rPr>
                <w:rFonts w:hAnsi="宋体" w:cs="Times New Roman"/>
                <w:sz w:val="21"/>
                <w:szCs w:val="21"/>
              </w:rPr>
              <w:t>2</w:t>
            </w:r>
            <w:r>
              <w:rPr>
                <w:rFonts w:hint="eastAsia" w:hAnsi="宋体" w:cs="Times New Roman"/>
                <w:sz w:val="21"/>
                <w:szCs w:val="21"/>
              </w:rPr>
              <w:t>～</w:t>
            </w:r>
            <w:r>
              <w:rPr>
                <w:rFonts w:hAnsi="宋体" w:cs="Times New Roman"/>
                <w:sz w:val="21"/>
                <w:szCs w:val="21"/>
              </w:rPr>
              <w:t>3</w:t>
            </w:r>
            <w:r>
              <w:rPr>
                <w:rFonts w:hint="eastAsia" w:hAnsi="宋体"/>
                <w:spacing w:val="-5"/>
                <w:sz w:val="21"/>
                <w:szCs w:val="21"/>
              </w:rPr>
              <w:t>个小时。库区各监测监控设备上安装太阳能电池板，配</w:t>
            </w:r>
            <w:r>
              <w:rPr>
                <w:rFonts w:hint="eastAsia" w:hAnsi="宋体"/>
                <w:spacing w:val="-3"/>
                <w:sz w:val="21"/>
                <w:szCs w:val="21"/>
              </w:rPr>
              <w:t>置大容量的蓄电池为各种设备提供电能。</w:t>
            </w:r>
          </w:p>
        </w:tc>
      </w:tr>
      <w:tr w14:paraId="50334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1C2A9A44">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防雷接地系统</w:t>
            </w:r>
          </w:p>
        </w:tc>
        <w:tc>
          <w:tcPr>
            <w:tcW w:w="4267" w:type="pct"/>
            <w:vAlign w:val="center"/>
          </w:tcPr>
          <w:p w14:paraId="296CDBA6">
            <w:pPr>
              <w:pStyle w:val="19"/>
              <w:overflowPunct w:val="0"/>
              <w:snapToGrid w:val="0"/>
              <w:spacing w:line="300" w:lineRule="exact"/>
              <w:rPr>
                <w:rFonts w:hint="eastAsia" w:hAnsi="宋体" w:cs="Times New Roman"/>
                <w:sz w:val="21"/>
                <w:szCs w:val="21"/>
              </w:rPr>
            </w:pPr>
            <w:r>
              <w:rPr>
                <w:rFonts w:hint="eastAsia" w:hAnsi="宋体"/>
                <w:sz w:val="21"/>
                <w:szCs w:val="21"/>
              </w:rPr>
              <w:t>要求所有监测点、值班室，中心机房设置防雷设施，防雷设备需全面考虑信号防雷和电源防雷的感应雷防雷和防雷接地措施的直击类防雷。</w:t>
            </w:r>
          </w:p>
        </w:tc>
      </w:tr>
      <w:tr w14:paraId="0AD51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5ACEDF02">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在线安全监测软件系统</w:t>
            </w:r>
          </w:p>
        </w:tc>
        <w:tc>
          <w:tcPr>
            <w:tcW w:w="4267" w:type="pct"/>
            <w:vAlign w:val="center"/>
          </w:tcPr>
          <w:p w14:paraId="4D4E394D">
            <w:pPr>
              <w:pStyle w:val="19"/>
              <w:overflowPunct w:val="0"/>
              <w:snapToGrid w:val="0"/>
              <w:spacing w:line="300" w:lineRule="exact"/>
              <w:rPr>
                <w:rFonts w:hint="eastAsia" w:hAnsi="宋体"/>
                <w:sz w:val="21"/>
                <w:szCs w:val="21"/>
              </w:rPr>
            </w:pPr>
            <w:r>
              <w:rPr>
                <w:rFonts w:hint="eastAsia" w:hAnsi="宋体"/>
                <w:sz w:val="21"/>
                <w:szCs w:val="21"/>
              </w:rPr>
              <w:t>在线安全监测监控平台软件要求具备专业性和集成性、场区视频监控和智能分析以及传感器数据监测预警功能须在同一系统内实现，杜绝简单功能堆叠、拼凑造成的系统隐患。监控室终端显示屏应能够同时显示所有监控对象，并支持对多个画面的任意切换组合。监控画面需要与对应位置的传感器点位数据进行关联，以保障对传感器数据的核查分析有充足的理由。</w:t>
            </w:r>
          </w:p>
          <w:p w14:paraId="4CF91630">
            <w:pPr>
              <w:pStyle w:val="19"/>
              <w:overflowPunct w:val="0"/>
              <w:snapToGrid w:val="0"/>
              <w:spacing w:line="300" w:lineRule="exact"/>
              <w:rPr>
                <w:rFonts w:hint="eastAsia" w:hAnsi="宋体"/>
                <w:spacing w:val="-3"/>
                <w:sz w:val="21"/>
                <w:szCs w:val="21"/>
              </w:rPr>
            </w:pPr>
            <w:r>
              <w:rPr>
                <w:rFonts w:hint="eastAsia" w:hAnsi="宋体"/>
                <w:sz w:val="21"/>
                <w:szCs w:val="21"/>
              </w:rPr>
              <w:t>在线安全监测软件系统应当至少具备以下功能：</w:t>
            </w:r>
            <w:r>
              <w:rPr>
                <w:rFonts w:hAnsi="宋体" w:cs="Times New Roman"/>
                <w:spacing w:val="6"/>
                <w:sz w:val="21"/>
                <w:szCs w:val="21"/>
              </w:rPr>
              <w:t>1</w:t>
            </w:r>
            <w:r>
              <w:rPr>
                <w:rFonts w:hint="eastAsia" w:hAnsi="宋体"/>
                <w:spacing w:val="6"/>
                <w:sz w:val="21"/>
                <w:szCs w:val="21"/>
              </w:rPr>
              <w:t>）</w:t>
            </w:r>
            <w:r>
              <w:rPr>
                <w:rFonts w:hint="eastAsia" w:hAnsi="宋体"/>
                <w:sz w:val="21"/>
                <w:szCs w:val="21"/>
              </w:rPr>
              <w:t>自动化监控监测功能；</w:t>
            </w:r>
            <w:r>
              <w:rPr>
                <w:rFonts w:hAnsi="宋体" w:cs="Times New Roman"/>
                <w:sz w:val="21"/>
                <w:szCs w:val="21"/>
              </w:rPr>
              <w:t>2</w:t>
            </w:r>
            <w:r>
              <w:rPr>
                <w:rFonts w:hint="eastAsia" w:hAnsi="宋体"/>
                <w:sz w:val="21"/>
                <w:szCs w:val="21"/>
              </w:rPr>
              <w:t>）</w:t>
            </w:r>
            <w:r>
              <w:rPr>
                <w:rFonts w:hint="eastAsia" w:hAnsi="宋体"/>
                <w:spacing w:val="-3"/>
                <w:sz w:val="21"/>
                <w:szCs w:val="21"/>
              </w:rPr>
              <w:t>远程在线查看功能。</w:t>
            </w:r>
            <w:r>
              <w:rPr>
                <w:rFonts w:hAnsi="宋体" w:cs="Times New Roman"/>
                <w:sz w:val="21"/>
                <w:szCs w:val="21"/>
              </w:rPr>
              <w:t>3</w:t>
            </w:r>
            <w:r>
              <w:rPr>
                <w:rFonts w:hint="eastAsia" w:hAnsi="宋体"/>
                <w:sz w:val="21"/>
                <w:szCs w:val="21"/>
              </w:rPr>
              <w:t>）</w:t>
            </w:r>
            <w:r>
              <w:rPr>
                <w:rFonts w:hint="eastAsia" w:hAnsi="宋体"/>
                <w:spacing w:val="-3"/>
                <w:sz w:val="21"/>
                <w:szCs w:val="21"/>
              </w:rPr>
              <w:t>在线分析功能；</w:t>
            </w:r>
            <w:r>
              <w:rPr>
                <w:rFonts w:hAnsi="宋体" w:cs="Times New Roman"/>
                <w:sz w:val="21"/>
                <w:szCs w:val="21"/>
              </w:rPr>
              <w:t>4</w:t>
            </w:r>
            <w:r>
              <w:rPr>
                <w:rFonts w:hint="eastAsia" w:hAnsi="宋体"/>
                <w:sz w:val="21"/>
                <w:szCs w:val="21"/>
              </w:rPr>
              <w:t>）</w:t>
            </w:r>
            <w:r>
              <w:rPr>
                <w:rFonts w:hint="eastAsia" w:hAnsi="宋体"/>
                <w:spacing w:val="-2"/>
                <w:sz w:val="21"/>
                <w:szCs w:val="21"/>
              </w:rPr>
              <w:t>预报警功能；</w:t>
            </w:r>
            <w:r>
              <w:rPr>
                <w:rFonts w:hAnsi="宋体" w:cs="Times New Roman"/>
                <w:sz w:val="21"/>
                <w:szCs w:val="21"/>
              </w:rPr>
              <w:t>5</w:t>
            </w:r>
            <w:r>
              <w:rPr>
                <w:rFonts w:hint="eastAsia" w:hAnsi="宋体"/>
                <w:sz w:val="21"/>
                <w:szCs w:val="21"/>
              </w:rPr>
              <w:t>）</w:t>
            </w:r>
            <w:r>
              <w:rPr>
                <w:rFonts w:hint="eastAsia" w:hAnsi="宋体"/>
                <w:spacing w:val="-5"/>
                <w:sz w:val="21"/>
                <w:szCs w:val="21"/>
              </w:rPr>
              <w:t>权</w:t>
            </w:r>
            <w:r>
              <w:rPr>
                <w:rFonts w:hint="eastAsia" w:hAnsi="宋体"/>
                <w:spacing w:val="1"/>
                <w:sz w:val="21"/>
                <w:szCs w:val="21"/>
              </w:rPr>
              <w:t>限管理功能；</w:t>
            </w:r>
            <w:r>
              <w:rPr>
                <w:rFonts w:hAnsi="宋体" w:cs="Times New Roman"/>
                <w:spacing w:val="3"/>
                <w:sz w:val="21"/>
                <w:szCs w:val="21"/>
              </w:rPr>
              <w:t>6</w:t>
            </w:r>
            <w:r>
              <w:rPr>
                <w:rFonts w:hint="eastAsia" w:hAnsi="宋体"/>
                <w:spacing w:val="3"/>
                <w:sz w:val="21"/>
                <w:szCs w:val="21"/>
              </w:rPr>
              <w:t>）</w:t>
            </w:r>
            <w:r>
              <w:rPr>
                <w:rFonts w:hint="eastAsia" w:hAnsi="宋体"/>
                <w:sz w:val="21"/>
                <w:szCs w:val="21"/>
              </w:rPr>
              <w:t>应急救援保障功能；</w:t>
            </w:r>
            <w:r>
              <w:rPr>
                <w:rFonts w:hAnsi="宋体" w:cs="Times New Roman"/>
                <w:spacing w:val="3"/>
                <w:sz w:val="21"/>
                <w:szCs w:val="21"/>
              </w:rPr>
              <w:t>7</w:t>
            </w:r>
            <w:r>
              <w:rPr>
                <w:rFonts w:hint="eastAsia" w:hAnsi="宋体"/>
                <w:spacing w:val="3"/>
                <w:sz w:val="21"/>
                <w:szCs w:val="21"/>
              </w:rPr>
              <w:t>）</w:t>
            </w:r>
            <w:r>
              <w:rPr>
                <w:rFonts w:hint="eastAsia" w:hAnsi="宋体"/>
                <w:sz w:val="21"/>
                <w:szCs w:val="21"/>
              </w:rPr>
              <w:t>系统应具有扩展功能；</w:t>
            </w:r>
            <w:r>
              <w:rPr>
                <w:rFonts w:hAnsi="宋体" w:cs="Times New Roman"/>
                <w:spacing w:val="4"/>
                <w:sz w:val="21"/>
                <w:szCs w:val="21"/>
              </w:rPr>
              <w:t>8</w:t>
            </w:r>
            <w:r>
              <w:rPr>
                <w:rFonts w:hint="eastAsia" w:hAnsi="宋体"/>
                <w:spacing w:val="4"/>
                <w:sz w:val="21"/>
                <w:szCs w:val="21"/>
              </w:rPr>
              <w:t>）</w:t>
            </w:r>
            <w:r>
              <w:rPr>
                <w:rFonts w:hint="eastAsia" w:hAnsi="宋体"/>
                <w:spacing w:val="2"/>
                <w:sz w:val="21"/>
                <w:szCs w:val="21"/>
              </w:rPr>
              <w:t>在线</w:t>
            </w:r>
            <w:r>
              <w:rPr>
                <w:rFonts w:hint="eastAsia" w:hAnsi="宋体"/>
                <w:spacing w:val="-4"/>
                <w:sz w:val="21"/>
                <w:szCs w:val="21"/>
              </w:rPr>
              <w:t>监测系统应具备动态调洪演算与水情预警功能、人工监测数据比对及人工巡查预警等功能。其中，水情预警功能应能基于未来</w:t>
            </w:r>
            <w:r>
              <w:rPr>
                <w:rFonts w:hint="eastAsia" w:hAnsi="宋体"/>
                <w:spacing w:val="-3"/>
                <w:sz w:val="21"/>
                <w:szCs w:val="21"/>
              </w:rPr>
              <w:t>（</w:t>
            </w:r>
            <w:r>
              <w:rPr>
                <w:rFonts w:hint="eastAsia" w:hAnsi="宋体"/>
                <w:spacing w:val="2"/>
                <w:sz w:val="21"/>
                <w:szCs w:val="21"/>
              </w:rPr>
              <w:t>最长</w:t>
            </w:r>
            <w:r>
              <w:rPr>
                <w:rFonts w:hAnsi="宋体" w:cs="Times New Roman"/>
                <w:sz w:val="21"/>
                <w:szCs w:val="21"/>
              </w:rPr>
              <w:t>15</w:t>
            </w:r>
            <w:r>
              <w:rPr>
                <w:rFonts w:hint="eastAsia" w:hAnsi="宋体"/>
                <w:spacing w:val="-3"/>
                <w:sz w:val="21"/>
                <w:szCs w:val="21"/>
              </w:rPr>
              <w:t>天</w:t>
            </w:r>
            <w:r>
              <w:rPr>
                <w:rFonts w:hint="eastAsia" w:hAnsi="宋体"/>
                <w:sz w:val="21"/>
                <w:szCs w:val="21"/>
              </w:rPr>
              <w:t>）气象</w:t>
            </w:r>
            <w:r>
              <w:rPr>
                <w:rFonts w:hint="eastAsia" w:hAnsi="宋体"/>
                <w:spacing w:val="-3"/>
                <w:sz w:val="21"/>
                <w:szCs w:val="21"/>
              </w:rPr>
              <w:t>预报数据与实时的拦砂坝内水位数据，采用水量平衡法通过实时调洪演算</w:t>
            </w:r>
            <w:r>
              <w:rPr>
                <w:rFonts w:hint="eastAsia" w:hAnsi="宋体"/>
                <w:spacing w:val="-14"/>
                <w:sz w:val="21"/>
                <w:szCs w:val="21"/>
              </w:rPr>
              <w:t>进行动态预警，并给出实时的水位、防洪高度等尾矿库安全运行控制参数，</w:t>
            </w:r>
            <w:r>
              <w:rPr>
                <w:rFonts w:hint="eastAsia" w:hAnsi="宋体"/>
                <w:spacing w:val="-3"/>
                <w:sz w:val="21"/>
                <w:szCs w:val="21"/>
              </w:rPr>
              <w:t>为尾矿库防汛调洪提供指导，防止溃坝事故发生。</w:t>
            </w:r>
          </w:p>
        </w:tc>
      </w:tr>
      <w:tr w14:paraId="4AAFC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Align w:val="center"/>
          </w:tcPr>
          <w:p w14:paraId="2C4A1E04">
            <w:pPr>
              <w:pStyle w:val="74"/>
              <w:overflowPunct w:val="0"/>
              <w:snapToGrid w:val="0"/>
              <w:spacing w:line="300" w:lineRule="exact"/>
              <w:jc w:val="center"/>
              <w:rPr>
                <w:rFonts w:hint="eastAsia" w:hAnsi="宋体" w:cs="Times New Roman"/>
                <w:sz w:val="21"/>
                <w:szCs w:val="21"/>
              </w:rPr>
            </w:pPr>
            <w:r>
              <w:rPr>
                <w:rFonts w:hint="eastAsia" w:hAnsi="宋体" w:cs="Times New Roman"/>
                <w:sz w:val="21"/>
                <w:szCs w:val="21"/>
              </w:rPr>
              <w:t>信息反馈</w:t>
            </w:r>
          </w:p>
        </w:tc>
        <w:tc>
          <w:tcPr>
            <w:tcW w:w="4267" w:type="pct"/>
            <w:vAlign w:val="center"/>
          </w:tcPr>
          <w:p w14:paraId="326E4091">
            <w:pPr>
              <w:pStyle w:val="19"/>
              <w:overflowPunct w:val="0"/>
              <w:snapToGrid w:val="0"/>
              <w:spacing w:line="300" w:lineRule="exact"/>
              <w:rPr>
                <w:rFonts w:hint="eastAsia" w:hAnsi="宋体"/>
                <w:sz w:val="21"/>
                <w:szCs w:val="21"/>
              </w:rPr>
            </w:pPr>
            <w:r>
              <w:rPr>
                <w:rFonts w:hint="eastAsia" w:hAnsi="宋体"/>
                <w:spacing w:val="-10"/>
                <w:sz w:val="21"/>
                <w:szCs w:val="21"/>
              </w:rPr>
              <w:t>信息反馈可采用尾矿库在线安全监测系统信息发布、手机短信、邮件、</w:t>
            </w:r>
            <w:r>
              <w:rPr>
                <w:rFonts w:hint="eastAsia" w:hAnsi="宋体"/>
                <w:spacing w:val="-3"/>
                <w:sz w:val="21"/>
                <w:szCs w:val="21"/>
              </w:rPr>
              <w:t>声音报警等方式告知相应部门和人员，红色预警信息应立即用电话方式告知相应部门和人员，并应送达书面报告。</w:t>
            </w:r>
            <w:r>
              <w:rPr>
                <w:rFonts w:hint="eastAsia" w:hAnsi="宋体"/>
                <w:sz w:val="21"/>
                <w:szCs w:val="21"/>
              </w:rPr>
              <w:t>尾矿库企业应结合本企业尾矿库安全管理组织体系，将各级安全管理人员的姓名、部门、职务、邮箱、手机和电话等信息录入尾矿库在线安全监测系统平台。</w:t>
            </w:r>
          </w:p>
        </w:tc>
      </w:tr>
    </w:tbl>
    <w:p w14:paraId="559587D7">
      <w:pPr>
        <w:pStyle w:val="66"/>
        <w:ind w:firstLine="480"/>
        <w:rPr>
          <w:rFonts w:hint="eastAsia"/>
        </w:rPr>
      </w:pPr>
      <w:r>
        <w:rPr>
          <w:rFonts w:hint="eastAsia"/>
        </w:rPr>
        <w:t>③监测系统技术要求及设备清单</w:t>
      </w:r>
    </w:p>
    <w:p w14:paraId="64892F26">
      <w:pPr>
        <w:pStyle w:val="66"/>
        <w:ind w:firstLine="480"/>
        <w:rPr>
          <w:rFonts w:hint="eastAsia"/>
        </w:rPr>
      </w:pPr>
      <w:r>
        <w:rPr>
          <w:rFonts w:hint="eastAsia"/>
        </w:rPr>
        <w:t>各项监测项目的精度控制要求见3.3-11，相同监测点在同一监测时间的在线安全监测成果与人工安全监测成果较差值，不应大于其测量误差的</w:t>
      </w:r>
      <w:r>
        <w:t>2</w:t>
      </w:r>
      <w:r>
        <w:rPr>
          <w:rFonts w:hint="eastAsia"/>
        </w:rPr>
        <w:t>倍。主要监测设备见表3.3-12。</w:t>
      </w:r>
    </w:p>
    <w:p w14:paraId="7DE2C228">
      <w:pPr>
        <w:pStyle w:val="66"/>
        <w:ind w:firstLine="0" w:firstLineChars="0"/>
        <w:jc w:val="center"/>
        <w:rPr>
          <w:rFonts w:hint="eastAsia"/>
          <w:b/>
          <w:bCs/>
          <w:sz w:val="21"/>
          <w:szCs w:val="21"/>
        </w:rPr>
      </w:pPr>
      <w:r>
        <w:rPr>
          <w:rFonts w:hint="eastAsia"/>
          <w:b/>
          <w:bCs/>
          <w:sz w:val="21"/>
          <w:szCs w:val="21"/>
        </w:rPr>
        <w:t>表3.3-11  监测精度指标表</w:t>
      </w:r>
      <w:r>
        <w:rPr>
          <w:b/>
          <w:bCs/>
          <w:sz w:val="21"/>
          <w:szCs w:val="21"/>
        </w:rPr>
        <w:t xml:space="preserve"> </w:t>
      </w:r>
    </w:p>
    <w:tbl>
      <w:tblPr>
        <w:tblStyle w:val="51"/>
        <w:tblW w:w="5000" w:type="pct"/>
        <w:tblInd w:w="0" w:type="dxa"/>
        <w:tblLayout w:type="autofit"/>
        <w:tblCellMar>
          <w:top w:w="0" w:type="dxa"/>
          <w:left w:w="0" w:type="dxa"/>
          <w:bottom w:w="0" w:type="dxa"/>
          <w:right w:w="0" w:type="dxa"/>
        </w:tblCellMar>
      </w:tblPr>
      <w:tblGrid>
        <w:gridCol w:w="2765"/>
        <w:gridCol w:w="5975"/>
      </w:tblGrid>
      <w:tr w14:paraId="70D6BD02">
        <w:tblPrEx>
          <w:tblCellMar>
            <w:top w:w="0" w:type="dxa"/>
            <w:left w:w="0" w:type="dxa"/>
            <w:bottom w:w="0" w:type="dxa"/>
            <w:right w:w="0" w:type="dxa"/>
          </w:tblCellMar>
        </w:tblPrEx>
        <w:trPr>
          <w:trHeight w:val="340" w:hRule="atLeast"/>
        </w:trPr>
        <w:tc>
          <w:tcPr>
            <w:tcW w:w="1582" w:type="pct"/>
            <w:tcBorders>
              <w:top w:val="single" w:color="000000" w:sz="4" w:space="0"/>
              <w:left w:val="single" w:color="000000" w:sz="4" w:space="0"/>
              <w:bottom w:val="single" w:color="000000" w:sz="4" w:space="0"/>
              <w:right w:val="single" w:color="000000" w:sz="4" w:space="0"/>
            </w:tcBorders>
            <w:vAlign w:val="center"/>
          </w:tcPr>
          <w:p w14:paraId="7F3F744F">
            <w:pPr>
              <w:pStyle w:val="74"/>
              <w:overflowPunct w:val="0"/>
              <w:snapToGrid w:val="0"/>
              <w:spacing w:line="300" w:lineRule="exact"/>
              <w:jc w:val="center"/>
              <w:rPr>
                <w:rFonts w:hint="eastAsia" w:hAnsi="宋体"/>
                <w:sz w:val="21"/>
                <w:szCs w:val="21"/>
              </w:rPr>
            </w:pPr>
            <w:r>
              <w:rPr>
                <w:rFonts w:hint="eastAsia" w:hAnsi="宋体"/>
                <w:sz w:val="21"/>
                <w:szCs w:val="21"/>
              </w:rPr>
              <w:t>监测项目</w:t>
            </w:r>
          </w:p>
        </w:tc>
        <w:tc>
          <w:tcPr>
            <w:tcW w:w="3418" w:type="pct"/>
            <w:tcBorders>
              <w:top w:val="single" w:color="000000" w:sz="4" w:space="0"/>
              <w:left w:val="single" w:color="000000" w:sz="4" w:space="0"/>
              <w:bottom w:val="single" w:color="000000" w:sz="4" w:space="0"/>
              <w:right w:val="single" w:color="000000" w:sz="4" w:space="0"/>
            </w:tcBorders>
            <w:vAlign w:val="center"/>
          </w:tcPr>
          <w:p w14:paraId="405DFD99">
            <w:pPr>
              <w:pStyle w:val="74"/>
              <w:overflowPunct w:val="0"/>
              <w:snapToGrid w:val="0"/>
              <w:spacing w:line="300" w:lineRule="exact"/>
              <w:jc w:val="center"/>
              <w:rPr>
                <w:rFonts w:hint="eastAsia" w:hAnsi="宋体"/>
                <w:sz w:val="21"/>
                <w:szCs w:val="21"/>
              </w:rPr>
            </w:pPr>
            <w:r>
              <w:rPr>
                <w:rFonts w:hint="eastAsia" w:hAnsi="宋体"/>
                <w:sz w:val="21"/>
                <w:szCs w:val="21"/>
              </w:rPr>
              <w:t>监测精度指标</w:t>
            </w:r>
          </w:p>
        </w:tc>
      </w:tr>
      <w:tr w14:paraId="3A32D483">
        <w:tblPrEx>
          <w:tblCellMar>
            <w:top w:w="0" w:type="dxa"/>
            <w:left w:w="0" w:type="dxa"/>
            <w:bottom w:w="0" w:type="dxa"/>
            <w:right w:w="0" w:type="dxa"/>
          </w:tblCellMar>
        </w:tblPrEx>
        <w:trPr>
          <w:trHeight w:val="621" w:hRule="atLeast"/>
        </w:trPr>
        <w:tc>
          <w:tcPr>
            <w:tcW w:w="1582" w:type="pct"/>
            <w:tcBorders>
              <w:top w:val="single" w:color="000000" w:sz="4" w:space="0"/>
              <w:left w:val="single" w:color="000000" w:sz="4" w:space="0"/>
              <w:bottom w:val="single" w:color="000000" w:sz="4" w:space="0"/>
              <w:right w:val="single" w:color="000000" w:sz="4" w:space="0"/>
            </w:tcBorders>
            <w:vAlign w:val="center"/>
          </w:tcPr>
          <w:p w14:paraId="791DDB2D">
            <w:pPr>
              <w:pStyle w:val="74"/>
              <w:overflowPunct w:val="0"/>
              <w:snapToGrid w:val="0"/>
              <w:spacing w:line="300" w:lineRule="exact"/>
              <w:jc w:val="center"/>
              <w:rPr>
                <w:rFonts w:hint="eastAsia" w:hAnsi="宋体"/>
                <w:sz w:val="21"/>
                <w:szCs w:val="21"/>
              </w:rPr>
            </w:pPr>
            <w:r>
              <w:rPr>
                <w:rFonts w:hint="eastAsia" w:hAnsi="宋体"/>
                <w:sz w:val="21"/>
                <w:szCs w:val="21"/>
              </w:rPr>
              <w:t>表面位移</w:t>
            </w:r>
          </w:p>
        </w:tc>
        <w:tc>
          <w:tcPr>
            <w:tcW w:w="3418" w:type="pct"/>
            <w:tcBorders>
              <w:top w:val="single" w:color="000000" w:sz="4" w:space="0"/>
              <w:left w:val="single" w:color="000000" w:sz="4" w:space="0"/>
              <w:bottom w:val="single" w:color="000000" w:sz="4" w:space="0"/>
              <w:right w:val="single" w:color="000000" w:sz="4" w:space="0"/>
            </w:tcBorders>
            <w:vAlign w:val="center"/>
          </w:tcPr>
          <w:p w14:paraId="096E4B75">
            <w:pPr>
              <w:pStyle w:val="74"/>
              <w:overflowPunct w:val="0"/>
              <w:snapToGrid w:val="0"/>
              <w:spacing w:line="300" w:lineRule="exact"/>
              <w:jc w:val="center"/>
              <w:rPr>
                <w:rFonts w:hint="eastAsia" w:hAnsi="宋体"/>
                <w:sz w:val="21"/>
                <w:szCs w:val="21"/>
              </w:rPr>
            </w:pPr>
            <w:r>
              <w:rPr>
                <w:rFonts w:hint="eastAsia" w:hAnsi="宋体"/>
                <w:sz w:val="21"/>
                <w:szCs w:val="21"/>
              </w:rPr>
              <w:t>监测点相对于邻近工作基点或基准点的点位</w:t>
            </w:r>
          </w:p>
          <w:p w14:paraId="67516F97">
            <w:pPr>
              <w:pStyle w:val="74"/>
              <w:overflowPunct w:val="0"/>
              <w:snapToGrid w:val="0"/>
              <w:spacing w:line="300" w:lineRule="exact"/>
              <w:jc w:val="center"/>
              <w:rPr>
                <w:rFonts w:hint="eastAsia" w:hAnsi="宋体" w:cs="Times New Roman"/>
                <w:sz w:val="21"/>
                <w:szCs w:val="21"/>
              </w:rPr>
            </w:pPr>
            <w:r>
              <w:rPr>
                <w:rFonts w:hint="eastAsia" w:hAnsi="宋体"/>
                <w:sz w:val="21"/>
                <w:szCs w:val="21"/>
              </w:rPr>
              <w:t>测量中误差和高程测量中误差</w:t>
            </w:r>
            <w:r>
              <w:rPr>
                <w:rFonts w:hAnsi="宋体"/>
                <w:sz w:val="21"/>
                <w:szCs w:val="21"/>
              </w:rPr>
              <w:t xml:space="preserve"> </w:t>
            </w:r>
            <w:r>
              <w:rPr>
                <w:rFonts w:hAnsi="宋体" w:cs="Times New Roman"/>
                <w:sz w:val="21"/>
                <w:szCs w:val="21"/>
              </w:rPr>
              <w:t>3mm</w:t>
            </w:r>
          </w:p>
        </w:tc>
      </w:tr>
      <w:tr w14:paraId="37B4D287">
        <w:tblPrEx>
          <w:tblCellMar>
            <w:top w:w="0" w:type="dxa"/>
            <w:left w:w="0" w:type="dxa"/>
            <w:bottom w:w="0" w:type="dxa"/>
            <w:right w:w="0" w:type="dxa"/>
          </w:tblCellMar>
        </w:tblPrEx>
        <w:trPr>
          <w:trHeight w:val="340" w:hRule="atLeast"/>
        </w:trPr>
        <w:tc>
          <w:tcPr>
            <w:tcW w:w="1582" w:type="pct"/>
            <w:tcBorders>
              <w:top w:val="single" w:color="000000" w:sz="4" w:space="0"/>
              <w:left w:val="single" w:color="000000" w:sz="4" w:space="0"/>
              <w:bottom w:val="single" w:color="000000" w:sz="4" w:space="0"/>
              <w:right w:val="single" w:color="000000" w:sz="4" w:space="0"/>
            </w:tcBorders>
            <w:vAlign w:val="center"/>
          </w:tcPr>
          <w:p w14:paraId="4B0F8B91">
            <w:pPr>
              <w:pStyle w:val="74"/>
              <w:overflowPunct w:val="0"/>
              <w:snapToGrid w:val="0"/>
              <w:spacing w:line="300" w:lineRule="exact"/>
              <w:jc w:val="center"/>
              <w:rPr>
                <w:rFonts w:hint="eastAsia" w:hAnsi="宋体"/>
                <w:sz w:val="21"/>
                <w:szCs w:val="21"/>
              </w:rPr>
            </w:pPr>
            <w:r>
              <w:rPr>
                <w:rFonts w:hint="eastAsia" w:hAnsi="宋体"/>
                <w:sz w:val="21"/>
                <w:szCs w:val="21"/>
              </w:rPr>
              <w:t>坝体内部位移</w:t>
            </w:r>
          </w:p>
        </w:tc>
        <w:tc>
          <w:tcPr>
            <w:tcW w:w="3418" w:type="pct"/>
            <w:tcBorders>
              <w:top w:val="single" w:color="000000" w:sz="4" w:space="0"/>
              <w:left w:val="single" w:color="000000" w:sz="4" w:space="0"/>
              <w:bottom w:val="single" w:color="000000" w:sz="4" w:space="0"/>
              <w:right w:val="single" w:color="000000" w:sz="4" w:space="0"/>
            </w:tcBorders>
            <w:vAlign w:val="center"/>
          </w:tcPr>
          <w:p w14:paraId="2E6A1BAF">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0.25mm/m</w:t>
            </w:r>
          </w:p>
        </w:tc>
      </w:tr>
      <w:tr w14:paraId="17C40CB0">
        <w:tblPrEx>
          <w:tblCellMar>
            <w:top w:w="0" w:type="dxa"/>
            <w:left w:w="0" w:type="dxa"/>
            <w:bottom w:w="0" w:type="dxa"/>
            <w:right w:w="0" w:type="dxa"/>
          </w:tblCellMar>
        </w:tblPrEx>
        <w:trPr>
          <w:trHeight w:val="340" w:hRule="atLeast"/>
        </w:trPr>
        <w:tc>
          <w:tcPr>
            <w:tcW w:w="1582" w:type="pct"/>
            <w:tcBorders>
              <w:top w:val="single" w:color="000000" w:sz="4" w:space="0"/>
              <w:left w:val="single" w:color="000000" w:sz="4" w:space="0"/>
              <w:bottom w:val="single" w:color="000000" w:sz="4" w:space="0"/>
              <w:right w:val="single" w:color="000000" w:sz="4" w:space="0"/>
            </w:tcBorders>
            <w:vAlign w:val="center"/>
          </w:tcPr>
          <w:p w14:paraId="2EFD6999">
            <w:pPr>
              <w:pStyle w:val="74"/>
              <w:overflowPunct w:val="0"/>
              <w:snapToGrid w:val="0"/>
              <w:spacing w:line="300" w:lineRule="exact"/>
              <w:jc w:val="center"/>
              <w:rPr>
                <w:rFonts w:hint="eastAsia" w:hAnsi="宋体"/>
                <w:sz w:val="21"/>
                <w:szCs w:val="21"/>
              </w:rPr>
            </w:pPr>
            <w:r>
              <w:rPr>
                <w:rFonts w:hint="eastAsia" w:hAnsi="宋体"/>
                <w:sz w:val="21"/>
                <w:szCs w:val="21"/>
              </w:rPr>
              <w:t>坝坡坡度、坝顶高程</w:t>
            </w:r>
          </w:p>
        </w:tc>
        <w:tc>
          <w:tcPr>
            <w:tcW w:w="3418" w:type="pct"/>
            <w:tcBorders>
              <w:top w:val="single" w:color="000000" w:sz="4" w:space="0"/>
              <w:left w:val="single" w:color="000000" w:sz="4" w:space="0"/>
              <w:bottom w:val="single" w:color="000000" w:sz="4" w:space="0"/>
              <w:right w:val="single" w:color="000000" w:sz="4" w:space="0"/>
            </w:tcBorders>
            <w:vAlign w:val="center"/>
          </w:tcPr>
          <w:p w14:paraId="4AC8E348">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20mm</w:t>
            </w:r>
          </w:p>
        </w:tc>
      </w:tr>
      <w:tr w14:paraId="405623DA">
        <w:tblPrEx>
          <w:tblCellMar>
            <w:top w:w="0" w:type="dxa"/>
            <w:left w:w="0" w:type="dxa"/>
            <w:bottom w:w="0" w:type="dxa"/>
            <w:right w:w="0" w:type="dxa"/>
          </w:tblCellMar>
        </w:tblPrEx>
        <w:trPr>
          <w:trHeight w:val="340" w:hRule="atLeast"/>
        </w:trPr>
        <w:tc>
          <w:tcPr>
            <w:tcW w:w="1582" w:type="pct"/>
            <w:tcBorders>
              <w:top w:val="single" w:color="000000" w:sz="4" w:space="0"/>
              <w:left w:val="single" w:color="000000" w:sz="4" w:space="0"/>
              <w:bottom w:val="single" w:color="000000" w:sz="4" w:space="0"/>
              <w:right w:val="single" w:color="000000" w:sz="4" w:space="0"/>
            </w:tcBorders>
            <w:vAlign w:val="center"/>
          </w:tcPr>
          <w:p w14:paraId="57277302">
            <w:pPr>
              <w:pStyle w:val="74"/>
              <w:overflowPunct w:val="0"/>
              <w:snapToGrid w:val="0"/>
              <w:spacing w:line="300" w:lineRule="exact"/>
              <w:jc w:val="center"/>
              <w:rPr>
                <w:rFonts w:hint="eastAsia" w:hAnsi="宋体"/>
                <w:sz w:val="21"/>
                <w:szCs w:val="21"/>
              </w:rPr>
            </w:pPr>
            <w:r>
              <w:rPr>
                <w:rFonts w:hint="eastAsia" w:hAnsi="宋体"/>
                <w:sz w:val="21"/>
                <w:szCs w:val="21"/>
              </w:rPr>
              <w:t>水位</w:t>
            </w:r>
          </w:p>
        </w:tc>
        <w:tc>
          <w:tcPr>
            <w:tcW w:w="3418" w:type="pct"/>
            <w:tcBorders>
              <w:top w:val="single" w:color="000000" w:sz="4" w:space="0"/>
              <w:left w:val="single" w:color="000000" w:sz="4" w:space="0"/>
              <w:bottom w:val="single" w:color="000000" w:sz="4" w:space="0"/>
              <w:right w:val="single" w:color="000000" w:sz="4" w:space="0"/>
            </w:tcBorders>
            <w:vAlign w:val="center"/>
          </w:tcPr>
          <w:p w14:paraId="1F7400F9">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20mm</w:t>
            </w:r>
          </w:p>
        </w:tc>
      </w:tr>
      <w:tr w14:paraId="39E87DA6">
        <w:tblPrEx>
          <w:tblCellMar>
            <w:top w:w="0" w:type="dxa"/>
            <w:left w:w="0" w:type="dxa"/>
            <w:bottom w:w="0" w:type="dxa"/>
            <w:right w:w="0" w:type="dxa"/>
          </w:tblCellMar>
        </w:tblPrEx>
        <w:trPr>
          <w:trHeight w:val="341" w:hRule="atLeast"/>
        </w:trPr>
        <w:tc>
          <w:tcPr>
            <w:tcW w:w="1582" w:type="pct"/>
            <w:tcBorders>
              <w:top w:val="single" w:color="000000" w:sz="4" w:space="0"/>
              <w:left w:val="single" w:color="000000" w:sz="4" w:space="0"/>
              <w:bottom w:val="single" w:color="000000" w:sz="4" w:space="0"/>
              <w:right w:val="single" w:color="000000" w:sz="4" w:space="0"/>
            </w:tcBorders>
            <w:vAlign w:val="center"/>
          </w:tcPr>
          <w:p w14:paraId="43AA4267">
            <w:pPr>
              <w:pStyle w:val="74"/>
              <w:overflowPunct w:val="0"/>
              <w:snapToGrid w:val="0"/>
              <w:spacing w:line="300" w:lineRule="exact"/>
              <w:jc w:val="center"/>
              <w:rPr>
                <w:rFonts w:hint="eastAsia" w:hAnsi="宋体"/>
                <w:sz w:val="21"/>
                <w:szCs w:val="21"/>
              </w:rPr>
            </w:pPr>
            <w:r>
              <w:rPr>
                <w:rFonts w:hint="eastAsia" w:hAnsi="宋体"/>
                <w:sz w:val="21"/>
                <w:szCs w:val="21"/>
              </w:rPr>
              <w:t>库区降水量</w:t>
            </w:r>
          </w:p>
        </w:tc>
        <w:tc>
          <w:tcPr>
            <w:tcW w:w="3418" w:type="pct"/>
            <w:tcBorders>
              <w:top w:val="single" w:color="000000" w:sz="4" w:space="0"/>
              <w:left w:val="single" w:color="000000" w:sz="4" w:space="0"/>
              <w:bottom w:val="single" w:color="000000" w:sz="4" w:space="0"/>
              <w:right w:val="single" w:color="000000" w:sz="4" w:space="0"/>
            </w:tcBorders>
            <w:vAlign w:val="center"/>
          </w:tcPr>
          <w:p w14:paraId="75C24BF2">
            <w:pPr>
              <w:pStyle w:val="74"/>
              <w:overflowPunct w:val="0"/>
              <w:snapToGrid w:val="0"/>
              <w:spacing w:line="300" w:lineRule="exact"/>
              <w:jc w:val="center"/>
              <w:rPr>
                <w:rFonts w:hint="eastAsia" w:hAnsi="宋体" w:cs="Times New Roman"/>
                <w:sz w:val="21"/>
                <w:szCs w:val="21"/>
              </w:rPr>
            </w:pPr>
            <w:r>
              <w:rPr>
                <w:rFonts w:hAnsi="宋体" w:cs="Times New Roman"/>
                <w:sz w:val="21"/>
                <w:szCs w:val="21"/>
              </w:rPr>
              <w:t>0.2mm</w:t>
            </w:r>
          </w:p>
        </w:tc>
      </w:tr>
    </w:tbl>
    <w:p w14:paraId="2729112A">
      <w:pPr>
        <w:pStyle w:val="66"/>
        <w:ind w:firstLine="0" w:firstLineChars="0"/>
        <w:jc w:val="center"/>
        <w:rPr>
          <w:rFonts w:hint="eastAsia"/>
          <w:b/>
          <w:bCs/>
          <w:sz w:val="21"/>
          <w:szCs w:val="21"/>
        </w:rPr>
      </w:pPr>
      <w:r>
        <w:rPr>
          <w:rFonts w:hint="eastAsia"/>
          <w:b/>
          <w:bCs/>
          <w:sz w:val="21"/>
          <w:szCs w:val="21"/>
        </w:rPr>
        <w:t xml:space="preserve">表3.3-12 </w:t>
      </w:r>
      <w:r>
        <w:rPr>
          <w:b/>
          <w:bCs/>
          <w:sz w:val="21"/>
          <w:szCs w:val="21"/>
        </w:rPr>
        <w:t xml:space="preserve"> </w:t>
      </w:r>
      <w:r>
        <w:rPr>
          <w:rFonts w:hint="eastAsia"/>
          <w:b/>
          <w:bCs/>
          <w:sz w:val="21"/>
          <w:szCs w:val="21"/>
        </w:rPr>
        <w:t>主要监测设备清单表</w:t>
      </w:r>
      <w:r>
        <w:rPr>
          <w:b/>
          <w:bCs/>
          <w:sz w:val="21"/>
          <w:szCs w:val="21"/>
        </w:rPr>
        <w:t xml:space="preserve"> </w:t>
      </w:r>
    </w:p>
    <w:tbl>
      <w:tblPr>
        <w:tblStyle w:val="51"/>
        <w:tblW w:w="5000" w:type="pct"/>
        <w:jc w:val="center"/>
        <w:tblLayout w:type="autofit"/>
        <w:tblCellMar>
          <w:top w:w="0" w:type="dxa"/>
          <w:left w:w="0" w:type="dxa"/>
          <w:bottom w:w="0" w:type="dxa"/>
          <w:right w:w="0" w:type="dxa"/>
        </w:tblCellMar>
      </w:tblPr>
      <w:tblGrid>
        <w:gridCol w:w="2379"/>
        <w:gridCol w:w="3180"/>
        <w:gridCol w:w="3181"/>
      </w:tblGrid>
      <w:tr w14:paraId="5E66DA37">
        <w:tblPrEx>
          <w:tblCellMar>
            <w:top w:w="0" w:type="dxa"/>
            <w:left w:w="0" w:type="dxa"/>
            <w:bottom w:w="0" w:type="dxa"/>
            <w:right w:w="0" w:type="dxa"/>
          </w:tblCellMar>
        </w:tblPrEx>
        <w:trPr>
          <w:trHeight w:val="340" w:hRule="atLeast"/>
          <w:jc w:val="center"/>
        </w:trPr>
        <w:tc>
          <w:tcPr>
            <w:tcW w:w="1361" w:type="pct"/>
            <w:tcBorders>
              <w:top w:val="single" w:color="000000" w:sz="4" w:space="0"/>
              <w:left w:val="single" w:color="000000" w:sz="4" w:space="0"/>
              <w:bottom w:val="single" w:color="000000" w:sz="4" w:space="0"/>
              <w:right w:val="single" w:color="000000" w:sz="4" w:space="0"/>
            </w:tcBorders>
            <w:vAlign w:val="center"/>
          </w:tcPr>
          <w:p w14:paraId="6D843326">
            <w:pPr>
              <w:pStyle w:val="74"/>
              <w:kinsoku w:val="0"/>
              <w:overflowPunct w:val="0"/>
              <w:snapToGrid w:val="0"/>
              <w:spacing w:line="300" w:lineRule="exact"/>
              <w:jc w:val="center"/>
              <w:rPr>
                <w:rFonts w:hint="eastAsia" w:hAnsi="宋体"/>
                <w:sz w:val="21"/>
                <w:szCs w:val="21"/>
              </w:rPr>
            </w:pPr>
            <w:r>
              <w:rPr>
                <w:rFonts w:hint="eastAsia" w:hAnsi="宋体"/>
                <w:sz w:val="21"/>
                <w:szCs w:val="21"/>
              </w:rPr>
              <w:t>监测设施</w:t>
            </w:r>
          </w:p>
        </w:tc>
        <w:tc>
          <w:tcPr>
            <w:tcW w:w="1819" w:type="pct"/>
            <w:tcBorders>
              <w:top w:val="single" w:color="000000" w:sz="4" w:space="0"/>
              <w:left w:val="single" w:color="000000" w:sz="4" w:space="0"/>
              <w:bottom w:val="single" w:color="000000" w:sz="4" w:space="0"/>
              <w:right w:val="single" w:color="000000" w:sz="4" w:space="0"/>
            </w:tcBorders>
            <w:vAlign w:val="center"/>
          </w:tcPr>
          <w:p w14:paraId="03AB302B">
            <w:pPr>
              <w:pStyle w:val="74"/>
              <w:kinsoku w:val="0"/>
              <w:overflowPunct w:val="0"/>
              <w:snapToGrid w:val="0"/>
              <w:spacing w:line="300" w:lineRule="exact"/>
              <w:jc w:val="center"/>
              <w:rPr>
                <w:rFonts w:hint="eastAsia" w:hAnsi="宋体"/>
                <w:sz w:val="21"/>
                <w:szCs w:val="21"/>
              </w:rPr>
            </w:pPr>
            <w:r>
              <w:rPr>
                <w:rFonts w:hint="eastAsia" w:hAnsi="宋体"/>
                <w:sz w:val="21"/>
                <w:szCs w:val="21"/>
              </w:rPr>
              <w:t>设备名称</w:t>
            </w:r>
          </w:p>
        </w:tc>
        <w:tc>
          <w:tcPr>
            <w:tcW w:w="1820" w:type="pct"/>
            <w:tcBorders>
              <w:top w:val="single" w:color="000000" w:sz="4" w:space="0"/>
              <w:left w:val="single" w:color="000000" w:sz="4" w:space="0"/>
              <w:bottom w:val="single" w:color="000000" w:sz="4" w:space="0"/>
              <w:right w:val="single" w:color="000000" w:sz="4" w:space="0"/>
            </w:tcBorders>
            <w:vAlign w:val="center"/>
          </w:tcPr>
          <w:p w14:paraId="5963A2BC">
            <w:pPr>
              <w:pStyle w:val="74"/>
              <w:kinsoku w:val="0"/>
              <w:overflowPunct w:val="0"/>
              <w:snapToGrid w:val="0"/>
              <w:spacing w:line="300" w:lineRule="exact"/>
              <w:jc w:val="center"/>
              <w:rPr>
                <w:rFonts w:hint="eastAsia" w:hAnsi="宋体"/>
                <w:sz w:val="21"/>
                <w:szCs w:val="21"/>
              </w:rPr>
            </w:pPr>
            <w:r>
              <w:rPr>
                <w:rFonts w:hint="eastAsia" w:hAnsi="宋体"/>
                <w:sz w:val="21"/>
                <w:szCs w:val="21"/>
              </w:rPr>
              <w:t>规格型号</w:t>
            </w:r>
          </w:p>
        </w:tc>
      </w:tr>
      <w:tr w14:paraId="68BCEA1F">
        <w:tblPrEx>
          <w:tblCellMar>
            <w:top w:w="0" w:type="dxa"/>
            <w:left w:w="0" w:type="dxa"/>
            <w:bottom w:w="0" w:type="dxa"/>
            <w:right w:w="0" w:type="dxa"/>
          </w:tblCellMar>
        </w:tblPrEx>
        <w:trPr>
          <w:trHeight w:val="340" w:hRule="atLeast"/>
          <w:jc w:val="center"/>
        </w:trPr>
        <w:tc>
          <w:tcPr>
            <w:tcW w:w="1361" w:type="pct"/>
            <w:tcBorders>
              <w:top w:val="single" w:color="000000" w:sz="4" w:space="0"/>
              <w:left w:val="single" w:color="000000" w:sz="4" w:space="0"/>
              <w:bottom w:val="single" w:color="000000" w:sz="4" w:space="0"/>
              <w:right w:val="single" w:color="000000" w:sz="4" w:space="0"/>
            </w:tcBorders>
            <w:vAlign w:val="center"/>
          </w:tcPr>
          <w:p w14:paraId="2ACE5A9B">
            <w:pPr>
              <w:pStyle w:val="74"/>
              <w:kinsoku w:val="0"/>
              <w:overflowPunct w:val="0"/>
              <w:snapToGrid w:val="0"/>
              <w:spacing w:line="300" w:lineRule="exact"/>
              <w:jc w:val="center"/>
              <w:rPr>
                <w:rFonts w:hint="eastAsia" w:hAnsi="宋体"/>
                <w:sz w:val="21"/>
                <w:szCs w:val="21"/>
              </w:rPr>
            </w:pPr>
            <w:r>
              <w:rPr>
                <w:rFonts w:hint="eastAsia" w:hAnsi="宋体"/>
                <w:sz w:val="21"/>
                <w:szCs w:val="21"/>
              </w:rPr>
              <w:t>表面位移监测</w:t>
            </w:r>
          </w:p>
        </w:tc>
        <w:tc>
          <w:tcPr>
            <w:tcW w:w="1819" w:type="pct"/>
            <w:tcBorders>
              <w:top w:val="single" w:color="000000" w:sz="4" w:space="0"/>
              <w:left w:val="single" w:color="000000" w:sz="4" w:space="0"/>
              <w:bottom w:val="single" w:color="000000" w:sz="4" w:space="0"/>
              <w:right w:val="single" w:color="000000" w:sz="4" w:space="0"/>
            </w:tcBorders>
            <w:vAlign w:val="center"/>
          </w:tcPr>
          <w:p w14:paraId="4976B1FE">
            <w:pPr>
              <w:pStyle w:val="74"/>
              <w:kinsoku w:val="0"/>
              <w:overflowPunct w:val="0"/>
              <w:snapToGrid w:val="0"/>
              <w:spacing w:line="300" w:lineRule="exact"/>
              <w:jc w:val="center"/>
              <w:rPr>
                <w:rFonts w:hint="eastAsia" w:hAnsi="宋体"/>
                <w:sz w:val="21"/>
                <w:szCs w:val="21"/>
              </w:rPr>
            </w:pPr>
            <w:r>
              <w:rPr>
                <w:rFonts w:hAnsi="宋体"/>
                <w:sz w:val="21"/>
                <w:szCs w:val="21"/>
              </w:rPr>
              <w:t>GNSS</w:t>
            </w:r>
            <w:r>
              <w:rPr>
                <w:rFonts w:hint="eastAsia" w:hAnsi="宋体"/>
                <w:sz w:val="21"/>
                <w:szCs w:val="21"/>
              </w:rPr>
              <w:t>能一体机</w:t>
            </w:r>
          </w:p>
        </w:tc>
        <w:tc>
          <w:tcPr>
            <w:tcW w:w="1820" w:type="pct"/>
            <w:tcBorders>
              <w:top w:val="single" w:color="000000" w:sz="4" w:space="0"/>
              <w:left w:val="single" w:color="000000" w:sz="4" w:space="0"/>
              <w:bottom w:val="single" w:color="000000" w:sz="4" w:space="0"/>
              <w:right w:val="single" w:color="000000" w:sz="4" w:space="0"/>
            </w:tcBorders>
            <w:vAlign w:val="center"/>
          </w:tcPr>
          <w:p w14:paraId="69973443">
            <w:pPr>
              <w:pStyle w:val="74"/>
              <w:kinsoku w:val="0"/>
              <w:overflowPunct w:val="0"/>
              <w:snapToGrid w:val="0"/>
              <w:spacing w:line="300" w:lineRule="exact"/>
              <w:jc w:val="center"/>
              <w:rPr>
                <w:rFonts w:hint="eastAsia" w:hAnsi="宋体"/>
                <w:sz w:val="21"/>
                <w:szCs w:val="21"/>
              </w:rPr>
            </w:pPr>
            <w:r>
              <w:rPr>
                <w:rFonts w:hAnsi="宋体"/>
                <w:sz w:val="21"/>
                <w:szCs w:val="21"/>
              </w:rPr>
              <w:t>HG-H1-DMS</w:t>
            </w:r>
          </w:p>
        </w:tc>
      </w:tr>
      <w:tr w14:paraId="3E5B5868">
        <w:tblPrEx>
          <w:tblCellMar>
            <w:top w:w="0" w:type="dxa"/>
            <w:left w:w="0" w:type="dxa"/>
            <w:bottom w:w="0" w:type="dxa"/>
            <w:right w:w="0" w:type="dxa"/>
          </w:tblCellMar>
        </w:tblPrEx>
        <w:trPr>
          <w:trHeight w:val="340" w:hRule="atLeast"/>
          <w:jc w:val="center"/>
        </w:trPr>
        <w:tc>
          <w:tcPr>
            <w:tcW w:w="1361" w:type="pct"/>
            <w:tcBorders>
              <w:top w:val="single" w:color="000000" w:sz="4" w:space="0"/>
              <w:left w:val="single" w:color="000000" w:sz="4" w:space="0"/>
              <w:bottom w:val="single" w:color="000000" w:sz="4" w:space="0"/>
              <w:right w:val="single" w:color="000000" w:sz="4" w:space="0"/>
            </w:tcBorders>
            <w:vAlign w:val="center"/>
          </w:tcPr>
          <w:p w14:paraId="326E83CD">
            <w:pPr>
              <w:pStyle w:val="74"/>
              <w:kinsoku w:val="0"/>
              <w:overflowPunct w:val="0"/>
              <w:snapToGrid w:val="0"/>
              <w:spacing w:line="300" w:lineRule="exact"/>
              <w:jc w:val="center"/>
              <w:rPr>
                <w:rFonts w:hint="eastAsia" w:hAnsi="宋体"/>
                <w:sz w:val="21"/>
                <w:szCs w:val="21"/>
              </w:rPr>
            </w:pPr>
            <w:r>
              <w:rPr>
                <w:rFonts w:hint="eastAsia" w:hAnsi="宋体"/>
                <w:sz w:val="21"/>
                <w:szCs w:val="21"/>
              </w:rPr>
              <w:t>内部位移监测</w:t>
            </w:r>
          </w:p>
        </w:tc>
        <w:tc>
          <w:tcPr>
            <w:tcW w:w="1819" w:type="pct"/>
            <w:tcBorders>
              <w:top w:val="single" w:color="000000" w:sz="4" w:space="0"/>
              <w:left w:val="single" w:color="000000" w:sz="4" w:space="0"/>
              <w:bottom w:val="single" w:color="000000" w:sz="4" w:space="0"/>
              <w:right w:val="single" w:color="000000" w:sz="4" w:space="0"/>
            </w:tcBorders>
            <w:vAlign w:val="center"/>
          </w:tcPr>
          <w:p w14:paraId="54C30F76">
            <w:pPr>
              <w:pStyle w:val="74"/>
              <w:kinsoku w:val="0"/>
              <w:overflowPunct w:val="0"/>
              <w:snapToGrid w:val="0"/>
              <w:spacing w:line="300" w:lineRule="exact"/>
              <w:jc w:val="center"/>
              <w:rPr>
                <w:rFonts w:hint="eastAsia" w:hAnsi="宋体"/>
                <w:sz w:val="21"/>
                <w:szCs w:val="21"/>
              </w:rPr>
            </w:pPr>
            <w:r>
              <w:rPr>
                <w:rFonts w:hint="eastAsia" w:hAnsi="宋体"/>
                <w:sz w:val="21"/>
                <w:szCs w:val="21"/>
              </w:rPr>
              <w:t>固定式测斜仪</w:t>
            </w:r>
          </w:p>
        </w:tc>
        <w:tc>
          <w:tcPr>
            <w:tcW w:w="1820" w:type="pct"/>
            <w:tcBorders>
              <w:top w:val="single" w:color="000000" w:sz="4" w:space="0"/>
              <w:left w:val="single" w:color="000000" w:sz="4" w:space="0"/>
              <w:bottom w:val="single" w:color="000000" w:sz="4" w:space="0"/>
              <w:right w:val="single" w:color="000000" w:sz="4" w:space="0"/>
            </w:tcBorders>
            <w:vAlign w:val="center"/>
          </w:tcPr>
          <w:p w14:paraId="5A35005A">
            <w:pPr>
              <w:pStyle w:val="74"/>
              <w:kinsoku w:val="0"/>
              <w:overflowPunct w:val="0"/>
              <w:snapToGrid w:val="0"/>
              <w:spacing w:line="300" w:lineRule="exact"/>
              <w:jc w:val="center"/>
              <w:rPr>
                <w:rFonts w:hint="eastAsia" w:hAnsi="宋体"/>
                <w:sz w:val="21"/>
                <w:szCs w:val="21"/>
              </w:rPr>
            </w:pPr>
            <w:r>
              <w:rPr>
                <w:rFonts w:hAnsi="宋体"/>
                <w:sz w:val="21"/>
                <w:szCs w:val="21"/>
              </w:rPr>
              <w:t>JX-YS-10BS</w:t>
            </w:r>
          </w:p>
        </w:tc>
      </w:tr>
      <w:tr w14:paraId="5C0C1BC5">
        <w:tblPrEx>
          <w:tblCellMar>
            <w:top w:w="0" w:type="dxa"/>
            <w:left w:w="0" w:type="dxa"/>
            <w:bottom w:w="0" w:type="dxa"/>
            <w:right w:w="0" w:type="dxa"/>
          </w:tblCellMar>
        </w:tblPrEx>
        <w:trPr>
          <w:trHeight w:val="340" w:hRule="atLeast"/>
          <w:jc w:val="center"/>
        </w:trPr>
        <w:tc>
          <w:tcPr>
            <w:tcW w:w="1361" w:type="pct"/>
            <w:tcBorders>
              <w:top w:val="single" w:color="000000" w:sz="4" w:space="0"/>
              <w:left w:val="single" w:color="000000" w:sz="4" w:space="0"/>
              <w:bottom w:val="single" w:color="000000" w:sz="4" w:space="0"/>
              <w:right w:val="single" w:color="000000" w:sz="4" w:space="0"/>
            </w:tcBorders>
            <w:vAlign w:val="center"/>
          </w:tcPr>
          <w:p w14:paraId="515B7435">
            <w:pPr>
              <w:pStyle w:val="74"/>
              <w:kinsoku w:val="0"/>
              <w:overflowPunct w:val="0"/>
              <w:snapToGrid w:val="0"/>
              <w:spacing w:line="300" w:lineRule="exact"/>
              <w:jc w:val="center"/>
              <w:rPr>
                <w:rFonts w:hint="eastAsia" w:hAnsi="宋体"/>
                <w:sz w:val="21"/>
                <w:szCs w:val="21"/>
              </w:rPr>
            </w:pPr>
            <w:r>
              <w:rPr>
                <w:rFonts w:hint="eastAsia" w:hAnsi="宋体"/>
                <w:sz w:val="21"/>
                <w:szCs w:val="21"/>
              </w:rPr>
              <w:t>浸润线监测</w:t>
            </w:r>
          </w:p>
        </w:tc>
        <w:tc>
          <w:tcPr>
            <w:tcW w:w="1819" w:type="pct"/>
            <w:tcBorders>
              <w:top w:val="single" w:color="000000" w:sz="4" w:space="0"/>
              <w:left w:val="single" w:color="000000" w:sz="4" w:space="0"/>
              <w:bottom w:val="single" w:color="000000" w:sz="4" w:space="0"/>
              <w:right w:val="single" w:color="000000" w:sz="4" w:space="0"/>
            </w:tcBorders>
            <w:vAlign w:val="center"/>
          </w:tcPr>
          <w:p w14:paraId="3C85FAB5">
            <w:pPr>
              <w:pStyle w:val="74"/>
              <w:kinsoku w:val="0"/>
              <w:overflowPunct w:val="0"/>
              <w:snapToGrid w:val="0"/>
              <w:spacing w:line="300" w:lineRule="exact"/>
              <w:jc w:val="center"/>
              <w:rPr>
                <w:rFonts w:hint="eastAsia" w:hAnsi="宋体"/>
                <w:sz w:val="21"/>
                <w:szCs w:val="21"/>
              </w:rPr>
            </w:pPr>
            <w:r>
              <w:rPr>
                <w:rFonts w:hint="eastAsia" w:hAnsi="宋体"/>
                <w:sz w:val="21"/>
                <w:szCs w:val="21"/>
              </w:rPr>
              <w:t>投入式水位计</w:t>
            </w:r>
          </w:p>
        </w:tc>
        <w:tc>
          <w:tcPr>
            <w:tcW w:w="1820" w:type="pct"/>
            <w:tcBorders>
              <w:top w:val="single" w:color="000000" w:sz="4" w:space="0"/>
              <w:left w:val="single" w:color="000000" w:sz="4" w:space="0"/>
              <w:bottom w:val="single" w:color="000000" w:sz="4" w:space="0"/>
              <w:right w:val="single" w:color="000000" w:sz="4" w:space="0"/>
            </w:tcBorders>
            <w:vAlign w:val="center"/>
          </w:tcPr>
          <w:p w14:paraId="7AEFC958">
            <w:pPr>
              <w:pStyle w:val="74"/>
              <w:kinsoku w:val="0"/>
              <w:overflowPunct w:val="0"/>
              <w:snapToGrid w:val="0"/>
              <w:spacing w:line="300" w:lineRule="exact"/>
              <w:jc w:val="center"/>
              <w:rPr>
                <w:rFonts w:hint="eastAsia" w:hAnsi="宋体"/>
                <w:sz w:val="21"/>
                <w:szCs w:val="21"/>
              </w:rPr>
            </w:pPr>
            <w:r>
              <w:rPr>
                <w:rFonts w:hAnsi="宋体"/>
                <w:sz w:val="21"/>
                <w:szCs w:val="21"/>
              </w:rPr>
              <w:t>JX-VWP100-30GA</w:t>
            </w:r>
          </w:p>
        </w:tc>
      </w:tr>
      <w:tr w14:paraId="44333988">
        <w:tblPrEx>
          <w:tblCellMar>
            <w:top w:w="0" w:type="dxa"/>
            <w:left w:w="0" w:type="dxa"/>
            <w:bottom w:w="0" w:type="dxa"/>
            <w:right w:w="0" w:type="dxa"/>
          </w:tblCellMar>
        </w:tblPrEx>
        <w:trPr>
          <w:trHeight w:val="340" w:hRule="atLeast"/>
          <w:jc w:val="center"/>
        </w:trPr>
        <w:tc>
          <w:tcPr>
            <w:tcW w:w="1361" w:type="pct"/>
            <w:tcBorders>
              <w:top w:val="single" w:color="000000" w:sz="4" w:space="0"/>
              <w:left w:val="single" w:color="000000" w:sz="4" w:space="0"/>
              <w:bottom w:val="single" w:color="000000" w:sz="4" w:space="0"/>
              <w:right w:val="single" w:color="000000" w:sz="4" w:space="0"/>
            </w:tcBorders>
            <w:vAlign w:val="center"/>
          </w:tcPr>
          <w:p w14:paraId="5792367F">
            <w:pPr>
              <w:pStyle w:val="74"/>
              <w:kinsoku w:val="0"/>
              <w:overflowPunct w:val="0"/>
              <w:snapToGrid w:val="0"/>
              <w:spacing w:line="300" w:lineRule="exact"/>
              <w:jc w:val="center"/>
              <w:rPr>
                <w:rFonts w:hint="eastAsia" w:hAnsi="宋体"/>
                <w:sz w:val="21"/>
                <w:szCs w:val="21"/>
              </w:rPr>
            </w:pPr>
            <w:r>
              <w:rPr>
                <w:rFonts w:hint="eastAsia" w:hAnsi="宋体"/>
                <w:sz w:val="21"/>
                <w:szCs w:val="21"/>
              </w:rPr>
              <w:t>库水位监测</w:t>
            </w:r>
          </w:p>
        </w:tc>
        <w:tc>
          <w:tcPr>
            <w:tcW w:w="1819" w:type="pct"/>
            <w:tcBorders>
              <w:top w:val="single" w:color="000000" w:sz="4" w:space="0"/>
              <w:left w:val="single" w:color="000000" w:sz="4" w:space="0"/>
              <w:bottom w:val="single" w:color="000000" w:sz="4" w:space="0"/>
              <w:right w:val="single" w:color="000000" w:sz="4" w:space="0"/>
            </w:tcBorders>
            <w:vAlign w:val="center"/>
          </w:tcPr>
          <w:p w14:paraId="1F418F7D">
            <w:pPr>
              <w:pStyle w:val="74"/>
              <w:kinsoku w:val="0"/>
              <w:overflowPunct w:val="0"/>
              <w:snapToGrid w:val="0"/>
              <w:spacing w:line="300" w:lineRule="exact"/>
              <w:jc w:val="center"/>
              <w:rPr>
                <w:rFonts w:hint="eastAsia" w:hAnsi="宋体"/>
                <w:sz w:val="21"/>
                <w:szCs w:val="21"/>
              </w:rPr>
            </w:pPr>
            <w:r>
              <w:rPr>
                <w:rFonts w:hint="eastAsia" w:hAnsi="宋体"/>
                <w:sz w:val="21"/>
                <w:szCs w:val="21"/>
              </w:rPr>
              <w:t>雷达水位计</w:t>
            </w:r>
          </w:p>
        </w:tc>
        <w:tc>
          <w:tcPr>
            <w:tcW w:w="1820" w:type="pct"/>
            <w:tcBorders>
              <w:top w:val="single" w:color="000000" w:sz="4" w:space="0"/>
              <w:left w:val="single" w:color="000000" w:sz="4" w:space="0"/>
              <w:bottom w:val="single" w:color="000000" w:sz="4" w:space="0"/>
              <w:right w:val="single" w:color="000000" w:sz="4" w:space="0"/>
            </w:tcBorders>
            <w:vAlign w:val="center"/>
          </w:tcPr>
          <w:p w14:paraId="312A70B9">
            <w:pPr>
              <w:pStyle w:val="74"/>
              <w:kinsoku w:val="0"/>
              <w:overflowPunct w:val="0"/>
              <w:snapToGrid w:val="0"/>
              <w:spacing w:line="300" w:lineRule="exact"/>
              <w:jc w:val="center"/>
              <w:rPr>
                <w:rFonts w:hint="eastAsia" w:hAnsi="宋体"/>
                <w:sz w:val="21"/>
                <w:szCs w:val="21"/>
              </w:rPr>
            </w:pPr>
            <w:r>
              <w:rPr>
                <w:rFonts w:hAnsi="宋体"/>
                <w:sz w:val="21"/>
                <w:szCs w:val="21"/>
              </w:rPr>
              <w:t>JX-LD100-SX02</w:t>
            </w:r>
          </w:p>
        </w:tc>
      </w:tr>
      <w:tr w14:paraId="2BE2C760">
        <w:tblPrEx>
          <w:tblCellMar>
            <w:top w:w="0" w:type="dxa"/>
            <w:left w:w="0" w:type="dxa"/>
            <w:bottom w:w="0" w:type="dxa"/>
            <w:right w:w="0" w:type="dxa"/>
          </w:tblCellMar>
        </w:tblPrEx>
        <w:trPr>
          <w:trHeight w:val="340" w:hRule="atLeast"/>
          <w:jc w:val="center"/>
        </w:trPr>
        <w:tc>
          <w:tcPr>
            <w:tcW w:w="1361" w:type="pct"/>
            <w:tcBorders>
              <w:top w:val="single" w:color="000000" w:sz="4" w:space="0"/>
              <w:left w:val="single" w:color="000000" w:sz="4" w:space="0"/>
              <w:bottom w:val="single" w:color="000000" w:sz="4" w:space="0"/>
              <w:right w:val="single" w:color="000000" w:sz="4" w:space="0"/>
            </w:tcBorders>
            <w:vAlign w:val="center"/>
          </w:tcPr>
          <w:p w14:paraId="7C32E574">
            <w:pPr>
              <w:pStyle w:val="74"/>
              <w:kinsoku w:val="0"/>
              <w:overflowPunct w:val="0"/>
              <w:snapToGrid w:val="0"/>
              <w:spacing w:line="300" w:lineRule="exact"/>
              <w:jc w:val="center"/>
              <w:rPr>
                <w:rFonts w:hint="eastAsia" w:hAnsi="宋体"/>
                <w:sz w:val="21"/>
                <w:szCs w:val="21"/>
              </w:rPr>
            </w:pPr>
            <w:r>
              <w:rPr>
                <w:rFonts w:hint="eastAsia" w:hAnsi="宋体"/>
                <w:sz w:val="21"/>
                <w:szCs w:val="21"/>
              </w:rPr>
              <w:t>视频监控</w:t>
            </w:r>
          </w:p>
        </w:tc>
        <w:tc>
          <w:tcPr>
            <w:tcW w:w="1819" w:type="pct"/>
            <w:tcBorders>
              <w:top w:val="single" w:color="000000" w:sz="4" w:space="0"/>
              <w:left w:val="single" w:color="000000" w:sz="4" w:space="0"/>
              <w:bottom w:val="single" w:color="000000" w:sz="4" w:space="0"/>
              <w:right w:val="single" w:color="000000" w:sz="4" w:space="0"/>
            </w:tcBorders>
            <w:vAlign w:val="center"/>
          </w:tcPr>
          <w:p w14:paraId="4799852E">
            <w:pPr>
              <w:pStyle w:val="74"/>
              <w:kinsoku w:val="0"/>
              <w:overflowPunct w:val="0"/>
              <w:snapToGrid w:val="0"/>
              <w:spacing w:line="300" w:lineRule="exact"/>
              <w:jc w:val="center"/>
              <w:rPr>
                <w:rFonts w:hint="eastAsia" w:hAnsi="宋体"/>
                <w:sz w:val="21"/>
                <w:szCs w:val="21"/>
              </w:rPr>
            </w:pPr>
            <w:r>
              <w:rPr>
                <w:rFonts w:hint="eastAsia" w:hAnsi="宋体"/>
                <w:sz w:val="21"/>
                <w:szCs w:val="21"/>
              </w:rPr>
              <w:t>高清数字网络球机</w:t>
            </w:r>
          </w:p>
        </w:tc>
        <w:tc>
          <w:tcPr>
            <w:tcW w:w="1820" w:type="pct"/>
            <w:tcBorders>
              <w:top w:val="single" w:color="000000" w:sz="4" w:space="0"/>
              <w:left w:val="single" w:color="000000" w:sz="4" w:space="0"/>
              <w:bottom w:val="single" w:color="000000" w:sz="4" w:space="0"/>
              <w:right w:val="single" w:color="000000" w:sz="4" w:space="0"/>
            </w:tcBorders>
            <w:vAlign w:val="center"/>
          </w:tcPr>
          <w:p w14:paraId="6797213B">
            <w:pPr>
              <w:pStyle w:val="74"/>
              <w:kinsoku w:val="0"/>
              <w:overflowPunct w:val="0"/>
              <w:snapToGrid w:val="0"/>
              <w:spacing w:line="300" w:lineRule="exact"/>
              <w:jc w:val="center"/>
              <w:rPr>
                <w:rFonts w:hint="eastAsia" w:hAnsi="宋体"/>
                <w:sz w:val="21"/>
                <w:szCs w:val="21"/>
              </w:rPr>
            </w:pPr>
            <w:r>
              <w:rPr>
                <w:rFonts w:hAnsi="宋体"/>
                <w:sz w:val="21"/>
                <w:szCs w:val="21"/>
              </w:rPr>
              <w:t>JX-2DC4430IW-HK</w:t>
            </w:r>
          </w:p>
        </w:tc>
      </w:tr>
      <w:tr w14:paraId="50BC9476">
        <w:tblPrEx>
          <w:tblCellMar>
            <w:top w:w="0" w:type="dxa"/>
            <w:left w:w="0" w:type="dxa"/>
            <w:bottom w:w="0" w:type="dxa"/>
            <w:right w:w="0" w:type="dxa"/>
          </w:tblCellMar>
        </w:tblPrEx>
        <w:trPr>
          <w:trHeight w:val="340" w:hRule="atLeast"/>
          <w:jc w:val="center"/>
        </w:trPr>
        <w:tc>
          <w:tcPr>
            <w:tcW w:w="1361" w:type="pct"/>
            <w:tcBorders>
              <w:top w:val="single" w:color="000000" w:sz="4" w:space="0"/>
              <w:left w:val="single" w:color="000000" w:sz="4" w:space="0"/>
              <w:bottom w:val="single" w:color="000000" w:sz="4" w:space="0"/>
              <w:right w:val="single" w:color="000000" w:sz="4" w:space="0"/>
            </w:tcBorders>
            <w:vAlign w:val="center"/>
          </w:tcPr>
          <w:p w14:paraId="360779C7">
            <w:pPr>
              <w:pStyle w:val="74"/>
              <w:kinsoku w:val="0"/>
              <w:overflowPunct w:val="0"/>
              <w:snapToGrid w:val="0"/>
              <w:spacing w:line="300" w:lineRule="exact"/>
              <w:jc w:val="center"/>
              <w:rPr>
                <w:rFonts w:hint="eastAsia" w:hAnsi="宋体"/>
                <w:sz w:val="21"/>
                <w:szCs w:val="21"/>
              </w:rPr>
            </w:pPr>
            <w:r>
              <w:rPr>
                <w:rFonts w:hint="eastAsia" w:hAnsi="宋体"/>
                <w:sz w:val="21"/>
                <w:szCs w:val="21"/>
              </w:rPr>
              <w:t>降雨量监测</w:t>
            </w:r>
          </w:p>
        </w:tc>
        <w:tc>
          <w:tcPr>
            <w:tcW w:w="1819" w:type="pct"/>
            <w:tcBorders>
              <w:top w:val="single" w:color="000000" w:sz="4" w:space="0"/>
              <w:left w:val="single" w:color="000000" w:sz="4" w:space="0"/>
              <w:bottom w:val="single" w:color="000000" w:sz="4" w:space="0"/>
              <w:right w:val="single" w:color="000000" w:sz="4" w:space="0"/>
            </w:tcBorders>
            <w:vAlign w:val="center"/>
          </w:tcPr>
          <w:p w14:paraId="57D7A135">
            <w:pPr>
              <w:pStyle w:val="74"/>
              <w:kinsoku w:val="0"/>
              <w:overflowPunct w:val="0"/>
              <w:snapToGrid w:val="0"/>
              <w:spacing w:line="300" w:lineRule="exact"/>
              <w:jc w:val="center"/>
              <w:rPr>
                <w:rFonts w:hint="eastAsia" w:hAnsi="宋体"/>
                <w:sz w:val="21"/>
                <w:szCs w:val="21"/>
              </w:rPr>
            </w:pPr>
            <w:r>
              <w:rPr>
                <w:rFonts w:hint="eastAsia" w:hAnsi="宋体"/>
                <w:sz w:val="21"/>
                <w:szCs w:val="21"/>
              </w:rPr>
              <w:t>压电式雨量计</w:t>
            </w:r>
          </w:p>
        </w:tc>
        <w:tc>
          <w:tcPr>
            <w:tcW w:w="1820" w:type="pct"/>
            <w:tcBorders>
              <w:top w:val="single" w:color="000000" w:sz="4" w:space="0"/>
              <w:left w:val="single" w:color="000000" w:sz="4" w:space="0"/>
              <w:bottom w:val="single" w:color="000000" w:sz="4" w:space="0"/>
              <w:right w:val="single" w:color="000000" w:sz="4" w:space="0"/>
            </w:tcBorders>
            <w:vAlign w:val="center"/>
          </w:tcPr>
          <w:p w14:paraId="065046E6">
            <w:pPr>
              <w:pStyle w:val="74"/>
              <w:kinsoku w:val="0"/>
              <w:overflowPunct w:val="0"/>
              <w:snapToGrid w:val="0"/>
              <w:spacing w:line="300" w:lineRule="exact"/>
              <w:jc w:val="center"/>
              <w:rPr>
                <w:rFonts w:hint="eastAsia" w:hAnsi="宋体"/>
                <w:sz w:val="21"/>
                <w:szCs w:val="21"/>
              </w:rPr>
            </w:pPr>
            <w:r>
              <w:rPr>
                <w:rFonts w:hAnsi="宋体"/>
                <w:sz w:val="21"/>
                <w:szCs w:val="21"/>
              </w:rPr>
              <w:t>JX-YL200-A1</w:t>
            </w:r>
          </w:p>
        </w:tc>
      </w:tr>
      <w:tr w14:paraId="3C8C24B9">
        <w:tblPrEx>
          <w:tblCellMar>
            <w:top w:w="0" w:type="dxa"/>
            <w:left w:w="0" w:type="dxa"/>
            <w:bottom w:w="0" w:type="dxa"/>
            <w:right w:w="0" w:type="dxa"/>
          </w:tblCellMar>
        </w:tblPrEx>
        <w:trPr>
          <w:trHeight w:val="340" w:hRule="atLeast"/>
          <w:jc w:val="center"/>
        </w:trPr>
        <w:tc>
          <w:tcPr>
            <w:tcW w:w="1361" w:type="pct"/>
            <w:tcBorders>
              <w:top w:val="single" w:color="000000" w:sz="4" w:space="0"/>
              <w:left w:val="single" w:color="000000" w:sz="4" w:space="0"/>
              <w:bottom w:val="single" w:color="000000" w:sz="4" w:space="0"/>
              <w:right w:val="single" w:color="000000" w:sz="4" w:space="0"/>
            </w:tcBorders>
            <w:vAlign w:val="center"/>
          </w:tcPr>
          <w:p w14:paraId="6D984177">
            <w:pPr>
              <w:pStyle w:val="74"/>
              <w:kinsoku w:val="0"/>
              <w:overflowPunct w:val="0"/>
              <w:snapToGrid w:val="0"/>
              <w:spacing w:line="300" w:lineRule="exact"/>
              <w:jc w:val="center"/>
              <w:rPr>
                <w:rFonts w:hint="eastAsia" w:hAnsi="宋体"/>
                <w:sz w:val="21"/>
                <w:szCs w:val="21"/>
              </w:rPr>
            </w:pPr>
            <w:r>
              <w:rPr>
                <w:rFonts w:hint="eastAsia" w:hAnsi="宋体"/>
                <w:sz w:val="21"/>
                <w:szCs w:val="21"/>
              </w:rPr>
              <w:t>干滩监测</w:t>
            </w:r>
          </w:p>
        </w:tc>
        <w:tc>
          <w:tcPr>
            <w:tcW w:w="1819" w:type="pct"/>
            <w:tcBorders>
              <w:top w:val="single" w:color="000000" w:sz="4" w:space="0"/>
              <w:left w:val="single" w:color="000000" w:sz="4" w:space="0"/>
              <w:bottom w:val="single" w:color="000000" w:sz="4" w:space="0"/>
              <w:right w:val="single" w:color="000000" w:sz="4" w:space="0"/>
            </w:tcBorders>
            <w:vAlign w:val="center"/>
          </w:tcPr>
          <w:p w14:paraId="051460D4">
            <w:pPr>
              <w:pStyle w:val="74"/>
              <w:kinsoku w:val="0"/>
              <w:overflowPunct w:val="0"/>
              <w:snapToGrid w:val="0"/>
              <w:spacing w:line="300" w:lineRule="exact"/>
              <w:jc w:val="center"/>
              <w:rPr>
                <w:rFonts w:hint="eastAsia" w:hAnsi="宋体"/>
                <w:sz w:val="21"/>
                <w:szCs w:val="21"/>
              </w:rPr>
            </w:pPr>
            <w:r>
              <w:rPr>
                <w:rFonts w:hint="eastAsia" w:hAnsi="宋体"/>
                <w:sz w:val="21"/>
                <w:szCs w:val="21"/>
              </w:rPr>
              <w:t>物位计</w:t>
            </w:r>
          </w:p>
        </w:tc>
        <w:tc>
          <w:tcPr>
            <w:tcW w:w="1820" w:type="pct"/>
            <w:tcBorders>
              <w:top w:val="single" w:color="000000" w:sz="4" w:space="0"/>
              <w:left w:val="single" w:color="000000" w:sz="4" w:space="0"/>
              <w:bottom w:val="single" w:color="000000" w:sz="4" w:space="0"/>
              <w:right w:val="single" w:color="000000" w:sz="4" w:space="0"/>
            </w:tcBorders>
            <w:vAlign w:val="center"/>
          </w:tcPr>
          <w:p w14:paraId="79D35C62">
            <w:pPr>
              <w:pStyle w:val="74"/>
              <w:kinsoku w:val="0"/>
              <w:overflowPunct w:val="0"/>
              <w:snapToGrid w:val="0"/>
              <w:spacing w:line="300" w:lineRule="exact"/>
              <w:jc w:val="center"/>
              <w:rPr>
                <w:rFonts w:hint="eastAsia" w:hAnsi="宋体"/>
                <w:sz w:val="21"/>
                <w:szCs w:val="21"/>
              </w:rPr>
            </w:pPr>
            <w:r>
              <w:rPr>
                <w:rFonts w:hAnsi="宋体"/>
                <w:sz w:val="21"/>
                <w:szCs w:val="21"/>
              </w:rPr>
              <w:t>JX-CS70-SX01</w:t>
            </w:r>
          </w:p>
        </w:tc>
      </w:tr>
      <w:tr w14:paraId="3A03A132">
        <w:tblPrEx>
          <w:tblCellMar>
            <w:top w:w="0" w:type="dxa"/>
            <w:left w:w="0" w:type="dxa"/>
            <w:bottom w:w="0" w:type="dxa"/>
            <w:right w:w="0" w:type="dxa"/>
          </w:tblCellMar>
        </w:tblPrEx>
        <w:trPr>
          <w:trHeight w:val="340" w:hRule="atLeast"/>
          <w:jc w:val="center"/>
        </w:trPr>
        <w:tc>
          <w:tcPr>
            <w:tcW w:w="1361" w:type="pct"/>
            <w:tcBorders>
              <w:top w:val="single" w:color="000000" w:sz="4" w:space="0"/>
              <w:left w:val="single" w:color="000000" w:sz="4" w:space="0"/>
              <w:bottom w:val="single" w:color="000000" w:sz="4" w:space="0"/>
              <w:right w:val="single" w:color="000000" w:sz="4" w:space="0"/>
            </w:tcBorders>
            <w:vAlign w:val="center"/>
          </w:tcPr>
          <w:p w14:paraId="67699044">
            <w:pPr>
              <w:pStyle w:val="74"/>
              <w:kinsoku w:val="0"/>
              <w:overflowPunct w:val="0"/>
              <w:snapToGrid w:val="0"/>
              <w:spacing w:line="300" w:lineRule="exact"/>
              <w:jc w:val="center"/>
              <w:rPr>
                <w:rFonts w:hint="eastAsia" w:hAnsi="宋体"/>
                <w:sz w:val="21"/>
                <w:szCs w:val="21"/>
              </w:rPr>
            </w:pPr>
            <w:r>
              <w:rPr>
                <w:rFonts w:hint="eastAsia" w:hAnsi="宋体"/>
                <w:sz w:val="21"/>
                <w:szCs w:val="21"/>
              </w:rPr>
              <w:t>水质浑浊监测</w:t>
            </w:r>
          </w:p>
        </w:tc>
        <w:tc>
          <w:tcPr>
            <w:tcW w:w="1819" w:type="pct"/>
            <w:tcBorders>
              <w:top w:val="single" w:color="000000" w:sz="4" w:space="0"/>
              <w:left w:val="single" w:color="000000" w:sz="4" w:space="0"/>
              <w:bottom w:val="single" w:color="000000" w:sz="4" w:space="0"/>
              <w:right w:val="single" w:color="000000" w:sz="4" w:space="0"/>
            </w:tcBorders>
            <w:vAlign w:val="center"/>
          </w:tcPr>
          <w:p w14:paraId="57D07058">
            <w:pPr>
              <w:pStyle w:val="74"/>
              <w:kinsoku w:val="0"/>
              <w:overflowPunct w:val="0"/>
              <w:snapToGrid w:val="0"/>
              <w:spacing w:line="300" w:lineRule="exact"/>
              <w:jc w:val="center"/>
              <w:rPr>
                <w:rFonts w:hint="eastAsia" w:hAnsi="宋体"/>
                <w:sz w:val="21"/>
                <w:szCs w:val="21"/>
              </w:rPr>
            </w:pPr>
            <w:r>
              <w:rPr>
                <w:rFonts w:hint="eastAsia" w:hAnsi="宋体"/>
                <w:sz w:val="21"/>
                <w:szCs w:val="21"/>
              </w:rPr>
              <w:t>浊度仪</w:t>
            </w:r>
          </w:p>
        </w:tc>
        <w:tc>
          <w:tcPr>
            <w:tcW w:w="1820" w:type="pct"/>
            <w:tcBorders>
              <w:top w:val="single" w:color="000000" w:sz="4" w:space="0"/>
              <w:left w:val="single" w:color="000000" w:sz="4" w:space="0"/>
              <w:bottom w:val="single" w:color="000000" w:sz="4" w:space="0"/>
              <w:right w:val="single" w:color="000000" w:sz="4" w:space="0"/>
            </w:tcBorders>
            <w:vAlign w:val="center"/>
          </w:tcPr>
          <w:p w14:paraId="7272D288">
            <w:pPr>
              <w:pStyle w:val="74"/>
              <w:kinsoku w:val="0"/>
              <w:overflowPunct w:val="0"/>
              <w:snapToGrid w:val="0"/>
              <w:spacing w:line="300" w:lineRule="exact"/>
              <w:jc w:val="center"/>
              <w:rPr>
                <w:rFonts w:hint="eastAsia" w:hAnsi="宋体"/>
                <w:sz w:val="21"/>
                <w:szCs w:val="21"/>
              </w:rPr>
            </w:pPr>
            <w:r>
              <w:rPr>
                <w:rFonts w:hAnsi="宋体"/>
                <w:sz w:val="21"/>
                <w:szCs w:val="21"/>
              </w:rPr>
              <w:t>JX-RZN100</w:t>
            </w:r>
          </w:p>
        </w:tc>
      </w:tr>
    </w:tbl>
    <w:p w14:paraId="384BC352">
      <w:pPr>
        <w:pStyle w:val="66"/>
        <w:ind w:firstLine="480"/>
        <w:rPr>
          <w:rFonts w:hint="eastAsia"/>
        </w:rPr>
      </w:pPr>
      <w:r>
        <w:rPr>
          <w:rFonts w:hint="eastAsia"/>
        </w:rPr>
        <w:t>④地下水监测井监测</w:t>
      </w:r>
    </w:p>
    <w:p w14:paraId="4D90F78E">
      <w:pPr>
        <w:pStyle w:val="66"/>
        <w:ind w:firstLine="480"/>
        <w:rPr>
          <w:rFonts w:hint="eastAsia"/>
        </w:rPr>
      </w:pPr>
      <w:r>
        <w:rPr>
          <w:rFonts w:hint="eastAsia"/>
        </w:rPr>
        <w:t>为监控尾矿水对地下水的污染，尾矿库的周边拟设置</w:t>
      </w:r>
      <w:r>
        <w:t>5</w:t>
      </w:r>
      <w:r>
        <w:rPr>
          <w:rFonts w:hint="eastAsia"/>
        </w:rPr>
        <w:t>口地下水质监测井，直径</w:t>
      </w:r>
      <w:r>
        <w:t>400mm</w:t>
      </w:r>
      <w:r>
        <w:rPr>
          <w:rFonts w:hint="eastAsia"/>
        </w:rPr>
        <w:t>，监测井底部应在地下水位以下。一口设在库上游，作为对照井（本底井）；</w:t>
      </w:r>
      <w:r>
        <w:t>3</w:t>
      </w:r>
      <w:r>
        <w:rPr>
          <w:rFonts w:hint="eastAsia"/>
        </w:rPr>
        <w:t>口水质监测井设在四周拦砂坝下游坡脚，作为污染监视监测井，</w:t>
      </w:r>
      <w:r>
        <w:t>1</w:t>
      </w:r>
      <w:r>
        <w:rPr>
          <w:rFonts w:hint="eastAsia"/>
        </w:rPr>
        <w:t>口水质监测井设在溢洪道出口下游</w:t>
      </w:r>
      <w:r>
        <w:t>50m</w:t>
      </w:r>
      <w:r>
        <w:rPr>
          <w:rFonts w:hint="eastAsia"/>
        </w:rPr>
        <w:t>处，以评价尾矿库对地下水的影响。</w:t>
      </w:r>
    </w:p>
    <w:p w14:paraId="4D75E976">
      <w:pPr>
        <w:pStyle w:val="66"/>
        <w:ind w:firstLine="480"/>
        <w:rPr>
          <w:rFonts w:hint="eastAsia"/>
        </w:rPr>
      </w:pPr>
      <w:r>
        <w:rPr>
          <w:rFonts w:hint="eastAsia"/>
        </w:rPr>
        <w:t>尾矿库周围地下水监测井、消力池、雨水收集箱、表面位移监测点位、浸润线分布情况见图3.3-4。</w:t>
      </w:r>
    </w:p>
    <w:p w14:paraId="3F8A3CC4">
      <w:pPr>
        <w:pStyle w:val="4"/>
        <w:rPr>
          <w:rFonts w:hint="eastAsia"/>
        </w:rPr>
      </w:pPr>
      <w:r>
        <w:rPr>
          <w:rFonts w:hint="eastAsia"/>
        </w:rPr>
        <w:t>公辅工程</w:t>
      </w:r>
    </w:p>
    <w:p w14:paraId="354A106F">
      <w:pPr>
        <w:pStyle w:val="66"/>
        <w:ind w:firstLine="480"/>
        <w:rPr>
          <w:rFonts w:hint="eastAsia"/>
        </w:rPr>
      </w:pPr>
      <w:r>
        <w:rPr>
          <w:rFonts w:hint="eastAsia"/>
        </w:rPr>
        <w:t>（1）库区道路</w:t>
      </w:r>
    </w:p>
    <w:p w14:paraId="75653502">
      <w:pPr>
        <w:pStyle w:val="66"/>
        <w:ind w:firstLine="480"/>
        <w:rPr>
          <w:rFonts w:hint="eastAsia"/>
        </w:rPr>
      </w:pPr>
      <w:r>
        <w:rPr>
          <w:rFonts w:hint="eastAsia"/>
        </w:rPr>
        <w:t>尾矿运输量为476.64×10</w:t>
      </w:r>
      <w:r>
        <w:rPr>
          <w:rFonts w:hint="eastAsia"/>
          <w:vertAlign w:val="superscript"/>
        </w:rPr>
        <w:t>4</w:t>
      </w:r>
      <w:r>
        <w:rPr>
          <w:rFonts w:hint="eastAsia"/>
        </w:rPr>
        <w:t>t/a，采用40t载重矿用自卸车，共计6台；运输道路主要包括库内初始运输道路、重车上库道路、空车下库道路。</w:t>
      </w:r>
    </w:p>
    <w:p w14:paraId="46AF80E4">
      <w:pPr>
        <w:pStyle w:val="66"/>
        <w:ind w:firstLine="480" w:firstLineChars="0"/>
        <w:rPr>
          <w:rFonts w:hint="eastAsia"/>
        </w:rPr>
      </w:pPr>
    </w:p>
    <w:p w14:paraId="55F08BB6">
      <w:pPr>
        <w:pStyle w:val="66"/>
        <w:ind w:firstLine="480" w:firstLineChars="0"/>
        <w:rPr>
          <w:rFonts w:hint="eastAsia"/>
        </w:rPr>
      </w:pPr>
    </w:p>
    <w:p w14:paraId="082C99A4">
      <w:pPr>
        <w:pStyle w:val="66"/>
        <w:spacing w:line="360" w:lineRule="auto"/>
        <w:ind w:firstLine="0" w:firstLineChars="0"/>
        <w:rPr>
          <w:rFonts w:hint="eastAsia"/>
        </w:rPr>
      </w:pPr>
      <w:bookmarkStart w:id="176" w:name="_GoBack"/>
      <w:bookmarkEnd w:id="176"/>
    </w:p>
    <w:p w14:paraId="320ED7DC">
      <w:pPr>
        <w:pStyle w:val="66"/>
        <w:ind w:firstLine="0" w:firstLineChars="0"/>
        <w:jc w:val="center"/>
        <w:rPr>
          <w:rFonts w:hint="eastAsia"/>
          <w:b/>
          <w:bCs/>
          <w:spacing w:val="-20"/>
          <w:sz w:val="21"/>
          <w:szCs w:val="21"/>
        </w:rPr>
      </w:pPr>
      <w:r>
        <w:rPr>
          <w:rFonts w:hint="eastAsia"/>
          <w:b/>
          <w:bCs/>
          <w:spacing w:val="-20"/>
          <w:sz w:val="21"/>
          <w:szCs w:val="21"/>
        </w:rPr>
        <w:t>图3.3-4  尾矿库周围地下水监测井、消力池、雨水收集箱、表面位移监测点位、浸润线分布示意图</w:t>
      </w:r>
    </w:p>
    <w:p w14:paraId="7E7BDDFF">
      <w:pPr>
        <w:pStyle w:val="66"/>
        <w:ind w:firstLine="480" w:firstLineChars="0"/>
        <w:rPr>
          <w:rFonts w:hint="eastAsia"/>
        </w:rPr>
      </w:pPr>
      <w:r>
        <w:rPr>
          <w:rFonts w:hint="eastAsia"/>
        </w:rPr>
        <w:t>①库内初始运输道路</w:t>
      </w:r>
    </w:p>
    <w:p w14:paraId="71007FFC">
      <w:pPr>
        <w:pStyle w:val="66"/>
        <w:ind w:firstLine="480"/>
        <w:rPr>
          <w:rFonts w:hint="eastAsia"/>
        </w:rPr>
      </w:pPr>
      <w:r>
        <w:rPr>
          <w:rFonts w:hint="eastAsia"/>
        </w:rPr>
        <w:t>库内初始运输道路承担尾矿至初始平台的运输，起点位于尾矿库边缘与尾矿库库外道路相接，终点为尾矿库库内中心区域。根据《厂矿道路设计规范》（</w:t>
      </w:r>
      <w:r>
        <w:t>GBJ22-87</w:t>
      </w:r>
      <w:r>
        <w:rPr>
          <w:rFonts w:hint="eastAsia"/>
        </w:rPr>
        <w:t>），初始运输道路为汽车小时单向交通量在</w:t>
      </w:r>
      <w:r>
        <w:t>25</w:t>
      </w:r>
      <w:r>
        <w:rPr>
          <w:rFonts w:hint="eastAsia"/>
        </w:rPr>
        <w:t>辆以下的生产干线，采用三级露天矿山道路。依据运输车辆车宽及该道路为生产干线，计算车宽</w:t>
      </w:r>
      <w:r>
        <w:t>3.5m</w:t>
      </w:r>
      <w:r>
        <w:rPr>
          <w:rFonts w:hint="eastAsia"/>
        </w:rPr>
        <w:t>，车宽类别定为四类，采用双车道路面宽度取</w:t>
      </w:r>
      <w:r>
        <w:t>9.5m</w:t>
      </w:r>
      <w:r>
        <w:rPr>
          <w:rFonts w:hint="eastAsia"/>
        </w:rPr>
        <w:t>，采用泥结碎石路面；路肩宽度：填方地段路肩宽为</w:t>
      </w:r>
      <w:r>
        <w:t>1.50m</w:t>
      </w:r>
      <w:r>
        <w:rPr>
          <w:rFonts w:hint="eastAsia"/>
        </w:rPr>
        <w:t>、挖方地段路肩宽</w:t>
      </w:r>
      <w:r>
        <w:t>1.75m</w:t>
      </w:r>
      <w:r>
        <w:rPr>
          <w:rFonts w:hint="eastAsia"/>
        </w:rPr>
        <w:t>，路基宽</w:t>
      </w:r>
      <w:r>
        <w:t>12.75m</w:t>
      </w:r>
      <w:r>
        <w:rPr>
          <w:rFonts w:hint="eastAsia"/>
        </w:rPr>
        <w:t>，行车速度为15km/h，最大纵坡3%。</w:t>
      </w:r>
      <w:r>
        <w:rPr>
          <w:rFonts w:hint="eastAsia"/>
          <w:spacing w:val="-4"/>
        </w:rPr>
        <w:t>在拦砂坝上游坡脚段，初始道路</w:t>
      </w:r>
      <w:r>
        <w:rPr>
          <w:rFonts w:hint="eastAsia"/>
          <w:spacing w:val="-25"/>
        </w:rPr>
        <w:t>底部应设导</w:t>
      </w:r>
      <w:r>
        <w:rPr>
          <w:rFonts w:hint="eastAsia"/>
        </w:rPr>
        <w:t>水管，采用</w:t>
      </w:r>
      <w:r>
        <w:t>2</w:t>
      </w:r>
      <w:r>
        <w:rPr>
          <w:rFonts w:hint="eastAsia"/>
        </w:rPr>
        <w:t>根</w:t>
      </w:r>
      <w:r>
        <w:t>DN500HDPE</w:t>
      </w:r>
      <w:r>
        <w:rPr>
          <w:rFonts w:hint="eastAsia"/>
        </w:rPr>
        <w:t>管。</w:t>
      </w:r>
    </w:p>
    <w:p w14:paraId="3B3AEC98">
      <w:pPr>
        <w:pStyle w:val="66"/>
        <w:ind w:firstLine="480"/>
        <w:rPr>
          <w:rFonts w:hint="eastAsia"/>
        </w:rPr>
      </w:pPr>
      <w:r>
        <w:rPr>
          <w:rFonts w:hint="eastAsia"/>
        </w:rPr>
        <w:t>②重车上库道路、空车下库道路</w:t>
      </w:r>
    </w:p>
    <w:p w14:paraId="5E935B68">
      <w:pPr>
        <w:pStyle w:val="66"/>
        <w:ind w:firstLine="480"/>
        <w:rPr>
          <w:rFonts w:hint="eastAsia"/>
        </w:rPr>
      </w:pPr>
      <w:r>
        <w:rPr>
          <w:rFonts w:hint="eastAsia"/>
        </w:rPr>
        <w:t>重车上库道路、空车下库道路承担尾矿在尾矿库上部平台的运输，起点接尾矿库库外道路，终点为尾矿库各平台，道路布置在尾矿库堆置边坡上。重车上库道路长度</w:t>
      </w:r>
      <w:r>
        <w:t>1362.09m</w:t>
      </w:r>
      <w:r>
        <w:rPr>
          <w:rFonts w:hint="eastAsia"/>
        </w:rPr>
        <w:t>，空车下库道路长度</w:t>
      </w:r>
      <w:r>
        <w:t>1438.96m</w:t>
      </w:r>
      <w:r>
        <w:rPr>
          <w:rFonts w:hint="eastAsia"/>
        </w:rPr>
        <w:t>。</w:t>
      </w:r>
    </w:p>
    <w:p w14:paraId="56269CF7">
      <w:pPr>
        <w:pStyle w:val="66"/>
        <w:ind w:firstLine="480"/>
        <w:rPr>
          <w:rFonts w:hint="eastAsia"/>
        </w:rPr>
      </w:pPr>
      <w:r>
        <w:rPr>
          <w:rFonts w:hint="eastAsia"/>
        </w:rPr>
        <w:t>根据《厂矿道路设计规范》（</w:t>
      </w:r>
      <w:r>
        <w:t>GBJ22-87</w:t>
      </w:r>
      <w:r>
        <w:rPr>
          <w:rFonts w:hint="eastAsia"/>
        </w:rPr>
        <w:t>），重车上库道路、空车下库道路为汽车小时单向交通量在</w:t>
      </w:r>
      <w:r>
        <w:t>25</w:t>
      </w:r>
      <w:r>
        <w:rPr>
          <w:rFonts w:hint="eastAsia"/>
        </w:rPr>
        <w:t>辆以下的生产干线，采用三级露天矿山道路。依据运输车辆车宽及该道路为生产干线，计算车宽</w:t>
      </w:r>
      <w:r>
        <w:t>3.5m</w:t>
      </w:r>
      <w:r>
        <w:rPr>
          <w:rFonts w:hint="eastAsia"/>
        </w:rPr>
        <w:t>，车宽类别定为四类，采用单车道路面宽度取</w:t>
      </w:r>
      <w:r>
        <w:t>5.5m</w:t>
      </w:r>
      <w:r>
        <w:rPr>
          <w:rFonts w:hint="eastAsia"/>
        </w:rPr>
        <w:t>，采用泥结碎石路面结构；路肩宽度：填方地段路肩宽为</w:t>
      </w:r>
      <w:r>
        <w:t>1.50m</w:t>
      </w:r>
      <w:r>
        <w:rPr>
          <w:rFonts w:hint="eastAsia"/>
        </w:rPr>
        <w:t>、挖方地段路肩宽</w:t>
      </w:r>
      <w:r>
        <w:t>1.75m</w:t>
      </w:r>
      <w:r>
        <w:rPr>
          <w:rFonts w:hint="eastAsia"/>
        </w:rPr>
        <w:t>，路基宽</w:t>
      </w:r>
      <w:r>
        <w:t>8.75m</w:t>
      </w:r>
      <w:r>
        <w:rPr>
          <w:rFonts w:hint="eastAsia"/>
        </w:rPr>
        <w:t>。主要技术参数见表3.3-13。</w:t>
      </w:r>
    </w:p>
    <w:p w14:paraId="2260970F">
      <w:pPr>
        <w:pStyle w:val="66"/>
        <w:ind w:firstLine="0" w:firstLineChars="0"/>
        <w:jc w:val="center"/>
        <w:rPr>
          <w:rFonts w:hint="eastAsia"/>
          <w:b/>
          <w:bCs/>
          <w:sz w:val="21"/>
          <w:szCs w:val="21"/>
        </w:rPr>
      </w:pPr>
      <w:r>
        <w:rPr>
          <w:rFonts w:hint="eastAsia"/>
          <w:b/>
          <w:bCs/>
          <w:sz w:val="21"/>
          <w:szCs w:val="21"/>
        </w:rPr>
        <w:t>表3.3-13</w:t>
      </w:r>
      <w:r>
        <w:rPr>
          <w:b/>
          <w:bCs/>
          <w:sz w:val="21"/>
          <w:szCs w:val="21"/>
        </w:rPr>
        <w:t xml:space="preserve">  </w:t>
      </w:r>
      <w:r>
        <w:rPr>
          <w:rFonts w:hint="eastAsia"/>
          <w:b/>
          <w:bCs/>
          <w:sz w:val="21"/>
          <w:szCs w:val="21"/>
        </w:rPr>
        <w:t>重车上库道路、空车下库道路参数表</w:t>
      </w:r>
    </w:p>
    <w:tbl>
      <w:tblPr>
        <w:tblStyle w:val="51"/>
        <w:tblW w:w="5000" w:type="pct"/>
        <w:tblInd w:w="0" w:type="dxa"/>
        <w:tblLayout w:type="autofit"/>
        <w:tblCellMar>
          <w:top w:w="0" w:type="dxa"/>
          <w:left w:w="0" w:type="dxa"/>
          <w:bottom w:w="0" w:type="dxa"/>
          <w:right w:w="0" w:type="dxa"/>
        </w:tblCellMar>
      </w:tblPr>
      <w:tblGrid>
        <w:gridCol w:w="837"/>
        <w:gridCol w:w="2531"/>
        <w:gridCol w:w="1150"/>
        <w:gridCol w:w="1575"/>
        <w:gridCol w:w="2657"/>
      </w:tblGrid>
      <w:tr w14:paraId="55C48382">
        <w:trPr>
          <w:trHeight w:val="340" w:hRule="atLeast"/>
        </w:trPr>
        <w:tc>
          <w:tcPr>
            <w:tcW w:w="479" w:type="pct"/>
            <w:tcBorders>
              <w:top w:val="single" w:color="000000" w:sz="8" w:space="0"/>
              <w:left w:val="single" w:color="000000" w:sz="8" w:space="0"/>
              <w:bottom w:val="single" w:color="000000" w:sz="8" w:space="0"/>
              <w:right w:val="single" w:color="000000" w:sz="8" w:space="0"/>
            </w:tcBorders>
            <w:vAlign w:val="center"/>
          </w:tcPr>
          <w:p w14:paraId="6E8FE06E">
            <w:pPr>
              <w:pStyle w:val="74"/>
              <w:kinsoku w:val="0"/>
              <w:overflowPunct w:val="0"/>
              <w:snapToGrid w:val="0"/>
              <w:spacing w:line="300" w:lineRule="exact"/>
              <w:jc w:val="center"/>
              <w:rPr>
                <w:rFonts w:hint="eastAsia" w:hAnsi="宋体"/>
                <w:sz w:val="21"/>
                <w:szCs w:val="21"/>
              </w:rPr>
            </w:pPr>
            <w:r>
              <w:rPr>
                <w:rFonts w:hint="eastAsia" w:hAnsi="宋体"/>
                <w:sz w:val="21"/>
                <w:szCs w:val="21"/>
              </w:rPr>
              <w:t>序号</w:t>
            </w:r>
          </w:p>
        </w:tc>
        <w:tc>
          <w:tcPr>
            <w:tcW w:w="1446" w:type="pct"/>
            <w:tcBorders>
              <w:top w:val="single" w:color="000000" w:sz="8" w:space="0"/>
              <w:left w:val="single" w:color="000000" w:sz="8" w:space="0"/>
              <w:bottom w:val="single" w:color="000000" w:sz="8" w:space="0"/>
              <w:right w:val="single" w:color="000000" w:sz="8" w:space="0"/>
            </w:tcBorders>
            <w:vAlign w:val="center"/>
          </w:tcPr>
          <w:p w14:paraId="20A1CED4">
            <w:pPr>
              <w:pStyle w:val="74"/>
              <w:kinsoku w:val="0"/>
              <w:overflowPunct w:val="0"/>
              <w:snapToGrid w:val="0"/>
              <w:spacing w:line="300" w:lineRule="exact"/>
              <w:jc w:val="center"/>
              <w:rPr>
                <w:rFonts w:hint="eastAsia" w:hAnsi="宋体"/>
                <w:sz w:val="21"/>
                <w:szCs w:val="21"/>
              </w:rPr>
            </w:pPr>
            <w:r>
              <w:rPr>
                <w:rFonts w:hint="eastAsia" w:hAnsi="宋体"/>
                <w:sz w:val="21"/>
                <w:szCs w:val="21"/>
              </w:rPr>
              <w:t>项目</w:t>
            </w:r>
          </w:p>
        </w:tc>
        <w:tc>
          <w:tcPr>
            <w:tcW w:w="657" w:type="pct"/>
            <w:tcBorders>
              <w:top w:val="single" w:color="000000" w:sz="8" w:space="0"/>
              <w:left w:val="single" w:color="000000" w:sz="8" w:space="0"/>
              <w:bottom w:val="single" w:color="000000" w:sz="8" w:space="0"/>
              <w:right w:val="single" w:color="000000" w:sz="8" w:space="0"/>
            </w:tcBorders>
            <w:vAlign w:val="center"/>
          </w:tcPr>
          <w:p w14:paraId="7A886005">
            <w:pPr>
              <w:pStyle w:val="74"/>
              <w:kinsoku w:val="0"/>
              <w:overflowPunct w:val="0"/>
              <w:snapToGrid w:val="0"/>
              <w:spacing w:line="300" w:lineRule="exact"/>
              <w:jc w:val="center"/>
              <w:rPr>
                <w:rFonts w:hint="eastAsia" w:hAnsi="宋体"/>
                <w:sz w:val="21"/>
                <w:szCs w:val="21"/>
              </w:rPr>
            </w:pPr>
            <w:r>
              <w:rPr>
                <w:rFonts w:hint="eastAsia" w:hAnsi="宋体"/>
                <w:sz w:val="21"/>
                <w:szCs w:val="21"/>
              </w:rPr>
              <w:t>单位</w:t>
            </w:r>
          </w:p>
        </w:tc>
        <w:tc>
          <w:tcPr>
            <w:tcW w:w="900" w:type="pct"/>
            <w:tcBorders>
              <w:top w:val="single" w:color="000000" w:sz="8" w:space="0"/>
              <w:left w:val="single" w:color="000000" w:sz="8" w:space="0"/>
              <w:bottom w:val="single" w:color="000000" w:sz="8" w:space="0"/>
              <w:right w:val="single" w:color="000000" w:sz="8" w:space="0"/>
            </w:tcBorders>
            <w:vAlign w:val="center"/>
          </w:tcPr>
          <w:p w14:paraId="5CD8AB2E">
            <w:pPr>
              <w:pStyle w:val="74"/>
              <w:kinsoku w:val="0"/>
              <w:overflowPunct w:val="0"/>
              <w:snapToGrid w:val="0"/>
              <w:spacing w:line="300" w:lineRule="exact"/>
              <w:jc w:val="center"/>
              <w:rPr>
                <w:rFonts w:hint="eastAsia" w:hAnsi="宋体"/>
                <w:sz w:val="21"/>
                <w:szCs w:val="21"/>
              </w:rPr>
            </w:pPr>
            <w:r>
              <w:rPr>
                <w:rFonts w:hint="eastAsia" w:hAnsi="宋体"/>
                <w:sz w:val="21"/>
                <w:szCs w:val="21"/>
              </w:rPr>
              <w:t>数量</w:t>
            </w:r>
          </w:p>
        </w:tc>
        <w:tc>
          <w:tcPr>
            <w:tcW w:w="1518" w:type="pct"/>
            <w:tcBorders>
              <w:top w:val="single" w:color="000000" w:sz="8" w:space="0"/>
              <w:left w:val="single" w:color="000000" w:sz="8" w:space="0"/>
              <w:bottom w:val="single" w:color="000000" w:sz="8" w:space="0"/>
              <w:right w:val="single" w:color="000000" w:sz="8" w:space="0"/>
            </w:tcBorders>
            <w:vAlign w:val="center"/>
          </w:tcPr>
          <w:p w14:paraId="7F2BFE37">
            <w:pPr>
              <w:pStyle w:val="74"/>
              <w:kinsoku w:val="0"/>
              <w:overflowPunct w:val="0"/>
              <w:snapToGrid w:val="0"/>
              <w:spacing w:line="300" w:lineRule="exact"/>
              <w:jc w:val="center"/>
              <w:rPr>
                <w:rFonts w:hint="eastAsia" w:hAnsi="宋体"/>
                <w:sz w:val="21"/>
                <w:szCs w:val="21"/>
              </w:rPr>
            </w:pPr>
            <w:r>
              <w:rPr>
                <w:rFonts w:hint="eastAsia" w:hAnsi="宋体"/>
                <w:sz w:val="21"/>
                <w:szCs w:val="21"/>
              </w:rPr>
              <w:t>备注</w:t>
            </w:r>
          </w:p>
        </w:tc>
      </w:tr>
      <w:tr w14:paraId="09C8CF6E">
        <w:tblPrEx>
          <w:tblCellMar>
            <w:top w:w="0" w:type="dxa"/>
            <w:left w:w="0" w:type="dxa"/>
            <w:bottom w:w="0" w:type="dxa"/>
            <w:right w:w="0" w:type="dxa"/>
          </w:tblCellMar>
        </w:tblPrEx>
        <w:trPr>
          <w:trHeight w:val="340" w:hRule="atLeast"/>
        </w:trPr>
        <w:tc>
          <w:tcPr>
            <w:tcW w:w="479" w:type="pct"/>
            <w:tcBorders>
              <w:top w:val="single" w:color="000000" w:sz="8" w:space="0"/>
              <w:left w:val="single" w:color="000000" w:sz="8" w:space="0"/>
              <w:bottom w:val="single" w:color="000000" w:sz="8" w:space="0"/>
              <w:right w:val="single" w:color="000000" w:sz="8" w:space="0"/>
            </w:tcBorders>
            <w:vAlign w:val="center"/>
          </w:tcPr>
          <w:p w14:paraId="6EF5F20F">
            <w:pPr>
              <w:pStyle w:val="74"/>
              <w:kinsoku w:val="0"/>
              <w:overflowPunct w:val="0"/>
              <w:snapToGrid w:val="0"/>
              <w:spacing w:line="300" w:lineRule="exact"/>
              <w:jc w:val="center"/>
              <w:rPr>
                <w:rFonts w:hint="eastAsia" w:hAnsi="宋体"/>
                <w:sz w:val="21"/>
                <w:szCs w:val="21"/>
              </w:rPr>
            </w:pPr>
            <w:r>
              <w:rPr>
                <w:rFonts w:hAnsi="宋体"/>
                <w:sz w:val="21"/>
                <w:szCs w:val="21"/>
              </w:rPr>
              <w:t>1</w:t>
            </w:r>
          </w:p>
        </w:tc>
        <w:tc>
          <w:tcPr>
            <w:tcW w:w="1446" w:type="pct"/>
            <w:tcBorders>
              <w:top w:val="single" w:color="000000" w:sz="8" w:space="0"/>
              <w:left w:val="single" w:color="000000" w:sz="8" w:space="0"/>
              <w:bottom w:val="single" w:color="000000" w:sz="8" w:space="0"/>
              <w:right w:val="single" w:color="000000" w:sz="8" w:space="0"/>
            </w:tcBorders>
            <w:vAlign w:val="center"/>
          </w:tcPr>
          <w:p w14:paraId="6C540F80">
            <w:pPr>
              <w:pStyle w:val="74"/>
              <w:kinsoku w:val="0"/>
              <w:overflowPunct w:val="0"/>
              <w:snapToGrid w:val="0"/>
              <w:spacing w:line="300" w:lineRule="exact"/>
              <w:jc w:val="center"/>
              <w:rPr>
                <w:rFonts w:hint="eastAsia" w:hAnsi="宋体"/>
                <w:sz w:val="21"/>
                <w:szCs w:val="21"/>
              </w:rPr>
            </w:pPr>
            <w:r>
              <w:rPr>
                <w:rFonts w:hint="eastAsia" w:hAnsi="宋体"/>
                <w:sz w:val="21"/>
                <w:szCs w:val="21"/>
              </w:rPr>
              <w:t>道路等级</w:t>
            </w:r>
          </w:p>
        </w:tc>
        <w:tc>
          <w:tcPr>
            <w:tcW w:w="657" w:type="pct"/>
            <w:tcBorders>
              <w:top w:val="single" w:color="000000" w:sz="8" w:space="0"/>
              <w:left w:val="single" w:color="000000" w:sz="8" w:space="0"/>
              <w:bottom w:val="single" w:color="000000" w:sz="8" w:space="0"/>
              <w:right w:val="single" w:color="000000" w:sz="8" w:space="0"/>
            </w:tcBorders>
            <w:vAlign w:val="center"/>
          </w:tcPr>
          <w:p w14:paraId="6FE38A9F">
            <w:pPr>
              <w:pStyle w:val="74"/>
              <w:kinsoku w:val="0"/>
              <w:overflowPunct w:val="0"/>
              <w:snapToGrid w:val="0"/>
              <w:spacing w:line="300" w:lineRule="exact"/>
              <w:jc w:val="center"/>
              <w:rPr>
                <w:rFonts w:hint="eastAsia" w:hAnsi="宋体"/>
                <w:sz w:val="21"/>
                <w:szCs w:val="21"/>
              </w:rPr>
            </w:pPr>
            <w:r>
              <w:rPr>
                <w:rFonts w:hint="eastAsia" w:hAnsi="宋体"/>
                <w:sz w:val="21"/>
                <w:szCs w:val="21"/>
              </w:rPr>
              <w:t>/</w:t>
            </w:r>
          </w:p>
        </w:tc>
        <w:tc>
          <w:tcPr>
            <w:tcW w:w="900" w:type="pct"/>
            <w:tcBorders>
              <w:top w:val="single" w:color="000000" w:sz="8" w:space="0"/>
              <w:left w:val="single" w:color="000000" w:sz="8" w:space="0"/>
              <w:bottom w:val="single" w:color="000000" w:sz="8" w:space="0"/>
              <w:right w:val="single" w:color="000000" w:sz="8" w:space="0"/>
            </w:tcBorders>
            <w:vAlign w:val="center"/>
          </w:tcPr>
          <w:p w14:paraId="0749EFF9">
            <w:pPr>
              <w:pStyle w:val="74"/>
              <w:kinsoku w:val="0"/>
              <w:overflowPunct w:val="0"/>
              <w:snapToGrid w:val="0"/>
              <w:spacing w:line="300" w:lineRule="exact"/>
              <w:jc w:val="center"/>
              <w:rPr>
                <w:rFonts w:hint="eastAsia" w:hAnsi="宋体"/>
                <w:sz w:val="21"/>
                <w:szCs w:val="21"/>
              </w:rPr>
            </w:pPr>
            <w:r>
              <w:rPr>
                <w:rFonts w:hint="eastAsia" w:hAnsi="宋体"/>
                <w:sz w:val="21"/>
                <w:szCs w:val="21"/>
              </w:rPr>
              <w:t>三级</w:t>
            </w:r>
          </w:p>
        </w:tc>
        <w:tc>
          <w:tcPr>
            <w:tcW w:w="1518" w:type="pct"/>
            <w:tcBorders>
              <w:top w:val="single" w:color="000000" w:sz="8" w:space="0"/>
              <w:left w:val="single" w:color="000000" w:sz="8" w:space="0"/>
              <w:bottom w:val="single" w:color="000000" w:sz="8" w:space="0"/>
              <w:right w:val="single" w:color="000000" w:sz="8" w:space="0"/>
            </w:tcBorders>
            <w:vAlign w:val="center"/>
          </w:tcPr>
          <w:p w14:paraId="3A87E0D3">
            <w:pPr>
              <w:pStyle w:val="74"/>
              <w:kinsoku w:val="0"/>
              <w:overflowPunct w:val="0"/>
              <w:snapToGrid w:val="0"/>
              <w:spacing w:line="300" w:lineRule="exact"/>
              <w:jc w:val="center"/>
              <w:rPr>
                <w:rFonts w:hint="eastAsia" w:hAnsi="宋体"/>
                <w:sz w:val="21"/>
                <w:szCs w:val="21"/>
              </w:rPr>
            </w:pPr>
          </w:p>
        </w:tc>
      </w:tr>
      <w:tr w14:paraId="04FDB9DD">
        <w:tblPrEx>
          <w:tblCellMar>
            <w:top w:w="0" w:type="dxa"/>
            <w:left w:w="0" w:type="dxa"/>
            <w:bottom w:w="0" w:type="dxa"/>
            <w:right w:w="0" w:type="dxa"/>
          </w:tblCellMar>
        </w:tblPrEx>
        <w:trPr>
          <w:trHeight w:val="340" w:hRule="atLeast"/>
        </w:trPr>
        <w:tc>
          <w:tcPr>
            <w:tcW w:w="479" w:type="pct"/>
            <w:tcBorders>
              <w:top w:val="single" w:color="000000" w:sz="8" w:space="0"/>
              <w:left w:val="single" w:color="000000" w:sz="8" w:space="0"/>
              <w:bottom w:val="single" w:color="000000" w:sz="8" w:space="0"/>
              <w:right w:val="single" w:color="000000" w:sz="8" w:space="0"/>
            </w:tcBorders>
            <w:vAlign w:val="center"/>
          </w:tcPr>
          <w:p w14:paraId="77CA5B17">
            <w:pPr>
              <w:pStyle w:val="74"/>
              <w:kinsoku w:val="0"/>
              <w:overflowPunct w:val="0"/>
              <w:snapToGrid w:val="0"/>
              <w:spacing w:line="300" w:lineRule="exact"/>
              <w:jc w:val="center"/>
              <w:rPr>
                <w:rFonts w:hint="eastAsia" w:hAnsi="宋体"/>
                <w:sz w:val="21"/>
                <w:szCs w:val="21"/>
              </w:rPr>
            </w:pPr>
            <w:r>
              <w:rPr>
                <w:rFonts w:hAnsi="宋体"/>
                <w:sz w:val="21"/>
                <w:szCs w:val="21"/>
              </w:rPr>
              <w:t>2</w:t>
            </w:r>
          </w:p>
        </w:tc>
        <w:tc>
          <w:tcPr>
            <w:tcW w:w="1446" w:type="pct"/>
            <w:tcBorders>
              <w:top w:val="single" w:color="000000" w:sz="8" w:space="0"/>
              <w:left w:val="single" w:color="000000" w:sz="8" w:space="0"/>
              <w:bottom w:val="single" w:color="000000" w:sz="8" w:space="0"/>
              <w:right w:val="single" w:color="000000" w:sz="8" w:space="0"/>
            </w:tcBorders>
            <w:vAlign w:val="center"/>
          </w:tcPr>
          <w:p w14:paraId="29158109">
            <w:pPr>
              <w:pStyle w:val="74"/>
              <w:kinsoku w:val="0"/>
              <w:overflowPunct w:val="0"/>
              <w:snapToGrid w:val="0"/>
              <w:spacing w:line="300" w:lineRule="exact"/>
              <w:jc w:val="center"/>
              <w:rPr>
                <w:rFonts w:hint="eastAsia" w:hAnsi="宋体"/>
                <w:sz w:val="21"/>
                <w:szCs w:val="21"/>
              </w:rPr>
            </w:pPr>
            <w:r>
              <w:rPr>
                <w:rFonts w:hint="eastAsia" w:hAnsi="宋体"/>
                <w:sz w:val="21"/>
                <w:szCs w:val="21"/>
              </w:rPr>
              <w:t>计算行车速度</w:t>
            </w:r>
          </w:p>
        </w:tc>
        <w:tc>
          <w:tcPr>
            <w:tcW w:w="657" w:type="pct"/>
            <w:tcBorders>
              <w:top w:val="single" w:color="000000" w:sz="8" w:space="0"/>
              <w:left w:val="single" w:color="000000" w:sz="8" w:space="0"/>
              <w:bottom w:val="single" w:color="000000" w:sz="8" w:space="0"/>
              <w:right w:val="single" w:color="000000" w:sz="8" w:space="0"/>
            </w:tcBorders>
            <w:vAlign w:val="center"/>
          </w:tcPr>
          <w:p w14:paraId="3903FD87">
            <w:pPr>
              <w:pStyle w:val="74"/>
              <w:kinsoku w:val="0"/>
              <w:overflowPunct w:val="0"/>
              <w:snapToGrid w:val="0"/>
              <w:spacing w:line="300" w:lineRule="exact"/>
              <w:jc w:val="center"/>
              <w:rPr>
                <w:rFonts w:hint="eastAsia" w:hAnsi="宋体"/>
                <w:sz w:val="21"/>
                <w:szCs w:val="21"/>
              </w:rPr>
            </w:pPr>
            <w:r>
              <w:rPr>
                <w:rFonts w:hAnsi="宋体"/>
                <w:sz w:val="21"/>
                <w:szCs w:val="21"/>
              </w:rPr>
              <w:t>km/h</w:t>
            </w:r>
          </w:p>
        </w:tc>
        <w:tc>
          <w:tcPr>
            <w:tcW w:w="900" w:type="pct"/>
            <w:tcBorders>
              <w:top w:val="single" w:color="000000" w:sz="8" w:space="0"/>
              <w:left w:val="single" w:color="000000" w:sz="8" w:space="0"/>
              <w:bottom w:val="single" w:color="000000" w:sz="8" w:space="0"/>
              <w:right w:val="single" w:color="000000" w:sz="8" w:space="0"/>
            </w:tcBorders>
            <w:vAlign w:val="center"/>
          </w:tcPr>
          <w:p w14:paraId="6921F3EA">
            <w:pPr>
              <w:pStyle w:val="74"/>
              <w:kinsoku w:val="0"/>
              <w:overflowPunct w:val="0"/>
              <w:snapToGrid w:val="0"/>
              <w:spacing w:line="300" w:lineRule="exact"/>
              <w:jc w:val="center"/>
              <w:rPr>
                <w:rFonts w:hint="eastAsia" w:hAnsi="宋体"/>
                <w:sz w:val="21"/>
                <w:szCs w:val="21"/>
              </w:rPr>
            </w:pPr>
            <w:r>
              <w:rPr>
                <w:rFonts w:hAnsi="宋体"/>
                <w:sz w:val="21"/>
                <w:szCs w:val="21"/>
              </w:rPr>
              <w:t>15</w:t>
            </w:r>
          </w:p>
        </w:tc>
        <w:tc>
          <w:tcPr>
            <w:tcW w:w="1518" w:type="pct"/>
            <w:tcBorders>
              <w:top w:val="single" w:color="000000" w:sz="8" w:space="0"/>
              <w:left w:val="single" w:color="000000" w:sz="8" w:space="0"/>
              <w:bottom w:val="single" w:color="000000" w:sz="8" w:space="0"/>
              <w:right w:val="single" w:color="000000" w:sz="8" w:space="0"/>
            </w:tcBorders>
            <w:vAlign w:val="center"/>
          </w:tcPr>
          <w:p w14:paraId="569749F9">
            <w:pPr>
              <w:pStyle w:val="74"/>
              <w:kinsoku w:val="0"/>
              <w:overflowPunct w:val="0"/>
              <w:snapToGrid w:val="0"/>
              <w:spacing w:line="300" w:lineRule="exact"/>
              <w:jc w:val="center"/>
              <w:rPr>
                <w:rFonts w:hint="eastAsia" w:hAnsi="宋体"/>
                <w:sz w:val="21"/>
                <w:szCs w:val="21"/>
              </w:rPr>
            </w:pPr>
          </w:p>
        </w:tc>
      </w:tr>
      <w:tr w14:paraId="33F0BC72">
        <w:tblPrEx>
          <w:tblCellMar>
            <w:top w:w="0" w:type="dxa"/>
            <w:left w:w="0" w:type="dxa"/>
            <w:bottom w:w="0" w:type="dxa"/>
            <w:right w:w="0" w:type="dxa"/>
          </w:tblCellMar>
        </w:tblPrEx>
        <w:trPr>
          <w:trHeight w:val="340" w:hRule="atLeast"/>
        </w:trPr>
        <w:tc>
          <w:tcPr>
            <w:tcW w:w="479" w:type="pct"/>
            <w:tcBorders>
              <w:top w:val="single" w:color="000000" w:sz="8" w:space="0"/>
              <w:left w:val="single" w:color="000000" w:sz="8" w:space="0"/>
              <w:bottom w:val="single" w:color="000000" w:sz="8" w:space="0"/>
              <w:right w:val="single" w:color="000000" w:sz="8" w:space="0"/>
            </w:tcBorders>
            <w:vAlign w:val="center"/>
          </w:tcPr>
          <w:p w14:paraId="14D0160D">
            <w:pPr>
              <w:pStyle w:val="74"/>
              <w:kinsoku w:val="0"/>
              <w:overflowPunct w:val="0"/>
              <w:snapToGrid w:val="0"/>
              <w:spacing w:line="300" w:lineRule="exact"/>
              <w:jc w:val="center"/>
              <w:rPr>
                <w:rFonts w:hint="eastAsia" w:hAnsi="宋体"/>
                <w:sz w:val="21"/>
                <w:szCs w:val="21"/>
              </w:rPr>
            </w:pPr>
            <w:r>
              <w:rPr>
                <w:rFonts w:hAnsi="宋体"/>
                <w:sz w:val="21"/>
                <w:szCs w:val="21"/>
              </w:rPr>
              <w:t>3</w:t>
            </w:r>
          </w:p>
        </w:tc>
        <w:tc>
          <w:tcPr>
            <w:tcW w:w="1446" w:type="pct"/>
            <w:tcBorders>
              <w:top w:val="single" w:color="000000" w:sz="8" w:space="0"/>
              <w:left w:val="single" w:color="000000" w:sz="8" w:space="0"/>
              <w:bottom w:val="single" w:color="000000" w:sz="8" w:space="0"/>
              <w:right w:val="single" w:color="000000" w:sz="8" w:space="0"/>
            </w:tcBorders>
            <w:vAlign w:val="center"/>
          </w:tcPr>
          <w:p w14:paraId="0DEA9E22">
            <w:pPr>
              <w:pStyle w:val="74"/>
              <w:kinsoku w:val="0"/>
              <w:overflowPunct w:val="0"/>
              <w:snapToGrid w:val="0"/>
              <w:spacing w:line="300" w:lineRule="exact"/>
              <w:jc w:val="center"/>
              <w:rPr>
                <w:rFonts w:hint="eastAsia" w:hAnsi="宋体"/>
                <w:sz w:val="21"/>
                <w:szCs w:val="21"/>
              </w:rPr>
            </w:pPr>
            <w:r>
              <w:rPr>
                <w:rFonts w:hint="eastAsia" w:hAnsi="宋体"/>
                <w:sz w:val="21"/>
                <w:szCs w:val="21"/>
              </w:rPr>
              <w:t>路面宽度</w:t>
            </w:r>
          </w:p>
        </w:tc>
        <w:tc>
          <w:tcPr>
            <w:tcW w:w="657" w:type="pct"/>
            <w:tcBorders>
              <w:top w:val="single" w:color="000000" w:sz="8" w:space="0"/>
              <w:left w:val="single" w:color="000000" w:sz="8" w:space="0"/>
              <w:bottom w:val="single" w:color="000000" w:sz="8" w:space="0"/>
              <w:right w:val="single" w:color="000000" w:sz="8" w:space="0"/>
            </w:tcBorders>
            <w:vAlign w:val="center"/>
          </w:tcPr>
          <w:p w14:paraId="7CC134AC">
            <w:pPr>
              <w:pStyle w:val="74"/>
              <w:kinsoku w:val="0"/>
              <w:overflowPunct w:val="0"/>
              <w:snapToGrid w:val="0"/>
              <w:spacing w:line="300" w:lineRule="exact"/>
              <w:jc w:val="center"/>
              <w:rPr>
                <w:rFonts w:hint="eastAsia" w:hAnsi="宋体"/>
                <w:sz w:val="21"/>
                <w:szCs w:val="21"/>
              </w:rPr>
            </w:pPr>
            <w:r>
              <w:rPr>
                <w:rFonts w:hAnsi="宋体"/>
                <w:sz w:val="21"/>
                <w:szCs w:val="21"/>
              </w:rPr>
              <w:t>m</w:t>
            </w:r>
          </w:p>
        </w:tc>
        <w:tc>
          <w:tcPr>
            <w:tcW w:w="900" w:type="pct"/>
            <w:tcBorders>
              <w:top w:val="single" w:color="000000" w:sz="8" w:space="0"/>
              <w:left w:val="single" w:color="000000" w:sz="8" w:space="0"/>
              <w:bottom w:val="single" w:color="000000" w:sz="8" w:space="0"/>
              <w:right w:val="single" w:color="000000" w:sz="8" w:space="0"/>
            </w:tcBorders>
            <w:vAlign w:val="center"/>
          </w:tcPr>
          <w:p w14:paraId="1B0E9EC7">
            <w:pPr>
              <w:pStyle w:val="74"/>
              <w:kinsoku w:val="0"/>
              <w:overflowPunct w:val="0"/>
              <w:snapToGrid w:val="0"/>
              <w:spacing w:line="300" w:lineRule="exact"/>
              <w:jc w:val="center"/>
              <w:rPr>
                <w:rFonts w:hint="eastAsia" w:hAnsi="宋体"/>
                <w:sz w:val="21"/>
                <w:szCs w:val="21"/>
              </w:rPr>
            </w:pPr>
            <w:r>
              <w:rPr>
                <w:rFonts w:hAnsi="宋体"/>
                <w:sz w:val="21"/>
                <w:szCs w:val="21"/>
              </w:rPr>
              <w:t>5.5</w:t>
            </w:r>
          </w:p>
        </w:tc>
        <w:tc>
          <w:tcPr>
            <w:tcW w:w="1518" w:type="pct"/>
            <w:tcBorders>
              <w:top w:val="single" w:color="000000" w:sz="8" w:space="0"/>
              <w:left w:val="single" w:color="000000" w:sz="8" w:space="0"/>
              <w:bottom w:val="single" w:color="000000" w:sz="8" w:space="0"/>
              <w:right w:val="single" w:color="000000" w:sz="8" w:space="0"/>
            </w:tcBorders>
            <w:vAlign w:val="center"/>
          </w:tcPr>
          <w:p w14:paraId="1AEDE82D">
            <w:pPr>
              <w:pStyle w:val="74"/>
              <w:kinsoku w:val="0"/>
              <w:overflowPunct w:val="0"/>
              <w:snapToGrid w:val="0"/>
              <w:spacing w:line="300" w:lineRule="exact"/>
              <w:jc w:val="center"/>
              <w:rPr>
                <w:rFonts w:hint="eastAsia" w:hAnsi="宋体"/>
                <w:sz w:val="21"/>
                <w:szCs w:val="21"/>
              </w:rPr>
            </w:pPr>
            <w:r>
              <w:rPr>
                <w:rFonts w:hint="eastAsia" w:hAnsi="宋体"/>
                <w:sz w:val="21"/>
                <w:szCs w:val="21"/>
              </w:rPr>
              <w:t>单车道，泥结碎石路面</w:t>
            </w:r>
          </w:p>
        </w:tc>
      </w:tr>
      <w:tr w14:paraId="57CBA2FF">
        <w:tblPrEx>
          <w:tblCellMar>
            <w:top w:w="0" w:type="dxa"/>
            <w:left w:w="0" w:type="dxa"/>
            <w:bottom w:w="0" w:type="dxa"/>
            <w:right w:w="0" w:type="dxa"/>
          </w:tblCellMar>
        </w:tblPrEx>
        <w:trPr>
          <w:trHeight w:val="340" w:hRule="atLeast"/>
        </w:trPr>
        <w:tc>
          <w:tcPr>
            <w:tcW w:w="479" w:type="pct"/>
            <w:tcBorders>
              <w:top w:val="single" w:color="000000" w:sz="8" w:space="0"/>
              <w:left w:val="single" w:color="000000" w:sz="8" w:space="0"/>
              <w:bottom w:val="single" w:color="000000" w:sz="8" w:space="0"/>
              <w:right w:val="single" w:color="000000" w:sz="8" w:space="0"/>
            </w:tcBorders>
            <w:vAlign w:val="center"/>
          </w:tcPr>
          <w:p w14:paraId="357A40CC">
            <w:pPr>
              <w:pStyle w:val="74"/>
              <w:kinsoku w:val="0"/>
              <w:overflowPunct w:val="0"/>
              <w:snapToGrid w:val="0"/>
              <w:spacing w:line="300" w:lineRule="exact"/>
              <w:jc w:val="center"/>
              <w:rPr>
                <w:rFonts w:hint="eastAsia" w:hAnsi="宋体"/>
                <w:sz w:val="21"/>
                <w:szCs w:val="21"/>
              </w:rPr>
            </w:pPr>
            <w:r>
              <w:rPr>
                <w:rFonts w:hAnsi="宋体"/>
                <w:sz w:val="21"/>
                <w:szCs w:val="21"/>
              </w:rPr>
              <w:t>4</w:t>
            </w:r>
          </w:p>
        </w:tc>
        <w:tc>
          <w:tcPr>
            <w:tcW w:w="1446" w:type="pct"/>
            <w:tcBorders>
              <w:top w:val="single" w:color="000000" w:sz="8" w:space="0"/>
              <w:left w:val="single" w:color="000000" w:sz="8" w:space="0"/>
              <w:bottom w:val="single" w:color="000000" w:sz="8" w:space="0"/>
              <w:right w:val="single" w:color="000000" w:sz="8" w:space="0"/>
            </w:tcBorders>
            <w:vAlign w:val="center"/>
          </w:tcPr>
          <w:p w14:paraId="2E14B4B7">
            <w:pPr>
              <w:pStyle w:val="74"/>
              <w:kinsoku w:val="0"/>
              <w:overflowPunct w:val="0"/>
              <w:snapToGrid w:val="0"/>
              <w:spacing w:line="300" w:lineRule="exact"/>
              <w:jc w:val="center"/>
              <w:rPr>
                <w:rFonts w:hint="eastAsia" w:hAnsi="宋体"/>
                <w:sz w:val="21"/>
                <w:szCs w:val="21"/>
              </w:rPr>
            </w:pPr>
            <w:r>
              <w:rPr>
                <w:rFonts w:hint="eastAsia" w:hAnsi="宋体"/>
                <w:sz w:val="21"/>
                <w:szCs w:val="21"/>
              </w:rPr>
              <w:t>平均纵坡</w:t>
            </w:r>
          </w:p>
        </w:tc>
        <w:tc>
          <w:tcPr>
            <w:tcW w:w="657" w:type="pct"/>
            <w:tcBorders>
              <w:top w:val="single" w:color="000000" w:sz="8" w:space="0"/>
              <w:left w:val="single" w:color="000000" w:sz="8" w:space="0"/>
              <w:bottom w:val="single" w:color="000000" w:sz="8" w:space="0"/>
              <w:right w:val="single" w:color="000000" w:sz="8" w:space="0"/>
            </w:tcBorders>
            <w:vAlign w:val="center"/>
          </w:tcPr>
          <w:p w14:paraId="6B65ABD1">
            <w:pPr>
              <w:pStyle w:val="74"/>
              <w:kinsoku w:val="0"/>
              <w:overflowPunct w:val="0"/>
              <w:snapToGrid w:val="0"/>
              <w:spacing w:line="300" w:lineRule="exact"/>
              <w:jc w:val="center"/>
              <w:rPr>
                <w:rFonts w:hint="eastAsia" w:hAnsi="宋体"/>
                <w:sz w:val="21"/>
                <w:szCs w:val="21"/>
              </w:rPr>
            </w:pPr>
            <w:r>
              <w:rPr>
                <w:rFonts w:hAnsi="宋体"/>
                <w:sz w:val="21"/>
                <w:szCs w:val="21"/>
              </w:rPr>
              <w:t>%</w:t>
            </w:r>
          </w:p>
        </w:tc>
        <w:tc>
          <w:tcPr>
            <w:tcW w:w="900" w:type="pct"/>
            <w:tcBorders>
              <w:top w:val="single" w:color="000000" w:sz="8" w:space="0"/>
              <w:left w:val="single" w:color="000000" w:sz="8" w:space="0"/>
              <w:bottom w:val="single" w:color="000000" w:sz="8" w:space="0"/>
              <w:right w:val="single" w:color="000000" w:sz="8" w:space="0"/>
            </w:tcBorders>
            <w:vAlign w:val="center"/>
          </w:tcPr>
          <w:p w14:paraId="367D5AE0">
            <w:pPr>
              <w:pStyle w:val="74"/>
              <w:kinsoku w:val="0"/>
              <w:overflowPunct w:val="0"/>
              <w:snapToGrid w:val="0"/>
              <w:spacing w:line="300" w:lineRule="exact"/>
              <w:jc w:val="center"/>
              <w:rPr>
                <w:rFonts w:hint="eastAsia" w:hAnsi="宋体"/>
                <w:sz w:val="21"/>
                <w:szCs w:val="21"/>
              </w:rPr>
            </w:pPr>
            <w:r>
              <w:rPr>
                <w:rFonts w:hAnsi="宋体"/>
                <w:sz w:val="21"/>
                <w:szCs w:val="21"/>
              </w:rPr>
              <w:t>7.5</w:t>
            </w:r>
          </w:p>
        </w:tc>
        <w:tc>
          <w:tcPr>
            <w:tcW w:w="1518" w:type="pct"/>
            <w:tcBorders>
              <w:top w:val="single" w:color="000000" w:sz="8" w:space="0"/>
              <w:left w:val="single" w:color="000000" w:sz="8" w:space="0"/>
              <w:bottom w:val="single" w:color="000000" w:sz="8" w:space="0"/>
              <w:right w:val="single" w:color="000000" w:sz="8" w:space="0"/>
            </w:tcBorders>
            <w:vAlign w:val="center"/>
          </w:tcPr>
          <w:p w14:paraId="02141739">
            <w:pPr>
              <w:pStyle w:val="74"/>
              <w:kinsoku w:val="0"/>
              <w:overflowPunct w:val="0"/>
              <w:snapToGrid w:val="0"/>
              <w:spacing w:line="300" w:lineRule="exact"/>
              <w:jc w:val="center"/>
              <w:rPr>
                <w:rFonts w:hint="eastAsia" w:hAnsi="宋体"/>
                <w:sz w:val="21"/>
                <w:szCs w:val="21"/>
              </w:rPr>
            </w:pPr>
          </w:p>
        </w:tc>
      </w:tr>
      <w:tr w14:paraId="2316C85B">
        <w:tblPrEx>
          <w:tblCellMar>
            <w:top w:w="0" w:type="dxa"/>
            <w:left w:w="0" w:type="dxa"/>
            <w:bottom w:w="0" w:type="dxa"/>
            <w:right w:w="0" w:type="dxa"/>
          </w:tblCellMar>
        </w:tblPrEx>
        <w:trPr>
          <w:trHeight w:val="340" w:hRule="atLeast"/>
        </w:trPr>
        <w:tc>
          <w:tcPr>
            <w:tcW w:w="479" w:type="pct"/>
            <w:tcBorders>
              <w:top w:val="single" w:color="000000" w:sz="8" w:space="0"/>
              <w:left w:val="single" w:color="000000" w:sz="8" w:space="0"/>
              <w:bottom w:val="single" w:color="000000" w:sz="8" w:space="0"/>
              <w:right w:val="single" w:color="000000" w:sz="8" w:space="0"/>
            </w:tcBorders>
            <w:vAlign w:val="center"/>
          </w:tcPr>
          <w:p w14:paraId="3A3900CF">
            <w:pPr>
              <w:pStyle w:val="74"/>
              <w:kinsoku w:val="0"/>
              <w:overflowPunct w:val="0"/>
              <w:snapToGrid w:val="0"/>
              <w:spacing w:line="300" w:lineRule="exact"/>
              <w:jc w:val="center"/>
              <w:rPr>
                <w:rFonts w:hint="eastAsia" w:hAnsi="宋体"/>
                <w:sz w:val="21"/>
                <w:szCs w:val="21"/>
              </w:rPr>
            </w:pPr>
            <w:r>
              <w:rPr>
                <w:rFonts w:hAnsi="宋体"/>
                <w:sz w:val="21"/>
                <w:szCs w:val="21"/>
              </w:rPr>
              <w:t>5</w:t>
            </w:r>
          </w:p>
        </w:tc>
        <w:tc>
          <w:tcPr>
            <w:tcW w:w="1446" w:type="pct"/>
            <w:tcBorders>
              <w:top w:val="single" w:color="000000" w:sz="8" w:space="0"/>
              <w:left w:val="single" w:color="000000" w:sz="8" w:space="0"/>
              <w:bottom w:val="single" w:color="000000" w:sz="8" w:space="0"/>
              <w:right w:val="single" w:color="000000" w:sz="8" w:space="0"/>
            </w:tcBorders>
            <w:vAlign w:val="center"/>
          </w:tcPr>
          <w:p w14:paraId="37E0CC75">
            <w:pPr>
              <w:pStyle w:val="74"/>
              <w:kinsoku w:val="0"/>
              <w:overflowPunct w:val="0"/>
              <w:snapToGrid w:val="0"/>
              <w:spacing w:line="300" w:lineRule="exact"/>
              <w:jc w:val="center"/>
              <w:rPr>
                <w:rFonts w:hint="eastAsia" w:hAnsi="宋体"/>
                <w:sz w:val="21"/>
                <w:szCs w:val="21"/>
              </w:rPr>
            </w:pPr>
            <w:r>
              <w:rPr>
                <w:rFonts w:hint="eastAsia" w:hAnsi="宋体"/>
                <w:sz w:val="21"/>
                <w:szCs w:val="21"/>
              </w:rPr>
              <w:t>最大纵坡</w:t>
            </w:r>
          </w:p>
        </w:tc>
        <w:tc>
          <w:tcPr>
            <w:tcW w:w="657" w:type="pct"/>
            <w:tcBorders>
              <w:top w:val="single" w:color="000000" w:sz="8" w:space="0"/>
              <w:left w:val="single" w:color="000000" w:sz="8" w:space="0"/>
              <w:bottom w:val="single" w:color="000000" w:sz="8" w:space="0"/>
              <w:right w:val="single" w:color="000000" w:sz="8" w:space="0"/>
            </w:tcBorders>
            <w:vAlign w:val="center"/>
          </w:tcPr>
          <w:p w14:paraId="46107461">
            <w:pPr>
              <w:pStyle w:val="74"/>
              <w:kinsoku w:val="0"/>
              <w:overflowPunct w:val="0"/>
              <w:snapToGrid w:val="0"/>
              <w:spacing w:line="300" w:lineRule="exact"/>
              <w:jc w:val="center"/>
              <w:rPr>
                <w:rFonts w:hint="eastAsia" w:hAnsi="宋体"/>
                <w:sz w:val="21"/>
                <w:szCs w:val="21"/>
              </w:rPr>
            </w:pPr>
            <w:r>
              <w:rPr>
                <w:rFonts w:hAnsi="宋体"/>
                <w:sz w:val="21"/>
                <w:szCs w:val="21"/>
              </w:rPr>
              <w:t>%</w:t>
            </w:r>
          </w:p>
        </w:tc>
        <w:tc>
          <w:tcPr>
            <w:tcW w:w="900" w:type="pct"/>
            <w:tcBorders>
              <w:top w:val="single" w:color="000000" w:sz="8" w:space="0"/>
              <w:left w:val="single" w:color="000000" w:sz="8" w:space="0"/>
              <w:bottom w:val="single" w:color="000000" w:sz="8" w:space="0"/>
              <w:right w:val="single" w:color="000000" w:sz="8" w:space="0"/>
            </w:tcBorders>
            <w:vAlign w:val="center"/>
          </w:tcPr>
          <w:p w14:paraId="004D78D8">
            <w:pPr>
              <w:pStyle w:val="74"/>
              <w:kinsoku w:val="0"/>
              <w:overflowPunct w:val="0"/>
              <w:snapToGrid w:val="0"/>
              <w:spacing w:line="300" w:lineRule="exact"/>
              <w:jc w:val="center"/>
              <w:rPr>
                <w:rFonts w:hint="eastAsia" w:hAnsi="宋体"/>
                <w:sz w:val="21"/>
                <w:szCs w:val="21"/>
              </w:rPr>
            </w:pPr>
            <w:r>
              <w:rPr>
                <w:rFonts w:hAnsi="宋体"/>
                <w:sz w:val="21"/>
                <w:szCs w:val="21"/>
              </w:rPr>
              <w:t>9</w:t>
            </w:r>
          </w:p>
        </w:tc>
        <w:tc>
          <w:tcPr>
            <w:tcW w:w="1518" w:type="pct"/>
            <w:tcBorders>
              <w:top w:val="single" w:color="000000" w:sz="8" w:space="0"/>
              <w:left w:val="single" w:color="000000" w:sz="8" w:space="0"/>
              <w:bottom w:val="single" w:color="000000" w:sz="8" w:space="0"/>
              <w:right w:val="single" w:color="000000" w:sz="8" w:space="0"/>
            </w:tcBorders>
            <w:vAlign w:val="center"/>
          </w:tcPr>
          <w:p w14:paraId="3721B483">
            <w:pPr>
              <w:pStyle w:val="74"/>
              <w:kinsoku w:val="0"/>
              <w:overflowPunct w:val="0"/>
              <w:snapToGrid w:val="0"/>
              <w:spacing w:line="300" w:lineRule="exact"/>
              <w:jc w:val="center"/>
              <w:rPr>
                <w:rFonts w:hint="eastAsia" w:hAnsi="宋体"/>
                <w:sz w:val="21"/>
                <w:szCs w:val="21"/>
              </w:rPr>
            </w:pPr>
          </w:p>
        </w:tc>
      </w:tr>
      <w:tr w14:paraId="227C1866">
        <w:tblPrEx>
          <w:tblCellMar>
            <w:top w:w="0" w:type="dxa"/>
            <w:left w:w="0" w:type="dxa"/>
            <w:bottom w:w="0" w:type="dxa"/>
            <w:right w:w="0" w:type="dxa"/>
          </w:tblCellMar>
        </w:tblPrEx>
        <w:trPr>
          <w:trHeight w:val="340" w:hRule="atLeast"/>
        </w:trPr>
        <w:tc>
          <w:tcPr>
            <w:tcW w:w="479" w:type="pct"/>
            <w:tcBorders>
              <w:top w:val="single" w:color="000000" w:sz="8" w:space="0"/>
              <w:left w:val="single" w:color="000000" w:sz="8" w:space="0"/>
              <w:bottom w:val="single" w:color="000000" w:sz="8" w:space="0"/>
              <w:right w:val="single" w:color="000000" w:sz="8" w:space="0"/>
            </w:tcBorders>
            <w:vAlign w:val="center"/>
          </w:tcPr>
          <w:p w14:paraId="3C1106DA">
            <w:pPr>
              <w:pStyle w:val="74"/>
              <w:kinsoku w:val="0"/>
              <w:overflowPunct w:val="0"/>
              <w:snapToGrid w:val="0"/>
              <w:spacing w:line="300" w:lineRule="exact"/>
              <w:jc w:val="center"/>
              <w:rPr>
                <w:rFonts w:hint="eastAsia" w:hAnsi="宋体"/>
                <w:sz w:val="21"/>
                <w:szCs w:val="21"/>
              </w:rPr>
            </w:pPr>
            <w:r>
              <w:rPr>
                <w:rFonts w:hAnsi="宋体"/>
                <w:sz w:val="21"/>
                <w:szCs w:val="21"/>
              </w:rPr>
              <w:t>6</w:t>
            </w:r>
          </w:p>
        </w:tc>
        <w:tc>
          <w:tcPr>
            <w:tcW w:w="1446" w:type="pct"/>
            <w:tcBorders>
              <w:top w:val="single" w:color="000000" w:sz="8" w:space="0"/>
              <w:left w:val="single" w:color="000000" w:sz="8" w:space="0"/>
              <w:bottom w:val="single" w:color="000000" w:sz="8" w:space="0"/>
              <w:right w:val="single" w:color="000000" w:sz="8" w:space="0"/>
            </w:tcBorders>
            <w:vAlign w:val="center"/>
          </w:tcPr>
          <w:p w14:paraId="7440B115">
            <w:pPr>
              <w:pStyle w:val="74"/>
              <w:kinsoku w:val="0"/>
              <w:overflowPunct w:val="0"/>
              <w:snapToGrid w:val="0"/>
              <w:spacing w:line="300" w:lineRule="exact"/>
              <w:jc w:val="center"/>
              <w:rPr>
                <w:rFonts w:hint="eastAsia" w:hAnsi="宋体"/>
                <w:sz w:val="21"/>
                <w:szCs w:val="21"/>
              </w:rPr>
            </w:pPr>
            <w:r>
              <w:rPr>
                <w:rFonts w:hint="eastAsia" w:hAnsi="宋体"/>
                <w:sz w:val="21"/>
                <w:szCs w:val="21"/>
              </w:rPr>
              <w:t>最大纵坡时限制坡段长度</w:t>
            </w:r>
          </w:p>
        </w:tc>
        <w:tc>
          <w:tcPr>
            <w:tcW w:w="657" w:type="pct"/>
            <w:tcBorders>
              <w:top w:val="single" w:color="000000" w:sz="8" w:space="0"/>
              <w:left w:val="single" w:color="000000" w:sz="8" w:space="0"/>
              <w:bottom w:val="single" w:color="000000" w:sz="8" w:space="0"/>
              <w:right w:val="single" w:color="000000" w:sz="8" w:space="0"/>
            </w:tcBorders>
            <w:vAlign w:val="center"/>
          </w:tcPr>
          <w:p w14:paraId="70D6754D">
            <w:pPr>
              <w:pStyle w:val="74"/>
              <w:kinsoku w:val="0"/>
              <w:overflowPunct w:val="0"/>
              <w:snapToGrid w:val="0"/>
              <w:spacing w:line="300" w:lineRule="exact"/>
              <w:jc w:val="center"/>
              <w:rPr>
                <w:rFonts w:hint="eastAsia" w:hAnsi="宋体"/>
                <w:sz w:val="21"/>
                <w:szCs w:val="21"/>
              </w:rPr>
            </w:pPr>
            <w:r>
              <w:rPr>
                <w:rFonts w:hAnsi="宋体"/>
                <w:sz w:val="21"/>
                <w:szCs w:val="21"/>
              </w:rPr>
              <w:t>m</w:t>
            </w:r>
          </w:p>
        </w:tc>
        <w:tc>
          <w:tcPr>
            <w:tcW w:w="900" w:type="pct"/>
            <w:tcBorders>
              <w:top w:val="single" w:color="000000" w:sz="8" w:space="0"/>
              <w:left w:val="single" w:color="000000" w:sz="8" w:space="0"/>
              <w:bottom w:val="single" w:color="000000" w:sz="8" w:space="0"/>
              <w:right w:val="single" w:color="000000" w:sz="8" w:space="0"/>
            </w:tcBorders>
            <w:vAlign w:val="center"/>
          </w:tcPr>
          <w:p w14:paraId="6E5F02C8">
            <w:pPr>
              <w:pStyle w:val="74"/>
              <w:kinsoku w:val="0"/>
              <w:overflowPunct w:val="0"/>
              <w:snapToGrid w:val="0"/>
              <w:spacing w:line="300" w:lineRule="exact"/>
              <w:jc w:val="center"/>
              <w:rPr>
                <w:rFonts w:hint="eastAsia" w:hAnsi="宋体"/>
                <w:sz w:val="21"/>
                <w:szCs w:val="21"/>
              </w:rPr>
            </w:pPr>
            <w:r>
              <w:rPr>
                <w:rFonts w:hAnsi="宋体"/>
                <w:sz w:val="21"/>
                <w:szCs w:val="21"/>
              </w:rPr>
              <w:t>200</w:t>
            </w:r>
          </w:p>
        </w:tc>
        <w:tc>
          <w:tcPr>
            <w:tcW w:w="1518" w:type="pct"/>
            <w:tcBorders>
              <w:top w:val="single" w:color="000000" w:sz="8" w:space="0"/>
              <w:left w:val="single" w:color="000000" w:sz="8" w:space="0"/>
              <w:bottom w:val="single" w:color="000000" w:sz="8" w:space="0"/>
              <w:right w:val="single" w:color="000000" w:sz="8" w:space="0"/>
            </w:tcBorders>
            <w:vAlign w:val="center"/>
          </w:tcPr>
          <w:p w14:paraId="4DFA9D94">
            <w:pPr>
              <w:pStyle w:val="74"/>
              <w:kinsoku w:val="0"/>
              <w:overflowPunct w:val="0"/>
              <w:snapToGrid w:val="0"/>
              <w:spacing w:line="300" w:lineRule="exact"/>
              <w:jc w:val="center"/>
              <w:rPr>
                <w:rFonts w:hint="eastAsia" w:hAnsi="宋体"/>
                <w:sz w:val="21"/>
                <w:szCs w:val="21"/>
              </w:rPr>
            </w:pPr>
          </w:p>
        </w:tc>
      </w:tr>
      <w:tr w14:paraId="7C63A771">
        <w:tblPrEx>
          <w:tblCellMar>
            <w:top w:w="0" w:type="dxa"/>
            <w:left w:w="0" w:type="dxa"/>
            <w:bottom w:w="0" w:type="dxa"/>
            <w:right w:w="0" w:type="dxa"/>
          </w:tblCellMar>
        </w:tblPrEx>
        <w:trPr>
          <w:trHeight w:val="340" w:hRule="atLeast"/>
        </w:trPr>
        <w:tc>
          <w:tcPr>
            <w:tcW w:w="479" w:type="pct"/>
            <w:tcBorders>
              <w:top w:val="single" w:color="000000" w:sz="8" w:space="0"/>
              <w:left w:val="single" w:color="000000" w:sz="8" w:space="0"/>
              <w:bottom w:val="single" w:color="000000" w:sz="8" w:space="0"/>
              <w:right w:val="single" w:color="000000" w:sz="8" w:space="0"/>
            </w:tcBorders>
            <w:vAlign w:val="center"/>
          </w:tcPr>
          <w:p w14:paraId="0DC0CE89">
            <w:pPr>
              <w:pStyle w:val="74"/>
              <w:kinsoku w:val="0"/>
              <w:overflowPunct w:val="0"/>
              <w:snapToGrid w:val="0"/>
              <w:spacing w:line="300" w:lineRule="exact"/>
              <w:jc w:val="center"/>
              <w:rPr>
                <w:rFonts w:hint="eastAsia" w:hAnsi="宋体"/>
                <w:sz w:val="21"/>
                <w:szCs w:val="21"/>
              </w:rPr>
            </w:pPr>
            <w:r>
              <w:rPr>
                <w:rFonts w:hAnsi="宋体"/>
                <w:sz w:val="21"/>
                <w:szCs w:val="21"/>
              </w:rPr>
              <w:t>7</w:t>
            </w:r>
          </w:p>
        </w:tc>
        <w:tc>
          <w:tcPr>
            <w:tcW w:w="1446" w:type="pct"/>
            <w:tcBorders>
              <w:top w:val="single" w:color="000000" w:sz="8" w:space="0"/>
              <w:left w:val="single" w:color="000000" w:sz="8" w:space="0"/>
              <w:bottom w:val="single" w:color="000000" w:sz="8" w:space="0"/>
              <w:right w:val="single" w:color="000000" w:sz="8" w:space="0"/>
            </w:tcBorders>
            <w:vAlign w:val="center"/>
          </w:tcPr>
          <w:p w14:paraId="38C00A34">
            <w:pPr>
              <w:pStyle w:val="74"/>
              <w:kinsoku w:val="0"/>
              <w:overflowPunct w:val="0"/>
              <w:snapToGrid w:val="0"/>
              <w:spacing w:line="300" w:lineRule="exact"/>
              <w:jc w:val="center"/>
              <w:rPr>
                <w:rFonts w:hint="eastAsia" w:hAnsi="宋体"/>
                <w:sz w:val="21"/>
                <w:szCs w:val="21"/>
              </w:rPr>
            </w:pPr>
            <w:r>
              <w:rPr>
                <w:rFonts w:hint="eastAsia" w:hAnsi="宋体"/>
                <w:sz w:val="21"/>
                <w:szCs w:val="21"/>
              </w:rPr>
              <w:t>最小缓坡段长度</w:t>
            </w:r>
          </w:p>
        </w:tc>
        <w:tc>
          <w:tcPr>
            <w:tcW w:w="657" w:type="pct"/>
            <w:tcBorders>
              <w:top w:val="single" w:color="000000" w:sz="8" w:space="0"/>
              <w:left w:val="single" w:color="000000" w:sz="8" w:space="0"/>
              <w:bottom w:val="single" w:color="000000" w:sz="8" w:space="0"/>
              <w:right w:val="single" w:color="000000" w:sz="8" w:space="0"/>
            </w:tcBorders>
            <w:vAlign w:val="center"/>
          </w:tcPr>
          <w:p w14:paraId="3A543BB7">
            <w:pPr>
              <w:pStyle w:val="74"/>
              <w:kinsoku w:val="0"/>
              <w:overflowPunct w:val="0"/>
              <w:snapToGrid w:val="0"/>
              <w:spacing w:line="300" w:lineRule="exact"/>
              <w:jc w:val="center"/>
              <w:rPr>
                <w:rFonts w:hint="eastAsia" w:hAnsi="宋体"/>
                <w:sz w:val="21"/>
                <w:szCs w:val="21"/>
              </w:rPr>
            </w:pPr>
            <w:r>
              <w:rPr>
                <w:rFonts w:hAnsi="宋体"/>
                <w:sz w:val="21"/>
                <w:szCs w:val="21"/>
              </w:rPr>
              <w:t>m</w:t>
            </w:r>
          </w:p>
        </w:tc>
        <w:tc>
          <w:tcPr>
            <w:tcW w:w="900" w:type="pct"/>
            <w:tcBorders>
              <w:top w:val="single" w:color="000000" w:sz="8" w:space="0"/>
              <w:left w:val="single" w:color="000000" w:sz="8" w:space="0"/>
              <w:bottom w:val="single" w:color="000000" w:sz="8" w:space="0"/>
              <w:right w:val="single" w:color="000000" w:sz="8" w:space="0"/>
            </w:tcBorders>
            <w:vAlign w:val="center"/>
          </w:tcPr>
          <w:p w14:paraId="4C83B89E">
            <w:pPr>
              <w:pStyle w:val="74"/>
              <w:kinsoku w:val="0"/>
              <w:overflowPunct w:val="0"/>
              <w:snapToGrid w:val="0"/>
              <w:spacing w:line="300" w:lineRule="exact"/>
              <w:jc w:val="center"/>
              <w:rPr>
                <w:rFonts w:hint="eastAsia" w:hAnsi="宋体"/>
                <w:sz w:val="21"/>
                <w:szCs w:val="21"/>
              </w:rPr>
            </w:pPr>
            <w:r>
              <w:rPr>
                <w:rFonts w:hAnsi="宋体"/>
                <w:sz w:val="21"/>
                <w:szCs w:val="21"/>
              </w:rPr>
              <w:t>50</w:t>
            </w:r>
          </w:p>
        </w:tc>
        <w:tc>
          <w:tcPr>
            <w:tcW w:w="1518" w:type="pct"/>
            <w:tcBorders>
              <w:top w:val="single" w:color="000000" w:sz="8" w:space="0"/>
              <w:left w:val="single" w:color="000000" w:sz="8" w:space="0"/>
              <w:bottom w:val="single" w:color="000000" w:sz="8" w:space="0"/>
              <w:right w:val="single" w:color="000000" w:sz="8" w:space="0"/>
            </w:tcBorders>
            <w:vAlign w:val="center"/>
          </w:tcPr>
          <w:p w14:paraId="744E56C5">
            <w:pPr>
              <w:pStyle w:val="74"/>
              <w:kinsoku w:val="0"/>
              <w:overflowPunct w:val="0"/>
              <w:snapToGrid w:val="0"/>
              <w:spacing w:line="300" w:lineRule="exact"/>
              <w:jc w:val="center"/>
              <w:rPr>
                <w:rFonts w:hint="eastAsia" w:hAnsi="宋体"/>
                <w:sz w:val="21"/>
                <w:szCs w:val="21"/>
              </w:rPr>
            </w:pPr>
            <w:r>
              <w:rPr>
                <w:rFonts w:hint="eastAsia" w:hAnsi="宋体"/>
                <w:sz w:val="21"/>
                <w:szCs w:val="21"/>
              </w:rPr>
              <w:t>坡度</w:t>
            </w:r>
            <w:r>
              <w:rPr>
                <w:rFonts w:hAnsi="宋体"/>
                <w:sz w:val="21"/>
                <w:szCs w:val="21"/>
              </w:rPr>
              <w:t>3%</w:t>
            </w:r>
          </w:p>
        </w:tc>
      </w:tr>
      <w:tr w14:paraId="245D9660">
        <w:tblPrEx>
          <w:tblCellMar>
            <w:top w:w="0" w:type="dxa"/>
            <w:left w:w="0" w:type="dxa"/>
            <w:bottom w:w="0" w:type="dxa"/>
            <w:right w:w="0" w:type="dxa"/>
          </w:tblCellMar>
        </w:tblPrEx>
        <w:trPr>
          <w:trHeight w:val="340" w:hRule="atLeast"/>
        </w:trPr>
        <w:tc>
          <w:tcPr>
            <w:tcW w:w="479" w:type="pct"/>
            <w:tcBorders>
              <w:top w:val="single" w:color="000000" w:sz="8" w:space="0"/>
              <w:left w:val="single" w:color="000000" w:sz="8" w:space="0"/>
              <w:bottom w:val="single" w:color="000000" w:sz="8" w:space="0"/>
              <w:right w:val="single" w:color="000000" w:sz="8" w:space="0"/>
            </w:tcBorders>
            <w:vAlign w:val="center"/>
          </w:tcPr>
          <w:p w14:paraId="161B9F34">
            <w:pPr>
              <w:pStyle w:val="74"/>
              <w:kinsoku w:val="0"/>
              <w:overflowPunct w:val="0"/>
              <w:snapToGrid w:val="0"/>
              <w:spacing w:line="300" w:lineRule="exact"/>
              <w:jc w:val="center"/>
              <w:rPr>
                <w:rFonts w:hint="eastAsia" w:hAnsi="宋体"/>
                <w:sz w:val="21"/>
                <w:szCs w:val="21"/>
              </w:rPr>
            </w:pPr>
            <w:r>
              <w:rPr>
                <w:rFonts w:hAnsi="宋体"/>
                <w:sz w:val="21"/>
                <w:szCs w:val="21"/>
              </w:rPr>
              <w:t>8</w:t>
            </w:r>
          </w:p>
        </w:tc>
        <w:tc>
          <w:tcPr>
            <w:tcW w:w="1446" w:type="pct"/>
            <w:tcBorders>
              <w:top w:val="single" w:color="000000" w:sz="8" w:space="0"/>
              <w:left w:val="single" w:color="000000" w:sz="8" w:space="0"/>
              <w:bottom w:val="single" w:color="000000" w:sz="8" w:space="0"/>
              <w:right w:val="single" w:color="000000" w:sz="8" w:space="0"/>
            </w:tcBorders>
            <w:vAlign w:val="center"/>
          </w:tcPr>
          <w:p w14:paraId="3CB738D3">
            <w:pPr>
              <w:pStyle w:val="74"/>
              <w:kinsoku w:val="0"/>
              <w:overflowPunct w:val="0"/>
              <w:snapToGrid w:val="0"/>
              <w:spacing w:line="300" w:lineRule="exact"/>
              <w:jc w:val="center"/>
              <w:rPr>
                <w:rFonts w:hint="eastAsia" w:hAnsi="宋体"/>
                <w:sz w:val="21"/>
                <w:szCs w:val="21"/>
              </w:rPr>
            </w:pPr>
            <w:r>
              <w:rPr>
                <w:rFonts w:hint="eastAsia" w:hAnsi="宋体"/>
                <w:sz w:val="21"/>
                <w:szCs w:val="21"/>
              </w:rPr>
              <w:t>最小圆曲线半径</w:t>
            </w:r>
          </w:p>
        </w:tc>
        <w:tc>
          <w:tcPr>
            <w:tcW w:w="657" w:type="pct"/>
            <w:tcBorders>
              <w:top w:val="single" w:color="000000" w:sz="8" w:space="0"/>
              <w:left w:val="single" w:color="000000" w:sz="8" w:space="0"/>
              <w:bottom w:val="single" w:color="000000" w:sz="8" w:space="0"/>
              <w:right w:val="single" w:color="000000" w:sz="8" w:space="0"/>
            </w:tcBorders>
            <w:vAlign w:val="center"/>
          </w:tcPr>
          <w:p w14:paraId="5C0BD390">
            <w:pPr>
              <w:pStyle w:val="74"/>
              <w:kinsoku w:val="0"/>
              <w:overflowPunct w:val="0"/>
              <w:snapToGrid w:val="0"/>
              <w:spacing w:line="300" w:lineRule="exact"/>
              <w:jc w:val="center"/>
              <w:rPr>
                <w:rFonts w:hint="eastAsia" w:hAnsi="宋体"/>
                <w:sz w:val="21"/>
                <w:szCs w:val="21"/>
              </w:rPr>
            </w:pPr>
            <w:r>
              <w:rPr>
                <w:rFonts w:hAnsi="宋体"/>
                <w:sz w:val="21"/>
                <w:szCs w:val="21"/>
              </w:rPr>
              <w:t>m</w:t>
            </w:r>
          </w:p>
        </w:tc>
        <w:tc>
          <w:tcPr>
            <w:tcW w:w="900" w:type="pct"/>
            <w:tcBorders>
              <w:top w:val="single" w:color="000000" w:sz="8" w:space="0"/>
              <w:left w:val="single" w:color="000000" w:sz="8" w:space="0"/>
              <w:bottom w:val="single" w:color="000000" w:sz="8" w:space="0"/>
              <w:right w:val="single" w:color="000000" w:sz="8" w:space="0"/>
            </w:tcBorders>
            <w:vAlign w:val="center"/>
          </w:tcPr>
          <w:p w14:paraId="4CC01E24">
            <w:pPr>
              <w:pStyle w:val="74"/>
              <w:kinsoku w:val="0"/>
              <w:overflowPunct w:val="0"/>
              <w:snapToGrid w:val="0"/>
              <w:spacing w:line="300" w:lineRule="exact"/>
              <w:jc w:val="center"/>
              <w:rPr>
                <w:rFonts w:hint="eastAsia" w:hAnsi="宋体"/>
                <w:sz w:val="21"/>
                <w:szCs w:val="21"/>
              </w:rPr>
            </w:pPr>
            <w:r>
              <w:rPr>
                <w:rFonts w:hAnsi="宋体"/>
                <w:sz w:val="21"/>
                <w:szCs w:val="21"/>
              </w:rPr>
              <w:t>15</w:t>
            </w:r>
          </w:p>
        </w:tc>
        <w:tc>
          <w:tcPr>
            <w:tcW w:w="1518" w:type="pct"/>
            <w:tcBorders>
              <w:top w:val="single" w:color="000000" w:sz="8" w:space="0"/>
              <w:left w:val="single" w:color="000000" w:sz="8" w:space="0"/>
              <w:bottom w:val="single" w:color="000000" w:sz="8" w:space="0"/>
              <w:right w:val="single" w:color="000000" w:sz="8" w:space="0"/>
            </w:tcBorders>
            <w:vAlign w:val="center"/>
          </w:tcPr>
          <w:p w14:paraId="01513B53">
            <w:pPr>
              <w:pStyle w:val="74"/>
              <w:kinsoku w:val="0"/>
              <w:overflowPunct w:val="0"/>
              <w:snapToGrid w:val="0"/>
              <w:spacing w:line="300" w:lineRule="exact"/>
              <w:jc w:val="center"/>
              <w:rPr>
                <w:rFonts w:hint="eastAsia" w:hAnsi="宋体"/>
                <w:sz w:val="21"/>
                <w:szCs w:val="21"/>
              </w:rPr>
            </w:pPr>
          </w:p>
        </w:tc>
      </w:tr>
    </w:tbl>
    <w:p w14:paraId="355EB5B2">
      <w:pPr>
        <w:pStyle w:val="66"/>
        <w:ind w:firstLine="480"/>
        <w:rPr>
          <w:rFonts w:hint="eastAsia"/>
        </w:rPr>
      </w:pPr>
      <w:r>
        <w:rPr>
          <w:rFonts w:hint="eastAsia"/>
        </w:rPr>
        <w:t>③汽车运输安全设施</w:t>
      </w:r>
    </w:p>
    <w:p w14:paraId="0D6D4452">
      <w:pPr>
        <w:pStyle w:val="66"/>
        <w:ind w:firstLine="480"/>
        <w:rPr>
          <w:rFonts w:hint="eastAsia"/>
        </w:rPr>
      </w:pPr>
      <w:r>
        <w:rPr>
          <w:rFonts w:hint="eastAsia"/>
        </w:rPr>
        <w:t>汽车运输安全设施主要包括道路安全护栏、挡车设施、卸料平台安全挡车设施、汽车错车道及警示标志、道路边坡及加固措施。</w:t>
      </w:r>
    </w:p>
    <w:p w14:paraId="33E2C708">
      <w:pPr>
        <w:pStyle w:val="66"/>
        <w:ind w:firstLine="480"/>
        <w:rPr>
          <w:rFonts w:hint="eastAsia"/>
        </w:rPr>
      </w:pPr>
      <w:r>
        <w:rPr>
          <w:rFonts w:hint="eastAsia"/>
        </w:rPr>
        <w:t>※道路安全护栏、挡车设施</w:t>
      </w:r>
    </w:p>
    <w:p w14:paraId="1DFA59CF">
      <w:pPr>
        <w:pStyle w:val="66"/>
        <w:ind w:firstLine="480"/>
        <w:rPr>
          <w:rFonts w:hint="eastAsia"/>
        </w:rPr>
      </w:pPr>
      <w:r>
        <w:rPr>
          <w:rFonts w:hint="eastAsia"/>
        </w:rPr>
        <w:t>道路路基两侧采用土堆护栏；护栏采用粒径较小的碎石堆筑而成。根据自卸汽车轮胎高度确定挡车堆高</w:t>
      </w:r>
      <w:r>
        <w:t>0.70m</w:t>
      </w:r>
      <w:r>
        <w:rPr>
          <w:rFonts w:hint="eastAsia"/>
        </w:rPr>
        <w:t>，顶部宽</w:t>
      </w:r>
      <w:r>
        <w:t>0.35m</w:t>
      </w:r>
      <w:r>
        <w:rPr>
          <w:rFonts w:hint="eastAsia"/>
        </w:rPr>
        <w:t>，挡车堆边坡坡率为</w:t>
      </w:r>
      <w:r>
        <w:t>1</w:t>
      </w:r>
      <w:r>
        <w:rPr>
          <w:rFonts w:hint="eastAsia"/>
        </w:rPr>
        <w:t>:</w:t>
      </w:r>
      <w:r>
        <w:t>1</w:t>
      </w:r>
      <w:r>
        <w:rPr>
          <w:rFonts w:hint="eastAsia"/>
        </w:rPr>
        <w:t>，挡车堆底部宽</w:t>
      </w:r>
      <w:r>
        <w:t>1.75m</w:t>
      </w:r>
      <w:r>
        <w:rPr>
          <w:rFonts w:hint="eastAsia"/>
        </w:rPr>
        <w:t>。</w:t>
      </w:r>
    </w:p>
    <w:p w14:paraId="28541881">
      <w:pPr>
        <w:pStyle w:val="66"/>
        <w:ind w:firstLine="480"/>
        <w:rPr>
          <w:rFonts w:hint="eastAsia"/>
        </w:rPr>
      </w:pPr>
      <w:r>
        <w:rPr>
          <w:rFonts w:hint="eastAsia"/>
        </w:rPr>
        <w:t>※卸料平台安全挡车设施</w:t>
      </w:r>
    </w:p>
    <w:p w14:paraId="3D3CD4D5">
      <w:pPr>
        <w:pStyle w:val="66"/>
        <w:ind w:firstLine="480"/>
        <w:rPr>
          <w:rFonts w:hint="eastAsia"/>
        </w:rPr>
      </w:pPr>
      <w:r>
        <w:rPr>
          <w:rFonts w:hint="eastAsia"/>
        </w:rPr>
        <w:t>在库内初设运输道路终点的卸料平台，以及上部平台的卸料平台边缘设置安全车挡，车挡采用粒径较小的碎石堆筑而成。根据自卸汽车轮胎高度确定车挡高</w:t>
      </w:r>
      <w:r>
        <w:t xml:space="preserve"> 0.70m</w:t>
      </w:r>
      <w:r>
        <w:rPr>
          <w:rFonts w:hint="eastAsia"/>
        </w:rPr>
        <w:t>，顶部宽</w:t>
      </w:r>
      <w:r>
        <w:t>0.35m</w:t>
      </w:r>
      <w:r>
        <w:rPr>
          <w:rFonts w:hint="eastAsia"/>
        </w:rPr>
        <w:t>，车挡边坡坡率为</w:t>
      </w:r>
      <w:r>
        <w:t>1</w:t>
      </w:r>
      <w:r>
        <w:rPr>
          <w:rFonts w:hint="eastAsia"/>
        </w:rPr>
        <w:t>:</w:t>
      </w:r>
      <w:r>
        <w:t>1</w:t>
      </w:r>
      <w:r>
        <w:rPr>
          <w:rFonts w:hint="eastAsia"/>
        </w:rPr>
        <w:t>，车挡底部宽</w:t>
      </w:r>
      <w:r>
        <w:t>1.75m</w:t>
      </w:r>
      <w:r>
        <w:rPr>
          <w:rFonts w:hint="eastAsia"/>
        </w:rPr>
        <w:t>。</w:t>
      </w:r>
    </w:p>
    <w:p w14:paraId="61BDC7E8">
      <w:pPr>
        <w:pStyle w:val="66"/>
        <w:ind w:firstLine="480"/>
        <w:rPr>
          <w:rFonts w:hint="eastAsia"/>
        </w:rPr>
      </w:pPr>
      <w:r>
        <w:rPr>
          <w:rFonts w:hint="eastAsia"/>
        </w:rPr>
        <w:t>※汽车错车道及警示标志</w:t>
      </w:r>
    </w:p>
    <w:p w14:paraId="48AAED3E">
      <w:pPr>
        <w:pStyle w:val="66"/>
        <w:ind w:firstLine="480"/>
        <w:rPr>
          <w:rFonts w:hint="eastAsia"/>
        </w:rPr>
      </w:pPr>
      <w:r>
        <w:rPr>
          <w:rFonts w:hint="eastAsia"/>
        </w:rPr>
        <w:t>库内初始运输道路采用双车道路面，不考虑错车道；重车上库道路及空车下库道路上采用单车道，运输车辆重车空车分开运行，一般情况下不会存在错车问题，但考虑到道路通行效率及道路维护等情况，在重车上库道路及空车下库道路合适位置设置错车道，错车道设于缓坡段，间隔</w:t>
      </w:r>
      <w:r>
        <w:t>200</w:t>
      </w:r>
      <w:r>
        <w:rPr>
          <w:rFonts w:hint="eastAsia"/>
        </w:rPr>
        <w:t>～</w:t>
      </w:r>
      <w:r>
        <w:t>300m</w:t>
      </w:r>
      <w:r>
        <w:rPr>
          <w:rFonts w:hint="eastAsia"/>
        </w:rPr>
        <w:t>。错车道渐宽长度为</w:t>
      </w:r>
      <w:r>
        <w:t>13.5m</w:t>
      </w:r>
      <w:r>
        <w:rPr>
          <w:rFonts w:hint="eastAsia"/>
        </w:rPr>
        <w:t>，等宽长度为</w:t>
      </w:r>
      <w:r>
        <w:t>18m</w:t>
      </w:r>
      <w:r>
        <w:rPr>
          <w:rFonts w:hint="eastAsia"/>
        </w:rPr>
        <w:t>；错车道路面宽度为</w:t>
      </w:r>
      <w:r>
        <w:t xml:space="preserve"> 9.5m</w:t>
      </w:r>
      <w:r>
        <w:rPr>
          <w:rFonts w:hint="eastAsia"/>
        </w:rPr>
        <w:t>。在视距条件差、陡坡、急弯、回头弯等行驶条件差的路段，设置警示标志牌、限速标志牌，且车速限制在</w:t>
      </w:r>
      <w:r>
        <w:t>15km/h</w:t>
      </w:r>
      <w:r>
        <w:rPr>
          <w:rFonts w:hint="eastAsia"/>
        </w:rPr>
        <w:t>以下；在视距条件差的路段设置反光镜。</w:t>
      </w:r>
    </w:p>
    <w:p w14:paraId="605C34D2">
      <w:pPr>
        <w:pStyle w:val="66"/>
        <w:ind w:firstLine="480"/>
        <w:rPr>
          <w:rFonts w:hint="eastAsia"/>
        </w:rPr>
      </w:pPr>
      <w:bookmarkStart w:id="68" w:name="_Hlk186895406"/>
      <w:r>
        <w:rPr>
          <w:rFonts w:hint="eastAsia"/>
        </w:rPr>
        <w:t>※道路边坡及加固措施</w:t>
      </w:r>
    </w:p>
    <w:bookmarkEnd w:id="68"/>
    <w:p w14:paraId="4C633933">
      <w:pPr>
        <w:pStyle w:val="66"/>
        <w:ind w:firstLine="480"/>
        <w:rPr>
          <w:rFonts w:hint="eastAsia"/>
        </w:rPr>
      </w:pPr>
      <w:r>
        <w:rPr>
          <w:rFonts w:hint="eastAsia"/>
        </w:rPr>
        <w:t>库内初始运输道路布置于库内，库内地形平缓，道路路基采用矮路堤的形式，且路堤高度小，边坡坡率为</w:t>
      </w:r>
      <w:r>
        <w:t>1</w:t>
      </w:r>
      <w:r>
        <w:rPr>
          <w:rFonts w:hint="eastAsia"/>
        </w:rPr>
        <w:t>:</w:t>
      </w:r>
      <w:r>
        <w:t>1.5</w:t>
      </w:r>
      <w:r>
        <w:rPr>
          <w:rFonts w:hint="eastAsia"/>
        </w:rPr>
        <w:t>。重车上库道路及空车下库道路位于尾矿堆置体边坡上，堆矿堆置体边坡坡比</w:t>
      </w:r>
      <w:r>
        <w:t xml:space="preserve"> 1</w:t>
      </w:r>
      <w:r>
        <w:rPr>
          <w:rFonts w:hint="eastAsia"/>
        </w:rPr>
        <w:t>:</w:t>
      </w:r>
      <w:r>
        <w:t>3</w:t>
      </w:r>
      <w:r>
        <w:rPr>
          <w:rFonts w:hint="eastAsia"/>
        </w:rPr>
        <w:t>，道路路堑侧、路堤侧边坡坡率均为</w:t>
      </w:r>
      <w:r>
        <w:t xml:space="preserve"> 1</w:t>
      </w:r>
      <w:r>
        <w:rPr>
          <w:rFonts w:hint="eastAsia"/>
        </w:rPr>
        <w:t>:</w:t>
      </w:r>
      <w:r>
        <w:t>1.5</w:t>
      </w:r>
      <w:r>
        <w:rPr>
          <w:rFonts w:hint="eastAsia"/>
        </w:rPr>
        <w:t>，分别与堆置体边坡相接，道路边坡采用戈壁料－石料做护坡，护坡随道路标高的上升及时修整，部分边坡修整过程中可临时敷设固沙网、土工布等措施。运输车辆在尾矿面上行驶时，当降雨天气时采用砂卵石、碎石或者钢板进行运输道路的防滑和防轮陷铺垫。</w:t>
      </w:r>
    </w:p>
    <w:p w14:paraId="15963C5C">
      <w:pPr>
        <w:pStyle w:val="66"/>
        <w:ind w:firstLine="480"/>
        <w:rPr>
          <w:rFonts w:hint="eastAsia"/>
        </w:rPr>
      </w:pPr>
      <w:r>
        <w:rPr>
          <w:rFonts w:hint="eastAsia"/>
        </w:rPr>
        <w:t>（2）坝坡踏步</w:t>
      </w:r>
    </w:p>
    <w:p w14:paraId="3F965F4D">
      <w:pPr>
        <w:pStyle w:val="66"/>
        <w:ind w:firstLine="480"/>
        <w:rPr>
          <w:rFonts w:hint="eastAsia"/>
        </w:rPr>
      </w:pPr>
      <w:r>
        <w:rPr>
          <w:rFonts w:hint="eastAsia"/>
        </w:rPr>
        <w:t>为便于后期日常巡视管理，本工程要求在拦砂坝及最终堆积坝外坝坡布置坝坡踏步。建议沿坝轴线每间距</w:t>
      </w:r>
      <w:r>
        <w:t>500m</w:t>
      </w:r>
      <w:r>
        <w:rPr>
          <w:rFonts w:hint="eastAsia"/>
        </w:rPr>
        <w:t>设置一道上坝踏步，坝坡踏步宽</w:t>
      </w:r>
      <w:r>
        <w:t>1.0m</w:t>
      </w:r>
      <w:r>
        <w:rPr>
          <w:rFonts w:hint="eastAsia"/>
        </w:rPr>
        <w:t>、厚</w:t>
      </w:r>
      <w:r>
        <w:t>0.2m</w:t>
      </w:r>
      <w:r>
        <w:rPr>
          <w:rFonts w:hint="eastAsia"/>
        </w:rPr>
        <w:t>，每级踏步台阶高度</w:t>
      </w:r>
      <w:r>
        <w:t>0.15m</w:t>
      </w:r>
      <w:r>
        <w:rPr>
          <w:rFonts w:hint="eastAsia"/>
        </w:rPr>
        <w:t>，踏步建议采用水泥砂浆砖砌或砌石结构。</w:t>
      </w:r>
    </w:p>
    <w:p w14:paraId="06D2EA90">
      <w:pPr>
        <w:pStyle w:val="66"/>
        <w:ind w:firstLine="480"/>
        <w:rPr>
          <w:rFonts w:hint="eastAsia"/>
        </w:rPr>
      </w:pPr>
      <w:r>
        <w:rPr>
          <w:rFonts w:hint="eastAsia"/>
        </w:rPr>
        <w:t>（3）值班房</w:t>
      </w:r>
    </w:p>
    <w:p w14:paraId="647D44C4">
      <w:pPr>
        <w:pStyle w:val="66"/>
        <w:ind w:firstLine="480"/>
        <w:rPr>
          <w:rFonts w:hint="eastAsia"/>
        </w:rPr>
      </w:pPr>
      <w:r>
        <w:rPr>
          <w:rFonts w:hint="eastAsia"/>
        </w:rPr>
        <w:t>在尾矿库东侧压滤及回水车间（包含在选矿厂项目中）附近布置尾矿综合楼。尾矿综合楼占地面积约为</w:t>
      </w:r>
      <w:r>
        <w:t>500m</w:t>
      </w:r>
      <w:r>
        <w:rPr>
          <w:vertAlign w:val="superscript"/>
        </w:rPr>
        <w:t>2</w:t>
      </w:r>
      <w:r>
        <w:rPr>
          <w:rFonts w:hint="eastAsia"/>
        </w:rPr>
        <w:t>，该综合楼作为尾矿库管理综合中心，配置停车场、尾矿库在线监测系统控制室、办公室、试验室、休息室、会议室、抢险救援物资仓库等功能，保障尾矿库管理、运行、监测。尾矿综合楼试验室内配备粒度、比重等检测仪器等。尾矿库运行管理过程中所需要的各种工器具、备品备件及应急物资的仓库也设置在尾矿综合楼内。为便于生产管理，可考虑在拦砂坝坝顶合适位置增设移动式活动板房或集装箱作为临时性值班房。值班房配置固定电话一门、对讲机若干台，</w:t>
      </w:r>
    </w:p>
    <w:p w14:paraId="34C404B8">
      <w:pPr>
        <w:pStyle w:val="66"/>
        <w:ind w:firstLine="480"/>
        <w:rPr>
          <w:rFonts w:hint="eastAsia"/>
        </w:rPr>
      </w:pPr>
      <w:r>
        <w:rPr>
          <w:rFonts w:hint="eastAsia"/>
        </w:rPr>
        <w:t>（4）通讯</w:t>
      </w:r>
    </w:p>
    <w:p w14:paraId="5EF5E7CD">
      <w:pPr>
        <w:pStyle w:val="66"/>
        <w:ind w:firstLine="480"/>
        <w:rPr>
          <w:rFonts w:hint="eastAsia"/>
        </w:rPr>
      </w:pPr>
      <w:r>
        <w:rPr>
          <w:rFonts w:hint="eastAsia"/>
        </w:rPr>
        <w:t>①尾矿库区移动通信系统</w:t>
      </w:r>
    </w:p>
    <w:p w14:paraId="1ACA7EF6">
      <w:pPr>
        <w:pStyle w:val="66"/>
        <w:ind w:firstLine="480"/>
        <w:rPr>
          <w:rFonts w:hint="eastAsia"/>
        </w:rPr>
      </w:pPr>
      <w:r>
        <w:rPr>
          <w:rFonts w:hint="eastAsia"/>
        </w:rPr>
        <w:t>为满足尾矿库区移动通信的需求，在库区设计无线通信系统，该系统将建设移动基站及相关通信线路。</w:t>
      </w:r>
    </w:p>
    <w:p w14:paraId="657574E3">
      <w:pPr>
        <w:pStyle w:val="66"/>
        <w:ind w:firstLine="480"/>
        <w:rPr>
          <w:rFonts w:hint="eastAsia"/>
        </w:rPr>
      </w:pPr>
      <w:r>
        <w:rPr>
          <w:rFonts w:hint="eastAsia"/>
        </w:rPr>
        <w:t>②内部调度通信系统</w:t>
      </w:r>
    </w:p>
    <w:p w14:paraId="66121A47">
      <w:pPr>
        <w:pStyle w:val="66"/>
        <w:ind w:firstLine="480"/>
        <w:rPr>
          <w:rFonts w:hint="eastAsia"/>
        </w:rPr>
      </w:pPr>
      <w:r>
        <w:rPr>
          <w:rFonts w:hint="eastAsia"/>
        </w:rPr>
        <w:t>尾矿库区调度电话通信系统采用综合语音工业通信主机，部署在尾矿综合楼内，负责本工程与现有厂区语音系统的互联互通，该机采用模块化设计，能够实现无阻塞的通话。在尾矿综合楼的控制室及值班室设置电话语音插座。</w:t>
      </w:r>
    </w:p>
    <w:p w14:paraId="5F87129F">
      <w:pPr>
        <w:pStyle w:val="66"/>
        <w:ind w:firstLine="480"/>
        <w:rPr>
          <w:rFonts w:hint="eastAsia"/>
        </w:rPr>
      </w:pPr>
      <w:r>
        <w:rPr>
          <w:rFonts w:hint="eastAsia"/>
        </w:rPr>
        <w:t>③企业信息管理网络系统</w:t>
      </w:r>
    </w:p>
    <w:p w14:paraId="5BE24F20">
      <w:pPr>
        <w:pStyle w:val="66"/>
        <w:ind w:firstLine="480"/>
        <w:rPr>
          <w:rFonts w:hint="eastAsia"/>
        </w:rPr>
      </w:pPr>
      <w:r>
        <w:rPr>
          <w:rFonts w:hint="eastAsia"/>
        </w:rPr>
        <w:t>企业信息管理网络系统在尾矿综合楼设置网络机房，设计以太网交换机，在尾矿综合楼的控制室及值班室等处设置信息插座，库区所有终端计算机形成局域网，便于数据资源的信息化、网络化共享。库区局域网最终将纳入整个矿山的互联网络中，实现信息传递、资源共享。</w:t>
      </w:r>
    </w:p>
    <w:p w14:paraId="14027803">
      <w:pPr>
        <w:pStyle w:val="66"/>
        <w:ind w:firstLine="480"/>
        <w:rPr>
          <w:rFonts w:hint="eastAsia"/>
        </w:rPr>
      </w:pPr>
      <w:r>
        <w:rPr>
          <w:rFonts w:hint="eastAsia"/>
        </w:rPr>
        <w:t>（5）供电及照明设施</w:t>
      </w:r>
    </w:p>
    <w:p w14:paraId="3DC2C875">
      <w:pPr>
        <w:pStyle w:val="66"/>
        <w:ind w:firstLine="480"/>
        <w:rPr>
          <w:rFonts w:hint="eastAsia"/>
        </w:rPr>
      </w:pPr>
      <w:r>
        <w:rPr>
          <w:rFonts w:hint="eastAsia"/>
        </w:rPr>
        <w:t>夜间运行是尾矿库安全管理的薄弱环节，为便于尾矿库的夜间安全管理，入库道路、拦砂坝、尾矿坝上坝运输道路、尾矿坝坝顶及溢洪道等位置均需布置照明设施。</w:t>
      </w:r>
    </w:p>
    <w:p w14:paraId="74910146">
      <w:pPr>
        <w:pStyle w:val="66"/>
        <w:ind w:firstLine="480"/>
        <w:rPr>
          <w:rFonts w:hint="eastAsia"/>
        </w:rPr>
      </w:pPr>
      <w:r>
        <w:rPr>
          <w:rFonts w:hint="eastAsia"/>
        </w:rPr>
        <w:t>虽然夜晚不进行尾矿摊铺碾压作业，但夜间仍需要进行尾矿堆排作业，因此在尾矿坝坝顶及尾矿堆存区域采用可移动木杆装设高压钠灯的照明措施，并能保证足够的照明度。电源来自选矿厂外部电源，本项目采用双电源，保证尾矿库用电正常。照明电源回路应与低压动力网络分开，照明的数量根据各时期坝顶长度确定，同时还应配备手携式灯具等辅助照明器材，以满足夜间生产作业、检查巡视、监测和管理救援的需要。同时，尾矿库综合楼以及各泵房拟采用金属卤化物灯具或</w:t>
      </w:r>
      <w:r>
        <w:t>LED</w:t>
      </w:r>
      <w:r>
        <w:rPr>
          <w:rFonts w:hint="eastAsia"/>
        </w:rPr>
        <w:t>光源工矿灯；变配电室、值班室等采用</w:t>
      </w:r>
      <w:r>
        <w:t>LED</w:t>
      </w:r>
      <w:r>
        <w:rPr>
          <w:rFonts w:hint="eastAsia"/>
        </w:rPr>
        <w:t>光源灯具。入库道路采用道路灯照明，采用光照自动控制。各配电室、控制室、人员疏散通道、安全出口等主要场所设置带有蓄电池的消防应急照明灯具。</w:t>
      </w:r>
    </w:p>
    <w:p w14:paraId="79EAD349">
      <w:pPr>
        <w:pStyle w:val="66"/>
        <w:ind w:firstLine="480"/>
        <w:rPr>
          <w:rFonts w:hint="eastAsia"/>
        </w:rPr>
      </w:pPr>
      <w:r>
        <w:rPr>
          <w:rFonts w:hint="eastAsia"/>
        </w:rPr>
        <w:t>（6）报警系统</w:t>
      </w:r>
    </w:p>
    <w:p w14:paraId="40B89746">
      <w:pPr>
        <w:pStyle w:val="66"/>
        <w:ind w:firstLine="480"/>
        <w:rPr>
          <w:rFonts w:hint="eastAsia"/>
        </w:rPr>
      </w:pPr>
      <w:r>
        <w:rPr>
          <w:rFonts w:hint="eastAsia"/>
        </w:rPr>
        <w:t>本项目的安全预警项目包括现场巡查、位移、拦砂坝最小安全超高、拦砂坝前水位及降雨量。尾矿库报警系统开发多层次预警功能。</w:t>
      </w:r>
    </w:p>
    <w:p w14:paraId="049026BC">
      <w:pPr>
        <w:pStyle w:val="66"/>
        <w:ind w:firstLine="480"/>
        <w:rPr>
          <w:rFonts w:hint="eastAsia"/>
        </w:rPr>
      </w:pPr>
      <w:r>
        <w:rPr>
          <w:rFonts w:hint="eastAsia"/>
        </w:rPr>
        <w:t>根据《尾矿库安全规程》（</w:t>
      </w:r>
      <w:r>
        <w:t>GB39496-2020</w:t>
      </w:r>
      <w:r>
        <w:rPr>
          <w:rFonts w:hint="eastAsia"/>
        </w:rPr>
        <w:t>），尾矿库安全监测预警应由低级到高级分为蓝色预警、黄色预警、橙色预警、红色预警四个等级，并应符合下列规定：</w:t>
      </w:r>
    </w:p>
    <w:p w14:paraId="292AA6A8">
      <w:pPr>
        <w:pStyle w:val="66"/>
        <w:ind w:firstLine="480"/>
        <w:rPr>
          <w:rFonts w:hint="eastAsia"/>
        </w:rPr>
      </w:pPr>
      <w:r>
        <w:rPr>
          <w:rFonts w:hint="eastAsia"/>
        </w:rPr>
        <w:t>①当同类监测项目的监测点达到</w:t>
      </w:r>
      <w:r>
        <w:t>4</w:t>
      </w:r>
      <w:r>
        <w:rPr>
          <w:rFonts w:hint="eastAsia"/>
        </w:rPr>
        <w:t>个蓝色预警时，该项目为黄色预警；达到</w:t>
      </w:r>
      <w:r>
        <w:t>3</w:t>
      </w:r>
      <w:r>
        <w:rPr>
          <w:rFonts w:hint="eastAsia"/>
        </w:rPr>
        <w:t>个黄色预警时，该项目应为橙色预警；达到</w:t>
      </w:r>
      <w:r>
        <w:t>2</w:t>
      </w:r>
      <w:r>
        <w:rPr>
          <w:rFonts w:hint="eastAsia"/>
        </w:rPr>
        <w:t>个橙色预警时，该项目应为红色预警。</w:t>
      </w:r>
    </w:p>
    <w:p w14:paraId="644842E3">
      <w:pPr>
        <w:pStyle w:val="66"/>
        <w:ind w:firstLine="480"/>
        <w:rPr>
          <w:rFonts w:hint="eastAsia"/>
        </w:rPr>
      </w:pPr>
      <w:r>
        <w:rPr>
          <w:rFonts w:hint="eastAsia"/>
        </w:rPr>
        <w:t>②当监测项目达到</w:t>
      </w:r>
      <w:r>
        <w:t>4</w:t>
      </w:r>
      <w:r>
        <w:rPr>
          <w:rFonts w:hint="eastAsia"/>
        </w:rPr>
        <w:t>个蓝色预警时，应计为</w:t>
      </w:r>
      <w:r>
        <w:t>1</w:t>
      </w:r>
      <w:r>
        <w:rPr>
          <w:rFonts w:hint="eastAsia"/>
        </w:rPr>
        <w:t>项监测项目黄色预警；达到</w:t>
      </w:r>
      <w:r>
        <w:t>3</w:t>
      </w:r>
      <w:r>
        <w:rPr>
          <w:rFonts w:hint="eastAsia"/>
        </w:rPr>
        <w:t>项黄色预警时，应计为</w:t>
      </w:r>
      <w:r>
        <w:t>1</w:t>
      </w:r>
      <w:r>
        <w:rPr>
          <w:rFonts w:hint="eastAsia"/>
        </w:rPr>
        <w:t>项监测项目橙色预警；达到</w:t>
      </w:r>
      <w:r>
        <w:t>2</w:t>
      </w:r>
      <w:r>
        <w:rPr>
          <w:rFonts w:hint="eastAsia"/>
        </w:rPr>
        <w:t>项橙色预警时，应计为</w:t>
      </w:r>
      <w:r>
        <w:t>1</w:t>
      </w:r>
      <w:r>
        <w:rPr>
          <w:rFonts w:hint="eastAsia"/>
        </w:rPr>
        <w:t>项监测项目红色预警。</w:t>
      </w:r>
    </w:p>
    <w:p w14:paraId="433ADFB9">
      <w:pPr>
        <w:pStyle w:val="66"/>
        <w:ind w:firstLine="480"/>
        <w:rPr>
          <w:rFonts w:hint="eastAsia"/>
        </w:rPr>
      </w:pPr>
      <w:r>
        <w:rPr>
          <w:rFonts w:hint="eastAsia"/>
        </w:rPr>
        <w:t>监测数据超过预警阈值后，系统界面弹出报警信息，变色闪动，以引起操作人员注意。</w:t>
      </w:r>
    </w:p>
    <w:p w14:paraId="44A58D34">
      <w:pPr>
        <w:pStyle w:val="66"/>
        <w:ind w:firstLine="480"/>
        <w:rPr>
          <w:rFonts w:hint="eastAsia"/>
        </w:rPr>
      </w:pPr>
      <w:r>
        <w:rPr>
          <w:rFonts w:hint="eastAsia"/>
        </w:rPr>
        <w:t>短信报警功能：当产生预警信息时，系统自动将报警信息以短信形式发送至相关级别的管理人员手机中。</w:t>
      </w:r>
    </w:p>
    <w:p w14:paraId="1E26EB4B">
      <w:pPr>
        <w:pStyle w:val="66"/>
        <w:ind w:firstLine="480"/>
        <w:rPr>
          <w:rFonts w:hint="eastAsia"/>
        </w:rPr>
      </w:pPr>
      <w:r>
        <w:rPr>
          <w:rFonts w:hint="eastAsia"/>
        </w:rPr>
        <w:t>报警信息保存和查询功能：每条报警信息自动存入数据库，软件提供报警信息查询功能，以便于管理。</w:t>
      </w:r>
    </w:p>
    <w:p w14:paraId="561D6932">
      <w:pPr>
        <w:pStyle w:val="66"/>
        <w:ind w:firstLine="480"/>
        <w:rPr>
          <w:rFonts w:hint="eastAsia"/>
        </w:rPr>
      </w:pPr>
      <w:r>
        <w:rPr>
          <w:rFonts w:hint="eastAsia"/>
        </w:rPr>
        <w:t>（7）安全标志及安全防护</w:t>
      </w:r>
    </w:p>
    <w:p w14:paraId="415991E9">
      <w:pPr>
        <w:pStyle w:val="66"/>
        <w:ind w:firstLine="480"/>
        <w:rPr>
          <w:rFonts w:hint="eastAsia" w:ascii="黑体" w:hAnsi="黑体" w:eastAsia="黑体"/>
          <w:sz w:val="21"/>
          <w:szCs w:val="21"/>
        </w:rPr>
      </w:pPr>
      <w:r>
        <w:rPr>
          <w:rFonts w:hint="eastAsia"/>
        </w:rPr>
        <w:t>根据《安全标志及其使用导则》，尾矿库周边及尾矿库各敏感部位（如拦砂坝、卸矿摊铺筑坝段、排洪系统进出口等）应设安全警示标志，包括禁止标志、警告标志、指令标志、提示标志等，管理人员应定期进行检查。应设立的安全标志如下，其所用颜色应符合《安全色》规定的颜色。</w:t>
      </w:r>
    </w:p>
    <w:p w14:paraId="243F5CF5">
      <w:pPr>
        <w:pStyle w:val="66"/>
        <w:ind w:firstLine="0" w:firstLineChars="0"/>
        <w:jc w:val="center"/>
        <w:rPr>
          <w:rFonts w:hint="eastAsia"/>
          <w:sz w:val="9"/>
          <w:szCs w:val="9"/>
        </w:rPr>
      </w:pPr>
      <w:r>
        <w:rPr>
          <w:rFonts w:hint="eastAsia" w:ascii="黑体" w:hAnsi="黑体" w:eastAsia="黑体"/>
          <w:sz w:val="21"/>
          <w:szCs w:val="21"/>
        </w:rPr>
        <w:t xml:space="preserve">表3.3-14 </w:t>
      </w:r>
      <w:r>
        <w:rPr>
          <w:rFonts w:ascii="黑体" w:hAnsi="黑体" w:eastAsia="黑体"/>
          <w:sz w:val="21"/>
          <w:szCs w:val="21"/>
        </w:rPr>
        <w:t xml:space="preserve"> </w:t>
      </w:r>
      <w:r>
        <w:rPr>
          <w:rFonts w:hint="eastAsia" w:ascii="黑体" w:hAnsi="黑体" w:eastAsia="黑体"/>
          <w:sz w:val="21"/>
          <w:szCs w:val="21"/>
        </w:rPr>
        <w:t>尾矿库安全标志表</w:t>
      </w:r>
    </w:p>
    <w:tbl>
      <w:tblPr>
        <w:tblStyle w:val="51"/>
        <w:tblW w:w="5000" w:type="pct"/>
        <w:tblInd w:w="0" w:type="dxa"/>
        <w:tblLayout w:type="autofit"/>
        <w:tblCellMar>
          <w:top w:w="0" w:type="dxa"/>
          <w:left w:w="0" w:type="dxa"/>
          <w:bottom w:w="0" w:type="dxa"/>
          <w:right w:w="0" w:type="dxa"/>
        </w:tblCellMar>
      </w:tblPr>
      <w:tblGrid>
        <w:gridCol w:w="1258"/>
        <w:gridCol w:w="4276"/>
        <w:gridCol w:w="1701"/>
        <w:gridCol w:w="1505"/>
      </w:tblGrid>
      <w:tr w14:paraId="24437884">
        <w:tblPrEx>
          <w:tblCellMar>
            <w:top w:w="0" w:type="dxa"/>
            <w:left w:w="0" w:type="dxa"/>
            <w:bottom w:w="0" w:type="dxa"/>
            <w:right w:w="0" w:type="dxa"/>
          </w:tblCellMar>
        </w:tblPrEx>
        <w:trPr>
          <w:trHeight w:val="397" w:hRule="atLeast"/>
        </w:trPr>
        <w:tc>
          <w:tcPr>
            <w:tcW w:w="720" w:type="pct"/>
            <w:tcBorders>
              <w:top w:val="single" w:color="000000" w:sz="4" w:space="0"/>
              <w:left w:val="single" w:color="000000" w:sz="4" w:space="0"/>
              <w:bottom w:val="single" w:color="000000" w:sz="4" w:space="0"/>
              <w:right w:val="single" w:color="000000" w:sz="4" w:space="0"/>
            </w:tcBorders>
            <w:vAlign w:val="center"/>
          </w:tcPr>
          <w:p w14:paraId="2DDDD728">
            <w:pPr>
              <w:pStyle w:val="74"/>
              <w:kinsoku w:val="0"/>
              <w:overflowPunct w:val="0"/>
              <w:snapToGrid w:val="0"/>
              <w:spacing w:line="300" w:lineRule="exact"/>
              <w:jc w:val="center"/>
              <w:rPr>
                <w:rFonts w:hint="eastAsia" w:hAnsi="宋体"/>
                <w:sz w:val="21"/>
                <w:szCs w:val="21"/>
              </w:rPr>
            </w:pPr>
            <w:r>
              <w:rPr>
                <w:rFonts w:hint="eastAsia" w:hAnsi="宋体"/>
                <w:sz w:val="21"/>
                <w:szCs w:val="21"/>
              </w:rPr>
              <w:t>名称</w:t>
            </w:r>
          </w:p>
        </w:tc>
        <w:tc>
          <w:tcPr>
            <w:tcW w:w="2446" w:type="pct"/>
            <w:tcBorders>
              <w:top w:val="single" w:color="000000" w:sz="4" w:space="0"/>
              <w:left w:val="single" w:color="000000" w:sz="4" w:space="0"/>
              <w:bottom w:val="single" w:color="000000" w:sz="4" w:space="0"/>
              <w:right w:val="single" w:color="000000" w:sz="4" w:space="0"/>
            </w:tcBorders>
            <w:vAlign w:val="center"/>
          </w:tcPr>
          <w:p w14:paraId="3293DD31">
            <w:pPr>
              <w:pStyle w:val="74"/>
              <w:tabs>
                <w:tab w:val="left" w:pos="435"/>
              </w:tabs>
              <w:kinsoku w:val="0"/>
              <w:overflowPunct w:val="0"/>
              <w:snapToGrid w:val="0"/>
              <w:spacing w:line="300" w:lineRule="exact"/>
              <w:jc w:val="center"/>
              <w:rPr>
                <w:rFonts w:hint="eastAsia" w:hAnsi="宋体"/>
                <w:sz w:val="21"/>
                <w:szCs w:val="21"/>
              </w:rPr>
            </w:pPr>
            <w:r>
              <w:rPr>
                <w:rFonts w:hint="eastAsia" w:hAnsi="宋体"/>
                <w:sz w:val="21"/>
                <w:szCs w:val="21"/>
              </w:rPr>
              <w:t>位置</w:t>
            </w:r>
          </w:p>
        </w:tc>
        <w:tc>
          <w:tcPr>
            <w:tcW w:w="973" w:type="pct"/>
            <w:tcBorders>
              <w:top w:val="single" w:color="000000" w:sz="4" w:space="0"/>
              <w:left w:val="single" w:color="000000" w:sz="4" w:space="0"/>
              <w:bottom w:val="single" w:color="000000" w:sz="4" w:space="0"/>
              <w:right w:val="single" w:color="000000" w:sz="4" w:space="0"/>
            </w:tcBorders>
            <w:vAlign w:val="center"/>
          </w:tcPr>
          <w:p w14:paraId="6D997B76">
            <w:pPr>
              <w:pStyle w:val="74"/>
              <w:kinsoku w:val="0"/>
              <w:overflowPunct w:val="0"/>
              <w:snapToGrid w:val="0"/>
              <w:spacing w:line="300" w:lineRule="exact"/>
              <w:jc w:val="center"/>
              <w:rPr>
                <w:rFonts w:hint="eastAsia" w:hAnsi="宋体"/>
                <w:sz w:val="21"/>
                <w:szCs w:val="21"/>
              </w:rPr>
            </w:pPr>
            <w:r>
              <w:rPr>
                <w:rFonts w:hint="eastAsia" w:hAnsi="宋体"/>
                <w:sz w:val="21"/>
                <w:szCs w:val="21"/>
              </w:rPr>
              <w:t>标志名称</w:t>
            </w:r>
          </w:p>
        </w:tc>
        <w:tc>
          <w:tcPr>
            <w:tcW w:w="861" w:type="pct"/>
            <w:tcBorders>
              <w:top w:val="single" w:color="000000" w:sz="4" w:space="0"/>
              <w:left w:val="single" w:color="000000" w:sz="4" w:space="0"/>
              <w:bottom w:val="single" w:color="000000" w:sz="4" w:space="0"/>
              <w:right w:val="single" w:color="000000" w:sz="4" w:space="0"/>
            </w:tcBorders>
            <w:vAlign w:val="center"/>
          </w:tcPr>
          <w:p w14:paraId="342255D4">
            <w:pPr>
              <w:pStyle w:val="74"/>
              <w:kinsoku w:val="0"/>
              <w:overflowPunct w:val="0"/>
              <w:snapToGrid w:val="0"/>
              <w:spacing w:line="300" w:lineRule="exact"/>
              <w:jc w:val="center"/>
              <w:rPr>
                <w:rFonts w:hint="eastAsia" w:hAnsi="宋体"/>
                <w:sz w:val="21"/>
                <w:szCs w:val="21"/>
              </w:rPr>
            </w:pPr>
            <w:r>
              <w:rPr>
                <w:rFonts w:hint="eastAsia" w:hAnsi="宋体"/>
                <w:sz w:val="21"/>
                <w:szCs w:val="21"/>
              </w:rPr>
              <w:t>标志编号</w:t>
            </w:r>
          </w:p>
        </w:tc>
      </w:tr>
      <w:tr w14:paraId="4C7289EB">
        <w:tblPrEx>
          <w:tblCellMar>
            <w:top w:w="0" w:type="dxa"/>
            <w:left w:w="0" w:type="dxa"/>
            <w:bottom w:w="0" w:type="dxa"/>
            <w:right w:w="0" w:type="dxa"/>
          </w:tblCellMar>
        </w:tblPrEx>
        <w:trPr>
          <w:trHeight w:val="395" w:hRule="atLeast"/>
        </w:trPr>
        <w:tc>
          <w:tcPr>
            <w:tcW w:w="720" w:type="pct"/>
            <w:vMerge w:val="restart"/>
            <w:tcBorders>
              <w:top w:val="single" w:color="000000" w:sz="4" w:space="0"/>
              <w:left w:val="single" w:color="000000" w:sz="4" w:space="0"/>
              <w:bottom w:val="single" w:color="000000" w:sz="4" w:space="0"/>
              <w:right w:val="single" w:color="000000" w:sz="4" w:space="0"/>
            </w:tcBorders>
            <w:vAlign w:val="center"/>
          </w:tcPr>
          <w:p w14:paraId="4B7312E7">
            <w:pPr>
              <w:pStyle w:val="74"/>
              <w:kinsoku w:val="0"/>
              <w:overflowPunct w:val="0"/>
              <w:snapToGrid w:val="0"/>
              <w:spacing w:line="300" w:lineRule="exact"/>
              <w:jc w:val="center"/>
              <w:rPr>
                <w:rFonts w:hint="eastAsia" w:hAnsi="宋体"/>
                <w:sz w:val="21"/>
                <w:szCs w:val="21"/>
              </w:rPr>
            </w:pPr>
            <w:r>
              <w:rPr>
                <w:rFonts w:hint="eastAsia" w:hAnsi="宋体"/>
                <w:sz w:val="21"/>
                <w:szCs w:val="21"/>
              </w:rPr>
              <w:t>禁止标志</w:t>
            </w:r>
          </w:p>
        </w:tc>
        <w:tc>
          <w:tcPr>
            <w:tcW w:w="2446" w:type="pct"/>
            <w:tcBorders>
              <w:top w:val="single" w:color="000000" w:sz="4" w:space="0"/>
              <w:left w:val="single" w:color="000000" w:sz="4" w:space="0"/>
              <w:bottom w:val="single" w:color="000000" w:sz="4" w:space="0"/>
              <w:right w:val="single" w:color="000000" w:sz="4" w:space="0"/>
            </w:tcBorders>
            <w:vAlign w:val="center"/>
          </w:tcPr>
          <w:p w14:paraId="18A9158A">
            <w:pPr>
              <w:pStyle w:val="74"/>
              <w:kinsoku w:val="0"/>
              <w:overflowPunct w:val="0"/>
              <w:snapToGrid w:val="0"/>
              <w:spacing w:line="300" w:lineRule="exact"/>
              <w:jc w:val="center"/>
              <w:rPr>
                <w:rFonts w:hint="eastAsia" w:hAnsi="宋体"/>
                <w:sz w:val="21"/>
                <w:szCs w:val="21"/>
              </w:rPr>
            </w:pPr>
            <w:r>
              <w:rPr>
                <w:rFonts w:hint="eastAsia" w:hAnsi="宋体"/>
                <w:sz w:val="21"/>
                <w:szCs w:val="21"/>
              </w:rPr>
              <w:t>变电所附近</w:t>
            </w:r>
          </w:p>
        </w:tc>
        <w:tc>
          <w:tcPr>
            <w:tcW w:w="973" w:type="pct"/>
            <w:tcBorders>
              <w:top w:val="single" w:color="000000" w:sz="4" w:space="0"/>
              <w:left w:val="single" w:color="000000" w:sz="4" w:space="0"/>
              <w:bottom w:val="single" w:color="000000" w:sz="4" w:space="0"/>
              <w:right w:val="single" w:color="000000" w:sz="4" w:space="0"/>
            </w:tcBorders>
            <w:vAlign w:val="center"/>
          </w:tcPr>
          <w:p w14:paraId="29AC1F02">
            <w:pPr>
              <w:pStyle w:val="74"/>
              <w:kinsoku w:val="0"/>
              <w:overflowPunct w:val="0"/>
              <w:snapToGrid w:val="0"/>
              <w:spacing w:line="300" w:lineRule="exact"/>
              <w:jc w:val="center"/>
              <w:rPr>
                <w:rFonts w:hint="eastAsia" w:hAnsi="宋体"/>
                <w:sz w:val="21"/>
                <w:szCs w:val="21"/>
              </w:rPr>
            </w:pPr>
            <w:r>
              <w:rPr>
                <w:rFonts w:hint="eastAsia" w:hAnsi="宋体"/>
                <w:sz w:val="21"/>
                <w:szCs w:val="21"/>
              </w:rPr>
              <w:t>禁止靠近</w:t>
            </w:r>
          </w:p>
        </w:tc>
        <w:tc>
          <w:tcPr>
            <w:tcW w:w="861" w:type="pct"/>
            <w:tcBorders>
              <w:top w:val="single" w:color="000000" w:sz="4" w:space="0"/>
              <w:left w:val="single" w:color="000000" w:sz="4" w:space="0"/>
              <w:bottom w:val="single" w:color="000000" w:sz="4" w:space="0"/>
              <w:right w:val="single" w:color="000000" w:sz="4" w:space="0"/>
            </w:tcBorders>
            <w:vAlign w:val="center"/>
          </w:tcPr>
          <w:p w14:paraId="4B2E5B5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1-12</w:t>
            </w:r>
          </w:p>
        </w:tc>
      </w:tr>
      <w:tr w14:paraId="441269EE">
        <w:tblPrEx>
          <w:tblCellMar>
            <w:top w:w="0" w:type="dxa"/>
            <w:left w:w="0" w:type="dxa"/>
            <w:bottom w:w="0" w:type="dxa"/>
            <w:right w:w="0" w:type="dxa"/>
          </w:tblCellMar>
        </w:tblPrEx>
        <w:trPr>
          <w:trHeight w:val="398" w:hRule="atLeast"/>
        </w:trPr>
        <w:tc>
          <w:tcPr>
            <w:tcW w:w="720" w:type="pct"/>
            <w:vMerge w:val="continue"/>
            <w:tcBorders>
              <w:top w:val="nil"/>
              <w:left w:val="single" w:color="000000" w:sz="4" w:space="0"/>
              <w:bottom w:val="single" w:color="000000" w:sz="4" w:space="0"/>
              <w:right w:val="single" w:color="000000" w:sz="4" w:space="0"/>
            </w:tcBorders>
            <w:vAlign w:val="center"/>
          </w:tcPr>
          <w:p w14:paraId="6121E57E">
            <w:pPr>
              <w:pStyle w:val="19"/>
              <w:kinsoku w:val="0"/>
              <w:overflowPunct w:val="0"/>
              <w:snapToGrid w:val="0"/>
              <w:spacing w:line="300" w:lineRule="exact"/>
              <w:jc w:val="center"/>
              <w:rPr>
                <w:rFonts w:hint="eastAsia" w:hAnsi="宋体"/>
                <w:sz w:val="21"/>
                <w:szCs w:val="21"/>
              </w:rPr>
            </w:pPr>
          </w:p>
        </w:tc>
        <w:tc>
          <w:tcPr>
            <w:tcW w:w="2446" w:type="pct"/>
            <w:tcBorders>
              <w:top w:val="single" w:color="000000" w:sz="4" w:space="0"/>
              <w:left w:val="single" w:color="000000" w:sz="4" w:space="0"/>
              <w:bottom w:val="single" w:color="000000" w:sz="4" w:space="0"/>
              <w:right w:val="single" w:color="000000" w:sz="4" w:space="0"/>
            </w:tcBorders>
            <w:vAlign w:val="center"/>
          </w:tcPr>
          <w:p w14:paraId="6C6E0CE7">
            <w:pPr>
              <w:pStyle w:val="74"/>
              <w:kinsoku w:val="0"/>
              <w:overflowPunct w:val="0"/>
              <w:snapToGrid w:val="0"/>
              <w:spacing w:line="300" w:lineRule="exact"/>
              <w:jc w:val="center"/>
              <w:rPr>
                <w:rFonts w:hint="eastAsia" w:hAnsi="宋体"/>
                <w:sz w:val="21"/>
                <w:szCs w:val="21"/>
              </w:rPr>
            </w:pPr>
            <w:r>
              <w:rPr>
                <w:rFonts w:hint="eastAsia" w:hAnsi="宋体"/>
                <w:sz w:val="21"/>
                <w:szCs w:val="21"/>
              </w:rPr>
              <w:t>溢洪道口、拦砂坝下游坝脚、尾矿库库周等</w:t>
            </w:r>
          </w:p>
        </w:tc>
        <w:tc>
          <w:tcPr>
            <w:tcW w:w="973" w:type="pct"/>
            <w:tcBorders>
              <w:top w:val="single" w:color="000000" w:sz="4" w:space="0"/>
              <w:left w:val="single" w:color="000000" w:sz="4" w:space="0"/>
              <w:bottom w:val="single" w:color="000000" w:sz="4" w:space="0"/>
              <w:right w:val="single" w:color="000000" w:sz="4" w:space="0"/>
            </w:tcBorders>
            <w:vAlign w:val="center"/>
          </w:tcPr>
          <w:p w14:paraId="54F1FCF7">
            <w:pPr>
              <w:pStyle w:val="74"/>
              <w:kinsoku w:val="0"/>
              <w:overflowPunct w:val="0"/>
              <w:snapToGrid w:val="0"/>
              <w:spacing w:line="300" w:lineRule="exact"/>
              <w:jc w:val="center"/>
              <w:rPr>
                <w:rFonts w:hint="eastAsia" w:hAnsi="宋体"/>
                <w:sz w:val="21"/>
                <w:szCs w:val="21"/>
              </w:rPr>
            </w:pPr>
            <w:r>
              <w:rPr>
                <w:rFonts w:hint="eastAsia" w:hAnsi="宋体"/>
                <w:sz w:val="21"/>
                <w:szCs w:val="21"/>
              </w:rPr>
              <w:t>禁止通行</w:t>
            </w:r>
          </w:p>
        </w:tc>
        <w:tc>
          <w:tcPr>
            <w:tcW w:w="861" w:type="pct"/>
            <w:tcBorders>
              <w:top w:val="single" w:color="000000" w:sz="4" w:space="0"/>
              <w:left w:val="single" w:color="000000" w:sz="4" w:space="0"/>
              <w:bottom w:val="single" w:color="000000" w:sz="4" w:space="0"/>
              <w:right w:val="single" w:color="000000" w:sz="4" w:space="0"/>
            </w:tcBorders>
            <w:vAlign w:val="center"/>
          </w:tcPr>
          <w:p w14:paraId="62828418">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1-16</w:t>
            </w:r>
          </w:p>
        </w:tc>
      </w:tr>
      <w:tr w14:paraId="23E1AE2F">
        <w:tblPrEx>
          <w:tblCellMar>
            <w:top w:w="0" w:type="dxa"/>
            <w:left w:w="0" w:type="dxa"/>
            <w:bottom w:w="0" w:type="dxa"/>
            <w:right w:w="0" w:type="dxa"/>
          </w:tblCellMar>
        </w:tblPrEx>
        <w:trPr>
          <w:trHeight w:val="395" w:hRule="atLeast"/>
        </w:trPr>
        <w:tc>
          <w:tcPr>
            <w:tcW w:w="720" w:type="pct"/>
            <w:vMerge w:val="restart"/>
            <w:tcBorders>
              <w:top w:val="single" w:color="000000" w:sz="4" w:space="0"/>
              <w:left w:val="single" w:color="000000" w:sz="4" w:space="0"/>
              <w:bottom w:val="single" w:color="000000" w:sz="4" w:space="0"/>
              <w:right w:val="single" w:color="000000" w:sz="4" w:space="0"/>
            </w:tcBorders>
            <w:vAlign w:val="center"/>
          </w:tcPr>
          <w:p w14:paraId="1176A7CE">
            <w:pPr>
              <w:pStyle w:val="74"/>
              <w:kinsoku w:val="0"/>
              <w:overflowPunct w:val="0"/>
              <w:snapToGrid w:val="0"/>
              <w:spacing w:line="300" w:lineRule="exact"/>
              <w:jc w:val="center"/>
              <w:rPr>
                <w:rFonts w:hint="eastAsia" w:hAnsi="宋体"/>
                <w:sz w:val="21"/>
                <w:szCs w:val="21"/>
              </w:rPr>
            </w:pPr>
            <w:r>
              <w:rPr>
                <w:rFonts w:hint="eastAsia" w:hAnsi="宋体"/>
                <w:sz w:val="21"/>
                <w:szCs w:val="21"/>
              </w:rPr>
              <w:t>警告标志</w:t>
            </w:r>
          </w:p>
        </w:tc>
        <w:tc>
          <w:tcPr>
            <w:tcW w:w="2446" w:type="pct"/>
            <w:tcBorders>
              <w:top w:val="single" w:color="000000" w:sz="4" w:space="0"/>
              <w:left w:val="single" w:color="000000" w:sz="4" w:space="0"/>
              <w:bottom w:val="single" w:color="000000" w:sz="4" w:space="0"/>
              <w:right w:val="single" w:color="000000" w:sz="4" w:space="0"/>
            </w:tcBorders>
            <w:vAlign w:val="center"/>
          </w:tcPr>
          <w:p w14:paraId="1010433C">
            <w:pPr>
              <w:pStyle w:val="74"/>
              <w:kinsoku w:val="0"/>
              <w:overflowPunct w:val="0"/>
              <w:snapToGrid w:val="0"/>
              <w:spacing w:line="300" w:lineRule="exact"/>
              <w:jc w:val="center"/>
              <w:rPr>
                <w:rFonts w:hint="eastAsia" w:hAnsi="宋体"/>
                <w:sz w:val="21"/>
                <w:szCs w:val="21"/>
              </w:rPr>
            </w:pPr>
            <w:r>
              <w:rPr>
                <w:rFonts w:hint="eastAsia" w:hAnsi="宋体"/>
                <w:sz w:val="21"/>
                <w:szCs w:val="21"/>
              </w:rPr>
              <w:t>尾矿库库区周边、坝坡面、沉积滩面</w:t>
            </w:r>
          </w:p>
        </w:tc>
        <w:tc>
          <w:tcPr>
            <w:tcW w:w="973" w:type="pct"/>
            <w:tcBorders>
              <w:top w:val="single" w:color="000000" w:sz="4" w:space="0"/>
              <w:left w:val="single" w:color="000000" w:sz="4" w:space="0"/>
              <w:bottom w:val="single" w:color="000000" w:sz="4" w:space="0"/>
              <w:right w:val="single" w:color="000000" w:sz="4" w:space="0"/>
            </w:tcBorders>
            <w:vAlign w:val="center"/>
          </w:tcPr>
          <w:p w14:paraId="5AF00D84">
            <w:pPr>
              <w:pStyle w:val="74"/>
              <w:kinsoku w:val="0"/>
              <w:overflowPunct w:val="0"/>
              <w:snapToGrid w:val="0"/>
              <w:spacing w:line="300" w:lineRule="exact"/>
              <w:jc w:val="center"/>
              <w:rPr>
                <w:rFonts w:hint="eastAsia" w:hAnsi="宋体"/>
                <w:sz w:val="21"/>
                <w:szCs w:val="21"/>
              </w:rPr>
            </w:pPr>
            <w:r>
              <w:rPr>
                <w:rFonts w:hint="eastAsia" w:hAnsi="宋体"/>
                <w:sz w:val="21"/>
                <w:szCs w:val="21"/>
              </w:rPr>
              <w:t>注意安全</w:t>
            </w:r>
          </w:p>
        </w:tc>
        <w:tc>
          <w:tcPr>
            <w:tcW w:w="861" w:type="pct"/>
            <w:tcBorders>
              <w:top w:val="single" w:color="000000" w:sz="4" w:space="0"/>
              <w:left w:val="single" w:color="000000" w:sz="4" w:space="0"/>
              <w:bottom w:val="single" w:color="000000" w:sz="4" w:space="0"/>
              <w:right w:val="single" w:color="000000" w:sz="4" w:space="0"/>
            </w:tcBorders>
            <w:vAlign w:val="center"/>
          </w:tcPr>
          <w:p w14:paraId="46436E0C">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2-1</w:t>
            </w:r>
          </w:p>
        </w:tc>
      </w:tr>
      <w:tr w14:paraId="4177BDC4">
        <w:tblPrEx>
          <w:tblCellMar>
            <w:top w:w="0" w:type="dxa"/>
            <w:left w:w="0" w:type="dxa"/>
            <w:bottom w:w="0" w:type="dxa"/>
            <w:right w:w="0" w:type="dxa"/>
          </w:tblCellMar>
        </w:tblPrEx>
        <w:trPr>
          <w:trHeight w:val="398" w:hRule="atLeast"/>
        </w:trPr>
        <w:tc>
          <w:tcPr>
            <w:tcW w:w="720" w:type="pct"/>
            <w:vMerge w:val="continue"/>
            <w:tcBorders>
              <w:top w:val="nil"/>
              <w:left w:val="single" w:color="000000" w:sz="4" w:space="0"/>
              <w:bottom w:val="single" w:color="000000" w:sz="4" w:space="0"/>
              <w:right w:val="single" w:color="000000" w:sz="4" w:space="0"/>
            </w:tcBorders>
            <w:vAlign w:val="center"/>
          </w:tcPr>
          <w:p w14:paraId="23E4032A">
            <w:pPr>
              <w:pStyle w:val="19"/>
              <w:kinsoku w:val="0"/>
              <w:overflowPunct w:val="0"/>
              <w:snapToGrid w:val="0"/>
              <w:spacing w:line="300" w:lineRule="exact"/>
              <w:jc w:val="center"/>
              <w:rPr>
                <w:rFonts w:hint="eastAsia" w:hAnsi="宋体"/>
                <w:sz w:val="21"/>
                <w:szCs w:val="21"/>
              </w:rPr>
            </w:pPr>
          </w:p>
        </w:tc>
        <w:tc>
          <w:tcPr>
            <w:tcW w:w="2446" w:type="pct"/>
            <w:tcBorders>
              <w:top w:val="single" w:color="000000" w:sz="4" w:space="0"/>
              <w:left w:val="single" w:color="000000" w:sz="4" w:space="0"/>
              <w:bottom w:val="single" w:color="000000" w:sz="4" w:space="0"/>
              <w:right w:val="single" w:color="000000" w:sz="4" w:space="0"/>
            </w:tcBorders>
            <w:vAlign w:val="center"/>
          </w:tcPr>
          <w:p w14:paraId="7D5A1DAC">
            <w:pPr>
              <w:pStyle w:val="74"/>
              <w:kinsoku w:val="0"/>
              <w:overflowPunct w:val="0"/>
              <w:snapToGrid w:val="0"/>
              <w:spacing w:line="300" w:lineRule="exact"/>
              <w:jc w:val="center"/>
              <w:rPr>
                <w:rFonts w:hint="eastAsia" w:hAnsi="宋体"/>
                <w:sz w:val="21"/>
                <w:szCs w:val="21"/>
              </w:rPr>
            </w:pPr>
            <w:r>
              <w:rPr>
                <w:rFonts w:hint="eastAsia" w:hAnsi="宋体"/>
                <w:sz w:val="21"/>
                <w:szCs w:val="21"/>
              </w:rPr>
              <w:t>变电所、泵站、电气开关旁</w:t>
            </w:r>
          </w:p>
        </w:tc>
        <w:tc>
          <w:tcPr>
            <w:tcW w:w="973" w:type="pct"/>
            <w:tcBorders>
              <w:top w:val="single" w:color="000000" w:sz="4" w:space="0"/>
              <w:left w:val="single" w:color="000000" w:sz="4" w:space="0"/>
              <w:bottom w:val="single" w:color="000000" w:sz="4" w:space="0"/>
              <w:right w:val="single" w:color="000000" w:sz="4" w:space="0"/>
            </w:tcBorders>
            <w:vAlign w:val="center"/>
          </w:tcPr>
          <w:p w14:paraId="05315144">
            <w:pPr>
              <w:pStyle w:val="74"/>
              <w:kinsoku w:val="0"/>
              <w:overflowPunct w:val="0"/>
              <w:snapToGrid w:val="0"/>
              <w:spacing w:line="300" w:lineRule="exact"/>
              <w:jc w:val="center"/>
              <w:rPr>
                <w:rFonts w:hint="eastAsia" w:hAnsi="宋体"/>
                <w:sz w:val="21"/>
                <w:szCs w:val="21"/>
              </w:rPr>
            </w:pPr>
            <w:r>
              <w:rPr>
                <w:rFonts w:hint="eastAsia" w:hAnsi="宋体"/>
                <w:sz w:val="21"/>
                <w:szCs w:val="21"/>
              </w:rPr>
              <w:t>当心触电</w:t>
            </w:r>
          </w:p>
        </w:tc>
        <w:tc>
          <w:tcPr>
            <w:tcW w:w="861" w:type="pct"/>
            <w:tcBorders>
              <w:top w:val="single" w:color="000000" w:sz="4" w:space="0"/>
              <w:left w:val="single" w:color="000000" w:sz="4" w:space="0"/>
              <w:bottom w:val="single" w:color="000000" w:sz="4" w:space="0"/>
              <w:right w:val="single" w:color="000000" w:sz="4" w:space="0"/>
            </w:tcBorders>
            <w:vAlign w:val="center"/>
          </w:tcPr>
          <w:p w14:paraId="500741E5">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2-7</w:t>
            </w:r>
          </w:p>
        </w:tc>
      </w:tr>
      <w:tr w14:paraId="2EDC363B">
        <w:tblPrEx>
          <w:tblCellMar>
            <w:top w:w="0" w:type="dxa"/>
            <w:left w:w="0" w:type="dxa"/>
            <w:bottom w:w="0" w:type="dxa"/>
            <w:right w:w="0" w:type="dxa"/>
          </w:tblCellMar>
        </w:tblPrEx>
        <w:trPr>
          <w:trHeight w:val="397" w:hRule="atLeast"/>
        </w:trPr>
        <w:tc>
          <w:tcPr>
            <w:tcW w:w="720" w:type="pct"/>
            <w:vMerge w:val="continue"/>
            <w:tcBorders>
              <w:top w:val="nil"/>
              <w:left w:val="single" w:color="000000" w:sz="4" w:space="0"/>
              <w:bottom w:val="single" w:color="000000" w:sz="4" w:space="0"/>
              <w:right w:val="single" w:color="000000" w:sz="4" w:space="0"/>
            </w:tcBorders>
            <w:vAlign w:val="center"/>
          </w:tcPr>
          <w:p w14:paraId="29B7DE4C">
            <w:pPr>
              <w:pStyle w:val="19"/>
              <w:kinsoku w:val="0"/>
              <w:overflowPunct w:val="0"/>
              <w:snapToGrid w:val="0"/>
              <w:spacing w:line="300" w:lineRule="exact"/>
              <w:jc w:val="center"/>
              <w:rPr>
                <w:rFonts w:hint="eastAsia" w:hAnsi="宋体"/>
                <w:sz w:val="21"/>
                <w:szCs w:val="21"/>
              </w:rPr>
            </w:pPr>
          </w:p>
        </w:tc>
        <w:tc>
          <w:tcPr>
            <w:tcW w:w="2446" w:type="pct"/>
            <w:tcBorders>
              <w:top w:val="single" w:color="000000" w:sz="4" w:space="0"/>
              <w:left w:val="single" w:color="000000" w:sz="4" w:space="0"/>
              <w:bottom w:val="single" w:color="000000" w:sz="4" w:space="0"/>
              <w:right w:val="single" w:color="000000" w:sz="4" w:space="0"/>
            </w:tcBorders>
            <w:vAlign w:val="center"/>
          </w:tcPr>
          <w:p w14:paraId="0DD7D823">
            <w:pPr>
              <w:pStyle w:val="74"/>
              <w:kinsoku w:val="0"/>
              <w:overflowPunct w:val="0"/>
              <w:snapToGrid w:val="0"/>
              <w:spacing w:line="300" w:lineRule="exact"/>
              <w:jc w:val="center"/>
              <w:rPr>
                <w:rFonts w:hint="eastAsia" w:hAnsi="宋体"/>
                <w:sz w:val="21"/>
                <w:szCs w:val="21"/>
              </w:rPr>
            </w:pPr>
            <w:r>
              <w:rPr>
                <w:rFonts w:hint="eastAsia" w:hAnsi="宋体"/>
                <w:sz w:val="21"/>
                <w:szCs w:val="21"/>
              </w:rPr>
              <w:t>尾矿运输和堆排进出口、道路拐弯较大处</w:t>
            </w:r>
          </w:p>
        </w:tc>
        <w:tc>
          <w:tcPr>
            <w:tcW w:w="973" w:type="pct"/>
            <w:tcBorders>
              <w:top w:val="single" w:color="000000" w:sz="4" w:space="0"/>
              <w:left w:val="single" w:color="000000" w:sz="4" w:space="0"/>
              <w:bottom w:val="single" w:color="000000" w:sz="4" w:space="0"/>
              <w:right w:val="single" w:color="000000" w:sz="4" w:space="0"/>
            </w:tcBorders>
            <w:vAlign w:val="center"/>
          </w:tcPr>
          <w:p w14:paraId="2C8B77FB">
            <w:pPr>
              <w:pStyle w:val="74"/>
              <w:kinsoku w:val="0"/>
              <w:overflowPunct w:val="0"/>
              <w:snapToGrid w:val="0"/>
              <w:spacing w:line="300" w:lineRule="exact"/>
              <w:jc w:val="center"/>
              <w:rPr>
                <w:rFonts w:hint="eastAsia" w:hAnsi="宋体"/>
                <w:sz w:val="21"/>
                <w:szCs w:val="21"/>
              </w:rPr>
            </w:pPr>
            <w:r>
              <w:rPr>
                <w:rFonts w:hint="eastAsia" w:hAnsi="宋体"/>
                <w:sz w:val="21"/>
                <w:szCs w:val="21"/>
              </w:rPr>
              <w:t>当心车辆</w:t>
            </w:r>
          </w:p>
        </w:tc>
        <w:tc>
          <w:tcPr>
            <w:tcW w:w="861" w:type="pct"/>
            <w:tcBorders>
              <w:top w:val="single" w:color="000000" w:sz="4" w:space="0"/>
              <w:left w:val="single" w:color="000000" w:sz="4" w:space="0"/>
              <w:bottom w:val="single" w:color="000000" w:sz="4" w:space="0"/>
              <w:right w:val="single" w:color="000000" w:sz="4" w:space="0"/>
            </w:tcBorders>
            <w:vAlign w:val="center"/>
          </w:tcPr>
          <w:p w14:paraId="7D8693AC">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2-32</w:t>
            </w:r>
          </w:p>
        </w:tc>
      </w:tr>
      <w:tr w14:paraId="728A23A5">
        <w:tblPrEx>
          <w:tblCellMar>
            <w:top w:w="0" w:type="dxa"/>
            <w:left w:w="0" w:type="dxa"/>
            <w:bottom w:w="0" w:type="dxa"/>
            <w:right w:w="0" w:type="dxa"/>
          </w:tblCellMar>
        </w:tblPrEx>
        <w:trPr>
          <w:trHeight w:val="395" w:hRule="atLeast"/>
        </w:trPr>
        <w:tc>
          <w:tcPr>
            <w:tcW w:w="720" w:type="pct"/>
            <w:vMerge w:val="continue"/>
            <w:tcBorders>
              <w:top w:val="nil"/>
              <w:left w:val="single" w:color="000000" w:sz="4" w:space="0"/>
              <w:bottom w:val="single" w:color="000000" w:sz="4" w:space="0"/>
              <w:right w:val="single" w:color="000000" w:sz="4" w:space="0"/>
            </w:tcBorders>
            <w:vAlign w:val="center"/>
          </w:tcPr>
          <w:p w14:paraId="51193BF1">
            <w:pPr>
              <w:pStyle w:val="19"/>
              <w:kinsoku w:val="0"/>
              <w:overflowPunct w:val="0"/>
              <w:snapToGrid w:val="0"/>
              <w:spacing w:line="300" w:lineRule="exact"/>
              <w:jc w:val="center"/>
              <w:rPr>
                <w:rFonts w:hint="eastAsia" w:hAnsi="宋体"/>
                <w:sz w:val="21"/>
                <w:szCs w:val="21"/>
              </w:rPr>
            </w:pPr>
          </w:p>
        </w:tc>
        <w:tc>
          <w:tcPr>
            <w:tcW w:w="2446" w:type="pct"/>
            <w:tcBorders>
              <w:top w:val="single" w:color="000000" w:sz="4" w:space="0"/>
              <w:left w:val="single" w:color="000000" w:sz="4" w:space="0"/>
              <w:bottom w:val="single" w:color="000000" w:sz="4" w:space="0"/>
              <w:right w:val="single" w:color="000000" w:sz="4" w:space="0"/>
            </w:tcBorders>
            <w:vAlign w:val="center"/>
          </w:tcPr>
          <w:p w14:paraId="501D6378">
            <w:pPr>
              <w:pStyle w:val="74"/>
              <w:kinsoku w:val="0"/>
              <w:overflowPunct w:val="0"/>
              <w:snapToGrid w:val="0"/>
              <w:spacing w:line="300" w:lineRule="exact"/>
              <w:jc w:val="center"/>
              <w:rPr>
                <w:rFonts w:hint="eastAsia" w:hAnsi="宋体"/>
                <w:sz w:val="21"/>
                <w:szCs w:val="21"/>
              </w:rPr>
            </w:pPr>
            <w:r>
              <w:rPr>
                <w:rFonts w:hint="eastAsia" w:hAnsi="宋体"/>
                <w:sz w:val="21"/>
                <w:szCs w:val="21"/>
              </w:rPr>
              <w:t>尾矿库周边、沉砂池、环保应急事故池旁</w:t>
            </w:r>
          </w:p>
        </w:tc>
        <w:tc>
          <w:tcPr>
            <w:tcW w:w="973" w:type="pct"/>
            <w:tcBorders>
              <w:top w:val="single" w:color="000000" w:sz="4" w:space="0"/>
              <w:left w:val="single" w:color="000000" w:sz="4" w:space="0"/>
              <w:bottom w:val="single" w:color="000000" w:sz="4" w:space="0"/>
              <w:right w:val="single" w:color="000000" w:sz="4" w:space="0"/>
            </w:tcBorders>
            <w:vAlign w:val="center"/>
          </w:tcPr>
          <w:p w14:paraId="127DC10C">
            <w:pPr>
              <w:pStyle w:val="74"/>
              <w:kinsoku w:val="0"/>
              <w:overflowPunct w:val="0"/>
              <w:snapToGrid w:val="0"/>
              <w:spacing w:line="300" w:lineRule="exact"/>
              <w:jc w:val="center"/>
              <w:rPr>
                <w:rFonts w:hint="eastAsia" w:hAnsi="宋体"/>
                <w:sz w:val="21"/>
                <w:szCs w:val="21"/>
              </w:rPr>
            </w:pPr>
            <w:r>
              <w:rPr>
                <w:rFonts w:hint="eastAsia" w:hAnsi="宋体"/>
                <w:sz w:val="21"/>
                <w:szCs w:val="21"/>
              </w:rPr>
              <w:t>当心坠落</w:t>
            </w:r>
          </w:p>
        </w:tc>
        <w:tc>
          <w:tcPr>
            <w:tcW w:w="861" w:type="pct"/>
            <w:tcBorders>
              <w:top w:val="single" w:color="000000" w:sz="4" w:space="0"/>
              <w:left w:val="single" w:color="000000" w:sz="4" w:space="0"/>
              <w:bottom w:val="single" w:color="000000" w:sz="4" w:space="0"/>
              <w:right w:val="single" w:color="000000" w:sz="4" w:space="0"/>
            </w:tcBorders>
            <w:vAlign w:val="center"/>
          </w:tcPr>
          <w:p w14:paraId="7D63A3A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2-34</w:t>
            </w:r>
          </w:p>
        </w:tc>
      </w:tr>
      <w:tr w14:paraId="2776AED9">
        <w:tblPrEx>
          <w:tblCellMar>
            <w:top w:w="0" w:type="dxa"/>
            <w:left w:w="0" w:type="dxa"/>
            <w:bottom w:w="0" w:type="dxa"/>
            <w:right w:w="0" w:type="dxa"/>
          </w:tblCellMar>
        </w:tblPrEx>
        <w:trPr>
          <w:trHeight w:val="398" w:hRule="atLeast"/>
        </w:trPr>
        <w:tc>
          <w:tcPr>
            <w:tcW w:w="720" w:type="pct"/>
            <w:tcBorders>
              <w:top w:val="single" w:color="000000" w:sz="4" w:space="0"/>
              <w:left w:val="single" w:color="000000" w:sz="4" w:space="0"/>
              <w:bottom w:val="single" w:color="000000" w:sz="4" w:space="0"/>
              <w:right w:val="single" w:color="000000" w:sz="4" w:space="0"/>
            </w:tcBorders>
            <w:vAlign w:val="center"/>
          </w:tcPr>
          <w:p w14:paraId="38865306">
            <w:pPr>
              <w:pStyle w:val="74"/>
              <w:kinsoku w:val="0"/>
              <w:overflowPunct w:val="0"/>
              <w:snapToGrid w:val="0"/>
              <w:spacing w:line="300" w:lineRule="exact"/>
              <w:jc w:val="center"/>
              <w:rPr>
                <w:rFonts w:hint="eastAsia" w:hAnsi="宋体"/>
                <w:sz w:val="21"/>
                <w:szCs w:val="21"/>
              </w:rPr>
            </w:pPr>
            <w:r>
              <w:rPr>
                <w:rFonts w:hint="eastAsia" w:hAnsi="宋体"/>
                <w:sz w:val="21"/>
                <w:szCs w:val="21"/>
              </w:rPr>
              <w:t>指令标志</w:t>
            </w:r>
          </w:p>
        </w:tc>
        <w:tc>
          <w:tcPr>
            <w:tcW w:w="2446" w:type="pct"/>
            <w:tcBorders>
              <w:top w:val="single" w:color="000000" w:sz="4" w:space="0"/>
              <w:left w:val="single" w:color="000000" w:sz="4" w:space="0"/>
              <w:bottom w:val="single" w:color="000000" w:sz="4" w:space="0"/>
              <w:right w:val="single" w:color="000000" w:sz="4" w:space="0"/>
            </w:tcBorders>
            <w:vAlign w:val="center"/>
          </w:tcPr>
          <w:p w14:paraId="142BDE2E">
            <w:pPr>
              <w:pStyle w:val="74"/>
              <w:kinsoku w:val="0"/>
              <w:overflowPunct w:val="0"/>
              <w:snapToGrid w:val="0"/>
              <w:spacing w:line="300" w:lineRule="exact"/>
              <w:jc w:val="center"/>
              <w:rPr>
                <w:rFonts w:hint="eastAsia" w:hAnsi="宋体"/>
                <w:sz w:val="21"/>
                <w:szCs w:val="21"/>
              </w:rPr>
            </w:pPr>
            <w:r>
              <w:rPr>
                <w:rFonts w:hint="eastAsia" w:hAnsi="宋体"/>
                <w:sz w:val="21"/>
                <w:szCs w:val="21"/>
              </w:rPr>
              <w:t>尾矿库周边</w:t>
            </w:r>
          </w:p>
        </w:tc>
        <w:tc>
          <w:tcPr>
            <w:tcW w:w="973" w:type="pct"/>
            <w:tcBorders>
              <w:top w:val="single" w:color="000000" w:sz="4" w:space="0"/>
              <w:left w:val="single" w:color="000000" w:sz="4" w:space="0"/>
              <w:bottom w:val="single" w:color="000000" w:sz="4" w:space="0"/>
              <w:right w:val="single" w:color="000000" w:sz="4" w:space="0"/>
            </w:tcBorders>
            <w:vAlign w:val="center"/>
          </w:tcPr>
          <w:p w14:paraId="71F74BBF">
            <w:pPr>
              <w:pStyle w:val="74"/>
              <w:kinsoku w:val="0"/>
              <w:overflowPunct w:val="0"/>
              <w:snapToGrid w:val="0"/>
              <w:spacing w:line="300" w:lineRule="exact"/>
              <w:jc w:val="center"/>
              <w:rPr>
                <w:rFonts w:hint="eastAsia" w:hAnsi="宋体"/>
                <w:sz w:val="21"/>
                <w:szCs w:val="21"/>
              </w:rPr>
            </w:pPr>
            <w:r>
              <w:rPr>
                <w:rFonts w:hint="eastAsia" w:hAnsi="宋体"/>
                <w:sz w:val="21"/>
                <w:szCs w:val="21"/>
              </w:rPr>
              <w:t>必须戴安全帽</w:t>
            </w:r>
          </w:p>
        </w:tc>
        <w:tc>
          <w:tcPr>
            <w:tcW w:w="861" w:type="pct"/>
            <w:tcBorders>
              <w:top w:val="single" w:color="000000" w:sz="4" w:space="0"/>
              <w:left w:val="single" w:color="000000" w:sz="4" w:space="0"/>
              <w:bottom w:val="single" w:color="000000" w:sz="4" w:space="0"/>
              <w:right w:val="single" w:color="000000" w:sz="4" w:space="0"/>
            </w:tcBorders>
            <w:vAlign w:val="center"/>
          </w:tcPr>
          <w:p w14:paraId="3721D1B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3-6</w:t>
            </w:r>
          </w:p>
        </w:tc>
      </w:tr>
      <w:tr w14:paraId="21E49D55">
        <w:tblPrEx>
          <w:tblCellMar>
            <w:top w:w="0" w:type="dxa"/>
            <w:left w:w="0" w:type="dxa"/>
            <w:bottom w:w="0" w:type="dxa"/>
            <w:right w:w="0" w:type="dxa"/>
          </w:tblCellMar>
        </w:tblPrEx>
        <w:trPr>
          <w:trHeight w:val="396" w:hRule="atLeast"/>
        </w:trPr>
        <w:tc>
          <w:tcPr>
            <w:tcW w:w="720" w:type="pct"/>
            <w:vMerge w:val="restart"/>
            <w:tcBorders>
              <w:top w:val="single" w:color="000000" w:sz="4" w:space="0"/>
              <w:left w:val="single" w:color="000000" w:sz="4" w:space="0"/>
              <w:bottom w:val="single" w:color="000000" w:sz="4" w:space="0"/>
              <w:right w:val="single" w:color="000000" w:sz="4" w:space="0"/>
            </w:tcBorders>
            <w:vAlign w:val="center"/>
          </w:tcPr>
          <w:p w14:paraId="0F1E871D">
            <w:pPr>
              <w:pStyle w:val="74"/>
              <w:kinsoku w:val="0"/>
              <w:overflowPunct w:val="0"/>
              <w:snapToGrid w:val="0"/>
              <w:spacing w:line="300" w:lineRule="exact"/>
              <w:jc w:val="center"/>
              <w:rPr>
                <w:rFonts w:hint="eastAsia" w:hAnsi="宋体"/>
                <w:sz w:val="21"/>
                <w:szCs w:val="21"/>
              </w:rPr>
            </w:pPr>
            <w:r>
              <w:rPr>
                <w:rFonts w:hint="eastAsia" w:hAnsi="宋体"/>
                <w:sz w:val="21"/>
                <w:szCs w:val="21"/>
              </w:rPr>
              <w:t>提示标志</w:t>
            </w:r>
          </w:p>
        </w:tc>
        <w:tc>
          <w:tcPr>
            <w:tcW w:w="2446" w:type="pct"/>
            <w:tcBorders>
              <w:top w:val="single" w:color="000000" w:sz="4" w:space="0"/>
              <w:left w:val="single" w:color="000000" w:sz="4" w:space="0"/>
              <w:bottom w:val="single" w:color="000000" w:sz="4" w:space="0"/>
              <w:right w:val="single" w:color="000000" w:sz="4" w:space="0"/>
            </w:tcBorders>
            <w:vAlign w:val="center"/>
          </w:tcPr>
          <w:p w14:paraId="21321391">
            <w:pPr>
              <w:pStyle w:val="74"/>
              <w:kinsoku w:val="0"/>
              <w:overflowPunct w:val="0"/>
              <w:snapToGrid w:val="0"/>
              <w:spacing w:line="300" w:lineRule="exact"/>
              <w:jc w:val="center"/>
              <w:rPr>
                <w:rFonts w:hint="eastAsia" w:hAnsi="宋体"/>
                <w:sz w:val="21"/>
                <w:szCs w:val="21"/>
              </w:rPr>
            </w:pPr>
            <w:r>
              <w:rPr>
                <w:rFonts w:hint="eastAsia" w:hAnsi="宋体"/>
                <w:sz w:val="21"/>
                <w:szCs w:val="21"/>
              </w:rPr>
              <w:t>值班房内</w:t>
            </w:r>
          </w:p>
        </w:tc>
        <w:tc>
          <w:tcPr>
            <w:tcW w:w="973" w:type="pct"/>
            <w:tcBorders>
              <w:top w:val="single" w:color="000000" w:sz="4" w:space="0"/>
              <w:left w:val="single" w:color="000000" w:sz="4" w:space="0"/>
              <w:bottom w:val="single" w:color="000000" w:sz="4" w:space="0"/>
              <w:right w:val="single" w:color="000000" w:sz="4" w:space="0"/>
            </w:tcBorders>
            <w:vAlign w:val="center"/>
          </w:tcPr>
          <w:p w14:paraId="192565B7">
            <w:pPr>
              <w:pStyle w:val="74"/>
              <w:kinsoku w:val="0"/>
              <w:overflowPunct w:val="0"/>
              <w:snapToGrid w:val="0"/>
              <w:spacing w:line="300" w:lineRule="exact"/>
              <w:jc w:val="center"/>
              <w:rPr>
                <w:rFonts w:hint="eastAsia" w:hAnsi="宋体"/>
                <w:sz w:val="21"/>
                <w:szCs w:val="21"/>
              </w:rPr>
            </w:pPr>
            <w:r>
              <w:rPr>
                <w:rFonts w:hint="eastAsia" w:hAnsi="宋体"/>
                <w:sz w:val="21"/>
                <w:szCs w:val="21"/>
              </w:rPr>
              <w:t>急救点</w:t>
            </w:r>
          </w:p>
        </w:tc>
        <w:tc>
          <w:tcPr>
            <w:tcW w:w="861" w:type="pct"/>
            <w:tcBorders>
              <w:top w:val="single" w:color="000000" w:sz="4" w:space="0"/>
              <w:left w:val="single" w:color="000000" w:sz="4" w:space="0"/>
              <w:bottom w:val="single" w:color="000000" w:sz="4" w:space="0"/>
              <w:right w:val="single" w:color="000000" w:sz="4" w:space="0"/>
            </w:tcBorders>
            <w:vAlign w:val="center"/>
          </w:tcPr>
          <w:p w14:paraId="4ABBCE42">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4-6</w:t>
            </w:r>
          </w:p>
        </w:tc>
      </w:tr>
      <w:tr w14:paraId="0E4F7A9D">
        <w:tblPrEx>
          <w:tblCellMar>
            <w:top w:w="0" w:type="dxa"/>
            <w:left w:w="0" w:type="dxa"/>
            <w:bottom w:w="0" w:type="dxa"/>
            <w:right w:w="0" w:type="dxa"/>
          </w:tblCellMar>
        </w:tblPrEx>
        <w:trPr>
          <w:trHeight w:val="398" w:hRule="atLeast"/>
        </w:trPr>
        <w:tc>
          <w:tcPr>
            <w:tcW w:w="720" w:type="pct"/>
            <w:vMerge w:val="continue"/>
            <w:tcBorders>
              <w:top w:val="nil"/>
              <w:left w:val="single" w:color="000000" w:sz="4" w:space="0"/>
              <w:bottom w:val="single" w:color="000000" w:sz="4" w:space="0"/>
              <w:right w:val="single" w:color="000000" w:sz="4" w:space="0"/>
            </w:tcBorders>
            <w:vAlign w:val="center"/>
          </w:tcPr>
          <w:p w14:paraId="5A749A2C">
            <w:pPr>
              <w:pStyle w:val="19"/>
              <w:kinsoku w:val="0"/>
              <w:overflowPunct w:val="0"/>
              <w:snapToGrid w:val="0"/>
              <w:spacing w:line="300" w:lineRule="exact"/>
              <w:jc w:val="center"/>
              <w:rPr>
                <w:rFonts w:hint="eastAsia" w:hAnsi="宋体"/>
                <w:sz w:val="21"/>
                <w:szCs w:val="21"/>
              </w:rPr>
            </w:pPr>
          </w:p>
        </w:tc>
        <w:tc>
          <w:tcPr>
            <w:tcW w:w="2446" w:type="pct"/>
            <w:tcBorders>
              <w:top w:val="single" w:color="000000" w:sz="4" w:space="0"/>
              <w:left w:val="single" w:color="000000" w:sz="4" w:space="0"/>
              <w:bottom w:val="single" w:color="000000" w:sz="4" w:space="0"/>
              <w:right w:val="single" w:color="000000" w:sz="4" w:space="0"/>
            </w:tcBorders>
            <w:vAlign w:val="center"/>
          </w:tcPr>
          <w:p w14:paraId="464B7116">
            <w:pPr>
              <w:pStyle w:val="74"/>
              <w:kinsoku w:val="0"/>
              <w:overflowPunct w:val="0"/>
              <w:snapToGrid w:val="0"/>
              <w:spacing w:line="300" w:lineRule="exact"/>
              <w:jc w:val="center"/>
              <w:rPr>
                <w:rFonts w:hint="eastAsia" w:hAnsi="宋体"/>
                <w:sz w:val="21"/>
                <w:szCs w:val="21"/>
              </w:rPr>
            </w:pPr>
            <w:r>
              <w:rPr>
                <w:rFonts w:hint="eastAsia" w:hAnsi="宋体"/>
                <w:sz w:val="21"/>
                <w:szCs w:val="21"/>
              </w:rPr>
              <w:t>值班房</w:t>
            </w:r>
          </w:p>
        </w:tc>
        <w:tc>
          <w:tcPr>
            <w:tcW w:w="973" w:type="pct"/>
            <w:tcBorders>
              <w:top w:val="single" w:color="000000" w:sz="4" w:space="0"/>
              <w:left w:val="single" w:color="000000" w:sz="4" w:space="0"/>
              <w:bottom w:val="single" w:color="000000" w:sz="4" w:space="0"/>
              <w:right w:val="single" w:color="000000" w:sz="4" w:space="0"/>
            </w:tcBorders>
            <w:vAlign w:val="center"/>
          </w:tcPr>
          <w:p w14:paraId="573E306F">
            <w:pPr>
              <w:pStyle w:val="74"/>
              <w:kinsoku w:val="0"/>
              <w:overflowPunct w:val="0"/>
              <w:snapToGrid w:val="0"/>
              <w:spacing w:line="300" w:lineRule="exact"/>
              <w:jc w:val="center"/>
              <w:rPr>
                <w:rFonts w:hint="eastAsia" w:hAnsi="宋体"/>
                <w:sz w:val="21"/>
                <w:szCs w:val="21"/>
              </w:rPr>
            </w:pPr>
            <w:r>
              <w:rPr>
                <w:rFonts w:hint="eastAsia" w:hAnsi="宋体"/>
                <w:sz w:val="21"/>
                <w:szCs w:val="21"/>
              </w:rPr>
              <w:t>应急电话</w:t>
            </w:r>
          </w:p>
        </w:tc>
        <w:tc>
          <w:tcPr>
            <w:tcW w:w="861" w:type="pct"/>
            <w:tcBorders>
              <w:top w:val="single" w:color="000000" w:sz="4" w:space="0"/>
              <w:left w:val="single" w:color="000000" w:sz="4" w:space="0"/>
              <w:bottom w:val="single" w:color="000000" w:sz="4" w:space="0"/>
              <w:right w:val="single" w:color="000000" w:sz="4" w:space="0"/>
            </w:tcBorders>
            <w:vAlign w:val="center"/>
          </w:tcPr>
          <w:p w14:paraId="07D4EB31">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4-7</w:t>
            </w:r>
          </w:p>
        </w:tc>
      </w:tr>
    </w:tbl>
    <w:p w14:paraId="1A1F9B46">
      <w:pPr>
        <w:pStyle w:val="66"/>
        <w:ind w:firstLine="480"/>
        <w:rPr>
          <w:rFonts w:hint="eastAsia"/>
        </w:rPr>
      </w:pPr>
      <w:r>
        <w:rPr>
          <w:rFonts w:hint="eastAsia"/>
        </w:rPr>
        <w:t>在库区道路（路口、拐弯段）、坝体坝坡边缘、溢洪道、消力池等危险地段及较大危险因素的场所和有关设施、设备，应设置安全护栏，必要时设专人进行安全监护，防止无关人员和牲畜进入相关工作区域。</w:t>
      </w:r>
    </w:p>
    <w:p w14:paraId="499495C9">
      <w:pPr>
        <w:pStyle w:val="66"/>
        <w:ind w:firstLine="480"/>
        <w:rPr>
          <w:rFonts w:hint="eastAsia"/>
        </w:rPr>
      </w:pPr>
      <w:r>
        <w:rPr>
          <w:rFonts w:hint="eastAsia"/>
        </w:rPr>
        <w:t>（8）应急救援物资</w:t>
      </w:r>
    </w:p>
    <w:p w14:paraId="64431330">
      <w:pPr>
        <w:pStyle w:val="66"/>
        <w:ind w:firstLine="480"/>
        <w:rPr>
          <w:rFonts w:hint="eastAsia"/>
        </w:rPr>
      </w:pPr>
      <w:r>
        <w:rPr>
          <w:rFonts w:hint="eastAsia"/>
        </w:rPr>
        <w:t>为确保尾矿库安全生产，在尾矿库发生事故时，要求能够迅速、有效地进行应急处置和救援，最大限度地减少、控制事故造成的人员伤亡和财产损失，维护人民群众的生命和财产安全。根据《中华人民共和国安全生产法》和《尾矿库安全监督管理规定》等相关法规和规定，常用的防汛物资和器材有：编织袋、草袋、麻袋、土工布、土、砂、碎石、水泥、木材、钢材、铅丝、绳索、挖抬工具、照明设备、备用电源、运输工具、报警设备等。企业应根据可能发生的险情和抢护方法储备一定数量的上述物资器材，以备急用。</w:t>
      </w:r>
    </w:p>
    <w:p w14:paraId="7C440A1A">
      <w:pPr>
        <w:pStyle w:val="4"/>
        <w:rPr>
          <w:rFonts w:hint="eastAsia"/>
        </w:rPr>
      </w:pPr>
      <w:r>
        <w:rPr>
          <w:rFonts w:hint="eastAsia"/>
        </w:rPr>
        <w:t>依托工程</w:t>
      </w:r>
    </w:p>
    <w:p w14:paraId="59447657">
      <w:pPr>
        <w:pStyle w:val="66"/>
        <w:ind w:firstLine="480"/>
        <w:rPr>
          <w:rFonts w:hint="eastAsia"/>
        </w:rPr>
      </w:pPr>
      <w:r>
        <w:rPr>
          <w:rFonts w:hint="eastAsia"/>
        </w:rPr>
        <w:t>生活污水依托选矿厂内的地埋式生活污水处理装置，生活垃圾依托巴楚县生活垃圾填埋场处理。</w:t>
      </w:r>
    </w:p>
    <w:p w14:paraId="327CBADA">
      <w:pPr>
        <w:pStyle w:val="4"/>
        <w:rPr>
          <w:rFonts w:hint="eastAsia"/>
        </w:rPr>
      </w:pPr>
      <w:r>
        <w:rPr>
          <w:rFonts w:hint="eastAsia"/>
        </w:rPr>
        <w:t>环保工程</w:t>
      </w:r>
    </w:p>
    <w:p w14:paraId="76190F77">
      <w:pPr>
        <w:pStyle w:val="66"/>
        <w:ind w:firstLine="480"/>
        <w:rPr>
          <w:rFonts w:hint="eastAsia"/>
        </w:rPr>
      </w:pPr>
      <w:r>
        <w:rPr>
          <w:rFonts w:hint="eastAsia"/>
        </w:rPr>
        <w:t>整个尾矿库均为环保设施，是用于储存尾矿的专用设施；库区、拦砂坝的防渗措施，设置的地下水监测井，地下水导排系统采用碎石盲沟+渗水管形式，设一座化粪池收集生活污水；暂时不堆排尾矿的区域采取洒水喷淋，尾矿坝外坡面和平台上及时堆筑戈壁料－石料作护坡；选用低噪声设备、基础减振。</w:t>
      </w:r>
    </w:p>
    <w:p w14:paraId="3A733301">
      <w:pPr>
        <w:pStyle w:val="4"/>
        <w:rPr>
          <w:rFonts w:hint="eastAsia"/>
        </w:rPr>
      </w:pPr>
      <w:r>
        <w:rPr>
          <w:rFonts w:hint="eastAsia"/>
        </w:rPr>
        <w:t>尾矿库防渗、排洪措施可靠性及稳定性分析</w:t>
      </w:r>
    </w:p>
    <w:p w14:paraId="7078810E">
      <w:pPr>
        <w:pStyle w:val="66"/>
        <w:ind w:firstLine="480"/>
        <w:rPr>
          <w:rFonts w:hint="eastAsia"/>
        </w:rPr>
      </w:pPr>
      <w:r>
        <w:rPr>
          <w:rFonts w:hint="eastAsia"/>
        </w:rPr>
        <w:t>（1）地基处理</w:t>
      </w:r>
    </w:p>
    <w:p w14:paraId="59FBF22A">
      <w:pPr>
        <w:pStyle w:val="66"/>
        <w:ind w:firstLine="480"/>
        <w:rPr>
          <w:rFonts w:hint="eastAsia"/>
        </w:rPr>
      </w:pPr>
      <w:r>
        <w:rPr>
          <w:rFonts w:hint="eastAsia"/>
        </w:rPr>
        <w:t>拦砂坝施工前应清除表土层，基础坐落在②粉砂层及以下土层，平均清基深度为</w:t>
      </w:r>
      <w:r>
        <w:t>0.5m</w:t>
      </w:r>
      <w:r>
        <w:rPr>
          <w:rFonts w:hint="eastAsia"/>
        </w:rPr>
        <w:t>。</w:t>
      </w:r>
    </w:p>
    <w:p w14:paraId="31862DAB">
      <w:pPr>
        <w:pStyle w:val="66"/>
        <w:ind w:firstLine="480"/>
        <w:rPr>
          <w:rFonts w:hint="eastAsia"/>
        </w:rPr>
      </w:pPr>
      <w:r>
        <w:rPr>
          <w:rFonts w:hint="eastAsia"/>
        </w:rPr>
        <w:t>（2）防渗措施可靠性分析</w:t>
      </w:r>
    </w:p>
    <w:p w14:paraId="0392CEFE">
      <w:pPr>
        <w:pStyle w:val="66"/>
        <w:ind w:firstLine="480"/>
        <w:rPr>
          <w:rFonts w:hint="eastAsia"/>
        </w:rPr>
      </w:pPr>
      <w:r>
        <w:rPr>
          <w:rFonts w:hint="eastAsia"/>
        </w:rPr>
        <w:t>拟建尾矿库对库区底部进行平整和防渗处理，库区底部防渗层结构自下而上依次为：</w:t>
      </w:r>
      <w:r>
        <w:t>10mm</w:t>
      </w:r>
      <w:r>
        <w:rPr>
          <w:rFonts w:hint="eastAsia"/>
        </w:rPr>
        <w:t>～</w:t>
      </w:r>
      <w:r>
        <w:t>40mm</w:t>
      </w:r>
      <w:r>
        <w:rPr>
          <w:rFonts w:hint="eastAsia"/>
        </w:rPr>
        <w:t>砂卵石垫层，厚度</w:t>
      </w:r>
      <w:r>
        <w:t>200mm</w:t>
      </w:r>
      <w:r>
        <w:rPr>
          <w:rFonts w:hint="eastAsia"/>
        </w:rPr>
        <w:t>；一层</w:t>
      </w:r>
      <w:r>
        <w:t>500g/m</w:t>
      </w:r>
      <w:r>
        <w:rPr>
          <w:vertAlign w:val="superscript"/>
        </w:rPr>
        <w:t>2</w:t>
      </w:r>
      <w:r>
        <w:rPr>
          <w:rFonts w:hint="eastAsia"/>
        </w:rPr>
        <w:t>土工布；一道厚度</w:t>
      </w:r>
      <w:r>
        <w:t>2mm</w:t>
      </w:r>
      <w:r>
        <w:rPr>
          <w:rFonts w:hint="eastAsia"/>
        </w:rPr>
        <w:t>的光面</w:t>
      </w:r>
      <w:r>
        <w:t>HDPE</w:t>
      </w:r>
      <w:r>
        <w:rPr>
          <w:rFonts w:hint="eastAsia"/>
        </w:rPr>
        <w:t>土工膜；一层</w:t>
      </w:r>
      <w:r>
        <w:t>500g/m</w:t>
      </w:r>
      <w:r>
        <w:rPr>
          <w:vertAlign w:val="superscript"/>
        </w:rPr>
        <w:t>2</w:t>
      </w:r>
      <w:r>
        <w:rPr>
          <w:rFonts w:hint="eastAsia"/>
        </w:rPr>
        <w:t>土工布；</w:t>
      </w:r>
      <w:r>
        <w:t>10mm</w:t>
      </w:r>
      <w:r>
        <w:rPr>
          <w:rFonts w:hint="eastAsia"/>
        </w:rPr>
        <w:t>～</w:t>
      </w:r>
      <w:r>
        <w:t>40mm</w:t>
      </w:r>
      <w:r>
        <w:rPr>
          <w:rFonts w:hint="eastAsia"/>
        </w:rPr>
        <w:t>砂卵石保护层，厚度</w:t>
      </w:r>
      <w:r>
        <w:t>300mm</w:t>
      </w:r>
      <w:r>
        <w:rPr>
          <w:rFonts w:hint="eastAsia"/>
        </w:rPr>
        <w:t>。库区底部的防渗层应与拦砂坝坝体内的防渗层有效连接。地下水导排系统采用碎石盲沟</w:t>
      </w:r>
      <w:r>
        <w:t>+</w:t>
      </w:r>
      <w:r>
        <w:rPr>
          <w:rFonts w:hint="eastAsia"/>
        </w:rPr>
        <w:t>渗水管形式。在库底每隔</w:t>
      </w:r>
      <w:r>
        <w:t>250m</w:t>
      </w:r>
      <w:r>
        <w:rPr>
          <w:rFonts w:hint="eastAsia"/>
        </w:rPr>
        <w:t>设一道穿越场区红线范围的碎石盲沟</w:t>
      </w:r>
      <w:r>
        <w:t>+</w:t>
      </w:r>
      <w:r>
        <w:rPr>
          <w:rFonts w:hint="eastAsia"/>
        </w:rPr>
        <w:t>渗水管。碎石盲沟深</w:t>
      </w:r>
      <w:r>
        <w:t>2m</w:t>
      </w:r>
      <w:r>
        <w:rPr>
          <w:rFonts w:hint="eastAsia"/>
        </w:rPr>
        <w:t>，梯形断面，顶宽</w:t>
      </w:r>
      <w:r>
        <w:t>3.3m</w:t>
      </w:r>
      <w:r>
        <w:rPr>
          <w:rFonts w:hint="eastAsia"/>
        </w:rPr>
        <w:t>，边坡坡比</w:t>
      </w:r>
      <w:r>
        <w:t>1</w:t>
      </w:r>
      <w:r>
        <w:rPr>
          <w:rFonts w:hint="eastAsia"/>
        </w:rPr>
        <w:t>:</w:t>
      </w:r>
      <w:r>
        <w:t>0.7</w:t>
      </w:r>
      <w:r>
        <w:rPr>
          <w:rFonts w:hint="eastAsia"/>
        </w:rPr>
        <w:t>，底宽</w:t>
      </w:r>
      <w:r>
        <w:t>0.5m</w:t>
      </w:r>
      <w:r>
        <w:rPr>
          <w:rFonts w:hint="eastAsia"/>
        </w:rPr>
        <w:t>。沟内埋设渗水管，采用</w:t>
      </w:r>
      <w:r>
        <w:t>PE</w:t>
      </w:r>
      <w:r>
        <w:rPr>
          <w:rFonts w:hint="eastAsia"/>
        </w:rPr>
        <w:t>管，管径</w:t>
      </w:r>
      <w:r>
        <w:t>DN200mm</w:t>
      </w:r>
      <w:r>
        <w:rPr>
          <w:rFonts w:hint="eastAsia"/>
        </w:rPr>
        <w:t>，管壁钻花孔并包</w:t>
      </w:r>
      <w:r>
        <w:t>200g/m</w:t>
      </w:r>
      <w:r>
        <w:rPr>
          <w:vertAlign w:val="superscript"/>
        </w:rPr>
        <w:t>2</w:t>
      </w:r>
      <w:r>
        <w:rPr>
          <w:rFonts w:hint="eastAsia"/>
        </w:rPr>
        <w:t>土工布。为避免场区防渗设施受地下水的影响，应设导排管将渗水管管口接至下游河道或在管口处设疏排水箱或水池。拦砂坝防渗措施为拦砂坝上游坡设一道厚度</w:t>
      </w:r>
      <w:r>
        <w:t>2.0mm</w:t>
      </w:r>
      <w:r>
        <w:rPr>
          <w:rFonts w:hint="eastAsia"/>
        </w:rPr>
        <w:t>的</w:t>
      </w:r>
      <w:r>
        <w:t>HDPE</w:t>
      </w:r>
      <w:r>
        <w:rPr>
          <w:rFonts w:hint="eastAsia"/>
        </w:rPr>
        <w:t>双糙面土工膜和一层</w:t>
      </w:r>
      <w:r>
        <w:t>500g/m</w:t>
      </w:r>
      <w:r>
        <w:rPr>
          <w:vertAlign w:val="superscript"/>
        </w:rPr>
        <w:t>2</w:t>
      </w:r>
      <w:r>
        <w:rPr>
          <w:rFonts w:hint="eastAsia"/>
        </w:rPr>
        <w:t>土工布，上、下游坝坡采用干砌块石护坡，厚</w:t>
      </w:r>
      <w:r>
        <w:t>0.3m</w:t>
      </w:r>
      <w:r>
        <w:rPr>
          <w:rFonts w:hint="eastAsia"/>
        </w:rPr>
        <w:t>。</w:t>
      </w:r>
    </w:p>
    <w:p w14:paraId="321B9FE5">
      <w:pPr>
        <w:pStyle w:val="66"/>
        <w:ind w:firstLine="480"/>
        <w:rPr>
          <w:rFonts w:hint="eastAsia"/>
        </w:rPr>
      </w:pPr>
      <w:r>
        <w:rPr>
          <w:rFonts w:hint="eastAsia"/>
        </w:rPr>
        <w:t>尾矿库</w:t>
      </w:r>
      <w:r>
        <w:t>设计采用的防渗设施符合《尾矿设施设计规范》（GB50863-2013）及《深入开展尾矿库综合治理行动方案》（2013年5月）要求，分析尾砂毒性浸出监测数据可知，本项目尾砂属第Ⅰ类一般</w:t>
      </w:r>
      <w:r>
        <w:rPr>
          <w:rFonts w:hint="eastAsia"/>
        </w:rPr>
        <w:t>工业</w:t>
      </w:r>
      <w:r>
        <w:t>固体废物。防渗后库区渗透系数不大于1×10</w:t>
      </w:r>
      <w:r>
        <w:rPr>
          <w:vertAlign w:val="superscript"/>
        </w:rPr>
        <w:t>-7</w:t>
      </w:r>
      <w:r>
        <w:t>cm/s，符合《一般工业固体废物贮存和填埋污染控制标准》（GB18599-2020）对Ⅰ类场的要求</w:t>
      </w:r>
      <w:r>
        <w:rPr>
          <w:rFonts w:hint="eastAsia"/>
        </w:rPr>
        <w:t>。</w:t>
      </w:r>
    </w:p>
    <w:p w14:paraId="68D1E1D1">
      <w:pPr>
        <w:pStyle w:val="66"/>
        <w:ind w:firstLine="480"/>
        <w:rPr>
          <w:rFonts w:hint="eastAsia"/>
        </w:rPr>
      </w:pPr>
      <w:r>
        <w:rPr>
          <w:rFonts w:hint="eastAsia"/>
        </w:rPr>
        <w:t>（3）尾矿库二维渗流及稳定性分析</w:t>
      </w:r>
    </w:p>
    <w:p w14:paraId="56D0EFA8">
      <w:pPr>
        <w:pStyle w:val="66"/>
        <w:ind w:firstLine="480"/>
        <w:rPr>
          <w:rFonts w:hint="eastAsia"/>
        </w:rPr>
      </w:pPr>
      <w:r>
        <w:rPr>
          <w:rFonts w:hint="eastAsia"/>
        </w:rPr>
        <w:t>①渗透稳定性分析</w:t>
      </w:r>
    </w:p>
    <w:p w14:paraId="2886ECFB">
      <w:pPr>
        <w:pStyle w:val="66"/>
        <w:ind w:firstLine="480"/>
        <w:rPr>
          <w:rFonts w:hint="eastAsia"/>
        </w:rPr>
      </w:pPr>
      <w:r>
        <w:rPr>
          <w:rFonts w:hint="eastAsia"/>
        </w:rPr>
        <w:t>新建尾矿库采用库中式干堆筑坝方式，且尾矿坝滩面不积水，因此在尾矿坝坝体内不会形成稳定的渗流情形，也不会存在稳定的浸润线。但考虑在降雨的影响下，有水从堆积坝脚溢出时可能会产生渗透变形，因此进行渗透稳定分析。根据方案设计坝体渗透稳定分析结果。</w:t>
      </w:r>
    </w:p>
    <w:p w14:paraId="5B3E10B4">
      <w:pPr>
        <w:pStyle w:val="66"/>
        <w:ind w:firstLine="480"/>
        <w:rPr>
          <w:rFonts w:hint="eastAsia"/>
        </w:rPr>
      </w:pPr>
      <w:r>
        <w:rPr>
          <w:rFonts w:hint="eastAsia"/>
        </w:rPr>
        <w:t>※</w:t>
      </w:r>
      <w:r>
        <w:t>渗透变形类型判断</w:t>
      </w:r>
    </w:p>
    <w:p w14:paraId="7713BA14">
      <w:pPr>
        <w:pStyle w:val="66"/>
        <w:ind w:firstLine="480"/>
        <w:rPr>
          <w:rFonts w:hint="eastAsia"/>
        </w:rPr>
      </w:pPr>
      <w:r>
        <w:t>根据《水利水电工程地质勘察规范》（GB50487-2008</w:t>
      </w:r>
      <w:r>
        <w:rPr>
          <w:rFonts w:hint="eastAsia"/>
        </w:rPr>
        <w:t>）</w:t>
      </w:r>
      <w:r>
        <w:t>附录G，土的渗透变形主要分为流土、管涌、接触冲刷和接触流失等四种类型。</w:t>
      </w:r>
    </w:p>
    <w:p w14:paraId="4AD698A9">
      <w:pPr>
        <w:pStyle w:val="66"/>
        <w:ind w:firstLine="480"/>
        <w:rPr>
          <w:rFonts w:hint="eastAsia"/>
        </w:rPr>
      </w:pPr>
      <w:r>
        <w:t>流土：在粘性土、不均匀系数C</w:t>
      </w:r>
      <w:r>
        <w:rPr>
          <w:vertAlign w:val="subscript"/>
        </w:rPr>
        <w:t>u</w:t>
      </w:r>
      <w:r>
        <w:t>≤5和C</w:t>
      </w:r>
      <w:r>
        <w:rPr>
          <w:vertAlign w:val="subscript"/>
        </w:rPr>
        <w:t>u</w:t>
      </w:r>
      <w:r>
        <w:t>＞5且P≥35%的无粘性土中发生。</w:t>
      </w:r>
    </w:p>
    <w:p w14:paraId="25AB6DED">
      <w:pPr>
        <w:pStyle w:val="66"/>
        <w:ind w:firstLine="480"/>
        <w:rPr>
          <w:rFonts w:hint="eastAsia"/>
        </w:rPr>
      </w:pPr>
      <w:r>
        <w:t>管涌：在C</w:t>
      </w:r>
      <w:r>
        <w:rPr>
          <w:vertAlign w:val="subscript"/>
        </w:rPr>
        <w:t>u</w:t>
      </w:r>
      <w:r>
        <w:t>＞5且P＜25%的无粘性土中发生。</w:t>
      </w:r>
    </w:p>
    <w:p w14:paraId="3CA4F178">
      <w:pPr>
        <w:pStyle w:val="66"/>
        <w:ind w:firstLine="480"/>
        <w:rPr>
          <w:rFonts w:hint="eastAsia"/>
        </w:rPr>
      </w:pPr>
      <w:r>
        <w:t>接触冲刷：渗流沿两层不同颗粒交界面流动，使两种颗粒移动并混合 起来的现象，一般易在设计不合理的反滤层间发生。</w:t>
      </w:r>
    </w:p>
    <w:p w14:paraId="1ED0504D">
      <w:pPr>
        <w:pStyle w:val="66"/>
        <w:ind w:firstLine="480"/>
        <w:rPr>
          <w:rFonts w:hint="eastAsia"/>
        </w:rPr>
      </w:pPr>
      <w:r>
        <w:t>接触流失：地基局部土壤流入反滤层的空隙中。根据本矿区尾矿的土工试验成果，全尾矿粒度为-0.075mm质量占比65.75%，属尾粉土，其不均匀系数C</w:t>
      </w:r>
      <w:r>
        <w:rPr>
          <w:vertAlign w:val="subscript"/>
        </w:rPr>
        <w:t>u</w:t>
      </w:r>
      <w:r>
        <w:t>平均值为3.16，可判定堆积坝渗透变形主要为流土。</w:t>
      </w:r>
    </w:p>
    <w:p w14:paraId="38A56D4B">
      <w:pPr>
        <w:pStyle w:val="66"/>
        <w:ind w:firstLine="480"/>
        <w:rPr>
          <w:rFonts w:hint="eastAsia"/>
        </w:rPr>
      </w:pPr>
      <w:r>
        <w:t>为防止接触冲刷、接触流失，除了设计要科学合理外，具体施工时也应控制施工质量，严格按设计施工，防止渗透变形的发生。</w:t>
      </w:r>
    </w:p>
    <w:p w14:paraId="3D5EAF7C">
      <w:pPr>
        <w:pStyle w:val="66"/>
        <w:ind w:firstLine="480"/>
        <w:rPr>
          <w:rFonts w:hint="eastAsia"/>
        </w:rPr>
      </w:pPr>
      <w:r>
        <w:rPr>
          <w:rFonts w:hint="eastAsia"/>
        </w:rPr>
        <w:t>※</w:t>
      </w:r>
      <w:r>
        <w:t>临界渗透坡降计算</w:t>
      </w:r>
    </w:p>
    <w:p w14:paraId="747F0EB2">
      <w:pPr>
        <w:pStyle w:val="66"/>
        <w:ind w:firstLine="480" w:firstLineChars="0"/>
        <w:rPr>
          <w:rFonts w:hint="eastAsia"/>
        </w:rPr>
      </w:pPr>
      <w:r>
        <w:t>流土型临界坡降计算公式</w:t>
      </w:r>
      <w:r>
        <w:rPr>
          <w:rFonts w:hint="eastAsia"/>
        </w:rPr>
        <w:t>：J</w:t>
      </w:r>
      <w:r>
        <w:rPr>
          <w:rFonts w:hint="eastAsia"/>
          <w:vertAlign w:val="subscript"/>
        </w:rPr>
        <w:t>cr</w:t>
      </w:r>
      <w:r>
        <w:rPr>
          <w:rFonts w:hint="eastAsia"/>
        </w:rPr>
        <w:t>=（G</w:t>
      </w:r>
      <w:r>
        <w:rPr>
          <w:rFonts w:hint="eastAsia"/>
          <w:vertAlign w:val="subscript"/>
        </w:rPr>
        <w:t>s</w:t>
      </w:r>
      <w:r>
        <w:rPr>
          <w:rFonts w:hint="eastAsia"/>
        </w:rPr>
        <w:t>-1）（1-n）</w:t>
      </w:r>
    </w:p>
    <w:p w14:paraId="4963BD06">
      <w:pPr>
        <w:pStyle w:val="66"/>
        <w:ind w:firstLine="480"/>
        <w:rPr>
          <w:rFonts w:hint="eastAsia"/>
        </w:rPr>
      </w:pPr>
      <w:r>
        <w:t>式中：J</w:t>
      </w:r>
      <w:r>
        <w:rPr>
          <w:vertAlign w:val="subscript"/>
        </w:rPr>
        <w:t>cr</w:t>
      </w:r>
      <w:r>
        <w:t>——土的临界渗透坡降</w:t>
      </w:r>
      <w:r>
        <w:rPr>
          <w:rFonts w:hint="eastAsia"/>
        </w:rPr>
        <w:t>；</w:t>
      </w:r>
    </w:p>
    <w:p w14:paraId="12575A7C">
      <w:pPr>
        <w:pStyle w:val="66"/>
        <w:ind w:firstLine="1200" w:firstLineChars="500"/>
        <w:rPr>
          <w:rFonts w:hint="eastAsia"/>
        </w:rPr>
      </w:pPr>
      <w:r>
        <w:t>Gs——土的颗粒密度与水的密度之比</w:t>
      </w:r>
      <w:r>
        <w:rPr>
          <w:rFonts w:hint="eastAsia"/>
        </w:rPr>
        <w:t>；</w:t>
      </w:r>
    </w:p>
    <w:p w14:paraId="3C370F94">
      <w:pPr>
        <w:pStyle w:val="66"/>
        <w:ind w:firstLine="1200" w:firstLineChars="500"/>
        <w:rPr>
          <w:rFonts w:hint="eastAsia"/>
        </w:rPr>
      </w:pPr>
      <w:r>
        <w:t>n——孔隙率。根据选矿资料，尾砂的比重为</w:t>
      </w:r>
      <w:r>
        <w:rPr>
          <w:rFonts w:hint="eastAsia"/>
        </w:rPr>
        <w:t>3.18</w:t>
      </w:r>
      <w:r>
        <w:t>。堆积坝外侧的碾压区尾砂孔隙比一般在0.6</w:t>
      </w:r>
      <w:r>
        <w:rPr>
          <w:rFonts w:hint="eastAsia"/>
        </w:rPr>
        <w:t>～</w:t>
      </w:r>
      <w:r>
        <w:t>0.7区间，本次计算中孔隙比按0.65取值，对应孔隙率为39.4%。按以上参数，得到临界渗透坡降计算结果见下表。</w:t>
      </w:r>
    </w:p>
    <w:p w14:paraId="275D7403">
      <w:pPr>
        <w:pStyle w:val="66"/>
        <w:ind w:firstLine="0" w:firstLineChars="0"/>
        <w:jc w:val="center"/>
        <w:rPr>
          <w:rFonts w:hint="eastAsia" w:ascii="黑体" w:hAnsi="黑体" w:eastAsia="黑体"/>
          <w:sz w:val="21"/>
          <w:szCs w:val="21"/>
        </w:rPr>
      </w:pPr>
      <w:r>
        <w:rPr>
          <w:rFonts w:hint="eastAsia" w:ascii="黑体" w:hAnsi="黑体" w:eastAsia="黑体"/>
          <w:sz w:val="21"/>
          <w:szCs w:val="21"/>
        </w:rPr>
        <w:t xml:space="preserve">表3.3-15 </w:t>
      </w:r>
      <w:r>
        <w:rPr>
          <w:rFonts w:ascii="黑体" w:hAnsi="黑体" w:eastAsia="黑体"/>
          <w:sz w:val="21"/>
          <w:szCs w:val="21"/>
        </w:rPr>
        <w:t xml:space="preserve"> </w:t>
      </w:r>
      <w:r>
        <w:rPr>
          <w:rFonts w:hint="eastAsia" w:ascii="黑体" w:hAnsi="黑体" w:eastAsia="黑体"/>
          <w:sz w:val="21"/>
          <w:szCs w:val="21"/>
        </w:rPr>
        <w:t>临界渗透坡降计算结果表</w:t>
      </w:r>
    </w:p>
    <w:tbl>
      <w:tblPr>
        <w:tblStyle w:val="51"/>
        <w:tblW w:w="5000" w:type="pct"/>
        <w:tblInd w:w="0" w:type="dxa"/>
        <w:tblLayout w:type="autofit"/>
        <w:tblCellMar>
          <w:top w:w="0" w:type="dxa"/>
          <w:left w:w="0" w:type="dxa"/>
          <w:bottom w:w="0" w:type="dxa"/>
          <w:right w:w="0" w:type="dxa"/>
        </w:tblCellMar>
      </w:tblPr>
      <w:tblGrid>
        <w:gridCol w:w="2606"/>
        <w:gridCol w:w="2045"/>
        <w:gridCol w:w="2045"/>
        <w:gridCol w:w="2044"/>
      </w:tblGrid>
      <w:tr w14:paraId="42234ABC">
        <w:tblPrEx>
          <w:tblCellMar>
            <w:top w:w="0" w:type="dxa"/>
            <w:left w:w="0" w:type="dxa"/>
            <w:bottom w:w="0" w:type="dxa"/>
            <w:right w:w="0" w:type="dxa"/>
          </w:tblCellMar>
        </w:tblPrEx>
        <w:trPr>
          <w:trHeight w:val="340" w:hRule="atLeast"/>
        </w:trPr>
        <w:tc>
          <w:tcPr>
            <w:tcW w:w="1491" w:type="pct"/>
            <w:tcBorders>
              <w:top w:val="single" w:color="000000" w:sz="4" w:space="0"/>
              <w:left w:val="single" w:color="000000" w:sz="4" w:space="0"/>
              <w:bottom w:val="single" w:color="000000" w:sz="4" w:space="0"/>
              <w:right w:val="single" w:color="000000" w:sz="4" w:space="0"/>
            </w:tcBorders>
            <w:vAlign w:val="center"/>
          </w:tcPr>
          <w:p w14:paraId="4738695C">
            <w:pPr>
              <w:pStyle w:val="74"/>
              <w:kinsoku w:val="0"/>
              <w:overflowPunct w:val="0"/>
              <w:snapToGrid w:val="0"/>
              <w:spacing w:line="300" w:lineRule="exact"/>
              <w:jc w:val="center"/>
              <w:rPr>
                <w:rFonts w:hint="eastAsia" w:hAnsi="宋体"/>
                <w:sz w:val="21"/>
                <w:szCs w:val="21"/>
              </w:rPr>
            </w:pPr>
            <w:r>
              <w:rPr>
                <w:rFonts w:hint="eastAsia" w:hAnsi="宋体"/>
                <w:sz w:val="21"/>
                <w:szCs w:val="21"/>
              </w:rPr>
              <w:t>尾矿名称</w:t>
            </w:r>
          </w:p>
        </w:tc>
        <w:tc>
          <w:tcPr>
            <w:tcW w:w="1170" w:type="pct"/>
            <w:tcBorders>
              <w:top w:val="single" w:color="000000" w:sz="4" w:space="0"/>
              <w:left w:val="single" w:color="000000" w:sz="4" w:space="0"/>
              <w:bottom w:val="single" w:color="000000" w:sz="4" w:space="0"/>
              <w:right w:val="single" w:color="000000" w:sz="4" w:space="0"/>
            </w:tcBorders>
            <w:vAlign w:val="center"/>
          </w:tcPr>
          <w:p w14:paraId="5A2ED932">
            <w:pPr>
              <w:pStyle w:val="74"/>
              <w:kinsoku w:val="0"/>
              <w:overflowPunct w:val="0"/>
              <w:snapToGrid w:val="0"/>
              <w:spacing w:line="300" w:lineRule="exact"/>
              <w:jc w:val="center"/>
              <w:rPr>
                <w:rFonts w:hint="eastAsia" w:hAnsi="宋体" w:cs="Times New Roman"/>
                <w:i/>
                <w:iCs/>
                <w:sz w:val="21"/>
                <w:szCs w:val="21"/>
                <w:vertAlign w:val="subscript"/>
              </w:rPr>
            </w:pPr>
            <w:r>
              <w:rPr>
                <w:rFonts w:hAnsi="宋体" w:cs="Times New Roman"/>
                <w:i/>
                <w:iCs/>
                <w:sz w:val="21"/>
                <w:szCs w:val="21"/>
              </w:rPr>
              <w:t>G</w:t>
            </w:r>
            <w:r>
              <w:rPr>
                <w:rFonts w:hAnsi="宋体" w:cs="Times New Roman"/>
                <w:i/>
                <w:iCs/>
                <w:sz w:val="21"/>
                <w:szCs w:val="21"/>
                <w:vertAlign w:val="subscript"/>
              </w:rPr>
              <w:t>s</w:t>
            </w:r>
          </w:p>
        </w:tc>
        <w:tc>
          <w:tcPr>
            <w:tcW w:w="1170" w:type="pct"/>
            <w:tcBorders>
              <w:top w:val="single" w:color="000000" w:sz="4" w:space="0"/>
              <w:left w:val="single" w:color="000000" w:sz="4" w:space="0"/>
              <w:bottom w:val="single" w:color="000000" w:sz="4" w:space="0"/>
              <w:right w:val="single" w:color="000000" w:sz="4" w:space="0"/>
            </w:tcBorders>
            <w:vAlign w:val="center"/>
          </w:tcPr>
          <w:p w14:paraId="524F26C9">
            <w:pPr>
              <w:pStyle w:val="74"/>
              <w:kinsoku w:val="0"/>
              <w:overflowPunct w:val="0"/>
              <w:snapToGrid w:val="0"/>
              <w:spacing w:line="300" w:lineRule="exact"/>
              <w:jc w:val="center"/>
              <w:rPr>
                <w:rFonts w:hint="eastAsia" w:hAnsi="宋体" w:cs="Times New Roman"/>
                <w:i/>
                <w:iCs/>
                <w:sz w:val="21"/>
                <w:szCs w:val="21"/>
              </w:rPr>
            </w:pPr>
            <w:r>
              <w:rPr>
                <w:rFonts w:hAnsi="宋体" w:cs="Times New Roman"/>
                <w:i/>
                <w:iCs/>
                <w:sz w:val="21"/>
                <w:szCs w:val="21"/>
              </w:rPr>
              <w:t>n</w:t>
            </w:r>
          </w:p>
        </w:tc>
        <w:tc>
          <w:tcPr>
            <w:tcW w:w="1169" w:type="pct"/>
            <w:tcBorders>
              <w:top w:val="single" w:color="000000" w:sz="4" w:space="0"/>
              <w:left w:val="single" w:color="000000" w:sz="4" w:space="0"/>
              <w:bottom w:val="single" w:color="000000" w:sz="4" w:space="0"/>
              <w:right w:val="single" w:color="000000" w:sz="4" w:space="0"/>
            </w:tcBorders>
            <w:vAlign w:val="center"/>
          </w:tcPr>
          <w:p w14:paraId="418FBBC5">
            <w:pPr>
              <w:pStyle w:val="74"/>
              <w:kinsoku w:val="0"/>
              <w:overflowPunct w:val="0"/>
              <w:snapToGrid w:val="0"/>
              <w:spacing w:line="300" w:lineRule="exact"/>
              <w:jc w:val="center"/>
              <w:rPr>
                <w:rFonts w:hint="eastAsia" w:hAnsi="宋体" w:cs="Times New Roman"/>
                <w:i/>
                <w:iCs/>
                <w:sz w:val="21"/>
                <w:szCs w:val="21"/>
              </w:rPr>
            </w:pPr>
            <w:r>
              <w:rPr>
                <w:rFonts w:hAnsi="宋体" w:cs="Times New Roman"/>
                <w:i/>
                <w:iCs/>
                <w:position w:val="2"/>
                <w:sz w:val="21"/>
                <w:szCs w:val="21"/>
              </w:rPr>
              <w:t>J</w:t>
            </w:r>
            <w:r>
              <w:rPr>
                <w:rFonts w:hAnsi="宋体" w:cs="Times New Roman"/>
                <w:i/>
                <w:iCs/>
                <w:sz w:val="21"/>
                <w:szCs w:val="21"/>
              </w:rPr>
              <w:t>cr</w:t>
            </w:r>
          </w:p>
        </w:tc>
      </w:tr>
      <w:tr w14:paraId="5CBD1CDE">
        <w:tblPrEx>
          <w:tblCellMar>
            <w:top w:w="0" w:type="dxa"/>
            <w:left w:w="0" w:type="dxa"/>
            <w:bottom w:w="0" w:type="dxa"/>
            <w:right w:w="0" w:type="dxa"/>
          </w:tblCellMar>
        </w:tblPrEx>
        <w:trPr>
          <w:trHeight w:val="340" w:hRule="atLeast"/>
        </w:trPr>
        <w:tc>
          <w:tcPr>
            <w:tcW w:w="1491" w:type="pct"/>
            <w:tcBorders>
              <w:top w:val="single" w:color="000000" w:sz="4" w:space="0"/>
              <w:left w:val="single" w:color="000000" w:sz="4" w:space="0"/>
              <w:bottom w:val="single" w:color="000000" w:sz="4" w:space="0"/>
              <w:right w:val="single" w:color="000000" w:sz="4" w:space="0"/>
            </w:tcBorders>
            <w:vAlign w:val="center"/>
          </w:tcPr>
          <w:p w14:paraId="5EF6E3CA">
            <w:pPr>
              <w:pStyle w:val="74"/>
              <w:kinsoku w:val="0"/>
              <w:overflowPunct w:val="0"/>
              <w:snapToGrid w:val="0"/>
              <w:spacing w:line="300" w:lineRule="exact"/>
              <w:jc w:val="center"/>
              <w:rPr>
                <w:rFonts w:hint="eastAsia" w:hAnsi="宋体"/>
                <w:sz w:val="21"/>
                <w:szCs w:val="21"/>
              </w:rPr>
            </w:pPr>
            <w:r>
              <w:rPr>
                <w:rFonts w:hint="eastAsia" w:hAnsi="宋体"/>
                <w:sz w:val="21"/>
                <w:szCs w:val="21"/>
              </w:rPr>
              <w:t>尾粉砂</w:t>
            </w:r>
          </w:p>
        </w:tc>
        <w:tc>
          <w:tcPr>
            <w:tcW w:w="1170" w:type="pct"/>
            <w:tcBorders>
              <w:top w:val="single" w:color="000000" w:sz="4" w:space="0"/>
              <w:left w:val="single" w:color="000000" w:sz="4" w:space="0"/>
              <w:bottom w:val="single" w:color="000000" w:sz="4" w:space="0"/>
              <w:right w:val="single" w:color="000000" w:sz="4" w:space="0"/>
            </w:tcBorders>
            <w:vAlign w:val="center"/>
          </w:tcPr>
          <w:p w14:paraId="408D9FE3">
            <w:pPr>
              <w:pStyle w:val="74"/>
              <w:kinsoku w:val="0"/>
              <w:overflowPunct w:val="0"/>
              <w:snapToGrid w:val="0"/>
              <w:spacing w:line="300" w:lineRule="exact"/>
              <w:jc w:val="center"/>
              <w:rPr>
                <w:rFonts w:hint="eastAsia" w:hAnsi="宋体" w:cs="Times New Roman"/>
                <w:sz w:val="21"/>
                <w:szCs w:val="21"/>
              </w:rPr>
            </w:pPr>
            <w:r>
              <w:rPr>
                <w:rFonts w:hint="eastAsia" w:hAnsi="宋体" w:cs="Times New Roman"/>
                <w:sz w:val="21"/>
                <w:szCs w:val="21"/>
              </w:rPr>
              <w:t>3.18</w:t>
            </w:r>
          </w:p>
        </w:tc>
        <w:tc>
          <w:tcPr>
            <w:tcW w:w="1170" w:type="pct"/>
            <w:tcBorders>
              <w:top w:val="single" w:color="000000" w:sz="4" w:space="0"/>
              <w:left w:val="single" w:color="000000" w:sz="4" w:space="0"/>
              <w:bottom w:val="single" w:color="000000" w:sz="4" w:space="0"/>
              <w:right w:val="single" w:color="000000" w:sz="4" w:space="0"/>
            </w:tcBorders>
            <w:vAlign w:val="center"/>
          </w:tcPr>
          <w:p w14:paraId="143BA9B3">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39.4%</w:t>
            </w:r>
          </w:p>
        </w:tc>
        <w:tc>
          <w:tcPr>
            <w:tcW w:w="1169" w:type="pct"/>
            <w:tcBorders>
              <w:top w:val="single" w:color="000000" w:sz="4" w:space="0"/>
              <w:left w:val="single" w:color="000000" w:sz="4" w:space="0"/>
              <w:bottom w:val="single" w:color="000000" w:sz="4" w:space="0"/>
              <w:right w:val="single" w:color="000000" w:sz="4" w:space="0"/>
            </w:tcBorders>
            <w:vAlign w:val="center"/>
          </w:tcPr>
          <w:p w14:paraId="4FE9F08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w:t>
            </w:r>
            <w:r>
              <w:rPr>
                <w:rFonts w:hint="eastAsia" w:hAnsi="宋体" w:cs="Times New Roman"/>
                <w:sz w:val="21"/>
                <w:szCs w:val="21"/>
              </w:rPr>
              <w:t>32</w:t>
            </w:r>
          </w:p>
        </w:tc>
      </w:tr>
    </w:tbl>
    <w:p w14:paraId="5E0968D5">
      <w:pPr>
        <w:pStyle w:val="66"/>
        <w:ind w:firstLine="480"/>
        <w:rPr>
          <w:rFonts w:hint="eastAsia"/>
        </w:rPr>
      </w:pPr>
      <w:r>
        <w:rPr>
          <w:rFonts w:hint="eastAsia"/>
        </w:rPr>
        <w:t>※</w:t>
      </w:r>
      <w:r>
        <w:t>坝体渗流逸出点渗透坡降计算</w:t>
      </w:r>
    </w:p>
    <w:p w14:paraId="2A079AB5">
      <w:pPr>
        <w:pStyle w:val="66"/>
        <w:ind w:firstLine="480"/>
        <w:rPr>
          <w:rFonts w:hint="eastAsia"/>
        </w:rPr>
      </w:pPr>
      <w:r>
        <w:t>坝坡渗流逸出点渗透坡降J</w:t>
      </w:r>
      <w:r>
        <w:rPr>
          <w:vertAlign w:val="subscript"/>
        </w:rPr>
        <w:t>o</w:t>
      </w:r>
      <w:r>
        <w:t>可按下式计算。</w:t>
      </w:r>
    </w:p>
    <w:p w14:paraId="00C6D7BE">
      <w:pPr>
        <w:pStyle w:val="66"/>
        <w:spacing w:line="360" w:lineRule="auto"/>
        <w:ind w:firstLine="480"/>
        <w:jc w:val="center"/>
        <w:rPr>
          <w:rFonts w:hint="eastAsia"/>
        </w:rPr>
      </w:pPr>
      <w:r>
        <w:drawing>
          <wp:inline distT="0" distB="0" distL="0" distR="0">
            <wp:extent cx="796290" cy="402590"/>
            <wp:effectExtent l="0" t="0" r="3810" b="0"/>
            <wp:docPr id="5082763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76386" name="图片 1"/>
                    <pic:cNvPicPr>
                      <a:picLocks noChangeAspect="1"/>
                    </pic:cNvPicPr>
                  </pic:nvPicPr>
                  <pic:blipFill>
                    <a:blip r:embed="rId12"/>
                    <a:stretch>
                      <a:fillRect/>
                    </a:stretch>
                  </pic:blipFill>
                  <pic:spPr>
                    <a:xfrm>
                      <a:off x="0" y="0"/>
                      <a:ext cx="812837" cy="411315"/>
                    </a:xfrm>
                    <a:prstGeom prst="rect">
                      <a:avLst/>
                    </a:prstGeom>
                  </pic:spPr>
                </pic:pic>
              </a:graphicData>
            </a:graphic>
          </wp:inline>
        </w:drawing>
      </w:r>
    </w:p>
    <w:p w14:paraId="674F3A29">
      <w:pPr>
        <w:pStyle w:val="66"/>
        <w:ind w:firstLine="480"/>
        <w:rPr>
          <w:rFonts w:hint="eastAsia"/>
        </w:rPr>
      </w:pPr>
      <w:r>
        <w:t>式中：m</w:t>
      </w:r>
      <w:r>
        <w:rPr>
          <w:vertAlign w:val="subscript"/>
        </w:rPr>
        <w:t>2</w:t>
      </w:r>
      <w:r>
        <w:t>——出逸点的边坡系数，m</w:t>
      </w:r>
      <w:r>
        <w:rPr>
          <w:vertAlign w:val="subscript"/>
        </w:rPr>
        <w:t>2</w:t>
      </w:r>
      <w:r>
        <w:t>=3</w:t>
      </w:r>
      <w:r>
        <w:rPr>
          <w:rFonts w:hint="eastAsia"/>
        </w:rPr>
        <w:t>；</w:t>
      </w:r>
      <w:r>
        <w:t>J</w:t>
      </w:r>
      <w:r>
        <w:rPr>
          <w:vertAlign w:val="subscript"/>
        </w:rPr>
        <w:t>o</w:t>
      </w:r>
      <w:r>
        <w:t>=0.3</w:t>
      </w:r>
      <w:r>
        <w:rPr>
          <w:rFonts w:hint="eastAsia"/>
        </w:rPr>
        <w:t>71</w:t>
      </w:r>
      <w:r>
        <w:t>。</w:t>
      </w:r>
    </w:p>
    <w:p w14:paraId="65772231">
      <w:pPr>
        <w:pStyle w:val="66"/>
        <w:ind w:firstLine="480"/>
        <w:rPr>
          <w:rFonts w:hint="eastAsia"/>
        </w:rPr>
      </w:pPr>
      <w:r>
        <w:rPr>
          <w:rFonts w:hint="eastAsia"/>
        </w:rPr>
        <w:t>※</w:t>
      </w:r>
      <w:r>
        <w:t>坝体渗透稳定分析结果</w:t>
      </w:r>
    </w:p>
    <w:p w14:paraId="26679B4D">
      <w:pPr>
        <w:pStyle w:val="66"/>
        <w:ind w:firstLine="480"/>
        <w:rPr>
          <w:rFonts w:hint="eastAsia" w:ascii="黑体" w:hAnsi="黑体" w:eastAsia="黑体"/>
          <w:sz w:val="21"/>
          <w:szCs w:val="21"/>
        </w:rPr>
      </w:pPr>
      <w:r>
        <w:t>根据公式</w:t>
      </w:r>
      <w:r>
        <w:rPr>
          <w:rFonts w:hint="eastAsia"/>
        </w:rPr>
        <w:t>K</w:t>
      </w:r>
      <w:r>
        <w:rPr>
          <w:rFonts w:hint="eastAsia"/>
          <w:vertAlign w:val="subscript"/>
        </w:rPr>
        <w:t>s</w:t>
      </w:r>
      <w:r>
        <w:rPr>
          <w:rFonts w:hint="eastAsia"/>
        </w:rPr>
        <w:t>=J</w:t>
      </w:r>
      <w:r>
        <w:rPr>
          <w:rFonts w:hint="eastAsia"/>
          <w:vertAlign w:val="subscript"/>
        </w:rPr>
        <w:t>cr</w:t>
      </w:r>
      <w:r>
        <w:rPr>
          <w:rFonts w:hint="eastAsia"/>
        </w:rPr>
        <w:t>/J</w:t>
      </w:r>
      <w:r>
        <w:rPr>
          <w:rFonts w:hint="eastAsia"/>
          <w:vertAlign w:val="subscript"/>
        </w:rPr>
        <w:t>0</w:t>
      </w:r>
      <w:r>
        <w:t>计算坝体渗透稳定安全系数。《水利水电工程地质勘 察规范》（GB50487-2008）规定渗透稳定安全系数K</w:t>
      </w:r>
      <w:r>
        <w:rPr>
          <w:vertAlign w:val="subscript"/>
        </w:rPr>
        <w:t>S</w:t>
      </w:r>
      <w:r>
        <w:t>一般取1.5～2.0</w:t>
      </w:r>
      <w:r>
        <w:rPr>
          <w:rFonts w:hint="eastAsia"/>
        </w:rPr>
        <w:t>；</w:t>
      </w:r>
      <w:r>
        <w:t>对水工建筑物的危害较大，取2.0的安全系数</w:t>
      </w:r>
      <w:r>
        <w:rPr>
          <w:rFonts w:hint="eastAsia"/>
        </w:rPr>
        <w:t>；</w:t>
      </w:r>
      <w:r>
        <w:t>对于特别重要的工程也可用2.5的安全系数。坝体渗透稳定分析结果见下表。</w:t>
      </w:r>
    </w:p>
    <w:p w14:paraId="6FBDA938">
      <w:pPr>
        <w:pStyle w:val="66"/>
        <w:ind w:firstLine="0" w:firstLineChars="0"/>
        <w:jc w:val="center"/>
        <w:rPr>
          <w:rFonts w:hint="eastAsia" w:ascii="黑体" w:hAnsi="黑体" w:eastAsia="黑体"/>
          <w:sz w:val="21"/>
          <w:szCs w:val="21"/>
        </w:rPr>
      </w:pPr>
      <w:r>
        <w:rPr>
          <w:rFonts w:hint="eastAsia" w:ascii="黑体" w:hAnsi="黑体" w:eastAsia="黑体"/>
          <w:sz w:val="21"/>
          <w:szCs w:val="21"/>
        </w:rPr>
        <w:t>表3.3-16  渗透稳定分析结果表</w:t>
      </w:r>
    </w:p>
    <w:tbl>
      <w:tblPr>
        <w:tblStyle w:val="51"/>
        <w:tblW w:w="5000" w:type="pct"/>
        <w:tblInd w:w="0" w:type="dxa"/>
        <w:tblLayout w:type="autofit"/>
        <w:tblCellMar>
          <w:top w:w="0" w:type="dxa"/>
          <w:left w:w="0" w:type="dxa"/>
          <w:bottom w:w="0" w:type="dxa"/>
          <w:right w:w="0" w:type="dxa"/>
        </w:tblCellMar>
      </w:tblPr>
      <w:tblGrid>
        <w:gridCol w:w="1020"/>
        <w:gridCol w:w="1657"/>
        <w:gridCol w:w="2900"/>
        <w:gridCol w:w="2070"/>
        <w:gridCol w:w="1093"/>
      </w:tblGrid>
      <w:tr w14:paraId="3C20ED75">
        <w:tblPrEx>
          <w:tblCellMar>
            <w:top w:w="0" w:type="dxa"/>
            <w:left w:w="0" w:type="dxa"/>
            <w:bottom w:w="0" w:type="dxa"/>
            <w:right w:w="0" w:type="dxa"/>
          </w:tblCellMar>
        </w:tblPrEx>
        <w:trPr>
          <w:trHeight w:val="340" w:hRule="atLeast"/>
        </w:trPr>
        <w:tc>
          <w:tcPr>
            <w:tcW w:w="584" w:type="pct"/>
            <w:tcBorders>
              <w:top w:val="single" w:color="000000" w:sz="4" w:space="0"/>
              <w:left w:val="single" w:color="000000" w:sz="4" w:space="0"/>
              <w:bottom w:val="single" w:color="000000" w:sz="4" w:space="0"/>
              <w:right w:val="single" w:color="000000" w:sz="4" w:space="0"/>
            </w:tcBorders>
            <w:vAlign w:val="center"/>
          </w:tcPr>
          <w:p w14:paraId="5A11B7C9">
            <w:pPr>
              <w:pStyle w:val="74"/>
              <w:kinsoku w:val="0"/>
              <w:overflowPunct w:val="0"/>
              <w:snapToGrid w:val="0"/>
              <w:spacing w:line="300" w:lineRule="exact"/>
              <w:jc w:val="center"/>
              <w:rPr>
                <w:rFonts w:hint="eastAsia" w:hAnsi="宋体"/>
                <w:sz w:val="21"/>
                <w:szCs w:val="21"/>
              </w:rPr>
            </w:pPr>
            <w:r>
              <w:rPr>
                <w:rFonts w:hint="eastAsia" w:hAnsi="宋体"/>
                <w:sz w:val="21"/>
                <w:szCs w:val="21"/>
              </w:rPr>
              <w:t>尾矿名称</w:t>
            </w:r>
          </w:p>
        </w:tc>
        <w:tc>
          <w:tcPr>
            <w:tcW w:w="948" w:type="pct"/>
            <w:tcBorders>
              <w:top w:val="single" w:color="000000" w:sz="4" w:space="0"/>
              <w:left w:val="single" w:color="000000" w:sz="4" w:space="0"/>
              <w:bottom w:val="single" w:color="000000" w:sz="4" w:space="0"/>
              <w:right w:val="single" w:color="000000" w:sz="4" w:space="0"/>
            </w:tcBorders>
            <w:vAlign w:val="center"/>
          </w:tcPr>
          <w:p w14:paraId="74C49054">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临界</w:t>
            </w:r>
            <w:r>
              <w:rPr>
                <w:rFonts w:hint="eastAsia" w:hAnsi="宋体"/>
                <w:position w:val="2"/>
                <w:sz w:val="21"/>
                <w:szCs w:val="21"/>
              </w:rPr>
              <w:t>渗透坡降</w:t>
            </w:r>
            <w:r>
              <w:rPr>
                <w:rFonts w:hAnsi="宋体" w:cs="Times New Roman"/>
                <w:position w:val="2"/>
                <w:sz w:val="21"/>
                <w:szCs w:val="21"/>
              </w:rPr>
              <w:t>J</w:t>
            </w:r>
            <w:r>
              <w:rPr>
                <w:rFonts w:hAnsi="宋体" w:cs="Times New Roman"/>
                <w:sz w:val="21"/>
                <w:szCs w:val="21"/>
                <w:vertAlign w:val="subscript"/>
              </w:rPr>
              <w:t>cr</w:t>
            </w:r>
          </w:p>
        </w:tc>
        <w:tc>
          <w:tcPr>
            <w:tcW w:w="1659" w:type="pct"/>
            <w:tcBorders>
              <w:top w:val="single" w:color="000000" w:sz="4" w:space="0"/>
              <w:left w:val="single" w:color="000000" w:sz="4" w:space="0"/>
              <w:bottom w:val="single" w:color="000000" w:sz="4" w:space="0"/>
              <w:right w:val="single" w:color="000000" w:sz="4" w:space="0"/>
            </w:tcBorders>
            <w:vAlign w:val="center"/>
          </w:tcPr>
          <w:p w14:paraId="33E1DF73">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浸润线在坝坡</w:t>
            </w:r>
            <w:r>
              <w:rPr>
                <w:rFonts w:hint="eastAsia" w:hAnsi="宋体"/>
                <w:position w:val="2"/>
                <w:sz w:val="21"/>
                <w:szCs w:val="21"/>
              </w:rPr>
              <w:t>的逸出坡降</w:t>
            </w:r>
            <w:r>
              <w:rPr>
                <w:rFonts w:hAnsi="宋体" w:cs="Times New Roman"/>
                <w:position w:val="2"/>
                <w:sz w:val="21"/>
                <w:szCs w:val="21"/>
              </w:rPr>
              <w:t>J</w:t>
            </w:r>
            <w:r>
              <w:rPr>
                <w:rFonts w:hAnsi="宋体" w:cs="Times New Roman"/>
                <w:sz w:val="21"/>
                <w:szCs w:val="21"/>
                <w:vertAlign w:val="subscript"/>
              </w:rPr>
              <w:t>0</w:t>
            </w:r>
          </w:p>
        </w:tc>
        <w:tc>
          <w:tcPr>
            <w:tcW w:w="1184" w:type="pct"/>
            <w:tcBorders>
              <w:top w:val="single" w:color="000000" w:sz="4" w:space="0"/>
              <w:left w:val="single" w:color="000000" w:sz="4" w:space="0"/>
              <w:bottom w:val="single" w:color="000000" w:sz="4" w:space="0"/>
              <w:right w:val="single" w:color="000000" w:sz="4" w:space="0"/>
            </w:tcBorders>
            <w:vAlign w:val="center"/>
          </w:tcPr>
          <w:p w14:paraId="7B461F35">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渗透稳定</w:t>
            </w:r>
            <w:r>
              <w:rPr>
                <w:rFonts w:hint="eastAsia" w:hAnsi="宋体"/>
                <w:position w:val="2"/>
                <w:sz w:val="21"/>
                <w:szCs w:val="21"/>
              </w:rPr>
              <w:t>安全系数</w:t>
            </w:r>
            <w:r>
              <w:rPr>
                <w:rFonts w:hAnsi="宋体" w:cs="Times New Roman"/>
                <w:position w:val="2"/>
                <w:sz w:val="21"/>
                <w:szCs w:val="21"/>
              </w:rPr>
              <w:t>K</w:t>
            </w:r>
            <w:r>
              <w:rPr>
                <w:rFonts w:hAnsi="宋体" w:cs="Times New Roman"/>
                <w:sz w:val="21"/>
                <w:szCs w:val="21"/>
              </w:rPr>
              <w:t>s</w:t>
            </w:r>
          </w:p>
        </w:tc>
        <w:tc>
          <w:tcPr>
            <w:tcW w:w="625" w:type="pct"/>
            <w:tcBorders>
              <w:top w:val="single" w:color="000000" w:sz="4" w:space="0"/>
              <w:left w:val="single" w:color="000000" w:sz="4" w:space="0"/>
              <w:bottom w:val="single" w:color="000000" w:sz="4" w:space="0"/>
              <w:right w:val="single" w:color="000000" w:sz="4" w:space="0"/>
            </w:tcBorders>
            <w:vAlign w:val="center"/>
          </w:tcPr>
          <w:p w14:paraId="4C282BB0">
            <w:pPr>
              <w:pStyle w:val="74"/>
              <w:kinsoku w:val="0"/>
              <w:overflowPunct w:val="0"/>
              <w:snapToGrid w:val="0"/>
              <w:spacing w:line="300" w:lineRule="exact"/>
              <w:jc w:val="center"/>
              <w:rPr>
                <w:rFonts w:hint="eastAsia" w:hAnsi="宋体"/>
                <w:sz w:val="21"/>
                <w:szCs w:val="21"/>
              </w:rPr>
            </w:pPr>
            <w:r>
              <w:rPr>
                <w:rFonts w:hint="eastAsia" w:hAnsi="宋体"/>
                <w:sz w:val="21"/>
                <w:szCs w:val="21"/>
              </w:rPr>
              <w:t>结果</w:t>
            </w:r>
          </w:p>
        </w:tc>
      </w:tr>
      <w:tr w14:paraId="20EC0E50">
        <w:tblPrEx>
          <w:tblCellMar>
            <w:top w:w="0" w:type="dxa"/>
            <w:left w:w="0" w:type="dxa"/>
            <w:bottom w:w="0" w:type="dxa"/>
            <w:right w:w="0" w:type="dxa"/>
          </w:tblCellMar>
        </w:tblPrEx>
        <w:trPr>
          <w:trHeight w:val="340" w:hRule="atLeast"/>
        </w:trPr>
        <w:tc>
          <w:tcPr>
            <w:tcW w:w="584" w:type="pct"/>
            <w:tcBorders>
              <w:top w:val="single" w:color="000000" w:sz="4" w:space="0"/>
              <w:left w:val="single" w:color="000000" w:sz="4" w:space="0"/>
              <w:bottom w:val="single" w:color="000000" w:sz="4" w:space="0"/>
              <w:right w:val="single" w:color="000000" w:sz="4" w:space="0"/>
            </w:tcBorders>
            <w:vAlign w:val="center"/>
          </w:tcPr>
          <w:p w14:paraId="56427845">
            <w:pPr>
              <w:pStyle w:val="74"/>
              <w:kinsoku w:val="0"/>
              <w:overflowPunct w:val="0"/>
              <w:snapToGrid w:val="0"/>
              <w:spacing w:line="300" w:lineRule="exact"/>
              <w:jc w:val="center"/>
              <w:rPr>
                <w:rFonts w:hint="eastAsia" w:hAnsi="宋体"/>
                <w:sz w:val="21"/>
                <w:szCs w:val="21"/>
              </w:rPr>
            </w:pPr>
            <w:r>
              <w:rPr>
                <w:rFonts w:hint="eastAsia" w:hAnsi="宋体"/>
                <w:sz w:val="21"/>
                <w:szCs w:val="21"/>
              </w:rPr>
              <w:t>尾粉砂</w:t>
            </w:r>
          </w:p>
        </w:tc>
        <w:tc>
          <w:tcPr>
            <w:tcW w:w="948" w:type="pct"/>
            <w:tcBorders>
              <w:top w:val="single" w:color="000000" w:sz="4" w:space="0"/>
              <w:left w:val="single" w:color="000000" w:sz="4" w:space="0"/>
              <w:bottom w:val="single" w:color="000000" w:sz="4" w:space="0"/>
              <w:right w:val="single" w:color="000000" w:sz="4" w:space="0"/>
            </w:tcBorders>
            <w:vAlign w:val="center"/>
          </w:tcPr>
          <w:p w14:paraId="4F0CD5F1">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w:t>
            </w:r>
            <w:r>
              <w:rPr>
                <w:rFonts w:hint="eastAsia" w:hAnsi="宋体" w:cs="Times New Roman"/>
                <w:sz w:val="21"/>
                <w:szCs w:val="21"/>
              </w:rPr>
              <w:t>32</w:t>
            </w:r>
          </w:p>
        </w:tc>
        <w:tc>
          <w:tcPr>
            <w:tcW w:w="1659" w:type="pct"/>
            <w:tcBorders>
              <w:top w:val="single" w:color="000000" w:sz="4" w:space="0"/>
              <w:left w:val="single" w:color="000000" w:sz="4" w:space="0"/>
              <w:bottom w:val="single" w:color="000000" w:sz="4" w:space="0"/>
              <w:right w:val="single" w:color="000000" w:sz="4" w:space="0"/>
            </w:tcBorders>
            <w:vAlign w:val="center"/>
          </w:tcPr>
          <w:p w14:paraId="3A786773">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0.3</w:t>
            </w:r>
            <w:r>
              <w:rPr>
                <w:rFonts w:hint="eastAsia" w:hAnsi="宋体" w:cs="Times New Roman"/>
                <w:sz w:val="21"/>
                <w:szCs w:val="21"/>
              </w:rPr>
              <w:t>71</w:t>
            </w:r>
          </w:p>
        </w:tc>
        <w:tc>
          <w:tcPr>
            <w:tcW w:w="1184" w:type="pct"/>
            <w:tcBorders>
              <w:top w:val="single" w:color="000000" w:sz="4" w:space="0"/>
              <w:left w:val="single" w:color="000000" w:sz="4" w:space="0"/>
              <w:bottom w:val="single" w:color="000000" w:sz="4" w:space="0"/>
              <w:right w:val="single" w:color="000000" w:sz="4" w:space="0"/>
            </w:tcBorders>
            <w:vAlign w:val="center"/>
          </w:tcPr>
          <w:p w14:paraId="38258C02">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3.</w:t>
            </w:r>
            <w:r>
              <w:rPr>
                <w:rFonts w:hint="eastAsia" w:hAnsi="宋体" w:cs="Times New Roman"/>
                <w:sz w:val="21"/>
                <w:szCs w:val="21"/>
              </w:rPr>
              <w:t>55</w:t>
            </w:r>
          </w:p>
        </w:tc>
        <w:tc>
          <w:tcPr>
            <w:tcW w:w="625" w:type="pct"/>
            <w:tcBorders>
              <w:top w:val="single" w:color="000000" w:sz="4" w:space="0"/>
              <w:left w:val="single" w:color="000000" w:sz="4" w:space="0"/>
              <w:bottom w:val="single" w:color="000000" w:sz="4" w:space="0"/>
              <w:right w:val="single" w:color="000000" w:sz="4" w:space="0"/>
            </w:tcBorders>
            <w:vAlign w:val="center"/>
          </w:tcPr>
          <w:p w14:paraId="1378EB6A">
            <w:pPr>
              <w:pStyle w:val="74"/>
              <w:kinsoku w:val="0"/>
              <w:overflowPunct w:val="0"/>
              <w:snapToGrid w:val="0"/>
              <w:spacing w:line="300" w:lineRule="exact"/>
              <w:jc w:val="center"/>
              <w:rPr>
                <w:rFonts w:hint="eastAsia" w:hAnsi="宋体"/>
                <w:sz w:val="21"/>
                <w:szCs w:val="21"/>
              </w:rPr>
            </w:pPr>
            <w:r>
              <w:rPr>
                <w:rFonts w:hint="eastAsia" w:hAnsi="宋体"/>
                <w:sz w:val="21"/>
                <w:szCs w:val="21"/>
              </w:rPr>
              <w:t>稳</w:t>
            </w:r>
            <w:r>
              <w:rPr>
                <w:rFonts w:hAnsi="宋体"/>
                <w:sz w:val="21"/>
                <w:szCs w:val="21"/>
              </w:rPr>
              <w:t xml:space="preserve"> </w:t>
            </w:r>
            <w:r>
              <w:rPr>
                <w:rFonts w:hint="eastAsia" w:hAnsi="宋体"/>
                <w:sz w:val="21"/>
                <w:szCs w:val="21"/>
              </w:rPr>
              <w:t>定</w:t>
            </w:r>
          </w:p>
        </w:tc>
      </w:tr>
    </w:tbl>
    <w:p w14:paraId="1AEDCD82">
      <w:pPr>
        <w:pStyle w:val="66"/>
        <w:ind w:firstLine="480"/>
        <w:rPr>
          <w:rFonts w:hint="eastAsia"/>
        </w:rPr>
      </w:pPr>
      <w:r>
        <w:t>由分析结果可知，在降雨的影响下即使有水从堆积坝坝坡逸出时，其渗透稳定安全系数远大于规范要求的2.5，坝体渗流是安全稳定的。</w:t>
      </w:r>
    </w:p>
    <w:p w14:paraId="2FF1C1C7">
      <w:pPr>
        <w:pStyle w:val="66"/>
        <w:ind w:firstLine="480"/>
        <w:rPr>
          <w:rFonts w:hint="eastAsia"/>
        </w:rPr>
      </w:pPr>
      <w:r>
        <w:rPr>
          <w:rFonts w:hint="eastAsia"/>
        </w:rPr>
        <w:t>②稳定性分析</w:t>
      </w:r>
    </w:p>
    <w:p w14:paraId="68A3C90E">
      <w:pPr>
        <w:pStyle w:val="66"/>
        <w:ind w:firstLine="480"/>
        <w:rPr>
          <w:rFonts w:hint="eastAsia"/>
        </w:rPr>
      </w:pPr>
      <w:r>
        <w:rPr>
          <w:rFonts w:hint="eastAsia"/>
        </w:rPr>
        <w:t>※设计剖面及典型标高</w:t>
      </w:r>
    </w:p>
    <w:p w14:paraId="6E650F26">
      <w:pPr>
        <w:pStyle w:val="66"/>
        <w:ind w:firstLine="480"/>
        <w:rPr>
          <w:rFonts w:hint="eastAsia"/>
        </w:rPr>
      </w:pPr>
      <w:r>
        <w:t>本次选取坝体典型剖面（坝坡平均坡比1</w:t>
      </w:r>
      <w:r>
        <w:rPr>
          <w:rFonts w:hint="eastAsia"/>
        </w:rPr>
        <w:t>:3.5</w:t>
      </w:r>
      <w:r>
        <w:t>）作为稳定性分析剖面，选取尾矿坝最终堆积标高1206m状态进行分析。</w:t>
      </w:r>
    </w:p>
    <w:p w14:paraId="360328AE">
      <w:pPr>
        <w:pStyle w:val="66"/>
        <w:ind w:firstLine="480"/>
        <w:rPr>
          <w:rFonts w:hint="eastAsia"/>
        </w:rPr>
      </w:pPr>
      <w:r>
        <w:t>尾矿库为干堆尾矿坝，且采用“库中”式，坝内不积水，因此坝体内不会形成稳定的浸润线。但考虑到尾矿库平面面积较大，降雨对坝体边坡稳定仍存在不利影响，因此设置降雨浸润线</w:t>
      </w:r>
      <w:r>
        <w:rPr>
          <w:rFonts w:hint="eastAsia"/>
        </w:rPr>
        <w:t>。对坝体边坡稳定仍存在不利影响，因此设置降雨浸润线。按</w:t>
      </w:r>
      <w:r>
        <w:t>P=0.2%</w:t>
      </w:r>
      <w:r>
        <w:rPr>
          <w:rFonts w:hint="eastAsia"/>
        </w:rPr>
        <w:t>的一日点雨量</w:t>
      </w:r>
      <w:r>
        <w:t>122mm</w:t>
      </w:r>
      <w:r>
        <w:rPr>
          <w:rFonts w:hint="eastAsia"/>
        </w:rPr>
        <w:t>、尾矿孔隙率</w:t>
      </w:r>
      <w:r>
        <w:t>39.4%</w:t>
      </w:r>
      <w:r>
        <w:rPr>
          <w:rFonts w:hint="eastAsia"/>
        </w:rPr>
        <w:t>及尾矿最大含水率</w:t>
      </w:r>
      <w:r>
        <w:t>16%</w:t>
      </w:r>
      <w:r>
        <w:rPr>
          <w:rFonts w:hint="eastAsia"/>
        </w:rPr>
        <w:t>进行估算，一日降雨影响深度仅</w:t>
      </w:r>
      <w:r>
        <w:t>1.65m</w:t>
      </w:r>
      <w:r>
        <w:rPr>
          <w:rFonts w:hint="eastAsia"/>
        </w:rPr>
        <w:t>。本次稳定性分析从冰雪融化及多日降雨等方面考虑，暂按降雨影响</w:t>
      </w:r>
      <w:r>
        <w:t>深度按20m考虑。将坝体设置为碾压区和非碾压区，碾压区域为坝体外坡面向内50m区域，其他部分为非碾压区，计算模型如下图所示。</w:t>
      </w:r>
    </w:p>
    <w:p w14:paraId="1367DE94">
      <w:pPr>
        <w:pStyle w:val="66"/>
        <w:ind w:firstLine="480" w:firstLineChars="0"/>
        <w:rPr>
          <w:rFonts w:hint="eastAsia"/>
        </w:rPr>
      </w:pPr>
      <w:r>
        <w:rPr>
          <w:rFonts w:hint="eastAsia"/>
        </w:rPr>
        <w:t>※稳定性分析要求及方法</w:t>
      </w:r>
    </w:p>
    <w:p w14:paraId="12D28C6A">
      <w:pPr>
        <w:pStyle w:val="66"/>
        <w:ind w:firstLine="480"/>
        <w:rPr>
          <w:rFonts w:hint="eastAsia"/>
        </w:rPr>
      </w:pPr>
      <w:r>
        <w:t>尾矿库等别为三等库</w:t>
      </w:r>
      <w:r>
        <w:rPr>
          <w:rFonts w:hint="eastAsia"/>
        </w:rPr>
        <w:t>，</w:t>
      </w:r>
      <w:r>
        <w:t>根据《尾矿设施设计规范》，三等库尾矿坝坝坡抗滑稳定最小安全系数见表</w:t>
      </w:r>
      <w:r>
        <w:rPr>
          <w:rFonts w:hint="eastAsia"/>
        </w:rPr>
        <w:t>3.3-17。</w:t>
      </w:r>
    </w:p>
    <w:p w14:paraId="32617E46">
      <w:pPr>
        <w:pStyle w:val="66"/>
        <w:ind w:firstLine="0" w:firstLineChars="0"/>
        <w:jc w:val="center"/>
        <w:rPr>
          <w:rFonts w:hint="eastAsia"/>
          <w:sz w:val="9"/>
          <w:szCs w:val="9"/>
        </w:rPr>
      </w:pPr>
      <w:r>
        <w:rPr>
          <w:rFonts w:hint="eastAsia"/>
          <w:b/>
          <w:bCs/>
          <w:sz w:val="21"/>
          <w:szCs w:val="21"/>
        </w:rPr>
        <w:t>表3.3-17  坝坡抗滑稳定的最小安全系数</w:t>
      </w:r>
    </w:p>
    <w:tbl>
      <w:tblPr>
        <w:tblStyle w:val="51"/>
        <w:tblW w:w="5000" w:type="pct"/>
        <w:tblInd w:w="0" w:type="dxa"/>
        <w:tblLayout w:type="autofit"/>
        <w:tblCellMar>
          <w:top w:w="0" w:type="dxa"/>
          <w:left w:w="0" w:type="dxa"/>
          <w:bottom w:w="0" w:type="dxa"/>
          <w:right w:w="0" w:type="dxa"/>
        </w:tblCellMar>
      </w:tblPr>
      <w:tblGrid>
        <w:gridCol w:w="2550"/>
        <w:gridCol w:w="3557"/>
        <w:gridCol w:w="2633"/>
      </w:tblGrid>
      <w:tr w14:paraId="1348B9F3">
        <w:tblPrEx>
          <w:tblCellMar>
            <w:top w:w="0" w:type="dxa"/>
            <w:left w:w="0" w:type="dxa"/>
            <w:bottom w:w="0" w:type="dxa"/>
            <w:right w:w="0" w:type="dxa"/>
          </w:tblCellMar>
        </w:tblPrEx>
        <w:trPr>
          <w:trHeight w:val="340" w:hRule="atLeast"/>
        </w:trPr>
        <w:tc>
          <w:tcPr>
            <w:tcW w:w="1459" w:type="pct"/>
            <w:tcBorders>
              <w:top w:val="single" w:color="000000" w:sz="4" w:space="0"/>
              <w:left w:val="single" w:color="000000" w:sz="4" w:space="0"/>
              <w:bottom w:val="single" w:color="000000" w:sz="4" w:space="0"/>
              <w:right w:val="single" w:color="000000" w:sz="4" w:space="0"/>
            </w:tcBorders>
            <w:vAlign w:val="center"/>
          </w:tcPr>
          <w:p w14:paraId="61360D02">
            <w:pPr>
              <w:pStyle w:val="74"/>
              <w:kinsoku w:val="0"/>
              <w:overflowPunct w:val="0"/>
              <w:snapToGrid w:val="0"/>
              <w:spacing w:line="300" w:lineRule="exact"/>
              <w:jc w:val="center"/>
              <w:rPr>
                <w:rFonts w:hint="eastAsia" w:hAnsi="宋体"/>
                <w:sz w:val="21"/>
                <w:szCs w:val="21"/>
              </w:rPr>
            </w:pPr>
            <w:r>
              <w:rPr>
                <w:rFonts w:hint="eastAsia" w:hAnsi="宋体"/>
                <w:sz w:val="21"/>
                <w:szCs w:val="21"/>
              </w:rPr>
              <w:t>计算方法</w:t>
            </w:r>
          </w:p>
        </w:tc>
        <w:tc>
          <w:tcPr>
            <w:tcW w:w="2035" w:type="pct"/>
            <w:tcBorders>
              <w:top w:val="single" w:color="000000" w:sz="4" w:space="0"/>
              <w:left w:val="single" w:color="000000" w:sz="4" w:space="0"/>
              <w:bottom w:val="single" w:color="000000" w:sz="4" w:space="0"/>
              <w:right w:val="single" w:color="000000" w:sz="4" w:space="0"/>
            </w:tcBorders>
            <w:vAlign w:val="center"/>
          </w:tcPr>
          <w:p w14:paraId="719DEDCD">
            <w:pPr>
              <w:pStyle w:val="74"/>
              <w:kinsoku w:val="0"/>
              <w:overflowPunct w:val="0"/>
              <w:snapToGrid w:val="0"/>
              <w:spacing w:line="300" w:lineRule="exact"/>
              <w:jc w:val="center"/>
              <w:rPr>
                <w:rFonts w:hint="eastAsia" w:hAnsi="宋体"/>
                <w:sz w:val="21"/>
                <w:szCs w:val="21"/>
              </w:rPr>
            </w:pPr>
            <w:r>
              <w:rPr>
                <w:rFonts w:hint="eastAsia" w:hAnsi="宋体"/>
                <w:sz w:val="21"/>
                <w:szCs w:val="21"/>
              </w:rPr>
              <w:t>运行条件</w:t>
            </w:r>
          </w:p>
        </w:tc>
        <w:tc>
          <w:tcPr>
            <w:tcW w:w="1506" w:type="pct"/>
            <w:tcBorders>
              <w:top w:val="single" w:color="000000" w:sz="4" w:space="0"/>
              <w:left w:val="single" w:color="000000" w:sz="4" w:space="0"/>
              <w:bottom w:val="single" w:color="000000" w:sz="4" w:space="0"/>
              <w:right w:val="single" w:color="000000" w:sz="4" w:space="0"/>
            </w:tcBorders>
            <w:vAlign w:val="center"/>
          </w:tcPr>
          <w:p w14:paraId="52B8B6C6">
            <w:pPr>
              <w:pStyle w:val="74"/>
              <w:kinsoku w:val="0"/>
              <w:overflowPunct w:val="0"/>
              <w:snapToGrid w:val="0"/>
              <w:spacing w:line="300" w:lineRule="exact"/>
              <w:jc w:val="center"/>
              <w:rPr>
                <w:rFonts w:hint="eastAsia" w:hAnsi="宋体"/>
                <w:sz w:val="21"/>
                <w:szCs w:val="21"/>
              </w:rPr>
            </w:pPr>
            <w:r>
              <w:rPr>
                <w:rFonts w:hint="eastAsia" w:hAnsi="宋体"/>
                <w:sz w:val="21"/>
                <w:szCs w:val="21"/>
              </w:rPr>
              <w:t>三等库最小安全系数</w:t>
            </w:r>
          </w:p>
        </w:tc>
      </w:tr>
      <w:tr w14:paraId="159F4AC1">
        <w:tblPrEx>
          <w:tblCellMar>
            <w:top w:w="0" w:type="dxa"/>
            <w:left w:w="0" w:type="dxa"/>
            <w:bottom w:w="0" w:type="dxa"/>
            <w:right w:w="0" w:type="dxa"/>
          </w:tblCellMar>
        </w:tblPrEx>
        <w:trPr>
          <w:trHeight w:val="340" w:hRule="atLeast"/>
        </w:trPr>
        <w:tc>
          <w:tcPr>
            <w:tcW w:w="1459" w:type="pct"/>
            <w:vMerge w:val="restart"/>
            <w:tcBorders>
              <w:top w:val="single" w:color="000000" w:sz="4" w:space="0"/>
              <w:left w:val="single" w:color="000000" w:sz="4" w:space="0"/>
              <w:bottom w:val="single" w:color="000000" w:sz="4" w:space="0"/>
              <w:right w:val="single" w:color="000000" w:sz="4" w:space="0"/>
            </w:tcBorders>
            <w:vAlign w:val="center"/>
          </w:tcPr>
          <w:p w14:paraId="681267F5">
            <w:pPr>
              <w:pStyle w:val="74"/>
              <w:kinsoku w:val="0"/>
              <w:overflowPunct w:val="0"/>
              <w:snapToGrid w:val="0"/>
              <w:spacing w:line="300" w:lineRule="exact"/>
              <w:jc w:val="center"/>
              <w:rPr>
                <w:rFonts w:hint="eastAsia" w:hAnsi="宋体"/>
                <w:sz w:val="21"/>
                <w:szCs w:val="21"/>
              </w:rPr>
            </w:pPr>
            <w:r>
              <w:rPr>
                <w:rFonts w:hint="eastAsia" w:hAnsi="宋体"/>
                <w:sz w:val="21"/>
                <w:szCs w:val="21"/>
              </w:rPr>
              <w:t>简化毕肖普法</w:t>
            </w:r>
          </w:p>
        </w:tc>
        <w:tc>
          <w:tcPr>
            <w:tcW w:w="2035" w:type="pct"/>
            <w:tcBorders>
              <w:top w:val="single" w:color="000000" w:sz="4" w:space="0"/>
              <w:left w:val="single" w:color="000000" w:sz="4" w:space="0"/>
              <w:bottom w:val="single" w:color="000000" w:sz="4" w:space="0"/>
              <w:right w:val="single" w:color="000000" w:sz="4" w:space="0"/>
            </w:tcBorders>
            <w:vAlign w:val="center"/>
          </w:tcPr>
          <w:p w14:paraId="252B0330">
            <w:pPr>
              <w:pStyle w:val="74"/>
              <w:kinsoku w:val="0"/>
              <w:overflowPunct w:val="0"/>
              <w:snapToGrid w:val="0"/>
              <w:spacing w:line="300" w:lineRule="exact"/>
              <w:jc w:val="center"/>
              <w:rPr>
                <w:rFonts w:hint="eastAsia" w:hAnsi="宋体"/>
                <w:sz w:val="21"/>
                <w:szCs w:val="21"/>
              </w:rPr>
            </w:pPr>
            <w:r>
              <w:rPr>
                <w:rFonts w:hint="eastAsia" w:hAnsi="宋体"/>
                <w:sz w:val="21"/>
                <w:szCs w:val="21"/>
              </w:rPr>
              <w:t>正常运行</w:t>
            </w:r>
          </w:p>
        </w:tc>
        <w:tc>
          <w:tcPr>
            <w:tcW w:w="1506" w:type="pct"/>
            <w:tcBorders>
              <w:top w:val="single" w:color="000000" w:sz="4" w:space="0"/>
              <w:left w:val="single" w:color="000000" w:sz="4" w:space="0"/>
              <w:bottom w:val="single" w:color="000000" w:sz="4" w:space="0"/>
              <w:right w:val="single" w:color="000000" w:sz="4" w:space="0"/>
            </w:tcBorders>
            <w:vAlign w:val="center"/>
          </w:tcPr>
          <w:p w14:paraId="7E261277">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1.30</w:t>
            </w:r>
          </w:p>
        </w:tc>
      </w:tr>
      <w:tr w14:paraId="521AFFC1">
        <w:tblPrEx>
          <w:tblCellMar>
            <w:top w:w="0" w:type="dxa"/>
            <w:left w:w="0" w:type="dxa"/>
            <w:bottom w:w="0" w:type="dxa"/>
            <w:right w:w="0" w:type="dxa"/>
          </w:tblCellMar>
        </w:tblPrEx>
        <w:trPr>
          <w:trHeight w:val="340" w:hRule="atLeast"/>
        </w:trPr>
        <w:tc>
          <w:tcPr>
            <w:tcW w:w="1459" w:type="pct"/>
            <w:vMerge w:val="continue"/>
            <w:tcBorders>
              <w:top w:val="nil"/>
              <w:left w:val="single" w:color="000000" w:sz="4" w:space="0"/>
              <w:bottom w:val="single" w:color="000000" w:sz="4" w:space="0"/>
              <w:right w:val="single" w:color="000000" w:sz="4" w:space="0"/>
            </w:tcBorders>
            <w:vAlign w:val="center"/>
          </w:tcPr>
          <w:p w14:paraId="1B039AC4">
            <w:pPr>
              <w:pStyle w:val="19"/>
              <w:kinsoku w:val="0"/>
              <w:overflowPunct w:val="0"/>
              <w:snapToGrid w:val="0"/>
              <w:spacing w:line="300" w:lineRule="exact"/>
              <w:jc w:val="center"/>
              <w:rPr>
                <w:rFonts w:hint="eastAsia" w:hAnsi="宋体"/>
                <w:sz w:val="21"/>
                <w:szCs w:val="21"/>
              </w:rPr>
            </w:pPr>
          </w:p>
        </w:tc>
        <w:tc>
          <w:tcPr>
            <w:tcW w:w="2035" w:type="pct"/>
            <w:tcBorders>
              <w:top w:val="single" w:color="000000" w:sz="4" w:space="0"/>
              <w:left w:val="single" w:color="000000" w:sz="4" w:space="0"/>
              <w:bottom w:val="single" w:color="000000" w:sz="4" w:space="0"/>
              <w:right w:val="single" w:color="000000" w:sz="4" w:space="0"/>
            </w:tcBorders>
            <w:vAlign w:val="center"/>
          </w:tcPr>
          <w:p w14:paraId="74552412">
            <w:pPr>
              <w:pStyle w:val="74"/>
              <w:kinsoku w:val="0"/>
              <w:overflowPunct w:val="0"/>
              <w:snapToGrid w:val="0"/>
              <w:spacing w:line="300" w:lineRule="exact"/>
              <w:jc w:val="center"/>
              <w:rPr>
                <w:rFonts w:hint="eastAsia" w:hAnsi="宋体"/>
                <w:sz w:val="21"/>
                <w:szCs w:val="21"/>
              </w:rPr>
            </w:pPr>
            <w:r>
              <w:rPr>
                <w:rFonts w:hint="eastAsia" w:hAnsi="宋体"/>
                <w:sz w:val="21"/>
                <w:szCs w:val="21"/>
              </w:rPr>
              <w:t>洪水运行</w:t>
            </w:r>
          </w:p>
        </w:tc>
        <w:tc>
          <w:tcPr>
            <w:tcW w:w="1506" w:type="pct"/>
            <w:tcBorders>
              <w:top w:val="single" w:color="000000" w:sz="4" w:space="0"/>
              <w:left w:val="single" w:color="000000" w:sz="4" w:space="0"/>
              <w:bottom w:val="single" w:color="000000" w:sz="4" w:space="0"/>
              <w:right w:val="single" w:color="000000" w:sz="4" w:space="0"/>
            </w:tcBorders>
            <w:vAlign w:val="center"/>
          </w:tcPr>
          <w:p w14:paraId="0155C2B3">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1.20</w:t>
            </w:r>
          </w:p>
        </w:tc>
      </w:tr>
      <w:tr w14:paraId="14007E99">
        <w:tblPrEx>
          <w:tblCellMar>
            <w:top w:w="0" w:type="dxa"/>
            <w:left w:w="0" w:type="dxa"/>
            <w:bottom w:w="0" w:type="dxa"/>
            <w:right w:w="0" w:type="dxa"/>
          </w:tblCellMar>
        </w:tblPrEx>
        <w:trPr>
          <w:trHeight w:val="340" w:hRule="atLeast"/>
        </w:trPr>
        <w:tc>
          <w:tcPr>
            <w:tcW w:w="1459" w:type="pct"/>
            <w:vMerge w:val="continue"/>
            <w:tcBorders>
              <w:top w:val="nil"/>
              <w:left w:val="single" w:color="000000" w:sz="4" w:space="0"/>
              <w:bottom w:val="single" w:color="000000" w:sz="4" w:space="0"/>
              <w:right w:val="single" w:color="000000" w:sz="4" w:space="0"/>
            </w:tcBorders>
            <w:vAlign w:val="center"/>
          </w:tcPr>
          <w:p w14:paraId="70D267D4">
            <w:pPr>
              <w:pStyle w:val="19"/>
              <w:kinsoku w:val="0"/>
              <w:overflowPunct w:val="0"/>
              <w:snapToGrid w:val="0"/>
              <w:spacing w:line="300" w:lineRule="exact"/>
              <w:jc w:val="center"/>
              <w:rPr>
                <w:rFonts w:hint="eastAsia" w:hAnsi="宋体"/>
                <w:sz w:val="21"/>
                <w:szCs w:val="21"/>
              </w:rPr>
            </w:pPr>
          </w:p>
        </w:tc>
        <w:tc>
          <w:tcPr>
            <w:tcW w:w="2035" w:type="pct"/>
            <w:tcBorders>
              <w:top w:val="single" w:color="000000" w:sz="4" w:space="0"/>
              <w:left w:val="single" w:color="000000" w:sz="4" w:space="0"/>
              <w:bottom w:val="single" w:color="000000" w:sz="4" w:space="0"/>
              <w:right w:val="single" w:color="000000" w:sz="4" w:space="0"/>
            </w:tcBorders>
            <w:vAlign w:val="center"/>
          </w:tcPr>
          <w:p w14:paraId="52E617B7">
            <w:pPr>
              <w:pStyle w:val="74"/>
              <w:kinsoku w:val="0"/>
              <w:overflowPunct w:val="0"/>
              <w:snapToGrid w:val="0"/>
              <w:spacing w:line="300" w:lineRule="exact"/>
              <w:jc w:val="center"/>
              <w:rPr>
                <w:rFonts w:hint="eastAsia" w:hAnsi="宋体"/>
                <w:sz w:val="21"/>
                <w:szCs w:val="21"/>
              </w:rPr>
            </w:pPr>
            <w:r>
              <w:rPr>
                <w:rFonts w:hint="eastAsia" w:hAnsi="宋体"/>
                <w:sz w:val="21"/>
                <w:szCs w:val="21"/>
              </w:rPr>
              <w:t>特殊运行</w:t>
            </w:r>
          </w:p>
        </w:tc>
        <w:tc>
          <w:tcPr>
            <w:tcW w:w="1506" w:type="pct"/>
            <w:tcBorders>
              <w:top w:val="single" w:color="000000" w:sz="4" w:space="0"/>
              <w:left w:val="single" w:color="000000" w:sz="4" w:space="0"/>
              <w:bottom w:val="single" w:color="000000" w:sz="4" w:space="0"/>
              <w:right w:val="single" w:color="000000" w:sz="4" w:space="0"/>
            </w:tcBorders>
            <w:vAlign w:val="center"/>
          </w:tcPr>
          <w:p w14:paraId="6028B04E">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1.15</w:t>
            </w:r>
          </w:p>
        </w:tc>
      </w:tr>
      <w:tr w14:paraId="4111CB35">
        <w:tblPrEx>
          <w:tblCellMar>
            <w:top w:w="0" w:type="dxa"/>
            <w:left w:w="0" w:type="dxa"/>
            <w:bottom w:w="0" w:type="dxa"/>
            <w:right w:w="0" w:type="dxa"/>
          </w:tblCellMar>
        </w:tblPrEx>
        <w:trPr>
          <w:trHeight w:val="340" w:hRule="atLeast"/>
        </w:trPr>
        <w:tc>
          <w:tcPr>
            <w:tcW w:w="1459" w:type="pct"/>
            <w:vMerge w:val="restart"/>
            <w:tcBorders>
              <w:top w:val="single" w:color="000000" w:sz="4" w:space="0"/>
              <w:left w:val="single" w:color="000000" w:sz="4" w:space="0"/>
              <w:bottom w:val="single" w:color="000000" w:sz="4" w:space="0"/>
              <w:right w:val="single" w:color="000000" w:sz="4" w:space="0"/>
            </w:tcBorders>
            <w:vAlign w:val="center"/>
          </w:tcPr>
          <w:p w14:paraId="72057A63">
            <w:pPr>
              <w:pStyle w:val="74"/>
              <w:kinsoku w:val="0"/>
              <w:overflowPunct w:val="0"/>
              <w:snapToGrid w:val="0"/>
              <w:spacing w:line="300" w:lineRule="exact"/>
              <w:jc w:val="center"/>
              <w:rPr>
                <w:rFonts w:hint="eastAsia" w:hAnsi="宋体"/>
                <w:sz w:val="21"/>
                <w:szCs w:val="21"/>
              </w:rPr>
            </w:pPr>
            <w:r>
              <w:rPr>
                <w:rFonts w:hint="eastAsia" w:hAnsi="宋体"/>
                <w:sz w:val="21"/>
                <w:szCs w:val="21"/>
              </w:rPr>
              <w:t>瑞典圆弧法</w:t>
            </w:r>
          </w:p>
        </w:tc>
        <w:tc>
          <w:tcPr>
            <w:tcW w:w="2035" w:type="pct"/>
            <w:tcBorders>
              <w:top w:val="single" w:color="000000" w:sz="4" w:space="0"/>
              <w:left w:val="single" w:color="000000" w:sz="4" w:space="0"/>
              <w:bottom w:val="single" w:color="000000" w:sz="4" w:space="0"/>
              <w:right w:val="single" w:color="000000" w:sz="4" w:space="0"/>
            </w:tcBorders>
            <w:vAlign w:val="center"/>
          </w:tcPr>
          <w:p w14:paraId="57351AC1">
            <w:pPr>
              <w:pStyle w:val="74"/>
              <w:kinsoku w:val="0"/>
              <w:overflowPunct w:val="0"/>
              <w:snapToGrid w:val="0"/>
              <w:spacing w:line="300" w:lineRule="exact"/>
              <w:jc w:val="center"/>
              <w:rPr>
                <w:rFonts w:hint="eastAsia" w:hAnsi="宋体"/>
                <w:sz w:val="21"/>
                <w:szCs w:val="21"/>
              </w:rPr>
            </w:pPr>
            <w:r>
              <w:rPr>
                <w:rFonts w:hint="eastAsia" w:hAnsi="宋体"/>
                <w:sz w:val="21"/>
                <w:szCs w:val="21"/>
              </w:rPr>
              <w:t>正常运行</w:t>
            </w:r>
          </w:p>
        </w:tc>
        <w:tc>
          <w:tcPr>
            <w:tcW w:w="1506" w:type="pct"/>
            <w:tcBorders>
              <w:top w:val="single" w:color="000000" w:sz="4" w:space="0"/>
              <w:left w:val="single" w:color="000000" w:sz="4" w:space="0"/>
              <w:bottom w:val="single" w:color="000000" w:sz="4" w:space="0"/>
              <w:right w:val="single" w:color="000000" w:sz="4" w:space="0"/>
            </w:tcBorders>
            <w:vAlign w:val="center"/>
          </w:tcPr>
          <w:p w14:paraId="2B504272">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1.20</w:t>
            </w:r>
          </w:p>
        </w:tc>
      </w:tr>
      <w:tr w14:paraId="737B88CB">
        <w:tblPrEx>
          <w:tblCellMar>
            <w:top w:w="0" w:type="dxa"/>
            <w:left w:w="0" w:type="dxa"/>
            <w:bottom w:w="0" w:type="dxa"/>
            <w:right w:w="0" w:type="dxa"/>
          </w:tblCellMar>
        </w:tblPrEx>
        <w:trPr>
          <w:trHeight w:val="340" w:hRule="atLeast"/>
        </w:trPr>
        <w:tc>
          <w:tcPr>
            <w:tcW w:w="1459" w:type="pct"/>
            <w:vMerge w:val="continue"/>
            <w:tcBorders>
              <w:top w:val="nil"/>
              <w:left w:val="single" w:color="000000" w:sz="4" w:space="0"/>
              <w:bottom w:val="single" w:color="000000" w:sz="4" w:space="0"/>
              <w:right w:val="single" w:color="000000" w:sz="4" w:space="0"/>
            </w:tcBorders>
            <w:vAlign w:val="center"/>
          </w:tcPr>
          <w:p w14:paraId="62AD8825">
            <w:pPr>
              <w:pStyle w:val="19"/>
              <w:kinsoku w:val="0"/>
              <w:overflowPunct w:val="0"/>
              <w:snapToGrid w:val="0"/>
              <w:spacing w:line="300" w:lineRule="exact"/>
              <w:jc w:val="center"/>
              <w:rPr>
                <w:rFonts w:hint="eastAsia" w:hAnsi="宋体"/>
                <w:sz w:val="21"/>
                <w:szCs w:val="21"/>
              </w:rPr>
            </w:pPr>
          </w:p>
        </w:tc>
        <w:tc>
          <w:tcPr>
            <w:tcW w:w="2035" w:type="pct"/>
            <w:tcBorders>
              <w:top w:val="single" w:color="000000" w:sz="4" w:space="0"/>
              <w:left w:val="single" w:color="000000" w:sz="4" w:space="0"/>
              <w:bottom w:val="single" w:color="000000" w:sz="4" w:space="0"/>
              <w:right w:val="single" w:color="000000" w:sz="4" w:space="0"/>
            </w:tcBorders>
            <w:vAlign w:val="center"/>
          </w:tcPr>
          <w:p w14:paraId="364CCFC1">
            <w:pPr>
              <w:pStyle w:val="74"/>
              <w:kinsoku w:val="0"/>
              <w:overflowPunct w:val="0"/>
              <w:snapToGrid w:val="0"/>
              <w:spacing w:line="300" w:lineRule="exact"/>
              <w:jc w:val="center"/>
              <w:rPr>
                <w:rFonts w:hint="eastAsia" w:hAnsi="宋体"/>
                <w:sz w:val="21"/>
                <w:szCs w:val="21"/>
              </w:rPr>
            </w:pPr>
            <w:r>
              <w:rPr>
                <w:rFonts w:hint="eastAsia" w:hAnsi="宋体"/>
                <w:sz w:val="21"/>
                <w:szCs w:val="21"/>
              </w:rPr>
              <w:t>洪水运行</w:t>
            </w:r>
          </w:p>
        </w:tc>
        <w:tc>
          <w:tcPr>
            <w:tcW w:w="1506" w:type="pct"/>
            <w:tcBorders>
              <w:top w:val="single" w:color="000000" w:sz="4" w:space="0"/>
              <w:left w:val="single" w:color="000000" w:sz="4" w:space="0"/>
              <w:bottom w:val="single" w:color="000000" w:sz="4" w:space="0"/>
              <w:right w:val="single" w:color="000000" w:sz="4" w:space="0"/>
            </w:tcBorders>
            <w:vAlign w:val="center"/>
          </w:tcPr>
          <w:p w14:paraId="3BCAF090">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1.10</w:t>
            </w:r>
          </w:p>
        </w:tc>
      </w:tr>
      <w:tr w14:paraId="3278C344">
        <w:tblPrEx>
          <w:tblCellMar>
            <w:top w:w="0" w:type="dxa"/>
            <w:left w:w="0" w:type="dxa"/>
            <w:bottom w:w="0" w:type="dxa"/>
            <w:right w:w="0" w:type="dxa"/>
          </w:tblCellMar>
        </w:tblPrEx>
        <w:trPr>
          <w:trHeight w:val="340" w:hRule="atLeast"/>
        </w:trPr>
        <w:tc>
          <w:tcPr>
            <w:tcW w:w="1459" w:type="pct"/>
            <w:vMerge w:val="continue"/>
            <w:tcBorders>
              <w:top w:val="nil"/>
              <w:left w:val="single" w:color="000000" w:sz="4" w:space="0"/>
              <w:bottom w:val="single" w:color="000000" w:sz="4" w:space="0"/>
              <w:right w:val="single" w:color="000000" w:sz="4" w:space="0"/>
            </w:tcBorders>
            <w:vAlign w:val="center"/>
          </w:tcPr>
          <w:p w14:paraId="653BD4B2">
            <w:pPr>
              <w:pStyle w:val="19"/>
              <w:kinsoku w:val="0"/>
              <w:overflowPunct w:val="0"/>
              <w:snapToGrid w:val="0"/>
              <w:spacing w:line="300" w:lineRule="exact"/>
              <w:jc w:val="center"/>
              <w:rPr>
                <w:rFonts w:hint="eastAsia" w:hAnsi="宋体"/>
                <w:sz w:val="21"/>
                <w:szCs w:val="21"/>
              </w:rPr>
            </w:pPr>
          </w:p>
        </w:tc>
        <w:tc>
          <w:tcPr>
            <w:tcW w:w="2035" w:type="pct"/>
            <w:tcBorders>
              <w:top w:val="single" w:color="000000" w:sz="4" w:space="0"/>
              <w:left w:val="single" w:color="000000" w:sz="4" w:space="0"/>
              <w:bottom w:val="single" w:color="000000" w:sz="4" w:space="0"/>
              <w:right w:val="single" w:color="000000" w:sz="4" w:space="0"/>
            </w:tcBorders>
            <w:vAlign w:val="center"/>
          </w:tcPr>
          <w:p w14:paraId="435BA1BB">
            <w:pPr>
              <w:pStyle w:val="74"/>
              <w:kinsoku w:val="0"/>
              <w:overflowPunct w:val="0"/>
              <w:snapToGrid w:val="0"/>
              <w:spacing w:line="300" w:lineRule="exact"/>
              <w:jc w:val="center"/>
              <w:rPr>
                <w:rFonts w:hint="eastAsia" w:hAnsi="宋体"/>
                <w:sz w:val="21"/>
                <w:szCs w:val="21"/>
              </w:rPr>
            </w:pPr>
            <w:r>
              <w:rPr>
                <w:rFonts w:hint="eastAsia" w:hAnsi="宋体"/>
                <w:sz w:val="21"/>
                <w:szCs w:val="21"/>
              </w:rPr>
              <w:t>特殊运行</w:t>
            </w:r>
          </w:p>
        </w:tc>
        <w:tc>
          <w:tcPr>
            <w:tcW w:w="1506" w:type="pct"/>
            <w:tcBorders>
              <w:top w:val="single" w:color="000000" w:sz="4" w:space="0"/>
              <w:left w:val="single" w:color="000000" w:sz="4" w:space="0"/>
              <w:bottom w:val="single" w:color="000000" w:sz="4" w:space="0"/>
              <w:right w:val="single" w:color="000000" w:sz="4" w:space="0"/>
            </w:tcBorders>
            <w:vAlign w:val="center"/>
          </w:tcPr>
          <w:p w14:paraId="2D586072">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1.05</w:t>
            </w:r>
          </w:p>
        </w:tc>
      </w:tr>
    </w:tbl>
    <w:p w14:paraId="5DE7D6FA">
      <w:pPr>
        <w:pStyle w:val="66"/>
        <w:ind w:firstLine="480"/>
        <w:rPr>
          <w:rFonts w:hint="eastAsia"/>
        </w:rPr>
      </w:pPr>
      <w:r>
        <w:t>稳定性分析时考虑正常运行、洪水运行、特殊运行3种运行工况。洪水运行工况按以下条件考虑：①坝体内设置降雨浸润线，降雨影响深度按20m考虑</w:t>
      </w:r>
      <w:r>
        <w:rPr>
          <w:rFonts w:hint="eastAsia"/>
        </w:rPr>
        <w:t>；</w:t>
      </w:r>
      <w:r>
        <w:t>②下游水位上涨，坝基土层饱和。特殊运行工况地震峰值加速度按0.1725g考虑。</w:t>
      </w:r>
    </w:p>
    <w:p w14:paraId="222F1568">
      <w:pPr>
        <w:pStyle w:val="66"/>
        <w:ind w:firstLine="480"/>
        <w:rPr>
          <w:rFonts w:hint="eastAsia"/>
        </w:rPr>
      </w:pPr>
      <w:r>
        <w:t>稳定计算采用简化毕肖普法和瑞典圆弧法分别计算，另外，由于尾矿库库底铺设有防渗层，虽然其概化的物理力学指标并不较低，但仍按《碾压式土石坝设计规范》（SL274-2020）的要求——“对于坝基内有软弱夹层或软弱带等情况，应采用摩根斯顿-普赖斯等非圆弧类方法进行稳定计算”进行分析，其允许安全系数参照简化毕肖普法要求。瑞典圆弧法总应力法计算公式：</w:t>
      </w:r>
    </w:p>
    <w:p w14:paraId="0354EF6E">
      <w:pPr>
        <w:pStyle w:val="66"/>
        <w:spacing w:line="360" w:lineRule="auto"/>
        <w:ind w:firstLine="0" w:firstLineChars="0"/>
        <w:jc w:val="center"/>
        <w:rPr>
          <w:rFonts w:hint="eastAsia"/>
        </w:rPr>
      </w:pPr>
      <w:r>
        <w:drawing>
          <wp:inline distT="0" distB="0" distL="0" distR="0">
            <wp:extent cx="3096260" cy="681355"/>
            <wp:effectExtent l="0" t="0" r="8890" b="4445"/>
            <wp:docPr id="5038672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67249" name="图片 1"/>
                    <pic:cNvPicPr>
                      <a:picLocks noChangeAspect="1"/>
                    </pic:cNvPicPr>
                  </pic:nvPicPr>
                  <pic:blipFill>
                    <a:blip r:embed="rId13"/>
                    <a:stretch>
                      <a:fillRect/>
                    </a:stretch>
                  </pic:blipFill>
                  <pic:spPr>
                    <a:xfrm>
                      <a:off x="0" y="0"/>
                      <a:ext cx="3133412" cy="689494"/>
                    </a:xfrm>
                    <a:prstGeom prst="rect">
                      <a:avLst/>
                    </a:prstGeom>
                  </pic:spPr>
                </pic:pic>
              </a:graphicData>
            </a:graphic>
          </wp:inline>
        </w:drawing>
      </w:r>
    </w:p>
    <w:p w14:paraId="6C720EB9">
      <w:pPr>
        <w:pStyle w:val="66"/>
        <w:ind w:firstLine="480"/>
        <w:rPr>
          <w:rFonts w:hint="eastAsia"/>
        </w:rPr>
      </w:pPr>
      <w:r>
        <w:t>简化毕肖普总应力法计算公式：</w:t>
      </w:r>
    </w:p>
    <w:p w14:paraId="6EABBF26">
      <w:pPr>
        <w:pStyle w:val="66"/>
        <w:spacing w:line="360" w:lineRule="auto"/>
        <w:ind w:firstLine="0" w:firstLineChars="0"/>
        <w:jc w:val="center"/>
        <w:rPr>
          <w:rFonts w:hint="eastAsia"/>
        </w:rPr>
      </w:pPr>
      <w:r>
        <w:drawing>
          <wp:inline distT="0" distB="0" distL="0" distR="0">
            <wp:extent cx="3214370" cy="488950"/>
            <wp:effectExtent l="0" t="0" r="5080" b="6350"/>
            <wp:docPr id="2592880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88042" name="图片 1"/>
                    <pic:cNvPicPr>
                      <a:picLocks noChangeAspect="1"/>
                    </pic:cNvPicPr>
                  </pic:nvPicPr>
                  <pic:blipFill>
                    <a:blip r:embed="rId14"/>
                    <a:stretch>
                      <a:fillRect/>
                    </a:stretch>
                  </pic:blipFill>
                  <pic:spPr>
                    <a:xfrm>
                      <a:off x="0" y="0"/>
                      <a:ext cx="3259371" cy="495812"/>
                    </a:xfrm>
                    <a:prstGeom prst="rect">
                      <a:avLst/>
                    </a:prstGeom>
                  </pic:spPr>
                </pic:pic>
              </a:graphicData>
            </a:graphic>
          </wp:inline>
        </w:drawing>
      </w:r>
    </w:p>
    <w:p w14:paraId="4DD113F5">
      <w:pPr>
        <w:pStyle w:val="66"/>
        <w:ind w:firstLine="480"/>
        <w:rPr>
          <w:rFonts w:hint="eastAsia"/>
        </w:rPr>
      </w:pPr>
      <w:r>
        <w:t>式中：W—土条重量</w:t>
      </w:r>
      <w:r>
        <w:rPr>
          <w:rFonts w:hint="eastAsia"/>
        </w:rPr>
        <w:t>；</w:t>
      </w:r>
    </w:p>
    <w:p w14:paraId="68F78148">
      <w:pPr>
        <w:pStyle w:val="66"/>
        <w:ind w:firstLine="1200" w:firstLineChars="500"/>
        <w:rPr>
          <w:rFonts w:hint="eastAsia"/>
        </w:rPr>
      </w:pPr>
      <w:r>
        <w:t>Q—水平地震惯性力（向上为负，向下为正）</w:t>
      </w:r>
      <w:r>
        <w:rPr>
          <w:rFonts w:hint="eastAsia"/>
        </w:rPr>
        <w:t>；</w:t>
      </w:r>
    </w:p>
    <w:p w14:paraId="7A279AD8">
      <w:pPr>
        <w:pStyle w:val="66"/>
        <w:ind w:firstLine="1200" w:firstLineChars="500"/>
        <w:rPr>
          <w:rFonts w:hint="eastAsia"/>
        </w:rPr>
      </w:pPr>
      <w:r>
        <w:t>V—垂直地震惯性力（向上为负，向下为正）</w:t>
      </w:r>
      <w:r>
        <w:rPr>
          <w:rFonts w:hint="eastAsia"/>
        </w:rPr>
        <w:t>；</w:t>
      </w:r>
    </w:p>
    <w:p w14:paraId="5C6C3BB1">
      <w:pPr>
        <w:pStyle w:val="66"/>
        <w:ind w:firstLine="1200" w:firstLineChars="500"/>
        <w:rPr>
          <w:rFonts w:hint="eastAsia"/>
        </w:rPr>
      </w:pPr>
      <w:r>
        <w:t>α—条块重力线与通过此条块底面中点的半径之间的夹角</w:t>
      </w:r>
      <w:r>
        <w:rPr>
          <w:rFonts w:hint="eastAsia"/>
        </w:rPr>
        <w:t>；</w:t>
      </w:r>
    </w:p>
    <w:p w14:paraId="3F3ACC71">
      <w:pPr>
        <w:pStyle w:val="66"/>
        <w:ind w:firstLine="1200" w:firstLineChars="500"/>
        <w:rPr>
          <w:rFonts w:hint="eastAsia"/>
        </w:rPr>
      </w:pPr>
      <w:r>
        <w:t>b—土条宽度</w:t>
      </w:r>
      <w:r>
        <w:rPr>
          <w:rFonts w:hint="eastAsia"/>
        </w:rPr>
        <w:t>；</w:t>
      </w:r>
    </w:p>
    <w:p w14:paraId="4DC1EE68">
      <w:pPr>
        <w:pStyle w:val="66"/>
        <w:ind w:firstLine="1200" w:firstLineChars="500"/>
        <w:rPr>
          <w:rFonts w:hint="eastAsia"/>
        </w:rPr>
      </w:pPr>
      <w:r>
        <w:t>c、φ—总应力抗剪强度指标</w:t>
      </w:r>
      <w:r>
        <w:rPr>
          <w:rFonts w:hint="eastAsia"/>
        </w:rPr>
        <w:t>；</w:t>
      </w:r>
    </w:p>
    <w:p w14:paraId="23E3E014">
      <w:pPr>
        <w:pStyle w:val="66"/>
        <w:ind w:firstLine="1200" w:firstLineChars="500"/>
        <w:rPr>
          <w:rFonts w:hint="eastAsia"/>
        </w:rPr>
      </w:pPr>
      <w:r>
        <w:t>Mc—水平地震惯性力对圆心的力矩</w:t>
      </w:r>
      <w:r>
        <w:rPr>
          <w:rFonts w:hint="eastAsia"/>
        </w:rPr>
        <w:t>；</w:t>
      </w:r>
    </w:p>
    <w:p w14:paraId="78182000">
      <w:pPr>
        <w:pStyle w:val="66"/>
        <w:ind w:firstLine="1200" w:firstLineChars="500"/>
        <w:rPr>
          <w:rFonts w:hint="eastAsia"/>
        </w:rPr>
      </w:pPr>
      <w:r>
        <w:t>R—圆弧半径。</w:t>
      </w:r>
    </w:p>
    <w:p w14:paraId="50909DCE">
      <w:pPr>
        <w:pStyle w:val="66"/>
        <w:ind w:firstLine="480"/>
        <w:rPr>
          <w:rFonts w:hint="eastAsia"/>
        </w:rPr>
      </w:pPr>
      <w:r>
        <w:rPr>
          <w:rFonts w:hint="eastAsia"/>
        </w:rPr>
        <w:t>※稳定性分析结果</w:t>
      </w:r>
    </w:p>
    <w:p w14:paraId="5702C0C6">
      <w:pPr>
        <w:pStyle w:val="66"/>
        <w:ind w:firstLine="480"/>
        <w:rPr>
          <w:rFonts w:hint="eastAsia"/>
        </w:rPr>
      </w:pPr>
      <w:r>
        <w:t>当尾矿库使用完毕时，设计最终堆积坝顶标高1206m。该条件下坝体稳定计算结果如下表，计算结果表明，坝坡抗滑稳定最小安全系数均大于相应规范值，坝体是安全稳定的。</w:t>
      </w:r>
    </w:p>
    <w:p w14:paraId="1FAA5D13">
      <w:pPr>
        <w:pStyle w:val="66"/>
        <w:ind w:firstLine="0" w:firstLineChars="0"/>
        <w:jc w:val="center"/>
        <w:rPr>
          <w:rFonts w:hint="eastAsia"/>
          <w:b/>
          <w:bCs/>
          <w:sz w:val="21"/>
          <w:szCs w:val="21"/>
        </w:rPr>
      </w:pPr>
      <w:r>
        <w:rPr>
          <w:rFonts w:hint="eastAsia"/>
          <w:b/>
          <w:bCs/>
          <w:sz w:val="21"/>
          <w:szCs w:val="21"/>
        </w:rPr>
        <w:t>表3.3-18  设计最终堆积坝顶标高</w:t>
      </w:r>
      <w:r>
        <w:rPr>
          <w:b/>
          <w:bCs/>
          <w:sz w:val="21"/>
          <w:szCs w:val="21"/>
        </w:rPr>
        <w:t>1206m</w:t>
      </w:r>
      <w:r>
        <w:rPr>
          <w:rFonts w:hint="eastAsia"/>
          <w:b/>
          <w:bCs/>
          <w:sz w:val="21"/>
          <w:szCs w:val="21"/>
        </w:rPr>
        <w:t>时稳定计算结果表</w:t>
      </w:r>
    </w:p>
    <w:tbl>
      <w:tblPr>
        <w:tblStyle w:val="51"/>
        <w:tblW w:w="5000" w:type="pct"/>
        <w:tblInd w:w="0" w:type="dxa"/>
        <w:tblLayout w:type="autofit"/>
        <w:tblCellMar>
          <w:top w:w="0" w:type="dxa"/>
          <w:left w:w="0" w:type="dxa"/>
          <w:bottom w:w="0" w:type="dxa"/>
          <w:right w:w="0" w:type="dxa"/>
        </w:tblCellMar>
      </w:tblPr>
      <w:tblGrid>
        <w:gridCol w:w="952"/>
        <w:gridCol w:w="1758"/>
        <w:gridCol w:w="1348"/>
        <w:gridCol w:w="1820"/>
        <w:gridCol w:w="1647"/>
        <w:gridCol w:w="1215"/>
      </w:tblGrid>
      <w:tr w14:paraId="5DB25885">
        <w:tblPrEx>
          <w:tblCellMar>
            <w:top w:w="0" w:type="dxa"/>
            <w:left w:w="0" w:type="dxa"/>
            <w:bottom w:w="0" w:type="dxa"/>
            <w:right w:w="0" w:type="dxa"/>
          </w:tblCellMar>
        </w:tblPrEx>
        <w:trPr>
          <w:trHeight w:val="340" w:hRule="atLeast"/>
        </w:trPr>
        <w:tc>
          <w:tcPr>
            <w:tcW w:w="545" w:type="pct"/>
            <w:vMerge w:val="restart"/>
            <w:tcBorders>
              <w:top w:val="single" w:color="000000" w:sz="4" w:space="0"/>
              <w:left w:val="single" w:color="000000" w:sz="4" w:space="0"/>
              <w:bottom w:val="single" w:color="000000" w:sz="4" w:space="0"/>
              <w:right w:val="single" w:color="000000" w:sz="4" w:space="0"/>
            </w:tcBorders>
            <w:vAlign w:val="center"/>
          </w:tcPr>
          <w:p w14:paraId="65C16004">
            <w:pPr>
              <w:pStyle w:val="74"/>
              <w:kinsoku w:val="0"/>
              <w:overflowPunct w:val="0"/>
              <w:snapToGrid w:val="0"/>
              <w:spacing w:line="300" w:lineRule="exact"/>
              <w:jc w:val="center"/>
              <w:rPr>
                <w:rFonts w:hint="eastAsia" w:hAnsi="宋体"/>
                <w:sz w:val="21"/>
                <w:szCs w:val="21"/>
              </w:rPr>
            </w:pPr>
            <w:r>
              <w:rPr>
                <w:rFonts w:hint="eastAsia" w:hAnsi="宋体"/>
                <w:sz w:val="21"/>
                <w:szCs w:val="21"/>
              </w:rPr>
              <w:t>坝体状态</w:t>
            </w:r>
          </w:p>
        </w:tc>
        <w:tc>
          <w:tcPr>
            <w:tcW w:w="1006" w:type="pct"/>
            <w:vMerge w:val="restart"/>
            <w:tcBorders>
              <w:top w:val="single" w:color="000000" w:sz="4" w:space="0"/>
              <w:left w:val="single" w:color="000000" w:sz="4" w:space="0"/>
              <w:bottom w:val="single" w:color="000000" w:sz="4" w:space="0"/>
              <w:right w:val="single" w:color="000000" w:sz="4" w:space="0"/>
            </w:tcBorders>
            <w:vAlign w:val="center"/>
          </w:tcPr>
          <w:p w14:paraId="468D698C">
            <w:pPr>
              <w:pStyle w:val="74"/>
              <w:kinsoku w:val="0"/>
              <w:overflowPunct w:val="0"/>
              <w:snapToGrid w:val="0"/>
              <w:spacing w:line="300" w:lineRule="exact"/>
              <w:jc w:val="center"/>
              <w:rPr>
                <w:rFonts w:hint="eastAsia" w:hAnsi="宋体"/>
                <w:sz w:val="21"/>
                <w:szCs w:val="21"/>
              </w:rPr>
            </w:pPr>
            <w:r>
              <w:rPr>
                <w:rFonts w:hint="eastAsia" w:hAnsi="宋体"/>
                <w:sz w:val="21"/>
                <w:szCs w:val="21"/>
              </w:rPr>
              <w:t>计算方法</w:t>
            </w:r>
          </w:p>
        </w:tc>
        <w:tc>
          <w:tcPr>
            <w:tcW w:w="771" w:type="pct"/>
            <w:vMerge w:val="restart"/>
            <w:tcBorders>
              <w:top w:val="single" w:color="000000" w:sz="4" w:space="0"/>
              <w:left w:val="single" w:color="000000" w:sz="4" w:space="0"/>
              <w:bottom w:val="single" w:color="000000" w:sz="4" w:space="0"/>
              <w:right w:val="single" w:color="000000" w:sz="4" w:space="0"/>
            </w:tcBorders>
            <w:vAlign w:val="center"/>
          </w:tcPr>
          <w:p w14:paraId="3A16EF82">
            <w:pPr>
              <w:pStyle w:val="74"/>
              <w:kinsoku w:val="0"/>
              <w:overflowPunct w:val="0"/>
              <w:snapToGrid w:val="0"/>
              <w:spacing w:line="300" w:lineRule="exact"/>
              <w:jc w:val="center"/>
              <w:rPr>
                <w:rFonts w:hint="eastAsia" w:hAnsi="宋体"/>
                <w:sz w:val="21"/>
                <w:szCs w:val="21"/>
              </w:rPr>
            </w:pPr>
            <w:r>
              <w:rPr>
                <w:rFonts w:hint="eastAsia" w:hAnsi="宋体"/>
                <w:sz w:val="21"/>
                <w:szCs w:val="21"/>
              </w:rPr>
              <w:t>运行工况</w:t>
            </w:r>
          </w:p>
        </w:tc>
        <w:tc>
          <w:tcPr>
            <w:tcW w:w="1983" w:type="pct"/>
            <w:gridSpan w:val="2"/>
            <w:tcBorders>
              <w:top w:val="single" w:color="000000" w:sz="4" w:space="0"/>
              <w:left w:val="single" w:color="000000" w:sz="4" w:space="0"/>
              <w:bottom w:val="single" w:color="000000" w:sz="4" w:space="0"/>
              <w:right w:val="single" w:color="000000" w:sz="4" w:space="0"/>
            </w:tcBorders>
            <w:vAlign w:val="center"/>
          </w:tcPr>
          <w:p w14:paraId="1CEF2B4A">
            <w:pPr>
              <w:pStyle w:val="74"/>
              <w:kinsoku w:val="0"/>
              <w:overflowPunct w:val="0"/>
              <w:snapToGrid w:val="0"/>
              <w:spacing w:line="300" w:lineRule="exact"/>
              <w:jc w:val="center"/>
              <w:rPr>
                <w:rFonts w:hint="eastAsia" w:hAnsi="宋体"/>
                <w:sz w:val="21"/>
                <w:szCs w:val="21"/>
              </w:rPr>
            </w:pPr>
            <w:r>
              <w:rPr>
                <w:rFonts w:hint="eastAsia" w:hAnsi="宋体"/>
                <w:sz w:val="21"/>
                <w:szCs w:val="21"/>
              </w:rPr>
              <w:t>安全系数</w:t>
            </w:r>
          </w:p>
        </w:tc>
        <w:tc>
          <w:tcPr>
            <w:tcW w:w="695" w:type="pct"/>
            <w:vMerge w:val="restart"/>
            <w:tcBorders>
              <w:top w:val="single" w:color="000000" w:sz="4" w:space="0"/>
              <w:left w:val="single" w:color="000000" w:sz="4" w:space="0"/>
              <w:bottom w:val="single" w:color="000000" w:sz="4" w:space="0"/>
              <w:right w:val="single" w:color="000000" w:sz="4" w:space="0"/>
            </w:tcBorders>
            <w:vAlign w:val="center"/>
          </w:tcPr>
          <w:p w14:paraId="1E5C804A">
            <w:pPr>
              <w:pStyle w:val="74"/>
              <w:kinsoku w:val="0"/>
              <w:overflowPunct w:val="0"/>
              <w:snapToGrid w:val="0"/>
              <w:spacing w:line="300" w:lineRule="exact"/>
              <w:jc w:val="center"/>
              <w:rPr>
                <w:rFonts w:hint="eastAsia" w:hAnsi="宋体"/>
                <w:sz w:val="21"/>
                <w:szCs w:val="21"/>
              </w:rPr>
            </w:pPr>
            <w:r>
              <w:rPr>
                <w:rFonts w:hint="eastAsia" w:hAnsi="宋体"/>
                <w:sz w:val="21"/>
                <w:szCs w:val="21"/>
              </w:rPr>
              <w:t>规范允许值</w:t>
            </w:r>
          </w:p>
        </w:tc>
      </w:tr>
      <w:tr w14:paraId="6315556B">
        <w:tblPrEx>
          <w:tblCellMar>
            <w:top w:w="0" w:type="dxa"/>
            <w:left w:w="0" w:type="dxa"/>
            <w:bottom w:w="0" w:type="dxa"/>
            <w:right w:w="0" w:type="dxa"/>
          </w:tblCellMar>
        </w:tblPrEx>
        <w:trPr>
          <w:trHeight w:val="340" w:hRule="atLeast"/>
        </w:trPr>
        <w:tc>
          <w:tcPr>
            <w:tcW w:w="545" w:type="pct"/>
            <w:vMerge w:val="continue"/>
            <w:tcBorders>
              <w:top w:val="nil"/>
              <w:left w:val="single" w:color="000000" w:sz="4" w:space="0"/>
              <w:bottom w:val="single" w:color="000000" w:sz="4" w:space="0"/>
              <w:right w:val="single" w:color="000000" w:sz="4" w:space="0"/>
            </w:tcBorders>
            <w:vAlign w:val="center"/>
          </w:tcPr>
          <w:p w14:paraId="1DFAC4A7">
            <w:pPr>
              <w:pStyle w:val="19"/>
              <w:kinsoku w:val="0"/>
              <w:overflowPunct w:val="0"/>
              <w:snapToGrid w:val="0"/>
              <w:spacing w:line="300" w:lineRule="exact"/>
              <w:jc w:val="center"/>
              <w:rPr>
                <w:rFonts w:hint="eastAsia" w:hAnsi="宋体"/>
                <w:sz w:val="21"/>
                <w:szCs w:val="21"/>
              </w:rPr>
            </w:pPr>
          </w:p>
        </w:tc>
        <w:tc>
          <w:tcPr>
            <w:tcW w:w="1006" w:type="pct"/>
            <w:vMerge w:val="continue"/>
            <w:tcBorders>
              <w:top w:val="nil"/>
              <w:left w:val="single" w:color="000000" w:sz="4" w:space="0"/>
              <w:bottom w:val="single" w:color="000000" w:sz="4" w:space="0"/>
              <w:right w:val="single" w:color="000000" w:sz="4" w:space="0"/>
            </w:tcBorders>
            <w:vAlign w:val="center"/>
          </w:tcPr>
          <w:p w14:paraId="38570872">
            <w:pPr>
              <w:pStyle w:val="19"/>
              <w:kinsoku w:val="0"/>
              <w:overflowPunct w:val="0"/>
              <w:snapToGrid w:val="0"/>
              <w:spacing w:line="300" w:lineRule="exact"/>
              <w:jc w:val="center"/>
              <w:rPr>
                <w:rFonts w:hint="eastAsia" w:hAnsi="宋体"/>
                <w:sz w:val="21"/>
                <w:szCs w:val="21"/>
              </w:rPr>
            </w:pPr>
          </w:p>
        </w:tc>
        <w:tc>
          <w:tcPr>
            <w:tcW w:w="771" w:type="pct"/>
            <w:vMerge w:val="continue"/>
            <w:tcBorders>
              <w:top w:val="nil"/>
              <w:left w:val="single" w:color="000000" w:sz="4" w:space="0"/>
              <w:bottom w:val="single" w:color="000000" w:sz="4" w:space="0"/>
              <w:right w:val="single" w:color="000000" w:sz="4" w:space="0"/>
            </w:tcBorders>
            <w:vAlign w:val="center"/>
          </w:tcPr>
          <w:p w14:paraId="7DEBC5B7">
            <w:pPr>
              <w:pStyle w:val="19"/>
              <w:kinsoku w:val="0"/>
              <w:overflowPunct w:val="0"/>
              <w:snapToGrid w:val="0"/>
              <w:spacing w:line="300" w:lineRule="exact"/>
              <w:jc w:val="center"/>
              <w:rPr>
                <w:rFonts w:hint="eastAsia" w:hAnsi="宋体"/>
                <w:sz w:val="21"/>
                <w:szCs w:val="21"/>
              </w:rPr>
            </w:pPr>
          </w:p>
        </w:tc>
        <w:tc>
          <w:tcPr>
            <w:tcW w:w="1041" w:type="pct"/>
            <w:tcBorders>
              <w:top w:val="single" w:color="000000" w:sz="4" w:space="0"/>
              <w:left w:val="single" w:color="000000" w:sz="4" w:space="0"/>
              <w:bottom w:val="single" w:color="000000" w:sz="4" w:space="0"/>
              <w:right w:val="single" w:color="000000" w:sz="4" w:space="0"/>
            </w:tcBorders>
            <w:vAlign w:val="center"/>
          </w:tcPr>
          <w:p w14:paraId="590D088C">
            <w:pPr>
              <w:pStyle w:val="74"/>
              <w:kinsoku w:val="0"/>
              <w:overflowPunct w:val="0"/>
              <w:snapToGrid w:val="0"/>
              <w:spacing w:line="300" w:lineRule="exact"/>
              <w:jc w:val="center"/>
              <w:rPr>
                <w:rFonts w:hint="eastAsia" w:hAnsi="宋体"/>
                <w:sz w:val="21"/>
                <w:szCs w:val="21"/>
              </w:rPr>
            </w:pPr>
            <w:r>
              <w:rPr>
                <w:rFonts w:hint="eastAsia" w:hAnsi="宋体"/>
                <w:sz w:val="21"/>
                <w:szCs w:val="21"/>
              </w:rPr>
              <w:t>向（左）</w:t>
            </w:r>
          </w:p>
        </w:tc>
        <w:tc>
          <w:tcPr>
            <w:tcW w:w="942" w:type="pct"/>
            <w:tcBorders>
              <w:top w:val="single" w:color="000000" w:sz="4" w:space="0"/>
              <w:left w:val="single" w:color="000000" w:sz="4" w:space="0"/>
              <w:bottom w:val="single" w:color="000000" w:sz="4" w:space="0"/>
              <w:right w:val="single" w:color="000000" w:sz="4" w:space="0"/>
            </w:tcBorders>
            <w:vAlign w:val="center"/>
          </w:tcPr>
          <w:p w14:paraId="640DC17E">
            <w:pPr>
              <w:pStyle w:val="74"/>
              <w:kinsoku w:val="0"/>
              <w:overflowPunct w:val="0"/>
              <w:snapToGrid w:val="0"/>
              <w:spacing w:line="300" w:lineRule="exact"/>
              <w:jc w:val="center"/>
              <w:rPr>
                <w:rFonts w:hint="eastAsia" w:hAnsi="宋体"/>
                <w:sz w:val="21"/>
                <w:szCs w:val="21"/>
              </w:rPr>
            </w:pPr>
            <w:r>
              <w:rPr>
                <w:rFonts w:hint="eastAsia" w:hAnsi="宋体"/>
                <w:sz w:val="21"/>
                <w:szCs w:val="21"/>
              </w:rPr>
              <w:t>向（右）</w:t>
            </w:r>
          </w:p>
        </w:tc>
        <w:tc>
          <w:tcPr>
            <w:tcW w:w="695" w:type="pct"/>
            <w:vMerge w:val="continue"/>
            <w:tcBorders>
              <w:top w:val="nil"/>
              <w:left w:val="single" w:color="000000" w:sz="4" w:space="0"/>
              <w:bottom w:val="single" w:color="000000" w:sz="4" w:space="0"/>
              <w:right w:val="single" w:color="000000" w:sz="4" w:space="0"/>
            </w:tcBorders>
            <w:vAlign w:val="center"/>
          </w:tcPr>
          <w:p w14:paraId="7EC4E86B">
            <w:pPr>
              <w:pStyle w:val="19"/>
              <w:kinsoku w:val="0"/>
              <w:overflowPunct w:val="0"/>
              <w:snapToGrid w:val="0"/>
              <w:spacing w:line="300" w:lineRule="exact"/>
              <w:jc w:val="center"/>
              <w:rPr>
                <w:rFonts w:hint="eastAsia" w:hAnsi="宋体"/>
                <w:sz w:val="21"/>
                <w:szCs w:val="21"/>
              </w:rPr>
            </w:pPr>
          </w:p>
        </w:tc>
      </w:tr>
      <w:tr w14:paraId="1FD69EA9">
        <w:tblPrEx>
          <w:tblCellMar>
            <w:top w:w="0" w:type="dxa"/>
            <w:left w:w="0" w:type="dxa"/>
            <w:bottom w:w="0" w:type="dxa"/>
            <w:right w:w="0" w:type="dxa"/>
          </w:tblCellMar>
        </w:tblPrEx>
        <w:trPr>
          <w:trHeight w:val="340" w:hRule="atLeast"/>
        </w:trPr>
        <w:tc>
          <w:tcPr>
            <w:tcW w:w="545" w:type="pct"/>
            <w:vMerge w:val="restart"/>
            <w:tcBorders>
              <w:top w:val="single" w:color="000000" w:sz="4" w:space="0"/>
              <w:left w:val="single" w:color="000000" w:sz="4" w:space="0"/>
              <w:bottom w:val="single" w:color="000000" w:sz="4" w:space="0"/>
              <w:right w:val="single" w:color="000000" w:sz="4" w:space="0"/>
            </w:tcBorders>
            <w:vAlign w:val="center"/>
          </w:tcPr>
          <w:p w14:paraId="447AD026">
            <w:pPr>
              <w:pStyle w:val="74"/>
              <w:kinsoku w:val="0"/>
              <w:overflowPunct w:val="0"/>
              <w:snapToGrid w:val="0"/>
              <w:spacing w:line="300" w:lineRule="exact"/>
              <w:jc w:val="center"/>
              <w:rPr>
                <w:rFonts w:hint="eastAsia" w:hAnsi="宋体"/>
                <w:sz w:val="21"/>
                <w:szCs w:val="21"/>
              </w:rPr>
            </w:pPr>
            <w:r>
              <w:rPr>
                <w:rFonts w:hint="eastAsia" w:hAnsi="宋体"/>
                <w:sz w:val="21"/>
                <w:szCs w:val="21"/>
              </w:rPr>
              <w:t>最终堆积坝顶标高</w:t>
            </w:r>
            <w:r>
              <w:rPr>
                <w:rFonts w:hAnsi="宋体"/>
                <w:sz w:val="21"/>
                <w:szCs w:val="21"/>
              </w:rPr>
              <w:t>1206m</w:t>
            </w:r>
          </w:p>
        </w:tc>
        <w:tc>
          <w:tcPr>
            <w:tcW w:w="1006" w:type="pct"/>
            <w:vMerge w:val="restart"/>
            <w:tcBorders>
              <w:top w:val="single" w:color="000000" w:sz="4" w:space="0"/>
              <w:left w:val="single" w:color="000000" w:sz="4" w:space="0"/>
              <w:bottom w:val="single" w:color="000000" w:sz="4" w:space="0"/>
              <w:right w:val="single" w:color="000000" w:sz="4" w:space="0"/>
            </w:tcBorders>
            <w:vAlign w:val="center"/>
          </w:tcPr>
          <w:p w14:paraId="36901952">
            <w:pPr>
              <w:pStyle w:val="74"/>
              <w:kinsoku w:val="0"/>
              <w:overflowPunct w:val="0"/>
              <w:snapToGrid w:val="0"/>
              <w:spacing w:line="300" w:lineRule="exact"/>
              <w:jc w:val="center"/>
              <w:rPr>
                <w:rFonts w:hint="eastAsia" w:hAnsi="宋体"/>
                <w:sz w:val="21"/>
                <w:szCs w:val="21"/>
              </w:rPr>
            </w:pPr>
            <w:r>
              <w:rPr>
                <w:rFonts w:hint="eastAsia" w:hAnsi="宋体"/>
                <w:sz w:val="21"/>
                <w:szCs w:val="21"/>
              </w:rPr>
              <w:t>简化毕肖普法</w:t>
            </w:r>
          </w:p>
        </w:tc>
        <w:tc>
          <w:tcPr>
            <w:tcW w:w="771" w:type="pct"/>
            <w:tcBorders>
              <w:top w:val="single" w:color="000000" w:sz="4" w:space="0"/>
              <w:left w:val="single" w:color="000000" w:sz="4" w:space="0"/>
              <w:bottom w:val="single" w:color="000000" w:sz="4" w:space="0"/>
              <w:right w:val="single" w:color="000000" w:sz="4" w:space="0"/>
            </w:tcBorders>
            <w:vAlign w:val="center"/>
          </w:tcPr>
          <w:p w14:paraId="51283E9F">
            <w:pPr>
              <w:pStyle w:val="74"/>
              <w:kinsoku w:val="0"/>
              <w:overflowPunct w:val="0"/>
              <w:snapToGrid w:val="0"/>
              <w:spacing w:line="300" w:lineRule="exact"/>
              <w:jc w:val="center"/>
              <w:rPr>
                <w:rFonts w:hint="eastAsia" w:hAnsi="宋体"/>
                <w:sz w:val="21"/>
                <w:szCs w:val="21"/>
              </w:rPr>
            </w:pPr>
            <w:r>
              <w:rPr>
                <w:rFonts w:hint="eastAsia" w:hAnsi="宋体"/>
                <w:sz w:val="21"/>
                <w:szCs w:val="21"/>
              </w:rPr>
              <w:t>正常运行</w:t>
            </w:r>
          </w:p>
        </w:tc>
        <w:tc>
          <w:tcPr>
            <w:tcW w:w="1041" w:type="pct"/>
            <w:tcBorders>
              <w:top w:val="single" w:color="000000" w:sz="4" w:space="0"/>
              <w:left w:val="single" w:color="000000" w:sz="4" w:space="0"/>
              <w:bottom w:val="single" w:color="000000" w:sz="4" w:space="0"/>
              <w:right w:val="single" w:color="000000" w:sz="4" w:space="0"/>
            </w:tcBorders>
          </w:tcPr>
          <w:p w14:paraId="0FF73FD1">
            <w:pPr>
              <w:pStyle w:val="74"/>
              <w:kinsoku w:val="0"/>
              <w:overflowPunct w:val="0"/>
              <w:snapToGrid w:val="0"/>
              <w:spacing w:line="300" w:lineRule="exact"/>
              <w:jc w:val="center"/>
              <w:rPr>
                <w:rFonts w:hint="eastAsia" w:hAnsi="宋体"/>
                <w:sz w:val="21"/>
                <w:szCs w:val="21"/>
              </w:rPr>
            </w:pPr>
            <w:r>
              <w:rPr>
                <w:rFonts w:hAnsi="宋体"/>
                <w:sz w:val="21"/>
                <w:szCs w:val="21"/>
              </w:rPr>
              <w:t>2.03</w:t>
            </w:r>
          </w:p>
        </w:tc>
        <w:tc>
          <w:tcPr>
            <w:tcW w:w="942" w:type="pct"/>
            <w:tcBorders>
              <w:top w:val="single" w:color="000000" w:sz="4" w:space="0"/>
              <w:left w:val="single" w:color="000000" w:sz="4" w:space="0"/>
              <w:bottom w:val="single" w:color="000000" w:sz="4" w:space="0"/>
              <w:right w:val="single" w:color="000000" w:sz="4" w:space="0"/>
            </w:tcBorders>
          </w:tcPr>
          <w:p w14:paraId="1B57F78A">
            <w:pPr>
              <w:pStyle w:val="74"/>
              <w:kinsoku w:val="0"/>
              <w:overflowPunct w:val="0"/>
              <w:snapToGrid w:val="0"/>
              <w:spacing w:line="300" w:lineRule="exact"/>
              <w:jc w:val="center"/>
              <w:rPr>
                <w:rFonts w:hint="eastAsia" w:hAnsi="宋体"/>
                <w:sz w:val="21"/>
                <w:szCs w:val="21"/>
              </w:rPr>
            </w:pPr>
            <w:r>
              <w:rPr>
                <w:rFonts w:hAnsi="宋体"/>
                <w:sz w:val="21"/>
                <w:szCs w:val="21"/>
              </w:rPr>
              <w:t>2.00</w:t>
            </w:r>
          </w:p>
        </w:tc>
        <w:tc>
          <w:tcPr>
            <w:tcW w:w="695" w:type="pct"/>
            <w:tcBorders>
              <w:top w:val="single" w:color="000000" w:sz="4" w:space="0"/>
              <w:left w:val="single" w:color="000000" w:sz="4" w:space="0"/>
              <w:bottom w:val="single" w:color="000000" w:sz="4" w:space="0"/>
              <w:right w:val="single" w:color="000000" w:sz="4" w:space="0"/>
            </w:tcBorders>
          </w:tcPr>
          <w:p w14:paraId="18C02EF8">
            <w:pPr>
              <w:pStyle w:val="74"/>
              <w:kinsoku w:val="0"/>
              <w:overflowPunct w:val="0"/>
              <w:snapToGrid w:val="0"/>
              <w:spacing w:line="300" w:lineRule="exact"/>
              <w:jc w:val="center"/>
              <w:rPr>
                <w:rFonts w:hint="eastAsia" w:hAnsi="宋体"/>
                <w:sz w:val="21"/>
                <w:szCs w:val="21"/>
              </w:rPr>
            </w:pPr>
            <w:r>
              <w:rPr>
                <w:rFonts w:hAnsi="宋体"/>
                <w:sz w:val="21"/>
                <w:szCs w:val="21"/>
              </w:rPr>
              <w:t>1.3</w:t>
            </w:r>
          </w:p>
        </w:tc>
      </w:tr>
      <w:tr w14:paraId="2C6AB8E5">
        <w:tblPrEx>
          <w:tblCellMar>
            <w:top w:w="0" w:type="dxa"/>
            <w:left w:w="0" w:type="dxa"/>
            <w:bottom w:w="0" w:type="dxa"/>
            <w:right w:w="0" w:type="dxa"/>
          </w:tblCellMar>
        </w:tblPrEx>
        <w:trPr>
          <w:trHeight w:val="340" w:hRule="atLeast"/>
        </w:trPr>
        <w:tc>
          <w:tcPr>
            <w:tcW w:w="545" w:type="pct"/>
            <w:vMerge w:val="continue"/>
            <w:tcBorders>
              <w:top w:val="nil"/>
              <w:left w:val="single" w:color="000000" w:sz="4" w:space="0"/>
              <w:bottom w:val="single" w:color="000000" w:sz="4" w:space="0"/>
              <w:right w:val="single" w:color="000000" w:sz="4" w:space="0"/>
            </w:tcBorders>
            <w:vAlign w:val="center"/>
          </w:tcPr>
          <w:p w14:paraId="07918693">
            <w:pPr>
              <w:pStyle w:val="19"/>
              <w:kinsoku w:val="0"/>
              <w:overflowPunct w:val="0"/>
              <w:snapToGrid w:val="0"/>
              <w:spacing w:line="300" w:lineRule="exact"/>
              <w:jc w:val="center"/>
              <w:rPr>
                <w:rFonts w:hint="eastAsia" w:hAnsi="宋体"/>
                <w:sz w:val="21"/>
                <w:szCs w:val="21"/>
              </w:rPr>
            </w:pPr>
          </w:p>
        </w:tc>
        <w:tc>
          <w:tcPr>
            <w:tcW w:w="1006" w:type="pct"/>
            <w:vMerge w:val="continue"/>
            <w:tcBorders>
              <w:top w:val="nil"/>
              <w:left w:val="single" w:color="000000" w:sz="4" w:space="0"/>
              <w:bottom w:val="single" w:color="000000" w:sz="4" w:space="0"/>
              <w:right w:val="single" w:color="000000" w:sz="4" w:space="0"/>
            </w:tcBorders>
            <w:vAlign w:val="center"/>
          </w:tcPr>
          <w:p w14:paraId="74E46C52">
            <w:pPr>
              <w:pStyle w:val="19"/>
              <w:kinsoku w:val="0"/>
              <w:overflowPunct w:val="0"/>
              <w:snapToGrid w:val="0"/>
              <w:spacing w:line="300" w:lineRule="exact"/>
              <w:jc w:val="center"/>
              <w:rPr>
                <w:rFonts w:hint="eastAsia" w:hAnsi="宋体"/>
                <w:sz w:val="21"/>
                <w:szCs w:val="21"/>
              </w:rPr>
            </w:pPr>
          </w:p>
        </w:tc>
        <w:tc>
          <w:tcPr>
            <w:tcW w:w="771" w:type="pct"/>
            <w:tcBorders>
              <w:top w:val="single" w:color="000000" w:sz="4" w:space="0"/>
              <w:left w:val="single" w:color="000000" w:sz="4" w:space="0"/>
              <w:bottom w:val="single" w:color="000000" w:sz="4" w:space="0"/>
              <w:right w:val="single" w:color="000000" w:sz="4" w:space="0"/>
            </w:tcBorders>
            <w:vAlign w:val="center"/>
          </w:tcPr>
          <w:p w14:paraId="7A1C8B75">
            <w:pPr>
              <w:pStyle w:val="74"/>
              <w:kinsoku w:val="0"/>
              <w:overflowPunct w:val="0"/>
              <w:snapToGrid w:val="0"/>
              <w:spacing w:line="300" w:lineRule="exact"/>
              <w:jc w:val="center"/>
              <w:rPr>
                <w:rFonts w:hint="eastAsia" w:hAnsi="宋体"/>
                <w:sz w:val="21"/>
                <w:szCs w:val="21"/>
              </w:rPr>
            </w:pPr>
            <w:r>
              <w:rPr>
                <w:rFonts w:hint="eastAsia" w:hAnsi="宋体"/>
                <w:sz w:val="21"/>
                <w:szCs w:val="21"/>
              </w:rPr>
              <w:t>洪水运行</w:t>
            </w:r>
          </w:p>
        </w:tc>
        <w:tc>
          <w:tcPr>
            <w:tcW w:w="1041" w:type="pct"/>
            <w:tcBorders>
              <w:top w:val="single" w:color="000000" w:sz="4" w:space="0"/>
              <w:left w:val="single" w:color="000000" w:sz="4" w:space="0"/>
              <w:bottom w:val="single" w:color="000000" w:sz="4" w:space="0"/>
              <w:right w:val="single" w:color="000000" w:sz="4" w:space="0"/>
            </w:tcBorders>
          </w:tcPr>
          <w:p w14:paraId="341F0981">
            <w:pPr>
              <w:pStyle w:val="74"/>
              <w:kinsoku w:val="0"/>
              <w:overflowPunct w:val="0"/>
              <w:snapToGrid w:val="0"/>
              <w:spacing w:line="300" w:lineRule="exact"/>
              <w:jc w:val="center"/>
              <w:rPr>
                <w:rFonts w:hint="eastAsia" w:hAnsi="宋体"/>
                <w:sz w:val="21"/>
                <w:szCs w:val="21"/>
              </w:rPr>
            </w:pPr>
            <w:r>
              <w:rPr>
                <w:rFonts w:hAnsi="宋体"/>
                <w:sz w:val="21"/>
                <w:szCs w:val="21"/>
              </w:rPr>
              <w:t>1.58</w:t>
            </w:r>
          </w:p>
        </w:tc>
        <w:tc>
          <w:tcPr>
            <w:tcW w:w="942" w:type="pct"/>
            <w:tcBorders>
              <w:top w:val="single" w:color="000000" w:sz="4" w:space="0"/>
              <w:left w:val="single" w:color="000000" w:sz="4" w:space="0"/>
              <w:bottom w:val="single" w:color="000000" w:sz="4" w:space="0"/>
              <w:right w:val="single" w:color="000000" w:sz="4" w:space="0"/>
            </w:tcBorders>
          </w:tcPr>
          <w:p w14:paraId="25BC7966">
            <w:pPr>
              <w:pStyle w:val="74"/>
              <w:kinsoku w:val="0"/>
              <w:overflowPunct w:val="0"/>
              <w:snapToGrid w:val="0"/>
              <w:spacing w:line="300" w:lineRule="exact"/>
              <w:jc w:val="center"/>
              <w:rPr>
                <w:rFonts w:hint="eastAsia" w:hAnsi="宋体"/>
                <w:sz w:val="21"/>
                <w:szCs w:val="21"/>
              </w:rPr>
            </w:pPr>
            <w:r>
              <w:rPr>
                <w:rFonts w:hAnsi="宋体"/>
                <w:sz w:val="21"/>
                <w:szCs w:val="21"/>
              </w:rPr>
              <w:t>1.59</w:t>
            </w:r>
          </w:p>
        </w:tc>
        <w:tc>
          <w:tcPr>
            <w:tcW w:w="695" w:type="pct"/>
            <w:tcBorders>
              <w:top w:val="single" w:color="000000" w:sz="4" w:space="0"/>
              <w:left w:val="single" w:color="000000" w:sz="4" w:space="0"/>
              <w:bottom w:val="single" w:color="000000" w:sz="4" w:space="0"/>
              <w:right w:val="single" w:color="000000" w:sz="4" w:space="0"/>
            </w:tcBorders>
          </w:tcPr>
          <w:p w14:paraId="4A8A083C">
            <w:pPr>
              <w:pStyle w:val="74"/>
              <w:kinsoku w:val="0"/>
              <w:overflowPunct w:val="0"/>
              <w:snapToGrid w:val="0"/>
              <w:spacing w:line="300" w:lineRule="exact"/>
              <w:jc w:val="center"/>
              <w:rPr>
                <w:rFonts w:hint="eastAsia" w:hAnsi="宋体"/>
                <w:sz w:val="21"/>
                <w:szCs w:val="21"/>
              </w:rPr>
            </w:pPr>
            <w:r>
              <w:rPr>
                <w:rFonts w:hAnsi="宋体"/>
                <w:sz w:val="21"/>
                <w:szCs w:val="21"/>
              </w:rPr>
              <w:t>1.2</w:t>
            </w:r>
          </w:p>
        </w:tc>
      </w:tr>
      <w:tr w14:paraId="78D267B2">
        <w:tblPrEx>
          <w:tblCellMar>
            <w:top w:w="0" w:type="dxa"/>
            <w:left w:w="0" w:type="dxa"/>
            <w:bottom w:w="0" w:type="dxa"/>
            <w:right w:w="0" w:type="dxa"/>
          </w:tblCellMar>
        </w:tblPrEx>
        <w:trPr>
          <w:trHeight w:val="340" w:hRule="atLeast"/>
        </w:trPr>
        <w:tc>
          <w:tcPr>
            <w:tcW w:w="545" w:type="pct"/>
            <w:vMerge w:val="continue"/>
            <w:tcBorders>
              <w:top w:val="nil"/>
              <w:left w:val="single" w:color="000000" w:sz="4" w:space="0"/>
              <w:bottom w:val="single" w:color="000000" w:sz="4" w:space="0"/>
              <w:right w:val="single" w:color="000000" w:sz="4" w:space="0"/>
            </w:tcBorders>
            <w:vAlign w:val="center"/>
          </w:tcPr>
          <w:p w14:paraId="1543ED87">
            <w:pPr>
              <w:pStyle w:val="19"/>
              <w:kinsoku w:val="0"/>
              <w:overflowPunct w:val="0"/>
              <w:snapToGrid w:val="0"/>
              <w:spacing w:line="300" w:lineRule="exact"/>
              <w:jc w:val="center"/>
              <w:rPr>
                <w:rFonts w:hint="eastAsia" w:hAnsi="宋体"/>
                <w:sz w:val="21"/>
                <w:szCs w:val="21"/>
              </w:rPr>
            </w:pPr>
          </w:p>
        </w:tc>
        <w:tc>
          <w:tcPr>
            <w:tcW w:w="1006" w:type="pct"/>
            <w:vMerge w:val="continue"/>
            <w:tcBorders>
              <w:top w:val="nil"/>
              <w:left w:val="single" w:color="000000" w:sz="4" w:space="0"/>
              <w:bottom w:val="single" w:color="000000" w:sz="4" w:space="0"/>
              <w:right w:val="single" w:color="000000" w:sz="4" w:space="0"/>
            </w:tcBorders>
            <w:vAlign w:val="center"/>
          </w:tcPr>
          <w:p w14:paraId="69FC20B1">
            <w:pPr>
              <w:pStyle w:val="19"/>
              <w:kinsoku w:val="0"/>
              <w:overflowPunct w:val="0"/>
              <w:snapToGrid w:val="0"/>
              <w:spacing w:line="300" w:lineRule="exact"/>
              <w:jc w:val="center"/>
              <w:rPr>
                <w:rFonts w:hint="eastAsia" w:hAnsi="宋体"/>
                <w:sz w:val="21"/>
                <w:szCs w:val="21"/>
              </w:rPr>
            </w:pPr>
          </w:p>
        </w:tc>
        <w:tc>
          <w:tcPr>
            <w:tcW w:w="771" w:type="pct"/>
            <w:tcBorders>
              <w:top w:val="single" w:color="000000" w:sz="4" w:space="0"/>
              <w:left w:val="single" w:color="000000" w:sz="4" w:space="0"/>
              <w:bottom w:val="single" w:color="000000" w:sz="4" w:space="0"/>
              <w:right w:val="single" w:color="000000" w:sz="4" w:space="0"/>
            </w:tcBorders>
            <w:vAlign w:val="center"/>
          </w:tcPr>
          <w:p w14:paraId="087F1F8A">
            <w:pPr>
              <w:pStyle w:val="74"/>
              <w:kinsoku w:val="0"/>
              <w:overflowPunct w:val="0"/>
              <w:snapToGrid w:val="0"/>
              <w:spacing w:line="300" w:lineRule="exact"/>
              <w:jc w:val="center"/>
              <w:rPr>
                <w:rFonts w:hint="eastAsia" w:hAnsi="宋体"/>
                <w:sz w:val="21"/>
                <w:szCs w:val="21"/>
              </w:rPr>
            </w:pPr>
            <w:r>
              <w:rPr>
                <w:rFonts w:hint="eastAsia" w:hAnsi="宋体"/>
                <w:sz w:val="21"/>
                <w:szCs w:val="21"/>
              </w:rPr>
              <w:t>特殊运行</w:t>
            </w:r>
          </w:p>
        </w:tc>
        <w:tc>
          <w:tcPr>
            <w:tcW w:w="1041" w:type="pct"/>
            <w:tcBorders>
              <w:top w:val="single" w:color="000000" w:sz="4" w:space="0"/>
              <w:left w:val="single" w:color="000000" w:sz="4" w:space="0"/>
              <w:bottom w:val="single" w:color="000000" w:sz="4" w:space="0"/>
              <w:right w:val="single" w:color="000000" w:sz="4" w:space="0"/>
            </w:tcBorders>
          </w:tcPr>
          <w:p w14:paraId="0FE9A091">
            <w:pPr>
              <w:pStyle w:val="74"/>
              <w:kinsoku w:val="0"/>
              <w:overflowPunct w:val="0"/>
              <w:snapToGrid w:val="0"/>
              <w:spacing w:line="300" w:lineRule="exact"/>
              <w:jc w:val="center"/>
              <w:rPr>
                <w:rFonts w:hint="eastAsia" w:hAnsi="宋体"/>
                <w:sz w:val="21"/>
                <w:szCs w:val="21"/>
              </w:rPr>
            </w:pPr>
            <w:r>
              <w:rPr>
                <w:rFonts w:hAnsi="宋体"/>
                <w:sz w:val="21"/>
                <w:szCs w:val="21"/>
              </w:rPr>
              <w:t>1.65</w:t>
            </w:r>
          </w:p>
        </w:tc>
        <w:tc>
          <w:tcPr>
            <w:tcW w:w="942" w:type="pct"/>
            <w:tcBorders>
              <w:top w:val="single" w:color="000000" w:sz="4" w:space="0"/>
              <w:left w:val="single" w:color="000000" w:sz="4" w:space="0"/>
              <w:bottom w:val="single" w:color="000000" w:sz="4" w:space="0"/>
              <w:right w:val="single" w:color="000000" w:sz="4" w:space="0"/>
            </w:tcBorders>
          </w:tcPr>
          <w:p w14:paraId="10C18D55">
            <w:pPr>
              <w:pStyle w:val="74"/>
              <w:kinsoku w:val="0"/>
              <w:overflowPunct w:val="0"/>
              <w:snapToGrid w:val="0"/>
              <w:spacing w:line="300" w:lineRule="exact"/>
              <w:jc w:val="center"/>
              <w:rPr>
                <w:rFonts w:hint="eastAsia" w:hAnsi="宋体"/>
                <w:sz w:val="21"/>
                <w:szCs w:val="21"/>
              </w:rPr>
            </w:pPr>
            <w:r>
              <w:rPr>
                <w:rFonts w:hAnsi="宋体"/>
                <w:sz w:val="21"/>
                <w:szCs w:val="21"/>
              </w:rPr>
              <w:t>1.63</w:t>
            </w:r>
          </w:p>
        </w:tc>
        <w:tc>
          <w:tcPr>
            <w:tcW w:w="695" w:type="pct"/>
            <w:tcBorders>
              <w:top w:val="single" w:color="000000" w:sz="4" w:space="0"/>
              <w:left w:val="single" w:color="000000" w:sz="4" w:space="0"/>
              <w:bottom w:val="single" w:color="000000" w:sz="4" w:space="0"/>
              <w:right w:val="single" w:color="000000" w:sz="4" w:space="0"/>
            </w:tcBorders>
          </w:tcPr>
          <w:p w14:paraId="6C57A143">
            <w:pPr>
              <w:pStyle w:val="74"/>
              <w:kinsoku w:val="0"/>
              <w:overflowPunct w:val="0"/>
              <w:snapToGrid w:val="0"/>
              <w:spacing w:line="300" w:lineRule="exact"/>
              <w:jc w:val="center"/>
              <w:rPr>
                <w:rFonts w:hint="eastAsia" w:hAnsi="宋体"/>
                <w:sz w:val="21"/>
                <w:szCs w:val="21"/>
              </w:rPr>
            </w:pPr>
            <w:r>
              <w:rPr>
                <w:rFonts w:hAnsi="宋体"/>
                <w:sz w:val="21"/>
                <w:szCs w:val="21"/>
              </w:rPr>
              <w:t>1.15</w:t>
            </w:r>
          </w:p>
        </w:tc>
      </w:tr>
      <w:tr w14:paraId="6512DFB4">
        <w:tblPrEx>
          <w:tblCellMar>
            <w:top w:w="0" w:type="dxa"/>
            <w:left w:w="0" w:type="dxa"/>
            <w:bottom w:w="0" w:type="dxa"/>
            <w:right w:w="0" w:type="dxa"/>
          </w:tblCellMar>
        </w:tblPrEx>
        <w:trPr>
          <w:trHeight w:val="340" w:hRule="atLeast"/>
        </w:trPr>
        <w:tc>
          <w:tcPr>
            <w:tcW w:w="545" w:type="pct"/>
            <w:vMerge w:val="continue"/>
            <w:tcBorders>
              <w:top w:val="nil"/>
              <w:left w:val="single" w:color="000000" w:sz="4" w:space="0"/>
              <w:bottom w:val="single" w:color="000000" w:sz="4" w:space="0"/>
              <w:right w:val="single" w:color="000000" w:sz="4" w:space="0"/>
            </w:tcBorders>
            <w:vAlign w:val="center"/>
          </w:tcPr>
          <w:p w14:paraId="3AE10848">
            <w:pPr>
              <w:pStyle w:val="19"/>
              <w:kinsoku w:val="0"/>
              <w:overflowPunct w:val="0"/>
              <w:snapToGrid w:val="0"/>
              <w:spacing w:line="300" w:lineRule="exact"/>
              <w:jc w:val="center"/>
              <w:rPr>
                <w:rFonts w:hint="eastAsia" w:hAnsi="宋体"/>
                <w:sz w:val="21"/>
                <w:szCs w:val="21"/>
              </w:rPr>
            </w:pPr>
          </w:p>
        </w:tc>
        <w:tc>
          <w:tcPr>
            <w:tcW w:w="1006" w:type="pct"/>
            <w:vMerge w:val="restart"/>
            <w:tcBorders>
              <w:top w:val="single" w:color="000000" w:sz="4" w:space="0"/>
              <w:left w:val="single" w:color="000000" w:sz="4" w:space="0"/>
              <w:bottom w:val="single" w:color="000000" w:sz="4" w:space="0"/>
              <w:right w:val="single" w:color="000000" w:sz="4" w:space="0"/>
            </w:tcBorders>
            <w:vAlign w:val="center"/>
          </w:tcPr>
          <w:p w14:paraId="66078C4B">
            <w:pPr>
              <w:pStyle w:val="74"/>
              <w:kinsoku w:val="0"/>
              <w:overflowPunct w:val="0"/>
              <w:snapToGrid w:val="0"/>
              <w:spacing w:line="300" w:lineRule="exact"/>
              <w:jc w:val="center"/>
              <w:rPr>
                <w:rFonts w:hint="eastAsia" w:hAnsi="宋体"/>
                <w:sz w:val="21"/>
                <w:szCs w:val="21"/>
              </w:rPr>
            </w:pPr>
            <w:r>
              <w:rPr>
                <w:rFonts w:hint="eastAsia" w:hAnsi="宋体"/>
                <w:sz w:val="21"/>
                <w:szCs w:val="21"/>
              </w:rPr>
              <w:t>瑞典圆弧法</w:t>
            </w:r>
          </w:p>
        </w:tc>
        <w:tc>
          <w:tcPr>
            <w:tcW w:w="771" w:type="pct"/>
            <w:tcBorders>
              <w:top w:val="single" w:color="000000" w:sz="4" w:space="0"/>
              <w:left w:val="single" w:color="000000" w:sz="4" w:space="0"/>
              <w:bottom w:val="single" w:color="000000" w:sz="4" w:space="0"/>
              <w:right w:val="single" w:color="000000" w:sz="4" w:space="0"/>
            </w:tcBorders>
            <w:vAlign w:val="center"/>
          </w:tcPr>
          <w:p w14:paraId="4A9E06CA">
            <w:pPr>
              <w:pStyle w:val="74"/>
              <w:kinsoku w:val="0"/>
              <w:overflowPunct w:val="0"/>
              <w:snapToGrid w:val="0"/>
              <w:spacing w:line="300" w:lineRule="exact"/>
              <w:jc w:val="center"/>
              <w:rPr>
                <w:rFonts w:hint="eastAsia" w:hAnsi="宋体"/>
                <w:sz w:val="21"/>
                <w:szCs w:val="21"/>
              </w:rPr>
            </w:pPr>
            <w:r>
              <w:rPr>
                <w:rFonts w:hint="eastAsia" w:hAnsi="宋体"/>
                <w:sz w:val="21"/>
                <w:szCs w:val="21"/>
              </w:rPr>
              <w:t>正常运行</w:t>
            </w:r>
          </w:p>
        </w:tc>
        <w:tc>
          <w:tcPr>
            <w:tcW w:w="1041" w:type="pct"/>
            <w:tcBorders>
              <w:top w:val="single" w:color="000000" w:sz="4" w:space="0"/>
              <w:left w:val="single" w:color="000000" w:sz="4" w:space="0"/>
              <w:bottom w:val="single" w:color="000000" w:sz="4" w:space="0"/>
              <w:right w:val="single" w:color="000000" w:sz="4" w:space="0"/>
            </w:tcBorders>
          </w:tcPr>
          <w:p w14:paraId="2B7762A7">
            <w:pPr>
              <w:pStyle w:val="74"/>
              <w:kinsoku w:val="0"/>
              <w:overflowPunct w:val="0"/>
              <w:snapToGrid w:val="0"/>
              <w:spacing w:line="300" w:lineRule="exact"/>
              <w:jc w:val="center"/>
              <w:rPr>
                <w:rFonts w:hint="eastAsia" w:hAnsi="宋体"/>
                <w:sz w:val="21"/>
                <w:szCs w:val="21"/>
              </w:rPr>
            </w:pPr>
            <w:r>
              <w:rPr>
                <w:rFonts w:hAnsi="宋体"/>
                <w:sz w:val="21"/>
                <w:szCs w:val="21"/>
              </w:rPr>
              <w:t>1.95</w:t>
            </w:r>
          </w:p>
        </w:tc>
        <w:tc>
          <w:tcPr>
            <w:tcW w:w="942" w:type="pct"/>
            <w:tcBorders>
              <w:top w:val="single" w:color="000000" w:sz="4" w:space="0"/>
              <w:left w:val="single" w:color="000000" w:sz="4" w:space="0"/>
              <w:bottom w:val="single" w:color="000000" w:sz="4" w:space="0"/>
              <w:right w:val="single" w:color="000000" w:sz="4" w:space="0"/>
            </w:tcBorders>
          </w:tcPr>
          <w:p w14:paraId="1E107065">
            <w:pPr>
              <w:pStyle w:val="74"/>
              <w:kinsoku w:val="0"/>
              <w:overflowPunct w:val="0"/>
              <w:snapToGrid w:val="0"/>
              <w:spacing w:line="300" w:lineRule="exact"/>
              <w:jc w:val="center"/>
              <w:rPr>
                <w:rFonts w:hint="eastAsia" w:hAnsi="宋体"/>
                <w:sz w:val="21"/>
                <w:szCs w:val="21"/>
              </w:rPr>
            </w:pPr>
            <w:r>
              <w:rPr>
                <w:rFonts w:hAnsi="宋体"/>
                <w:sz w:val="21"/>
                <w:szCs w:val="21"/>
              </w:rPr>
              <w:t>1.92</w:t>
            </w:r>
          </w:p>
        </w:tc>
        <w:tc>
          <w:tcPr>
            <w:tcW w:w="695" w:type="pct"/>
            <w:tcBorders>
              <w:top w:val="single" w:color="000000" w:sz="4" w:space="0"/>
              <w:left w:val="single" w:color="000000" w:sz="4" w:space="0"/>
              <w:bottom w:val="single" w:color="000000" w:sz="4" w:space="0"/>
              <w:right w:val="single" w:color="000000" w:sz="4" w:space="0"/>
            </w:tcBorders>
          </w:tcPr>
          <w:p w14:paraId="77B4905B">
            <w:pPr>
              <w:pStyle w:val="74"/>
              <w:kinsoku w:val="0"/>
              <w:overflowPunct w:val="0"/>
              <w:snapToGrid w:val="0"/>
              <w:spacing w:line="300" w:lineRule="exact"/>
              <w:jc w:val="center"/>
              <w:rPr>
                <w:rFonts w:hint="eastAsia" w:hAnsi="宋体"/>
                <w:sz w:val="21"/>
                <w:szCs w:val="21"/>
              </w:rPr>
            </w:pPr>
            <w:r>
              <w:rPr>
                <w:rFonts w:hAnsi="宋体"/>
                <w:sz w:val="21"/>
                <w:szCs w:val="21"/>
              </w:rPr>
              <w:t>1.2</w:t>
            </w:r>
          </w:p>
        </w:tc>
      </w:tr>
      <w:tr w14:paraId="493E026E">
        <w:tblPrEx>
          <w:tblCellMar>
            <w:top w:w="0" w:type="dxa"/>
            <w:left w:w="0" w:type="dxa"/>
            <w:bottom w:w="0" w:type="dxa"/>
            <w:right w:w="0" w:type="dxa"/>
          </w:tblCellMar>
        </w:tblPrEx>
        <w:trPr>
          <w:trHeight w:val="340" w:hRule="atLeast"/>
        </w:trPr>
        <w:tc>
          <w:tcPr>
            <w:tcW w:w="545" w:type="pct"/>
            <w:vMerge w:val="continue"/>
            <w:tcBorders>
              <w:top w:val="nil"/>
              <w:left w:val="single" w:color="000000" w:sz="4" w:space="0"/>
              <w:bottom w:val="single" w:color="000000" w:sz="4" w:space="0"/>
              <w:right w:val="single" w:color="000000" w:sz="4" w:space="0"/>
            </w:tcBorders>
            <w:vAlign w:val="center"/>
          </w:tcPr>
          <w:p w14:paraId="201CE4EB">
            <w:pPr>
              <w:pStyle w:val="19"/>
              <w:kinsoku w:val="0"/>
              <w:overflowPunct w:val="0"/>
              <w:snapToGrid w:val="0"/>
              <w:spacing w:line="300" w:lineRule="exact"/>
              <w:jc w:val="center"/>
              <w:rPr>
                <w:rFonts w:hint="eastAsia" w:hAnsi="宋体"/>
                <w:sz w:val="21"/>
                <w:szCs w:val="21"/>
              </w:rPr>
            </w:pPr>
          </w:p>
        </w:tc>
        <w:tc>
          <w:tcPr>
            <w:tcW w:w="1006" w:type="pct"/>
            <w:vMerge w:val="continue"/>
            <w:tcBorders>
              <w:top w:val="nil"/>
              <w:left w:val="single" w:color="000000" w:sz="4" w:space="0"/>
              <w:bottom w:val="single" w:color="000000" w:sz="4" w:space="0"/>
              <w:right w:val="single" w:color="000000" w:sz="4" w:space="0"/>
            </w:tcBorders>
            <w:vAlign w:val="center"/>
          </w:tcPr>
          <w:p w14:paraId="0F86CDC3">
            <w:pPr>
              <w:pStyle w:val="19"/>
              <w:kinsoku w:val="0"/>
              <w:overflowPunct w:val="0"/>
              <w:snapToGrid w:val="0"/>
              <w:spacing w:line="300" w:lineRule="exact"/>
              <w:jc w:val="center"/>
              <w:rPr>
                <w:rFonts w:hint="eastAsia" w:hAnsi="宋体"/>
                <w:sz w:val="21"/>
                <w:szCs w:val="21"/>
              </w:rPr>
            </w:pPr>
          </w:p>
        </w:tc>
        <w:tc>
          <w:tcPr>
            <w:tcW w:w="771" w:type="pct"/>
            <w:tcBorders>
              <w:top w:val="single" w:color="000000" w:sz="4" w:space="0"/>
              <w:left w:val="single" w:color="000000" w:sz="4" w:space="0"/>
              <w:bottom w:val="single" w:color="000000" w:sz="4" w:space="0"/>
              <w:right w:val="single" w:color="000000" w:sz="4" w:space="0"/>
            </w:tcBorders>
            <w:vAlign w:val="center"/>
          </w:tcPr>
          <w:p w14:paraId="419062C5">
            <w:pPr>
              <w:pStyle w:val="74"/>
              <w:kinsoku w:val="0"/>
              <w:overflowPunct w:val="0"/>
              <w:snapToGrid w:val="0"/>
              <w:spacing w:line="300" w:lineRule="exact"/>
              <w:jc w:val="center"/>
              <w:rPr>
                <w:rFonts w:hint="eastAsia" w:hAnsi="宋体"/>
                <w:sz w:val="21"/>
                <w:szCs w:val="21"/>
              </w:rPr>
            </w:pPr>
            <w:r>
              <w:rPr>
                <w:rFonts w:hint="eastAsia" w:hAnsi="宋体"/>
                <w:sz w:val="21"/>
                <w:szCs w:val="21"/>
              </w:rPr>
              <w:t>洪水运行</w:t>
            </w:r>
          </w:p>
        </w:tc>
        <w:tc>
          <w:tcPr>
            <w:tcW w:w="1041" w:type="pct"/>
            <w:tcBorders>
              <w:top w:val="single" w:color="000000" w:sz="4" w:space="0"/>
              <w:left w:val="single" w:color="000000" w:sz="4" w:space="0"/>
              <w:bottom w:val="single" w:color="000000" w:sz="4" w:space="0"/>
              <w:right w:val="single" w:color="000000" w:sz="4" w:space="0"/>
            </w:tcBorders>
          </w:tcPr>
          <w:p w14:paraId="5B29EA7E">
            <w:pPr>
              <w:pStyle w:val="74"/>
              <w:kinsoku w:val="0"/>
              <w:overflowPunct w:val="0"/>
              <w:snapToGrid w:val="0"/>
              <w:spacing w:line="300" w:lineRule="exact"/>
              <w:jc w:val="center"/>
              <w:rPr>
                <w:rFonts w:hint="eastAsia" w:hAnsi="宋体"/>
                <w:sz w:val="21"/>
                <w:szCs w:val="21"/>
              </w:rPr>
            </w:pPr>
            <w:r>
              <w:rPr>
                <w:rFonts w:hAnsi="宋体"/>
                <w:sz w:val="21"/>
                <w:szCs w:val="21"/>
              </w:rPr>
              <w:t>1.45</w:t>
            </w:r>
          </w:p>
        </w:tc>
        <w:tc>
          <w:tcPr>
            <w:tcW w:w="942" w:type="pct"/>
            <w:tcBorders>
              <w:top w:val="single" w:color="000000" w:sz="4" w:space="0"/>
              <w:left w:val="single" w:color="000000" w:sz="4" w:space="0"/>
              <w:bottom w:val="single" w:color="000000" w:sz="4" w:space="0"/>
              <w:right w:val="single" w:color="000000" w:sz="4" w:space="0"/>
            </w:tcBorders>
          </w:tcPr>
          <w:p w14:paraId="7215D630">
            <w:pPr>
              <w:pStyle w:val="74"/>
              <w:kinsoku w:val="0"/>
              <w:overflowPunct w:val="0"/>
              <w:snapToGrid w:val="0"/>
              <w:spacing w:line="300" w:lineRule="exact"/>
              <w:jc w:val="center"/>
              <w:rPr>
                <w:rFonts w:hint="eastAsia" w:hAnsi="宋体"/>
                <w:sz w:val="21"/>
                <w:szCs w:val="21"/>
              </w:rPr>
            </w:pPr>
            <w:r>
              <w:rPr>
                <w:rFonts w:hAnsi="宋体"/>
                <w:sz w:val="21"/>
                <w:szCs w:val="21"/>
              </w:rPr>
              <w:t>1.45</w:t>
            </w:r>
          </w:p>
        </w:tc>
        <w:tc>
          <w:tcPr>
            <w:tcW w:w="695" w:type="pct"/>
            <w:tcBorders>
              <w:top w:val="single" w:color="000000" w:sz="4" w:space="0"/>
              <w:left w:val="single" w:color="000000" w:sz="4" w:space="0"/>
              <w:bottom w:val="single" w:color="000000" w:sz="4" w:space="0"/>
              <w:right w:val="single" w:color="000000" w:sz="4" w:space="0"/>
            </w:tcBorders>
          </w:tcPr>
          <w:p w14:paraId="4AC6D74A">
            <w:pPr>
              <w:pStyle w:val="74"/>
              <w:kinsoku w:val="0"/>
              <w:overflowPunct w:val="0"/>
              <w:snapToGrid w:val="0"/>
              <w:spacing w:line="300" w:lineRule="exact"/>
              <w:jc w:val="center"/>
              <w:rPr>
                <w:rFonts w:hint="eastAsia" w:hAnsi="宋体"/>
                <w:sz w:val="21"/>
                <w:szCs w:val="21"/>
              </w:rPr>
            </w:pPr>
            <w:r>
              <w:rPr>
                <w:rFonts w:hAnsi="宋体"/>
                <w:sz w:val="21"/>
                <w:szCs w:val="21"/>
              </w:rPr>
              <w:t>1.1</w:t>
            </w:r>
          </w:p>
        </w:tc>
      </w:tr>
      <w:tr w14:paraId="2A2E4F7D">
        <w:tblPrEx>
          <w:tblCellMar>
            <w:top w:w="0" w:type="dxa"/>
            <w:left w:w="0" w:type="dxa"/>
            <w:bottom w:w="0" w:type="dxa"/>
            <w:right w:w="0" w:type="dxa"/>
          </w:tblCellMar>
        </w:tblPrEx>
        <w:trPr>
          <w:trHeight w:val="340" w:hRule="atLeast"/>
        </w:trPr>
        <w:tc>
          <w:tcPr>
            <w:tcW w:w="545" w:type="pct"/>
            <w:vMerge w:val="continue"/>
            <w:tcBorders>
              <w:top w:val="nil"/>
              <w:left w:val="single" w:color="000000" w:sz="4" w:space="0"/>
              <w:bottom w:val="single" w:color="000000" w:sz="4" w:space="0"/>
              <w:right w:val="single" w:color="000000" w:sz="4" w:space="0"/>
            </w:tcBorders>
            <w:vAlign w:val="center"/>
          </w:tcPr>
          <w:p w14:paraId="6AF019EA">
            <w:pPr>
              <w:pStyle w:val="19"/>
              <w:kinsoku w:val="0"/>
              <w:overflowPunct w:val="0"/>
              <w:snapToGrid w:val="0"/>
              <w:spacing w:line="300" w:lineRule="exact"/>
              <w:jc w:val="center"/>
              <w:rPr>
                <w:rFonts w:hint="eastAsia" w:hAnsi="宋体"/>
                <w:sz w:val="21"/>
                <w:szCs w:val="21"/>
              </w:rPr>
            </w:pPr>
          </w:p>
        </w:tc>
        <w:tc>
          <w:tcPr>
            <w:tcW w:w="1006" w:type="pct"/>
            <w:vMerge w:val="continue"/>
            <w:tcBorders>
              <w:top w:val="nil"/>
              <w:left w:val="single" w:color="000000" w:sz="4" w:space="0"/>
              <w:bottom w:val="single" w:color="000000" w:sz="4" w:space="0"/>
              <w:right w:val="single" w:color="000000" w:sz="4" w:space="0"/>
            </w:tcBorders>
            <w:vAlign w:val="center"/>
          </w:tcPr>
          <w:p w14:paraId="181F0BB0">
            <w:pPr>
              <w:pStyle w:val="19"/>
              <w:kinsoku w:val="0"/>
              <w:overflowPunct w:val="0"/>
              <w:snapToGrid w:val="0"/>
              <w:spacing w:line="300" w:lineRule="exact"/>
              <w:jc w:val="center"/>
              <w:rPr>
                <w:rFonts w:hint="eastAsia" w:hAnsi="宋体"/>
                <w:sz w:val="21"/>
                <w:szCs w:val="21"/>
              </w:rPr>
            </w:pPr>
          </w:p>
        </w:tc>
        <w:tc>
          <w:tcPr>
            <w:tcW w:w="771" w:type="pct"/>
            <w:tcBorders>
              <w:top w:val="single" w:color="000000" w:sz="4" w:space="0"/>
              <w:left w:val="single" w:color="000000" w:sz="4" w:space="0"/>
              <w:bottom w:val="single" w:color="000000" w:sz="4" w:space="0"/>
              <w:right w:val="single" w:color="000000" w:sz="4" w:space="0"/>
            </w:tcBorders>
            <w:vAlign w:val="center"/>
          </w:tcPr>
          <w:p w14:paraId="7A102524">
            <w:pPr>
              <w:pStyle w:val="74"/>
              <w:kinsoku w:val="0"/>
              <w:overflowPunct w:val="0"/>
              <w:snapToGrid w:val="0"/>
              <w:spacing w:line="300" w:lineRule="exact"/>
              <w:jc w:val="center"/>
              <w:rPr>
                <w:rFonts w:hint="eastAsia" w:hAnsi="宋体"/>
                <w:sz w:val="21"/>
                <w:szCs w:val="21"/>
              </w:rPr>
            </w:pPr>
            <w:r>
              <w:rPr>
                <w:rFonts w:hint="eastAsia" w:hAnsi="宋体"/>
                <w:sz w:val="21"/>
                <w:szCs w:val="21"/>
              </w:rPr>
              <w:t>特殊运行</w:t>
            </w:r>
          </w:p>
        </w:tc>
        <w:tc>
          <w:tcPr>
            <w:tcW w:w="1041" w:type="pct"/>
            <w:tcBorders>
              <w:top w:val="single" w:color="000000" w:sz="4" w:space="0"/>
              <w:left w:val="single" w:color="000000" w:sz="4" w:space="0"/>
              <w:bottom w:val="single" w:color="000000" w:sz="4" w:space="0"/>
              <w:right w:val="single" w:color="000000" w:sz="4" w:space="0"/>
            </w:tcBorders>
          </w:tcPr>
          <w:p w14:paraId="586DDDD9">
            <w:pPr>
              <w:pStyle w:val="74"/>
              <w:kinsoku w:val="0"/>
              <w:overflowPunct w:val="0"/>
              <w:snapToGrid w:val="0"/>
              <w:spacing w:line="300" w:lineRule="exact"/>
              <w:jc w:val="center"/>
              <w:rPr>
                <w:rFonts w:hint="eastAsia" w:hAnsi="宋体"/>
                <w:sz w:val="21"/>
                <w:szCs w:val="21"/>
              </w:rPr>
            </w:pPr>
            <w:r>
              <w:rPr>
                <w:rFonts w:hAnsi="宋体"/>
                <w:sz w:val="21"/>
                <w:szCs w:val="21"/>
              </w:rPr>
              <w:t>1.59</w:t>
            </w:r>
          </w:p>
        </w:tc>
        <w:tc>
          <w:tcPr>
            <w:tcW w:w="942" w:type="pct"/>
            <w:tcBorders>
              <w:top w:val="single" w:color="000000" w:sz="4" w:space="0"/>
              <w:left w:val="single" w:color="000000" w:sz="4" w:space="0"/>
              <w:bottom w:val="single" w:color="000000" w:sz="4" w:space="0"/>
              <w:right w:val="single" w:color="000000" w:sz="4" w:space="0"/>
            </w:tcBorders>
          </w:tcPr>
          <w:p w14:paraId="09E4ACC5">
            <w:pPr>
              <w:pStyle w:val="74"/>
              <w:kinsoku w:val="0"/>
              <w:overflowPunct w:val="0"/>
              <w:snapToGrid w:val="0"/>
              <w:spacing w:line="300" w:lineRule="exact"/>
              <w:jc w:val="center"/>
              <w:rPr>
                <w:rFonts w:hint="eastAsia" w:hAnsi="宋体"/>
                <w:sz w:val="21"/>
                <w:szCs w:val="21"/>
              </w:rPr>
            </w:pPr>
            <w:r>
              <w:rPr>
                <w:rFonts w:hAnsi="宋体"/>
                <w:sz w:val="21"/>
                <w:szCs w:val="21"/>
              </w:rPr>
              <w:t>1.56</w:t>
            </w:r>
          </w:p>
        </w:tc>
        <w:tc>
          <w:tcPr>
            <w:tcW w:w="695" w:type="pct"/>
            <w:tcBorders>
              <w:top w:val="single" w:color="000000" w:sz="4" w:space="0"/>
              <w:left w:val="single" w:color="000000" w:sz="4" w:space="0"/>
              <w:bottom w:val="single" w:color="000000" w:sz="4" w:space="0"/>
              <w:right w:val="single" w:color="000000" w:sz="4" w:space="0"/>
            </w:tcBorders>
          </w:tcPr>
          <w:p w14:paraId="24C4BA5D">
            <w:pPr>
              <w:pStyle w:val="74"/>
              <w:kinsoku w:val="0"/>
              <w:overflowPunct w:val="0"/>
              <w:snapToGrid w:val="0"/>
              <w:spacing w:line="300" w:lineRule="exact"/>
              <w:jc w:val="center"/>
              <w:rPr>
                <w:rFonts w:hint="eastAsia" w:hAnsi="宋体"/>
                <w:sz w:val="21"/>
                <w:szCs w:val="21"/>
              </w:rPr>
            </w:pPr>
            <w:r>
              <w:rPr>
                <w:rFonts w:hAnsi="宋体"/>
                <w:sz w:val="21"/>
                <w:szCs w:val="21"/>
              </w:rPr>
              <w:t>1.05</w:t>
            </w:r>
          </w:p>
        </w:tc>
      </w:tr>
      <w:tr w14:paraId="0E18A3FE">
        <w:tblPrEx>
          <w:tblCellMar>
            <w:top w:w="0" w:type="dxa"/>
            <w:left w:w="0" w:type="dxa"/>
            <w:bottom w:w="0" w:type="dxa"/>
            <w:right w:w="0" w:type="dxa"/>
          </w:tblCellMar>
        </w:tblPrEx>
        <w:trPr>
          <w:trHeight w:val="340" w:hRule="atLeast"/>
        </w:trPr>
        <w:tc>
          <w:tcPr>
            <w:tcW w:w="545" w:type="pct"/>
            <w:vMerge w:val="continue"/>
            <w:tcBorders>
              <w:top w:val="nil"/>
              <w:left w:val="single" w:color="000000" w:sz="4" w:space="0"/>
              <w:bottom w:val="single" w:color="000000" w:sz="4" w:space="0"/>
              <w:right w:val="single" w:color="000000" w:sz="4" w:space="0"/>
            </w:tcBorders>
            <w:vAlign w:val="center"/>
          </w:tcPr>
          <w:p w14:paraId="4DAC2FBF">
            <w:pPr>
              <w:pStyle w:val="19"/>
              <w:kinsoku w:val="0"/>
              <w:overflowPunct w:val="0"/>
              <w:snapToGrid w:val="0"/>
              <w:spacing w:line="300" w:lineRule="exact"/>
              <w:jc w:val="center"/>
              <w:rPr>
                <w:rFonts w:hint="eastAsia" w:hAnsi="宋体"/>
                <w:sz w:val="21"/>
                <w:szCs w:val="21"/>
              </w:rPr>
            </w:pPr>
          </w:p>
        </w:tc>
        <w:tc>
          <w:tcPr>
            <w:tcW w:w="1006" w:type="pct"/>
            <w:vMerge w:val="restart"/>
            <w:tcBorders>
              <w:top w:val="single" w:color="000000" w:sz="4" w:space="0"/>
              <w:left w:val="single" w:color="000000" w:sz="4" w:space="0"/>
              <w:bottom w:val="single" w:color="000000" w:sz="4" w:space="0"/>
              <w:right w:val="single" w:color="000000" w:sz="4" w:space="0"/>
            </w:tcBorders>
            <w:vAlign w:val="center"/>
          </w:tcPr>
          <w:p w14:paraId="61B09B36">
            <w:pPr>
              <w:pStyle w:val="74"/>
              <w:kinsoku w:val="0"/>
              <w:overflowPunct w:val="0"/>
              <w:snapToGrid w:val="0"/>
              <w:spacing w:line="300" w:lineRule="exact"/>
              <w:jc w:val="center"/>
              <w:rPr>
                <w:rFonts w:hint="eastAsia" w:hAnsi="宋体"/>
                <w:sz w:val="21"/>
                <w:szCs w:val="21"/>
              </w:rPr>
            </w:pPr>
            <w:r>
              <w:rPr>
                <w:rFonts w:hint="eastAsia" w:hAnsi="宋体"/>
                <w:sz w:val="21"/>
                <w:szCs w:val="21"/>
              </w:rPr>
              <w:t>摩根斯顿法</w:t>
            </w:r>
          </w:p>
        </w:tc>
        <w:tc>
          <w:tcPr>
            <w:tcW w:w="771" w:type="pct"/>
            <w:tcBorders>
              <w:top w:val="single" w:color="000000" w:sz="4" w:space="0"/>
              <w:left w:val="single" w:color="000000" w:sz="4" w:space="0"/>
              <w:bottom w:val="single" w:color="000000" w:sz="4" w:space="0"/>
              <w:right w:val="single" w:color="000000" w:sz="4" w:space="0"/>
            </w:tcBorders>
            <w:vAlign w:val="center"/>
          </w:tcPr>
          <w:p w14:paraId="4F3F44E0">
            <w:pPr>
              <w:pStyle w:val="74"/>
              <w:kinsoku w:val="0"/>
              <w:overflowPunct w:val="0"/>
              <w:snapToGrid w:val="0"/>
              <w:spacing w:line="300" w:lineRule="exact"/>
              <w:jc w:val="center"/>
              <w:rPr>
                <w:rFonts w:hint="eastAsia" w:hAnsi="宋体"/>
                <w:sz w:val="21"/>
                <w:szCs w:val="21"/>
              </w:rPr>
            </w:pPr>
            <w:r>
              <w:rPr>
                <w:rFonts w:hint="eastAsia" w:hAnsi="宋体"/>
                <w:sz w:val="21"/>
                <w:szCs w:val="21"/>
              </w:rPr>
              <w:t>正常运行</w:t>
            </w:r>
          </w:p>
        </w:tc>
        <w:tc>
          <w:tcPr>
            <w:tcW w:w="1041" w:type="pct"/>
            <w:tcBorders>
              <w:top w:val="single" w:color="000000" w:sz="4" w:space="0"/>
              <w:left w:val="single" w:color="000000" w:sz="4" w:space="0"/>
              <w:bottom w:val="single" w:color="000000" w:sz="4" w:space="0"/>
              <w:right w:val="single" w:color="000000" w:sz="4" w:space="0"/>
            </w:tcBorders>
          </w:tcPr>
          <w:p w14:paraId="4942328C">
            <w:pPr>
              <w:pStyle w:val="74"/>
              <w:kinsoku w:val="0"/>
              <w:overflowPunct w:val="0"/>
              <w:snapToGrid w:val="0"/>
              <w:spacing w:line="300" w:lineRule="exact"/>
              <w:jc w:val="center"/>
              <w:rPr>
                <w:rFonts w:hint="eastAsia" w:hAnsi="宋体"/>
                <w:sz w:val="21"/>
                <w:szCs w:val="21"/>
              </w:rPr>
            </w:pPr>
            <w:r>
              <w:rPr>
                <w:rFonts w:hAnsi="宋体"/>
                <w:sz w:val="21"/>
                <w:szCs w:val="21"/>
              </w:rPr>
              <w:t>1.91</w:t>
            </w:r>
          </w:p>
        </w:tc>
        <w:tc>
          <w:tcPr>
            <w:tcW w:w="942" w:type="pct"/>
            <w:tcBorders>
              <w:top w:val="single" w:color="000000" w:sz="4" w:space="0"/>
              <w:left w:val="single" w:color="000000" w:sz="4" w:space="0"/>
              <w:bottom w:val="single" w:color="000000" w:sz="4" w:space="0"/>
              <w:right w:val="single" w:color="000000" w:sz="4" w:space="0"/>
            </w:tcBorders>
          </w:tcPr>
          <w:p w14:paraId="0B99F14A">
            <w:pPr>
              <w:pStyle w:val="74"/>
              <w:kinsoku w:val="0"/>
              <w:overflowPunct w:val="0"/>
              <w:snapToGrid w:val="0"/>
              <w:spacing w:line="300" w:lineRule="exact"/>
              <w:jc w:val="center"/>
              <w:rPr>
                <w:rFonts w:hint="eastAsia" w:hAnsi="宋体"/>
                <w:sz w:val="21"/>
                <w:szCs w:val="21"/>
              </w:rPr>
            </w:pPr>
            <w:r>
              <w:rPr>
                <w:rFonts w:hAnsi="宋体"/>
                <w:sz w:val="21"/>
                <w:szCs w:val="21"/>
              </w:rPr>
              <w:t>1.91</w:t>
            </w:r>
          </w:p>
        </w:tc>
        <w:tc>
          <w:tcPr>
            <w:tcW w:w="695" w:type="pct"/>
            <w:tcBorders>
              <w:top w:val="single" w:color="000000" w:sz="4" w:space="0"/>
              <w:left w:val="single" w:color="000000" w:sz="4" w:space="0"/>
              <w:bottom w:val="single" w:color="000000" w:sz="4" w:space="0"/>
              <w:right w:val="single" w:color="000000" w:sz="4" w:space="0"/>
            </w:tcBorders>
          </w:tcPr>
          <w:p w14:paraId="2BCA61DA">
            <w:pPr>
              <w:pStyle w:val="74"/>
              <w:kinsoku w:val="0"/>
              <w:overflowPunct w:val="0"/>
              <w:snapToGrid w:val="0"/>
              <w:spacing w:line="300" w:lineRule="exact"/>
              <w:jc w:val="center"/>
              <w:rPr>
                <w:rFonts w:hint="eastAsia" w:hAnsi="宋体"/>
                <w:sz w:val="21"/>
                <w:szCs w:val="21"/>
              </w:rPr>
            </w:pPr>
            <w:r>
              <w:rPr>
                <w:rFonts w:hAnsi="宋体"/>
                <w:sz w:val="21"/>
                <w:szCs w:val="21"/>
              </w:rPr>
              <w:t>1.3</w:t>
            </w:r>
          </w:p>
        </w:tc>
      </w:tr>
      <w:tr w14:paraId="07CB00FC">
        <w:tblPrEx>
          <w:tblCellMar>
            <w:top w:w="0" w:type="dxa"/>
            <w:left w:w="0" w:type="dxa"/>
            <w:bottom w:w="0" w:type="dxa"/>
            <w:right w:w="0" w:type="dxa"/>
          </w:tblCellMar>
        </w:tblPrEx>
        <w:trPr>
          <w:trHeight w:val="340" w:hRule="atLeast"/>
        </w:trPr>
        <w:tc>
          <w:tcPr>
            <w:tcW w:w="545" w:type="pct"/>
            <w:vMerge w:val="continue"/>
            <w:tcBorders>
              <w:top w:val="nil"/>
              <w:left w:val="single" w:color="000000" w:sz="4" w:space="0"/>
              <w:bottom w:val="single" w:color="000000" w:sz="4" w:space="0"/>
              <w:right w:val="single" w:color="000000" w:sz="4" w:space="0"/>
            </w:tcBorders>
            <w:vAlign w:val="center"/>
          </w:tcPr>
          <w:p w14:paraId="6257F8CD">
            <w:pPr>
              <w:pStyle w:val="19"/>
              <w:kinsoku w:val="0"/>
              <w:overflowPunct w:val="0"/>
              <w:snapToGrid w:val="0"/>
              <w:spacing w:line="300" w:lineRule="exact"/>
              <w:jc w:val="center"/>
              <w:rPr>
                <w:rFonts w:hint="eastAsia" w:hAnsi="宋体"/>
                <w:sz w:val="21"/>
                <w:szCs w:val="21"/>
              </w:rPr>
            </w:pPr>
          </w:p>
        </w:tc>
        <w:tc>
          <w:tcPr>
            <w:tcW w:w="1006" w:type="pct"/>
            <w:vMerge w:val="continue"/>
            <w:tcBorders>
              <w:top w:val="nil"/>
              <w:left w:val="single" w:color="000000" w:sz="4" w:space="0"/>
              <w:bottom w:val="single" w:color="000000" w:sz="4" w:space="0"/>
              <w:right w:val="single" w:color="000000" w:sz="4" w:space="0"/>
            </w:tcBorders>
            <w:vAlign w:val="center"/>
          </w:tcPr>
          <w:p w14:paraId="63F0ACC8">
            <w:pPr>
              <w:pStyle w:val="19"/>
              <w:kinsoku w:val="0"/>
              <w:overflowPunct w:val="0"/>
              <w:snapToGrid w:val="0"/>
              <w:spacing w:line="300" w:lineRule="exact"/>
              <w:jc w:val="center"/>
              <w:rPr>
                <w:rFonts w:hint="eastAsia" w:hAnsi="宋体"/>
                <w:sz w:val="21"/>
                <w:szCs w:val="21"/>
              </w:rPr>
            </w:pPr>
          </w:p>
        </w:tc>
        <w:tc>
          <w:tcPr>
            <w:tcW w:w="771" w:type="pct"/>
            <w:tcBorders>
              <w:top w:val="single" w:color="000000" w:sz="4" w:space="0"/>
              <w:left w:val="single" w:color="000000" w:sz="4" w:space="0"/>
              <w:bottom w:val="single" w:color="000000" w:sz="4" w:space="0"/>
              <w:right w:val="single" w:color="000000" w:sz="4" w:space="0"/>
            </w:tcBorders>
            <w:vAlign w:val="center"/>
          </w:tcPr>
          <w:p w14:paraId="23216C78">
            <w:pPr>
              <w:pStyle w:val="74"/>
              <w:kinsoku w:val="0"/>
              <w:overflowPunct w:val="0"/>
              <w:snapToGrid w:val="0"/>
              <w:spacing w:line="300" w:lineRule="exact"/>
              <w:jc w:val="center"/>
              <w:rPr>
                <w:rFonts w:hint="eastAsia" w:hAnsi="宋体"/>
                <w:sz w:val="21"/>
                <w:szCs w:val="21"/>
              </w:rPr>
            </w:pPr>
            <w:r>
              <w:rPr>
                <w:rFonts w:hint="eastAsia" w:hAnsi="宋体"/>
                <w:sz w:val="21"/>
                <w:szCs w:val="21"/>
              </w:rPr>
              <w:t>洪水运行</w:t>
            </w:r>
          </w:p>
        </w:tc>
        <w:tc>
          <w:tcPr>
            <w:tcW w:w="1041" w:type="pct"/>
            <w:tcBorders>
              <w:top w:val="single" w:color="000000" w:sz="4" w:space="0"/>
              <w:left w:val="single" w:color="000000" w:sz="4" w:space="0"/>
              <w:bottom w:val="single" w:color="000000" w:sz="4" w:space="0"/>
              <w:right w:val="single" w:color="000000" w:sz="4" w:space="0"/>
            </w:tcBorders>
          </w:tcPr>
          <w:p w14:paraId="544AFC14">
            <w:pPr>
              <w:pStyle w:val="74"/>
              <w:kinsoku w:val="0"/>
              <w:overflowPunct w:val="0"/>
              <w:snapToGrid w:val="0"/>
              <w:spacing w:line="300" w:lineRule="exact"/>
              <w:jc w:val="center"/>
              <w:rPr>
                <w:rFonts w:hint="eastAsia" w:hAnsi="宋体"/>
                <w:sz w:val="21"/>
                <w:szCs w:val="21"/>
              </w:rPr>
            </w:pPr>
            <w:r>
              <w:rPr>
                <w:rFonts w:hAnsi="宋体"/>
                <w:sz w:val="21"/>
                <w:szCs w:val="21"/>
              </w:rPr>
              <w:t>1.45</w:t>
            </w:r>
          </w:p>
        </w:tc>
        <w:tc>
          <w:tcPr>
            <w:tcW w:w="942" w:type="pct"/>
            <w:tcBorders>
              <w:top w:val="single" w:color="000000" w:sz="4" w:space="0"/>
              <w:left w:val="single" w:color="000000" w:sz="4" w:space="0"/>
              <w:bottom w:val="single" w:color="000000" w:sz="4" w:space="0"/>
              <w:right w:val="single" w:color="000000" w:sz="4" w:space="0"/>
            </w:tcBorders>
          </w:tcPr>
          <w:p w14:paraId="5BB565DA">
            <w:pPr>
              <w:pStyle w:val="74"/>
              <w:kinsoku w:val="0"/>
              <w:overflowPunct w:val="0"/>
              <w:snapToGrid w:val="0"/>
              <w:spacing w:line="300" w:lineRule="exact"/>
              <w:jc w:val="center"/>
              <w:rPr>
                <w:rFonts w:hint="eastAsia" w:hAnsi="宋体"/>
                <w:sz w:val="21"/>
                <w:szCs w:val="21"/>
              </w:rPr>
            </w:pPr>
            <w:r>
              <w:rPr>
                <w:rFonts w:hAnsi="宋体"/>
                <w:sz w:val="21"/>
                <w:szCs w:val="21"/>
              </w:rPr>
              <w:t>1.46</w:t>
            </w:r>
          </w:p>
        </w:tc>
        <w:tc>
          <w:tcPr>
            <w:tcW w:w="695" w:type="pct"/>
            <w:tcBorders>
              <w:top w:val="single" w:color="000000" w:sz="4" w:space="0"/>
              <w:left w:val="single" w:color="000000" w:sz="4" w:space="0"/>
              <w:bottom w:val="single" w:color="000000" w:sz="4" w:space="0"/>
              <w:right w:val="single" w:color="000000" w:sz="4" w:space="0"/>
            </w:tcBorders>
          </w:tcPr>
          <w:p w14:paraId="59114D30">
            <w:pPr>
              <w:pStyle w:val="74"/>
              <w:kinsoku w:val="0"/>
              <w:overflowPunct w:val="0"/>
              <w:snapToGrid w:val="0"/>
              <w:spacing w:line="300" w:lineRule="exact"/>
              <w:jc w:val="center"/>
              <w:rPr>
                <w:rFonts w:hint="eastAsia" w:hAnsi="宋体"/>
                <w:sz w:val="21"/>
                <w:szCs w:val="21"/>
              </w:rPr>
            </w:pPr>
            <w:r>
              <w:rPr>
                <w:rFonts w:hAnsi="宋体"/>
                <w:sz w:val="21"/>
                <w:szCs w:val="21"/>
              </w:rPr>
              <w:t>1.2</w:t>
            </w:r>
          </w:p>
        </w:tc>
      </w:tr>
      <w:tr w14:paraId="3FB7B79D">
        <w:tblPrEx>
          <w:tblCellMar>
            <w:top w:w="0" w:type="dxa"/>
            <w:left w:w="0" w:type="dxa"/>
            <w:bottom w:w="0" w:type="dxa"/>
            <w:right w:w="0" w:type="dxa"/>
          </w:tblCellMar>
        </w:tblPrEx>
        <w:trPr>
          <w:trHeight w:val="340" w:hRule="atLeast"/>
        </w:trPr>
        <w:tc>
          <w:tcPr>
            <w:tcW w:w="545" w:type="pct"/>
            <w:vMerge w:val="continue"/>
            <w:tcBorders>
              <w:top w:val="nil"/>
              <w:left w:val="single" w:color="000000" w:sz="4" w:space="0"/>
              <w:bottom w:val="single" w:color="000000" w:sz="4" w:space="0"/>
              <w:right w:val="single" w:color="000000" w:sz="4" w:space="0"/>
            </w:tcBorders>
            <w:vAlign w:val="center"/>
          </w:tcPr>
          <w:p w14:paraId="11F16F29">
            <w:pPr>
              <w:pStyle w:val="19"/>
              <w:kinsoku w:val="0"/>
              <w:overflowPunct w:val="0"/>
              <w:snapToGrid w:val="0"/>
              <w:spacing w:line="300" w:lineRule="exact"/>
              <w:jc w:val="center"/>
              <w:rPr>
                <w:rFonts w:hint="eastAsia" w:hAnsi="宋体"/>
                <w:sz w:val="21"/>
                <w:szCs w:val="21"/>
              </w:rPr>
            </w:pPr>
          </w:p>
        </w:tc>
        <w:tc>
          <w:tcPr>
            <w:tcW w:w="1006" w:type="pct"/>
            <w:vMerge w:val="continue"/>
            <w:tcBorders>
              <w:top w:val="nil"/>
              <w:left w:val="single" w:color="000000" w:sz="4" w:space="0"/>
              <w:bottom w:val="single" w:color="000000" w:sz="4" w:space="0"/>
              <w:right w:val="single" w:color="000000" w:sz="4" w:space="0"/>
            </w:tcBorders>
            <w:vAlign w:val="center"/>
          </w:tcPr>
          <w:p w14:paraId="7642206E">
            <w:pPr>
              <w:pStyle w:val="19"/>
              <w:kinsoku w:val="0"/>
              <w:overflowPunct w:val="0"/>
              <w:snapToGrid w:val="0"/>
              <w:spacing w:line="300" w:lineRule="exact"/>
              <w:jc w:val="center"/>
              <w:rPr>
                <w:rFonts w:hint="eastAsia" w:hAnsi="宋体"/>
                <w:sz w:val="21"/>
                <w:szCs w:val="21"/>
              </w:rPr>
            </w:pPr>
          </w:p>
        </w:tc>
        <w:tc>
          <w:tcPr>
            <w:tcW w:w="771" w:type="pct"/>
            <w:tcBorders>
              <w:top w:val="single" w:color="000000" w:sz="4" w:space="0"/>
              <w:left w:val="single" w:color="000000" w:sz="4" w:space="0"/>
              <w:bottom w:val="single" w:color="000000" w:sz="4" w:space="0"/>
              <w:right w:val="single" w:color="000000" w:sz="4" w:space="0"/>
            </w:tcBorders>
            <w:vAlign w:val="center"/>
          </w:tcPr>
          <w:p w14:paraId="61E30010">
            <w:pPr>
              <w:pStyle w:val="74"/>
              <w:kinsoku w:val="0"/>
              <w:overflowPunct w:val="0"/>
              <w:snapToGrid w:val="0"/>
              <w:spacing w:line="300" w:lineRule="exact"/>
              <w:jc w:val="center"/>
              <w:rPr>
                <w:rFonts w:hint="eastAsia" w:hAnsi="宋体"/>
                <w:sz w:val="21"/>
                <w:szCs w:val="21"/>
              </w:rPr>
            </w:pPr>
            <w:r>
              <w:rPr>
                <w:rFonts w:hint="eastAsia" w:hAnsi="宋体"/>
                <w:sz w:val="21"/>
                <w:szCs w:val="21"/>
              </w:rPr>
              <w:t>特殊运行</w:t>
            </w:r>
          </w:p>
        </w:tc>
        <w:tc>
          <w:tcPr>
            <w:tcW w:w="1041" w:type="pct"/>
            <w:tcBorders>
              <w:top w:val="single" w:color="000000" w:sz="4" w:space="0"/>
              <w:left w:val="single" w:color="000000" w:sz="4" w:space="0"/>
              <w:bottom w:val="single" w:color="000000" w:sz="4" w:space="0"/>
              <w:right w:val="single" w:color="000000" w:sz="4" w:space="0"/>
            </w:tcBorders>
          </w:tcPr>
          <w:p w14:paraId="5C86596D">
            <w:pPr>
              <w:pStyle w:val="74"/>
              <w:kinsoku w:val="0"/>
              <w:overflowPunct w:val="0"/>
              <w:snapToGrid w:val="0"/>
              <w:spacing w:line="300" w:lineRule="exact"/>
              <w:jc w:val="center"/>
              <w:rPr>
                <w:rFonts w:hint="eastAsia" w:hAnsi="宋体"/>
                <w:sz w:val="21"/>
                <w:szCs w:val="21"/>
              </w:rPr>
            </w:pPr>
            <w:r>
              <w:rPr>
                <w:rFonts w:hAnsi="宋体"/>
                <w:sz w:val="21"/>
                <w:szCs w:val="21"/>
              </w:rPr>
              <w:t>1.54</w:t>
            </w:r>
          </w:p>
        </w:tc>
        <w:tc>
          <w:tcPr>
            <w:tcW w:w="942" w:type="pct"/>
            <w:tcBorders>
              <w:top w:val="single" w:color="000000" w:sz="4" w:space="0"/>
              <w:left w:val="single" w:color="000000" w:sz="4" w:space="0"/>
              <w:bottom w:val="single" w:color="000000" w:sz="4" w:space="0"/>
              <w:right w:val="single" w:color="000000" w:sz="4" w:space="0"/>
            </w:tcBorders>
          </w:tcPr>
          <w:p w14:paraId="29218EDA">
            <w:pPr>
              <w:pStyle w:val="74"/>
              <w:kinsoku w:val="0"/>
              <w:overflowPunct w:val="0"/>
              <w:snapToGrid w:val="0"/>
              <w:spacing w:line="300" w:lineRule="exact"/>
              <w:jc w:val="center"/>
              <w:rPr>
                <w:rFonts w:hint="eastAsia" w:hAnsi="宋体"/>
                <w:sz w:val="21"/>
                <w:szCs w:val="21"/>
              </w:rPr>
            </w:pPr>
            <w:r>
              <w:rPr>
                <w:rFonts w:hAnsi="宋体"/>
                <w:sz w:val="21"/>
                <w:szCs w:val="21"/>
              </w:rPr>
              <w:t>1.556</w:t>
            </w:r>
          </w:p>
        </w:tc>
        <w:tc>
          <w:tcPr>
            <w:tcW w:w="695" w:type="pct"/>
            <w:tcBorders>
              <w:top w:val="single" w:color="000000" w:sz="4" w:space="0"/>
              <w:left w:val="single" w:color="000000" w:sz="4" w:space="0"/>
              <w:bottom w:val="single" w:color="000000" w:sz="4" w:space="0"/>
              <w:right w:val="single" w:color="000000" w:sz="4" w:space="0"/>
            </w:tcBorders>
          </w:tcPr>
          <w:p w14:paraId="07721C63">
            <w:pPr>
              <w:pStyle w:val="74"/>
              <w:kinsoku w:val="0"/>
              <w:overflowPunct w:val="0"/>
              <w:snapToGrid w:val="0"/>
              <w:spacing w:line="300" w:lineRule="exact"/>
              <w:jc w:val="center"/>
              <w:rPr>
                <w:rFonts w:hint="eastAsia" w:hAnsi="宋体"/>
                <w:sz w:val="21"/>
                <w:szCs w:val="21"/>
              </w:rPr>
            </w:pPr>
            <w:r>
              <w:rPr>
                <w:rFonts w:hAnsi="宋体"/>
                <w:sz w:val="21"/>
                <w:szCs w:val="21"/>
              </w:rPr>
              <w:t>1.15</w:t>
            </w:r>
          </w:p>
        </w:tc>
      </w:tr>
    </w:tbl>
    <w:p w14:paraId="060BDDFA">
      <w:pPr>
        <w:pStyle w:val="66"/>
        <w:ind w:firstLine="480"/>
        <w:rPr>
          <w:rFonts w:hint="eastAsia"/>
        </w:rPr>
      </w:pPr>
      <w:r>
        <w:rPr>
          <w:rFonts w:hint="eastAsia"/>
        </w:rPr>
        <w:t>（4）排洪措施可靠性分析</w:t>
      </w:r>
    </w:p>
    <w:p w14:paraId="104F6E6E">
      <w:pPr>
        <w:pStyle w:val="66"/>
        <w:ind w:firstLine="480"/>
        <w:rPr>
          <w:rFonts w:hint="eastAsia"/>
        </w:rPr>
      </w:pPr>
      <w:r>
        <w:rPr>
          <w:rFonts w:hint="eastAsia"/>
        </w:rPr>
        <w:t>尾矿库等别为三等库，</w:t>
      </w:r>
      <w:r>
        <w:t>根据《尾矿设施设计规范》（GB50863-2013）要求，防洪标准采用500年一遇，</w:t>
      </w:r>
      <w:r>
        <w:rPr>
          <w:rFonts w:hint="eastAsia"/>
        </w:rPr>
        <w:t>拦砂坝为尾矿库主要构筑物，因此以</w:t>
      </w:r>
      <w:r>
        <w:t>3</w:t>
      </w:r>
      <w:r>
        <w:rPr>
          <w:rFonts w:hint="eastAsia"/>
        </w:rPr>
        <w:t>级坝的最小安全超高</w:t>
      </w:r>
      <w:r>
        <w:t>0.7m</w:t>
      </w:r>
      <w:r>
        <w:rPr>
          <w:rFonts w:hint="eastAsia"/>
        </w:rPr>
        <w:t>为防排洪要求。在拦砂坝坝顶和下游坝坡上布设溢洪道，溢洪道进水口标高定为</w:t>
      </w:r>
      <w:r>
        <w:t>1109.5m</w:t>
      </w:r>
      <w:r>
        <w:rPr>
          <w:rFonts w:hint="eastAsia"/>
        </w:rPr>
        <w:t>，离拦砂坝坝顶</w:t>
      </w:r>
      <w:r>
        <w:t>1.5m</w:t>
      </w:r>
      <w:r>
        <w:rPr>
          <w:rFonts w:hint="eastAsia"/>
        </w:rPr>
        <w:t>高差，高于泥砂淤积标高</w:t>
      </w:r>
      <w:r>
        <w:t>1.0m</w:t>
      </w:r>
      <w:r>
        <w:rPr>
          <w:rFonts w:hint="eastAsia"/>
        </w:rPr>
        <w:t>以上。溢洪道进水口为矩形断面，底宽5</w:t>
      </w:r>
      <w:r>
        <w:t>m</w:t>
      </w:r>
      <w:r>
        <w:rPr>
          <w:rFonts w:hint="eastAsia"/>
        </w:rPr>
        <w:t>，深</w:t>
      </w:r>
      <w:r>
        <w:t>1.5m</w:t>
      </w:r>
      <w:r>
        <w:rPr>
          <w:rFonts w:hint="eastAsia"/>
        </w:rPr>
        <w:t>。溢洪道边墙和底板采用</w:t>
      </w:r>
      <w:r>
        <w:t>0.4m</w:t>
      </w:r>
      <w:r>
        <w:rPr>
          <w:rFonts w:hint="eastAsia"/>
        </w:rPr>
        <w:t>厚的</w:t>
      </w:r>
      <w:r>
        <w:t>C</w:t>
      </w:r>
      <w:r>
        <w:rPr>
          <w:rFonts w:hint="eastAsia"/>
        </w:rPr>
        <w:t>40钢筋混凝土（采取抗腐蚀抗裂措施、抗冻等级采用</w:t>
      </w:r>
      <w:r>
        <w:t>F150</w:t>
      </w:r>
      <w:r>
        <w:rPr>
          <w:rFonts w:hint="eastAsia"/>
        </w:rPr>
        <w:t>，抗渗等级采用</w:t>
      </w:r>
      <w:r>
        <w:t xml:space="preserve"> W6</w:t>
      </w:r>
      <w:r>
        <w:rPr>
          <w:rFonts w:hint="eastAsia"/>
        </w:rPr>
        <w:t>。溢洪道每隔</w:t>
      </w:r>
      <w:r>
        <w:t>2.5m</w:t>
      </w:r>
      <w:r>
        <w:rPr>
          <w:rFonts w:hint="eastAsia"/>
        </w:rPr>
        <w:t>设一道沉降变形缝，缝间用</w:t>
      </w:r>
      <w:r>
        <w:t>651</w:t>
      </w:r>
      <w:r>
        <w:rPr>
          <w:rFonts w:hint="eastAsia"/>
        </w:rPr>
        <w:t>型橡胶止水带止水并用沥青麻绳填缝）。拦砂坝坝顶段溢洪道纵坡</w:t>
      </w:r>
      <w:r>
        <w:t>3%</w:t>
      </w:r>
      <w:r>
        <w:rPr>
          <w:rFonts w:hint="eastAsia"/>
        </w:rPr>
        <w:t>，至坝脚时断面渐变至宽</w:t>
      </w:r>
      <w:r>
        <w:t>2m</w:t>
      </w:r>
      <w:r>
        <w:rPr>
          <w:rFonts w:hint="eastAsia"/>
        </w:rPr>
        <w:t>，深</w:t>
      </w:r>
      <w:r>
        <w:t>1.5m</w:t>
      </w:r>
      <w:r>
        <w:rPr>
          <w:rFonts w:hint="eastAsia"/>
        </w:rPr>
        <w:t>矩形断面。在溢洪道出口设消力池兼沉砂池，池宽</w:t>
      </w:r>
      <w:r>
        <w:t>2m</w:t>
      </w:r>
      <w:r>
        <w:rPr>
          <w:rFonts w:hint="eastAsia"/>
        </w:rPr>
        <w:t>，长</w:t>
      </w:r>
      <w:r>
        <w:t>4m</w:t>
      </w:r>
      <w:r>
        <w:rPr>
          <w:rFonts w:hint="eastAsia"/>
        </w:rPr>
        <w:t>，深</w:t>
      </w:r>
      <w:r>
        <w:t>2m</w:t>
      </w:r>
      <w:r>
        <w:rPr>
          <w:rFonts w:hint="eastAsia"/>
        </w:rPr>
        <w:t>，沉砂池采用</w:t>
      </w:r>
      <w:r>
        <w:t>C</w:t>
      </w:r>
      <w:r>
        <w:rPr>
          <w:rFonts w:hint="eastAsia"/>
        </w:rPr>
        <w:t>40钢筋混凝土结构，壁厚</w:t>
      </w:r>
      <w:r>
        <w:t>0.4m</w:t>
      </w:r>
      <w:r>
        <w:rPr>
          <w:rFonts w:hint="eastAsia"/>
        </w:rPr>
        <w:t>。沉砂池出口设块石海漫层。</w:t>
      </w:r>
    </w:p>
    <w:p w14:paraId="524C24B0">
      <w:pPr>
        <w:pStyle w:val="66"/>
        <w:ind w:firstLine="480"/>
        <w:rPr>
          <w:rFonts w:hint="eastAsia"/>
        </w:rPr>
      </w:pPr>
      <w:r>
        <w:rPr>
          <w:rFonts w:hint="eastAsia"/>
        </w:rPr>
        <w:t>按拦砂坝坝顶标高</w:t>
      </w:r>
      <w:r>
        <w:t>1111m</w:t>
      </w:r>
      <w:r>
        <w:rPr>
          <w:rFonts w:hint="eastAsia"/>
        </w:rPr>
        <w:t>进行调洪演算，坝内泥沙淤积标高取</w:t>
      </w:r>
      <w:r>
        <w:t>1108.5m</w:t>
      </w:r>
      <w:r>
        <w:rPr>
          <w:rFonts w:hint="eastAsia"/>
        </w:rPr>
        <w:t>，溢洪道最低进水口标高</w:t>
      </w:r>
      <w:r>
        <w:t>1109.5m</w:t>
      </w:r>
      <w:r>
        <w:rPr>
          <w:rFonts w:hint="eastAsia"/>
        </w:rPr>
        <w:t>，高于泥沙淤积标高</w:t>
      </w:r>
      <w:r>
        <w:t>1m</w:t>
      </w:r>
      <w:r>
        <w:rPr>
          <w:rFonts w:hint="eastAsia"/>
        </w:rPr>
        <w:t>。拦砂坝坝内库容采用插值法计算，计算结果见表3.3-19。</w:t>
      </w:r>
    </w:p>
    <w:p w14:paraId="4E284CA7">
      <w:pPr>
        <w:pStyle w:val="66"/>
        <w:ind w:firstLine="0" w:firstLineChars="0"/>
        <w:jc w:val="center"/>
        <w:rPr>
          <w:rFonts w:hint="eastAsia"/>
          <w:b/>
          <w:bCs/>
          <w:sz w:val="21"/>
          <w:szCs w:val="21"/>
        </w:rPr>
      </w:pPr>
      <w:r>
        <w:rPr>
          <w:rFonts w:hint="eastAsia"/>
          <w:b/>
          <w:bCs/>
          <w:sz w:val="21"/>
          <w:szCs w:val="21"/>
        </w:rPr>
        <w:t xml:space="preserve">表3.3-19 </w:t>
      </w:r>
      <w:r>
        <w:rPr>
          <w:b/>
          <w:bCs/>
          <w:sz w:val="21"/>
          <w:szCs w:val="21"/>
        </w:rPr>
        <w:t xml:space="preserve"> </w:t>
      </w:r>
      <w:r>
        <w:rPr>
          <w:rFonts w:hint="eastAsia"/>
          <w:b/>
          <w:bCs/>
          <w:sz w:val="21"/>
          <w:szCs w:val="21"/>
        </w:rPr>
        <w:t>拦砂坝坝内库容表</w:t>
      </w:r>
      <w:r>
        <w:rPr>
          <w:b/>
          <w:bCs/>
          <w:sz w:val="21"/>
          <w:szCs w:val="21"/>
        </w:rPr>
        <w:t xml:space="preserve"> </w:t>
      </w:r>
    </w:p>
    <w:tbl>
      <w:tblPr>
        <w:tblStyle w:val="51"/>
        <w:tblW w:w="5000" w:type="pct"/>
        <w:tblInd w:w="0" w:type="dxa"/>
        <w:tblLayout w:type="autofit"/>
        <w:tblCellMar>
          <w:top w:w="0" w:type="dxa"/>
          <w:left w:w="0" w:type="dxa"/>
          <w:bottom w:w="0" w:type="dxa"/>
          <w:right w:w="0" w:type="dxa"/>
        </w:tblCellMar>
      </w:tblPr>
      <w:tblGrid>
        <w:gridCol w:w="1578"/>
        <w:gridCol w:w="2673"/>
        <w:gridCol w:w="2424"/>
        <w:gridCol w:w="2065"/>
      </w:tblGrid>
      <w:tr w14:paraId="549B026B">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7B117EE7">
            <w:pPr>
              <w:pStyle w:val="74"/>
              <w:kinsoku w:val="0"/>
              <w:overflowPunct w:val="0"/>
              <w:spacing w:before="41" w:line="339" w:lineRule="exact"/>
              <w:ind w:left="198" w:right="40"/>
              <w:jc w:val="center"/>
              <w:rPr>
                <w:rFonts w:hint="eastAsia" w:hAnsi="宋体"/>
                <w:snapToGrid w:val="0"/>
                <w:sz w:val="21"/>
                <w:szCs w:val="21"/>
              </w:rPr>
            </w:pPr>
            <w:r>
              <w:rPr>
                <w:rFonts w:hint="eastAsia" w:hAnsi="宋体"/>
                <w:snapToGrid w:val="0"/>
                <w:sz w:val="21"/>
                <w:szCs w:val="21"/>
              </w:rPr>
              <w:t>标高（</w:t>
            </w:r>
            <w:r>
              <w:rPr>
                <w:rFonts w:hAnsi="宋体"/>
                <w:snapToGrid w:val="0"/>
                <w:sz w:val="21"/>
                <w:szCs w:val="21"/>
              </w:rPr>
              <w:t>m</w:t>
            </w:r>
            <w:r>
              <w:rPr>
                <w:rFonts w:hint="eastAsia" w:hAnsi="宋体"/>
                <w:snapToGrid w:val="0"/>
                <w:sz w:val="21"/>
                <w:szCs w:val="21"/>
              </w:rPr>
              <w:t>）</w:t>
            </w:r>
          </w:p>
        </w:tc>
        <w:tc>
          <w:tcPr>
            <w:tcW w:w="1529" w:type="pct"/>
            <w:tcBorders>
              <w:top w:val="single" w:color="000000" w:sz="4" w:space="0"/>
              <w:left w:val="single" w:color="000000" w:sz="4" w:space="0"/>
              <w:bottom w:val="single" w:color="000000" w:sz="4" w:space="0"/>
              <w:right w:val="single" w:color="000000" w:sz="4" w:space="0"/>
            </w:tcBorders>
            <w:vAlign w:val="center"/>
          </w:tcPr>
          <w:p w14:paraId="693E54C2">
            <w:pPr>
              <w:pStyle w:val="74"/>
              <w:kinsoku w:val="0"/>
              <w:overflowPunct w:val="0"/>
              <w:spacing w:before="41" w:line="339" w:lineRule="exact"/>
              <w:ind w:left="164" w:right="12"/>
              <w:jc w:val="center"/>
              <w:rPr>
                <w:rFonts w:hint="eastAsia" w:hAnsi="宋体"/>
                <w:snapToGrid w:val="0"/>
                <w:sz w:val="21"/>
                <w:szCs w:val="21"/>
              </w:rPr>
            </w:pPr>
            <w:r>
              <w:rPr>
                <w:rFonts w:hint="eastAsia" w:hAnsi="宋体"/>
                <w:snapToGrid w:val="0"/>
                <w:sz w:val="21"/>
                <w:szCs w:val="21"/>
              </w:rPr>
              <w:t>距进水口的高差（</w:t>
            </w:r>
            <w:r>
              <w:rPr>
                <w:rFonts w:hAnsi="宋体"/>
                <w:snapToGrid w:val="0"/>
                <w:sz w:val="21"/>
                <w:szCs w:val="21"/>
              </w:rPr>
              <w:t>m</w:t>
            </w:r>
            <w:r>
              <w:rPr>
                <w:rFonts w:hint="eastAsia" w:hAnsi="宋体"/>
                <w:snapToGrid w:val="0"/>
                <w:sz w:val="21"/>
                <w:szCs w:val="21"/>
              </w:rPr>
              <w:t>）</w:t>
            </w:r>
          </w:p>
        </w:tc>
        <w:tc>
          <w:tcPr>
            <w:tcW w:w="1387" w:type="pct"/>
            <w:tcBorders>
              <w:top w:val="single" w:color="000000" w:sz="4" w:space="0"/>
              <w:left w:val="single" w:color="000000" w:sz="4" w:space="0"/>
              <w:bottom w:val="single" w:color="000000" w:sz="4" w:space="0"/>
              <w:right w:val="single" w:color="000000" w:sz="4" w:space="0"/>
            </w:tcBorders>
            <w:vAlign w:val="center"/>
          </w:tcPr>
          <w:p w14:paraId="17468599">
            <w:pPr>
              <w:pStyle w:val="74"/>
              <w:kinsoku w:val="0"/>
              <w:overflowPunct w:val="0"/>
              <w:spacing w:before="41" w:line="339" w:lineRule="exact"/>
              <w:ind w:left="162" w:right="10"/>
              <w:jc w:val="center"/>
              <w:rPr>
                <w:rFonts w:hint="eastAsia" w:hAnsi="宋体"/>
                <w:snapToGrid w:val="0"/>
                <w:sz w:val="21"/>
                <w:szCs w:val="21"/>
              </w:rPr>
            </w:pPr>
            <w:r>
              <w:rPr>
                <w:rFonts w:hint="eastAsia" w:hAnsi="宋体"/>
                <w:snapToGrid w:val="0"/>
                <w:sz w:val="21"/>
                <w:szCs w:val="21"/>
              </w:rPr>
              <w:t>坝内库容累加（</w:t>
            </w:r>
            <w:r>
              <w:rPr>
                <w:rFonts w:hAnsi="宋体"/>
                <w:snapToGrid w:val="0"/>
                <w:sz w:val="21"/>
                <w:szCs w:val="21"/>
              </w:rPr>
              <w:t>m</w:t>
            </w:r>
            <w:r>
              <w:rPr>
                <w:rFonts w:hAnsi="宋体"/>
                <w:snapToGrid w:val="0"/>
                <w:sz w:val="21"/>
                <w:szCs w:val="21"/>
                <w:vertAlign w:val="superscript"/>
              </w:rPr>
              <w:t>3</w:t>
            </w:r>
            <w:r>
              <w:rPr>
                <w:rFonts w:hint="eastAsia" w:hAnsi="宋体"/>
                <w:snapToGrid w:val="0"/>
                <w:sz w:val="21"/>
                <w:szCs w:val="21"/>
              </w:rPr>
              <w:t>）</w:t>
            </w:r>
          </w:p>
        </w:tc>
        <w:tc>
          <w:tcPr>
            <w:tcW w:w="1181" w:type="pct"/>
            <w:tcBorders>
              <w:top w:val="single" w:color="000000" w:sz="4" w:space="0"/>
              <w:left w:val="single" w:color="000000" w:sz="4" w:space="0"/>
              <w:bottom w:val="single" w:color="000000" w:sz="4" w:space="0"/>
              <w:right w:val="single" w:color="000000" w:sz="4" w:space="0"/>
            </w:tcBorders>
            <w:vAlign w:val="center"/>
          </w:tcPr>
          <w:p w14:paraId="0780005F">
            <w:pPr>
              <w:pStyle w:val="74"/>
              <w:kinsoku w:val="0"/>
              <w:overflowPunct w:val="0"/>
              <w:spacing w:before="41" w:line="339" w:lineRule="exact"/>
              <w:ind w:left="209"/>
              <w:jc w:val="center"/>
              <w:rPr>
                <w:rFonts w:hint="eastAsia" w:hAnsi="宋体"/>
                <w:snapToGrid w:val="0"/>
                <w:sz w:val="21"/>
                <w:szCs w:val="21"/>
              </w:rPr>
            </w:pPr>
            <w:r>
              <w:rPr>
                <w:rFonts w:hint="eastAsia" w:hAnsi="宋体"/>
                <w:snapToGrid w:val="0"/>
                <w:sz w:val="21"/>
                <w:szCs w:val="21"/>
              </w:rPr>
              <w:t>调洪库容（</w:t>
            </w:r>
            <w:r>
              <w:rPr>
                <w:rFonts w:hAnsi="宋体"/>
                <w:snapToGrid w:val="0"/>
                <w:sz w:val="21"/>
                <w:szCs w:val="21"/>
              </w:rPr>
              <w:t>m</w:t>
            </w:r>
            <w:r>
              <w:rPr>
                <w:rFonts w:hAnsi="宋体"/>
                <w:snapToGrid w:val="0"/>
                <w:sz w:val="21"/>
                <w:szCs w:val="21"/>
                <w:vertAlign w:val="superscript"/>
              </w:rPr>
              <w:t>3</w:t>
            </w:r>
            <w:r>
              <w:rPr>
                <w:rFonts w:hint="eastAsia" w:hAnsi="宋体"/>
                <w:snapToGrid w:val="0"/>
                <w:sz w:val="21"/>
                <w:szCs w:val="21"/>
                <w:vertAlign w:val="superscript"/>
              </w:rPr>
              <w:t>）</w:t>
            </w:r>
          </w:p>
        </w:tc>
      </w:tr>
      <w:tr w14:paraId="66443936">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59B8AEC4">
            <w:pPr>
              <w:pStyle w:val="74"/>
              <w:kinsoku w:val="0"/>
              <w:overflowPunct w:val="0"/>
              <w:spacing w:before="33" w:line="287" w:lineRule="exact"/>
              <w:ind w:left="167" w:right="40"/>
              <w:jc w:val="center"/>
              <w:rPr>
                <w:rFonts w:hint="eastAsia" w:hAnsi="宋体"/>
                <w:snapToGrid w:val="0"/>
                <w:sz w:val="21"/>
                <w:szCs w:val="21"/>
              </w:rPr>
            </w:pPr>
            <w:r>
              <w:rPr>
                <w:rFonts w:hAnsi="宋体"/>
                <w:snapToGrid w:val="0"/>
                <w:sz w:val="21"/>
                <w:szCs w:val="21"/>
              </w:rPr>
              <w:t>1108</w:t>
            </w:r>
          </w:p>
        </w:tc>
        <w:tc>
          <w:tcPr>
            <w:tcW w:w="1529" w:type="pct"/>
            <w:tcBorders>
              <w:top w:val="single" w:color="000000" w:sz="4" w:space="0"/>
              <w:left w:val="single" w:color="000000" w:sz="4" w:space="0"/>
              <w:bottom w:val="single" w:color="000000" w:sz="4" w:space="0"/>
              <w:right w:val="single" w:color="000000" w:sz="4" w:space="0"/>
            </w:tcBorders>
            <w:vAlign w:val="center"/>
          </w:tcPr>
          <w:p w14:paraId="1D1584A0">
            <w:pPr>
              <w:pStyle w:val="74"/>
              <w:kinsoku w:val="0"/>
              <w:overflowPunct w:val="0"/>
              <w:spacing w:before="33" w:line="287" w:lineRule="exact"/>
              <w:ind w:left="142" w:right="12"/>
              <w:jc w:val="center"/>
              <w:rPr>
                <w:rFonts w:hint="eastAsia" w:hAnsi="宋体"/>
                <w:snapToGrid w:val="0"/>
                <w:sz w:val="21"/>
                <w:szCs w:val="21"/>
              </w:rPr>
            </w:pPr>
            <w:r>
              <w:rPr>
                <w:rFonts w:hAnsi="宋体"/>
                <w:snapToGrid w:val="0"/>
                <w:sz w:val="21"/>
                <w:szCs w:val="21"/>
              </w:rPr>
              <w:t>0</w:t>
            </w:r>
          </w:p>
        </w:tc>
        <w:tc>
          <w:tcPr>
            <w:tcW w:w="1387" w:type="pct"/>
            <w:tcBorders>
              <w:top w:val="single" w:color="000000" w:sz="4" w:space="0"/>
              <w:left w:val="single" w:color="000000" w:sz="4" w:space="0"/>
              <w:bottom w:val="single" w:color="000000" w:sz="4" w:space="0"/>
              <w:right w:val="single" w:color="000000" w:sz="4" w:space="0"/>
            </w:tcBorders>
            <w:vAlign w:val="center"/>
          </w:tcPr>
          <w:p w14:paraId="5D8DA56C">
            <w:pPr>
              <w:pStyle w:val="74"/>
              <w:kinsoku w:val="0"/>
              <w:overflowPunct w:val="0"/>
              <w:spacing w:before="33" w:line="287" w:lineRule="exact"/>
              <w:ind w:left="260" w:right="10"/>
              <w:jc w:val="center"/>
              <w:rPr>
                <w:rFonts w:hint="eastAsia" w:hAnsi="宋体"/>
                <w:snapToGrid w:val="0"/>
                <w:sz w:val="21"/>
                <w:szCs w:val="21"/>
              </w:rPr>
            </w:pPr>
            <w:r>
              <w:rPr>
                <w:rFonts w:hAnsi="宋体"/>
                <w:snapToGrid w:val="0"/>
                <w:sz w:val="21"/>
                <w:szCs w:val="21"/>
              </w:rPr>
              <w:t>0.0</w:t>
            </w:r>
          </w:p>
        </w:tc>
        <w:tc>
          <w:tcPr>
            <w:tcW w:w="1181" w:type="pct"/>
            <w:tcBorders>
              <w:top w:val="single" w:color="000000" w:sz="4" w:space="0"/>
              <w:left w:val="single" w:color="000000" w:sz="4" w:space="0"/>
              <w:bottom w:val="single" w:color="000000" w:sz="4" w:space="0"/>
              <w:right w:val="single" w:color="000000" w:sz="4" w:space="0"/>
            </w:tcBorders>
            <w:vAlign w:val="center"/>
          </w:tcPr>
          <w:p w14:paraId="1E0FFC06">
            <w:pPr>
              <w:pStyle w:val="74"/>
              <w:kinsoku w:val="0"/>
              <w:overflowPunct w:val="0"/>
              <w:spacing w:before="49" w:line="271" w:lineRule="exact"/>
              <w:ind w:left="682"/>
              <w:jc w:val="center"/>
              <w:rPr>
                <w:rFonts w:hint="eastAsia" w:hAnsi="宋体"/>
                <w:snapToGrid w:val="0"/>
                <w:sz w:val="21"/>
                <w:szCs w:val="21"/>
              </w:rPr>
            </w:pPr>
            <w:r>
              <w:rPr>
                <w:rFonts w:hAnsi="宋体" w:cs="Times New Roman"/>
                <w:snapToGrid w:val="0"/>
                <w:sz w:val="21"/>
                <w:szCs w:val="21"/>
              </w:rPr>
              <w:t>——</w:t>
            </w:r>
          </w:p>
        </w:tc>
      </w:tr>
      <w:tr w14:paraId="268C681E">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6253ADF3">
            <w:pPr>
              <w:pStyle w:val="74"/>
              <w:kinsoku w:val="0"/>
              <w:overflowPunct w:val="0"/>
              <w:spacing w:before="33" w:line="287" w:lineRule="exact"/>
              <w:ind w:left="167" w:right="40"/>
              <w:jc w:val="center"/>
              <w:rPr>
                <w:rFonts w:hint="eastAsia" w:hAnsi="宋体"/>
                <w:snapToGrid w:val="0"/>
                <w:sz w:val="21"/>
                <w:szCs w:val="21"/>
              </w:rPr>
            </w:pPr>
            <w:r>
              <w:rPr>
                <w:rFonts w:hAnsi="宋体"/>
                <w:snapToGrid w:val="0"/>
                <w:sz w:val="21"/>
                <w:szCs w:val="21"/>
              </w:rPr>
              <w:t>1108.25</w:t>
            </w:r>
          </w:p>
        </w:tc>
        <w:tc>
          <w:tcPr>
            <w:tcW w:w="1529" w:type="pct"/>
            <w:tcBorders>
              <w:top w:val="single" w:color="000000" w:sz="4" w:space="0"/>
              <w:left w:val="single" w:color="000000" w:sz="4" w:space="0"/>
              <w:bottom w:val="single" w:color="000000" w:sz="4" w:space="0"/>
              <w:right w:val="single" w:color="000000" w:sz="4" w:space="0"/>
            </w:tcBorders>
            <w:vAlign w:val="center"/>
          </w:tcPr>
          <w:p w14:paraId="3F451B3E">
            <w:pPr>
              <w:pStyle w:val="74"/>
              <w:kinsoku w:val="0"/>
              <w:overflowPunct w:val="0"/>
              <w:spacing w:before="33" w:line="287" w:lineRule="exact"/>
              <w:ind w:left="142" w:right="12"/>
              <w:jc w:val="center"/>
              <w:rPr>
                <w:rFonts w:hint="eastAsia" w:hAnsi="宋体"/>
                <w:snapToGrid w:val="0"/>
                <w:sz w:val="21"/>
                <w:szCs w:val="21"/>
              </w:rPr>
            </w:pPr>
            <w:r>
              <w:rPr>
                <w:rFonts w:hAnsi="宋体"/>
                <w:snapToGrid w:val="0"/>
                <w:sz w:val="21"/>
                <w:szCs w:val="21"/>
              </w:rPr>
              <w:t>0.25</w:t>
            </w:r>
          </w:p>
        </w:tc>
        <w:tc>
          <w:tcPr>
            <w:tcW w:w="1387" w:type="pct"/>
            <w:tcBorders>
              <w:top w:val="single" w:color="000000" w:sz="4" w:space="0"/>
              <w:left w:val="single" w:color="000000" w:sz="4" w:space="0"/>
              <w:bottom w:val="single" w:color="000000" w:sz="4" w:space="0"/>
              <w:right w:val="single" w:color="000000" w:sz="4" w:space="0"/>
            </w:tcBorders>
            <w:vAlign w:val="center"/>
          </w:tcPr>
          <w:p w14:paraId="5932FCCD">
            <w:pPr>
              <w:pStyle w:val="74"/>
              <w:kinsoku w:val="0"/>
              <w:overflowPunct w:val="0"/>
              <w:spacing w:before="33" w:line="287" w:lineRule="exact"/>
              <w:ind w:left="260" w:right="10"/>
              <w:jc w:val="center"/>
              <w:rPr>
                <w:rFonts w:hint="eastAsia" w:hAnsi="宋体"/>
                <w:snapToGrid w:val="0"/>
                <w:sz w:val="21"/>
                <w:szCs w:val="21"/>
              </w:rPr>
            </w:pPr>
            <w:r>
              <w:rPr>
                <w:rFonts w:hAnsi="宋体"/>
                <w:snapToGrid w:val="0"/>
                <w:sz w:val="21"/>
                <w:szCs w:val="21"/>
              </w:rPr>
              <w:t>5586.8</w:t>
            </w:r>
          </w:p>
        </w:tc>
        <w:tc>
          <w:tcPr>
            <w:tcW w:w="1181" w:type="pct"/>
            <w:tcBorders>
              <w:top w:val="single" w:color="000000" w:sz="4" w:space="0"/>
              <w:left w:val="single" w:color="000000" w:sz="4" w:space="0"/>
              <w:bottom w:val="single" w:color="000000" w:sz="4" w:space="0"/>
              <w:right w:val="single" w:color="000000" w:sz="4" w:space="0"/>
            </w:tcBorders>
            <w:vAlign w:val="center"/>
          </w:tcPr>
          <w:p w14:paraId="1419382A">
            <w:pPr>
              <w:pStyle w:val="74"/>
              <w:kinsoku w:val="0"/>
              <w:overflowPunct w:val="0"/>
              <w:spacing w:before="49" w:line="271" w:lineRule="exact"/>
              <w:ind w:left="682"/>
              <w:jc w:val="center"/>
              <w:rPr>
                <w:rFonts w:hint="eastAsia" w:hAnsi="宋体"/>
                <w:snapToGrid w:val="0"/>
                <w:sz w:val="21"/>
                <w:szCs w:val="21"/>
              </w:rPr>
            </w:pPr>
            <w:r>
              <w:rPr>
                <w:rFonts w:hAnsi="宋体" w:cs="Times New Roman"/>
                <w:snapToGrid w:val="0"/>
                <w:sz w:val="21"/>
                <w:szCs w:val="21"/>
              </w:rPr>
              <w:t>——</w:t>
            </w:r>
          </w:p>
        </w:tc>
      </w:tr>
      <w:tr w14:paraId="57B55D3C">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73831DF6">
            <w:pPr>
              <w:pStyle w:val="74"/>
              <w:kinsoku w:val="0"/>
              <w:overflowPunct w:val="0"/>
              <w:spacing w:before="31" w:line="287" w:lineRule="exact"/>
              <w:ind w:left="167" w:right="40"/>
              <w:jc w:val="center"/>
              <w:rPr>
                <w:rFonts w:hint="eastAsia" w:hAnsi="宋体"/>
                <w:snapToGrid w:val="0"/>
                <w:sz w:val="21"/>
                <w:szCs w:val="21"/>
              </w:rPr>
            </w:pPr>
            <w:r>
              <w:rPr>
                <w:rFonts w:hAnsi="宋体"/>
                <w:snapToGrid w:val="0"/>
                <w:sz w:val="21"/>
                <w:szCs w:val="21"/>
              </w:rPr>
              <w:t>1108.5</w:t>
            </w:r>
          </w:p>
        </w:tc>
        <w:tc>
          <w:tcPr>
            <w:tcW w:w="1529" w:type="pct"/>
            <w:tcBorders>
              <w:top w:val="single" w:color="000000" w:sz="4" w:space="0"/>
              <w:left w:val="single" w:color="000000" w:sz="4" w:space="0"/>
              <w:bottom w:val="single" w:color="000000" w:sz="4" w:space="0"/>
              <w:right w:val="single" w:color="000000" w:sz="4" w:space="0"/>
            </w:tcBorders>
            <w:vAlign w:val="center"/>
          </w:tcPr>
          <w:p w14:paraId="0821691F">
            <w:pPr>
              <w:pStyle w:val="74"/>
              <w:kinsoku w:val="0"/>
              <w:overflowPunct w:val="0"/>
              <w:spacing w:before="31" w:line="287" w:lineRule="exact"/>
              <w:ind w:left="142" w:right="12"/>
              <w:jc w:val="center"/>
              <w:rPr>
                <w:rFonts w:hint="eastAsia" w:hAnsi="宋体"/>
                <w:snapToGrid w:val="0"/>
                <w:sz w:val="21"/>
                <w:szCs w:val="21"/>
              </w:rPr>
            </w:pPr>
            <w:r>
              <w:rPr>
                <w:rFonts w:hAnsi="宋体"/>
                <w:snapToGrid w:val="0"/>
                <w:sz w:val="21"/>
                <w:szCs w:val="21"/>
              </w:rPr>
              <w:t>0.5</w:t>
            </w:r>
          </w:p>
        </w:tc>
        <w:tc>
          <w:tcPr>
            <w:tcW w:w="1387" w:type="pct"/>
            <w:tcBorders>
              <w:top w:val="single" w:color="000000" w:sz="4" w:space="0"/>
              <w:left w:val="single" w:color="000000" w:sz="4" w:space="0"/>
              <w:bottom w:val="single" w:color="000000" w:sz="4" w:space="0"/>
              <w:right w:val="single" w:color="000000" w:sz="4" w:space="0"/>
            </w:tcBorders>
            <w:vAlign w:val="center"/>
          </w:tcPr>
          <w:p w14:paraId="04CA7C65">
            <w:pPr>
              <w:pStyle w:val="74"/>
              <w:kinsoku w:val="0"/>
              <w:overflowPunct w:val="0"/>
              <w:spacing w:before="31" w:line="287" w:lineRule="exact"/>
              <w:ind w:left="260" w:right="10"/>
              <w:jc w:val="center"/>
              <w:rPr>
                <w:rFonts w:hint="eastAsia" w:hAnsi="宋体"/>
                <w:snapToGrid w:val="0"/>
                <w:sz w:val="21"/>
                <w:szCs w:val="21"/>
              </w:rPr>
            </w:pPr>
            <w:r>
              <w:rPr>
                <w:rFonts w:hAnsi="宋体"/>
                <w:snapToGrid w:val="0"/>
                <w:sz w:val="21"/>
                <w:szCs w:val="21"/>
              </w:rPr>
              <w:t>11173.5</w:t>
            </w:r>
          </w:p>
        </w:tc>
        <w:tc>
          <w:tcPr>
            <w:tcW w:w="1181" w:type="pct"/>
            <w:tcBorders>
              <w:top w:val="single" w:color="000000" w:sz="4" w:space="0"/>
              <w:left w:val="single" w:color="000000" w:sz="4" w:space="0"/>
              <w:bottom w:val="single" w:color="000000" w:sz="4" w:space="0"/>
              <w:right w:val="single" w:color="000000" w:sz="4" w:space="0"/>
            </w:tcBorders>
            <w:vAlign w:val="center"/>
          </w:tcPr>
          <w:p w14:paraId="6712CFA8">
            <w:pPr>
              <w:pStyle w:val="74"/>
              <w:kinsoku w:val="0"/>
              <w:overflowPunct w:val="0"/>
              <w:spacing w:before="47" w:line="271" w:lineRule="exact"/>
              <w:ind w:left="682"/>
              <w:jc w:val="center"/>
              <w:rPr>
                <w:rFonts w:hint="eastAsia" w:hAnsi="宋体"/>
                <w:snapToGrid w:val="0"/>
                <w:sz w:val="21"/>
                <w:szCs w:val="21"/>
              </w:rPr>
            </w:pPr>
            <w:r>
              <w:rPr>
                <w:rFonts w:hAnsi="宋体" w:cs="Times New Roman"/>
                <w:snapToGrid w:val="0"/>
                <w:sz w:val="21"/>
                <w:szCs w:val="21"/>
              </w:rPr>
              <w:t>——</w:t>
            </w:r>
          </w:p>
        </w:tc>
      </w:tr>
      <w:tr w14:paraId="17BFA84C">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63C6B4A4">
            <w:pPr>
              <w:pStyle w:val="74"/>
              <w:kinsoku w:val="0"/>
              <w:overflowPunct w:val="0"/>
              <w:spacing w:before="33" w:line="287" w:lineRule="exact"/>
              <w:ind w:left="167" w:right="40"/>
              <w:jc w:val="center"/>
              <w:rPr>
                <w:rFonts w:hint="eastAsia" w:hAnsi="宋体"/>
                <w:snapToGrid w:val="0"/>
                <w:sz w:val="21"/>
                <w:szCs w:val="21"/>
              </w:rPr>
            </w:pPr>
            <w:r>
              <w:rPr>
                <w:rFonts w:hAnsi="宋体"/>
                <w:snapToGrid w:val="0"/>
                <w:sz w:val="21"/>
                <w:szCs w:val="21"/>
              </w:rPr>
              <w:t>1108.75</w:t>
            </w:r>
          </w:p>
        </w:tc>
        <w:tc>
          <w:tcPr>
            <w:tcW w:w="1529" w:type="pct"/>
            <w:tcBorders>
              <w:top w:val="single" w:color="000000" w:sz="4" w:space="0"/>
              <w:left w:val="single" w:color="000000" w:sz="4" w:space="0"/>
              <w:bottom w:val="single" w:color="000000" w:sz="4" w:space="0"/>
              <w:right w:val="single" w:color="000000" w:sz="4" w:space="0"/>
            </w:tcBorders>
            <w:vAlign w:val="center"/>
          </w:tcPr>
          <w:p w14:paraId="590CDC5B">
            <w:pPr>
              <w:pStyle w:val="74"/>
              <w:kinsoku w:val="0"/>
              <w:overflowPunct w:val="0"/>
              <w:spacing w:before="33" w:line="287" w:lineRule="exact"/>
              <w:ind w:left="142" w:right="12"/>
              <w:jc w:val="center"/>
              <w:rPr>
                <w:rFonts w:hint="eastAsia" w:hAnsi="宋体"/>
                <w:snapToGrid w:val="0"/>
                <w:sz w:val="21"/>
                <w:szCs w:val="21"/>
              </w:rPr>
            </w:pPr>
            <w:r>
              <w:rPr>
                <w:rFonts w:hAnsi="宋体"/>
                <w:snapToGrid w:val="0"/>
                <w:sz w:val="21"/>
                <w:szCs w:val="21"/>
              </w:rPr>
              <w:t>0.75</w:t>
            </w:r>
          </w:p>
        </w:tc>
        <w:tc>
          <w:tcPr>
            <w:tcW w:w="1387" w:type="pct"/>
            <w:tcBorders>
              <w:top w:val="single" w:color="000000" w:sz="4" w:space="0"/>
              <w:left w:val="single" w:color="000000" w:sz="4" w:space="0"/>
              <w:bottom w:val="single" w:color="000000" w:sz="4" w:space="0"/>
              <w:right w:val="single" w:color="000000" w:sz="4" w:space="0"/>
            </w:tcBorders>
            <w:vAlign w:val="center"/>
          </w:tcPr>
          <w:p w14:paraId="5D6E74A9">
            <w:pPr>
              <w:pStyle w:val="74"/>
              <w:kinsoku w:val="0"/>
              <w:overflowPunct w:val="0"/>
              <w:spacing w:before="33" w:line="287" w:lineRule="exact"/>
              <w:ind w:left="260" w:right="10"/>
              <w:jc w:val="center"/>
              <w:rPr>
                <w:rFonts w:hint="eastAsia" w:hAnsi="宋体"/>
                <w:snapToGrid w:val="0"/>
                <w:sz w:val="21"/>
                <w:szCs w:val="21"/>
              </w:rPr>
            </w:pPr>
            <w:r>
              <w:rPr>
                <w:rFonts w:hAnsi="宋体"/>
                <w:snapToGrid w:val="0"/>
                <w:sz w:val="21"/>
                <w:szCs w:val="21"/>
              </w:rPr>
              <w:t>16760.3</w:t>
            </w:r>
          </w:p>
        </w:tc>
        <w:tc>
          <w:tcPr>
            <w:tcW w:w="1181" w:type="pct"/>
            <w:tcBorders>
              <w:top w:val="single" w:color="000000" w:sz="4" w:space="0"/>
              <w:left w:val="single" w:color="000000" w:sz="4" w:space="0"/>
              <w:bottom w:val="single" w:color="000000" w:sz="4" w:space="0"/>
              <w:right w:val="single" w:color="000000" w:sz="4" w:space="0"/>
            </w:tcBorders>
            <w:vAlign w:val="center"/>
          </w:tcPr>
          <w:p w14:paraId="717E5CEB">
            <w:pPr>
              <w:pStyle w:val="74"/>
              <w:kinsoku w:val="0"/>
              <w:overflowPunct w:val="0"/>
              <w:spacing w:before="49" w:line="271" w:lineRule="exact"/>
              <w:ind w:left="682"/>
              <w:jc w:val="center"/>
              <w:rPr>
                <w:rFonts w:hint="eastAsia" w:hAnsi="宋体"/>
                <w:snapToGrid w:val="0"/>
                <w:sz w:val="21"/>
                <w:szCs w:val="21"/>
              </w:rPr>
            </w:pPr>
            <w:r>
              <w:rPr>
                <w:rFonts w:hAnsi="宋体" w:cs="Times New Roman"/>
                <w:snapToGrid w:val="0"/>
                <w:sz w:val="21"/>
                <w:szCs w:val="21"/>
              </w:rPr>
              <w:t>——</w:t>
            </w:r>
          </w:p>
        </w:tc>
      </w:tr>
      <w:tr w14:paraId="753C7DEF">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2EA82814">
            <w:pPr>
              <w:pStyle w:val="74"/>
              <w:kinsoku w:val="0"/>
              <w:overflowPunct w:val="0"/>
              <w:spacing w:before="33" w:line="287" w:lineRule="exact"/>
              <w:ind w:left="167" w:right="40"/>
              <w:jc w:val="center"/>
              <w:rPr>
                <w:rFonts w:hint="eastAsia" w:hAnsi="宋体"/>
                <w:snapToGrid w:val="0"/>
                <w:sz w:val="21"/>
                <w:szCs w:val="21"/>
              </w:rPr>
            </w:pPr>
            <w:r>
              <w:rPr>
                <w:rFonts w:hAnsi="宋体"/>
                <w:snapToGrid w:val="0"/>
                <w:sz w:val="21"/>
                <w:szCs w:val="21"/>
              </w:rPr>
              <w:t>1109</w:t>
            </w:r>
          </w:p>
        </w:tc>
        <w:tc>
          <w:tcPr>
            <w:tcW w:w="1529" w:type="pct"/>
            <w:tcBorders>
              <w:top w:val="single" w:color="000000" w:sz="4" w:space="0"/>
              <w:left w:val="single" w:color="000000" w:sz="4" w:space="0"/>
              <w:bottom w:val="single" w:color="000000" w:sz="4" w:space="0"/>
              <w:right w:val="single" w:color="000000" w:sz="4" w:space="0"/>
            </w:tcBorders>
            <w:vAlign w:val="center"/>
          </w:tcPr>
          <w:p w14:paraId="04165126">
            <w:pPr>
              <w:pStyle w:val="74"/>
              <w:kinsoku w:val="0"/>
              <w:overflowPunct w:val="0"/>
              <w:spacing w:before="33" w:line="287" w:lineRule="exact"/>
              <w:ind w:left="142" w:right="12"/>
              <w:jc w:val="center"/>
              <w:rPr>
                <w:rFonts w:hint="eastAsia" w:hAnsi="宋体"/>
                <w:snapToGrid w:val="0"/>
                <w:sz w:val="21"/>
                <w:szCs w:val="21"/>
              </w:rPr>
            </w:pPr>
            <w:r>
              <w:rPr>
                <w:rFonts w:hAnsi="宋体"/>
                <w:snapToGrid w:val="0"/>
                <w:sz w:val="21"/>
                <w:szCs w:val="21"/>
              </w:rPr>
              <w:t>1</w:t>
            </w:r>
          </w:p>
        </w:tc>
        <w:tc>
          <w:tcPr>
            <w:tcW w:w="1387" w:type="pct"/>
            <w:tcBorders>
              <w:top w:val="single" w:color="000000" w:sz="4" w:space="0"/>
              <w:left w:val="single" w:color="000000" w:sz="4" w:space="0"/>
              <w:bottom w:val="single" w:color="000000" w:sz="4" w:space="0"/>
              <w:right w:val="single" w:color="000000" w:sz="4" w:space="0"/>
            </w:tcBorders>
            <w:vAlign w:val="center"/>
          </w:tcPr>
          <w:p w14:paraId="6733D606">
            <w:pPr>
              <w:pStyle w:val="74"/>
              <w:kinsoku w:val="0"/>
              <w:overflowPunct w:val="0"/>
              <w:spacing w:before="33" w:line="287" w:lineRule="exact"/>
              <w:ind w:left="260" w:right="10"/>
              <w:jc w:val="center"/>
              <w:rPr>
                <w:rFonts w:hint="eastAsia" w:hAnsi="宋体"/>
                <w:snapToGrid w:val="0"/>
                <w:sz w:val="21"/>
                <w:szCs w:val="21"/>
              </w:rPr>
            </w:pPr>
            <w:r>
              <w:rPr>
                <w:rFonts w:hAnsi="宋体"/>
                <w:snapToGrid w:val="0"/>
                <w:sz w:val="21"/>
                <w:szCs w:val="21"/>
              </w:rPr>
              <w:t>22347.0</w:t>
            </w:r>
          </w:p>
        </w:tc>
        <w:tc>
          <w:tcPr>
            <w:tcW w:w="1181" w:type="pct"/>
            <w:tcBorders>
              <w:top w:val="single" w:color="000000" w:sz="4" w:space="0"/>
              <w:left w:val="single" w:color="000000" w:sz="4" w:space="0"/>
              <w:bottom w:val="single" w:color="000000" w:sz="4" w:space="0"/>
              <w:right w:val="single" w:color="000000" w:sz="4" w:space="0"/>
            </w:tcBorders>
            <w:vAlign w:val="center"/>
          </w:tcPr>
          <w:p w14:paraId="4AA69F5D">
            <w:pPr>
              <w:pStyle w:val="74"/>
              <w:kinsoku w:val="0"/>
              <w:overflowPunct w:val="0"/>
              <w:spacing w:before="49" w:line="271" w:lineRule="exact"/>
              <w:ind w:left="682"/>
              <w:jc w:val="center"/>
              <w:rPr>
                <w:rFonts w:hint="eastAsia" w:hAnsi="宋体"/>
                <w:snapToGrid w:val="0"/>
                <w:sz w:val="21"/>
                <w:szCs w:val="21"/>
              </w:rPr>
            </w:pPr>
            <w:r>
              <w:rPr>
                <w:rFonts w:hAnsi="宋体" w:cs="Times New Roman"/>
                <w:snapToGrid w:val="0"/>
                <w:sz w:val="21"/>
                <w:szCs w:val="21"/>
              </w:rPr>
              <w:t>——</w:t>
            </w:r>
          </w:p>
        </w:tc>
      </w:tr>
      <w:tr w14:paraId="2ABD0BE0">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2CB84125">
            <w:pPr>
              <w:pStyle w:val="74"/>
              <w:kinsoku w:val="0"/>
              <w:overflowPunct w:val="0"/>
              <w:spacing w:before="33" w:line="287" w:lineRule="exact"/>
              <w:ind w:left="167" w:right="40"/>
              <w:jc w:val="center"/>
              <w:rPr>
                <w:rFonts w:hint="eastAsia" w:hAnsi="宋体"/>
                <w:snapToGrid w:val="0"/>
                <w:sz w:val="21"/>
                <w:szCs w:val="21"/>
              </w:rPr>
            </w:pPr>
            <w:r>
              <w:rPr>
                <w:rFonts w:hAnsi="宋体"/>
                <w:snapToGrid w:val="0"/>
                <w:sz w:val="21"/>
                <w:szCs w:val="21"/>
              </w:rPr>
              <w:t>1109.25</w:t>
            </w:r>
          </w:p>
        </w:tc>
        <w:tc>
          <w:tcPr>
            <w:tcW w:w="1529" w:type="pct"/>
            <w:tcBorders>
              <w:top w:val="single" w:color="000000" w:sz="4" w:space="0"/>
              <w:left w:val="single" w:color="000000" w:sz="4" w:space="0"/>
              <w:bottom w:val="single" w:color="000000" w:sz="4" w:space="0"/>
              <w:right w:val="single" w:color="000000" w:sz="4" w:space="0"/>
            </w:tcBorders>
            <w:vAlign w:val="center"/>
          </w:tcPr>
          <w:p w14:paraId="33A80414">
            <w:pPr>
              <w:pStyle w:val="74"/>
              <w:kinsoku w:val="0"/>
              <w:overflowPunct w:val="0"/>
              <w:spacing w:before="33" w:line="287" w:lineRule="exact"/>
              <w:ind w:left="142" w:right="12"/>
              <w:jc w:val="center"/>
              <w:rPr>
                <w:rFonts w:hint="eastAsia" w:hAnsi="宋体"/>
                <w:snapToGrid w:val="0"/>
                <w:sz w:val="21"/>
                <w:szCs w:val="21"/>
              </w:rPr>
            </w:pPr>
            <w:r>
              <w:rPr>
                <w:rFonts w:hAnsi="宋体"/>
                <w:snapToGrid w:val="0"/>
                <w:sz w:val="21"/>
                <w:szCs w:val="21"/>
              </w:rPr>
              <w:t>1.25</w:t>
            </w:r>
          </w:p>
        </w:tc>
        <w:tc>
          <w:tcPr>
            <w:tcW w:w="1387" w:type="pct"/>
            <w:tcBorders>
              <w:top w:val="single" w:color="000000" w:sz="4" w:space="0"/>
              <w:left w:val="single" w:color="000000" w:sz="4" w:space="0"/>
              <w:bottom w:val="single" w:color="000000" w:sz="4" w:space="0"/>
              <w:right w:val="single" w:color="000000" w:sz="4" w:space="0"/>
            </w:tcBorders>
            <w:vAlign w:val="center"/>
          </w:tcPr>
          <w:p w14:paraId="4FB152B9">
            <w:pPr>
              <w:pStyle w:val="74"/>
              <w:kinsoku w:val="0"/>
              <w:overflowPunct w:val="0"/>
              <w:spacing w:before="33" w:line="287" w:lineRule="exact"/>
              <w:ind w:left="260" w:right="10"/>
              <w:jc w:val="center"/>
              <w:rPr>
                <w:rFonts w:hint="eastAsia" w:hAnsi="宋体"/>
                <w:snapToGrid w:val="0"/>
                <w:sz w:val="21"/>
                <w:szCs w:val="21"/>
              </w:rPr>
            </w:pPr>
            <w:r>
              <w:rPr>
                <w:rFonts w:hAnsi="宋体"/>
                <w:snapToGrid w:val="0"/>
                <w:sz w:val="21"/>
                <w:szCs w:val="21"/>
              </w:rPr>
              <w:t>33273.3</w:t>
            </w:r>
          </w:p>
        </w:tc>
        <w:tc>
          <w:tcPr>
            <w:tcW w:w="1181" w:type="pct"/>
            <w:tcBorders>
              <w:top w:val="single" w:color="000000" w:sz="4" w:space="0"/>
              <w:left w:val="single" w:color="000000" w:sz="4" w:space="0"/>
              <w:bottom w:val="single" w:color="000000" w:sz="4" w:space="0"/>
              <w:right w:val="single" w:color="000000" w:sz="4" w:space="0"/>
            </w:tcBorders>
            <w:vAlign w:val="center"/>
          </w:tcPr>
          <w:p w14:paraId="60BF6CC8">
            <w:pPr>
              <w:pStyle w:val="74"/>
              <w:kinsoku w:val="0"/>
              <w:overflowPunct w:val="0"/>
              <w:spacing w:before="49" w:line="271" w:lineRule="exact"/>
              <w:ind w:left="682"/>
              <w:jc w:val="center"/>
              <w:rPr>
                <w:rFonts w:hint="eastAsia" w:hAnsi="宋体"/>
                <w:snapToGrid w:val="0"/>
                <w:sz w:val="21"/>
                <w:szCs w:val="21"/>
              </w:rPr>
            </w:pPr>
            <w:r>
              <w:rPr>
                <w:rFonts w:hAnsi="宋体" w:cs="Times New Roman"/>
                <w:snapToGrid w:val="0"/>
                <w:sz w:val="21"/>
                <w:szCs w:val="21"/>
              </w:rPr>
              <w:t>——</w:t>
            </w:r>
          </w:p>
        </w:tc>
      </w:tr>
      <w:tr w14:paraId="785E7EDA">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317D5456">
            <w:pPr>
              <w:pStyle w:val="74"/>
              <w:kinsoku w:val="0"/>
              <w:overflowPunct w:val="0"/>
              <w:spacing w:before="33" w:line="287" w:lineRule="exact"/>
              <w:ind w:left="167" w:right="40"/>
              <w:jc w:val="center"/>
              <w:rPr>
                <w:rFonts w:hint="eastAsia" w:hAnsi="宋体"/>
                <w:snapToGrid w:val="0"/>
                <w:sz w:val="21"/>
                <w:szCs w:val="21"/>
              </w:rPr>
            </w:pPr>
            <w:r>
              <w:rPr>
                <w:rFonts w:hAnsi="宋体"/>
                <w:snapToGrid w:val="0"/>
                <w:sz w:val="21"/>
                <w:szCs w:val="21"/>
              </w:rPr>
              <w:t>1109.5</w:t>
            </w:r>
          </w:p>
        </w:tc>
        <w:tc>
          <w:tcPr>
            <w:tcW w:w="1529" w:type="pct"/>
            <w:tcBorders>
              <w:top w:val="single" w:color="000000" w:sz="4" w:space="0"/>
              <w:left w:val="single" w:color="000000" w:sz="4" w:space="0"/>
              <w:bottom w:val="single" w:color="000000" w:sz="4" w:space="0"/>
              <w:right w:val="single" w:color="000000" w:sz="4" w:space="0"/>
            </w:tcBorders>
            <w:vAlign w:val="center"/>
          </w:tcPr>
          <w:p w14:paraId="3019376B">
            <w:pPr>
              <w:pStyle w:val="74"/>
              <w:kinsoku w:val="0"/>
              <w:overflowPunct w:val="0"/>
              <w:spacing w:before="33" w:line="287" w:lineRule="exact"/>
              <w:ind w:left="142" w:right="12"/>
              <w:jc w:val="center"/>
              <w:rPr>
                <w:rFonts w:hint="eastAsia" w:hAnsi="宋体"/>
                <w:snapToGrid w:val="0"/>
                <w:sz w:val="21"/>
                <w:szCs w:val="21"/>
              </w:rPr>
            </w:pPr>
            <w:r>
              <w:rPr>
                <w:rFonts w:hAnsi="宋体"/>
                <w:snapToGrid w:val="0"/>
                <w:sz w:val="21"/>
                <w:szCs w:val="21"/>
              </w:rPr>
              <w:t>1.5</w:t>
            </w:r>
          </w:p>
        </w:tc>
        <w:tc>
          <w:tcPr>
            <w:tcW w:w="1387" w:type="pct"/>
            <w:tcBorders>
              <w:top w:val="single" w:color="000000" w:sz="4" w:space="0"/>
              <w:left w:val="single" w:color="000000" w:sz="4" w:space="0"/>
              <w:bottom w:val="single" w:color="000000" w:sz="4" w:space="0"/>
              <w:right w:val="single" w:color="000000" w:sz="4" w:space="0"/>
            </w:tcBorders>
            <w:vAlign w:val="center"/>
          </w:tcPr>
          <w:p w14:paraId="526FC4FC">
            <w:pPr>
              <w:pStyle w:val="74"/>
              <w:kinsoku w:val="0"/>
              <w:overflowPunct w:val="0"/>
              <w:spacing w:before="33" w:line="287" w:lineRule="exact"/>
              <w:ind w:left="260" w:right="10"/>
              <w:jc w:val="center"/>
              <w:rPr>
                <w:rFonts w:hint="eastAsia" w:hAnsi="宋体"/>
                <w:snapToGrid w:val="0"/>
                <w:sz w:val="21"/>
                <w:szCs w:val="21"/>
              </w:rPr>
            </w:pPr>
            <w:r>
              <w:rPr>
                <w:rFonts w:hAnsi="宋体"/>
                <w:snapToGrid w:val="0"/>
                <w:sz w:val="21"/>
                <w:szCs w:val="21"/>
              </w:rPr>
              <w:t>44199.5</w:t>
            </w:r>
          </w:p>
        </w:tc>
        <w:tc>
          <w:tcPr>
            <w:tcW w:w="1181" w:type="pct"/>
            <w:tcBorders>
              <w:top w:val="single" w:color="000000" w:sz="4" w:space="0"/>
              <w:left w:val="single" w:color="000000" w:sz="4" w:space="0"/>
              <w:bottom w:val="single" w:color="000000" w:sz="4" w:space="0"/>
              <w:right w:val="single" w:color="000000" w:sz="4" w:space="0"/>
            </w:tcBorders>
            <w:vAlign w:val="center"/>
          </w:tcPr>
          <w:p w14:paraId="24E4CB78">
            <w:pPr>
              <w:pStyle w:val="74"/>
              <w:kinsoku w:val="0"/>
              <w:overflowPunct w:val="0"/>
              <w:spacing w:before="33" w:line="287" w:lineRule="exact"/>
              <w:ind w:left="742"/>
              <w:jc w:val="center"/>
              <w:rPr>
                <w:rFonts w:hint="eastAsia" w:hAnsi="宋体"/>
                <w:snapToGrid w:val="0"/>
                <w:sz w:val="21"/>
                <w:szCs w:val="21"/>
              </w:rPr>
            </w:pPr>
            <w:r>
              <w:rPr>
                <w:rFonts w:hAnsi="宋体"/>
                <w:snapToGrid w:val="0"/>
                <w:sz w:val="21"/>
                <w:szCs w:val="21"/>
              </w:rPr>
              <w:t>0.0</w:t>
            </w:r>
          </w:p>
        </w:tc>
      </w:tr>
      <w:tr w14:paraId="67EC3F1D">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5C355D3E">
            <w:pPr>
              <w:pStyle w:val="74"/>
              <w:kinsoku w:val="0"/>
              <w:overflowPunct w:val="0"/>
              <w:spacing w:before="33" w:line="287" w:lineRule="exact"/>
              <w:ind w:left="167" w:right="40"/>
              <w:jc w:val="center"/>
              <w:rPr>
                <w:rFonts w:hint="eastAsia" w:hAnsi="宋体"/>
                <w:snapToGrid w:val="0"/>
                <w:sz w:val="21"/>
                <w:szCs w:val="21"/>
              </w:rPr>
            </w:pPr>
            <w:r>
              <w:rPr>
                <w:rFonts w:hAnsi="宋体"/>
                <w:snapToGrid w:val="0"/>
                <w:sz w:val="21"/>
                <w:szCs w:val="21"/>
              </w:rPr>
              <w:t>1109.75</w:t>
            </w:r>
          </w:p>
        </w:tc>
        <w:tc>
          <w:tcPr>
            <w:tcW w:w="1529" w:type="pct"/>
            <w:tcBorders>
              <w:top w:val="single" w:color="000000" w:sz="4" w:space="0"/>
              <w:left w:val="single" w:color="000000" w:sz="4" w:space="0"/>
              <w:bottom w:val="single" w:color="000000" w:sz="4" w:space="0"/>
              <w:right w:val="single" w:color="000000" w:sz="4" w:space="0"/>
            </w:tcBorders>
            <w:vAlign w:val="center"/>
          </w:tcPr>
          <w:p w14:paraId="0646EAAB">
            <w:pPr>
              <w:pStyle w:val="74"/>
              <w:kinsoku w:val="0"/>
              <w:overflowPunct w:val="0"/>
              <w:spacing w:before="33" w:line="287" w:lineRule="exact"/>
              <w:ind w:left="142" w:right="12"/>
              <w:jc w:val="center"/>
              <w:rPr>
                <w:rFonts w:hint="eastAsia" w:hAnsi="宋体"/>
                <w:snapToGrid w:val="0"/>
                <w:sz w:val="21"/>
                <w:szCs w:val="21"/>
              </w:rPr>
            </w:pPr>
            <w:r>
              <w:rPr>
                <w:rFonts w:hAnsi="宋体"/>
                <w:snapToGrid w:val="0"/>
                <w:sz w:val="21"/>
                <w:szCs w:val="21"/>
              </w:rPr>
              <w:t>1.75</w:t>
            </w:r>
          </w:p>
        </w:tc>
        <w:tc>
          <w:tcPr>
            <w:tcW w:w="1387" w:type="pct"/>
            <w:tcBorders>
              <w:top w:val="single" w:color="000000" w:sz="4" w:space="0"/>
              <w:left w:val="single" w:color="000000" w:sz="4" w:space="0"/>
              <w:bottom w:val="single" w:color="000000" w:sz="4" w:space="0"/>
              <w:right w:val="single" w:color="000000" w:sz="4" w:space="0"/>
            </w:tcBorders>
            <w:vAlign w:val="center"/>
          </w:tcPr>
          <w:p w14:paraId="69A55F1C">
            <w:pPr>
              <w:pStyle w:val="74"/>
              <w:kinsoku w:val="0"/>
              <w:overflowPunct w:val="0"/>
              <w:spacing w:before="33" w:line="287" w:lineRule="exact"/>
              <w:ind w:left="260" w:right="10"/>
              <w:jc w:val="center"/>
              <w:rPr>
                <w:rFonts w:hint="eastAsia" w:hAnsi="宋体"/>
                <w:snapToGrid w:val="0"/>
                <w:sz w:val="21"/>
                <w:szCs w:val="21"/>
              </w:rPr>
            </w:pPr>
            <w:r>
              <w:rPr>
                <w:rFonts w:hAnsi="宋体"/>
                <w:snapToGrid w:val="0"/>
                <w:sz w:val="21"/>
                <w:szCs w:val="21"/>
              </w:rPr>
              <w:t>55125.8</w:t>
            </w:r>
          </w:p>
        </w:tc>
        <w:tc>
          <w:tcPr>
            <w:tcW w:w="1181" w:type="pct"/>
            <w:tcBorders>
              <w:top w:val="single" w:color="000000" w:sz="4" w:space="0"/>
              <w:left w:val="single" w:color="000000" w:sz="4" w:space="0"/>
              <w:bottom w:val="single" w:color="000000" w:sz="4" w:space="0"/>
              <w:right w:val="single" w:color="000000" w:sz="4" w:space="0"/>
            </w:tcBorders>
            <w:vAlign w:val="center"/>
          </w:tcPr>
          <w:p w14:paraId="083EAFD5">
            <w:pPr>
              <w:pStyle w:val="74"/>
              <w:kinsoku w:val="0"/>
              <w:overflowPunct w:val="0"/>
              <w:spacing w:before="33" w:line="287" w:lineRule="exact"/>
              <w:ind w:left="502"/>
              <w:jc w:val="center"/>
              <w:rPr>
                <w:rFonts w:hint="eastAsia" w:hAnsi="宋体"/>
                <w:snapToGrid w:val="0"/>
                <w:sz w:val="21"/>
                <w:szCs w:val="21"/>
              </w:rPr>
            </w:pPr>
            <w:r>
              <w:rPr>
                <w:rFonts w:hAnsi="宋体"/>
                <w:snapToGrid w:val="0"/>
                <w:sz w:val="21"/>
                <w:szCs w:val="21"/>
              </w:rPr>
              <w:t>10926.3</w:t>
            </w:r>
          </w:p>
        </w:tc>
      </w:tr>
      <w:tr w14:paraId="70BE06F8">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6D3E3956">
            <w:pPr>
              <w:pStyle w:val="74"/>
              <w:kinsoku w:val="0"/>
              <w:overflowPunct w:val="0"/>
              <w:spacing w:before="31" w:line="287" w:lineRule="exact"/>
              <w:ind w:left="167" w:right="40"/>
              <w:jc w:val="center"/>
              <w:rPr>
                <w:rFonts w:hint="eastAsia" w:hAnsi="宋体"/>
                <w:snapToGrid w:val="0"/>
                <w:sz w:val="21"/>
                <w:szCs w:val="21"/>
              </w:rPr>
            </w:pPr>
            <w:r>
              <w:rPr>
                <w:rFonts w:hAnsi="宋体"/>
                <w:snapToGrid w:val="0"/>
                <w:sz w:val="21"/>
                <w:szCs w:val="21"/>
              </w:rPr>
              <w:t>1110</w:t>
            </w:r>
          </w:p>
        </w:tc>
        <w:tc>
          <w:tcPr>
            <w:tcW w:w="1529" w:type="pct"/>
            <w:tcBorders>
              <w:top w:val="single" w:color="000000" w:sz="4" w:space="0"/>
              <w:left w:val="single" w:color="000000" w:sz="4" w:space="0"/>
              <w:bottom w:val="single" w:color="000000" w:sz="4" w:space="0"/>
              <w:right w:val="single" w:color="000000" w:sz="4" w:space="0"/>
            </w:tcBorders>
            <w:vAlign w:val="center"/>
          </w:tcPr>
          <w:p w14:paraId="072A9779">
            <w:pPr>
              <w:pStyle w:val="74"/>
              <w:kinsoku w:val="0"/>
              <w:overflowPunct w:val="0"/>
              <w:spacing w:before="31" w:line="287" w:lineRule="exact"/>
              <w:ind w:left="142" w:right="12"/>
              <w:jc w:val="center"/>
              <w:rPr>
                <w:rFonts w:hint="eastAsia" w:hAnsi="宋体"/>
                <w:snapToGrid w:val="0"/>
                <w:sz w:val="21"/>
                <w:szCs w:val="21"/>
              </w:rPr>
            </w:pPr>
            <w:r>
              <w:rPr>
                <w:rFonts w:hAnsi="宋体"/>
                <w:snapToGrid w:val="0"/>
                <w:sz w:val="21"/>
                <w:szCs w:val="21"/>
              </w:rPr>
              <w:t>2</w:t>
            </w:r>
          </w:p>
        </w:tc>
        <w:tc>
          <w:tcPr>
            <w:tcW w:w="1387" w:type="pct"/>
            <w:tcBorders>
              <w:top w:val="single" w:color="000000" w:sz="4" w:space="0"/>
              <w:left w:val="single" w:color="000000" w:sz="4" w:space="0"/>
              <w:bottom w:val="single" w:color="000000" w:sz="4" w:space="0"/>
              <w:right w:val="single" w:color="000000" w:sz="4" w:space="0"/>
            </w:tcBorders>
            <w:vAlign w:val="center"/>
          </w:tcPr>
          <w:p w14:paraId="0801C0EC">
            <w:pPr>
              <w:pStyle w:val="74"/>
              <w:kinsoku w:val="0"/>
              <w:overflowPunct w:val="0"/>
              <w:spacing w:before="31" w:line="287" w:lineRule="exact"/>
              <w:ind w:left="260" w:right="10"/>
              <w:jc w:val="center"/>
              <w:rPr>
                <w:rFonts w:hint="eastAsia" w:hAnsi="宋体"/>
                <w:snapToGrid w:val="0"/>
                <w:sz w:val="21"/>
                <w:szCs w:val="21"/>
              </w:rPr>
            </w:pPr>
            <w:r>
              <w:rPr>
                <w:rFonts w:hAnsi="宋体"/>
                <w:snapToGrid w:val="0"/>
                <w:sz w:val="21"/>
                <w:szCs w:val="21"/>
              </w:rPr>
              <w:t>66052.0</w:t>
            </w:r>
          </w:p>
        </w:tc>
        <w:tc>
          <w:tcPr>
            <w:tcW w:w="1181" w:type="pct"/>
            <w:tcBorders>
              <w:top w:val="single" w:color="000000" w:sz="4" w:space="0"/>
              <w:left w:val="single" w:color="000000" w:sz="4" w:space="0"/>
              <w:bottom w:val="single" w:color="000000" w:sz="4" w:space="0"/>
              <w:right w:val="single" w:color="000000" w:sz="4" w:space="0"/>
            </w:tcBorders>
            <w:vAlign w:val="center"/>
          </w:tcPr>
          <w:p w14:paraId="4652C78B">
            <w:pPr>
              <w:pStyle w:val="74"/>
              <w:kinsoku w:val="0"/>
              <w:overflowPunct w:val="0"/>
              <w:spacing w:before="31" w:line="287" w:lineRule="exact"/>
              <w:ind w:left="502"/>
              <w:jc w:val="center"/>
              <w:rPr>
                <w:rFonts w:hint="eastAsia" w:hAnsi="宋体"/>
                <w:snapToGrid w:val="0"/>
                <w:sz w:val="21"/>
                <w:szCs w:val="21"/>
              </w:rPr>
            </w:pPr>
            <w:r>
              <w:rPr>
                <w:rFonts w:hAnsi="宋体"/>
                <w:snapToGrid w:val="0"/>
                <w:sz w:val="21"/>
                <w:szCs w:val="21"/>
              </w:rPr>
              <w:t>21852.5</w:t>
            </w:r>
          </w:p>
        </w:tc>
      </w:tr>
      <w:tr w14:paraId="077E8299">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451E5260">
            <w:pPr>
              <w:pStyle w:val="74"/>
              <w:kinsoku w:val="0"/>
              <w:overflowPunct w:val="0"/>
              <w:spacing w:before="33" w:line="287" w:lineRule="exact"/>
              <w:ind w:left="167" w:right="40"/>
              <w:jc w:val="center"/>
              <w:rPr>
                <w:rFonts w:hint="eastAsia" w:hAnsi="宋体"/>
                <w:snapToGrid w:val="0"/>
                <w:sz w:val="21"/>
                <w:szCs w:val="21"/>
              </w:rPr>
            </w:pPr>
            <w:r>
              <w:rPr>
                <w:rFonts w:hAnsi="宋体"/>
                <w:snapToGrid w:val="0"/>
                <w:sz w:val="21"/>
                <w:szCs w:val="21"/>
              </w:rPr>
              <w:t>1110.25</w:t>
            </w:r>
          </w:p>
        </w:tc>
        <w:tc>
          <w:tcPr>
            <w:tcW w:w="1529" w:type="pct"/>
            <w:tcBorders>
              <w:top w:val="single" w:color="000000" w:sz="4" w:space="0"/>
              <w:left w:val="single" w:color="000000" w:sz="4" w:space="0"/>
              <w:bottom w:val="single" w:color="000000" w:sz="4" w:space="0"/>
              <w:right w:val="single" w:color="000000" w:sz="4" w:space="0"/>
            </w:tcBorders>
            <w:vAlign w:val="center"/>
          </w:tcPr>
          <w:p w14:paraId="374B1780">
            <w:pPr>
              <w:pStyle w:val="74"/>
              <w:kinsoku w:val="0"/>
              <w:overflowPunct w:val="0"/>
              <w:spacing w:before="33" w:line="287" w:lineRule="exact"/>
              <w:ind w:left="142" w:right="12"/>
              <w:jc w:val="center"/>
              <w:rPr>
                <w:rFonts w:hint="eastAsia" w:hAnsi="宋体"/>
                <w:snapToGrid w:val="0"/>
                <w:sz w:val="21"/>
                <w:szCs w:val="21"/>
              </w:rPr>
            </w:pPr>
            <w:r>
              <w:rPr>
                <w:rFonts w:hAnsi="宋体"/>
                <w:snapToGrid w:val="0"/>
                <w:sz w:val="21"/>
                <w:szCs w:val="21"/>
              </w:rPr>
              <w:t>2.25</w:t>
            </w:r>
          </w:p>
        </w:tc>
        <w:tc>
          <w:tcPr>
            <w:tcW w:w="1387" w:type="pct"/>
            <w:tcBorders>
              <w:top w:val="single" w:color="000000" w:sz="4" w:space="0"/>
              <w:left w:val="single" w:color="000000" w:sz="4" w:space="0"/>
              <w:bottom w:val="single" w:color="000000" w:sz="4" w:space="0"/>
              <w:right w:val="single" w:color="000000" w:sz="4" w:space="0"/>
            </w:tcBorders>
            <w:vAlign w:val="center"/>
          </w:tcPr>
          <w:p w14:paraId="56D14F2F">
            <w:pPr>
              <w:pStyle w:val="74"/>
              <w:kinsoku w:val="0"/>
              <w:overflowPunct w:val="0"/>
              <w:spacing w:before="33" w:line="287" w:lineRule="exact"/>
              <w:ind w:left="260" w:right="10"/>
              <w:jc w:val="center"/>
              <w:rPr>
                <w:rFonts w:hint="eastAsia" w:hAnsi="宋体"/>
                <w:snapToGrid w:val="0"/>
                <w:sz w:val="21"/>
                <w:szCs w:val="21"/>
              </w:rPr>
            </w:pPr>
            <w:r>
              <w:rPr>
                <w:rFonts w:hAnsi="宋体"/>
                <w:snapToGrid w:val="0"/>
                <w:sz w:val="21"/>
                <w:szCs w:val="21"/>
              </w:rPr>
              <w:t>84684.5</w:t>
            </w:r>
          </w:p>
        </w:tc>
        <w:tc>
          <w:tcPr>
            <w:tcW w:w="1181" w:type="pct"/>
            <w:tcBorders>
              <w:top w:val="single" w:color="000000" w:sz="4" w:space="0"/>
              <w:left w:val="single" w:color="000000" w:sz="4" w:space="0"/>
              <w:bottom w:val="single" w:color="000000" w:sz="4" w:space="0"/>
              <w:right w:val="single" w:color="000000" w:sz="4" w:space="0"/>
            </w:tcBorders>
            <w:vAlign w:val="center"/>
          </w:tcPr>
          <w:p w14:paraId="36D79511">
            <w:pPr>
              <w:pStyle w:val="74"/>
              <w:kinsoku w:val="0"/>
              <w:overflowPunct w:val="0"/>
              <w:spacing w:before="33" w:line="287" w:lineRule="exact"/>
              <w:ind w:left="502"/>
              <w:jc w:val="center"/>
              <w:rPr>
                <w:rFonts w:hint="eastAsia" w:hAnsi="宋体"/>
                <w:snapToGrid w:val="0"/>
                <w:sz w:val="21"/>
                <w:szCs w:val="21"/>
              </w:rPr>
            </w:pPr>
            <w:r>
              <w:rPr>
                <w:rFonts w:hAnsi="宋体"/>
                <w:snapToGrid w:val="0"/>
                <w:sz w:val="21"/>
                <w:szCs w:val="21"/>
              </w:rPr>
              <w:t>40485.0</w:t>
            </w:r>
          </w:p>
        </w:tc>
      </w:tr>
      <w:tr w14:paraId="51CC783A">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1B64DDC2">
            <w:pPr>
              <w:pStyle w:val="74"/>
              <w:kinsoku w:val="0"/>
              <w:overflowPunct w:val="0"/>
              <w:spacing w:before="33" w:line="287" w:lineRule="exact"/>
              <w:ind w:left="167" w:right="40"/>
              <w:jc w:val="center"/>
              <w:rPr>
                <w:rFonts w:hint="eastAsia" w:hAnsi="宋体"/>
                <w:snapToGrid w:val="0"/>
                <w:sz w:val="21"/>
                <w:szCs w:val="21"/>
              </w:rPr>
            </w:pPr>
            <w:r>
              <w:rPr>
                <w:rFonts w:hAnsi="宋体"/>
                <w:snapToGrid w:val="0"/>
                <w:sz w:val="21"/>
                <w:szCs w:val="21"/>
              </w:rPr>
              <w:t>1110.5</w:t>
            </w:r>
          </w:p>
        </w:tc>
        <w:tc>
          <w:tcPr>
            <w:tcW w:w="1529" w:type="pct"/>
            <w:tcBorders>
              <w:top w:val="single" w:color="000000" w:sz="4" w:space="0"/>
              <w:left w:val="single" w:color="000000" w:sz="4" w:space="0"/>
              <w:bottom w:val="single" w:color="000000" w:sz="4" w:space="0"/>
              <w:right w:val="single" w:color="000000" w:sz="4" w:space="0"/>
            </w:tcBorders>
            <w:vAlign w:val="center"/>
          </w:tcPr>
          <w:p w14:paraId="079C1B78">
            <w:pPr>
              <w:pStyle w:val="74"/>
              <w:kinsoku w:val="0"/>
              <w:overflowPunct w:val="0"/>
              <w:spacing w:before="33" w:line="287" w:lineRule="exact"/>
              <w:ind w:left="142" w:right="12"/>
              <w:jc w:val="center"/>
              <w:rPr>
                <w:rFonts w:hint="eastAsia" w:hAnsi="宋体"/>
                <w:snapToGrid w:val="0"/>
                <w:sz w:val="21"/>
                <w:szCs w:val="21"/>
              </w:rPr>
            </w:pPr>
            <w:r>
              <w:rPr>
                <w:rFonts w:hAnsi="宋体"/>
                <w:snapToGrid w:val="0"/>
                <w:sz w:val="21"/>
                <w:szCs w:val="21"/>
              </w:rPr>
              <w:t>2.5</w:t>
            </w:r>
          </w:p>
        </w:tc>
        <w:tc>
          <w:tcPr>
            <w:tcW w:w="1387" w:type="pct"/>
            <w:tcBorders>
              <w:top w:val="single" w:color="000000" w:sz="4" w:space="0"/>
              <w:left w:val="single" w:color="000000" w:sz="4" w:space="0"/>
              <w:bottom w:val="single" w:color="000000" w:sz="4" w:space="0"/>
              <w:right w:val="single" w:color="000000" w:sz="4" w:space="0"/>
            </w:tcBorders>
            <w:vAlign w:val="center"/>
          </w:tcPr>
          <w:p w14:paraId="0AD682B8">
            <w:pPr>
              <w:pStyle w:val="74"/>
              <w:kinsoku w:val="0"/>
              <w:overflowPunct w:val="0"/>
              <w:spacing w:before="33" w:line="287" w:lineRule="exact"/>
              <w:ind w:left="260" w:right="10"/>
              <w:jc w:val="center"/>
              <w:rPr>
                <w:rFonts w:hint="eastAsia" w:hAnsi="宋体"/>
                <w:snapToGrid w:val="0"/>
                <w:sz w:val="21"/>
                <w:szCs w:val="21"/>
              </w:rPr>
            </w:pPr>
            <w:r>
              <w:rPr>
                <w:rFonts w:hAnsi="宋体"/>
                <w:snapToGrid w:val="0"/>
                <w:sz w:val="21"/>
                <w:szCs w:val="21"/>
              </w:rPr>
              <w:t>103317.0</w:t>
            </w:r>
          </w:p>
        </w:tc>
        <w:tc>
          <w:tcPr>
            <w:tcW w:w="1181" w:type="pct"/>
            <w:tcBorders>
              <w:top w:val="single" w:color="000000" w:sz="4" w:space="0"/>
              <w:left w:val="single" w:color="000000" w:sz="4" w:space="0"/>
              <w:bottom w:val="single" w:color="000000" w:sz="4" w:space="0"/>
              <w:right w:val="single" w:color="000000" w:sz="4" w:space="0"/>
            </w:tcBorders>
            <w:vAlign w:val="center"/>
          </w:tcPr>
          <w:p w14:paraId="62618231">
            <w:pPr>
              <w:pStyle w:val="74"/>
              <w:kinsoku w:val="0"/>
              <w:overflowPunct w:val="0"/>
              <w:spacing w:before="33" w:line="287" w:lineRule="exact"/>
              <w:ind w:left="502"/>
              <w:jc w:val="center"/>
              <w:rPr>
                <w:rFonts w:hint="eastAsia" w:hAnsi="宋体"/>
                <w:snapToGrid w:val="0"/>
                <w:sz w:val="21"/>
                <w:szCs w:val="21"/>
              </w:rPr>
            </w:pPr>
            <w:r>
              <w:rPr>
                <w:rFonts w:hAnsi="宋体"/>
                <w:snapToGrid w:val="0"/>
                <w:sz w:val="21"/>
                <w:szCs w:val="21"/>
              </w:rPr>
              <w:t>59117.5</w:t>
            </w:r>
          </w:p>
        </w:tc>
      </w:tr>
      <w:tr w14:paraId="073BF41E">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2C2D2E86">
            <w:pPr>
              <w:pStyle w:val="74"/>
              <w:kinsoku w:val="0"/>
              <w:overflowPunct w:val="0"/>
              <w:spacing w:before="33" w:line="287" w:lineRule="exact"/>
              <w:ind w:left="167" w:right="40"/>
              <w:jc w:val="center"/>
              <w:rPr>
                <w:rFonts w:hint="eastAsia" w:hAnsi="宋体"/>
                <w:snapToGrid w:val="0"/>
                <w:sz w:val="21"/>
                <w:szCs w:val="21"/>
              </w:rPr>
            </w:pPr>
            <w:r>
              <w:rPr>
                <w:rFonts w:hAnsi="宋体"/>
                <w:snapToGrid w:val="0"/>
                <w:sz w:val="21"/>
                <w:szCs w:val="21"/>
              </w:rPr>
              <w:t>1110.75</w:t>
            </w:r>
          </w:p>
        </w:tc>
        <w:tc>
          <w:tcPr>
            <w:tcW w:w="1529" w:type="pct"/>
            <w:tcBorders>
              <w:top w:val="single" w:color="000000" w:sz="4" w:space="0"/>
              <w:left w:val="single" w:color="000000" w:sz="4" w:space="0"/>
              <w:bottom w:val="single" w:color="000000" w:sz="4" w:space="0"/>
              <w:right w:val="single" w:color="000000" w:sz="4" w:space="0"/>
            </w:tcBorders>
            <w:vAlign w:val="center"/>
          </w:tcPr>
          <w:p w14:paraId="5C5EA245">
            <w:pPr>
              <w:pStyle w:val="74"/>
              <w:kinsoku w:val="0"/>
              <w:overflowPunct w:val="0"/>
              <w:spacing w:before="33" w:line="287" w:lineRule="exact"/>
              <w:ind w:left="142" w:right="12"/>
              <w:jc w:val="center"/>
              <w:rPr>
                <w:rFonts w:hint="eastAsia" w:hAnsi="宋体"/>
                <w:snapToGrid w:val="0"/>
                <w:sz w:val="21"/>
                <w:szCs w:val="21"/>
              </w:rPr>
            </w:pPr>
            <w:r>
              <w:rPr>
                <w:rFonts w:hAnsi="宋体"/>
                <w:snapToGrid w:val="0"/>
                <w:sz w:val="21"/>
                <w:szCs w:val="21"/>
              </w:rPr>
              <w:t>2.75</w:t>
            </w:r>
          </w:p>
        </w:tc>
        <w:tc>
          <w:tcPr>
            <w:tcW w:w="1387" w:type="pct"/>
            <w:tcBorders>
              <w:top w:val="single" w:color="000000" w:sz="4" w:space="0"/>
              <w:left w:val="single" w:color="000000" w:sz="4" w:space="0"/>
              <w:bottom w:val="single" w:color="000000" w:sz="4" w:space="0"/>
              <w:right w:val="single" w:color="000000" w:sz="4" w:space="0"/>
            </w:tcBorders>
            <w:vAlign w:val="center"/>
          </w:tcPr>
          <w:p w14:paraId="358417DE">
            <w:pPr>
              <w:pStyle w:val="74"/>
              <w:kinsoku w:val="0"/>
              <w:overflowPunct w:val="0"/>
              <w:spacing w:before="33" w:line="287" w:lineRule="exact"/>
              <w:ind w:left="260" w:right="10"/>
              <w:jc w:val="center"/>
              <w:rPr>
                <w:rFonts w:hint="eastAsia" w:hAnsi="宋体"/>
                <w:snapToGrid w:val="0"/>
                <w:sz w:val="21"/>
                <w:szCs w:val="21"/>
              </w:rPr>
            </w:pPr>
            <w:r>
              <w:rPr>
                <w:rFonts w:hAnsi="宋体"/>
                <w:snapToGrid w:val="0"/>
                <w:sz w:val="21"/>
                <w:szCs w:val="21"/>
              </w:rPr>
              <w:t>121949.5</w:t>
            </w:r>
          </w:p>
        </w:tc>
        <w:tc>
          <w:tcPr>
            <w:tcW w:w="1181" w:type="pct"/>
            <w:tcBorders>
              <w:top w:val="single" w:color="000000" w:sz="4" w:space="0"/>
              <w:left w:val="single" w:color="000000" w:sz="4" w:space="0"/>
              <w:bottom w:val="single" w:color="000000" w:sz="4" w:space="0"/>
              <w:right w:val="single" w:color="000000" w:sz="4" w:space="0"/>
            </w:tcBorders>
            <w:vAlign w:val="center"/>
          </w:tcPr>
          <w:p w14:paraId="27948195">
            <w:pPr>
              <w:pStyle w:val="74"/>
              <w:kinsoku w:val="0"/>
              <w:overflowPunct w:val="0"/>
              <w:spacing w:before="33" w:line="287" w:lineRule="exact"/>
              <w:ind w:left="502"/>
              <w:jc w:val="center"/>
              <w:rPr>
                <w:rFonts w:hint="eastAsia" w:hAnsi="宋体"/>
                <w:snapToGrid w:val="0"/>
                <w:sz w:val="21"/>
                <w:szCs w:val="21"/>
              </w:rPr>
            </w:pPr>
            <w:r>
              <w:rPr>
                <w:rFonts w:hAnsi="宋体"/>
                <w:snapToGrid w:val="0"/>
                <w:sz w:val="21"/>
                <w:szCs w:val="21"/>
              </w:rPr>
              <w:t>77750.0</w:t>
            </w:r>
          </w:p>
        </w:tc>
      </w:tr>
      <w:tr w14:paraId="52BD6601">
        <w:tblPrEx>
          <w:tblCellMar>
            <w:top w:w="0" w:type="dxa"/>
            <w:left w:w="0" w:type="dxa"/>
            <w:bottom w:w="0" w:type="dxa"/>
            <w:right w:w="0" w:type="dxa"/>
          </w:tblCellMar>
        </w:tblPrEx>
        <w:trPr>
          <w:trHeight w:val="340" w:hRule="atLeast"/>
        </w:trPr>
        <w:tc>
          <w:tcPr>
            <w:tcW w:w="903" w:type="pct"/>
            <w:tcBorders>
              <w:top w:val="single" w:color="000000" w:sz="4" w:space="0"/>
              <w:left w:val="single" w:color="000000" w:sz="4" w:space="0"/>
              <w:bottom w:val="single" w:color="000000" w:sz="4" w:space="0"/>
              <w:right w:val="single" w:color="000000" w:sz="4" w:space="0"/>
            </w:tcBorders>
            <w:vAlign w:val="center"/>
          </w:tcPr>
          <w:p w14:paraId="2210E536">
            <w:pPr>
              <w:pStyle w:val="74"/>
              <w:kinsoku w:val="0"/>
              <w:overflowPunct w:val="0"/>
              <w:spacing w:before="33" w:line="287" w:lineRule="exact"/>
              <w:ind w:left="167" w:right="40"/>
              <w:jc w:val="center"/>
              <w:rPr>
                <w:rFonts w:hint="eastAsia" w:hAnsi="宋体"/>
                <w:snapToGrid w:val="0"/>
                <w:sz w:val="21"/>
                <w:szCs w:val="21"/>
              </w:rPr>
            </w:pPr>
            <w:r>
              <w:rPr>
                <w:rFonts w:hAnsi="宋体"/>
                <w:snapToGrid w:val="0"/>
                <w:sz w:val="21"/>
                <w:szCs w:val="21"/>
              </w:rPr>
              <w:t>1111</w:t>
            </w:r>
          </w:p>
        </w:tc>
        <w:tc>
          <w:tcPr>
            <w:tcW w:w="1529" w:type="pct"/>
            <w:tcBorders>
              <w:top w:val="single" w:color="000000" w:sz="4" w:space="0"/>
              <w:left w:val="single" w:color="000000" w:sz="4" w:space="0"/>
              <w:bottom w:val="single" w:color="000000" w:sz="4" w:space="0"/>
              <w:right w:val="single" w:color="000000" w:sz="4" w:space="0"/>
            </w:tcBorders>
            <w:vAlign w:val="center"/>
          </w:tcPr>
          <w:p w14:paraId="7D3618F0">
            <w:pPr>
              <w:pStyle w:val="74"/>
              <w:kinsoku w:val="0"/>
              <w:overflowPunct w:val="0"/>
              <w:spacing w:before="33" w:line="287" w:lineRule="exact"/>
              <w:ind w:left="142" w:right="12"/>
              <w:jc w:val="center"/>
              <w:rPr>
                <w:rFonts w:hint="eastAsia" w:hAnsi="宋体"/>
                <w:snapToGrid w:val="0"/>
                <w:sz w:val="21"/>
                <w:szCs w:val="21"/>
              </w:rPr>
            </w:pPr>
            <w:r>
              <w:rPr>
                <w:rFonts w:hAnsi="宋体"/>
                <w:snapToGrid w:val="0"/>
                <w:sz w:val="21"/>
                <w:szCs w:val="21"/>
              </w:rPr>
              <w:t>3</w:t>
            </w:r>
          </w:p>
        </w:tc>
        <w:tc>
          <w:tcPr>
            <w:tcW w:w="1387" w:type="pct"/>
            <w:tcBorders>
              <w:top w:val="single" w:color="000000" w:sz="4" w:space="0"/>
              <w:left w:val="single" w:color="000000" w:sz="4" w:space="0"/>
              <w:bottom w:val="single" w:color="000000" w:sz="4" w:space="0"/>
              <w:right w:val="single" w:color="000000" w:sz="4" w:space="0"/>
            </w:tcBorders>
            <w:vAlign w:val="center"/>
          </w:tcPr>
          <w:p w14:paraId="1F67A49A">
            <w:pPr>
              <w:pStyle w:val="74"/>
              <w:kinsoku w:val="0"/>
              <w:overflowPunct w:val="0"/>
              <w:spacing w:before="33" w:line="287" w:lineRule="exact"/>
              <w:ind w:left="260" w:right="10"/>
              <w:jc w:val="center"/>
              <w:rPr>
                <w:rFonts w:hint="eastAsia" w:hAnsi="宋体"/>
                <w:snapToGrid w:val="0"/>
                <w:sz w:val="21"/>
                <w:szCs w:val="21"/>
              </w:rPr>
            </w:pPr>
            <w:r>
              <w:rPr>
                <w:rFonts w:hAnsi="宋体"/>
                <w:snapToGrid w:val="0"/>
                <w:sz w:val="21"/>
                <w:szCs w:val="21"/>
              </w:rPr>
              <w:t>140582.0</w:t>
            </w:r>
          </w:p>
        </w:tc>
        <w:tc>
          <w:tcPr>
            <w:tcW w:w="1181" w:type="pct"/>
            <w:tcBorders>
              <w:top w:val="single" w:color="000000" w:sz="4" w:space="0"/>
              <w:left w:val="single" w:color="000000" w:sz="4" w:space="0"/>
              <w:bottom w:val="single" w:color="000000" w:sz="4" w:space="0"/>
              <w:right w:val="single" w:color="000000" w:sz="4" w:space="0"/>
            </w:tcBorders>
            <w:vAlign w:val="center"/>
          </w:tcPr>
          <w:p w14:paraId="662273B2">
            <w:pPr>
              <w:pStyle w:val="74"/>
              <w:kinsoku w:val="0"/>
              <w:overflowPunct w:val="0"/>
              <w:spacing w:before="33" w:line="287" w:lineRule="exact"/>
              <w:ind w:left="502"/>
              <w:jc w:val="center"/>
              <w:rPr>
                <w:rFonts w:hint="eastAsia" w:hAnsi="宋体"/>
                <w:snapToGrid w:val="0"/>
                <w:sz w:val="21"/>
                <w:szCs w:val="21"/>
              </w:rPr>
            </w:pPr>
            <w:r>
              <w:rPr>
                <w:rFonts w:hAnsi="宋体"/>
                <w:snapToGrid w:val="0"/>
                <w:sz w:val="21"/>
                <w:szCs w:val="21"/>
              </w:rPr>
              <w:t>96382.5</w:t>
            </w:r>
          </w:p>
        </w:tc>
      </w:tr>
    </w:tbl>
    <w:p w14:paraId="46FF153F">
      <w:pPr>
        <w:pStyle w:val="66"/>
        <w:ind w:firstLine="480"/>
        <w:rPr>
          <w:rFonts w:hint="eastAsia"/>
        </w:rPr>
      </w:pPr>
      <w:r>
        <w:rPr>
          <w:rFonts w:hint="eastAsia"/>
        </w:rPr>
        <w:t>根据洪水计算结果、调洪库容、排洪系统泄流能力进行调洪演算，其中尾砂最大淤积标高按</w:t>
      </w:r>
      <w:r>
        <w:t>1108.5m</w:t>
      </w:r>
      <w:r>
        <w:rPr>
          <w:rFonts w:hint="eastAsia"/>
        </w:rPr>
        <w:t>考虑，溢洪道最低进水口标高为</w:t>
      </w:r>
      <w:r>
        <w:t>1109.5m</w:t>
      </w:r>
      <w:r>
        <w:rPr>
          <w:rFonts w:hint="eastAsia"/>
        </w:rPr>
        <w:t>。计算结果见表3.3-20。</w:t>
      </w:r>
    </w:p>
    <w:p w14:paraId="42DEE668">
      <w:pPr>
        <w:pStyle w:val="66"/>
        <w:ind w:firstLine="0" w:firstLineChars="0"/>
        <w:jc w:val="center"/>
        <w:rPr>
          <w:rFonts w:hint="eastAsia"/>
          <w:b/>
          <w:bCs/>
          <w:sz w:val="21"/>
          <w:szCs w:val="21"/>
        </w:rPr>
      </w:pPr>
      <w:r>
        <w:rPr>
          <w:rFonts w:hint="eastAsia"/>
          <w:b/>
          <w:bCs/>
          <w:sz w:val="21"/>
          <w:szCs w:val="21"/>
        </w:rPr>
        <w:t>表3.3-20  调洪演算结果表</w:t>
      </w:r>
    </w:p>
    <w:tbl>
      <w:tblPr>
        <w:tblStyle w:val="51"/>
        <w:tblW w:w="5000" w:type="pct"/>
        <w:tblInd w:w="0" w:type="dxa"/>
        <w:tblLayout w:type="autofit"/>
        <w:tblCellMar>
          <w:top w:w="0" w:type="dxa"/>
          <w:left w:w="0" w:type="dxa"/>
          <w:bottom w:w="0" w:type="dxa"/>
          <w:right w:w="0" w:type="dxa"/>
        </w:tblCellMar>
      </w:tblPr>
      <w:tblGrid>
        <w:gridCol w:w="3389"/>
        <w:gridCol w:w="897"/>
        <w:gridCol w:w="1383"/>
        <w:gridCol w:w="3071"/>
      </w:tblGrid>
      <w:tr w14:paraId="35750DA0">
        <w:tblPrEx>
          <w:tblCellMar>
            <w:top w:w="0" w:type="dxa"/>
            <w:left w:w="0" w:type="dxa"/>
            <w:bottom w:w="0" w:type="dxa"/>
            <w:right w:w="0" w:type="dxa"/>
          </w:tblCellMar>
        </w:tblPrEx>
        <w:trPr>
          <w:trHeight w:val="388"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7C39F96C">
            <w:pPr>
              <w:pStyle w:val="74"/>
              <w:kinsoku w:val="0"/>
              <w:overflowPunct w:val="0"/>
              <w:spacing w:before="57"/>
              <w:ind w:left="104" w:right="89"/>
              <w:jc w:val="center"/>
              <w:rPr>
                <w:rFonts w:hint="eastAsia" w:hAnsi="宋体"/>
                <w:snapToGrid w:val="0"/>
                <w:sz w:val="21"/>
                <w:szCs w:val="21"/>
              </w:rPr>
            </w:pPr>
            <w:r>
              <w:rPr>
                <w:rFonts w:hint="eastAsia" w:hAnsi="宋体"/>
                <w:snapToGrid w:val="0"/>
                <w:sz w:val="21"/>
                <w:szCs w:val="21"/>
              </w:rPr>
              <w:t>项目</w:t>
            </w:r>
          </w:p>
        </w:tc>
        <w:tc>
          <w:tcPr>
            <w:tcW w:w="513" w:type="pct"/>
            <w:tcBorders>
              <w:top w:val="single" w:color="000000" w:sz="4" w:space="0"/>
              <w:left w:val="single" w:color="000000" w:sz="4" w:space="0"/>
              <w:bottom w:val="single" w:color="000000" w:sz="4" w:space="0"/>
              <w:right w:val="single" w:color="000000" w:sz="4" w:space="0"/>
            </w:tcBorders>
            <w:vAlign w:val="center"/>
          </w:tcPr>
          <w:p w14:paraId="572295AD">
            <w:pPr>
              <w:pStyle w:val="74"/>
              <w:kinsoku w:val="0"/>
              <w:overflowPunct w:val="0"/>
              <w:spacing w:before="57"/>
              <w:ind w:left="111" w:right="99"/>
              <w:jc w:val="center"/>
              <w:rPr>
                <w:rFonts w:hint="eastAsia" w:hAnsi="宋体"/>
                <w:snapToGrid w:val="0"/>
                <w:sz w:val="21"/>
                <w:szCs w:val="21"/>
              </w:rPr>
            </w:pPr>
            <w:r>
              <w:rPr>
                <w:rFonts w:hint="eastAsia" w:hAnsi="宋体"/>
                <w:snapToGrid w:val="0"/>
                <w:sz w:val="21"/>
                <w:szCs w:val="21"/>
              </w:rPr>
              <w:t>单位</w:t>
            </w:r>
          </w:p>
        </w:tc>
        <w:tc>
          <w:tcPr>
            <w:tcW w:w="791" w:type="pct"/>
            <w:tcBorders>
              <w:top w:val="single" w:color="000000" w:sz="4" w:space="0"/>
              <w:left w:val="single" w:color="000000" w:sz="4" w:space="0"/>
              <w:bottom w:val="single" w:color="000000" w:sz="4" w:space="0"/>
              <w:right w:val="single" w:color="000000" w:sz="4" w:space="0"/>
            </w:tcBorders>
            <w:vAlign w:val="center"/>
          </w:tcPr>
          <w:p w14:paraId="64D4E7FC">
            <w:pPr>
              <w:pStyle w:val="74"/>
              <w:kinsoku w:val="0"/>
              <w:overflowPunct w:val="0"/>
              <w:spacing w:before="57"/>
              <w:ind w:left="277" w:right="268"/>
              <w:jc w:val="center"/>
              <w:rPr>
                <w:rFonts w:hint="eastAsia" w:hAnsi="宋体"/>
                <w:snapToGrid w:val="0"/>
                <w:sz w:val="21"/>
                <w:szCs w:val="21"/>
              </w:rPr>
            </w:pPr>
            <w:r>
              <w:rPr>
                <w:rFonts w:hint="eastAsia" w:hAnsi="宋体"/>
                <w:snapToGrid w:val="0"/>
                <w:sz w:val="21"/>
                <w:szCs w:val="21"/>
              </w:rPr>
              <w:t>计算值</w:t>
            </w:r>
          </w:p>
        </w:tc>
        <w:tc>
          <w:tcPr>
            <w:tcW w:w="1758" w:type="pct"/>
            <w:tcBorders>
              <w:top w:val="single" w:color="000000" w:sz="4" w:space="0"/>
              <w:left w:val="single" w:color="000000" w:sz="4" w:space="0"/>
              <w:bottom w:val="single" w:color="000000" w:sz="4" w:space="0"/>
              <w:right w:val="single" w:color="000000" w:sz="4" w:space="0"/>
            </w:tcBorders>
            <w:vAlign w:val="center"/>
          </w:tcPr>
          <w:p w14:paraId="56D49C17">
            <w:pPr>
              <w:pStyle w:val="74"/>
              <w:kinsoku w:val="0"/>
              <w:overflowPunct w:val="0"/>
              <w:spacing w:before="57"/>
              <w:ind w:left="539" w:right="534"/>
              <w:jc w:val="center"/>
              <w:rPr>
                <w:rFonts w:hint="eastAsia" w:hAnsi="宋体"/>
                <w:snapToGrid w:val="0"/>
                <w:sz w:val="21"/>
                <w:szCs w:val="21"/>
              </w:rPr>
            </w:pPr>
            <w:r>
              <w:rPr>
                <w:rFonts w:hint="eastAsia" w:hAnsi="宋体"/>
                <w:snapToGrid w:val="0"/>
                <w:sz w:val="21"/>
                <w:szCs w:val="21"/>
              </w:rPr>
              <w:t>允许值</w:t>
            </w:r>
          </w:p>
        </w:tc>
      </w:tr>
      <w:tr w14:paraId="0725328A">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669882D9">
            <w:pPr>
              <w:pStyle w:val="74"/>
              <w:kinsoku w:val="0"/>
              <w:overflowPunct w:val="0"/>
              <w:spacing w:before="76"/>
              <w:ind w:left="104" w:right="95"/>
              <w:jc w:val="center"/>
              <w:rPr>
                <w:rFonts w:hint="eastAsia" w:hAnsi="宋体"/>
                <w:snapToGrid w:val="0"/>
                <w:sz w:val="21"/>
                <w:szCs w:val="21"/>
              </w:rPr>
            </w:pPr>
            <w:r>
              <w:rPr>
                <w:rFonts w:hint="eastAsia" w:hAnsi="宋体"/>
                <w:snapToGrid w:val="0"/>
                <w:sz w:val="21"/>
                <w:szCs w:val="21"/>
              </w:rPr>
              <w:t>洪水重现期</w:t>
            </w:r>
          </w:p>
        </w:tc>
        <w:tc>
          <w:tcPr>
            <w:tcW w:w="513" w:type="pct"/>
            <w:tcBorders>
              <w:top w:val="single" w:color="000000" w:sz="4" w:space="0"/>
              <w:left w:val="single" w:color="000000" w:sz="4" w:space="0"/>
              <w:bottom w:val="single" w:color="000000" w:sz="4" w:space="0"/>
              <w:right w:val="single" w:color="000000" w:sz="4" w:space="0"/>
            </w:tcBorders>
            <w:vAlign w:val="center"/>
          </w:tcPr>
          <w:p w14:paraId="03E0A2DE">
            <w:pPr>
              <w:pStyle w:val="74"/>
              <w:kinsoku w:val="0"/>
              <w:overflowPunct w:val="0"/>
              <w:spacing w:before="92"/>
              <w:ind w:left="110" w:right="103"/>
              <w:jc w:val="center"/>
              <w:rPr>
                <w:rFonts w:hint="eastAsia" w:hAnsi="宋体" w:cs="Times New Roman"/>
                <w:snapToGrid w:val="0"/>
                <w:sz w:val="21"/>
                <w:szCs w:val="21"/>
              </w:rPr>
            </w:pPr>
            <w:r>
              <w:rPr>
                <w:rFonts w:hAnsi="宋体" w:cs="Times New Roman"/>
                <w:snapToGrid w:val="0"/>
                <w:sz w:val="21"/>
                <w:szCs w:val="21"/>
              </w:rPr>
              <w:t>——</w:t>
            </w:r>
          </w:p>
        </w:tc>
        <w:tc>
          <w:tcPr>
            <w:tcW w:w="791" w:type="pct"/>
            <w:tcBorders>
              <w:top w:val="single" w:color="000000" w:sz="4" w:space="0"/>
              <w:left w:val="single" w:color="000000" w:sz="4" w:space="0"/>
              <w:bottom w:val="single" w:color="000000" w:sz="4" w:space="0"/>
              <w:right w:val="single" w:color="000000" w:sz="4" w:space="0"/>
            </w:tcBorders>
            <w:vAlign w:val="center"/>
          </w:tcPr>
          <w:p w14:paraId="5BD4BE91">
            <w:pPr>
              <w:pStyle w:val="74"/>
              <w:kinsoku w:val="0"/>
              <w:overflowPunct w:val="0"/>
              <w:spacing w:before="92"/>
              <w:ind w:left="275" w:right="268"/>
              <w:jc w:val="center"/>
              <w:rPr>
                <w:rFonts w:hint="eastAsia" w:hAnsi="宋体" w:cs="Times New Roman"/>
                <w:snapToGrid w:val="0"/>
                <w:sz w:val="21"/>
                <w:szCs w:val="21"/>
              </w:rPr>
            </w:pPr>
            <w:r>
              <w:rPr>
                <w:rFonts w:hAnsi="宋体" w:cs="Times New Roman"/>
                <w:snapToGrid w:val="0"/>
                <w:sz w:val="21"/>
                <w:szCs w:val="21"/>
              </w:rPr>
              <w:t>P=0.2%</w:t>
            </w:r>
          </w:p>
        </w:tc>
        <w:tc>
          <w:tcPr>
            <w:tcW w:w="1758" w:type="pct"/>
            <w:tcBorders>
              <w:top w:val="single" w:color="000000" w:sz="4" w:space="0"/>
              <w:left w:val="single" w:color="000000" w:sz="4" w:space="0"/>
              <w:bottom w:val="single" w:color="000000" w:sz="4" w:space="0"/>
              <w:right w:val="single" w:color="000000" w:sz="4" w:space="0"/>
            </w:tcBorders>
            <w:vAlign w:val="center"/>
          </w:tcPr>
          <w:p w14:paraId="0B9FA90E">
            <w:pPr>
              <w:pStyle w:val="74"/>
              <w:kinsoku w:val="0"/>
              <w:overflowPunct w:val="0"/>
              <w:spacing w:before="76"/>
              <w:ind w:left="541" w:right="534"/>
              <w:jc w:val="center"/>
              <w:rPr>
                <w:rFonts w:hint="eastAsia" w:hAnsi="宋体"/>
                <w:snapToGrid w:val="0"/>
                <w:sz w:val="21"/>
                <w:szCs w:val="21"/>
              </w:rPr>
            </w:pPr>
            <w:r>
              <w:rPr>
                <w:rFonts w:hAnsi="宋体" w:cs="Times New Roman"/>
                <w:snapToGrid w:val="0"/>
                <w:sz w:val="21"/>
                <w:szCs w:val="21"/>
              </w:rPr>
              <w:t>200</w:t>
            </w:r>
            <w:r>
              <w:rPr>
                <w:rFonts w:hint="eastAsia" w:hAnsi="宋体"/>
                <w:snapToGrid w:val="0"/>
                <w:sz w:val="21"/>
                <w:szCs w:val="21"/>
              </w:rPr>
              <w:t>年</w:t>
            </w:r>
            <w:r>
              <w:rPr>
                <w:rFonts w:hint="eastAsia" w:hAnsi="宋体" w:cs="Times New Roman"/>
                <w:snapToGrid w:val="0"/>
                <w:sz w:val="21"/>
                <w:szCs w:val="21"/>
              </w:rPr>
              <w:t>～</w:t>
            </w:r>
            <w:r>
              <w:rPr>
                <w:rFonts w:hAnsi="宋体" w:cs="Times New Roman"/>
                <w:snapToGrid w:val="0"/>
                <w:sz w:val="21"/>
                <w:szCs w:val="21"/>
              </w:rPr>
              <w:t>500</w:t>
            </w:r>
            <w:r>
              <w:rPr>
                <w:rFonts w:hint="eastAsia" w:hAnsi="宋体"/>
                <w:snapToGrid w:val="0"/>
                <w:sz w:val="21"/>
                <w:szCs w:val="21"/>
              </w:rPr>
              <w:t>年一遇</w:t>
            </w:r>
          </w:p>
        </w:tc>
      </w:tr>
      <w:tr w14:paraId="3841FD1A">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3910914E">
            <w:pPr>
              <w:pStyle w:val="74"/>
              <w:kinsoku w:val="0"/>
              <w:overflowPunct w:val="0"/>
              <w:spacing w:before="75"/>
              <w:ind w:left="104" w:right="92"/>
              <w:jc w:val="center"/>
              <w:rPr>
                <w:rFonts w:hint="eastAsia" w:hAnsi="宋体" w:cs="Times New Roman"/>
                <w:snapToGrid w:val="0"/>
                <w:sz w:val="21"/>
                <w:szCs w:val="21"/>
              </w:rPr>
            </w:pPr>
            <w:r>
              <w:rPr>
                <w:rFonts w:hint="eastAsia" w:hAnsi="宋体"/>
                <w:snapToGrid w:val="0"/>
                <w:sz w:val="21"/>
                <w:szCs w:val="21"/>
              </w:rPr>
              <w:t>洪峰流量</w:t>
            </w:r>
            <w:r>
              <w:rPr>
                <w:rFonts w:hAnsi="宋体" w:cs="Times New Roman"/>
                <w:snapToGrid w:val="0"/>
                <w:sz w:val="21"/>
                <w:szCs w:val="21"/>
              </w:rPr>
              <w:t>Qm</w:t>
            </w:r>
          </w:p>
        </w:tc>
        <w:tc>
          <w:tcPr>
            <w:tcW w:w="513" w:type="pct"/>
            <w:tcBorders>
              <w:top w:val="single" w:color="000000" w:sz="4" w:space="0"/>
              <w:left w:val="single" w:color="000000" w:sz="4" w:space="0"/>
              <w:bottom w:val="single" w:color="000000" w:sz="4" w:space="0"/>
              <w:right w:val="single" w:color="000000" w:sz="4" w:space="0"/>
            </w:tcBorders>
            <w:vAlign w:val="center"/>
          </w:tcPr>
          <w:p w14:paraId="4BA32784">
            <w:pPr>
              <w:pStyle w:val="74"/>
              <w:kinsoku w:val="0"/>
              <w:overflowPunct w:val="0"/>
              <w:spacing w:before="77"/>
              <w:ind w:left="111" w:right="101"/>
              <w:jc w:val="center"/>
              <w:rPr>
                <w:rFonts w:hint="eastAsia" w:hAnsi="宋体" w:cs="Times New Roman"/>
                <w:snapToGrid w:val="0"/>
                <w:sz w:val="21"/>
                <w:szCs w:val="21"/>
              </w:rPr>
            </w:pPr>
            <w:r>
              <w:rPr>
                <w:rFonts w:hAnsi="宋体" w:cs="Times New Roman"/>
                <w:snapToGrid w:val="0"/>
                <w:sz w:val="21"/>
                <w:szCs w:val="21"/>
              </w:rPr>
              <w:t>m</w:t>
            </w:r>
            <w:r>
              <w:rPr>
                <w:rFonts w:hAnsi="宋体" w:cs="Times New Roman"/>
                <w:snapToGrid w:val="0"/>
                <w:sz w:val="21"/>
                <w:szCs w:val="21"/>
                <w:vertAlign w:val="superscript"/>
              </w:rPr>
              <w:t>3</w:t>
            </w:r>
            <w:r>
              <w:rPr>
                <w:rFonts w:hAnsi="宋体" w:cs="Times New Roman"/>
                <w:snapToGrid w:val="0"/>
                <w:sz w:val="21"/>
                <w:szCs w:val="21"/>
              </w:rPr>
              <w:t>/s</w:t>
            </w:r>
          </w:p>
        </w:tc>
        <w:tc>
          <w:tcPr>
            <w:tcW w:w="791" w:type="pct"/>
            <w:tcBorders>
              <w:top w:val="single" w:color="000000" w:sz="4" w:space="0"/>
              <w:left w:val="single" w:color="000000" w:sz="4" w:space="0"/>
              <w:bottom w:val="single" w:color="000000" w:sz="4" w:space="0"/>
              <w:right w:val="single" w:color="000000" w:sz="4" w:space="0"/>
            </w:tcBorders>
            <w:vAlign w:val="center"/>
          </w:tcPr>
          <w:p w14:paraId="4D2FC60C">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14.82</w:t>
            </w:r>
          </w:p>
        </w:tc>
        <w:tc>
          <w:tcPr>
            <w:tcW w:w="1758" w:type="pct"/>
            <w:tcBorders>
              <w:top w:val="single" w:color="000000" w:sz="4" w:space="0"/>
              <w:left w:val="single" w:color="000000" w:sz="4" w:space="0"/>
              <w:bottom w:val="single" w:color="000000" w:sz="4" w:space="0"/>
              <w:right w:val="single" w:color="000000" w:sz="4" w:space="0"/>
            </w:tcBorders>
            <w:vAlign w:val="center"/>
          </w:tcPr>
          <w:p w14:paraId="3CCDA50F">
            <w:pPr>
              <w:pStyle w:val="74"/>
              <w:kinsoku w:val="0"/>
              <w:overflowPunct w:val="0"/>
              <w:spacing w:before="92"/>
              <w:ind w:left="541" w:right="534"/>
              <w:jc w:val="center"/>
              <w:rPr>
                <w:rFonts w:hint="eastAsia" w:hAnsi="宋体" w:cs="Times New Roman"/>
                <w:snapToGrid w:val="0"/>
                <w:sz w:val="21"/>
                <w:szCs w:val="21"/>
              </w:rPr>
            </w:pPr>
            <w:r>
              <w:rPr>
                <w:rFonts w:hAnsi="宋体" w:cs="Times New Roman"/>
                <w:snapToGrid w:val="0"/>
                <w:sz w:val="21"/>
                <w:szCs w:val="21"/>
              </w:rPr>
              <w:t>——</w:t>
            </w:r>
          </w:p>
        </w:tc>
      </w:tr>
      <w:tr w14:paraId="740BD3FA">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5697A151">
            <w:pPr>
              <w:pStyle w:val="74"/>
              <w:kinsoku w:val="0"/>
              <w:overflowPunct w:val="0"/>
              <w:spacing w:before="76"/>
              <w:ind w:left="104" w:right="94"/>
              <w:jc w:val="center"/>
              <w:rPr>
                <w:rFonts w:hint="eastAsia" w:hAnsi="宋体" w:cs="Times New Roman"/>
                <w:snapToGrid w:val="0"/>
                <w:sz w:val="21"/>
                <w:szCs w:val="21"/>
              </w:rPr>
            </w:pPr>
            <w:r>
              <w:rPr>
                <w:rFonts w:hint="eastAsia" w:hAnsi="宋体"/>
                <w:snapToGrid w:val="0"/>
                <w:sz w:val="21"/>
                <w:szCs w:val="21"/>
              </w:rPr>
              <w:t>洪水总量</w:t>
            </w:r>
            <w:r>
              <w:rPr>
                <w:rFonts w:hAnsi="宋体" w:cs="Times New Roman"/>
                <w:snapToGrid w:val="0"/>
                <w:sz w:val="21"/>
                <w:szCs w:val="21"/>
              </w:rPr>
              <w:t>Wp</w:t>
            </w:r>
          </w:p>
        </w:tc>
        <w:tc>
          <w:tcPr>
            <w:tcW w:w="513" w:type="pct"/>
            <w:tcBorders>
              <w:top w:val="single" w:color="000000" w:sz="4" w:space="0"/>
              <w:left w:val="single" w:color="000000" w:sz="4" w:space="0"/>
              <w:bottom w:val="single" w:color="000000" w:sz="4" w:space="0"/>
              <w:right w:val="single" w:color="000000" w:sz="4" w:space="0"/>
            </w:tcBorders>
            <w:vAlign w:val="center"/>
          </w:tcPr>
          <w:p w14:paraId="12147639">
            <w:pPr>
              <w:pStyle w:val="74"/>
              <w:kinsoku w:val="0"/>
              <w:overflowPunct w:val="0"/>
              <w:spacing w:before="76"/>
              <w:ind w:left="111" w:right="103"/>
              <w:jc w:val="center"/>
              <w:rPr>
                <w:rFonts w:hint="eastAsia" w:hAnsi="宋体" w:cs="Times New Roman"/>
                <w:snapToGrid w:val="0"/>
                <w:sz w:val="21"/>
                <w:szCs w:val="21"/>
              </w:rPr>
            </w:pPr>
            <w:r>
              <w:rPr>
                <w:rFonts w:hint="eastAsia" w:hAnsi="宋体"/>
                <w:snapToGrid w:val="0"/>
                <w:sz w:val="21"/>
                <w:szCs w:val="21"/>
              </w:rPr>
              <w:t>万</w:t>
            </w:r>
            <w:r>
              <w:rPr>
                <w:rFonts w:hAnsi="宋体" w:cs="Times New Roman"/>
                <w:snapToGrid w:val="0"/>
                <w:sz w:val="21"/>
                <w:szCs w:val="21"/>
              </w:rPr>
              <w:t>m</w:t>
            </w:r>
            <w:r>
              <w:rPr>
                <w:rFonts w:hAnsi="宋体" w:cs="Times New Roman"/>
                <w:snapToGrid w:val="0"/>
                <w:sz w:val="21"/>
                <w:szCs w:val="21"/>
                <w:vertAlign w:val="superscript"/>
              </w:rPr>
              <w:t>3</w:t>
            </w:r>
          </w:p>
        </w:tc>
        <w:tc>
          <w:tcPr>
            <w:tcW w:w="791" w:type="pct"/>
            <w:tcBorders>
              <w:top w:val="single" w:color="000000" w:sz="4" w:space="0"/>
              <w:left w:val="single" w:color="000000" w:sz="4" w:space="0"/>
              <w:bottom w:val="single" w:color="000000" w:sz="4" w:space="0"/>
              <w:right w:val="single" w:color="000000" w:sz="4" w:space="0"/>
            </w:tcBorders>
            <w:vAlign w:val="center"/>
          </w:tcPr>
          <w:p w14:paraId="36081B5C">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7.61</w:t>
            </w:r>
          </w:p>
        </w:tc>
        <w:tc>
          <w:tcPr>
            <w:tcW w:w="1758" w:type="pct"/>
            <w:tcBorders>
              <w:top w:val="single" w:color="000000" w:sz="4" w:space="0"/>
              <w:left w:val="single" w:color="000000" w:sz="4" w:space="0"/>
              <w:bottom w:val="single" w:color="000000" w:sz="4" w:space="0"/>
              <w:right w:val="single" w:color="000000" w:sz="4" w:space="0"/>
            </w:tcBorders>
            <w:vAlign w:val="center"/>
          </w:tcPr>
          <w:p w14:paraId="700E6A2B">
            <w:pPr>
              <w:pStyle w:val="74"/>
              <w:kinsoku w:val="0"/>
              <w:overflowPunct w:val="0"/>
              <w:spacing w:before="92"/>
              <w:ind w:left="541" w:right="534"/>
              <w:jc w:val="center"/>
              <w:rPr>
                <w:rFonts w:hint="eastAsia" w:hAnsi="宋体" w:cs="Times New Roman"/>
                <w:snapToGrid w:val="0"/>
                <w:sz w:val="21"/>
                <w:szCs w:val="21"/>
              </w:rPr>
            </w:pPr>
            <w:r>
              <w:rPr>
                <w:rFonts w:hAnsi="宋体" w:cs="Times New Roman"/>
                <w:snapToGrid w:val="0"/>
                <w:sz w:val="21"/>
                <w:szCs w:val="21"/>
              </w:rPr>
              <w:t>——</w:t>
            </w:r>
          </w:p>
        </w:tc>
      </w:tr>
      <w:tr w14:paraId="3EAE8F0C">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04D00E71">
            <w:pPr>
              <w:pStyle w:val="74"/>
              <w:kinsoku w:val="0"/>
              <w:overflowPunct w:val="0"/>
              <w:spacing w:before="76"/>
              <w:ind w:left="104" w:right="95"/>
              <w:jc w:val="center"/>
              <w:rPr>
                <w:rFonts w:hint="eastAsia" w:hAnsi="宋体"/>
                <w:snapToGrid w:val="0"/>
                <w:sz w:val="21"/>
                <w:szCs w:val="21"/>
              </w:rPr>
            </w:pPr>
            <w:r>
              <w:rPr>
                <w:rFonts w:hint="eastAsia" w:hAnsi="宋体"/>
                <w:snapToGrid w:val="0"/>
                <w:sz w:val="21"/>
                <w:szCs w:val="21"/>
              </w:rPr>
              <w:t>拦砂坝坝底标高</w:t>
            </w:r>
          </w:p>
        </w:tc>
        <w:tc>
          <w:tcPr>
            <w:tcW w:w="513" w:type="pct"/>
            <w:tcBorders>
              <w:top w:val="single" w:color="000000" w:sz="4" w:space="0"/>
              <w:left w:val="single" w:color="000000" w:sz="4" w:space="0"/>
              <w:bottom w:val="single" w:color="000000" w:sz="4" w:space="0"/>
              <w:right w:val="single" w:color="000000" w:sz="4" w:space="0"/>
            </w:tcBorders>
            <w:vAlign w:val="center"/>
          </w:tcPr>
          <w:p w14:paraId="3CC6B8D4">
            <w:pPr>
              <w:pStyle w:val="74"/>
              <w:kinsoku w:val="0"/>
              <w:overflowPunct w:val="0"/>
              <w:spacing w:before="92"/>
              <w:ind w:left="7"/>
              <w:jc w:val="center"/>
              <w:rPr>
                <w:rFonts w:hint="eastAsia" w:hAnsi="宋体" w:cs="Times New Roman"/>
                <w:snapToGrid w:val="0"/>
                <w:sz w:val="21"/>
                <w:szCs w:val="21"/>
              </w:rPr>
            </w:pPr>
            <w:r>
              <w:rPr>
                <w:rFonts w:hAnsi="宋体" w:cs="Times New Roman"/>
                <w:snapToGrid w:val="0"/>
                <w:sz w:val="21"/>
                <w:szCs w:val="21"/>
              </w:rPr>
              <w:t>m</w:t>
            </w:r>
          </w:p>
        </w:tc>
        <w:tc>
          <w:tcPr>
            <w:tcW w:w="791" w:type="pct"/>
            <w:tcBorders>
              <w:top w:val="single" w:color="000000" w:sz="4" w:space="0"/>
              <w:left w:val="single" w:color="000000" w:sz="4" w:space="0"/>
              <w:bottom w:val="single" w:color="000000" w:sz="4" w:space="0"/>
              <w:right w:val="single" w:color="000000" w:sz="4" w:space="0"/>
            </w:tcBorders>
            <w:vAlign w:val="center"/>
          </w:tcPr>
          <w:p w14:paraId="2EAD6433">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1108.00</w:t>
            </w:r>
          </w:p>
        </w:tc>
        <w:tc>
          <w:tcPr>
            <w:tcW w:w="1758" w:type="pct"/>
            <w:tcBorders>
              <w:top w:val="single" w:color="000000" w:sz="4" w:space="0"/>
              <w:left w:val="single" w:color="000000" w:sz="4" w:space="0"/>
              <w:bottom w:val="single" w:color="000000" w:sz="4" w:space="0"/>
              <w:right w:val="single" w:color="000000" w:sz="4" w:space="0"/>
            </w:tcBorders>
            <w:vAlign w:val="center"/>
          </w:tcPr>
          <w:p w14:paraId="4CE9C16F">
            <w:pPr>
              <w:pStyle w:val="74"/>
              <w:kinsoku w:val="0"/>
              <w:overflowPunct w:val="0"/>
              <w:spacing w:before="92"/>
              <w:ind w:left="541" w:right="534"/>
              <w:jc w:val="center"/>
              <w:rPr>
                <w:rFonts w:hint="eastAsia" w:hAnsi="宋体" w:cs="Times New Roman"/>
                <w:snapToGrid w:val="0"/>
                <w:sz w:val="21"/>
                <w:szCs w:val="21"/>
              </w:rPr>
            </w:pPr>
            <w:r>
              <w:rPr>
                <w:rFonts w:hAnsi="宋体" w:cs="Times New Roman"/>
                <w:snapToGrid w:val="0"/>
                <w:sz w:val="21"/>
                <w:szCs w:val="21"/>
              </w:rPr>
              <w:t>——</w:t>
            </w:r>
          </w:p>
        </w:tc>
      </w:tr>
      <w:tr w14:paraId="34195085">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49B2A363">
            <w:pPr>
              <w:pStyle w:val="74"/>
              <w:kinsoku w:val="0"/>
              <w:overflowPunct w:val="0"/>
              <w:spacing w:before="76"/>
              <w:ind w:left="104" w:right="95"/>
              <w:jc w:val="center"/>
              <w:rPr>
                <w:rFonts w:hint="eastAsia" w:hAnsi="宋体"/>
                <w:snapToGrid w:val="0"/>
                <w:sz w:val="21"/>
                <w:szCs w:val="21"/>
              </w:rPr>
            </w:pPr>
            <w:r>
              <w:rPr>
                <w:rFonts w:hint="eastAsia" w:hAnsi="宋体"/>
                <w:snapToGrid w:val="0"/>
                <w:sz w:val="21"/>
                <w:szCs w:val="21"/>
              </w:rPr>
              <w:t>拦砂坝坝顶标高</w:t>
            </w:r>
          </w:p>
        </w:tc>
        <w:tc>
          <w:tcPr>
            <w:tcW w:w="513" w:type="pct"/>
            <w:tcBorders>
              <w:top w:val="single" w:color="000000" w:sz="4" w:space="0"/>
              <w:left w:val="single" w:color="000000" w:sz="4" w:space="0"/>
              <w:bottom w:val="single" w:color="000000" w:sz="4" w:space="0"/>
              <w:right w:val="single" w:color="000000" w:sz="4" w:space="0"/>
            </w:tcBorders>
            <w:vAlign w:val="center"/>
          </w:tcPr>
          <w:p w14:paraId="6532F99C">
            <w:pPr>
              <w:pStyle w:val="74"/>
              <w:kinsoku w:val="0"/>
              <w:overflowPunct w:val="0"/>
              <w:spacing w:before="92"/>
              <w:ind w:left="7"/>
              <w:jc w:val="center"/>
              <w:rPr>
                <w:rFonts w:hint="eastAsia" w:hAnsi="宋体" w:cs="Times New Roman"/>
                <w:snapToGrid w:val="0"/>
                <w:sz w:val="21"/>
                <w:szCs w:val="21"/>
              </w:rPr>
            </w:pPr>
            <w:r>
              <w:rPr>
                <w:rFonts w:hAnsi="宋体" w:cs="Times New Roman"/>
                <w:snapToGrid w:val="0"/>
                <w:sz w:val="21"/>
                <w:szCs w:val="21"/>
              </w:rPr>
              <w:t>m</w:t>
            </w:r>
          </w:p>
        </w:tc>
        <w:tc>
          <w:tcPr>
            <w:tcW w:w="791" w:type="pct"/>
            <w:tcBorders>
              <w:top w:val="single" w:color="000000" w:sz="4" w:space="0"/>
              <w:left w:val="single" w:color="000000" w:sz="4" w:space="0"/>
              <w:bottom w:val="single" w:color="000000" w:sz="4" w:space="0"/>
              <w:right w:val="single" w:color="000000" w:sz="4" w:space="0"/>
            </w:tcBorders>
            <w:vAlign w:val="center"/>
          </w:tcPr>
          <w:p w14:paraId="6F9EBE0B">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1111.00</w:t>
            </w:r>
          </w:p>
        </w:tc>
        <w:tc>
          <w:tcPr>
            <w:tcW w:w="1758" w:type="pct"/>
            <w:tcBorders>
              <w:top w:val="single" w:color="000000" w:sz="4" w:space="0"/>
              <w:left w:val="single" w:color="000000" w:sz="4" w:space="0"/>
              <w:bottom w:val="single" w:color="000000" w:sz="4" w:space="0"/>
              <w:right w:val="single" w:color="000000" w:sz="4" w:space="0"/>
            </w:tcBorders>
            <w:vAlign w:val="center"/>
          </w:tcPr>
          <w:p w14:paraId="37EDAD2C">
            <w:pPr>
              <w:pStyle w:val="74"/>
              <w:kinsoku w:val="0"/>
              <w:overflowPunct w:val="0"/>
              <w:spacing w:before="92"/>
              <w:ind w:left="541" w:right="534"/>
              <w:jc w:val="center"/>
              <w:rPr>
                <w:rFonts w:hint="eastAsia" w:hAnsi="宋体" w:cs="Times New Roman"/>
                <w:snapToGrid w:val="0"/>
                <w:sz w:val="21"/>
                <w:szCs w:val="21"/>
              </w:rPr>
            </w:pPr>
            <w:r>
              <w:rPr>
                <w:rFonts w:hAnsi="宋体" w:cs="Times New Roman"/>
                <w:snapToGrid w:val="0"/>
                <w:sz w:val="21"/>
                <w:szCs w:val="21"/>
              </w:rPr>
              <w:t>——</w:t>
            </w:r>
          </w:p>
        </w:tc>
      </w:tr>
      <w:tr w14:paraId="187F0B3D">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4A32C87F">
            <w:pPr>
              <w:pStyle w:val="74"/>
              <w:kinsoku w:val="0"/>
              <w:overflowPunct w:val="0"/>
              <w:spacing w:before="76"/>
              <w:ind w:left="104" w:right="95"/>
              <w:jc w:val="center"/>
              <w:rPr>
                <w:rFonts w:hint="eastAsia" w:hAnsi="宋体"/>
                <w:snapToGrid w:val="0"/>
                <w:sz w:val="21"/>
                <w:szCs w:val="21"/>
              </w:rPr>
            </w:pPr>
            <w:r>
              <w:rPr>
                <w:rFonts w:hint="eastAsia" w:hAnsi="宋体"/>
                <w:snapToGrid w:val="0"/>
                <w:sz w:val="21"/>
                <w:szCs w:val="21"/>
              </w:rPr>
              <w:t>尾砂淤积最大标高</w:t>
            </w:r>
          </w:p>
        </w:tc>
        <w:tc>
          <w:tcPr>
            <w:tcW w:w="513" w:type="pct"/>
            <w:tcBorders>
              <w:top w:val="single" w:color="000000" w:sz="4" w:space="0"/>
              <w:left w:val="single" w:color="000000" w:sz="4" w:space="0"/>
              <w:bottom w:val="single" w:color="000000" w:sz="4" w:space="0"/>
              <w:right w:val="single" w:color="000000" w:sz="4" w:space="0"/>
            </w:tcBorders>
            <w:vAlign w:val="center"/>
          </w:tcPr>
          <w:p w14:paraId="1942833C">
            <w:pPr>
              <w:pStyle w:val="74"/>
              <w:kinsoku w:val="0"/>
              <w:overflowPunct w:val="0"/>
              <w:spacing w:before="92"/>
              <w:ind w:left="7"/>
              <w:jc w:val="center"/>
              <w:rPr>
                <w:rFonts w:hint="eastAsia" w:hAnsi="宋体" w:cs="Times New Roman"/>
                <w:snapToGrid w:val="0"/>
                <w:sz w:val="21"/>
                <w:szCs w:val="21"/>
              </w:rPr>
            </w:pPr>
            <w:r>
              <w:rPr>
                <w:rFonts w:hAnsi="宋体" w:cs="Times New Roman"/>
                <w:snapToGrid w:val="0"/>
                <w:sz w:val="21"/>
                <w:szCs w:val="21"/>
              </w:rPr>
              <w:t>m</w:t>
            </w:r>
          </w:p>
        </w:tc>
        <w:tc>
          <w:tcPr>
            <w:tcW w:w="791" w:type="pct"/>
            <w:tcBorders>
              <w:top w:val="single" w:color="000000" w:sz="4" w:space="0"/>
              <w:left w:val="single" w:color="000000" w:sz="4" w:space="0"/>
              <w:bottom w:val="single" w:color="000000" w:sz="4" w:space="0"/>
              <w:right w:val="single" w:color="000000" w:sz="4" w:space="0"/>
            </w:tcBorders>
            <w:vAlign w:val="center"/>
          </w:tcPr>
          <w:p w14:paraId="27B15922">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1108.5</w:t>
            </w:r>
          </w:p>
        </w:tc>
        <w:tc>
          <w:tcPr>
            <w:tcW w:w="1758" w:type="pct"/>
            <w:tcBorders>
              <w:top w:val="single" w:color="000000" w:sz="4" w:space="0"/>
              <w:left w:val="single" w:color="000000" w:sz="4" w:space="0"/>
              <w:bottom w:val="single" w:color="000000" w:sz="4" w:space="0"/>
              <w:right w:val="single" w:color="000000" w:sz="4" w:space="0"/>
            </w:tcBorders>
            <w:vAlign w:val="center"/>
          </w:tcPr>
          <w:p w14:paraId="59B53A01">
            <w:pPr>
              <w:pStyle w:val="74"/>
              <w:kinsoku w:val="0"/>
              <w:overflowPunct w:val="0"/>
              <w:spacing w:before="92"/>
              <w:ind w:left="541" w:right="534"/>
              <w:jc w:val="center"/>
              <w:rPr>
                <w:rFonts w:hint="eastAsia" w:hAnsi="宋体" w:cs="Times New Roman"/>
                <w:snapToGrid w:val="0"/>
                <w:sz w:val="21"/>
                <w:szCs w:val="21"/>
              </w:rPr>
            </w:pPr>
            <w:r>
              <w:rPr>
                <w:rFonts w:hAnsi="宋体" w:cs="Times New Roman"/>
                <w:snapToGrid w:val="0"/>
                <w:sz w:val="21"/>
                <w:szCs w:val="21"/>
              </w:rPr>
              <w:t>——</w:t>
            </w:r>
          </w:p>
        </w:tc>
      </w:tr>
      <w:tr w14:paraId="229290B8">
        <w:tblPrEx>
          <w:tblCellMar>
            <w:top w:w="0" w:type="dxa"/>
            <w:left w:w="0" w:type="dxa"/>
            <w:bottom w:w="0" w:type="dxa"/>
            <w:right w:w="0" w:type="dxa"/>
          </w:tblCellMar>
        </w:tblPrEx>
        <w:trPr>
          <w:trHeight w:val="415"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5CDED297">
            <w:pPr>
              <w:pStyle w:val="74"/>
              <w:kinsoku w:val="0"/>
              <w:overflowPunct w:val="0"/>
              <w:spacing w:before="72"/>
              <w:ind w:left="104" w:right="95"/>
              <w:jc w:val="center"/>
              <w:rPr>
                <w:rFonts w:hint="eastAsia" w:hAnsi="宋体"/>
                <w:snapToGrid w:val="0"/>
                <w:sz w:val="21"/>
                <w:szCs w:val="21"/>
              </w:rPr>
            </w:pPr>
            <w:r>
              <w:rPr>
                <w:rFonts w:hint="eastAsia" w:hAnsi="宋体"/>
                <w:snapToGrid w:val="0"/>
                <w:sz w:val="21"/>
                <w:szCs w:val="21"/>
              </w:rPr>
              <w:t>溢洪道最低进水口标高</w:t>
            </w:r>
          </w:p>
        </w:tc>
        <w:tc>
          <w:tcPr>
            <w:tcW w:w="513" w:type="pct"/>
            <w:tcBorders>
              <w:top w:val="single" w:color="000000" w:sz="4" w:space="0"/>
              <w:left w:val="single" w:color="000000" w:sz="4" w:space="0"/>
              <w:bottom w:val="single" w:color="000000" w:sz="4" w:space="0"/>
              <w:right w:val="single" w:color="000000" w:sz="4" w:space="0"/>
            </w:tcBorders>
            <w:vAlign w:val="center"/>
          </w:tcPr>
          <w:p w14:paraId="6B41C3DE">
            <w:pPr>
              <w:pStyle w:val="74"/>
              <w:kinsoku w:val="0"/>
              <w:overflowPunct w:val="0"/>
              <w:spacing w:before="88"/>
              <w:ind w:left="7"/>
              <w:jc w:val="center"/>
              <w:rPr>
                <w:rFonts w:hint="eastAsia" w:hAnsi="宋体" w:cs="Times New Roman"/>
                <w:snapToGrid w:val="0"/>
                <w:sz w:val="21"/>
                <w:szCs w:val="21"/>
              </w:rPr>
            </w:pPr>
            <w:r>
              <w:rPr>
                <w:rFonts w:hAnsi="宋体" w:cs="Times New Roman"/>
                <w:snapToGrid w:val="0"/>
                <w:sz w:val="21"/>
                <w:szCs w:val="21"/>
              </w:rPr>
              <w:t>m</w:t>
            </w:r>
          </w:p>
        </w:tc>
        <w:tc>
          <w:tcPr>
            <w:tcW w:w="791" w:type="pct"/>
            <w:tcBorders>
              <w:top w:val="single" w:color="000000" w:sz="4" w:space="0"/>
              <w:left w:val="single" w:color="000000" w:sz="4" w:space="0"/>
              <w:bottom w:val="single" w:color="000000" w:sz="4" w:space="0"/>
              <w:right w:val="single" w:color="000000" w:sz="4" w:space="0"/>
            </w:tcBorders>
            <w:vAlign w:val="center"/>
          </w:tcPr>
          <w:p w14:paraId="550413C2">
            <w:pPr>
              <w:pStyle w:val="74"/>
              <w:kinsoku w:val="0"/>
              <w:overflowPunct w:val="0"/>
              <w:spacing w:before="88"/>
              <w:ind w:left="277" w:right="268"/>
              <w:jc w:val="center"/>
              <w:rPr>
                <w:rFonts w:hint="eastAsia" w:hAnsi="宋体" w:cs="Times New Roman"/>
                <w:snapToGrid w:val="0"/>
                <w:sz w:val="21"/>
                <w:szCs w:val="21"/>
              </w:rPr>
            </w:pPr>
            <w:r>
              <w:rPr>
                <w:rFonts w:hAnsi="宋体" w:cs="Times New Roman"/>
                <w:snapToGrid w:val="0"/>
                <w:sz w:val="21"/>
                <w:szCs w:val="21"/>
              </w:rPr>
              <w:t>1109.5</w:t>
            </w:r>
          </w:p>
        </w:tc>
        <w:tc>
          <w:tcPr>
            <w:tcW w:w="1758" w:type="pct"/>
            <w:tcBorders>
              <w:top w:val="single" w:color="000000" w:sz="4" w:space="0"/>
              <w:left w:val="single" w:color="000000" w:sz="4" w:space="0"/>
              <w:bottom w:val="single" w:color="000000" w:sz="4" w:space="0"/>
              <w:right w:val="single" w:color="000000" w:sz="4" w:space="0"/>
            </w:tcBorders>
            <w:vAlign w:val="center"/>
          </w:tcPr>
          <w:p w14:paraId="1876D9E9">
            <w:pPr>
              <w:pStyle w:val="74"/>
              <w:kinsoku w:val="0"/>
              <w:overflowPunct w:val="0"/>
              <w:spacing w:before="88"/>
              <w:ind w:left="541" w:right="534"/>
              <w:jc w:val="center"/>
              <w:rPr>
                <w:rFonts w:hint="eastAsia" w:hAnsi="宋体" w:cs="Times New Roman"/>
                <w:snapToGrid w:val="0"/>
                <w:sz w:val="21"/>
                <w:szCs w:val="21"/>
              </w:rPr>
            </w:pPr>
            <w:r>
              <w:rPr>
                <w:rFonts w:hAnsi="宋体" w:cs="Times New Roman"/>
                <w:snapToGrid w:val="0"/>
                <w:sz w:val="21"/>
                <w:szCs w:val="21"/>
              </w:rPr>
              <w:t>——</w:t>
            </w:r>
          </w:p>
        </w:tc>
      </w:tr>
      <w:tr w14:paraId="3F5688C0">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6BC6AAD9">
            <w:pPr>
              <w:pStyle w:val="74"/>
              <w:kinsoku w:val="0"/>
              <w:overflowPunct w:val="0"/>
              <w:spacing w:before="76"/>
              <w:ind w:left="104" w:right="95"/>
              <w:jc w:val="center"/>
              <w:rPr>
                <w:rFonts w:hint="eastAsia" w:hAnsi="宋体"/>
                <w:snapToGrid w:val="0"/>
                <w:sz w:val="21"/>
                <w:szCs w:val="21"/>
              </w:rPr>
            </w:pPr>
            <w:r>
              <w:rPr>
                <w:rFonts w:hint="eastAsia" w:hAnsi="宋体"/>
                <w:snapToGrid w:val="0"/>
                <w:sz w:val="21"/>
                <w:szCs w:val="21"/>
              </w:rPr>
              <w:t>最低进水口与尾砂淤积的高差</w:t>
            </w:r>
          </w:p>
        </w:tc>
        <w:tc>
          <w:tcPr>
            <w:tcW w:w="513" w:type="pct"/>
            <w:tcBorders>
              <w:top w:val="single" w:color="000000" w:sz="4" w:space="0"/>
              <w:left w:val="single" w:color="000000" w:sz="4" w:space="0"/>
              <w:bottom w:val="single" w:color="000000" w:sz="4" w:space="0"/>
              <w:right w:val="single" w:color="000000" w:sz="4" w:space="0"/>
            </w:tcBorders>
            <w:vAlign w:val="center"/>
          </w:tcPr>
          <w:p w14:paraId="3F953607">
            <w:pPr>
              <w:pStyle w:val="74"/>
              <w:kinsoku w:val="0"/>
              <w:overflowPunct w:val="0"/>
              <w:spacing w:before="92"/>
              <w:ind w:left="7"/>
              <w:jc w:val="center"/>
              <w:rPr>
                <w:rFonts w:hint="eastAsia" w:hAnsi="宋体" w:cs="Times New Roman"/>
                <w:snapToGrid w:val="0"/>
                <w:sz w:val="21"/>
                <w:szCs w:val="21"/>
              </w:rPr>
            </w:pPr>
            <w:r>
              <w:rPr>
                <w:rFonts w:hAnsi="宋体" w:cs="Times New Roman"/>
                <w:snapToGrid w:val="0"/>
                <w:sz w:val="21"/>
                <w:szCs w:val="21"/>
              </w:rPr>
              <w:t>m</w:t>
            </w:r>
          </w:p>
        </w:tc>
        <w:tc>
          <w:tcPr>
            <w:tcW w:w="791" w:type="pct"/>
            <w:tcBorders>
              <w:top w:val="single" w:color="000000" w:sz="4" w:space="0"/>
              <w:left w:val="single" w:color="000000" w:sz="4" w:space="0"/>
              <w:bottom w:val="single" w:color="000000" w:sz="4" w:space="0"/>
              <w:right w:val="single" w:color="000000" w:sz="4" w:space="0"/>
            </w:tcBorders>
            <w:vAlign w:val="center"/>
          </w:tcPr>
          <w:p w14:paraId="5A46734C">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1.0</w:t>
            </w:r>
          </w:p>
        </w:tc>
        <w:tc>
          <w:tcPr>
            <w:tcW w:w="1758" w:type="pct"/>
            <w:tcBorders>
              <w:top w:val="single" w:color="000000" w:sz="4" w:space="0"/>
              <w:left w:val="single" w:color="000000" w:sz="4" w:space="0"/>
              <w:bottom w:val="single" w:color="000000" w:sz="4" w:space="0"/>
              <w:right w:val="single" w:color="000000" w:sz="4" w:space="0"/>
            </w:tcBorders>
            <w:vAlign w:val="center"/>
          </w:tcPr>
          <w:p w14:paraId="5BC212C2">
            <w:pPr>
              <w:pStyle w:val="74"/>
              <w:kinsoku w:val="0"/>
              <w:overflowPunct w:val="0"/>
              <w:spacing w:before="76"/>
              <w:ind w:left="539" w:right="534"/>
              <w:jc w:val="center"/>
              <w:rPr>
                <w:rFonts w:hint="eastAsia" w:hAnsi="宋体"/>
                <w:snapToGrid w:val="0"/>
                <w:sz w:val="21"/>
                <w:szCs w:val="21"/>
              </w:rPr>
            </w:pPr>
            <w:r>
              <w:rPr>
                <w:rFonts w:hint="eastAsia" w:hAnsi="宋体"/>
                <w:snapToGrid w:val="0"/>
                <w:sz w:val="21"/>
                <w:szCs w:val="21"/>
              </w:rPr>
              <w:t>应高于</w:t>
            </w:r>
            <w:r>
              <w:rPr>
                <w:rFonts w:hAnsi="宋体"/>
                <w:snapToGrid w:val="0"/>
                <w:sz w:val="21"/>
                <w:szCs w:val="21"/>
              </w:rPr>
              <w:t xml:space="preserve"> </w:t>
            </w:r>
            <w:r>
              <w:rPr>
                <w:rFonts w:hAnsi="宋体" w:cs="Times New Roman"/>
                <w:snapToGrid w:val="0"/>
                <w:sz w:val="21"/>
                <w:szCs w:val="21"/>
              </w:rPr>
              <w:t xml:space="preserve">0.5m </w:t>
            </w:r>
            <w:r>
              <w:rPr>
                <w:rFonts w:hint="eastAsia" w:hAnsi="宋体"/>
                <w:snapToGrid w:val="0"/>
                <w:sz w:val="21"/>
                <w:szCs w:val="21"/>
              </w:rPr>
              <w:t>以上</w:t>
            </w:r>
          </w:p>
        </w:tc>
      </w:tr>
      <w:tr w14:paraId="7BE3AEDD">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75C8F348">
            <w:pPr>
              <w:pStyle w:val="74"/>
              <w:kinsoku w:val="0"/>
              <w:overflowPunct w:val="0"/>
              <w:spacing w:before="76"/>
              <w:ind w:left="104" w:right="95"/>
              <w:jc w:val="center"/>
              <w:rPr>
                <w:rFonts w:hint="eastAsia" w:hAnsi="宋体"/>
                <w:snapToGrid w:val="0"/>
                <w:sz w:val="21"/>
                <w:szCs w:val="21"/>
              </w:rPr>
            </w:pPr>
            <w:r>
              <w:rPr>
                <w:rFonts w:hint="eastAsia" w:hAnsi="宋体"/>
                <w:snapToGrid w:val="0"/>
                <w:sz w:val="21"/>
                <w:szCs w:val="21"/>
              </w:rPr>
              <w:t>最高洪水位</w:t>
            </w:r>
          </w:p>
        </w:tc>
        <w:tc>
          <w:tcPr>
            <w:tcW w:w="513" w:type="pct"/>
            <w:tcBorders>
              <w:top w:val="single" w:color="000000" w:sz="4" w:space="0"/>
              <w:left w:val="single" w:color="000000" w:sz="4" w:space="0"/>
              <w:bottom w:val="single" w:color="000000" w:sz="4" w:space="0"/>
              <w:right w:val="single" w:color="000000" w:sz="4" w:space="0"/>
            </w:tcBorders>
            <w:vAlign w:val="center"/>
          </w:tcPr>
          <w:p w14:paraId="392A0093">
            <w:pPr>
              <w:pStyle w:val="74"/>
              <w:kinsoku w:val="0"/>
              <w:overflowPunct w:val="0"/>
              <w:spacing w:before="92"/>
              <w:ind w:left="7"/>
              <w:jc w:val="center"/>
              <w:rPr>
                <w:rFonts w:hint="eastAsia" w:hAnsi="宋体" w:cs="Times New Roman"/>
                <w:snapToGrid w:val="0"/>
                <w:sz w:val="21"/>
                <w:szCs w:val="21"/>
              </w:rPr>
            </w:pPr>
            <w:r>
              <w:rPr>
                <w:rFonts w:hAnsi="宋体" w:cs="Times New Roman"/>
                <w:snapToGrid w:val="0"/>
                <w:sz w:val="21"/>
                <w:szCs w:val="21"/>
              </w:rPr>
              <w:t>m</w:t>
            </w:r>
          </w:p>
        </w:tc>
        <w:tc>
          <w:tcPr>
            <w:tcW w:w="791" w:type="pct"/>
            <w:tcBorders>
              <w:top w:val="single" w:color="000000" w:sz="4" w:space="0"/>
              <w:left w:val="single" w:color="000000" w:sz="4" w:space="0"/>
              <w:bottom w:val="single" w:color="000000" w:sz="4" w:space="0"/>
              <w:right w:val="single" w:color="000000" w:sz="4" w:space="0"/>
            </w:tcBorders>
            <w:vAlign w:val="center"/>
          </w:tcPr>
          <w:p w14:paraId="1B64E524">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1110.28</w:t>
            </w:r>
          </w:p>
        </w:tc>
        <w:tc>
          <w:tcPr>
            <w:tcW w:w="1758" w:type="pct"/>
            <w:tcBorders>
              <w:top w:val="single" w:color="000000" w:sz="4" w:space="0"/>
              <w:left w:val="single" w:color="000000" w:sz="4" w:space="0"/>
              <w:bottom w:val="single" w:color="000000" w:sz="4" w:space="0"/>
              <w:right w:val="single" w:color="000000" w:sz="4" w:space="0"/>
            </w:tcBorders>
            <w:vAlign w:val="center"/>
          </w:tcPr>
          <w:p w14:paraId="08B75279">
            <w:pPr>
              <w:pStyle w:val="74"/>
              <w:kinsoku w:val="0"/>
              <w:overflowPunct w:val="0"/>
              <w:spacing w:before="92"/>
              <w:ind w:left="541" w:right="534"/>
              <w:jc w:val="center"/>
              <w:rPr>
                <w:rFonts w:hint="eastAsia" w:hAnsi="宋体" w:cs="Times New Roman"/>
                <w:snapToGrid w:val="0"/>
                <w:sz w:val="21"/>
                <w:szCs w:val="21"/>
              </w:rPr>
            </w:pPr>
            <w:r>
              <w:rPr>
                <w:rFonts w:hAnsi="宋体" w:cs="Times New Roman"/>
                <w:snapToGrid w:val="0"/>
                <w:sz w:val="21"/>
                <w:szCs w:val="21"/>
              </w:rPr>
              <w:t>——</w:t>
            </w:r>
          </w:p>
        </w:tc>
      </w:tr>
      <w:tr w14:paraId="06E7E97F">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68B85C5A">
            <w:pPr>
              <w:pStyle w:val="74"/>
              <w:kinsoku w:val="0"/>
              <w:overflowPunct w:val="0"/>
              <w:spacing w:before="76"/>
              <w:ind w:left="104" w:right="95"/>
              <w:jc w:val="center"/>
              <w:rPr>
                <w:rFonts w:hint="eastAsia" w:hAnsi="宋体"/>
                <w:snapToGrid w:val="0"/>
                <w:sz w:val="21"/>
                <w:szCs w:val="21"/>
              </w:rPr>
            </w:pPr>
            <w:r>
              <w:rPr>
                <w:rFonts w:hint="eastAsia" w:hAnsi="宋体"/>
                <w:snapToGrid w:val="0"/>
                <w:sz w:val="21"/>
                <w:szCs w:val="21"/>
              </w:rPr>
              <w:t>调洪水深</w:t>
            </w:r>
          </w:p>
        </w:tc>
        <w:tc>
          <w:tcPr>
            <w:tcW w:w="513" w:type="pct"/>
            <w:tcBorders>
              <w:top w:val="single" w:color="000000" w:sz="4" w:space="0"/>
              <w:left w:val="single" w:color="000000" w:sz="4" w:space="0"/>
              <w:bottom w:val="single" w:color="000000" w:sz="4" w:space="0"/>
              <w:right w:val="single" w:color="000000" w:sz="4" w:space="0"/>
            </w:tcBorders>
            <w:vAlign w:val="center"/>
          </w:tcPr>
          <w:p w14:paraId="03BBE382">
            <w:pPr>
              <w:pStyle w:val="74"/>
              <w:kinsoku w:val="0"/>
              <w:overflowPunct w:val="0"/>
              <w:spacing w:before="92"/>
              <w:ind w:left="7"/>
              <w:jc w:val="center"/>
              <w:rPr>
                <w:rFonts w:hint="eastAsia" w:hAnsi="宋体" w:cs="Times New Roman"/>
                <w:snapToGrid w:val="0"/>
                <w:sz w:val="21"/>
                <w:szCs w:val="21"/>
              </w:rPr>
            </w:pPr>
            <w:r>
              <w:rPr>
                <w:rFonts w:hAnsi="宋体" w:cs="Times New Roman"/>
                <w:snapToGrid w:val="0"/>
                <w:sz w:val="21"/>
                <w:szCs w:val="21"/>
              </w:rPr>
              <w:t>m</w:t>
            </w:r>
          </w:p>
        </w:tc>
        <w:tc>
          <w:tcPr>
            <w:tcW w:w="791" w:type="pct"/>
            <w:tcBorders>
              <w:top w:val="single" w:color="000000" w:sz="4" w:space="0"/>
              <w:left w:val="single" w:color="000000" w:sz="4" w:space="0"/>
              <w:bottom w:val="single" w:color="000000" w:sz="4" w:space="0"/>
              <w:right w:val="single" w:color="000000" w:sz="4" w:space="0"/>
            </w:tcBorders>
            <w:vAlign w:val="center"/>
          </w:tcPr>
          <w:p w14:paraId="5A139A89">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0.78</w:t>
            </w:r>
          </w:p>
        </w:tc>
        <w:tc>
          <w:tcPr>
            <w:tcW w:w="1758" w:type="pct"/>
            <w:tcBorders>
              <w:top w:val="single" w:color="000000" w:sz="4" w:space="0"/>
              <w:left w:val="single" w:color="000000" w:sz="4" w:space="0"/>
              <w:bottom w:val="single" w:color="000000" w:sz="4" w:space="0"/>
              <w:right w:val="single" w:color="000000" w:sz="4" w:space="0"/>
            </w:tcBorders>
            <w:vAlign w:val="center"/>
          </w:tcPr>
          <w:p w14:paraId="3D1C6F55">
            <w:pPr>
              <w:pStyle w:val="74"/>
              <w:kinsoku w:val="0"/>
              <w:overflowPunct w:val="0"/>
              <w:spacing w:before="92"/>
              <w:ind w:left="541" w:right="534"/>
              <w:jc w:val="center"/>
              <w:rPr>
                <w:rFonts w:hint="eastAsia" w:hAnsi="宋体" w:cs="Times New Roman"/>
                <w:snapToGrid w:val="0"/>
                <w:sz w:val="21"/>
                <w:szCs w:val="21"/>
              </w:rPr>
            </w:pPr>
            <w:r>
              <w:rPr>
                <w:rFonts w:hAnsi="宋体" w:cs="Times New Roman"/>
                <w:snapToGrid w:val="0"/>
                <w:sz w:val="21"/>
                <w:szCs w:val="21"/>
              </w:rPr>
              <w:t>——</w:t>
            </w:r>
          </w:p>
        </w:tc>
      </w:tr>
      <w:tr w14:paraId="4B8FABA1">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09F569E8">
            <w:pPr>
              <w:pStyle w:val="74"/>
              <w:kinsoku w:val="0"/>
              <w:overflowPunct w:val="0"/>
              <w:spacing w:before="76"/>
              <w:ind w:left="104" w:right="95"/>
              <w:jc w:val="center"/>
              <w:rPr>
                <w:rFonts w:hint="eastAsia" w:hAnsi="宋体"/>
                <w:snapToGrid w:val="0"/>
                <w:sz w:val="21"/>
                <w:szCs w:val="21"/>
              </w:rPr>
            </w:pPr>
            <w:r>
              <w:rPr>
                <w:rFonts w:hint="eastAsia" w:hAnsi="宋体"/>
                <w:snapToGrid w:val="0"/>
                <w:sz w:val="21"/>
                <w:szCs w:val="21"/>
              </w:rPr>
              <w:t>最大下泄水头</w:t>
            </w:r>
          </w:p>
        </w:tc>
        <w:tc>
          <w:tcPr>
            <w:tcW w:w="513" w:type="pct"/>
            <w:tcBorders>
              <w:top w:val="single" w:color="000000" w:sz="4" w:space="0"/>
              <w:left w:val="single" w:color="000000" w:sz="4" w:space="0"/>
              <w:bottom w:val="single" w:color="000000" w:sz="4" w:space="0"/>
              <w:right w:val="single" w:color="000000" w:sz="4" w:space="0"/>
            </w:tcBorders>
            <w:vAlign w:val="center"/>
          </w:tcPr>
          <w:p w14:paraId="26ECA8AC">
            <w:pPr>
              <w:pStyle w:val="74"/>
              <w:kinsoku w:val="0"/>
              <w:overflowPunct w:val="0"/>
              <w:spacing w:before="92"/>
              <w:ind w:left="7"/>
              <w:jc w:val="center"/>
              <w:rPr>
                <w:rFonts w:hint="eastAsia" w:hAnsi="宋体" w:cs="Times New Roman"/>
                <w:snapToGrid w:val="0"/>
                <w:sz w:val="21"/>
                <w:szCs w:val="21"/>
              </w:rPr>
            </w:pPr>
            <w:r>
              <w:rPr>
                <w:rFonts w:hAnsi="宋体" w:cs="Times New Roman"/>
                <w:snapToGrid w:val="0"/>
                <w:sz w:val="21"/>
                <w:szCs w:val="21"/>
              </w:rPr>
              <w:t>m</w:t>
            </w:r>
          </w:p>
        </w:tc>
        <w:tc>
          <w:tcPr>
            <w:tcW w:w="791" w:type="pct"/>
            <w:tcBorders>
              <w:top w:val="single" w:color="000000" w:sz="4" w:space="0"/>
              <w:left w:val="single" w:color="000000" w:sz="4" w:space="0"/>
              <w:bottom w:val="single" w:color="000000" w:sz="4" w:space="0"/>
              <w:right w:val="single" w:color="000000" w:sz="4" w:space="0"/>
            </w:tcBorders>
            <w:vAlign w:val="center"/>
          </w:tcPr>
          <w:p w14:paraId="600F9B95">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0.78</w:t>
            </w:r>
          </w:p>
        </w:tc>
        <w:tc>
          <w:tcPr>
            <w:tcW w:w="1758" w:type="pct"/>
            <w:tcBorders>
              <w:top w:val="single" w:color="000000" w:sz="4" w:space="0"/>
              <w:left w:val="single" w:color="000000" w:sz="4" w:space="0"/>
              <w:bottom w:val="single" w:color="000000" w:sz="4" w:space="0"/>
              <w:right w:val="single" w:color="000000" w:sz="4" w:space="0"/>
            </w:tcBorders>
            <w:vAlign w:val="center"/>
          </w:tcPr>
          <w:p w14:paraId="51D09FCF">
            <w:pPr>
              <w:pStyle w:val="74"/>
              <w:kinsoku w:val="0"/>
              <w:overflowPunct w:val="0"/>
              <w:spacing w:before="92"/>
              <w:ind w:left="541" w:right="534"/>
              <w:jc w:val="center"/>
              <w:rPr>
                <w:rFonts w:hint="eastAsia" w:hAnsi="宋体" w:cs="Times New Roman"/>
                <w:snapToGrid w:val="0"/>
                <w:sz w:val="21"/>
                <w:szCs w:val="21"/>
              </w:rPr>
            </w:pPr>
            <w:r>
              <w:rPr>
                <w:rFonts w:hAnsi="宋体" w:cs="Times New Roman"/>
                <w:snapToGrid w:val="0"/>
                <w:sz w:val="21"/>
                <w:szCs w:val="21"/>
              </w:rPr>
              <w:t>——</w:t>
            </w:r>
          </w:p>
        </w:tc>
      </w:tr>
      <w:tr w14:paraId="2C41C44A">
        <w:tblPrEx>
          <w:tblCellMar>
            <w:top w:w="0" w:type="dxa"/>
            <w:left w:w="0" w:type="dxa"/>
            <w:bottom w:w="0" w:type="dxa"/>
            <w:right w:w="0" w:type="dxa"/>
          </w:tblCellMar>
        </w:tblPrEx>
        <w:trPr>
          <w:trHeight w:val="429"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61B81AC0">
            <w:pPr>
              <w:pStyle w:val="74"/>
              <w:kinsoku w:val="0"/>
              <w:overflowPunct w:val="0"/>
              <w:spacing w:before="76"/>
              <w:ind w:left="104" w:right="95"/>
              <w:jc w:val="center"/>
              <w:rPr>
                <w:rFonts w:hint="eastAsia" w:hAnsi="宋体"/>
                <w:snapToGrid w:val="0"/>
                <w:sz w:val="21"/>
                <w:szCs w:val="21"/>
              </w:rPr>
            </w:pPr>
            <w:r>
              <w:rPr>
                <w:rFonts w:hint="eastAsia" w:hAnsi="宋体"/>
                <w:snapToGrid w:val="0"/>
                <w:sz w:val="21"/>
                <w:szCs w:val="21"/>
              </w:rPr>
              <w:t>最大下泄流量</w:t>
            </w:r>
          </w:p>
        </w:tc>
        <w:tc>
          <w:tcPr>
            <w:tcW w:w="513" w:type="pct"/>
            <w:tcBorders>
              <w:top w:val="single" w:color="000000" w:sz="4" w:space="0"/>
              <w:left w:val="single" w:color="000000" w:sz="4" w:space="0"/>
              <w:bottom w:val="single" w:color="000000" w:sz="4" w:space="0"/>
              <w:right w:val="single" w:color="000000" w:sz="4" w:space="0"/>
            </w:tcBorders>
            <w:vAlign w:val="center"/>
          </w:tcPr>
          <w:p w14:paraId="6EE71ABA">
            <w:pPr>
              <w:pStyle w:val="74"/>
              <w:kinsoku w:val="0"/>
              <w:overflowPunct w:val="0"/>
              <w:spacing w:before="77"/>
              <w:ind w:left="111" w:right="101"/>
              <w:jc w:val="center"/>
              <w:rPr>
                <w:rFonts w:hint="eastAsia" w:hAnsi="宋体" w:cs="Times New Roman"/>
                <w:snapToGrid w:val="0"/>
                <w:sz w:val="21"/>
                <w:szCs w:val="21"/>
              </w:rPr>
            </w:pPr>
            <w:r>
              <w:rPr>
                <w:rFonts w:hAnsi="宋体" w:cs="Times New Roman"/>
                <w:snapToGrid w:val="0"/>
                <w:sz w:val="21"/>
                <w:szCs w:val="21"/>
              </w:rPr>
              <w:t>m</w:t>
            </w:r>
            <w:r>
              <w:rPr>
                <w:rFonts w:hAnsi="宋体" w:cs="Times New Roman"/>
                <w:snapToGrid w:val="0"/>
                <w:sz w:val="21"/>
                <w:szCs w:val="21"/>
                <w:vertAlign w:val="superscript"/>
              </w:rPr>
              <w:t>3</w:t>
            </w:r>
            <w:r>
              <w:rPr>
                <w:rFonts w:hAnsi="宋体" w:cs="Times New Roman"/>
                <w:snapToGrid w:val="0"/>
                <w:sz w:val="21"/>
                <w:szCs w:val="21"/>
              </w:rPr>
              <w:t>/s</w:t>
            </w:r>
          </w:p>
        </w:tc>
        <w:tc>
          <w:tcPr>
            <w:tcW w:w="791" w:type="pct"/>
            <w:tcBorders>
              <w:top w:val="single" w:color="000000" w:sz="4" w:space="0"/>
              <w:left w:val="single" w:color="000000" w:sz="4" w:space="0"/>
              <w:bottom w:val="single" w:color="000000" w:sz="4" w:space="0"/>
              <w:right w:val="single" w:color="000000" w:sz="4" w:space="0"/>
            </w:tcBorders>
            <w:vAlign w:val="center"/>
          </w:tcPr>
          <w:p w14:paraId="32F94FC0">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5.70</w:t>
            </w:r>
          </w:p>
        </w:tc>
        <w:tc>
          <w:tcPr>
            <w:tcW w:w="1758" w:type="pct"/>
            <w:tcBorders>
              <w:top w:val="single" w:color="000000" w:sz="4" w:space="0"/>
              <w:left w:val="single" w:color="000000" w:sz="4" w:space="0"/>
              <w:bottom w:val="single" w:color="000000" w:sz="4" w:space="0"/>
              <w:right w:val="single" w:color="000000" w:sz="4" w:space="0"/>
            </w:tcBorders>
            <w:vAlign w:val="center"/>
          </w:tcPr>
          <w:p w14:paraId="21754E18">
            <w:pPr>
              <w:pStyle w:val="74"/>
              <w:kinsoku w:val="0"/>
              <w:overflowPunct w:val="0"/>
              <w:spacing w:before="92"/>
              <w:ind w:left="541" w:right="534"/>
              <w:jc w:val="center"/>
              <w:rPr>
                <w:rFonts w:hint="eastAsia" w:hAnsi="宋体" w:cs="Times New Roman"/>
                <w:snapToGrid w:val="0"/>
                <w:sz w:val="21"/>
                <w:szCs w:val="21"/>
              </w:rPr>
            </w:pPr>
            <w:r>
              <w:rPr>
                <w:rFonts w:hAnsi="宋体" w:cs="Times New Roman"/>
                <w:snapToGrid w:val="0"/>
                <w:sz w:val="21"/>
                <w:szCs w:val="21"/>
              </w:rPr>
              <w:t>——</w:t>
            </w:r>
          </w:p>
        </w:tc>
      </w:tr>
      <w:tr w14:paraId="26F8BFBA">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72140EFD">
            <w:pPr>
              <w:pStyle w:val="74"/>
              <w:kinsoku w:val="0"/>
              <w:overflowPunct w:val="0"/>
              <w:spacing w:before="76"/>
              <w:ind w:left="104" w:right="95"/>
              <w:jc w:val="center"/>
              <w:rPr>
                <w:rFonts w:hint="eastAsia" w:hAnsi="宋体"/>
                <w:snapToGrid w:val="0"/>
                <w:sz w:val="21"/>
                <w:szCs w:val="21"/>
              </w:rPr>
            </w:pPr>
            <w:r>
              <w:rPr>
                <w:rFonts w:hint="eastAsia" w:hAnsi="宋体"/>
                <w:snapToGrid w:val="0"/>
                <w:sz w:val="21"/>
                <w:szCs w:val="21"/>
              </w:rPr>
              <w:t>调洪库容</w:t>
            </w:r>
          </w:p>
        </w:tc>
        <w:tc>
          <w:tcPr>
            <w:tcW w:w="513" w:type="pct"/>
            <w:tcBorders>
              <w:top w:val="single" w:color="000000" w:sz="4" w:space="0"/>
              <w:left w:val="single" w:color="000000" w:sz="4" w:space="0"/>
              <w:bottom w:val="single" w:color="000000" w:sz="4" w:space="0"/>
              <w:right w:val="single" w:color="000000" w:sz="4" w:space="0"/>
            </w:tcBorders>
            <w:vAlign w:val="center"/>
          </w:tcPr>
          <w:p w14:paraId="06900463">
            <w:pPr>
              <w:pStyle w:val="74"/>
              <w:kinsoku w:val="0"/>
              <w:overflowPunct w:val="0"/>
              <w:spacing w:before="76"/>
              <w:ind w:left="111" w:right="103"/>
              <w:jc w:val="center"/>
              <w:rPr>
                <w:rFonts w:hint="eastAsia" w:hAnsi="宋体" w:cs="Times New Roman"/>
                <w:snapToGrid w:val="0"/>
                <w:sz w:val="21"/>
                <w:szCs w:val="21"/>
              </w:rPr>
            </w:pPr>
            <w:r>
              <w:rPr>
                <w:rFonts w:hint="eastAsia" w:hAnsi="宋体"/>
                <w:snapToGrid w:val="0"/>
                <w:sz w:val="21"/>
                <w:szCs w:val="21"/>
              </w:rPr>
              <w:t>万</w:t>
            </w:r>
            <w:r>
              <w:rPr>
                <w:rFonts w:hAnsi="宋体" w:cs="Times New Roman"/>
                <w:snapToGrid w:val="0"/>
                <w:sz w:val="21"/>
                <w:szCs w:val="21"/>
              </w:rPr>
              <w:t>m</w:t>
            </w:r>
            <w:r>
              <w:rPr>
                <w:rFonts w:hAnsi="宋体" w:cs="Times New Roman"/>
                <w:snapToGrid w:val="0"/>
                <w:sz w:val="21"/>
                <w:szCs w:val="21"/>
                <w:vertAlign w:val="superscript"/>
              </w:rPr>
              <w:t>3</w:t>
            </w:r>
          </w:p>
        </w:tc>
        <w:tc>
          <w:tcPr>
            <w:tcW w:w="791" w:type="pct"/>
            <w:tcBorders>
              <w:top w:val="single" w:color="000000" w:sz="4" w:space="0"/>
              <w:left w:val="single" w:color="000000" w:sz="4" w:space="0"/>
              <w:bottom w:val="single" w:color="000000" w:sz="4" w:space="0"/>
              <w:right w:val="single" w:color="000000" w:sz="4" w:space="0"/>
            </w:tcBorders>
            <w:vAlign w:val="center"/>
          </w:tcPr>
          <w:p w14:paraId="5E0502D5">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4.266</w:t>
            </w:r>
          </w:p>
        </w:tc>
        <w:tc>
          <w:tcPr>
            <w:tcW w:w="1758" w:type="pct"/>
            <w:tcBorders>
              <w:top w:val="single" w:color="000000" w:sz="4" w:space="0"/>
              <w:left w:val="single" w:color="000000" w:sz="4" w:space="0"/>
              <w:bottom w:val="single" w:color="000000" w:sz="4" w:space="0"/>
              <w:right w:val="single" w:color="000000" w:sz="4" w:space="0"/>
            </w:tcBorders>
            <w:vAlign w:val="center"/>
          </w:tcPr>
          <w:p w14:paraId="014AA06A">
            <w:pPr>
              <w:pStyle w:val="74"/>
              <w:kinsoku w:val="0"/>
              <w:overflowPunct w:val="0"/>
              <w:spacing w:before="92"/>
              <w:ind w:left="541" w:right="534"/>
              <w:jc w:val="center"/>
              <w:rPr>
                <w:rFonts w:hint="eastAsia" w:hAnsi="宋体" w:cs="Times New Roman"/>
                <w:snapToGrid w:val="0"/>
                <w:sz w:val="21"/>
                <w:szCs w:val="21"/>
              </w:rPr>
            </w:pPr>
            <w:r>
              <w:rPr>
                <w:rFonts w:hAnsi="宋体" w:cs="Times New Roman"/>
                <w:snapToGrid w:val="0"/>
                <w:sz w:val="21"/>
                <w:szCs w:val="21"/>
              </w:rPr>
              <w:t>——</w:t>
            </w:r>
          </w:p>
        </w:tc>
      </w:tr>
      <w:tr w14:paraId="42B82054">
        <w:tblPrEx>
          <w:tblCellMar>
            <w:top w:w="0" w:type="dxa"/>
            <w:left w:w="0" w:type="dxa"/>
            <w:bottom w:w="0" w:type="dxa"/>
            <w:right w:w="0" w:type="dxa"/>
          </w:tblCellMar>
        </w:tblPrEx>
        <w:trPr>
          <w:trHeight w:val="426" w:hRule="atLeast"/>
        </w:trPr>
        <w:tc>
          <w:tcPr>
            <w:tcW w:w="1939" w:type="pct"/>
            <w:tcBorders>
              <w:top w:val="single" w:color="000000" w:sz="4" w:space="0"/>
              <w:left w:val="single" w:color="000000" w:sz="4" w:space="0"/>
              <w:bottom w:val="single" w:color="000000" w:sz="4" w:space="0"/>
              <w:right w:val="single" w:color="000000" w:sz="4" w:space="0"/>
            </w:tcBorders>
            <w:vAlign w:val="center"/>
          </w:tcPr>
          <w:p w14:paraId="2FE00569">
            <w:pPr>
              <w:pStyle w:val="74"/>
              <w:kinsoku w:val="0"/>
              <w:overflowPunct w:val="0"/>
              <w:spacing w:before="76"/>
              <w:ind w:left="104" w:right="95"/>
              <w:jc w:val="center"/>
              <w:rPr>
                <w:rFonts w:hint="eastAsia" w:hAnsi="宋体"/>
                <w:snapToGrid w:val="0"/>
                <w:sz w:val="21"/>
                <w:szCs w:val="21"/>
              </w:rPr>
            </w:pPr>
            <w:r>
              <w:rPr>
                <w:rFonts w:hint="eastAsia" w:hAnsi="宋体"/>
                <w:snapToGrid w:val="0"/>
                <w:sz w:val="21"/>
                <w:szCs w:val="21"/>
              </w:rPr>
              <w:t>安全超高（洪水运行）</w:t>
            </w:r>
          </w:p>
        </w:tc>
        <w:tc>
          <w:tcPr>
            <w:tcW w:w="513" w:type="pct"/>
            <w:tcBorders>
              <w:top w:val="single" w:color="000000" w:sz="4" w:space="0"/>
              <w:left w:val="single" w:color="000000" w:sz="4" w:space="0"/>
              <w:bottom w:val="single" w:color="000000" w:sz="4" w:space="0"/>
              <w:right w:val="single" w:color="000000" w:sz="4" w:space="0"/>
            </w:tcBorders>
            <w:vAlign w:val="center"/>
          </w:tcPr>
          <w:p w14:paraId="403C4D05">
            <w:pPr>
              <w:pStyle w:val="74"/>
              <w:kinsoku w:val="0"/>
              <w:overflowPunct w:val="0"/>
              <w:spacing w:before="92"/>
              <w:ind w:left="7"/>
              <w:jc w:val="center"/>
              <w:rPr>
                <w:rFonts w:hint="eastAsia" w:hAnsi="宋体" w:cs="Times New Roman"/>
                <w:snapToGrid w:val="0"/>
                <w:sz w:val="21"/>
                <w:szCs w:val="21"/>
              </w:rPr>
            </w:pPr>
            <w:r>
              <w:rPr>
                <w:rFonts w:hAnsi="宋体" w:cs="Times New Roman"/>
                <w:snapToGrid w:val="0"/>
                <w:sz w:val="21"/>
                <w:szCs w:val="21"/>
              </w:rPr>
              <w:t>m</w:t>
            </w:r>
          </w:p>
        </w:tc>
        <w:tc>
          <w:tcPr>
            <w:tcW w:w="791" w:type="pct"/>
            <w:tcBorders>
              <w:top w:val="single" w:color="000000" w:sz="4" w:space="0"/>
              <w:left w:val="single" w:color="000000" w:sz="4" w:space="0"/>
              <w:bottom w:val="single" w:color="000000" w:sz="4" w:space="0"/>
              <w:right w:val="single" w:color="000000" w:sz="4" w:space="0"/>
            </w:tcBorders>
            <w:vAlign w:val="center"/>
          </w:tcPr>
          <w:p w14:paraId="6463A007">
            <w:pPr>
              <w:pStyle w:val="74"/>
              <w:kinsoku w:val="0"/>
              <w:overflowPunct w:val="0"/>
              <w:spacing w:before="92"/>
              <w:ind w:left="277" w:right="268"/>
              <w:jc w:val="center"/>
              <w:rPr>
                <w:rFonts w:hint="eastAsia" w:hAnsi="宋体" w:cs="Times New Roman"/>
                <w:snapToGrid w:val="0"/>
                <w:sz w:val="21"/>
                <w:szCs w:val="21"/>
              </w:rPr>
            </w:pPr>
            <w:r>
              <w:rPr>
                <w:rFonts w:hAnsi="宋体" w:cs="Times New Roman"/>
                <w:snapToGrid w:val="0"/>
                <w:sz w:val="21"/>
                <w:szCs w:val="21"/>
              </w:rPr>
              <w:t>0.72</w:t>
            </w:r>
          </w:p>
        </w:tc>
        <w:tc>
          <w:tcPr>
            <w:tcW w:w="1758" w:type="pct"/>
            <w:tcBorders>
              <w:top w:val="single" w:color="000000" w:sz="4" w:space="0"/>
              <w:left w:val="single" w:color="000000" w:sz="4" w:space="0"/>
              <w:bottom w:val="single" w:color="000000" w:sz="4" w:space="0"/>
              <w:right w:val="single" w:color="000000" w:sz="4" w:space="0"/>
            </w:tcBorders>
            <w:vAlign w:val="center"/>
          </w:tcPr>
          <w:p w14:paraId="5CFF2194">
            <w:pPr>
              <w:pStyle w:val="74"/>
              <w:kinsoku w:val="0"/>
              <w:overflowPunct w:val="0"/>
              <w:spacing w:before="76"/>
              <w:ind w:left="539" w:right="534"/>
              <w:jc w:val="center"/>
              <w:rPr>
                <w:rFonts w:hint="eastAsia" w:hAnsi="宋体" w:cs="Times New Roman"/>
                <w:snapToGrid w:val="0"/>
                <w:sz w:val="21"/>
                <w:szCs w:val="21"/>
              </w:rPr>
            </w:pPr>
            <w:r>
              <w:rPr>
                <w:rFonts w:hint="eastAsia" w:hAnsi="宋体"/>
                <w:snapToGrid w:val="0"/>
                <w:sz w:val="21"/>
                <w:szCs w:val="21"/>
              </w:rPr>
              <w:t>≥</w:t>
            </w:r>
            <w:r>
              <w:rPr>
                <w:rFonts w:hAnsi="宋体" w:cs="Times New Roman"/>
                <w:snapToGrid w:val="0"/>
                <w:sz w:val="21"/>
                <w:szCs w:val="21"/>
              </w:rPr>
              <w:t>0.7</w:t>
            </w:r>
          </w:p>
        </w:tc>
      </w:tr>
    </w:tbl>
    <w:p w14:paraId="2CBD1022">
      <w:pPr>
        <w:pStyle w:val="66"/>
        <w:ind w:firstLine="480"/>
        <w:rPr>
          <w:rFonts w:hint="eastAsia"/>
        </w:rPr>
      </w:pPr>
      <w:r>
        <w:t>从调洪计算结果，</w:t>
      </w:r>
      <w:r>
        <w:rPr>
          <w:rFonts w:hint="eastAsia"/>
        </w:rPr>
        <w:t>拦砂坝坝前最高洪水位为</w:t>
      </w:r>
      <w:r>
        <w:t>1110.28m</w:t>
      </w:r>
      <w:r>
        <w:rPr>
          <w:rFonts w:hint="eastAsia"/>
        </w:rPr>
        <w:t>，坝顶溢洪道的排洪能力满足泄洪要求。</w:t>
      </w:r>
    </w:p>
    <w:p w14:paraId="6C20A51E">
      <w:pPr>
        <w:pStyle w:val="66"/>
        <w:ind w:firstLine="480"/>
        <w:rPr>
          <w:rFonts w:hint="eastAsia"/>
        </w:rPr>
      </w:pPr>
      <w:r>
        <w:rPr>
          <w:rFonts w:hint="eastAsia"/>
        </w:rPr>
        <w:t>（4）安全超高</w:t>
      </w:r>
    </w:p>
    <w:p w14:paraId="3B6B55A7">
      <w:pPr>
        <w:pStyle w:val="66"/>
        <w:ind w:firstLine="480"/>
        <w:rPr>
          <w:rFonts w:hint="eastAsia"/>
        </w:rPr>
      </w:pPr>
      <w:r>
        <w:rPr>
          <w:rFonts w:hint="eastAsia"/>
        </w:rPr>
        <w:t>风壅水面高度和波浪爬高采用洪水工况按《碾压式土石坝设计规范》（</w:t>
      </w:r>
      <w:r>
        <w:t>SL274-2020</w:t>
      </w:r>
      <w:r>
        <w:rPr>
          <w:rFonts w:hint="eastAsia"/>
        </w:rPr>
        <w:t>）推荐的方法进行计算。根据《巴楚钒钛磁铁选矿厂尾矿库建设项目初步设计说明书》可知：最大风壅水面高度为0.035m、波浪的平均波高为</w:t>
      </w:r>
      <w:r>
        <w:t>0.258m</w:t>
      </w:r>
      <w:r>
        <w:rPr>
          <w:rFonts w:hint="eastAsia"/>
        </w:rPr>
        <w:t>、平均波周期为</w:t>
      </w:r>
      <w:r>
        <w:t>2.253s</w:t>
      </w:r>
      <w:r>
        <w:rPr>
          <w:rFonts w:hint="eastAsia"/>
        </w:rPr>
        <w:t>、平均波长为</w:t>
      </w:r>
      <w:r>
        <w:t>7.238m</w:t>
      </w:r>
      <w:r>
        <w:rPr>
          <w:rFonts w:hint="eastAsia"/>
        </w:rPr>
        <w:t>，设计波浪爬高1.029m，地震沉降值为0.3m。各运行工况下拦砂坝坝顶（防浪墙顶）与相应水位的最小超高结果见表3.3-21。</w:t>
      </w:r>
    </w:p>
    <w:p w14:paraId="1FC1B4EC">
      <w:pPr>
        <w:pStyle w:val="66"/>
        <w:ind w:firstLine="0" w:firstLineChars="0"/>
        <w:jc w:val="center"/>
        <w:rPr>
          <w:rFonts w:hint="eastAsia"/>
          <w:b/>
          <w:bCs/>
          <w:sz w:val="21"/>
          <w:szCs w:val="21"/>
        </w:rPr>
      </w:pPr>
      <w:r>
        <w:rPr>
          <w:rFonts w:hint="eastAsia"/>
          <w:b/>
          <w:bCs/>
          <w:sz w:val="21"/>
          <w:szCs w:val="21"/>
        </w:rPr>
        <w:t>表3.3-21  拦砂坝坝顶（防浪墙顶）与相应水位的最小超高结果一览表</w:t>
      </w:r>
    </w:p>
    <w:tbl>
      <w:tblPr>
        <w:tblStyle w:val="51"/>
        <w:tblW w:w="5000" w:type="pct"/>
        <w:tblInd w:w="0" w:type="dxa"/>
        <w:tblLayout w:type="autofit"/>
        <w:tblCellMar>
          <w:top w:w="0" w:type="dxa"/>
          <w:left w:w="0" w:type="dxa"/>
          <w:bottom w:w="0" w:type="dxa"/>
          <w:right w:w="0" w:type="dxa"/>
        </w:tblCellMar>
      </w:tblPr>
      <w:tblGrid>
        <w:gridCol w:w="4067"/>
        <w:gridCol w:w="1895"/>
        <w:gridCol w:w="2778"/>
      </w:tblGrid>
      <w:tr w14:paraId="1317AA14">
        <w:tblPrEx>
          <w:tblCellMar>
            <w:top w:w="0" w:type="dxa"/>
            <w:left w:w="0" w:type="dxa"/>
            <w:bottom w:w="0" w:type="dxa"/>
            <w:right w:w="0" w:type="dxa"/>
          </w:tblCellMar>
        </w:tblPrEx>
        <w:trPr>
          <w:trHeight w:val="340" w:hRule="atLeast"/>
        </w:trPr>
        <w:tc>
          <w:tcPr>
            <w:tcW w:w="2327" w:type="pct"/>
            <w:tcBorders>
              <w:top w:val="single" w:color="000000" w:sz="4" w:space="0"/>
              <w:left w:val="single" w:color="000000" w:sz="4" w:space="0"/>
              <w:bottom w:val="single" w:color="000000" w:sz="4" w:space="0"/>
              <w:right w:val="single" w:color="000000" w:sz="4" w:space="0"/>
              <w:tl2br w:val="single" w:color="000000" w:sz="4" w:space="0"/>
            </w:tcBorders>
            <w:vAlign w:val="center"/>
          </w:tcPr>
          <w:p w14:paraId="65467FA0">
            <w:pPr>
              <w:pStyle w:val="74"/>
              <w:kinsoku w:val="0"/>
              <w:overflowPunct w:val="0"/>
              <w:snapToGrid w:val="0"/>
              <w:spacing w:line="300" w:lineRule="exact"/>
              <w:jc w:val="center"/>
              <w:rPr>
                <w:rFonts w:hint="eastAsia" w:hAnsi="宋体"/>
                <w:sz w:val="21"/>
                <w:szCs w:val="21"/>
              </w:rPr>
            </w:pPr>
            <w:r>
              <w:rPr>
                <w:rFonts w:hint="eastAsia" w:hAnsi="宋体"/>
                <w:sz w:val="21"/>
                <w:szCs w:val="21"/>
              </w:rPr>
              <w:t xml:space="preserve">        工况</w:t>
            </w:r>
          </w:p>
          <w:p w14:paraId="5C9AF850">
            <w:pPr>
              <w:pStyle w:val="74"/>
              <w:kinsoku w:val="0"/>
              <w:overflowPunct w:val="0"/>
              <w:snapToGrid w:val="0"/>
              <w:spacing w:line="300" w:lineRule="exact"/>
              <w:ind w:firstLine="630" w:firstLineChars="300"/>
              <w:rPr>
                <w:rFonts w:hint="eastAsia" w:hAnsi="宋体"/>
                <w:sz w:val="21"/>
                <w:szCs w:val="21"/>
              </w:rPr>
            </w:pPr>
            <w:r>
              <w:rPr>
                <w:rFonts w:hint="eastAsia" w:hAnsi="宋体"/>
                <w:sz w:val="21"/>
                <w:szCs w:val="21"/>
              </w:rPr>
              <w:t>参数</w:t>
            </w:r>
          </w:p>
        </w:tc>
        <w:tc>
          <w:tcPr>
            <w:tcW w:w="1084" w:type="pct"/>
            <w:tcBorders>
              <w:top w:val="single" w:color="000000" w:sz="4" w:space="0"/>
              <w:left w:val="single" w:color="000000" w:sz="4" w:space="0"/>
              <w:bottom w:val="single" w:color="000000" w:sz="4" w:space="0"/>
              <w:right w:val="single" w:color="000000" w:sz="4" w:space="0"/>
            </w:tcBorders>
            <w:vAlign w:val="center"/>
          </w:tcPr>
          <w:p w14:paraId="4034F113">
            <w:pPr>
              <w:pStyle w:val="74"/>
              <w:kinsoku w:val="0"/>
              <w:overflowPunct w:val="0"/>
              <w:snapToGrid w:val="0"/>
              <w:spacing w:line="300" w:lineRule="exact"/>
              <w:jc w:val="center"/>
              <w:rPr>
                <w:rFonts w:hint="eastAsia" w:hAnsi="宋体"/>
                <w:sz w:val="21"/>
                <w:szCs w:val="21"/>
              </w:rPr>
            </w:pPr>
            <w:r>
              <w:rPr>
                <w:rFonts w:hint="eastAsia" w:hAnsi="宋体"/>
                <w:sz w:val="21"/>
                <w:szCs w:val="21"/>
              </w:rPr>
              <w:t>洪水运行工况</w:t>
            </w:r>
          </w:p>
        </w:tc>
        <w:tc>
          <w:tcPr>
            <w:tcW w:w="1589" w:type="pct"/>
            <w:tcBorders>
              <w:top w:val="single" w:color="000000" w:sz="4" w:space="0"/>
              <w:left w:val="single" w:color="000000" w:sz="4" w:space="0"/>
              <w:bottom w:val="single" w:color="000000" w:sz="4" w:space="0"/>
              <w:right w:val="single" w:color="000000" w:sz="4" w:space="0"/>
            </w:tcBorders>
            <w:vAlign w:val="center"/>
          </w:tcPr>
          <w:p w14:paraId="4A1141D7">
            <w:pPr>
              <w:pStyle w:val="74"/>
              <w:kinsoku w:val="0"/>
              <w:overflowPunct w:val="0"/>
              <w:snapToGrid w:val="0"/>
              <w:spacing w:line="300" w:lineRule="exact"/>
              <w:jc w:val="center"/>
              <w:rPr>
                <w:rFonts w:hint="eastAsia" w:hAnsi="宋体"/>
                <w:sz w:val="21"/>
                <w:szCs w:val="21"/>
              </w:rPr>
            </w:pPr>
            <w:r>
              <w:rPr>
                <w:rFonts w:hint="eastAsia" w:hAnsi="宋体"/>
                <w:sz w:val="21"/>
                <w:szCs w:val="21"/>
              </w:rPr>
              <w:t>特殊运行工况</w:t>
            </w:r>
          </w:p>
        </w:tc>
      </w:tr>
      <w:tr w14:paraId="1676D149">
        <w:tblPrEx>
          <w:tblCellMar>
            <w:top w:w="0" w:type="dxa"/>
            <w:left w:w="0" w:type="dxa"/>
            <w:bottom w:w="0" w:type="dxa"/>
            <w:right w:w="0" w:type="dxa"/>
          </w:tblCellMar>
        </w:tblPrEx>
        <w:trPr>
          <w:trHeight w:val="340" w:hRule="atLeast"/>
        </w:trPr>
        <w:tc>
          <w:tcPr>
            <w:tcW w:w="2327" w:type="pct"/>
            <w:tcBorders>
              <w:top w:val="single" w:color="000000" w:sz="4" w:space="0"/>
              <w:left w:val="single" w:color="000000" w:sz="4" w:space="0"/>
              <w:bottom w:val="single" w:color="000000" w:sz="4" w:space="0"/>
              <w:right w:val="single" w:color="000000" w:sz="4" w:space="0"/>
            </w:tcBorders>
            <w:vAlign w:val="center"/>
          </w:tcPr>
          <w:p w14:paraId="0DE473FF">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坝顶（防浪墙顶）标高（</w:t>
            </w:r>
            <w:r>
              <w:rPr>
                <w:rFonts w:hAnsi="宋体" w:cs="Times New Roman"/>
                <w:sz w:val="21"/>
                <w:szCs w:val="21"/>
              </w:rPr>
              <w:t>m</w:t>
            </w:r>
            <w:r>
              <w:rPr>
                <w:rFonts w:hint="eastAsia" w:hAnsi="宋体" w:cs="Times New Roman"/>
                <w:sz w:val="21"/>
                <w:szCs w:val="21"/>
              </w:rPr>
              <w:t>）</w:t>
            </w:r>
          </w:p>
        </w:tc>
        <w:tc>
          <w:tcPr>
            <w:tcW w:w="1084" w:type="pct"/>
            <w:tcBorders>
              <w:top w:val="single" w:color="000000" w:sz="4" w:space="0"/>
              <w:left w:val="single" w:color="000000" w:sz="4" w:space="0"/>
              <w:bottom w:val="single" w:color="000000" w:sz="4" w:space="0"/>
              <w:right w:val="single" w:color="000000" w:sz="4" w:space="0"/>
            </w:tcBorders>
            <w:vAlign w:val="center"/>
          </w:tcPr>
          <w:p w14:paraId="1042AFFE">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1112.2</w:t>
            </w:r>
          </w:p>
        </w:tc>
        <w:tc>
          <w:tcPr>
            <w:tcW w:w="1589" w:type="pct"/>
            <w:tcBorders>
              <w:top w:val="single" w:color="000000" w:sz="4" w:space="0"/>
              <w:left w:val="single" w:color="000000" w:sz="4" w:space="0"/>
              <w:bottom w:val="single" w:color="000000" w:sz="4" w:space="0"/>
              <w:right w:val="single" w:color="000000" w:sz="4" w:space="0"/>
            </w:tcBorders>
            <w:vAlign w:val="center"/>
          </w:tcPr>
          <w:p w14:paraId="69665925">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1112.2</w:t>
            </w:r>
          </w:p>
        </w:tc>
      </w:tr>
      <w:tr w14:paraId="5C17A1C2">
        <w:tblPrEx>
          <w:tblCellMar>
            <w:top w:w="0" w:type="dxa"/>
            <w:left w:w="0" w:type="dxa"/>
            <w:bottom w:w="0" w:type="dxa"/>
            <w:right w:w="0" w:type="dxa"/>
          </w:tblCellMar>
        </w:tblPrEx>
        <w:trPr>
          <w:trHeight w:val="340" w:hRule="atLeast"/>
        </w:trPr>
        <w:tc>
          <w:tcPr>
            <w:tcW w:w="2327" w:type="pct"/>
            <w:tcBorders>
              <w:top w:val="single" w:color="000000" w:sz="4" w:space="0"/>
              <w:left w:val="single" w:color="000000" w:sz="4" w:space="0"/>
              <w:bottom w:val="single" w:color="000000" w:sz="4" w:space="0"/>
              <w:right w:val="single" w:color="000000" w:sz="4" w:space="0"/>
            </w:tcBorders>
            <w:vAlign w:val="center"/>
          </w:tcPr>
          <w:p w14:paraId="6747A61F">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正常水位（</w:t>
            </w:r>
            <w:r>
              <w:rPr>
                <w:rFonts w:hAnsi="宋体" w:cs="Times New Roman"/>
                <w:sz w:val="21"/>
                <w:szCs w:val="21"/>
              </w:rPr>
              <w:t>m</w:t>
            </w:r>
            <w:r>
              <w:rPr>
                <w:rFonts w:hint="eastAsia" w:hAnsi="宋体" w:cs="Times New Roman"/>
                <w:sz w:val="21"/>
                <w:szCs w:val="21"/>
              </w:rPr>
              <w:t>）</w:t>
            </w:r>
          </w:p>
        </w:tc>
        <w:tc>
          <w:tcPr>
            <w:tcW w:w="1084" w:type="pct"/>
            <w:tcBorders>
              <w:top w:val="single" w:color="000000" w:sz="4" w:space="0"/>
              <w:left w:val="single" w:color="000000" w:sz="4" w:space="0"/>
              <w:bottom w:val="single" w:color="000000" w:sz="4" w:space="0"/>
              <w:right w:val="single" w:color="000000" w:sz="4" w:space="0"/>
            </w:tcBorders>
            <w:vAlign w:val="center"/>
          </w:tcPr>
          <w:p w14:paraId="42BCF3D7">
            <w:pPr>
              <w:pStyle w:val="74"/>
              <w:kinsoku w:val="0"/>
              <w:overflowPunct w:val="0"/>
              <w:snapToGrid w:val="0"/>
              <w:spacing w:line="300" w:lineRule="exact"/>
              <w:jc w:val="center"/>
              <w:rPr>
                <w:rFonts w:hint="eastAsia" w:hAnsi="宋体"/>
                <w:sz w:val="21"/>
                <w:szCs w:val="21"/>
              </w:rPr>
            </w:pPr>
            <w:r>
              <w:rPr>
                <w:rFonts w:hint="eastAsia" w:hAnsi="宋体"/>
                <w:sz w:val="21"/>
                <w:szCs w:val="21"/>
              </w:rPr>
              <w:t>/</w:t>
            </w:r>
          </w:p>
        </w:tc>
        <w:tc>
          <w:tcPr>
            <w:tcW w:w="1589" w:type="pct"/>
            <w:tcBorders>
              <w:top w:val="single" w:color="000000" w:sz="4" w:space="0"/>
              <w:left w:val="single" w:color="000000" w:sz="4" w:space="0"/>
              <w:bottom w:val="single" w:color="000000" w:sz="4" w:space="0"/>
              <w:right w:val="single" w:color="000000" w:sz="4" w:space="0"/>
            </w:tcBorders>
            <w:vAlign w:val="center"/>
          </w:tcPr>
          <w:p w14:paraId="65E34D41">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无积水坝底标高</w:t>
            </w:r>
            <w:r>
              <w:rPr>
                <w:rFonts w:hAnsi="宋体" w:cs="Times New Roman"/>
                <w:sz w:val="21"/>
                <w:szCs w:val="21"/>
              </w:rPr>
              <w:t>1108m</w:t>
            </w:r>
          </w:p>
        </w:tc>
      </w:tr>
      <w:tr w14:paraId="6E523FA3">
        <w:tblPrEx>
          <w:tblCellMar>
            <w:top w:w="0" w:type="dxa"/>
            <w:left w:w="0" w:type="dxa"/>
            <w:bottom w:w="0" w:type="dxa"/>
            <w:right w:w="0" w:type="dxa"/>
          </w:tblCellMar>
        </w:tblPrEx>
        <w:trPr>
          <w:trHeight w:val="340" w:hRule="atLeast"/>
        </w:trPr>
        <w:tc>
          <w:tcPr>
            <w:tcW w:w="2327" w:type="pct"/>
            <w:tcBorders>
              <w:top w:val="single" w:color="000000" w:sz="4" w:space="0"/>
              <w:left w:val="single" w:color="000000" w:sz="4" w:space="0"/>
              <w:bottom w:val="single" w:color="000000" w:sz="4" w:space="0"/>
              <w:right w:val="single" w:color="000000" w:sz="4" w:space="0"/>
            </w:tcBorders>
            <w:vAlign w:val="center"/>
          </w:tcPr>
          <w:p w14:paraId="11A585F1">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设计洪水位（</w:t>
            </w:r>
            <w:r>
              <w:rPr>
                <w:rFonts w:hAnsi="宋体" w:cs="Times New Roman"/>
                <w:sz w:val="21"/>
                <w:szCs w:val="21"/>
              </w:rPr>
              <w:t>m</w:t>
            </w:r>
            <w:r>
              <w:rPr>
                <w:rFonts w:hint="eastAsia" w:hAnsi="宋体" w:cs="Times New Roman"/>
                <w:sz w:val="21"/>
                <w:szCs w:val="21"/>
              </w:rPr>
              <w:t>）</w:t>
            </w:r>
          </w:p>
        </w:tc>
        <w:tc>
          <w:tcPr>
            <w:tcW w:w="1084" w:type="pct"/>
            <w:tcBorders>
              <w:top w:val="single" w:color="000000" w:sz="4" w:space="0"/>
              <w:left w:val="single" w:color="000000" w:sz="4" w:space="0"/>
              <w:bottom w:val="single" w:color="000000" w:sz="4" w:space="0"/>
              <w:right w:val="single" w:color="000000" w:sz="4" w:space="0"/>
            </w:tcBorders>
            <w:vAlign w:val="center"/>
          </w:tcPr>
          <w:p w14:paraId="161028B3">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1110.28</w:t>
            </w:r>
          </w:p>
        </w:tc>
        <w:tc>
          <w:tcPr>
            <w:tcW w:w="1589" w:type="pct"/>
            <w:tcBorders>
              <w:top w:val="single" w:color="000000" w:sz="4" w:space="0"/>
              <w:left w:val="single" w:color="000000" w:sz="4" w:space="0"/>
              <w:bottom w:val="single" w:color="000000" w:sz="4" w:space="0"/>
              <w:right w:val="single" w:color="000000" w:sz="4" w:space="0"/>
            </w:tcBorders>
            <w:vAlign w:val="center"/>
          </w:tcPr>
          <w:p w14:paraId="04F60CB5">
            <w:pPr>
              <w:pStyle w:val="74"/>
              <w:kinsoku w:val="0"/>
              <w:overflowPunct w:val="0"/>
              <w:snapToGrid w:val="0"/>
              <w:spacing w:line="300" w:lineRule="exact"/>
              <w:jc w:val="center"/>
              <w:rPr>
                <w:rFonts w:hint="eastAsia" w:hAnsi="宋体"/>
                <w:sz w:val="21"/>
                <w:szCs w:val="21"/>
              </w:rPr>
            </w:pPr>
            <w:r>
              <w:rPr>
                <w:rFonts w:hint="eastAsia" w:hAnsi="宋体"/>
                <w:sz w:val="21"/>
                <w:szCs w:val="21"/>
              </w:rPr>
              <w:t>/</w:t>
            </w:r>
          </w:p>
        </w:tc>
      </w:tr>
      <w:tr w14:paraId="692C4290">
        <w:tblPrEx>
          <w:tblCellMar>
            <w:top w:w="0" w:type="dxa"/>
            <w:left w:w="0" w:type="dxa"/>
            <w:bottom w:w="0" w:type="dxa"/>
            <w:right w:w="0" w:type="dxa"/>
          </w:tblCellMar>
        </w:tblPrEx>
        <w:trPr>
          <w:trHeight w:val="340" w:hRule="atLeast"/>
        </w:trPr>
        <w:tc>
          <w:tcPr>
            <w:tcW w:w="2327" w:type="pct"/>
            <w:tcBorders>
              <w:top w:val="single" w:color="000000" w:sz="4" w:space="0"/>
              <w:left w:val="single" w:color="000000" w:sz="4" w:space="0"/>
              <w:bottom w:val="single" w:color="000000" w:sz="4" w:space="0"/>
              <w:right w:val="single" w:color="000000" w:sz="4" w:space="0"/>
            </w:tcBorders>
            <w:vAlign w:val="center"/>
          </w:tcPr>
          <w:p w14:paraId="64603FC8">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最大风壅水面高度（</w:t>
            </w:r>
            <w:r>
              <w:rPr>
                <w:rFonts w:hAnsi="宋体" w:cs="Times New Roman"/>
                <w:sz w:val="21"/>
                <w:szCs w:val="21"/>
              </w:rPr>
              <w:t>m</w:t>
            </w:r>
            <w:r>
              <w:rPr>
                <w:rFonts w:hint="eastAsia" w:hAnsi="宋体" w:cs="Times New Roman"/>
                <w:sz w:val="21"/>
                <w:szCs w:val="21"/>
              </w:rPr>
              <w:t>）</w:t>
            </w:r>
          </w:p>
        </w:tc>
        <w:tc>
          <w:tcPr>
            <w:tcW w:w="1084" w:type="pct"/>
            <w:tcBorders>
              <w:top w:val="single" w:color="000000" w:sz="4" w:space="0"/>
              <w:left w:val="single" w:color="000000" w:sz="4" w:space="0"/>
              <w:bottom w:val="single" w:color="000000" w:sz="4" w:space="0"/>
              <w:right w:val="single" w:color="000000" w:sz="4" w:space="0"/>
            </w:tcBorders>
            <w:vAlign w:val="center"/>
          </w:tcPr>
          <w:p w14:paraId="5B7BC75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0.035</w:t>
            </w:r>
          </w:p>
        </w:tc>
        <w:tc>
          <w:tcPr>
            <w:tcW w:w="1589" w:type="pct"/>
            <w:tcBorders>
              <w:top w:val="single" w:color="000000" w:sz="4" w:space="0"/>
              <w:left w:val="single" w:color="000000" w:sz="4" w:space="0"/>
              <w:bottom w:val="single" w:color="000000" w:sz="4" w:space="0"/>
              <w:right w:val="single" w:color="000000" w:sz="4" w:space="0"/>
            </w:tcBorders>
            <w:vAlign w:val="center"/>
          </w:tcPr>
          <w:p w14:paraId="369ABC08">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w:t>
            </w:r>
          </w:p>
        </w:tc>
      </w:tr>
      <w:tr w14:paraId="0AA4966A">
        <w:tblPrEx>
          <w:tblCellMar>
            <w:top w:w="0" w:type="dxa"/>
            <w:left w:w="0" w:type="dxa"/>
            <w:bottom w:w="0" w:type="dxa"/>
            <w:right w:w="0" w:type="dxa"/>
          </w:tblCellMar>
        </w:tblPrEx>
        <w:trPr>
          <w:trHeight w:val="340" w:hRule="atLeast"/>
        </w:trPr>
        <w:tc>
          <w:tcPr>
            <w:tcW w:w="2327" w:type="pct"/>
            <w:tcBorders>
              <w:top w:val="single" w:color="000000" w:sz="4" w:space="0"/>
              <w:left w:val="single" w:color="000000" w:sz="4" w:space="0"/>
              <w:bottom w:val="single" w:color="000000" w:sz="4" w:space="0"/>
              <w:right w:val="single" w:color="000000" w:sz="4" w:space="0"/>
            </w:tcBorders>
            <w:vAlign w:val="center"/>
          </w:tcPr>
          <w:p w14:paraId="62028F56">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最大波浪爬高（</w:t>
            </w:r>
            <w:r>
              <w:rPr>
                <w:rFonts w:hAnsi="宋体" w:cs="Times New Roman"/>
                <w:sz w:val="21"/>
                <w:szCs w:val="21"/>
              </w:rPr>
              <w:t>m</w:t>
            </w:r>
            <w:r>
              <w:rPr>
                <w:rFonts w:hint="eastAsia" w:hAnsi="宋体" w:cs="Times New Roman"/>
                <w:sz w:val="21"/>
                <w:szCs w:val="21"/>
              </w:rPr>
              <w:t>）</w:t>
            </w:r>
          </w:p>
        </w:tc>
        <w:tc>
          <w:tcPr>
            <w:tcW w:w="1084" w:type="pct"/>
            <w:tcBorders>
              <w:top w:val="single" w:color="000000" w:sz="4" w:space="0"/>
              <w:left w:val="single" w:color="000000" w:sz="4" w:space="0"/>
              <w:bottom w:val="single" w:color="000000" w:sz="4" w:space="0"/>
              <w:right w:val="single" w:color="000000" w:sz="4" w:space="0"/>
            </w:tcBorders>
            <w:vAlign w:val="center"/>
          </w:tcPr>
          <w:p w14:paraId="1741CE35">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1.029</w:t>
            </w:r>
          </w:p>
        </w:tc>
        <w:tc>
          <w:tcPr>
            <w:tcW w:w="1589" w:type="pct"/>
            <w:tcBorders>
              <w:top w:val="single" w:color="000000" w:sz="4" w:space="0"/>
              <w:left w:val="single" w:color="000000" w:sz="4" w:space="0"/>
              <w:bottom w:val="single" w:color="000000" w:sz="4" w:space="0"/>
              <w:right w:val="single" w:color="000000" w:sz="4" w:space="0"/>
            </w:tcBorders>
            <w:vAlign w:val="center"/>
          </w:tcPr>
          <w:p w14:paraId="52907350">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w:t>
            </w:r>
          </w:p>
        </w:tc>
      </w:tr>
      <w:tr w14:paraId="4DCD0863">
        <w:tblPrEx>
          <w:tblCellMar>
            <w:top w:w="0" w:type="dxa"/>
            <w:left w:w="0" w:type="dxa"/>
            <w:bottom w:w="0" w:type="dxa"/>
            <w:right w:w="0" w:type="dxa"/>
          </w:tblCellMar>
        </w:tblPrEx>
        <w:trPr>
          <w:trHeight w:val="340" w:hRule="atLeast"/>
        </w:trPr>
        <w:tc>
          <w:tcPr>
            <w:tcW w:w="2327" w:type="pct"/>
            <w:tcBorders>
              <w:top w:val="single" w:color="000000" w:sz="4" w:space="0"/>
              <w:left w:val="single" w:color="000000" w:sz="4" w:space="0"/>
              <w:bottom w:val="single" w:color="000000" w:sz="4" w:space="0"/>
              <w:right w:val="single" w:color="000000" w:sz="4" w:space="0"/>
            </w:tcBorders>
            <w:vAlign w:val="center"/>
          </w:tcPr>
          <w:p w14:paraId="672B0585">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地震沉降值（</w:t>
            </w:r>
            <w:r>
              <w:rPr>
                <w:rFonts w:hAnsi="宋体" w:cs="Times New Roman"/>
                <w:sz w:val="21"/>
                <w:szCs w:val="21"/>
              </w:rPr>
              <w:t>m</w:t>
            </w:r>
            <w:r>
              <w:rPr>
                <w:rFonts w:hint="eastAsia" w:hAnsi="宋体" w:cs="Times New Roman"/>
                <w:sz w:val="21"/>
                <w:szCs w:val="21"/>
              </w:rPr>
              <w:t>）</w:t>
            </w:r>
          </w:p>
        </w:tc>
        <w:tc>
          <w:tcPr>
            <w:tcW w:w="1084" w:type="pct"/>
            <w:tcBorders>
              <w:top w:val="single" w:color="000000" w:sz="4" w:space="0"/>
              <w:left w:val="single" w:color="000000" w:sz="4" w:space="0"/>
              <w:bottom w:val="single" w:color="000000" w:sz="4" w:space="0"/>
              <w:right w:val="single" w:color="000000" w:sz="4" w:space="0"/>
            </w:tcBorders>
            <w:vAlign w:val="center"/>
          </w:tcPr>
          <w:p w14:paraId="787FB52D">
            <w:pPr>
              <w:pStyle w:val="74"/>
              <w:kinsoku w:val="0"/>
              <w:overflowPunct w:val="0"/>
              <w:snapToGrid w:val="0"/>
              <w:spacing w:line="300" w:lineRule="exact"/>
              <w:jc w:val="center"/>
              <w:rPr>
                <w:rFonts w:hint="eastAsia" w:hAnsi="宋体"/>
                <w:sz w:val="21"/>
                <w:szCs w:val="21"/>
              </w:rPr>
            </w:pPr>
            <w:r>
              <w:rPr>
                <w:rFonts w:hint="eastAsia" w:hAnsi="宋体"/>
                <w:sz w:val="21"/>
                <w:szCs w:val="21"/>
              </w:rPr>
              <w:t>/</w:t>
            </w:r>
          </w:p>
        </w:tc>
        <w:tc>
          <w:tcPr>
            <w:tcW w:w="1589" w:type="pct"/>
            <w:tcBorders>
              <w:top w:val="single" w:color="000000" w:sz="4" w:space="0"/>
              <w:left w:val="single" w:color="000000" w:sz="4" w:space="0"/>
              <w:bottom w:val="single" w:color="000000" w:sz="4" w:space="0"/>
              <w:right w:val="single" w:color="000000" w:sz="4" w:space="0"/>
            </w:tcBorders>
            <w:vAlign w:val="center"/>
          </w:tcPr>
          <w:p w14:paraId="565674D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0.3</w:t>
            </w:r>
          </w:p>
        </w:tc>
      </w:tr>
      <w:tr w14:paraId="5ED236EB">
        <w:tblPrEx>
          <w:tblCellMar>
            <w:top w:w="0" w:type="dxa"/>
            <w:left w:w="0" w:type="dxa"/>
            <w:bottom w:w="0" w:type="dxa"/>
            <w:right w:w="0" w:type="dxa"/>
          </w:tblCellMar>
        </w:tblPrEx>
        <w:trPr>
          <w:trHeight w:val="340" w:hRule="atLeast"/>
        </w:trPr>
        <w:tc>
          <w:tcPr>
            <w:tcW w:w="2327" w:type="pct"/>
            <w:tcBorders>
              <w:top w:val="single" w:color="000000" w:sz="4" w:space="0"/>
              <w:left w:val="single" w:color="000000" w:sz="4" w:space="0"/>
              <w:bottom w:val="single" w:color="000000" w:sz="4" w:space="0"/>
              <w:right w:val="single" w:color="000000" w:sz="4" w:space="0"/>
            </w:tcBorders>
            <w:vAlign w:val="center"/>
          </w:tcPr>
          <w:p w14:paraId="4DC7A537">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地震涌浪高度（</w:t>
            </w:r>
            <w:r>
              <w:rPr>
                <w:rFonts w:hAnsi="宋体" w:cs="Times New Roman"/>
                <w:sz w:val="21"/>
                <w:szCs w:val="21"/>
              </w:rPr>
              <w:t>m</w:t>
            </w:r>
            <w:r>
              <w:rPr>
                <w:rFonts w:hint="eastAsia" w:hAnsi="宋体" w:cs="Times New Roman"/>
                <w:sz w:val="21"/>
                <w:szCs w:val="21"/>
              </w:rPr>
              <w:t>）</w:t>
            </w:r>
          </w:p>
        </w:tc>
        <w:tc>
          <w:tcPr>
            <w:tcW w:w="1084" w:type="pct"/>
            <w:tcBorders>
              <w:top w:val="single" w:color="000000" w:sz="4" w:space="0"/>
              <w:left w:val="single" w:color="000000" w:sz="4" w:space="0"/>
              <w:bottom w:val="single" w:color="000000" w:sz="4" w:space="0"/>
              <w:right w:val="single" w:color="000000" w:sz="4" w:space="0"/>
            </w:tcBorders>
            <w:vAlign w:val="center"/>
          </w:tcPr>
          <w:p w14:paraId="7F1A145B">
            <w:pPr>
              <w:pStyle w:val="74"/>
              <w:kinsoku w:val="0"/>
              <w:overflowPunct w:val="0"/>
              <w:snapToGrid w:val="0"/>
              <w:spacing w:line="300" w:lineRule="exact"/>
              <w:jc w:val="center"/>
              <w:rPr>
                <w:rFonts w:hint="eastAsia" w:hAnsi="宋体"/>
                <w:sz w:val="21"/>
                <w:szCs w:val="21"/>
              </w:rPr>
            </w:pPr>
            <w:r>
              <w:rPr>
                <w:rFonts w:hint="eastAsia" w:hAnsi="宋体"/>
                <w:sz w:val="21"/>
                <w:szCs w:val="21"/>
              </w:rPr>
              <w:t>/</w:t>
            </w:r>
          </w:p>
        </w:tc>
        <w:tc>
          <w:tcPr>
            <w:tcW w:w="1589" w:type="pct"/>
            <w:tcBorders>
              <w:top w:val="single" w:color="000000" w:sz="4" w:space="0"/>
              <w:left w:val="single" w:color="000000" w:sz="4" w:space="0"/>
              <w:bottom w:val="single" w:color="000000" w:sz="4" w:space="0"/>
              <w:right w:val="single" w:color="000000" w:sz="4" w:space="0"/>
            </w:tcBorders>
            <w:vAlign w:val="center"/>
          </w:tcPr>
          <w:p w14:paraId="268BDE0C">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w:t>
            </w:r>
          </w:p>
        </w:tc>
      </w:tr>
      <w:tr w14:paraId="341E1C8A">
        <w:tblPrEx>
          <w:tblCellMar>
            <w:top w:w="0" w:type="dxa"/>
            <w:left w:w="0" w:type="dxa"/>
            <w:bottom w:w="0" w:type="dxa"/>
            <w:right w:w="0" w:type="dxa"/>
          </w:tblCellMar>
        </w:tblPrEx>
        <w:trPr>
          <w:trHeight w:val="340" w:hRule="atLeast"/>
        </w:trPr>
        <w:tc>
          <w:tcPr>
            <w:tcW w:w="2327" w:type="pct"/>
            <w:tcBorders>
              <w:top w:val="single" w:color="000000" w:sz="4" w:space="0"/>
              <w:left w:val="single" w:color="000000" w:sz="4" w:space="0"/>
              <w:bottom w:val="single" w:color="000000" w:sz="4" w:space="0"/>
              <w:right w:val="single" w:color="000000" w:sz="4" w:space="0"/>
            </w:tcBorders>
            <w:vAlign w:val="center"/>
          </w:tcPr>
          <w:p w14:paraId="4191B6EE">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安全超高（</w:t>
            </w:r>
            <w:r>
              <w:rPr>
                <w:rFonts w:hAnsi="宋体" w:cs="Times New Roman"/>
                <w:sz w:val="21"/>
                <w:szCs w:val="21"/>
              </w:rPr>
              <w:t>m</w:t>
            </w:r>
            <w:r>
              <w:rPr>
                <w:rFonts w:hint="eastAsia" w:hAnsi="宋体" w:cs="Times New Roman"/>
                <w:sz w:val="21"/>
                <w:szCs w:val="21"/>
              </w:rPr>
              <w:t>）</w:t>
            </w:r>
          </w:p>
        </w:tc>
        <w:tc>
          <w:tcPr>
            <w:tcW w:w="1084" w:type="pct"/>
            <w:tcBorders>
              <w:top w:val="single" w:color="000000" w:sz="4" w:space="0"/>
              <w:left w:val="single" w:color="000000" w:sz="4" w:space="0"/>
              <w:bottom w:val="single" w:color="000000" w:sz="4" w:space="0"/>
              <w:right w:val="single" w:color="000000" w:sz="4" w:space="0"/>
            </w:tcBorders>
            <w:vAlign w:val="center"/>
          </w:tcPr>
          <w:p w14:paraId="0E238EF9">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0.856</w:t>
            </w:r>
          </w:p>
        </w:tc>
        <w:tc>
          <w:tcPr>
            <w:tcW w:w="1589" w:type="pct"/>
            <w:tcBorders>
              <w:top w:val="single" w:color="000000" w:sz="4" w:space="0"/>
              <w:left w:val="single" w:color="000000" w:sz="4" w:space="0"/>
              <w:bottom w:val="single" w:color="000000" w:sz="4" w:space="0"/>
              <w:right w:val="single" w:color="000000" w:sz="4" w:space="0"/>
            </w:tcBorders>
            <w:vAlign w:val="center"/>
          </w:tcPr>
          <w:p w14:paraId="0530970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3.9</w:t>
            </w:r>
          </w:p>
        </w:tc>
      </w:tr>
      <w:tr w14:paraId="2443E0FF">
        <w:tblPrEx>
          <w:tblCellMar>
            <w:top w:w="0" w:type="dxa"/>
            <w:left w:w="0" w:type="dxa"/>
            <w:bottom w:w="0" w:type="dxa"/>
            <w:right w:w="0" w:type="dxa"/>
          </w:tblCellMar>
        </w:tblPrEx>
        <w:trPr>
          <w:trHeight w:val="340" w:hRule="atLeast"/>
        </w:trPr>
        <w:tc>
          <w:tcPr>
            <w:tcW w:w="2327" w:type="pct"/>
            <w:tcBorders>
              <w:top w:val="single" w:color="000000" w:sz="4" w:space="0"/>
              <w:left w:val="single" w:color="000000" w:sz="4" w:space="0"/>
              <w:bottom w:val="single" w:color="000000" w:sz="4" w:space="0"/>
              <w:right w:val="single" w:color="000000" w:sz="4" w:space="0"/>
            </w:tcBorders>
            <w:vAlign w:val="center"/>
          </w:tcPr>
          <w:p w14:paraId="0239BACB">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规范要求最小安全超高（</w:t>
            </w:r>
            <w:r>
              <w:rPr>
                <w:rFonts w:hAnsi="宋体" w:cs="Times New Roman"/>
                <w:sz w:val="21"/>
                <w:szCs w:val="21"/>
              </w:rPr>
              <w:t>m</w:t>
            </w:r>
            <w:r>
              <w:rPr>
                <w:rFonts w:hint="eastAsia" w:hAnsi="宋体" w:cs="Times New Roman"/>
                <w:sz w:val="21"/>
                <w:szCs w:val="21"/>
              </w:rPr>
              <w:t>）</w:t>
            </w:r>
          </w:p>
        </w:tc>
        <w:tc>
          <w:tcPr>
            <w:tcW w:w="1084" w:type="pct"/>
            <w:tcBorders>
              <w:top w:val="single" w:color="000000" w:sz="4" w:space="0"/>
              <w:left w:val="single" w:color="000000" w:sz="4" w:space="0"/>
              <w:bottom w:val="single" w:color="000000" w:sz="4" w:space="0"/>
              <w:right w:val="single" w:color="000000" w:sz="4" w:space="0"/>
            </w:tcBorders>
            <w:vAlign w:val="center"/>
          </w:tcPr>
          <w:p w14:paraId="7BBFBD5B">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0.7</w:t>
            </w:r>
          </w:p>
        </w:tc>
        <w:tc>
          <w:tcPr>
            <w:tcW w:w="1589" w:type="pct"/>
            <w:tcBorders>
              <w:top w:val="single" w:color="000000" w:sz="4" w:space="0"/>
              <w:left w:val="single" w:color="000000" w:sz="4" w:space="0"/>
              <w:bottom w:val="single" w:color="000000" w:sz="4" w:space="0"/>
              <w:right w:val="single" w:color="000000" w:sz="4" w:space="0"/>
            </w:tcBorders>
            <w:vAlign w:val="center"/>
          </w:tcPr>
          <w:p w14:paraId="05D0546F">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0.7</w:t>
            </w:r>
          </w:p>
        </w:tc>
      </w:tr>
    </w:tbl>
    <w:p w14:paraId="5B1B52BA">
      <w:pPr>
        <w:pStyle w:val="66"/>
        <w:ind w:firstLine="480"/>
        <w:rPr>
          <w:rFonts w:hint="eastAsia"/>
        </w:rPr>
      </w:pPr>
      <w:r>
        <w:rPr>
          <w:rFonts w:hint="eastAsia"/>
        </w:rPr>
        <w:t>由表3.3-21可知，本尾矿库拦砂坝的安全超高在各运行工况均大于规范要求的最小安全超高值，满足规范要求。</w:t>
      </w:r>
    </w:p>
    <w:p w14:paraId="42419D56">
      <w:pPr>
        <w:pStyle w:val="3"/>
        <w:rPr>
          <w:rFonts w:hint="eastAsia"/>
        </w:rPr>
      </w:pPr>
      <w:bookmarkStart w:id="69" w:name="_Toc192143266"/>
      <w:r>
        <w:rPr>
          <w:rFonts w:hint="eastAsia"/>
        </w:rPr>
        <w:t>排放及堆筑工艺</w:t>
      </w:r>
      <w:bookmarkEnd w:id="69"/>
    </w:p>
    <w:p w14:paraId="6A3DB811">
      <w:pPr>
        <w:pStyle w:val="4"/>
        <w:rPr>
          <w:rFonts w:hint="eastAsia"/>
        </w:rPr>
      </w:pPr>
      <w:r>
        <w:rPr>
          <w:rFonts w:hint="eastAsia"/>
        </w:rPr>
        <w:t>排矿方式</w:t>
      </w:r>
    </w:p>
    <w:p w14:paraId="5CCB5D7C">
      <w:pPr>
        <w:pStyle w:val="66"/>
        <w:ind w:firstLine="480"/>
        <w:rPr>
          <w:rFonts w:hint="eastAsia"/>
        </w:rPr>
      </w:pPr>
      <w:bookmarkStart w:id="70" w:name="_Hlk193321952"/>
      <w:r>
        <w:rPr>
          <w:rFonts w:hint="eastAsia"/>
        </w:rPr>
        <w:t>新建尾矿库采用“干式堆存”“库中”排矿方式，“库中”式排矿是自库区中部向库尾和库前推进，应边堆放边碾压，并在达到设计最终堆高时再次修整堆积坝外坡</w:t>
      </w:r>
      <w:bookmarkEnd w:id="70"/>
      <w:r>
        <w:rPr>
          <w:rFonts w:hint="eastAsia"/>
        </w:rPr>
        <w:t>，详见图3.4-1。</w:t>
      </w:r>
    </w:p>
    <w:p w14:paraId="7B46388E">
      <w:pPr>
        <w:pStyle w:val="66"/>
        <w:ind w:firstLine="480"/>
        <w:rPr>
          <w:rFonts w:hint="eastAsia"/>
        </w:rPr>
      </w:pPr>
      <w:r>
        <w:rPr>
          <w:rFonts w:hint="eastAsia"/>
        </w:rPr>
        <w:t>“库中”式尾矿筑坝法特点：可以取得单位用地面积较大的堆积容积。“库中”式尾矿排矿筑坝法是以一定的坡度，自库中向库周推进，逐层碾压堆排；采用该方式堆排时，尾矿库库内不会积水，雨水会从滩面流至四周的拦砂坝内，因此尾矿坝内无须排洪设施，只需设计拦砂坝的防排洪设施；“库中”式尾矿筑坝法一般来说是达到设计最终堆高时一次性修整堆积坝外坡，但为了减少扬尘及水土流失，在运行过程中仍应边堆放边碾压，在运行过程中及时修整坝外坡，根据实际情况敷设固砂网、土工布等临时环保措施，在已形成的堆积坝外坡覆土植被和修筑排水沟网，待最终堆高时再修整坝外坡和完善覆土植被、排水沟网。</w:t>
      </w:r>
    </w:p>
    <w:p w14:paraId="4FF49D6D">
      <w:pPr>
        <w:pStyle w:val="4"/>
        <w:rPr>
          <w:rFonts w:hint="eastAsia"/>
        </w:rPr>
      </w:pPr>
      <w:r>
        <w:rPr>
          <w:rFonts w:hint="eastAsia"/>
        </w:rPr>
        <w:t>堆筑工艺</w:t>
      </w:r>
    </w:p>
    <w:p w14:paraId="76484E2A">
      <w:pPr>
        <w:pStyle w:val="66"/>
        <w:ind w:firstLine="480"/>
        <w:rPr>
          <w:rFonts w:hint="eastAsia"/>
        </w:rPr>
      </w:pPr>
      <w:bookmarkStart w:id="71" w:name="_Hlk193321996"/>
      <w:r>
        <w:rPr>
          <w:rFonts w:hint="eastAsia"/>
        </w:rPr>
        <w:t>压滤后的尾矿滤饼采用汽车运输到尾矿库内堆存，堆筑工艺总原则：尾矿排放始终由库区中心向拦砂坝方向推进，四周筑坝时应尽量保持滩面标高同步升高，始终保持中间高，四周低的滩面形态。尾矿排矿筑坝过程中，当尾矿堆排碾压至设计坝坡界线时，应尽快形成永久边坡，并及时做好水土流失防护措施，如覆土石或土工布、修建排水沟。具体堆筑要求与工艺如下：</w:t>
      </w:r>
    </w:p>
    <w:p w14:paraId="4EEB8CDB">
      <w:pPr>
        <w:pStyle w:val="66"/>
        <w:ind w:firstLine="480"/>
        <w:rPr>
          <w:rFonts w:hint="eastAsia"/>
        </w:rPr>
      </w:pPr>
      <w:r>
        <w:rPr>
          <w:rFonts w:hint="eastAsia"/>
        </w:rPr>
        <w:t>（</w:t>
      </w:r>
      <w:r>
        <w:t>1</w:t>
      </w:r>
      <w:r>
        <w:rPr>
          <w:rFonts w:hint="eastAsia"/>
        </w:rPr>
        <w:t>）从堆排作业来说，尾矿库滩面在平面上分为晾晒区、卸料区和堆排区，要求尾矿库滩面上堆积区域物料最大高差不大于</w:t>
      </w:r>
      <w:r>
        <w:t>5m</w:t>
      </w:r>
      <w:r>
        <w:rPr>
          <w:rFonts w:hint="eastAsia"/>
        </w:rPr>
        <w:t>。在作业期间为了防止重型设备从坝坡边线向下游滑落，要求从坝坡边线至库内</w:t>
      </w:r>
      <w:r>
        <w:t>10m</w:t>
      </w:r>
      <w:r>
        <w:rPr>
          <w:rFonts w:hint="eastAsia"/>
        </w:rPr>
        <w:t>范围内不应进入压路机等重型碾压设备，应采用小型机械、车辆或人工进行平整。压实后场地基本平整、无坑洼、无逆坡。</w:t>
      </w:r>
    </w:p>
    <w:p w14:paraId="3D87811B">
      <w:pPr>
        <w:pStyle w:val="66"/>
        <w:ind w:firstLine="480"/>
        <w:rPr>
          <w:rFonts w:hint="eastAsia"/>
        </w:rPr>
      </w:pPr>
      <w:r>
        <w:rPr>
          <w:rFonts w:hint="eastAsia"/>
        </w:rPr>
        <w:t>（</w:t>
      </w:r>
      <w:r>
        <w:t>2</w:t>
      </w:r>
      <w:r>
        <w:rPr>
          <w:rFonts w:hint="eastAsia"/>
        </w:rPr>
        <w:t>）根据堆排作业，由自卸汽车将尾砂运至当前尾矿卸料区，再由推土机（或装载机）进行平整摊铺，建议摊铺区域为环形区域，大致平行于拦砂坝坡脚，每次摊铺宽度不大于</w:t>
      </w:r>
      <w:r>
        <w:t>9m</w:t>
      </w:r>
      <w:r>
        <w:rPr>
          <w:rFonts w:hint="eastAsia"/>
        </w:rPr>
        <w:t>，厚度不大于</w:t>
      </w:r>
      <w:r>
        <w:t>0.5m</w:t>
      </w:r>
      <w:r>
        <w:rPr>
          <w:rFonts w:hint="eastAsia"/>
        </w:rPr>
        <w:t>。该处区域完毕后进入下一个摊铺分区域进行作业，要求整个滩面要求整体均衡推进，逐层上升，始终保持尾矿库滩面中间高，四周低的滩面形态。</w:t>
      </w:r>
    </w:p>
    <w:p w14:paraId="1270B098">
      <w:pPr>
        <w:pStyle w:val="66"/>
        <w:ind w:firstLine="480"/>
        <w:rPr>
          <w:rFonts w:hint="eastAsia"/>
        </w:rPr>
      </w:pPr>
      <w:r>
        <w:rPr>
          <w:rFonts w:hint="eastAsia"/>
        </w:rPr>
        <w:t>（</w:t>
      </w:r>
      <w:r>
        <w:t>3</w:t>
      </w:r>
      <w:r>
        <w:rPr>
          <w:rFonts w:hint="eastAsia"/>
        </w:rPr>
        <w:t>）尾矿在堆筑前应进行试验，并根据试验结果和设计要求确定入库尾矿碾压堆排作业程序。试验项目应包括：①自然堆积状态下尾矿物理力学试验；②室内击实试验；③设计含水率情况下，不同铺料厚度和碾压遍数的碾压试验；④压实后的尾矿物理力学指标试验。在碾压区按试验结果确定入库尾矿碾压堆排作业程序。</w:t>
      </w:r>
    </w:p>
    <w:p w14:paraId="08336B26">
      <w:pPr>
        <w:pStyle w:val="66"/>
        <w:ind w:firstLine="480"/>
        <w:rPr>
          <w:rFonts w:hint="eastAsia"/>
        </w:rPr>
      </w:pPr>
      <w:r>
        <w:rPr>
          <w:rFonts w:hint="eastAsia"/>
        </w:rPr>
        <w:t>（4）尾矿排矿筑坝过程中，当尾矿堆排碾压至设计坝坡界线时，应尽快形成永久边坡，并及时做好水土流失防护措施，如覆土或土工布、修建排水沟。</w:t>
      </w:r>
    </w:p>
    <w:p w14:paraId="37A23F90">
      <w:pPr>
        <w:pStyle w:val="66"/>
        <w:ind w:firstLine="480"/>
        <w:rPr>
          <w:rFonts w:hint="eastAsia"/>
        </w:rPr>
      </w:pPr>
      <w:r>
        <w:rPr>
          <w:rFonts w:hint="eastAsia"/>
        </w:rPr>
        <w:t>（5）全部碾压工作均安排在白天进行，夜晚不进行碾压作业，夜间产生的尾砂在临时堆存区域内临时堆存。</w:t>
      </w:r>
    </w:p>
    <w:p w14:paraId="666D37F9">
      <w:pPr>
        <w:pStyle w:val="66"/>
        <w:ind w:firstLine="480"/>
        <w:rPr>
          <w:rFonts w:hint="eastAsia"/>
        </w:rPr>
      </w:pPr>
      <w:r>
        <w:rPr>
          <w:rFonts w:hint="eastAsia"/>
        </w:rPr>
        <w:t>（</w:t>
      </w:r>
      <w:r>
        <w:t>6</w:t>
      </w:r>
      <w:r>
        <w:rPr>
          <w:rFonts w:hint="eastAsia"/>
        </w:rPr>
        <w:t>）企业应配备必要的检测设施和人员对入库尾矿指标定期检测。指标检测应包含干式尾矿库入库尾矿的比重、含水率及碾压后的压实度。干式尾矿库入库尾矿指标检测频率应不少于每天一次。每层碾压堆存完毕后，对密实碾压区域进行取样检验，取样点应分散选取，每次取样深度控制在</w:t>
      </w:r>
      <w:r>
        <w:t>1</w:t>
      </w:r>
      <w:r>
        <w:rPr>
          <w:rFonts w:hint="eastAsia"/>
        </w:rPr>
        <w:t>～</w:t>
      </w:r>
      <w:r>
        <w:t>1.2m</w:t>
      </w:r>
      <w:r>
        <w:rPr>
          <w:rFonts w:hint="eastAsia"/>
        </w:rPr>
        <w:t>之间，每个标高采样点不少于</w:t>
      </w:r>
      <w:r>
        <w:t>3</w:t>
      </w:r>
      <w:r>
        <w:rPr>
          <w:rFonts w:hint="eastAsia"/>
        </w:rPr>
        <w:t>个，密实碾压区压实系数不小于</w:t>
      </w:r>
      <w:r>
        <w:t>0.92</w:t>
      </w:r>
      <w:r>
        <w:rPr>
          <w:rFonts w:hint="eastAsia"/>
        </w:rPr>
        <w:t>。坝面施工应统一管理、合理安排、分段作业，使填筑面层次分明，作业面平整。</w:t>
      </w:r>
    </w:p>
    <w:bookmarkEnd w:id="71"/>
    <w:p w14:paraId="0709424C">
      <w:pPr>
        <w:pStyle w:val="3"/>
        <w:rPr>
          <w:rFonts w:hint="eastAsia"/>
        </w:rPr>
      </w:pPr>
      <w:bookmarkStart w:id="72" w:name="_Toc192143267"/>
      <w:r>
        <w:rPr>
          <w:rFonts w:hint="eastAsia"/>
        </w:rPr>
        <w:t>污染源源强核算</w:t>
      </w:r>
      <w:bookmarkEnd w:id="72"/>
    </w:p>
    <w:p w14:paraId="0941143C">
      <w:pPr>
        <w:pStyle w:val="4"/>
        <w:rPr>
          <w:rFonts w:hint="eastAsia"/>
        </w:rPr>
      </w:pPr>
      <w:r>
        <w:rPr>
          <w:rFonts w:hint="eastAsia"/>
        </w:rPr>
        <w:t>施工期污染源源强核算</w:t>
      </w:r>
    </w:p>
    <w:p w14:paraId="20B2053C">
      <w:pPr>
        <w:pStyle w:val="66"/>
        <w:ind w:firstLine="480"/>
        <w:rPr>
          <w:rFonts w:hint="eastAsia"/>
        </w:rPr>
      </w:pPr>
      <w:r>
        <w:rPr>
          <w:rFonts w:hint="eastAsia"/>
        </w:rPr>
        <w:t>（1）产污环节</w:t>
      </w:r>
    </w:p>
    <w:p w14:paraId="687F948E">
      <w:pPr>
        <w:pStyle w:val="66"/>
        <w:ind w:firstLine="480"/>
        <w:rPr>
          <w:rFonts w:hint="eastAsia"/>
        </w:rPr>
      </w:pPr>
      <w:r>
        <w:rPr>
          <w:rFonts w:hint="eastAsia"/>
        </w:rPr>
        <w:t>施工期施工内容主要包括地基处理、土地平整、土石料筑坝、土工膜铺设、排洪系统及库底排渗构筑物建设、回水系统建设、环保工程等内容。施工期工艺流程及产污环节见图3.5-1。</w:t>
      </w:r>
    </w:p>
    <w:p w14:paraId="4ADFE871">
      <w:pPr>
        <w:pStyle w:val="66"/>
        <w:ind w:firstLine="480"/>
        <w:rPr>
          <w:rFonts w:hint="eastAsia"/>
        </w:rPr>
      </w:pPr>
      <w:r>
        <w:rPr>
          <w:rFonts w:hint="eastAsia"/>
        </w:rPr>
        <w:t>施工期废气主要为施工扬尘、施工机械及施工车辆尾气，废水主要为施工废水和生活污水，噪声源主要为施工机械及施工车辆，固体废物主要为土石方和生活垃圾。</w:t>
      </w:r>
    </w:p>
    <w:p w14:paraId="0AE52563">
      <w:pPr>
        <w:pStyle w:val="66"/>
        <w:ind w:firstLine="480"/>
        <w:rPr>
          <w:rFonts w:hint="eastAsia"/>
        </w:rPr>
      </w:pPr>
      <w:r>
        <w:rPr>
          <w:rFonts w:hint="eastAsia"/>
        </w:rPr>
        <w:t>（2）废气</w:t>
      </w:r>
    </w:p>
    <w:p w14:paraId="13D7F92B">
      <w:pPr>
        <w:pStyle w:val="66"/>
        <w:ind w:firstLine="480"/>
        <w:rPr>
          <w:rFonts w:hint="eastAsia"/>
        </w:rPr>
      </w:pPr>
      <w:r>
        <w:rPr>
          <w:rFonts w:hint="eastAsia"/>
        </w:rPr>
        <w:t>①施工扬尘</w:t>
      </w:r>
    </w:p>
    <w:p w14:paraId="5F7EB4EB">
      <w:pPr>
        <w:pStyle w:val="66"/>
        <w:ind w:firstLine="480"/>
        <w:rPr>
          <w:rFonts w:hint="eastAsia"/>
        </w:rPr>
      </w:pPr>
      <w:r>
        <w:rPr>
          <w:rFonts w:hint="eastAsia"/>
        </w:rPr>
        <w:t>扬尘主要是土地清理平整、坝基等基础建设、车辆运输过程中产生的地表扬尘，以及施工场地的裸露，在有风的情况下，使施工现场中尘土飞扬。</w:t>
      </w:r>
    </w:p>
    <w:p w14:paraId="1AEF9475">
      <w:pPr>
        <w:pStyle w:val="66"/>
        <w:ind w:firstLine="480"/>
        <w:rPr>
          <w:rFonts w:hint="eastAsia"/>
        </w:rPr>
      </w:pPr>
      <w:r>
        <w:rPr>
          <w:rFonts w:hint="eastAsia"/>
        </w:rPr>
        <w:t>②施工机械及施工车辆废气</w:t>
      </w:r>
    </w:p>
    <w:p w14:paraId="741F145B">
      <w:pPr>
        <w:pStyle w:val="66"/>
        <w:ind w:firstLine="480"/>
        <w:rPr>
          <w:rFonts w:hint="eastAsia"/>
        </w:rPr>
      </w:pPr>
      <w:r>
        <w:rPr>
          <w:rFonts w:hint="eastAsia"/>
        </w:rPr>
        <w:t>施工机械主要有挖土机、空压机及各种运输车辆。大部分使用柴油作为能源，少量使用汽油，这部分机械主要在土石方开挖、运输、填埋阶段使用，是废气的主要来源。项目建设施工中施工机械运行产生的废气、运输车辆运输产生的尾气均由柴油燃烧产生，主要污染物为烯烃类、</w:t>
      </w:r>
      <w:r>
        <w:t>CO</w:t>
      </w:r>
      <w:r>
        <w:rPr>
          <w:rFonts w:hint="eastAsia"/>
        </w:rPr>
        <w:t>和</w:t>
      </w:r>
      <w:r>
        <w:t>NOx</w:t>
      </w:r>
      <w:r>
        <w:rPr>
          <w:rFonts w:hint="eastAsia"/>
        </w:rPr>
        <w:t>，属无组织排放。</w:t>
      </w:r>
    </w:p>
    <w:p w14:paraId="675CEEAD">
      <w:pPr>
        <w:pStyle w:val="66"/>
        <w:ind w:firstLine="480"/>
        <w:rPr>
          <w:rFonts w:hint="eastAsia"/>
        </w:rPr>
      </w:pPr>
      <w:r>
        <w:rPr>
          <w:rFonts w:hint="eastAsia"/>
        </w:rPr>
        <w:t>（3）废水</w:t>
      </w:r>
    </w:p>
    <w:p w14:paraId="733D5A5B">
      <w:pPr>
        <w:pStyle w:val="66"/>
        <w:ind w:firstLine="480"/>
        <w:rPr>
          <w:rFonts w:hint="eastAsia"/>
        </w:rPr>
      </w:pPr>
      <w:r>
        <w:rPr>
          <w:rFonts w:hint="eastAsia"/>
        </w:rPr>
        <w:t>废水主要为施工废水和生活污水。</w:t>
      </w:r>
    </w:p>
    <w:p w14:paraId="13C04A66">
      <w:pPr>
        <w:pStyle w:val="66"/>
        <w:ind w:firstLine="480" w:firstLineChars="0"/>
        <w:rPr>
          <w:rFonts w:hint="eastAsia"/>
        </w:rPr>
      </w:pPr>
      <w:r>
        <w:rPr>
          <w:rFonts w:hint="eastAsia"/>
        </w:rPr>
        <w:t>①施工废水</w:t>
      </w:r>
    </w:p>
    <w:p w14:paraId="52F2EFEA">
      <w:pPr>
        <w:pStyle w:val="66"/>
        <w:ind w:firstLine="480"/>
        <w:rPr>
          <w:rFonts w:hint="eastAsia"/>
        </w:rPr>
      </w:pPr>
      <w:r>
        <w:rPr>
          <w:rFonts w:hint="eastAsia"/>
        </w:rPr>
        <w:t>施工废水中含有一定量的泥沙、少量水泥，生产量约3</w:t>
      </w:r>
      <w:r>
        <w:t>m</w:t>
      </w:r>
      <w:r>
        <w:rPr>
          <w:vertAlign w:val="superscript"/>
        </w:rPr>
        <w:t>3</w:t>
      </w:r>
      <w:r>
        <w:t>/d</w:t>
      </w:r>
      <w:r>
        <w:rPr>
          <w:rFonts w:hint="eastAsia"/>
        </w:rPr>
        <w:t>，污染物主要为悬浮物，浓度在</w:t>
      </w:r>
      <w:r>
        <w:t>1500</w:t>
      </w:r>
      <w:r>
        <w:rPr>
          <w:rFonts w:hint="eastAsia"/>
        </w:rPr>
        <w:t>～</w:t>
      </w:r>
      <w:r>
        <w:t>2000mg/L</w:t>
      </w:r>
      <w:r>
        <w:rPr>
          <w:rFonts w:hint="eastAsia"/>
        </w:rPr>
        <w:t>，本评价要求在施工现场修建沉淀池，将施工废水经沉淀池沉淀处理后用于施工场地及道路洒水降尘。</w:t>
      </w:r>
    </w:p>
    <w:p w14:paraId="4CEABB13">
      <w:pPr>
        <w:pStyle w:val="66"/>
        <w:ind w:firstLine="480"/>
        <w:rPr>
          <w:rFonts w:hint="eastAsia"/>
        </w:rPr>
      </w:pPr>
      <w:r>
        <w:rPr>
          <w:rFonts w:hint="eastAsia"/>
        </w:rPr>
        <w:t>②生活污水</w:t>
      </w:r>
    </w:p>
    <w:p w14:paraId="6417A449">
      <w:pPr>
        <w:pStyle w:val="66"/>
        <w:ind w:firstLine="480"/>
        <w:rPr>
          <w:rFonts w:hint="eastAsia"/>
          <w:lang w:bidi="ar"/>
        </w:rPr>
      </w:pPr>
      <w:r>
        <w:rPr>
          <w:rFonts w:hint="eastAsia"/>
        </w:rPr>
        <w:t>施工高峰期需施工人员约</w:t>
      </w:r>
      <w:r>
        <w:t>60</w:t>
      </w:r>
      <w:r>
        <w:rPr>
          <w:rFonts w:hint="eastAsia"/>
        </w:rPr>
        <w:t>人，施工周期360天，</w:t>
      </w:r>
      <w:r>
        <w:rPr>
          <w:rFonts w:hint="eastAsia"/>
          <w:lang w:bidi="ar"/>
        </w:rPr>
        <w:t>单人消耗水量参考《新疆用水定额》6</w:t>
      </w:r>
      <w:r>
        <w:rPr>
          <w:lang w:bidi="ar"/>
        </w:rPr>
        <w:t>0</w:t>
      </w:r>
      <w:r>
        <w:rPr>
          <w:rFonts w:hint="eastAsia"/>
          <w:lang w:bidi="ar"/>
        </w:rPr>
        <w:t>L</w:t>
      </w:r>
      <w:r>
        <w:rPr>
          <w:lang w:bidi="ar"/>
        </w:rPr>
        <w:t>/</w:t>
      </w:r>
      <w:r>
        <w:rPr>
          <w:rFonts w:hint="eastAsia"/>
        </w:rPr>
        <w:t>（人·天）</w:t>
      </w:r>
      <w:r>
        <w:rPr>
          <w:rFonts w:hint="eastAsia"/>
          <w:lang w:bidi="ar"/>
        </w:rPr>
        <w:t>计算，生活用水量为1296m</w:t>
      </w:r>
      <w:r>
        <w:rPr>
          <w:rFonts w:hint="eastAsia"/>
          <w:vertAlign w:val="superscript"/>
          <w:lang w:bidi="ar"/>
        </w:rPr>
        <w:t>3</w:t>
      </w:r>
      <w:r>
        <w:rPr>
          <w:lang w:bidi="ar"/>
        </w:rPr>
        <w:t>/a</w:t>
      </w:r>
      <w:r>
        <w:rPr>
          <w:rFonts w:hint="eastAsia"/>
          <w:lang w:bidi="ar"/>
        </w:rPr>
        <w:t>。</w:t>
      </w:r>
      <w:r>
        <w:rPr>
          <w:rFonts w:hint="eastAsia"/>
        </w:rPr>
        <w:t>生活污水产生量按</w:t>
      </w:r>
      <w:r>
        <w:rPr>
          <w:rFonts w:hint="eastAsia"/>
          <w:lang w:bidi="ar"/>
        </w:rPr>
        <w:t>生活用水量的8</w:t>
      </w:r>
      <w:r>
        <w:rPr>
          <w:lang w:bidi="ar"/>
        </w:rPr>
        <w:t>0</w:t>
      </w:r>
      <w:r>
        <w:rPr>
          <w:rFonts w:hint="eastAsia"/>
          <w:lang w:bidi="ar"/>
        </w:rPr>
        <w:t>%计算，则产生量为1036.8m</w:t>
      </w:r>
      <w:r>
        <w:rPr>
          <w:rFonts w:hint="eastAsia"/>
          <w:vertAlign w:val="superscript"/>
          <w:lang w:bidi="ar"/>
        </w:rPr>
        <w:t>3</w:t>
      </w:r>
      <w:r>
        <w:rPr>
          <w:lang w:bidi="ar"/>
        </w:rPr>
        <w:t>/a</w:t>
      </w:r>
      <w:r>
        <w:rPr>
          <w:rFonts w:hint="eastAsia"/>
          <w:lang w:bidi="ar"/>
        </w:rPr>
        <w:t>。施工人员食宿依托采矿厂现有生活区，生活污水经地埋式一体化生活污水处理设施处理后，用于厂区绿化。</w:t>
      </w:r>
    </w:p>
    <w:p w14:paraId="7A06834C">
      <w:pPr>
        <w:pStyle w:val="66"/>
        <w:ind w:firstLine="480"/>
        <w:rPr>
          <w:rFonts w:hint="eastAsia"/>
        </w:rPr>
      </w:pPr>
      <w:r>
        <w:rPr>
          <w:rFonts w:hint="eastAsia"/>
        </w:rPr>
        <w:t>（4）噪声</w:t>
      </w:r>
    </w:p>
    <w:p w14:paraId="66E7E156">
      <w:pPr>
        <w:pStyle w:val="66"/>
        <w:ind w:firstLine="480"/>
        <w:rPr>
          <w:rFonts w:hint="eastAsia"/>
        </w:rPr>
      </w:pPr>
      <w:r>
        <w:rPr>
          <w:rFonts w:hint="eastAsia"/>
        </w:rPr>
        <w:t>施工期产噪声设备主要为推土机、挖掘机等，其噪声级一般在75dB（A）以上。施工期运输工具主要为运输车，如中型卡车、装载机等，其噪声源具有线源和流动源的特征，噪声级为80～85dB(A)。经类比，本项目施工期主要噪声源及其噪声级情况见表3.5-1。</w:t>
      </w:r>
    </w:p>
    <w:p w14:paraId="68BC7B47">
      <w:pPr>
        <w:pStyle w:val="66"/>
        <w:ind w:firstLine="0" w:firstLineChars="0"/>
        <w:jc w:val="center"/>
        <w:rPr>
          <w:rFonts w:hint="eastAsia"/>
          <w:b/>
          <w:bCs/>
          <w:sz w:val="21"/>
          <w:szCs w:val="21"/>
        </w:rPr>
      </w:pPr>
      <w:r>
        <w:rPr>
          <w:rFonts w:hint="eastAsia"/>
          <w:b/>
          <w:bCs/>
          <w:sz w:val="21"/>
          <w:szCs w:val="21"/>
        </w:rPr>
        <w:t>表3.5-1  施工期噪声源和噪声级dB（A）</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05"/>
        <w:gridCol w:w="2907"/>
        <w:gridCol w:w="2928"/>
      </w:tblGrid>
      <w:tr w14:paraId="267FE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2" w:type="pct"/>
            <w:vAlign w:val="center"/>
          </w:tcPr>
          <w:p w14:paraId="21D2473C">
            <w:pPr>
              <w:pStyle w:val="74"/>
              <w:kinsoku w:val="0"/>
              <w:overflowPunct w:val="0"/>
              <w:snapToGrid w:val="0"/>
              <w:spacing w:line="300" w:lineRule="exact"/>
              <w:jc w:val="center"/>
              <w:rPr>
                <w:rFonts w:hint="eastAsia" w:hAnsi="宋体"/>
                <w:sz w:val="21"/>
                <w:szCs w:val="21"/>
              </w:rPr>
            </w:pPr>
            <w:r>
              <w:rPr>
                <w:rFonts w:hint="eastAsia" w:hAnsi="宋体"/>
                <w:sz w:val="21"/>
                <w:szCs w:val="21"/>
              </w:rPr>
              <w:t>序号</w:t>
            </w:r>
          </w:p>
        </w:tc>
        <w:tc>
          <w:tcPr>
            <w:tcW w:w="1663" w:type="pct"/>
            <w:vAlign w:val="center"/>
          </w:tcPr>
          <w:p w14:paraId="1B03869E">
            <w:pPr>
              <w:pStyle w:val="74"/>
              <w:kinsoku w:val="0"/>
              <w:overflowPunct w:val="0"/>
              <w:snapToGrid w:val="0"/>
              <w:spacing w:line="300" w:lineRule="exact"/>
              <w:jc w:val="center"/>
              <w:rPr>
                <w:rFonts w:hint="eastAsia" w:hAnsi="宋体"/>
                <w:sz w:val="21"/>
                <w:szCs w:val="21"/>
              </w:rPr>
            </w:pPr>
            <w:r>
              <w:rPr>
                <w:rFonts w:hint="eastAsia" w:hAnsi="宋体"/>
                <w:sz w:val="21"/>
                <w:szCs w:val="21"/>
              </w:rPr>
              <w:t>主要施工设备</w:t>
            </w:r>
          </w:p>
        </w:tc>
        <w:tc>
          <w:tcPr>
            <w:tcW w:w="1675" w:type="pct"/>
            <w:vAlign w:val="center"/>
          </w:tcPr>
          <w:p w14:paraId="71500940">
            <w:pPr>
              <w:pStyle w:val="74"/>
              <w:kinsoku w:val="0"/>
              <w:overflowPunct w:val="0"/>
              <w:snapToGrid w:val="0"/>
              <w:spacing w:line="300" w:lineRule="exact"/>
              <w:jc w:val="center"/>
              <w:rPr>
                <w:rFonts w:hint="eastAsia" w:hAnsi="宋体"/>
                <w:sz w:val="21"/>
                <w:szCs w:val="21"/>
              </w:rPr>
            </w:pPr>
            <w:r>
              <w:rPr>
                <w:rFonts w:hint="eastAsia" w:hAnsi="宋体"/>
                <w:sz w:val="21"/>
                <w:szCs w:val="21"/>
              </w:rPr>
              <w:t>噪声级[</w:t>
            </w:r>
            <w:r>
              <w:rPr>
                <w:rFonts w:hint="eastAsia"/>
                <w:sz w:val="21"/>
                <w:szCs w:val="21"/>
              </w:rPr>
              <w:t>dB（A）</w:t>
            </w:r>
            <w:r>
              <w:rPr>
                <w:rFonts w:hint="eastAsia" w:hAnsi="宋体"/>
                <w:sz w:val="21"/>
                <w:szCs w:val="21"/>
              </w:rPr>
              <w:t>]</w:t>
            </w:r>
          </w:p>
        </w:tc>
      </w:tr>
      <w:tr w14:paraId="58FCF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2" w:type="pct"/>
            <w:vAlign w:val="center"/>
          </w:tcPr>
          <w:p w14:paraId="132A9507">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1</w:t>
            </w:r>
          </w:p>
        </w:tc>
        <w:tc>
          <w:tcPr>
            <w:tcW w:w="1663" w:type="pct"/>
            <w:vAlign w:val="center"/>
          </w:tcPr>
          <w:p w14:paraId="63A3E6A3">
            <w:pPr>
              <w:pStyle w:val="74"/>
              <w:kinsoku w:val="0"/>
              <w:overflowPunct w:val="0"/>
              <w:snapToGrid w:val="0"/>
              <w:spacing w:line="300" w:lineRule="exact"/>
              <w:jc w:val="center"/>
              <w:rPr>
                <w:rFonts w:hint="eastAsia" w:hAnsi="宋体"/>
                <w:sz w:val="21"/>
                <w:szCs w:val="21"/>
              </w:rPr>
            </w:pPr>
            <w:r>
              <w:rPr>
                <w:rFonts w:hint="eastAsia" w:hAnsi="宋体"/>
                <w:sz w:val="21"/>
                <w:szCs w:val="21"/>
              </w:rPr>
              <w:t>推土机</w:t>
            </w:r>
          </w:p>
        </w:tc>
        <w:tc>
          <w:tcPr>
            <w:tcW w:w="1675" w:type="pct"/>
            <w:vAlign w:val="center"/>
          </w:tcPr>
          <w:p w14:paraId="21D3E4CA">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73</w:t>
            </w:r>
            <w:r>
              <w:rPr>
                <w:rFonts w:hint="eastAsia" w:hAnsi="宋体"/>
                <w:sz w:val="21"/>
                <w:szCs w:val="21"/>
              </w:rPr>
              <w:t>～</w:t>
            </w:r>
            <w:r>
              <w:rPr>
                <w:rFonts w:hAnsi="宋体" w:cs="Times New Roman"/>
                <w:sz w:val="21"/>
                <w:szCs w:val="21"/>
              </w:rPr>
              <w:t>85</w:t>
            </w:r>
          </w:p>
        </w:tc>
      </w:tr>
      <w:tr w14:paraId="005B1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2" w:type="pct"/>
            <w:vAlign w:val="center"/>
          </w:tcPr>
          <w:p w14:paraId="7AA707E7">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2</w:t>
            </w:r>
          </w:p>
        </w:tc>
        <w:tc>
          <w:tcPr>
            <w:tcW w:w="1663" w:type="pct"/>
            <w:vAlign w:val="center"/>
          </w:tcPr>
          <w:p w14:paraId="74E71F74">
            <w:pPr>
              <w:pStyle w:val="74"/>
              <w:kinsoku w:val="0"/>
              <w:overflowPunct w:val="0"/>
              <w:snapToGrid w:val="0"/>
              <w:spacing w:line="300" w:lineRule="exact"/>
              <w:jc w:val="center"/>
              <w:rPr>
                <w:rFonts w:hint="eastAsia" w:hAnsi="宋体"/>
                <w:sz w:val="21"/>
                <w:szCs w:val="21"/>
              </w:rPr>
            </w:pPr>
            <w:r>
              <w:rPr>
                <w:rFonts w:hint="eastAsia" w:hAnsi="宋体"/>
                <w:sz w:val="21"/>
                <w:szCs w:val="21"/>
              </w:rPr>
              <w:t>挖掘机</w:t>
            </w:r>
          </w:p>
        </w:tc>
        <w:tc>
          <w:tcPr>
            <w:tcW w:w="1675" w:type="pct"/>
            <w:vAlign w:val="center"/>
          </w:tcPr>
          <w:p w14:paraId="61AE8CC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70</w:t>
            </w:r>
            <w:r>
              <w:rPr>
                <w:rFonts w:hint="eastAsia" w:hAnsi="宋体"/>
                <w:sz w:val="21"/>
                <w:szCs w:val="21"/>
              </w:rPr>
              <w:t>～</w:t>
            </w:r>
            <w:r>
              <w:rPr>
                <w:rFonts w:hAnsi="宋体" w:cs="Times New Roman"/>
                <w:sz w:val="21"/>
                <w:szCs w:val="21"/>
              </w:rPr>
              <w:t>78</w:t>
            </w:r>
          </w:p>
        </w:tc>
      </w:tr>
      <w:tr w14:paraId="0D0AA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2" w:type="pct"/>
            <w:vAlign w:val="center"/>
          </w:tcPr>
          <w:p w14:paraId="42798AB3">
            <w:pPr>
              <w:pStyle w:val="74"/>
              <w:kinsoku w:val="0"/>
              <w:overflowPunct w:val="0"/>
              <w:snapToGrid w:val="0"/>
              <w:spacing w:line="300" w:lineRule="exact"/>
              <w:jc w:val="center"/>
              <w:rPr>
                <w:rFonts w:hint="eastAsia" w:hAnsi="宋体" w:cs="Times New Roman"/>
                <w:w w:val="99"/>
                <w:sz w:val="21"/>
                <w:szCs w:val="21"/>
              </w:rPr>
            </w:pPr>
            <w:r>
              <w:rPr>
                <w:rFonts w:hAnsi="宋体" w:cs="Times New Roman"/>
                <w:w w:val="99"/>
                <w:sz w:val="21"/>
                <w:szCs w:val="21"/>
              </w:rPr>
              <w:t>3</w:t>
            </w:r>
          </w:p>
        </w:tc>
        <w:tc>
          <w:tcPr>
            <w:tcW w:w="1663" w:type="pct"/>
            <w:vAlign w:val="center"/>
          </w:tcPr>
          <w:p w14:paraId="4BCADDB4">
            <w:pPr>
              <w:pStyle w:val="74"/>
              <w:kinsoku w:val="0"/>
              <w:overflowPunct w:val="0"/>
              <w:snapToGrid w:val="0"/>
              <w:spacing w:line="300" w:lineRule="exact"/>
              <w:jc w:val="center"/>
              <w:rPr>
                <w:rFonts w:hint="eastAsia" w:hAnsi="宋体"/>
                <w:sz w:val="21"/>
                <w:szCs w:val="21"/>
              </w:rPr>
            </w:pPr>
            <w:r>
              <w:rPr>
                <w:rFonts w:hint="eastAsia" w:hAnsi="宋体"/>
                <w:sz w:val="21"/>
                <w:szCs w:val="21"/>
              </w:rPr>
              <w:t>中型运输车</w:t>
            </w:r>
          </w:p>
        </w:tc>
        <w:tc>
          <w:tcPr>
            <w:tcW w:w="1675" w:type="pct"/>
            <w:vAlign w:val="center"/>
          </w:tcPr>
          <w:p w14:paraId="40A8211A">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69</w:t>
            </w:r>
            <w:r>
              <w:rPr>
                <w:rFonts w:hint="eastAsia" w:hAnsi="宋体"/>
                <w:sz w:val="21"/>
                <w:szCs w:val="21"/>
              </w:rPr>
              <w:t>～</w:t>
            </w:r>
            <w:r>
              <w:rPr>
                <w:rFonts w:hAnsi="宋体" w:cs="Times New Roman"/>
                <w:sz w:val="21"/>
                <w:szCs w:val="21"/>
              </w:rPr>
              <w:t>76</w:t>
            </w:r>
          </w:p>
        </w:tc>
      </w:tr>
      <w:tr w14:paraId="3ACD4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2" w:type="pct"/>
            <w:vAlign w:val="center"/>
          </w:tcPr>
          <w:p w14:paraId="6D902917">
            <w:pPr>
              <w:pStyle w:val="74"/>
              <w:kinsoku w:val="0"/>
              <w:overflowPunct w:val="0"/>
              <w:snapToGrid w:val="0"/>
              <w:spacing w:line="300" w:lineRule="exact"/>
              <w:jc w:val="center"/>
              <w:rPr>
                <w:rFonts w:hint="eastAsia" w:hAnsi="宋体" w:cs="Times New Roman"/>
                <w:w w:val="99"/>
                <w:sz w:val="21"/>
                <w:szCs w:val="21"/>
              </w:rPr>
            </w:pPr>
            <w:r>
              <w:rPr>
                <w:rFonts w:hint="eastAsia" w:hAnsi="宋体" w:cs="Times New Roman"/>
                <w:w w:val="99"/>
                <w:sz w:val="21"/>
                <w:szCs w:val="21"/>
              </w:rPr>
              <w:t>4</w:t>
            </w:r>
          </w:p>
        </w:tc>
        <w:tc>
          <w:tcPr>
            <w:tcW w:w="1663" w:type="pct"/>
            <w:vAlign w:val="center"/>
          </w:tcPr>
          <w:p w14:paraId="4E853DEF">
            <w:pPr>
              <w:pStyle w:val="74"/>
              <w:kinsoku w:val="0"/>
              <w:overflowPunct w:val="0"/>
              <w:snapToGrid w:val="0"/>
              <w:spacing w:line="300" w:lineRule="exact"/>
              <w:jc w:val="center"/>
              <w:rPr>
                <w:rFonts w:hint="eastAsia" w:hAnsi="宋体"/>
                <w:sz w:val="21"/>
                <w:szCs w:val="21"/>
              </w:rPr>
            </w:pPr>
            <w:r>
              <w:rPr>
                <w:rFonts w:hint="eastAsia" w:hAnsi="宋体"/>
                <w:sz w:val="21"/>
                <w:szCs w:val="21"/>
              </w:rPr>
              <w:t>重型卡车、拖拉机</w:t>
            </w:r>
          </w:p>
        </w:tc>
        <w:tc>
          <w:tcPr>
            <w:tcW w:w="1675" w:type="pct"/>
            <w:vAlign w:val="center"/>
          </w:tcPr>
          <w:p w14:paraId="68A5C6EC">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80～</w:t>
            </w:r>
            <w:r>
              <w:rPr>
                <w:rFonts w:hint="eastAsia" w:hAnsi="宋体" w:cs="Times New Roman"/>
                <w:sz w:val="21"/>
                <w:szCs w:val="21"/>
              </w:rPr>
              <w:t>85</w:t>
            </w:r>
          </w:p>
        </w:tc>
      </w:tr>
      <w:tr w14:paraId="79FB1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2" w:type="pct"/>
            <w:vAlign w:val="center"/>
          </w:tcPr>
          <w:p w14:paraId="705FEDEF">
            <w:pPr>
              <w:pStyle w:val="74"/>
              <w:kinsoku w:val="0"/>
              <w:overflowPunct w:val="0"/>
              <w:snapToGrid w:val="0"/>
              <w:spacing w:line="300" w:lineRule="exact"/>
              <w:jc w:val="center"/>
              <w:rPr>
                <w:rFonts w:hint="eastAsia" w:hAnsi="宋体" w:cs="Times New Roman"/>
                <w:w w:val="99"/>
                <w:sz w:val="21"/>
                <w:szCs w:val="21"/>
              </w:rPr>
            </w:pPr>
            <w:r>
              <w:rPr>
                <w:rFonts w:hint="eastAsia" w:hAnsi="宋体" w:cs="Times New Roman"/>
                <w:w w:val="99"/>
                <w:sz w:val="21"/>
                <w:szCs w:val="21"/>
              </w:rPr>
              <w:t>5</w:t>
            </w:r>
          </w:p>
        </w:tc>
        <w:tc>
          <w:tcPr>
            <w:tcW w:w="1663" w:type="pct"/>
            <w:vAlign w:val="center"/>
          </w:tcPr>
          <w:p w14:paraId="2B37EB74">
            <w:pPr>
              <w:pStyle w:val="74"/>
              <w:kinsoku w:val="0"/>
              <w:overflowPunct w:val="0"/>
              <w:snapToGrid w:val="0"/>
              <w:spacing w:line="300" w:lineRule="exact"/>
              <w:jc w:val="center"/>
              <w:rPr>
                <w:rFonts w:hint="eastAsia" w:hAnsi="宋体"/>
                <w:sz w:val="21"/>
                <w:szCs w:val="21"/>
              </w:rPr>
            </w:pPr>
            <w:r>
              <w:rPr>
                <w:rFonts w:hint="eastAsia" w:hAnsi="宋体"/>
                <w:sz w:val="21"/>
                <w:szCs w:val="21"/>
              </w:rPr>
              <w:t>振动式压路机</w:t>
            </w:r>
          </w:p>
        </w:tc>
        <w:tc>
          <w:tcPr>
            <w:tcW w:w="1675" w:type="pct"/>
            <w:vAlign w:val="center"/>
          </w:tcPr>
          <w:p w14:paraId="1B507DE9">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80～</w:t>
            </w:r>
            <w:r>
              <w:rPr>
                <w:rFonts w:hint="eastAsia" w:hAnsi="宋体" w:cs="Times New Roman"/>
                <w:sz w:val="21"/>
                <w:szCs w:val="21"/>
              </w:rPr>
              <w:t>85</w:t>
            </w:r>
          </w:p>
        </w:tc>
      </w:tr>
    </w:tbl>
    <w:p w14:paraId="30160D5F">
      <w:pPr>
        <w:pStyle w:val="66"/>
        <w:ind w:firstLine="480"/>
        <w:rPr>
          <w:rFonts w:hint="eastAsia"/>
        </w:rPr>
      </w:pPr>
      <w:r>
        <w:rPr>
          <w:rFonts w:hint="eastAsia"/>
        </w:rPr>
        <w:t>（5）固体废物</w:t>
      </w:r>
    </w:p>
    <w:p w14:paraId="590BCBE7">
      <w:pPr>
        <w:pStyle w:val="66"/>
        <w:ind w:firstLine="480"/>
        <w:rPr>
          <w:rFonts w:hint="eastAsia"/>
        </w:rPr>
      </w:pPr>
      <w:r>
        <w:rPr>
          <w:rFonts w:hint="eastAsia"/>
        </w:rPr>
        <w:t>固体废物主要为土石方和生活垃圾。</w:t>
      </w:r>
    </w:p>
    <w:p w14:paraId="349A4751">
      <w:pPr>
        <w:pStyle w:val="66"/>
        <w:ind w:firstLine="480"/>
        <w:rPr>
          <w:rFonts w:hint="eastAsia"/>
        </w:rPr>
      </w:pPr>
      <w:r>
        <w:rPr>
          <w:rFonts w:hint="eastAsia"/>
        </w:rPr>
        <w:t>①土石方</w:t>
      </w:r>
    </w:p>
    <w:p w14:paraId="1DAEC592">
      <w:pPr>
        <w:pStyle w:val="70"/>
        <w:ind w:firstLine="480"/>
        <w:rPr>
          <w:rFonts w:hint="eastAsia"/>
        </w:rPr>
      </w:pPr>
      <w:r>
        <w:rPr>
          <w:rFonts w:hint="eastAsia"/>
        </w:rPr>
        <w:t>本项目初步设计中拦砂坝和库区地表清理土石方均用于库区内的平整，无弃方产生，建设拦砂坝所需砂石料约160000</w:t>
      </w:r>
      <w:r>
        <w:t>m</w:t>
      </w:r>
      <w:r>
        <w:rPr>
          <w:vertAlign w:val="superscript"/>
        </w:rPr>
        <w:t>3</w:t>
      </w:r>
      <w:r>
        <w:rPr>
          <w:rFonts w:hint="eastAsia"/>
        </w:rPr>
        <w:t>，尾矿库库区砂卵石总厚度为500mm，则所需砂卵石量为550000m</w:t>
      </w:r>
      <w:r>
        <w:rPr>
          <w:rFonts w:hint="eastAsia"/>
          <w:vertAlign w:val="superscript"/>
        </w:rPr>
        <w:t>3</w:t>
      </w:r>
      <w:r>
        <w:rPr>
          <w:rFonts w:hint="eastAsia"/>
        </w:rPr>
        <w:t>。所需砂石料合计为710000m</w:t>
      </w:r>
      <w:r>
        <w:rPr>
          <w:rFonts w:hint="eastAsia"/>
          <w:vertAlign w:val="superscript"/>
        </w:rPr>
        <w:t>3</w:t>
      </w:r>
      <w:r>
        <w:rPr>
          <w:rFonts w:hint="eastAsia"/>
        </w:rPr>
        <w:t>，砂石料取自项目区西侧1km处的料场，该料场储量大于700000m</w:t>
      </w:r>
      <w:r>
        <w:rPr>
          <w:rFonts w:hint="eastAsia"/>
          <w:vertAlign w:val="superscript"/>
        </w:rPr>
        <w:t>3</w:t>
      </w:r>
      <w:r>
        <w:rPr>
          <w:rFonts w:hint="eastAsia"/>
        </w:rPr>
        <w:t>，可满足拦砂坝和尾矿库用料需求，且该料场砂石料在填筑时掺入适量砂土使各项指标符合质量要求后可作为坝基填料。</w:t>
      </w:r>
    </w:p>
    <w:p w14:paraId="54DE2F08">
      <w:pPr>
        <w:pStyle w:val="66"/>
        <w:ind w:firstLine="480"/>
        <w:rPr>
          <w:rFonts w:hint="eastAsia"/>
        </w:rPr>
      </w:pPr>
      <w:r>
        <w:rPr>
          <w:rFonts w:hint="eastAsia"/>
        </w:rPr>
        <w:t>②生活垃圾</w:t>
      </w:r>
    </w:p>
    <w:p w14:paraId="6ABF1A33">
      <w:pPr>
        <w:pStyle w:val="66"/>
        <w:ind w:firstLine="480"/>
        <w:rPr>
          <w:rFonts w:hint="eastAsia"/>
        </w:rPr>
      </w:pPr>
      <w:r>
        <w:rPr>
          <w:rFonts w:hint="eastAsia"/>
        </w:rPr>
        <w:t>施工高峰期需施工人员约</w:t>
      </w:r>
      <w:r>
        <w:t>60</w:t>
      </w:r>
      <w:r>
        <w:rPr>
          <w:rFonts w:hint="eastAsia"/>
        </w:rPr>
        <w:t>人，施工周期360天，生活垃圾按</w:t>
      </w:r>
      <w:r>
        <w:t>0.5kg/</w:t>
      </w:r>
      <w:r>
        <w:rPr>
          <w:rFonts w:hint="eastAsia"/>
        </w:rPr>
        <w:t>人</w:t>
      </w:r>
      <w:r>
        <w:t>·d</w:t>
      </w:r>
      <w:r>
        <w:rPr>
          <w:rFonts w:hint="eastAsia"/>
        </w:rPr>
        <w:t>计，则产生量约为10.8t。生活垃圾集中收集后，定期清运至巴楚县生活垃圾填埋场处置。</w:t>
      </w:r>
    </w:p>
    <w:p w14:paraId="405CFDA1">
      <w:pPr>
        <w:pStyle w:val="66"/>
        <w:ind w:firstLine="480"/>
        <w:rPr>
          <w:rFonts w:hint="eastAsia"/>
        </w:rPr>
      </w:pPr>
      <w:r>
        <w:rPr>
          <w:rFonts w:hint="eastAsia"/>
        </w:rPr>
        <w:t>（6）生态环境</w:t>
      </w:r>
    </w:p>
    <w:p w14:paraId="4A7AE0EE">
      <w:pPr>
        <w:pStyle w:val="66"/>
        <w:ind w:firstLine="480"/>
        <w:rPr>
          <w:rFonts w:hint="eastAsia"/>
        </w:rPr>
      </w:pPr>
      <w:r>
        <w:rPr>
          <w:rFonts w:hint="eastAsia"/>
        </w:rPr>
        <w:t>尾矿库占地面积110hm</w:t>
      </w:r>
      <w:r>
        <w:rPr>
          <w:rFonts w:hint="eastAsia"/>
          <w:vertAlign w:val="superscript"/>
        </w:rPr>
        <w:t>2</w:t>
      </w:r>
      <w:r>
        <w:rPr>
          <w:rFonts w:hint="eastAsia"/>
        </w:rPr>
        <w:t>，施工期生态环境影响主要体现在尾矿库建设对植被、野生动物、土地利用类型、水土流失、土地沙化的影响。建设场地进行开挖、填筑和平整，原有植被将被铲除，从而使植被面积有所减少，施工将对地表植被和野生动物造成一定的破坏。土地利用类型将由沙地变为工矿用地，土地利用类型发生变化。施工期对场地进行土地平整、去高填低的过程中，表土层受到破坏、松散的泥土被风雨浸蚀，挖填方中土石方未及时清理，遭受雨水浸泡等，会造成一定的水土流失。项目区内道路建设也会使表土层受到破坏、植被将被铲除，造成生物量的减少和地表裸露发生，一定程度上造成水土流失。</w:t>
      </w:r>
    </w:p>
    <w:p w14:paraId="6713E353">
      <w:pPr>
        <w:pStyle w:val="4"/>
        <w:rPr>
          <w:rFonts w:hint="eastAsia"/>
        </w:rPr>
      </w:pPr>
      <w:r>
        <w:rPr>
          <w:rFonts w:hint="eastAsia"/>
        </w:rPr>
        <w:t>运营期污染源源强核算</w:t>
      </w:r>
    </w:p>
    <w:p w14:paraId="0104D154">
      <w:pPr>
        <w:pStyle w:val="66"/>
        <w:ind w:firstLine="480"/>
        <w:rPr>
          <w:rFonts w:hint="eastAsia"/>
        </w:rPr>
      </w:pPr>
      <w:r>
        <w:rPr>
          <w:rFonts w:hint="eastAsia"/>
        </w:rPr>
        <w:t>（1）产污环节</w:t>
      </w:r>
    </w:p>
    <w:p w14:paraId="30DF45C1">
      <w:pPr>
        <w:pStyle w:val="66"/>
        <w:ind w:firstLine="480"/>
        <w:rPr>
          <w:rFonts w:hint="eastAsia"/>
        </w:rPr>
      </w:pPr>
      <w:r>
        <w:rPr>
          <w:rFonts w:hint="eastAsia"/>
        </w:rPr>
        <w:t>尾矿库作为尾砂的专属储存设施，尾矿坝、排水设施等均在建设期完成，运营期主要的生产活动即为尾矿排放和尾矿回水，污染物也产生在这两个环节废气主要为扬尘、尾矿废水、生活污水、噪声、尾矿和生活垃圾</w:t>
      </w:r>
      <w:r>
        <w:t>。</w:t>
      </w:r>
    </w:p>
    <w:p w14:paraId="0083C679">
      <w:pPr>
        <w:pStyle w:val="66"/>
        <w:ind w:firstLine="480"/>
        <w:rPr>
          <w:rFonts w:hint="eastAsia"/>
        </w:rPr>
      </w:pPr>
      <w:r>
        <w:rPr>
          <w:rFonts w:hint="eastAsia"/>
        </w:rPr>
        <w:t>（2）废气</w:t>
      </w:r>
    </w:p>
    <w:p w14:paraId="5A61C844">
      <w:pPr>
        <w:pStyle w:val="66"/>
        <w:ind w:firstLine="480"/>
        <w:rPr>
          <w:rFonts w:hint="eastAsia"/>
        </w:rPr>
      </w:pPr>
      <w:r>
        <w:rPr>
          <w:rFonts w:hint="eastAsia"/>
        </w:rPr>
        <w:t>废气主要为尾矿在尾矿库中装卸以及储存时产生的扬尘、</w:t>
      </w:r>
      <w:bookmarkStart w:id="73" w:name="OLE_LINK17"/>
      <w:r>
        <w:rPr>
          <w:rFonts w:hint="eastAsia"/>
        </w:rPr>
        <w:t>运输车辆、压路机及推土机尾气</w:t>
      </w:r>
      <w:bookmarkEnd w:id="73"/>
      <w:r>
        <w:rPr>
          <w:rFonts w:hint="eastAsia"/>
        </w:rPr>
        <w:t>，主要为无组织排放。固体废物堆存颗粒物主要包括装卸扬尘和风蚀扬尘，目前无相应的源强核算技术指南，本次参照《扬尘源颗粒物排放清单编制技术指南》，工业企业固体物料堆存颗粒物包括装卸扬尘和风蚀扬尘，颗粒物产生量核算公式如下：</w:t>
      </w:r>
    </w:p>
    <w:p w14:paraId="744CB2A7">
      <w:pPr>
        <w:pStyle w:val="66"/>
        <w:spacing w:line="360" w:lineRule="auto"/>
        <w:ind w:firstLine="0" w:firstLineChars="0"/>
        <w:jc w:val="center"/>
        <w:rPr>
          <w:rFonts w:hint="eastAsia"/>
        </w:rPr>
      </w:pPr>
      <w:r>
        <w:drawing>
          <wp:inline distT="0" distB="0" distL="0" distR="0">
            <wp:extent cx="2787015" cy="364490"/>
            <wp:effectExtent l="0" t="0" r="0" b="0"/>
            <wp:docPr id="10230973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97396" name="图片 1"/>
                    <pic:cNvPicPr>
                      <a:picLocks noChangeAspect="1"/>
                    </pic:cNvPicPr>
                  </pic:nvPicPr>
                  <pic:blipFill>
                    <a:blip r:embed="rId15"/>
                    <a:stretch>
                      <a:fillRect/>
                    </a:stretch>
                  </pic:blipFill>
                  <pic:spPr>
                    <a:xfrm>
                      <a:off x="0" y="0"/>
                      <a:ext cx="2838269" cy="371414"/>
                    </a:xfrm>
                    <a:prstGeom prst="rect">
                      <a:avLst/>
                    </a:prstGeom>
                  </pic:spPr>
                </pic:pic>
              </a:graphicData>
            </a:graphic>
          </wp:inline>
        </w:drawing>
      </w:r>
    </w:p>
    <w:p w14:paraId="3D6EAB7A">
      <w:pPr>
        <w:pStyle w:val="66"/>
        <w:ind w:firstLine="480"/>
        <w:rPr>
          <w:rFonts w:hint="eastAsia"/>
        </w:rPr>
      </w:pPr>
      <w:r>
        <w:rPr>
          <w:rFonts w:hint="eastAsia"/>
        </w:rPr>
        <w:t>式中：WY为堆场扬尘源中颗粒物总排放量，t/a。</w:t>
      </w:r>
    </w:p>
    <w:p w14:paraId="59B53612">
      <w:pPr>
        <w:pStyle w:val="66"/>
        <w:ind w:firstLine="1200" w:firstLineChars="500"/>
        <w:rPr>
          <w:rFonts w:hint="eastAsia"/>
        </w:rPr>
      </w:pPr>
      <w:r>
        <w:rPr>
          <w:rFonts w:hint="eastAsia"/>
        </w:rPr>
        <w:t>E</w:t>
      </w:r>
      <w:r>
        <w:rPr>
          <w:rFonts w:hint="eastAsia"/>
          <w:vertAlign w:val="subscript"/>
        </w:rPr>
        <w:t>h</w:t>
      </w:r>
      <w:r>
        <w:rPr>
          <w:rFonts w:hint="eastAsia"/>
        </w:rPr>
        <w:t>为堆场装卸运输过程的扬尘颗粒物排放系数，kg/t。</w:t>
      </w:r>
    </w:p>
    <w:p w14:paraId="17E826B6">
      <w:pPr>
        <w:pStyle w:val="66"/>
        <w:ind w:firstLine="1200" w:firstLineChars="500"/>
        <w:rPr>
          <w:rFonts w:hint="eastAsia"/>
        </w:rPr>
      </w:pPr>
      <w:r>
        <w:rPr>
          <w:rFonts w:hint="eastAsia"/>
        </w:rPr>
        <w:t>m为每年料堆物料装卸总次数。</w:t>
      </w:r>
    </w:p>
    <w:p w14:paraId="4021C33F">
      <w:pPr>
        <w:pStyle w:val="66"/>
        <w:ind w:firstLine="1200" w:firstLineChars="500"/>
        <w:rPr>
          <w:rFonts w:hint="eastAsia"/>
        </w:rPr>
      </w:pPr>
      <w:r>
        <w:rPr>
          <w:rFonts w:hint="eastAsia"/>
        </w:rPr>
        <w:t>G</w:t>
      </w:r>
      <w:r>
        <w:rPr>
          <w:rFonts w:hint="eastAsia"/>
          <w:vertAlign w:val="subscript"/>
        </w:rPr>
        <w:t>Yi</w:t>
      </w:r>
      <w:r>
        <w:rPr>
          <w:rFonts w:hint="eastAsia"/>
        </w:rPr>
        <w:t>为第i次装卸过程的物料装卸量，t。</w:t>
      </w:r>
    </w:p>
    <w:p w14:paraId="6A4C2B64">
      <w:pPr>
        <w:pStyle w:val="66"/>
        <w:ind w:firstLine="1200" w:firstLineChars="500"/>
        <w:rPr>
          <w:rFonts w:hint="eastAsia"/>
        </w:rPr>
      </w:pPr>
      <w:r>
        <w:rPr>
          <w:rFonts w:hint="eastAsia"/>
        </w:rPr>
        <w:t>Ew为料堆受到风蚀作用的颗粒物排放系数，kg/m</w:t>
      </w:r>
      <w:r>
        <w:rPr>
          <w:rFonts w:hint="eastAsia"/>
          <w:vertAlign w:val="superscript"/>
        </w:rPr>
        <w:t>2</w:t>
      </w:r>
      <w:r>
        <w:rPr>
          <w:rFonts w:hint="eastAsia"/>
        </w:rPr>
        <w:t>。</w:t>
      </w:r>
    </w:p>
    <w:p w14:paraId="07297D90">
      <w:pPr>
        <w:pStyle w:val="66"/>
        <w:ind w:firstLine="1200" w:firstLineChars="500"/>
        <w:rPr>
          <w:rFonts w:hint="eastAsia"/>
        </w:rPr>
      </w:pPr>
      <w:r>
        <w:rPr>
          <w:rFonts w:hint="eastAsia"/>
        </w:rPr>
        <w:t>A</w:t>
      </w:r>
      <w:r>
        <w:rPr>
          <w:rFonts w:hint="eastAsia"/>
          <w:vertAlign w:val="subscript"/>
        </w:rPr>
        <w:t>Y</w:t>
      </w:r>
      <w:r>
        <w:rPr>
          <w:rFonts w:hint="eastAsia"/>
        </w:rPr>
        <w:t>为料堆表面积，m</w:t>
      </w:r>
      <w:r>
        <w:rPr>
          <w:rFonts w:hint="eastAsia"/>
          <w:vertAlign w:val="superscript"/>
        </w:rPr>
        <w:t>2</w:t>
      </w:r>
      <w:r>
        <w:rPr>
          <w:rFonts w:hint="eastAsia"/>
        </w:rPr>
        <w:t>。</w:t>
      </w:r>
    </w:p>
    <w:p w14:paraId="5DC2B5CF">
      <w:pPr>
        <w:pStyle w:val="66"/>
        <w:ind w:firstLine="480"/>
        <w:rPr>
          <w:rFonts w:hint="eastAsia"/>
        </w:rPr>
      </w:pPr>
      <w:r>
        <w:rPr>
          <w:rFonts w:hint="eastAsia"/>
        </w:rPr>
        <w:t>①装卸扬尘颗粒物产生量</w:t>
      </w:r>
    </w:p>
    <w:p w14:paraId="11C59E65">
      <w:pPr>
        <w:pStyle w:val="66"/>
        <w:ind w:firstLine="480"/>
        <w:rPr>
          <w:rFonts w:hint="eastAsia"/>
        </w:rPr>
      </w:pPr>
      <w:r>
        <w:rPr>
          <w:rFonts w:hint="eastAsia"/>
        </w:rPr>
        <w:t>装卸过程产生的扬尘采用《扬尘源颗粒物排放清单编制技术指南》公式：</w:t>
      </w:r>
    </w:p>
    <w:p w14:paraId="655A3426">
      <w:pPr>
        <w:pStyle w:val="66"/>
        <w:spacing w:line="360" w:lineRule="auto"/>
        <w:ind w:firstLine="480"/>
        <w:jc w:val="center"/>
        <w:rPr>
          <w:rFonts w:hint="eastAsia"/>
        </w:rPr>
      </w:pPr>
      <w:r>
        <w:drawing>
          <wp:inline distT="0" distB="0" distL="0" distR="0">
            <wp:extent cx="2311400" cy="718185"/>
            <wp:effectExtent l="0" t="0" r="0" b="0"/>
            <wp:docPr id="2209118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11805" name="图片 1"/>
                    <pic:cNvPicPr>
                      <a:picLocks noChangeAspect="1"/>
                    </pic:cNvPicPr>
                  </pic:nvPicPr>
                  <pic:blipFill>
                    <a:blip r:embed="rId16"/>
                    <a:stretch>
                      <a:fillRect/>
                    </a:stretch>
                  </pic:blipFill>
                  <pic:spPr>
                    <a:xfrm>
                      <a:off x="0" y="0"/>
                      <a:ext cx="2350117" cy="730518"/>
                    </a:xfrm>
                    <a:prstGeom prst="rect">
                      <a:avLst/>
                    </a:prstGeom>
                  </pic:spPr>
                </pic:pic>
              </a:graphicData>
            </a:graphic>
          </wp:inline>
        </w:drawing>
      </w:r>
    </w:p>
    <w:p w14:paraId="508F7D21">
      <w:pPr>
        <w:pStyle w:val="66"/>
        <w:ind w:firstLine="480"/>
        <w:rPr>
          <w:rFonts w:hint="eastAsia"/>
        </w:rPr>
      </w:pPr>
      <w:r>
        <w:rPr>
          <w:rFonts w:hint="eastAsia"/>
        </w:rPr>
        <w:t>式中：Eh为堆场装卸扬尘的排放系数，kg/t。</w:t>
      </w:r>
    </w:p>
    <w:p w14:paraId="2BC04756">
      <w:pPr>
        <w:pStyle w:val="66"/>
        <w:ind w:firstLine="1200" w:firstLineChars="500"/>
        <w:rPr>
          <w:rFonts w:hint="eastAsia"/>
        </w:rPr>
      </w:pPr>
      <w:r>
        <w:rPr>
          <w:rFonts w:hint="eastAsia"/>
        </w:rPr>
        <w:t>k</w:t>
      </w:r>
      <w:r>
        <w:rPr>
          <w:rFonts w:hint="eastAsia"/>
          <w:vertAlign w:val="subscript"/>
        </w:rPr>
        <w:t>i</w:t>
      </w:r>
      <w:r>
        <w:rPr>
          <w:rFonts w:hint="eastAsia"/>
        </w:rPr>
        <w:t>为物料的粒度乘数，本次取0.74。</w:t>
      </w:r>
    </w:p>
    <w:p w14:paraId="0A7D7ABF">
      <w:pPr>
        <w:pStyle w:val="66"/>
        <w:ind w:firstLine="1200" w:firstLineChars="500"/>
        <w:rPr>
          <w:rFonts w:hint="eastAsia"/>
        </w:rPr>
      </w:pPr>
      <w:r>
        <w:rPr>
          <w:rFonts w:hint="eastAsia"/>
        </w:rPr>
        <w:t>u为地面平均风速，矿区多年平均风速2.3m/s。</w:t>
      </w:r>
    </w:p>
    <w:p w14:paraId="0ADAB653">
      <w:pPr>
        <w:pStyle w:val="66"/>
        <w:ind w:firstLine="1200" w:firstLineChars="500"/>
        <w:rPr>
          <w:rFonts w:hint="eastAsia"/>
        </w:rPr>
      </w:pPr>
      <w:r>
        <w:rPr>
          <w:rFonts w:hint="eastAsia"/>
        </w:rPr>
        <w:t>M为物料含水率，%，本项目取16%。</w:t>
      </w:r>
    </w:p>
    <w:p w14:paraId="039145D4">
      <w:pPr>
        <w:pStyle w:val="66"/>
        <w:ind w:firstLine="1200" w:firstLineChars="500"/>
        <w:rPr>
          <w:rFonts w:hint="eastAsia"/>
        </w:rPr>
      </w:pPr>
      <w:r>
        <w:rPr>
          <w:rFonts w:hint="eastAsia"/>
        </w:rPr>
        <w:t>η为污染控制技术对扬尘的去除效率，%，本次不考虑去除率。</w:t>
      </w:r>
    </w:p>
    <w:p w14:paraId="773087EA">
      <w:pPr>
        <w:pStyle w:val="66"/>
        <w:ind w:firstLine="480"/>
        <w:rPr>
          <w:rFonts w:hint="eastAsia"/>
        </w:rPr>
      </w:pPr>
      <w:r>
        <w:rPr>
          <w:rFonts w:hint="eastAsia"/>
        </w:rPr>
        <w:t>经上式计算可得E</w:t>
      </w:r>
      <w:r>
        <w:rPr>
          <w:rFonts w:hint="eastAsia"/>
          <w:vertAlign w:val="subscript"/>
        </w:rPr>
        <w:t>h</w:t>
      </w:r>
      <w:r>
        <w:rPr>
          <w:rFonts w:hint="eastAsia"/>
        </w:rPr>
        <w:t>=0.000068kg/t，本项目尾矿装卸量476.64×10</w:t>
      </w:r>
      <w:r>
        <w:rPr>
          <w:rFonts w:hint="eastAsia"/>
          <w:vertAlign w:val="superscript"/>
        </w:rPr>
        <w:t>4</w:t>
      </w:r>
      <w:r>
        <w:rPr>
          <w:rFonts w:hint="eastAsia"/>
        </w:rPr>
        <w:t>t/a，则装卸粉尘产生量为0.324t/a。</w:t>
      </w:r>
    </w:p>
    <w:p w14:paraId="1BDB1B2A">
      <w:pPr>
        <w:pStyle w:val="66"/>
        <w:ind w:firstLine="480"/>
        <w:rPr>
          <w:rFonts w:hint="eastAsia"/>
        </w:rPr>
      </w:pPr>
      <w:r>
        <w:rPr>
          <w:rFonts w:hint="eastAsia"/>
        </w:rPr>
        <w:t>②风蚀扬尘颗粒物产生量核算</w:t>
      </w:r>
    </w:p>
    <w:p w14:paraId="3FADD72D">
      <w:pPr>
        <w:pStyle w:val="66"/>
        <w:ind w:firstLine="480"/>
        <w:rPr>
          <w:rFonts w:hint="eastAsia"/>
        </w:rPr>
      </w:pPr>
      <w:r>
        <w:rPr>
          <w:rFonts w:hint="eastAsia" w:cs="宋体"/>
        </w:rPr>
        <w:t>风蚀产生的扬尘采用《扬尘源颗粒物排放清单编制技术指南》公式：</w:t>
      </w:r>
    </w:p>
    <w:p w14:paraId="0B24A6AD">
      <w:pPr>
        <w:pStyle w:val="66"/>
        <w:spacing w:line="360" w:lineRule="auto"/>
        <w:ind w:firstLine="0" w:firstLineChars="0"/>
        <w:jc w:val="center"/>
        <w:rPr>
          <w:rFonts w:hint="eastAsia"/>
        </w:rPr>
      </w:pPr>
      <w:r>
        <w:drawing>
          <wp:inline distT="0" distB="0" distL="0" distR="0">
            <wp:extent cx="2882900" cy="1049020"/>
            <wp:effectExtent l="0" t="0" r="0" b="0"/>
            <wp:docPr id="21392601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60187" name="图片 1"/>
                    <pic:cNvPicPr>
                      <a:picLocks noChangeAspect="1"/>
                    </pic:cNvPicPr>
                  </pic:nvPicPr>
                  <pic:blipFill>
                    <a:blip r:embed="rId17"/>
                    <a:stretch>
                      <a:fillRect/>
                    </a:stretch>
                  </pic:blipFill>
                  <pic:spPr>
                    <a:xfrm>
                      <a:off x="0" y="0"/>
                      <a:ext cx="2904453" cy="1056981"/>
                    </a:xfrm>
                    <a:prstGeom prst="rect">
                      <a:avLst/>
                    </a:prstGeom>
                  </pic:spPr>
                </pic:pic>
              </a:graphicData>
            </a:graphic>
          </wp:inline>
        </w:drawing>
      </w:r>
    </w:p>
    <w:p w14:paraId="181AFFB6">
      <w:pPr>
        <w:pStyle w:val="66"/>
        <w:ind w:firstLine="480"/>
        <w:rPr>
          <w:rFonts w:hint="eastAsia"/>
        </w:rPr>
      </w:pPr>
      <w:r>
        <w:rPr>
          <w:rFonts w:hint="eastAsia"/>
        </w:rPr>
        <w:t>式中：E</w:t>
      </w:r>
      <w:r>
        <w:rPr>
          <w:rFonts w:hint="eastAsia"/>
          <w:vertAlign w:val="subscript"/>
        </w:rPr>
        <w:t>w</w:t>
      </w:r>
      <w:r>
        <w:rPr>
          <w:rFonts w:hint="eastAsia"/>
        </w:rPr>
        <w:t>为堆场风蚀扬尘的排放系数，kg/m</w:t>
      </w:r>
      <w:r>
        <w:rPr>
          <w:rFonts w:hint="eastAsia"/>
          <w:vertAlign w:val="superscript"/>
        </w:rPr>
        <w:t>2</w:t>
      </w:r>
      <w:r>
        <w:rPr>
          <w:rFonts w:hint="eastAsia"/>
        </w:rPr>
        <w:t>。</w:t>
      </w:r>
    </w:p>
    <w:p w14:paraId="5ED099D2">
      <w:pPr>
        <w:pStyle w:val="66"/>
        <w:ind w:firstLine="1200" w:firstLineChars="500"/>
        <w:rPr>
          <w:rFonts w:hint="eastAsia"/>
        </w:rPr>
      </w:pPr>
      <w:r>
        <w:rPr>
          <w:rFonts w:hint="eastAsia"/>
        </w:rPr>
        <w:t>k</w:t>
      </w:r>
      <w:r>
        <w:rPr>
          <w:rFonts w:hint="eastAsia"/>
          <w:vertAlign w:val="subscript"/>
        </w:rPr>
        <w:t>i</w:t>
      </w:r>
      <w:r>
        <w:rPr>
          <w:rFonts w:hint="eastAsia"/>
        </w:rPr>
        <w:t>为物料的粒度乘数，取1.0。</w:t>
      </w:r>
    </w:p>
    <w:p w14:paraId="03A9E9AE">
      <w:pPr>
        <w:pStyle w:val="66"/>
        <w:ind w:firstLine="1200" w:firstLineChars="500"/>
        <w:rPr>
          <w:rFonts w:hint="eastAsia"/>
        </w:rPr>
      </w:pPr>
      <w:r>
        <w:rPr>
          <w:rFonts w:hint="eastAsia"/>
        </w:rPr>
        <w:t>n为料堆每年受扰动的次数。</w:t>
      </w:r>
    </w:p>
    <w:p w14:paraId="28766A44">
      <w:pPr>
        <w:pStyle w:val="66"/>
        <w:ind w:firstLine="1200" w:firstLineChars="500"/>
        <w:rPr>
          <w:rFonts w:hint="eastAsia"/>
        </w:rPr>
      </w:pPr>
      <w:r>
        <w:rPr>
          <w:rFonts w:hint="eastAsia"/>
        </w:rPr>
        <w:t>P</w:t>
      </w:r>
      <w:r>
        <w:rPr>
          <w:rFonts w:hint="eastAsia"/>
          <w:vertAlign w:val="subscript"/>
        </w:rPr>
        <w:t>i</w:t>
      </w:r>
      <w:r>
        <w:rPr>
          <w:rFonts w:hint="eastAsia"/>
        </w:rPr>
        <w:t>为第i次扰动中观测的最大风速的风蚀潜势，g/m</w:t>
      </w:r>
      <w:r>
        <w:rPr>
          <w:rFonts w:hint="eastAsia"/>
          <w:vertAlign w:val="superscript"/>
        </w:rPr>
        <w:t>2</w:t>
      </w:r>
      <w:r>
        <w:rPr>
          <w:rFonts w:hint="eastAsia"/>
        </w:rPr>
        <w:t>。</w:t>
      </w:r>
    </w:p>
    <w:p w14:paraId="61D77311">
      <w:pPr>
        <w:pStyle w:val="66"/>
        <w:ind w:firstLine="1200" w:firstLineChars="500"/>
        <w:rPr>
          <w:rFonts w:hint="eastAsia"/>
        </w:rPr>
      </w:pPr>
      <w:r>
        <w:rPr>
          <w:rFonts w:hint="eastAsia"/>
        </w:rPr>
        <w:t>η为污染控制技术对扬尘的去除效率，本次不考虑去除率。</w:t>
      </w:r>
    </w:p>
    <w:p w14:paraId="21662E24">
      <w:pPr>
        <w:pStyle w:val="66"/>
        <w:ind w:firstLine="1440" w:firstLineChars="600"/>
        <w:rPr>
          <w:rFonts w:hint="eastAsia"/>
        </w:rPr>
      </w:pPr>
      <w:r>
        <w:rPr>
          <w:rFonts w:hint="eastAsia"/>
        </w:rPr>
        <w:t>u*为摩擦风速，根据《固体物料堆存颗粒物产排污核算系数手册》附录3，取2.10m/s。</w:t>
      </w:r>
    </w:p>
    <w:p w14:paraId="6804E22F">
      <w:pPr>
        <w:pStyle w:val="66"/>
        <w:ind w:firstLine="1200" w:firstLineChars="500"/>
        <w:rPr>
          <w:rFonts w:hint="eastAsia"/>
        </w:rPr>
      </w:pPr>
      <w:r>
        <w:rPr>
          <w:rFonts w:hint="eastAsia"/>
        </w:rPr>
        <w:t>u</w:t>
      </w:r>
      <w:r>
        <w:rPr>
          <w:rFonts w:hint="eastAsia"/>
          <w:vertAlign w:val="subscript"/>
        </w:rPr>
        <w:t>t</w:t>
      </w:r>
      <w:r>
        <w:rPr>
          <w:rFonts w:hint="eastAsia"/>
        </w:rPr>
        <w:t>*为阈值摩擦风速，即起尘的临界摩擦风速，根据《固体物料堆存颗粒物产排污核算系数手册》附录3，取1.56m/s。</w:t>
      </w:r>
    </w:p>
    <w:p w14:paraId="1E660D60">
      <w:pPr>
        <w:pStyle w:val="66"/>
        <w:ind w:firstLine="480"/>
        <w:rPr>
          <w:rFonts w:hint="eastAsia"/>
        </w:rPr>
      </w:pPr>
      <w:r>
        <w:rPr>
          <w:rFonts w:hint="eastAsia"/>
        </w:rPr>
        <w:t>计算可得E</w:t>
      </w:r>
      <w:r>
        <w:rPr>
          <w:rFonts w:hint="eastAsia"/>
          <w:vertAlign w:val="subscript"/>
        </w:rPr>
        <w:t>w</w:t>
      </w:r>
      <w:r>
        <w:rPr>
          <w:rFonts w:hint="eastAsia"/>
        </w:rPr>
        <w:t>=0.0281kg/m</w:t>
      </w:r>
      <w:r>
        <w:rPr>
          <w:rFonts w:hint="eastAsia"/>
          <w:vertAlign w:val="superscript"/>
        </w:rPr>
        <w:t>2</w:t>
      </w:r>
      <w:r>
        <w:rPr>
          <w:rFonts w:hint="eastAsia"/>
        </w:rPr>
        <w:t>，本项目尾矿库采用分段多点循环排矿减少尾矿堆存面积，根据表3.2-3库容计算表，取尾矿库平均堆存面积为1100000m</w:t>
      </w:r>
      <w:r>
        <w:rPr>
          <w:rFonts w:hint="eastAsia"/>
          <w:vertAlign w:val="superscript"/>
        </w:rPr>
        <w:t>2</w:t>
      </w:r>
      <w:r>
        <w:rPr>
          <w:rFonts w:hint="eastAsia"/>
        </w:rPr>
        <w:t>，则本项目风蚀扬尘颗粒物产生量为30.91t/a。</w:t>
      </w:r>
    </w:p>
    <w:p w14:paraId="4C1BEFB8">
      <w:pPr>
        <w:pStyle w:val="66"/>
        <w:ind w:firstLine="480"/>
        <w:rPr>
          <w:rFonts w:hint="eastAsia"/>
        </w:rPr>
      </w:pPr>
      <w:r>
        <w:rPr>
          <w:rFonts w:hint="eastAsia"/>
        </w:rPr>
        <w:t>③颗粒物产生、排放量核算</w:t>
      </w:r>
    </w:p>
    <w:p w14:paraId="66C8497F">
      <w:pPr>
        <w:pStyle w:val="66"/>
        <w:ind w:firstLine="480"/>
        <w:rPr>
          <w:rFonts w:hint="eastAsia"/>
        </w:rPr>
      </w:pPr>
      <w:r>
        <w:rPr>
          <w:rFonts w:hint="eastAsia"/>
        </w:rPr>
        <w:t>根据上述计算，本项目无组织扬尘颗粒物产生量为Wy=31.234t/a。</w:t>
      </w:r>
    </w:p>
    <w:p w14:paraId="2CB87D4E">
      <w:pPr>
        <w:pStyle w:val="66"/>
        <w:ind w:firstLine="480"/>
        <w:rPr>
          <w:rFonts w:hint="eastAsia"/>
        </w:rPr>
      </w:pPr>
      <w:r>
        <w:rPr>
          <w:rFonts w:hint="eastAsia"/>
        </w:rPr>
        <w:t>根据《排放源统计调查产排污核算方法和系数手册》中附表2“固体物料堆存颗粒物产排污核算系数手册”颗粒物排放量核算公式如下：</w:t>
      </w:r>
    </w:p>
    <w:p w14:paraId="3CABEFF4">
      <w:pPr>
        <w:pStyle w:val="66"/>
        <w:ind w:firstLine="199" w:firstLineChars="83"/>
        <w:jc w:val="center"/>
        <w:rPr>
          <w:rFonts w:hint="eastAsia"/>
        </w:rPr>
      </w:pPr>
      <w:r>
        <w:rPr>
          <w:rFonts w:hint="eastAsia"/>
        </w:rPr>
        <w:t>U</w:t>
      </w:r>
      <w:r>
        <w:rPr>
          <w:rFonts w:hint="eastAsia"/>
          <w:vertAlign w:val="subscript"/>
        </w:rPr>
        <w:t>c</w:t>
      </w:r>
      <w:r>
        <w:rPr>
          <w:rFonts w:hint="eastAsia"/>
        </w:rPr>
        <w:t>=P×(1-C</w:t>
      </w:r>
      <w:r>
        <w:rPr>
          <w:rFonts w:hint="eastAsia"/>
          <w:vertAlign w:val="subscript"/>
        </w:rPr>
        <w:t>m</w:t>
      </w:r>
      <w:r>
        <w:rPr>
          <w:rFonts w:hint="eastAsia"/>
        </w:rPr>
        <w:t>)×（1-T</w:t>
      </w:r>
      <w:r>
        <w:rPr>
          <w:rFonts w:hint="eastAsia"/>
          <w:vertAlign w:val="subscript"/>
        </w:rPr>
        <w:t>m)</w:t>
      </w:r>
    </w:p>
    <w:p w14:paraId="2B213C95">
      <w:pPr>
        <w:pStyle w:val="66"/>
        <w:ind w:firstLine="480"/>
        <w:rPr>
          <w:rFonts w:hint="eastAsia"/>
        </w:rPr>
      </w:pPr>
      <w:r>
        <w:rPr>
          <w:rFonts w:hint="eastAsia"/>
        </w:rPr>
        <w:t>式中：P指颗粒物产生量（单位：吨）；</w:t>
      </w:r>
    </w:p>
    <w:p w14:paraId="351DEAE9">
      <w:pPr>
        <w:pStyle w:val="66"/>
        <w:ind w:firstLine="1200" w:firstLineChars="500"/>
        <w:rPr>
          <w:rFonts w:hint="eastAsia"/>
        </w:rPr>
      </w:pPr>
      <w:r>
        <w:rPr>
          <w:rFonts w:hint="eastAsia"/>
        </w:rPr>
        <w:t>U</w:t>
      </w:r>
      <w:r>
        <w:rPr>
          <w:rFonts w:hint="eastAsia"/>
          <w:vertAlign w:val="subscript"/>
        </w:rPr>
        <w:t>c</w:t>
      </w:r>
      <w:r>
        <w:rPr>
          <w:rFonts w:hint="eastAsia"/>
        </w:rPr>
        <w:t>指颗粒物排放量（单位：吨）；</w:t>
      </w:r>
    </w:p>
    <w:p w14:paraId="57C9AAC2">
      <w:pPr>
        <w:pStyle w:val="66"/>
        <w:ind w:firstLine="1200" w:firstLineChars="500"/>
        <w:rPr>
          <w:rFonts w:hint="eastAsia"/>
        </w:rPr>
      </w:pPr>
      <w:r>
        <w:rPr>
          <w:rFonts w:hint="eastAsia"/>
        </w:rPr>
        <w:t>C</w:t>
      </w:r>
      <w:r>
        <w:rPr>
          <w:rFonts w:hint="eastAsia"/>
          <w:vertAlign w:val="subscript"/>
        </w:rPr>
        <w:t>m</w:t>
      </w:r>
      <w:r>
        <w:rPr>
          <w:rFonts w:hint="eastAsia"/>
        </w:rPr>
        <w:t>指颗粒物控制措施控制效率（单位：%）；</w:t>
      </w:r>
    </w:p>
    <w:p w14:paraId="6EA8C491">
      <w:pPr>
        <w:pStyle w:val="66"/>
        <w:ind w:firstLine="1200" w:firstLineChars="500"/>
        <w:rPr>
          <w:rFonts w:hint="eastAsia"/>
        </w:rPr>
      </w:pPr>
      <w:r>
        <w:rPr>
          <w:rFonts w:hint="eastAsia"/>
        </w:rPr>
        <w:t>T</w:t>
      </w:r>
      <w:r>
        <w:rPr>
          <w:rFonts w:hint="eastAsia"/>
          <w:vertAlign w:val="subscript"/>
        </w:rPr>
        <w:t>m</w:t>
      </w:r>
      <w:r>
        <w:rPr>
          <w:rFonts w:hint="eastAsia"/>
        </w:rPr>
        <w:t>指堆场类型控制效率（单位：%）。</w:t>
      </w:r>
    </w:p>
    <w:p w14:paraId="5B89E4B0">
      <w:pPr>
        <w:pStyle w:val="66"/>
        <w:ind w:firstLine="480"/>
        <w:rPr>
          <w:rFonts w:hint="eastAsia"/>
        </w:rPr>
      </w:pPr>
      <w:r>
        <w:rPr>
          <w:rFonts w:hint="eastAsia"/>
        </w:rPr>
        <w:t>本项目采取洒水喷淋或喷洒化学固结剂等的方式控制扬尘，控制效率按照74%考虑，则本项目无组织颗粒物排放量Uc=8.12t/a。</w:t>
      </w:r>
    </w:p>
    <w:p w14:paraId="54171113">
      <w:pPr>
        <w:pStyle w:val="66"/>
        <w:ind w:firstLine="480"/>
        <w:rPr>
          <w:rFonts w:hint="eastAsia"/>
        </w:rPr>
      </w:pPr>
      <w:r>
        <w:rPr>
          <w:rFonts w:hint="eastAsia"/>
        </w:rPr>
        <w:t>④</w:t>
      </w:r>
      <w:bookmarkStart w:id="74" w:name="OLE_LINK18"/>
      <w:r>
        <w:rPr>
          <w:rFonts w:hint="eastAsia"/>
        </w:rPr>
        <w:t>运输车辆、压路机及推土机尾气</w:t>
      </w:r>
    </w:p>
    <w:p w14:paraId="13F6D747">
      <w:pPr>
        <w:pStyle w:val="66"/>
        <w:ind w:firstLine="480"/>
        <w:rPr>
          <w:rFonts w:hint="eastAsia"/>
        </w:rPr>
      </w:pPr>
      <w:r>
        <w:rPr>
          <w:rFonts w:hint="eastAsia"/>
        </w:rPr>
        <w:t>运输车辆、压路机及推土机工作过程中排放的尾气会对大气环境产生一定的污染，采用符合国家标准的油品、加强检维修，不会对周围大气环境产生明显影响。</w:t>
      </w:r>
    </w:p>
    <w:bookmarkEnd w:id="74"/>
    <w:p w14:paraId="7FAD7C4E">
      <w:pPr>
        <w:pStyle w:val="66"/>
        <w:ind w:firstLine="480"/>
        <w:rPr>
          <w:rFonts w:hint="eastAsia"/>
        </w:rPr>
      </w:pPr>
      <w:r>
        <w:rPr>
          <w:rFonts w:hint="eastAsia"/>
        </w:rPr>
        <w:t>（3）废水</w:t>
      </w:r>
    </w:p>
    <w:p w14:paraId="3D86C169">
      <w:pPr>
        <w:pStyle w:val="66"/>
        <w:ind w:firstLine="480"/>
        <w:rPr>
          <w:rFonts w:hint="eastAsia"/>
        </w:rPr>
      </w:pPr>
      <w:r>
        <w:rPr>
          <w:rFonts w:hint="eastAsia"/>
        </w:rPr>
        <w:t>废水主要为尾矿废水、携带了尾矿颗粒的少量雨水和工作人员产生的生活污水。</w:t>
      </w:r>
    </w:p>
    <w:p w14:paraId="75B6A365">
      <w:pPr>
        <w:pStyle w:val="66"/>
        <w:ind w:firstLine="480" w:firstLineChars="0"/>
        <w:rPr>
          <w:rFonts w:hint="eastAsia"/>
        </w:rPr>
      </w:pPr>
      <w:r>
        <w:rPr>
          <w:rFonts w:hint="eastAsia"/>
        </w:rPr>
        <w:t>①尾矿废水</w:t>
      </w:r>
    </w:p>
    <w:p w14:paraId="7AA75A1E">
      <w:pPr>
        <w:pStyle w:val="66"/>
        <w:ind w:firstLine="480"/>
        <w:rPr>
          <w:rFonts w:hint="eastAsia"/>
        </w:rPr>
      </w:pPr>
      <w:r>
        <w:rPr>
          <w:rFonts w:hint="eastAsia"/>
        </w:rPr>
        <w:t>尾矿库内堆存的尾矿为压滤后的尾矿滤饼，含水率小于16%，尾矿排入量为476.64×10</w:t>
      </w:r>
      <w:r>
        <w:rPr>
          <w:rFonts w:hint="eastAsia"/>
          <w:vertAlign w:val="superscript"/>
        </w:rPr>
        <w:t>4</w:t>
      </w:r>
      <w:r>
        <w:rPr>
          <w:rFonts w:hint="eastAsia"/>
        </w:rPr>
        <w:t>t/a，则排入尾矿库的水量为762624m</w:t>
      </w:r>
      <w:r>
        <w:rPr>
          <w:rFonts w:hint="eastAsia"/>
          <w:vertAlign w:val="superscript"/>
        </w:rPr>
        <w:t>3</w:t>
      </w:r>
      <w:r>
        <w:rPr>
          <w:rFonts w:hint="eastAsia"/>
        </w:rPr>
        <w:t>/a（2310.98m</w:t>
      </w:r>
      <w:r>
        <w:rPr>
          <w:rFonts w:hint="eastAsia"/>
          <w:vertAlign w:val="superscript"/>
        </w:rPr>
        <w:t>3</w:t>
      </w:r>
      <w:r>
        <w:rPr>
          <w:rFonts w:hint="eastAsia"/>
        </w:rPr>
        <w:t>/d），部分水以蒸发的方式进入大气，另一部分为尾矿孔隙水（含量约为9%），考虑当地的气候条件蒸发量较大，设计尾矿总体回水率约4%，则每日回水量为</w:t>
      </w:r>
      <w:bookmarkStart w:id="75" w:name="_Hlk193145687"/>
      <w:r>
        <w:rPr>
          <w:rFonts w:hint="eastAsia"/>
        </w:rPr>
        <w:t>92.44m</w:t>
      </w:r>
      <w:r>
        <w:rPr>
          <w:rFonts w:hint="eastAsia"/>
          <w:vertAlign w:val="superscript"/>
        </w:rPr>
        <w:t>3</w:t>
      </w:r>
      <w:r>
        <w:rPr>
          <w:rFonts w:hint="eastAsia"/>
        </w:rPr>
        <w:t>/d（30505m</w:t>
      </w:r>
      <w:r>
        <w:rPr>
          <w:rFonts w:hint="eastAsia"/>
          <w:vertAlign w:val="superscript"/>
        </w:rPr>
        <w:t>3</w:t>
      </w:r>
      <w:r>
        <w:rPr>
          <w:rFonts w:hint="eastAsia"/>
        </w:rPr>
        <w:t>/a）</w:t>
      </w:r>
      <w:bookmarkEnd w:id="75"/>
      <w:r>
        <w:rPr>
          <w:rFonts w:hint="eastAsia"/>
        </w:rPr>
        <w:t>，剩余水量以尾砂含水及自然蒸发等形式损耗。尾矿废水排入尾矿库旁的尾矿干排厂中的回水池中，澄清处理后泵至钒钛磁铁选矿厂回用，无废水外排。尾矿干排厂中的回水池和回水管线均包含在选矿厂项目中，目前正在进行环境影响评价。</w:t>
      </w:r>
    </w:p>
    <w:p w14:paraId="013917A1">
      <w:pPr>
        <w:pStyle w:val="66"/>
        <w:ind w:firstLine="480" w:firstLineChars="0"/>
        <w:rPr>
          <w:rFonts w:hint="eastAsia"/>
        </w:rPr>
      </w:pPr>
      <w:r>
        <w:rPr>
          <w:rFonts w:hint="eastAsia"/>
        </w:rPr>
        <w:t>②生活污水</w:t>
      </w:r>
    </w:p>
    <w:p w14:paraId="064C302B">
      <w:pPr>
        <w:pStyle w:val="66"/>
        <w:ind w:firstLine="480"/>
        <w:rPr>
          <w:rFonts w:hint="eastAsia"/>
        </w:rPr>
      </w:pPr>
      <w:r>
        <w:rPr>
          <w:rFonts w:hint="eastAsia"/>
        </w:rPr>
        <w:t>运营期尾矿库设劳动定员18人，每年工作330天，</w:t>
      </w:r>
      <w:r>
        <w:rPr>
          <w:rFonts w:hint="eastAsia"/>
          <w:lang w:bidi="ar"/>
        </w:rPr>
        <w:t>单人消耗水量参考《新疆用水定额》100L</w:t>
      </w:r>
      <w:r>
        <w:rPr>
          <w:lang w:bidi="ar"/>
        </w:rPr>
        <w:t>/</w:t>
      </w:r>
      <w:r>
        <w:rPr>
          <w:rFonts w:hint="eastAsia"/>
        </w:rPr>
        <w:t>（人·天）</w:t>
      </w:r>
      <w:r>
        <w:rPr>
          <w:rFonts w:hint="eastAsia"/>
          <w:lang w:bidi="ar"/>
        </w:rPr>
        <w:t>计算，生活用水量为594m</w:t>
      </w:r>
      <w:r>
        <w:rPr>
          <w:rFonts w:hint="eastAsia"/>
          <w:vertAlign w:val="superscript"/>
          <w:lang w:bidi="ar"/>
        </w:rPr>
        <w:t>3</w:t>
      </w:r>
      <w:r>
        <w:rPr>
          <w:lang w:bidi="ar"/>
        </w:rPr>
        <w:t>/a</w:t>
      </w:r>
      <w:r>
        <w:rPr>
          <w:rFonts w:hint="eastAsia"/>
          <w:lang w:bidi="ar"/>
        </w:rPr>
        <w:t>。</w:t>
      </w:r>
      <w:r>
        <w:rPr>
          <w:rFonts w:hint="eastAsia"/>
        </w:rPr>
        <w:t>生活污水产生量按</w:t>
      </w:r>
      <w:r>
        <w:rPr>
          <w:rFonts w:hint="eastAsia"/>
          <w:lang w:bidi="ar"/>
        </w:rPr>
        <w:t>生活用水量的8</w:t>
      </w:r>
      <w:r>
        <w:rPr>
          <w:lang w:bidi="ar"/>
        </w:rPr>
        <w:t>0</w:t>
      </w:r>
      <w:r>
        <w:rPr>
          <w:rFonts w:hint="eastAsia"/>
          <w:lang w:bidi="ar"/>
        </w:rPr>
        <w:t>%计算，则产生量为475m</w:t>
      </w:r>
      <w:r>
        <w:rPr>
          <w:rFonts w:hint="eastAsia"/>
          <w:vertAlign w:val="superscript"/>
          <w:lang w:bidi="ar"/>
        </w:rPr>
        <w:t>3</w:t>
      </w:r>
      <w:r>
        <w:rPr>
          <w:lang w:bidi="ar"/>
        </w:rPr>
        <w:t>/a</w:t>
      </w:r>
      <w:r>
        <w:rPr>
          <w:rFonts w:hint="eastAsia"/>
          <w:lang w:bidi="ar"/>
        </w:rPr>
        <w:t>。尾矿库设有值班房，生活污水排至化粪池中，定期清运至选矿厂地埋式一体化生活污水处理设施进行处理，处理达标用于厂区绿化。</w:t>
      </w:r>
    </w:p>
    <w:p w14:paraId="33E08956">
      <w:pPr>
        <w:pStyle w:val="66"/>
        <w:ind w:firstLine="480"/>
        <w:rPr>
          <w:rFonts w:hint="eastAsia"/>
        </w:rPr>
      </w:pPr>
      <w:r>
        <w:rPr>
          <w:rFonts w:hint="eastAsia"/>
        </w:rPr>
        <w:t>③少量雨水</w:t>
      </w:r>
    </w:p>
    <w:p w14:paraId="4801718E">
      <w:pPr>
        <w:pStyle w:val="66"/>
        <w:ind w:firstLine="480"/>
        <w:rPr>
          <w:rFonts w:hint="eastAsia"/>
        </w:rPr>
      </w:pPr>
      <w:r>
        <w:rPr>
          <w:rFonts w:hint="eastAsia"/>
        </w:rPr>
        <w:t>项目所在区域巴楚县干旱少雨，一般情况下的雨水主要靠自然蒸发处理，雨水较大时，尾矿库内产生的携带尾矿颗粒的雨水通过排水沟排至雨水收集箱内，排入尾矿库旁的干排厂的回水池中，最终泵送至选矿厂循环使用。尾矿干排厂中的回水池和回水管线均包含在选矿厂项目中，目前正在进行环境影响评价。</w:t>
      </w:r>
    </w:p>
    <w:p w14:paraId="7A6E2FCF">
      <w:pPr>
        <w:pStyle w:val="66"/>
        <w:ind w:firstLine="480"/>
        <w:rPr>
          <w:rFonts w:hint="eastAsia"/>
        </w:rPr>
      </w:pPr>
      <w:r>
        <w:rPr>
          <w:rFonts w:hint="eastAsia"/>
        </w:rPr>
        <w:t>（4）噪声</w:t>
      </w:r>
    </w:p>
    <w:p w14:paraId="702D0AD6">
      <w:pPr>
        <w:pStyle w:val="66"/>
        <w:ind w:firstLine="480"/>
        <w:rPr>
          <w:rFonts w:hint="eastAsia"/>
        </w:rPr>
      </w:pPr>
      <w:r>
        <w:rPr>
          <w:rFonts w:hint="eastAsia"/>
        </w:rPr>
        <w:t>噪声源主要为回水潜水泵、尾矿运输车辆、推土机和压路机等，噪声排放情况见表</w:t>
      </w:r>
      <w:r>
        <w:t>3.</w:t>
      </w:r>
      <w:r>
        <w:rPr>
          <w:rFonts w:hint="eastAsia"/>
        </w:rPr>
        <w:t>5-2。</w:t>
      </w:r>
    </w:p>
    <w:p w14:paraId="0B05B0A7">
      <w:pPr>
        <w:pStyle w:val="81"/>
        <w:rPr>
          <w:rFonts w:hint="eastAsia" w:ascii="宋体" w:hAnsi="宋体" w:eastAsia="宋体"/>
        </w:rPr>
      </w:pPr>
      <w:r>
        <w:rPr>
          <w:rFonts w:hint="eastAsia" w:ascii="宋体" w:hAnsi="宋体" w:eastAsia="宋体"/>
        </w:rPr>
        <w:t>表</w:t>
      </w:r>
      <w:r>
        <w:rPr>
          <w:rFonts w:ascii="宋体" w:hAnsi="宋体" w:eastAsia="宋体"/>
        </w:rPr>
        <w:t>3.</w:t>
      </w:r>
      <w:r>
        <w:rPr>
          <w:rFonts w:hint="eastAsia" w:ascii="宋体" w:hAnsi="宋体" w:eastAsia="宋体"/>
        </w:rPr>
        <w:t>5-2</w:t>
      </w:r>
      <w:r>
        <w:rPr>
          <w:rFonts w:ascii="宋体" w:hAnsi="宋体" w:eastAsia="宋体"/>
        </w:rPr>
        <w:t xml:space="preserve">  </w:t>
      </w:r>
      <w:r>
        <w:rPr>
          <w:rFonts w:hint="eastAsia" w:ascii="宋体" w:hAnsi="宋体" w:eastAsia="宋体"/>
        </w:rPr>
        <w:t>运营期噪声排放情况一览表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560"/>
        <w:gridCol w:w="1276"/>
        <w:gridCol w:w="1417"/>
        <w:gridCol w:w="2836"/>
        <w:gridCol w:w="1183"/>
      </w:tblGrid>
      <w:tr w14:paraId="6097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Merge w:val="restart"/>
            <w:vAlign w:val="center"/>
          </w:tcPr>
          <w:p w14:paraId="7456A25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序号</w:t>
            </w:r>
          </w:p>
        </w:tc>
        <w:tc>
          <w:tcPr>
            <w:tcW w:w="872" w:type="pct"/>
            <w:vMerge w:val="restart"/>
            <w:vAlign w:val="center"/>
          </w:tcPr>
          <w:p w14:paraId="3A9F2C9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名称</w:t>
            </w:r>
          </w:p>
        </w:tc>
        <w:tc>
          <w:tcPr>
            <w:tcW w:w="713" w:type="pct"/>
            <w:vMerge w:val="restart"/>
            <w:vAlign w:val="center"/>
          </w:tcPr>
          <w:p w14:paraId="077D707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数量</w:t>
            </w:r>
          </w:p>
        </w:tc>
        <w:tc>
          <w:tcPr>
            <w:tcW w:w="792" w:type="pct"/>
            <w:vMerge w:val="restart"/>
            <w:vAlign w:val="center"/>
          </w:tcPr>
          <w:p w14:paraId="724FA0F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源强d</w:t>
            </w:r>
            <w:r>
              <w:rPr>
                <w:rFonts w:hAnsi="宋体"/>
                <w:snapToGrid w:val="0"/>
                <w:sz w:val="21"/>
                <w:szCs w:val="21"/>
              </w:rPr>
              <w:t>B</w:t>
            </w:r>
            <w:r>
              <w:rPr>
                <w:rFonts w:hint="eastAsia" w:hAnsi="宋体"/>
                <w:snapToGrid w:val="0"/>
                <w:sz w:val="21"/>
                <w:szCs w:val="21"/>
              </w:rPr>
              <w:t>（A）</w:t>
            </w:r>
          </w:p>
        </w:tc>
        <w:tc>
          <w:tcPr>
            <w:tcW w:w="1585" w:type="pct"/>
            <w:vMerge w:val="restart"/>
            <w:vAlign w:val="center"/>
          </w:tcPr>
          <w:p w14:paraId="73DF6F4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声源控制措施</w:t>
            </w:r>
          </w:p>
        </w:tc>
        <w:tc>
          <w:tcPr>
            <w:tcW w:w="661" w:type="pct"/>
            <w:vMerge w:val="restart"/>
            <w:vAlign w:val="center"/>
          </w:tcPr>
          <w:p w14:paraId="5DBE1778">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运行特性</w:t>
            </w:r>
          </w:p>
        </w:tc>
      </w:tr>
      <w:tr w14:paraId="4217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Merge w:val="continue"/>
            <w:vAlign w:val="center"/>
          </w:tcPr>
          <w:p w14:paraId="23C51D04">
            <w:pPr>
              <w:pStyle w:val="74"/>
              <w:overflowPunct w:val="0"/>
              <w:snapToGrid w:val="0"/>
              <w:spacing w:line="300" w:lineRule="exact"/>
              <w:jc w:val="center"/>
              <w:rPr>
                <w:rFonts w:hint="eastAsia" w:hAnsi="宋体"/>
                <w:snapToGrid w:val="0"/>
                <w:sz w:val="21"/>
                <w:szCs w:val="21"/>
              </w:rPr>
            </w:pPr>
          </w:p>
        </w:tc>
        <w:tc>
          <w:tcPr>
            <w:tcW w:w="872" w:type="pct"/>
            <w:vMerge w:val="continue"/>
            <w:vAlign w:val="center"/>
          </w:tcPr>
          <w:p w14:paraId="5BF6DD1F">
            <w:pPr>
              <w:pStyle w:val="74"/>
              <w:overflowPunct w:val="0"/>
              <w:snapToGrid w:val="0"/>
              <w:spacing w:line="300" w:lineRule="exact"/>
              <w:jc w:val="center"/>
              <w:rPr>
                <w:rFonts w:hint="eastAsia" w:hAnsi="宋体"/>
                <w:snapToGrid w:val="0"/>
                <w:sz w:val="21"/>
                <w:szCs w:val="21"/>
              </w:rPr>
            </w:pPr>
          </w:p>
        </w:tc>
        <w:tc>
          <w:tcPr>
            <w:tcW w:w="713" w:type="pct"/>
            <w:vMerge w:val="continue"/>
            <w:vAlign w:val="center"/>
          </w:tcPr>
          <w:p w14:paraId="288DD0B8">
            <w:pPr>
              <w:pStyle w:val="74"/>
              <w:overflowPunct w:val="0"/>
              <w:snapToGrid w:val="0"/>
              <w:spacing w:line="300" w:lineRule="exact"/>
              <w:jc w:val="center"/>
              <w:rPr>
                <w:rFonts w:hint="eastAsia" w:hAnsi="宋体"/>
                <w:snapToGrid w:val="0"/>
                <w:sz w:val="21"/>
                <w:szCs w:val="21"/>
              </w:rPr>
            </w:pPr>
          </w:p>
        </w:tc>
        <w:tc>
          <w:tcPr>
            <w:tcW w:w="792" w:type="pct"/>
            <w:vMerge w:val="continue"/>
            <w:vAlign w:val="center"/>
          </w:tcPr>
          <w:p w14:paraId="638CF03E">
            <w:pPr>
              <w:pStyle w:val="74"/>
              <w:overflowPunct w:val="0"/>
              <w:snapToGrid w:val="0"/>
              <w:spacing w:line="300" w:lineRule="exact"/>
              <w:jc w:val="center"/>
              <w:rPr>
                <w:rFonts w:hint="eastAsia" w:hAnsi="宋体"/>
                <w:snapToGrid w:val="0"/>
                <w:sz w:val="21"/>
                <w:szCs w:val="21"/>
              </w:rPr>
            </w:pPr>
          </w:p>
        </w:tc>
        <w:tc>
          <w:tcPr>
            <w:tcW w:w="1585" w:type="pct"/>
            <w:vMerge w:val="continue"/>
            <w:vAlign w:val="center"/>
          </w:tcPr>
          <w:p w14:paraId="30E96CB7">
            <w:pPr>
              <w:pStyle w:val="74"/>
              <w:overflowPunct w:val="0"/>
              <w:snapToGrid w:val="0"/>
              <w:spacing w:line="300" w:lineRule="exact"/>
              <w:jc w:val="center"/>
              <w:rPr>
                <w:rFonts w:hint="eastAsia" w:hAnsi="宋体"/>
                <w:snapToGrid w:val="0"/>
                <w:sz w:val="21"/>
                <w:szCs w:val="21"/>
              </w:rPr>
            </w:pPr>
          </w:p>
        </w:tc>
        <w:tc>
          <w:tcPr>
            <w:tcW w:w="661" w:type="pct"/>
            <w:vMerge w:val="continue"/>
            <w:vAlign w:val="center"/>
          </w:tcPr>
          <w:p w14:paraId="05FC7B6E">
            <w:pPr>
              <w:pStyle w:val="74"/>
              <w:overflowPunct w:val="0"/>
              <w:snapToGrid w:val="0"/>
              <w:spacing w:line="300" w:lineRule="exact"/>
              <w:jc w:val="center"/>
              <w:rPr>
                <w:rFonts w:hint="eastAsia" w:hAnsi="宋体"/>
                <w:snapToGrid w:val="0"/>
                <w:sz w:val="21"/>
                <w:szCs w:val="21"/>
              </w:rPr>
            </w:pPr>
          </w:p>
        </w:tc>
      </w:tr>
      <w:tr w14:paraId="3AED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Align w:val="center"/>
          </w:tcPr>
          <w:p w14:paraId="292D5B51">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w:t>
            </w:r>
          </w:p>
        </w:tc>
        <w:tc>
          <w:tcPr>
            <w:tcW w:w="872" w:type="pct"/>
            <w:vAlign w:val="center"/>
          </w:tcPr>
          <w:p w14:paraId="4C15048C">
            <w:pPr>
              <w:pStyle w:val="74"/>
              <w:tabs>
                <w:tab w:val="left" w:pos="1333"/>
              </w:tabs>
              <w:overflowPunct w:val="0"/>
              <w:snapToGrid w:val="0"/>
              <w:spacing w:line="300" w:lineRule="exact"/>
              <w:jc w:val="center"/>
              <w:rPr>
                <w:rFonts w:hint="eastAsia" w:hAnsi="宋体" w:cs="Times New Roman"/>
                <w:snapToGrid w:val="0"/>
                <w:sz w:val="21"/>
                <w:szCs w:val="21"/>
              </w:rPr>
            </w:pPr>
            <w:r>
              <w:rPr>
                <w:rFonts w:hint="eastAsia"/>
                <w:snapToGrid w:val="0"/>
                <w:sz w:val="21"/>
                <w:szCs w:val="21"/>
              </w:rPr>
              <w:t>回水泵</w:t>
            </w:r>
          </w:p>
        </w:tc>
        <w:tc>
          <w:tcPr>
            <w:tcW w:w="713" w:type="pct"/>
            <w:vAlign w:val="center"/>
          </w:tcPr>
          <w:p w14:paraId="5D5C4BB2">
            <w:pPr>
              <w:pStyle w:val="74"/>
              <w:tabs>
                <w:tab w:val="left" w:pos="1333"/>
              </w:tabs>
              <w:overflowPunct w:val="0"/>
              <w:snapToGrid w:val="0"/>
              <w:spacing w:line="300" w:lineRule="exact"/>
              <w:jc w:val="center"/>
              <w:rPr>
                <w:rFonts w:hint="eastAsia" w:hAnsi="宋体" w:cs="Times New Roman"/>
                <w:snapToGrid w:val="0"/>
                <w:sz w:val="21"/>
                <w:szCs w:val="21"/>
              </w:rPr>
            </w:pPr>
            <w:r>
              <w:rPr>
                <w:rFonts w:hint="eastAsia"/>
                <w:snapToGrid w:val="0"/>
                <w:sz w:val="21"/>
                <w:szCs w:val="21"/>
              </w:rPr>
              <w:t>1</w:t>
            </w:r>
            <w:r>
              <w:rPr>
                <w:rFonts w:hint="eastAsia" w:hAnsi="宋体"/>
                <w:snapToGrid w:val="0"/>
                <w:sz w:val="21"/>
                <w:szCs w:val="21"/>
              </w:rPr>
              <w:t>台</w:t>
            </w:r>
          </w:p>
        </w:tc>
        <w:tc>
          <w:tcPr>
            <w:tcW w:w="792" w:type="pct"/>
            <w:vAlign w:val="center"/>
          </w:tcPr>
          <w:p w14:paraId="38D0C787">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85～90</w:t>
            </w:r>
          </w:p>
        </w:tc>
        <w:tc>
          <w:tcPr>
            <w:tcW w:w="1585" w:type="pct"/>
            <w:vAlign w:val="center"/>
          </w:tcPr>
          <w:p w14:paraId="3C83540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采用低噪声设备、基础减振</w:t>
            </w:r>
          </w:p>
        </w:tc>
        <w:tc>
          <w:tcPr>
            <w:tcW w:w="661" w:type="pct"/>
            <w:vAlign w:val="center"/>
          </w:tcPr>
          <w:p w14:paraId="153C073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间歇</w:t>
            </w:r>
          </w:p>
        </w:tc>
      </w:tr>
      <w:tr w14:paraId="73C0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Align w:val="center"/>
          </w:tcPr>
          <w:p w14:paraId="3DD32AFA">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2</w:t>
            </w:r>
          </w:p>
        </w:tc>
        <w:tc>
          <w:tcPr>
            <w:tcW w:w="872" w:type="pct"/>
            <w:vAlign w:val="center"/>
          </w:tcPr>
          <w:p w14:paraId="692497E7">
            <w:pPr>
              <w:pStyle w:val="74"/>
              <w:overflowPunct w:val="0"/>
              <w:snapToGrid w:val="0"/>
              <w:spacing w:line="300" w:lineRule="exact"/>
              <w:jc w:val="center"/>
              <w:rPr>
                <w:snapToGrid w:val="0"/>
                <w:sz w:val="21"/>
                <w:szCs w:val="21"/>
              </w:rPr>
            </w:pPr>
            <w:r>
              <w:rPr>
                <w:rFonts w:hint="eastAsia"/>
                <w:snapToGrid w:val="0"/>
                <w:sz w:val="21"/>
                <w:szCs w:val="21"/>
              </w:rPr>
              <w:t>尾矿运输车辆</w:t>
            </w:r>
          </w:p>
        </w:tc>
        <w:tc>
          <w:tcPr>
            <w:tcW w:w="713" w:type="pct"/>
            <w:vAlign w:val="center"/>
          </w:tcPr>
          <w:p w14:paraId="3BE46604">
            <w:pPr>
              <w:pStyle w:val="74"/>
              <w:tabs>
                <w:tab w:val="left" w:pos="1333"/>
              </w:tabs>
              <w:overflowPunct w:val="0"/>
              <w:snapToGrid w:val="0"/>
              <w:spacing w:line="300" w:lineRule="exact"/>
              <w:jc w:val="center"/>
              <w:rPr>
                <w:rFonts w:hint="eastAsia" w:hAnsi="宋体"/>
                <w:snapToGrid w:val="0"/>
                <w:sz w:val="21"/>
                <w:szCs w:val="21"/>
              </w:rPr>
            </w:pPr>
            <w:r>
              <w:rPr>
                <w:rFonts w:hint="eastAsia" w:hAnsi="宋体"/>
                <w:snapToGrid w:val="0"/>
                <w:sz w:val="21"/>
                <w:szCs w:val="21"/>
              </w:rPr>
              <w:t>6辆</w:t>
            </w:r>
          </w:p>
        </w:tc>
        <w:tc>
          <w:tcPr>
            <w:tcW w:w="792" w:type="pct"/>
            <w:vAlign w:val="center"/>
          </w:tcPr>
          <w:p w14:paraId="442A6CE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60～90</w:t>
            </w:r>
          </w:p>
        </w:tc>
        <w:tc>
          <w:tcPr>
            <w:tcW w:w="1585" w:type="pct"/>
            <w:vAlign w:val="center"/>
          </w:tcPr>
          <w:p w14:paraId="2AA10F1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低速慢行</w:t>
            </w:r>
          </w:p>
        </w:tc>
        <w:tc>
          <w:tcPr>
            <w:tcW w:w="661" w:type="pct"/>
            <w:vAlign w:val="center"/>
          </w:tcPr>
          <w:p w14:paraId="7FCCED7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间歇</w:t>
            </w:r>
          </w:p>
        </w:tc>
      </w:tr>
      <w:tr w14:paraId="2E2C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Align w:val="center"/>
          </w:tcPr>
          <w:p w14:paraId="2D083590">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3</w:t>
            </w:r>
          </w:p>
        </w:tc>
        <w:tc>
          <w:tcPr>
            <w:tcW w:w="872" w:type="pct"/>
            <w:vAlign w:val="center"/>
          </w:tcPr>
          <w:p w14:paraId="2EFBA4F6">
            <w:pPr>
              <w:pStyle w:val="74"/>
              <w:overflowPunct w:val="0"/>
              <w:snapToGrid w:val="0"/>
              <w:spacing w:line="300" w:lineRule="exact"/>
              <w:jc w:val="center"/>
              <w:rPr>
                <w:snapToGrid w:val="0"/>
                <w:sz w:val="21"/>
                <w:szCs w:val="21"/>
              </w:rPr>
            </w:pPr>
            <w:r>
              <w:rPr>
                <w:rFonts w:hint="eastAsia"/>
                <w:snapToGrid w:val="0"/>
                <w:sz w:val="21"/>
                <w:szCs w:val="21"/>
              </w:rPr>
              <w:t>推土机</w:t>
            </w:r>
          </w:p>
        </w:tc>
        <w:tc>
          <w:tcPr>
            <w:tcW w:w="713" w:type="pct"/>
            <w:vAlign w:val="center"/>
          </w:tcPr>
          <w:p w14:paraId="06F44E6F">
            <w:pPr>
              <w:pStyle w:val="74"/>
              <w:tabs>
                <w:tab w:val="left" w:pos="1333"/>
              </w:tabs>
              <w:overflowPunct w:val="0"/>
              <w:snapToGrid w:val="0"/>
              <w:spacing w:line="300" w:lineRule="exact"/>
              <w:jc w:val="center"/>
              <w:rPr>
                <w:rFonts w:hint="eastAsia" w:hAnsi="宋体"/>
                <w:snapToGrid w:val="0"/>
                <w:sz w:val="21"/>
                <w:szCs w:val="21"/>
              </w:rPr>
            </w:pPr>
            <w:r>
              <w:rPr>
                <w:rFonts w:hint="eastAsia" w:hAnsi="宋体"/>
                <w:snapToGrid w:val="0"/>
                <w:sz w:val="21"/>
                <w:szCs w:val="21"/>
              </w:rPr>
              <w:t>若干辆</w:t>
            </w:r>
          </w:p>
        </w:tc>
        <w:tc>
          <w:tcPr>
            <w:tcW w:w="792" w:type="pct"/>
            <w:vAlign w:val="center"/>
          </w:tcPr>
          <w:p w14:paraId="65719C5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60～90</w:t>
            </w:r>
          </w:p>
        </w:tc>
        <w:tc>
          <w:tcPr>
            <w:tcW w:w="1585" w:type="pct"/>
            <w:vAlign w:val="center"/>
          </w:tcPr>
          <w:p w14:paraId="528883C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低速慢行</w:t>
            </w:r>
          </w:p>
        </w:tc>
        <w:tc>
          <w:tcPr>
            <w:tcW w:w="661" w:type="pct"/>
            <w:vAlign w:val="center"/>
          </w:tcPr>
          <w:p w14:paraId="5A34945A">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间歇</w:t>
            </w:r>
          </w:p>
        </w:tc>
      </w:tr>
      <w:tr w14:paraId="632F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Align w:val="center"/>
          </w:tcPr>
          <w:p w14:paraId="70F3BE0C">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4</w:t>
            </w:r>
          </w:p>
        </w:tc>
        <w:tc>
          <w:tcPr>
            <w:tcW w:w="872" w:type="pct"/>
            <w:vAlign w:val="center"/>
          </w:tcPr>
          <w:p w14:paraId="51CEB710">
            <w:pPr>
              <w:pStyle w:val="74"/>
              <w:overflowPunct w:val="0"/>
              <w:snapToGrid w:val="0"/>
              <w:spacing w:line="300" w:lineRule="exact"/>
              <w:jc w:val="center"/>
              <w:rPr>
                <w:snapToGrid w:val="0"/>
                <w:sz w:val="21"/>
                <w:szCs w:val="21"/>
              </w:rPr>
            </w:pPr>
            <w:r>
              <w:rPr>
                <w:rFonts w:hint="eastAsia"/>
                <w:snapToGrid w:val="0"/>
                <w:sz w:val="21"/>
                <w:szCs w:val="21"/>
              </w:rPr>
              <w:t>压路机</w:t>
            </w:r>
          </w:p>
        </w:tc>
        <w:tc>
          <w:tcPr>
            <w:tcW w:w="713" w:type="pct"/>
            <w:vAlign w:val="center"/>
          </w:tcPr>
          <w:p w14:paraId="0251BF73">
            <w:pPr>
              <w:pStyle w:val="74"/>
              <w:tabs>
                <w:tab w:val="left" w:pos="1333"/>
              </w:tabs>
              <w:overflowPunct w:val="0"/>
              <w:snapToGrid w:val="0"/>
              <w:spacing w:line="300" w:lineRule="exact"/>
              <w:jc w:val="center"/>
              <w:rPr>
                <w:rFonts w:hint="eastAsia" w:hAnsi="宋体"/>
                <w:snapToGrid w:val="0"/>
                <w:sz w:val="21"/>
                <w:szCs w:val="21"/>
              </w:rPr>
            </w:pPr>
            <w:r>
              <w:rPr>
                <w:rFonts w:hint="eastAsia" w:hAnsi="宋体"/>
                <w:snapToGrid w:val="0"/>
                <w:sz w:val="21"/>
                <w:szCs w:val="21"/>
              </w:rPr>
              <w:t>若干辆</w:t>
            </w:r>
          </w:p>
        </w:tc>
        <w:tc>
          <w:tcPr>
            <w:tcW w:w="792" w:type="pct"/>
            <w:vAlign w:val="center"/>
          </w:tcPr>
          <w:p w14:paraId="152A621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60～90</w:t>
            </w:r>
          </w:p>
        </w:tc>
        <w:tc>
          <w:tcPr>
            <w:tcW w:w="1585" w:type="pct"/>
            <w:vAlign w:val="center"/>
          </w:tcPr>
          <w:p w14:paraId="1600DE0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低速慢行</w:t>
            </w:r>
          </w:p>
        </w:tc>
        <w:tc>
          <w:tcPr>
            <w:tcW w:w="661" w:type="pct"/>
            <w:vAlign w:val="center"/>
          </w:tcPr>
          <w:p w14:paraId="3A517CD8">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间歇</w:t>
            </w:r>
          </w:p>
        </w:tc>
      </w:tr>
    </w:tbl>
    <w:p w14:paraId="249C1C0F">
      <w:pPr>
        <w:pStyle w:val="66"/>
        <w:ind w:firstLine="480"/>
        <w:rPr>
          <w:rFonts w:hint="eastAsia"/>
        </w:rPr>
      </w:pPr>
      <w:r>
        <w:rPr>
          <w:rFonts w:hint="eastAsia"/>
        </w:rPr>
        <w:t>（5）固体废物</w:t>
      </w:r>
    </w:p>
    <w:p w14:paraId="13ED2AB1">
      <w:pPr>
        <w:pStyle w:val="66"/>
        <w:ind w:firstLine="480"/>
        <w:rPr>
          <w:rFonts w:hint="eastAsia"/>
        </w:rPr>
      </w:pPr>
      <w:r>
        <w:rPr>
          <w:rFonts w:hint="eastAsia"/>
        </w:rPr>
        <w:t>固体废物主要为尾矿砂和生活垃圾。</w:t>
      </w:r>
    </w:p>
    <w:p w14:paraId="0C8B8778">
      <w:pPr>
        <w:pStyle w:val="66"/>
        <w:ind w:firstLine="480" w:firstLineChars="0"/>
        <w:rPr>
          <w:rFonts w:hint="eastAsia"/>
        </w:rPr>
      </w:pPr>
      <w:r>
        <w:rPr>
          <w:rFonts w:hint="eastAsia"/>
        </w:rPr>
        <w:t>①尾矿</w:t>
      </w:r>
    </w:p>
    <w:p w14:paraId="5FD8BECA">
      <w:pPr>
        <w:pStyle w:val="66"/>
        <w:ind w:firstLine="480"/>
        <w:rPr>
          <w:rFonts w:hint="eastAsia"/>
        </w:rPr>
      </w:pPr>
      <w:r>
        <w:rPr>
          <w:rFonts w:hint="eastAsia"/>
        </w:rPr>
        <w:t>尾矿通过汽车运输至坝前，根据选矿厂方案可知，选矿厂年排尾矿砂约476.64×10</w:t>
      </w:r>
      <w:r>
        <w:rPr>
          <w:rFonts w:hint="eastAsia"/>
          <w:vertAlign w:val="superscript"/>
        </w:rPr>
        <w:t>4</w:t>
      </w:r>
      <w:r>
        <w:rPr>
          <w:rFonts w:hint="eastAsia"/>
        </w:rPr>
        <w:t>t/a（1.58×10</w:t>
      </w:r>
      <w:r>
        <w:rPr>
          <w:rFonts w:hint="eastAsia"/>
          <w:vertAlign w:val="superscript"/>
        </w:rPr>
        <w:t>4</w:t>
      </w:r>
      <w:r>
        <w:rPr>
          <w:rFonts w:hint="eastAsia"/>
        </w:rPr>
        <w:t>t/d）。尾矿密度3.18t/m</w:t>
      </w:r>
      <w:r>
        <w:rPr>
          <w:rFonts w:hint="eastAsia"/>
          <w:vertAlign w:val="superscript"/>
        </w:rPr>
        <w:t>3</w:t>
      </w:r>
      <w:r>
        <w:rPr>
          <w:rFonts w:hint="eastAsia"/>
        </w:rPr>
        <w:t>，设计库容4327×10</w:t>
      </w:r>
      <w:r>
        <w:rPr>
          <w:rFonts w:hint="eastAsia"/>
          <w:vertAlign w:val="superscript"/>
        </w:rPr>
        <w:t>4</w:t>
      </w:r>
      <w:r>
        <w:rPr>
          <w:rFonts w:hint="eastAsia"/>
        </w:rPr>
        <w:t>m</w:t>
      </w:r>
      <w:r>
        <w:rPr>
          <w:rFonts w:hint="eastAsia"/>
          <w:vertAlign w:val="superscript"/>
        </w:rPr>
        <w:t>3</w:t>
      </w:r>
      <w:r>
        <w:rPr>
          <w:rFonts w:hint="eastAsia"/>
        </w:rPr>
        <w:t>，本项目尾矿库设计服务年限为12.83年，则共堆存尾矿砂量为14322.4×10</w:t>
      </w:r>
      <w:r>
        <w:rPr>
          <w:rFonts w:hint="eastAsia"/>
          <w:vertAlign w:val="superscript"/>
        </w:rPr>
        <w:t>4</w:t>
      </w:r>
      <w:r>
        <w:rPr>
          <w:rFonts w:hint="eastAsia"/>
        </w:rPr>
        <w:t>t。</w:t>
      </w:r>
    </w:p>
    <w:p w14:paraId="191C2E11">
      <w:pPr>
        <w:pStyle w:val="66"/>
        <w:ind w:firstLine="480"/>
        <w:rPr>
          <w:rFonts w:hint="eastAsia"/>
        </w:rPr>
      </w:pPr>
      <w:r>
        <w:rPr>
          <w:rFonts w:hint="eastAsia"/>
        </w:rPr>
        <w:t>②生活垃圾</w:t>
      </w:r>
    </w:p>
    <w:p w14:paraId="691FFE1E">
      <w:pPr>
        <w:pStyle w:val="66"/>
        <w:ind w:firstLine="480"/>
        <w:rPr>
          <w:rFonts w:hint="eastAsia"/>
        </w:rPr>
      </w:pPr>
      <w:r>
        <w:rPr>
          <w:rFonts w:hint="eastAsia"/>
        </w:rPr>
        <w:t>运营期尾矿库设劳动定员18人，每年工作330天，生活垃圾按</w:t>
      </w:r>
      <w:r>
        <w:t>0.5kg/</w:t>
      </w:r>
      <w:r>
        <w:rPr>
          <w:rFonts w:hint="eastAsia"/>
        </w:rPr>
        <w:t>人</w:t>
      </w:r>
      <w:r>
        <w:t>·d</w:t>
      </w:r>
      <w:r>
        <w:rPr>
          <w:rFonts w:hint="eastAsia"/>
        </w:rPr>
        <w:t>计，则产生量约为3t/a。生活垃圾集中收集后，定期清运至巴楚县生活垃圾填埋场处置。</w:t>
      </w:r>
    </w:p>
    <w:p w14:paraId="0B64AABB">
      <w:pPr>
        <w:pStyle w:val="66"/>
        <w:ind w:firstLine="480"/>
        <w:rPr>
          <w:rFonts w:hint="eastAsia"/>
        </w:rPr>
      </w:pPr>
      <w:r>
        <w:rPr>
          <w:rFonts w:hint="eastAsia"/>
        </w:rPr>
        <w:t>（6）生态影响</w:t>
      </w:r>
    </w:p>
    <w:p w14:paraId="2FF675A4">
      <w:pPr>
        <w:pStyle w:val="66"/>
        <w:ind w:firstLine="480"/>
        <w:rPr>
          <w:rFonts w:hint="eastAsia"/>
        </w:rPr>
      </w:pPr>
      <w:r>
        <w:rPr>
          <w:rFonts w:hint="eastAsia"/>
        </w:rPr>
        <w:t>尾矿库属于平地型，全库采用防渗措施，尾矿最终淹没线范围内的地表植被将被铲除，库区范围内生态破坏程度较大，降低植被生物量，造成占地面积上生物量的损失，引起用地范围内水土流失的现象。</w:t>
      </w:r>
    </w:p>
    <w:p w14:paraId="1D0BE6C7">
      <w:pPr>
        <w:pStyle w:val="66"/>
        <w:ind w:firstLine="480"/>
        <w:rPr>
          <w:rFonts w:hint="eastAsia"/>
        </w:rPr>
      </w:pPr>
      <w:r>
        <w:rPr>
          <w:rFonts w:hint="eastAsia"/>
        </w:rPr>
        <w:t>运营期因永久占地库区土地利用现状发生变化，受生产活动的影响，库区自然生态环境发生变化，项目区域景观、地表植被、大气环境受到长期影响，逐渐会形成新的区域生态环境。</w:t>
      </w:r>
    </w:p>
    <w:p w14:paraId="6CA11DBB">
      <w:pPr>
        <w:pStyle w:val="66"/>
        <w:ind w:firstLine="480"/>
        <w:rPr>
          <w:rFonts w:hint="eastAsia"/>
        </w:rPr>
      </w:pPr>
      <w:r>
        <w:rPr>
          <w:rFonts w:hint="eastAsia"/>
        </w:rPr>
        <w:t>（7）非正常工况下污染源、污染物分析</w:t>
      </w:r>
    </w:p>
    <w:p w14:paraId="7BFE8D09">
      <w:pPr>
        <w:pStyle w:val="66"/>
        <w:ind w:firstLine="480"/>
        <w:rPr>
          <w:rFonts w:hint="eastAsia"/>
        </w:rPr>
      </w:pPr>
      <w:r>
        <w:rPr>
          <w:rFonts w:hint="eastAsia"/>
        </w:rPr>
        <w:t>本项目干排尾矿采用汽车拉运，不存在尾矿外泄情况发生。本项目库外洪水通过尾矿库排水沟排至雨水集中收集箱，不进入尾矿库。尾矿库拦砂坝以内汇水面积为1.04km</w:t>
      </w:r>
      <w:r>
        <w:rPr>
          <w:rFonts w:hint="eastAsia"/>
          <w:vertAlign w:val="superscript"/>
        </w:rPr>
        <w:t>2</w:t>
      </w:r>
      <w:r>
        <w:rPr>
          <w:rFonts w:hint="eastAsia"/>
        </w:rPr>
        <w:t>，洪峰流量14.82m</w:t>
      </w:r>
      <w:r>
        <w:rPr>
          <w:rFonts w:hint="eastAsia"/>
          <w:vertAlign w:val="superscript"/>
        </w:rPr>
        <w:t>3</w:t>
      </w:r>
      <w:r>
        <w:rPr>
          <w:rFonts w:hint="eastAsia"/>
        </w:rPr>
        <w:t>/s，洪水总量7.61×10</w:t>
      </w:r>
      <w:r>
        <w:rPr>
          <w:rFonts w:hint="eastAsia"/>
          <w:vertAlign w:val="superscript"/>
        </w:rPr>
        <w:t>4</w:t>
      </w:r>
      <w:r>
        <w:rPr>
          <w:rFonts w:hint="eastAsia"/>
        </w:rPr>
        <w:t>m</w:t>
      </w:r>
      <w:r>
        <w:rPr>
          <w:rFonts w:hint="eastAsia"/>
          <w:vertAlign w:val="superscript"/>
        </w:rPr>
        <w:t>3</w:t>
      </w:r>
      <w:r>
        <w:rPr>
          <w:rFonts w:hint="eastAsia"/>
        </w:rPr>
        <w:t>，调洪库容为96382.5m</w:t>
      </w:r>
      <w:r>
        <w:rPr>
          <w:rFonts w:hint="eastAsia"/>
          <w:vertAlign w:val="superscript"/>
        </w:rPr>
        <w:t>3</w:t>
      </w:r>
      <w:r>
        <w:rPr>
          <w:rFonts w:hint="eastAsia"/>
        </w:rPr>
        <w:t>，调洪库容大于洪水总量，调洪库容可满足洪水期需求；</w:t>
      </w:r>
      <w:r>
        <w:rPr>
          <w:rFonts w:hint="eastAsia" w:hAnsiTheme="minorHAnsi"/>
          <w14:ligatures w14:val="none"/>
        </w:rPr>
        <w:t>拦砂坝坝顶标高1111m，</w:t>
      </w:r>
      <w:r>
        <w:rPr>
          <w:rFonts w:hint="eastAsia"/>
        </w:rPr>
        <w:t>尾砂最大淤积标高按</w:t>
      </w:r>
      <w:r>
        <w:t>1108.5m</w:t>
      </w:r>
      <w:r>
        <w:rPr>
          <w:rFonts w:hint="eastAsia"/>
        </w:rPr>
        <w:t>考虑，溢洪道最低进水口标高为</w:t>
      </w:r>
      <w:r>
        <w:t>1109.5m</w:t>
      </w:r>
      <w:r>
        <w:rPr>
          <w:rFonts w:hint="eastAsia"/>
        </w:rPr>
        <w:t>，从调洪计算结果，可以看出拦砂坝在尾矿库运行期的安全超高能满足规范要求。</w:t>
      </w:r>
    </w:p>
    <w:p w14:paraId="6F758715">
      <w:pPr>
        <w:pStyle w:val="66"/>
        <w:ind w:firstLine="480"/>
        <w:rPr>
          <w:rFonts w:hint="eastAsia"/>
        </w:rPr>
      </w:pPr>
      <w:r>
        <w:rPr>
          <w:rFonts w:hint="eastAsia"/>
        </w:rPr>
        <w:t>非正常工况为极端不利条件下（超过100年一遇洪水或连续暴雨天气库内水位威胁坝体安全）必须向库外泄洪，库内废水通过冲沟向下游，尾矿溢流水中的污染物可能污染土壤及地下水。根据尾矿浸出试验检测结果可知，尾矿库渗滤液中主要污染物污染因子（pH值、铜、锌、硒、砷、汞、镉、六价铬、铅）浓度均低于《地下水环境质量标准》（GB/T14848-2017）中的Ⅲ类标准，库内渗滤液外排不会造成地下水水质超标。</w:t>
      </w:r>
    </w:p>
    <w:p w14:paraId="0ACC115D">
      <w:pPr>
        <w:pStyle w:val="4"/>
        <w:rPr>
          <w:rFonts w:hint="eastAsia"/>
        </w:rPr>
      </w:pPr>
      <w:r>
        <w:rPr>
          <w:rFonts w:hint="eastAsia"/>
        </w:rPr>
        <w:t>退役期污染源源强核算</w:t>
      </w:r>
    </w:p>
    <w:p w14:paraId="51C2E371">
      <w:pPr>
        <w:pStyle w:val="66"/>
        <w:ind w:firstLine="480"/>
        <w:rPr>
          <w:rFonts w:hint="eastAsia"/>
        </w:rPr>
      </w:pPr>
      <w:r>
        <w:rPr>
          <w:rFonts w:hint="eastAsia"/>
        </w:rPr>
        <w:t>项目退役期，尾矿库停止运行，水、气、声、固废等主要污染源将消失，随着生态治理与恢复措施的实施，生态环境逐步恢复，无组织粉尘也逐步消失。总体看来，退役期污染源较少，污染源强很小。</w:t>
      </w:r>
    </w:p>
    <w:p w14:paraId="3C9C4AE8">
      <w:pPr>
        <w:pStyle w:val="66"/>
        <w:ind w:firstLine="480"/>
        <w:rPr>
          <w:rFonts w:hint="eastAsia"/>
        </w:rPr>
      </w:pPr>
      <w:r>
        <w:rPr>
          <w:rFonts w:hint="eastAsia"/>
        </w:rPr>
        <w:t>退役期，随着矿区生态恢复治理方案的落实，生态环境保护、恢复与补偿措施的实施，将使尾矿库等生态环境得到逐步恢复与改善。</w:t>
      </w:r>
    </w:p>
    <w:p w14:paraId="52F26C7D">
      <w:pPr>
        <w:pStyle w:val="4"/>
        <w:rPr>
          <w:rFonts w:hint="eastAsia"/>
        </w:rPr>
      </w:pPr>
      <w:r>
        <w:rPr>
          <w:rFonts w:hint="eastAsia"/>
        </w:rPr>
        <w:t>总量控制指标</w:t>
      </w:r>
    </w:p>
    <w:p w14:paraId="3938D8D1">
      <w:pPr>
        <w:pStyle w:val="66"/>
        <w:ind w:firstLine="480"/>
        <w:rPr>
          <w:rFonts w:hint="eastAsia"/>
        </w:rPr>
      </w:pPr>
      <w:r>
        <w:rPr>
          <w:rFonts w:hint="eastAsia"/>
        </w:rPr>
        <w:t>根据《“十四五”污染减排综合工作方案编制技术指南》，大气污染物减排因子为N</w:t>
      </w:r>
      <w:r>
        <w:t>O</w:t>
      </w:r>
      <w:r>
        <w:rPr>
          <w:vertAlign w:val="subscript"/>
        </w:rPr>
        <w:t>x</w:t>
      </w:r>
      <w:r>
        <w:rPr>
          <w:rFonts w:hint="eastAsia"/>
        </w:rPr>
        <w:t>、V</w:t>
      </w:r>
      <w:r>
        <w:t>OCs</w:t>
      </w:r>
      <w:r>
        <w:rPr>
          <w:rFonts w:hint="eastAsia"/>
        </w:rPr>
        <w:t>，水污染物减排因子为C</w:t>
      </w:r>
      <w:r>
        <w:t>OD</w:t>
      </w:r>
      <w:r>
        <w:rPr>
          <w:rFonts w:hint="eastAsia"/>
        </w:rPr>
        <w:t>和氨氮。本项目无生产废水和生活污水外排，废气污染因子主要为颗粒物，无N</w:t>
      </w:r>
      <w:r>
        <w:t>O</w:t>
      </w:r>
      <w:r>
        <w:rPr>
          <w:vertAlign w:val="subscript"/>
        </w:rPr>
        <w:t>x</w:t>
      </w:r>
      <w:r>
        <w:rPr>
          <w:rFonts w:hint="eastAsia"/>
        </w:rPr>
        <w:t>、V</w:t>
      </w:r>
      <w:r>
        <w:t>OCs</w:t>
      </w:r>
      <w:r>
        <w:rPr>
          <w:rFonts w:hint="eastAsia"/>
        </w:rPr>
        <w:t>产生，故本次不申请总量控制指标。</w:t>
      </w:r>
    </w:p>
    <w:p w14:paraId="54E2A8DC">
      <w:pPr>
        <w:pStyle w:val="4"/>
        <w:rPr>
          <w:rFonts w:hint="eastAsia"/>
        </w:rPr>
      </w:pPr>
      <w:r>
        <w:rPr>
          <w:rFonts w:hint="eastAsia"/>
        </w:rPr>
        <w:t>清洁生产分析</w:t>
      </w:r>
    </w:p>
    <w:p w14:paraId="1674DF15">
      <w:pPr>
        <w:pStyle w:val="66"/>
        <w:ind w:firstLine="480"/>
        <w:rPr>
          <w:rFonts w:hint="eastAsia"/>
        </w:rPr>
      </w:pPr>
      <w:r>
        <w:rPr>
          <w:rFonts w:hint="eastAsia"/>
        </w:rPr>
        <w:t>国家尚未出台有关铁矿尾矿库清洁生产评价指标体系，本项目为钒钛磁铁矿选矿厂配套的尾矿库，本项目清洁生产对照《清洁生产标准铁矿采选业》（HJ/T294-2006），清洁生产水平同选矿厂，将从尾矿库设施设备、尾矿库回水率、尾砂利用率、环境管理四项指标进行分析。</w:t>
      </w:r>
    </w:p>
    <w:p w14:paraId="1C9EF655">
      <w:pPr>
        <w:pStyle w:val="66"/>
        <w:ind w:firstLine="480"/>
        <w:rPr>
          <w:rFonts w:hint="eastAsia"/>
        </w:rPr>
      </w:pPr>
      <w:r>
        <w:rPr>
          <w:rFonts w:hint="eastAsia"/>
        </w:rPr>
        <w:t>（1）尾矿库设施设备</w:t>
      </w:r>
    </w:p>
    <w:p w14:paraId="195CDC38">
      <w:pPr>
        <w:pStyle w:val="66"/>
        <w:ind w:firstLine="480"/>
        <w:rPr>
          <w:rFonts w:hint="eastAsia"/>
        </w:rPr>
      </w:pPr>
      <w:r>
        <w:rPr>
          <w:rFonts w:hint="eastAsia"/>
        </w:rPr>
        <w:t>新建尾矿库为平地型三等库，采用全库防渗，尾矿坝为土石不透水坝，建构筑物等级为5级，符合设计规范要求。采用汽车将尾矿从脱水车间运输至库区。</w:t>
      </w:r>
    </w:p>
    <w:p w14:paraId="1A7912CF">
      <w:pPr>
        <w:pStyle w:val="66"/>
        <w:ind w:firstLine="480"/>
        <w:rPr>
          <w:rFonts w:hint="eastAsia"/>
        </w:rPr>
      </w:pPr>
      <w:r>
        <w:rPr>
          <w:rFonts w:hint="eastAsia"/>
        </w:rPr>
        <w:t>（2）尾砂利用率</w:t>
      </w:r>
    </w:p>
    <w:p w14:paraId="31D34719">
      <w:pPr>
        <w:pStyle w:val="66"/>
        <w:ind w:firstLine="480"/>
        <w:rPr>
          <w:rFonts w:hint="eastAsia"/>
        </w:rPr>
      </w:pPr>
      <w:r>
        <w:rPr>
          <w:rFonts w:hint="eastAsia"/>
        </w:rPr>
        <w:t>尾矿砂中含有多种可回收金属，如矿石中除铁以外还有铜等有色金属。目前该企业选矿工艺无法全部回收利用，只能作为尾砂堆存在尾矿库内。运营期尾矿砂可用于堆积坝的筑坝。</w:t>
      </w:r>
    </w:p>
    <w:p w14:paraId="115B50E4">
      <w:pPr>
        <w:pStyle w:val="66"/>
        <w:ind w:firstLine="480"/>
        <w:rPr>
          <w:rFonts w:hint="eastAsia"/>
        </w:rPr>
      </w:pPr>
      <w:r>
        <w:rPr>
          <w:rFonts w:hint="eastAsia"/>
        </w:rPr>
        <w:t>（3）环境管理</w:t>
      </w:r>
    </w:p>
    <w:p w14:paraId="773B0740">
      <w:pPr>
        <w:pStyle w:val="66"/>
        <w:ind w:firstLine="480"/>
        <w:rPr>
          <w:rFonts w:hint="eastAsia"/>
        </w:rPr>
      </w:pPr>
      <w:r>
        <w:rPr>
          <w:rFonts w:hint="eastAsia"/>
        </w:rPr>
        <w:t>建设单位在投入运营前，应建立环境与应急管理机构、环境管理制度，并编制突发环境事件应急预案，并定期演练。</w:t>
      </w:r>
    </w:p>
    <w:p w14:paraId="2E922CF2">
      <w:pPr>
        <w:pStyle w:val="66"/>
        <w:ind w:firstLine="480"/>
        <w:rPr>
          <w:rFonts w:hint="eastAsia"/>
        </w:rPr>
      </w:pPr>
      <w:r>
        <w:rPr>
          <w:rFonts w:hint="eastAsia"/>
        </w:rPr>
        <w:t>（4）优化建议</w:t>
      </w:r>
    </w:p>
    <w:p w14:paraId="38D2FBC8">
      <w:pPr>
        <w:pStyle w:val="66"/>
        <w:ind w:firstLine="480"/>
        <w:rPr>
          <w:rFonts w:hint="eastAsia"/>
        </w:rPr>
      </w:pPr>
      <w:r>
        <w:rPr>
          <w:rFonts w:hint="eastAsia"/>
        </w:rPr>
        <w:t>为了进一步提高清洁生产水平，评价认为在尾矿综合利用及环境管理有一定的提升空间，建议采取以下措施：</w:t>
      </w:r>
    </w:p>
    <w:p w14:paraId="11120685">
      <w:pPr>
        <w:pStyle w:val="66"/>
        <w:ind w:firstLine="480"/>
        <w:rPr>
          <w:rFonts w:hint="eastAsia"/>
        </w:rPr>
      </w:pPr>
      <w:r>
        <w:rPr>
          <w:rFonts w:hint="eastAsia"/>
        </w:rPr>
        <w:t>①探索尾矿综合利用的新途径；可利用尾矿进行堆土复垦，一定程度上解决矿尾矿污染，但堆土复垦不能种植经济作物，尤其是粮食和蔬菜。</w:t>
      </w:r>
    </w:p>
    <w:p w14:paraId="7B90CE24">
      <w:pPr>
        <w:pStyle w:val="66"/>
        <w:ind w:firstLine="480"/>
        <w:rPr>
          <w:rFonts w:hint="eastAsia"/>
        </w:rPr>
      </w:pPr>
      <w:r>
        <w:rPr>
          <w:rFonts w:hint="eastAsia"/>
        </w:rPr>
        <w:t>②加强环境管理，建立健全完善的环境管理制度，记录环保设备设施的运行数字，并建立环保档案；尾矿库服务期满后，应严格按照GB39496-2020《尾矿库安全规程》中的尾矿库闭库相关规定进行，对尾矿库进行封闭。</w:t>
      </w:r>
    </w:p>
    <w:p w14:paraId="7D413342">
      <w:pPr>
        <w:pStyle w:val="66"/>
        <w:ind w:firstLine="480"/>
        <w:rPr>
          <w:rFonts w:hint="eastAsia"/>
        </w:rPr>
      </w:pPr>
      <w:r>
        <w:rPr>
          <w:rFonts w:hint="eastAsia"/>
        </w:rPr>
        <w:t>③企业应按清洁生产技术要求和规定进行尾矿库的清洁生产审核。</w:t>
      </w:r>
    </w:p>
    <w:p w14:paraId="495878AA">
      <w:pPr>
        <w:pStyle w:val="66"/>
        <w:ind w:firstLine="480"/>
        <w:rPr>
          <w:rFonts w:hint="eastAsia"/>
        </w:rPr>
      </w:pPr>
      <w:r>
        <w:rPr>
          <w:rFonts w:hint="eastAsia"/>
        </w:rPr>
        <w:t>（5）清洁生产分析结论</w:t>
      </w:r>
    </w:p>
    <w:p w14:paraId="6219FE2D">
      <w:pPr>
        <w:pStyle w:val="66"/>
        <w:ind w:firstLine="480"/>
        <w:rPr>
          <w:rFonts w:hint="eastAsia"/>
        </w:rPr>
      </w:pPr>
      <w:r>
        <w:rPr>
          <w:rFonts w:hint="eastAsia"/>
        </w:rPr>
        <w:t>本次环评要求建设单位积极开展清洁生产审核工作，采用能耗低、效率高的回水泵等设备，按照清洁生产二级标准执行环境管理工作，在此基础上，本项目的生产运行能够符合《清洁生产标准铁矿采选业》（HJ/T294-2006）二级标准。</w:t>
      </w:r>
    </w:p>
    <w:p w14:paraId="1A38FE2F">
      <w:pPr>
        <w:pStyle w:val="66"/>
        <w:ind w:firstLine="480"/>
        <w:rPr>
          <w:rFonts w:hint="eastAsia"/>
        </w:rPr>
      </w:pPr>
    </w:p>
    <w:p w14:paraId="177C11E4">
      <w:pPr>
        <w:pStyle w:val="66"/>
        <w:ind w:firstLine="480"/>
        <w:rPr>
          <w:rFonts w:hint="eastAsia"/>
        </w:rPr>
      </w:pPr>
    </w:p>
    <w:p w14:paraId="0DC70FE1">
      <w:pPr>
        <w:pStyle w:val="66"/>
        <w:ind w:firstLine="480"/>
        <w:rPr>
          <w:rFonts w:hint="eastAsia"/>
        </w:rPr>
      </w:pPr>
    </w:p>
    <w:p w14:paraId="32D0D66A">
      <w:pPr>
        <w:pStyle w:val="66"/>
        <w:ind w:firstLine="480"/>
        <w:rPr>
          <w:rFonts w:hint="eastAsia"/>
        </w:rPr>
        <w:sectPr>
          <w:pgSz w:w="11906" w:h="16838"/>
          <w:pgMar w:top="1440" w:right="1588" w:bottom="1440" w:left="1588" w:header="851" w:footer="992" w:gutter="0"/>
          <w:cols w:space="425" w:num="1"/>
          <w:docGrid w:type="lines" w:linePitch="312" w:charSpace="0"/>
        </w:sectPr>
      </w:pPr>
    </w:p>
    <w:p w14:paraId="566E3E72">
      <w:pPr>
        <w:pStyle w:val="2"/>
        <w:rPr>
          <w:rFonts w:hint="eastAsia"/>
        </w:rPr>
      </w:pPr>
      <w:bookmarkStart w:id="76" w:name="_Toc192143268"/>
      <w:r>
        <w:rPr>
          <w:rFonts w:hint="eastAsia"/>
        </w:rPr>
        <w:t>环境质量现状调查与评价</w:t>
      </w:r>
      <w:bookmarkEnd w:id="76"/>
    </w:p>
    <w:p w14:paraId="5E5E807E">
      <w:pPr>
        <w:pStyle w:val="3"/>
        <w:rPr>
          <w:rFonts w:hint="eastAsia"/>
        </w:rPr>
      </w:pPr>
      <w:bookmarkStart w:id="77" w:name="_Toc192143269"/>
      <w:r>
        <w:rPr>
          <w:rFonts w:hint="eastAsia"/>
        </w:rPr>
        <w:t>自然环境现状调查与评价</w:t>
      </w:r>
      <w:bookmarkEnd w:id="77"/>
    </w:p>
    <w:p w14:paraId="6A743CE2">
      <w:pPr>
        <w:pStyle w:val="4"/>
        <w:rPr>
          <w:rFonts w:hint="eastAsia"/>
        </w:rPr>
      </w:pPr>
      <w:r>
        <w:rPr>
          <w:rFonts w:hint="eastAsia"/>
        </w:rPr>
        <w:t>地理位置</w:t>
      </w:r>
    </w:p>
    <w:p w14:paraId="0850A583">
      <w:pPr>
        <w:pStyle w:val="66"/>
        <w:ind w:firstLine="480"/>
        <w:rPr>
          <w:rFonts w:hint="eastAsia"/>
        </w:rPr>
      </w:pPr>
      <w:r>
        <w:rPr>
          <w:rFonts w:hint="eastAsia"/>
        </w:rPr>
        <w:t>项目行政隶属于新疆维吾尔自治区喀什地区巴楚县，巴楚县位于新疆维吾尔自治区西南部，地处天山南麓、塔里木盆地西北缘。地理坐标东经77°22'30"～79°56'15"，北纬38°47'30"～40°17'30"，东与阿克苏地区阿瓦提县、墨玉县相连，南与莎车县、麦盖提县、和田地区皮山县交界，西与伽师县、岳普湖县、克孜勒苏柯尔克孜自治州阿图什市和阿合奇县接壤，北至天山山脉的柯坪山系与阿克苏地区柯坪山相连，东西最长218km，南北最宽134km，行政区域面积18900km</w:t>
      </w:r>
      <w:r>
        <w:rPr>
          <w:rFonts w:hint="eastAsia"/>
          <w:vertAlign w:val="superscript"/>
        </w:rPr>
        <w:t>2</w:t>
      </w:r>
      <w:r>
        <w:rPr>
          <w:rFonts w:hint="eastAsia"/>
        </w:rPr>
        <w:t>。</w:t>
      </w:r>
    </w:p>
    <w:p w14:paraId="18EA4C4A">
      <w:pPr>
        <w:pStyle w:val="66"/>
        <w:spacing w:line="360" w:lineRule="auto"/>
        <w:ind w:firstLine="480"/>
        <w:rPr>
          <w:rFonts w:hint="eastAsia"/>
        </w:rPr>
      </w:pPr>
      <w:r>
        <w:rPr>
          <w:rFonts w:hint="eastAsia"/>
        </w:rPr>
        <w:t xml:space="preserve">项目位于新疆维吾尔自治区喀什地区巴楚县瓦吉里塔格钒钛磁铁矿矿区内，中心地理坐标：    </w:t>
      </w:r>
      <w:r>
        <w:t>。</w:t>
      </w:r>
      <w:r>
        <w:rPr>
          <w:rFonts w:hint="eastAsia"/>
        </w:rPr>
        <w:t>地理位置见图4.1-1。</w:t>
      </w:r>
    </w:p>
    <w:p w14:paraId="6F7D611C">
      <w:pPr>
        <w:pStyle w:val="4"/>
        <w:rPr>
          <w:rFonts w:hint="eastAsia"/>
        </w:rPr>
      </w:pPr>
      <w:r>
        <w:rPr>
          <w:rFonts w:hint="eastAsia"/>
        </w:rPr>
        <w:t>地形地貌</w:t>
      </w:r>
    </w:p>
    <w:p w14:paraId="38037226">
      <w:pPr>
        <w:pStyle w:val="66"/>
        <w:ind w:firstLine="480"/>
        <w:rPr>
          <w:rFonts w:hint="eastAsia"/>
        </w:rPr>
      </w:pPr>
      <w:r>
        <w:rPr>
          <w:rFonts w:hint="eastAsia"/>
        </w:rPr>
        <w:t>巴楚县绿洲集中在叶尔羌河和喀什噶尔河沿岸的冲积扇平原上，由西南到东北呈狭长地形。海拔2000～2500m。</w:t>
      </w:r>
    </w:p>
    <w:p w14:paraId="773EE2C2">
      <w:pPr>
        <w:pStyle w:val="66"/>
        <w:ind w:firstLine="480"/>
        <w:rPr>
          <w:rFonts w:hint="eastAsia"/>
        </w:rPr>
      </w:pPr>
      <w:r>
        <w:rPr>
          <w:rFonts w:hint="eastAsia"/>
        </w:rPr>
        <w:t>库址位于塔里木盆地西北缘，属剥蚀殆尽的残山，地形地貌为低山丘陵区。尾矿库库区地形起伏差异不明显，大部分为高差不大的平缓地形，高差相差</w:t>
      </w:r>
      <w:r>
        <w:t>0</w:t>
      </w:r>
      <w:r>
        <w:rPr>
          <w:rFonts w:hint="eastAsia"/>
        </w:rPr>
        <w:t>～</w:t>
      </w:r>
      <w:r>
        <w:t>2m</w:t>
      </w:r>
      <w:r>
        <w:rPr>
          <w:rFonts w:hint="eastAsia"/>
        </w:rPr>
        <w:t>（标高在</w:t>
      </w:r>
      <w:r>
        <w:t>1108m</w:t>
      </w:r>
      <w:r>
        <w:rPr>
          <w:rFonts w:hint="eastAsia"/>
        </w:rPr>
        <w:t>～</w:t>
      </w:r>
      <w:r>
        <w:t>1110m</w:t>
      </w:r>
      <w:r>
        <w:rPr>
          <w:rFonts w:hint="eastAsia"/>
        </w:rPr>
        <w:t>），坡度</w:t>
      </w:r>
      <w:r>
        <w:t>0</w:t>
      </w:r>
      <w:r>
        <w:rPr>
          <w:rFonts w:hint="eastAsia"/>
        </w:rPr>
        <w:t>°～</w:t>
      </w:r>
      <w:r>
        <w:t>15</w:t>
      </w:r>
      <w:r>
        <w:rPr>
          <w:rFonts w:hint="eastAsia"/>
        </w:rPr>
        <w:t>°，基岩出露少。</w:t>
      </w:r>
    </w:p>
    <w:p w14:paraId="428E2D34">
      <w:pPr>
        <w:pStyle w:val="4"/>
        <w:rPr>
          <w:rFonts w:hint="eastAsia"/>
        </w:rPr>
      </w:pPr>
      <w:r>
        <w:rPr>
          <w:rFonts w:hint="eastAsia"/>
        </w:rPr>
        <w:t>气候条件</w:t>
      </w:r>
    </w:p>
    <w:p w14:paraId="63690020">
      <w:pPr>
        <w:pStyle w:val="66"/>
        <w:ind w:firstLine="480"/>
        <w:rPr>
          <w:rFonts w:hint="eastAsia"/>
        </w:rPr>
      </w:pPr>
      <w:r>
        <w:rPr>
          <w:rFonts w:hint="eastAsia"/>
        </w:rPr>
        <w:t>项目所在区域巴楚县属暖温带大陆性干旱气候，其特点是热量丰富、光照充足、无霜期长、温差大、降水稀少、湿度小、蒸发强、光热资源丰富。偶降暴雨、冰雹沿冲沟成线流状急湍而下，水流在砾漠上形成急湍无槽网型奔流的洪水。年平均气温12.13℃，最冷月平均-5.5℃，最热月平均气温24.5℃，昼夜温差大，一般在20℃左右，年均降水量58.17mm，年均蒸发量2240.37mm，最大积雪厚15mm，日照资源丰富，年日照时数2670—2920h，最大冻土深度0.45m，巴楚县单日最大降水量出现在2016年8月25日降水量为10.1mm。</w:t>
      </w:r>
    </w:p>
    <w:p w14:paraId="4E36BC77">
      <w:pPr>
        <w:pStyle w:val="4"/>
        <w:rPr>
          <w:rFonts w:hint="eastAsia"/>
        </w:rPr>
      </w:pPr>
      <w:r>
        <w:rPr>
          <w:rFonts w:hint="eastAsia"/>
        </w:rPr>
        <w:t>水文</w:t>
      </w:r>
    </w:p>
    <w:p w14:paraId="24E91034">
      <w:pPr>
        <w:pStyle w:val="66"/>
        <w:ind w:firstLine="480"/>
        <w:rPr>
          <w:rFonts w:hint="eastAsia"/>
        </w:rPr>
      </w:pPr>
      <w:r>
        <w:rPr>
          <w:rFonts w:hint="eastAsia"/>
        </w:rPr>
        <w:t>项目区西北侧距离叶尔羌河约4.3km，叶尔羌河从南西至北东贯全县中部，它发源于昆仑山和喀喇昆仑山北坡，全长996km，年径流量为63.76亿。由于受冰雪融水补给影响，其径流量具有明显的季节性，每年7、8、9月份为丰水期，径流量占全年的62%左右，在枯水期河水趋于断流。径流量在时间分配上极不均匀。另外，由于上游不断截取河水灌溉，导致进入巴楚的河水年径流量只有27亿立方米，水量几乎减少一半。</w:t>
      </w:r>
    </w:p>
    <w:p w14:paraId="1C1F4EBE">
      <w:pPr>
        <w:pStyle w:val="4"/>
        <w:rPr>
          <w:rFonts w:hint="eastAsia"/>
        </w:rPr>
      </w:pPr>
      <w:r>
        <w:rPr>
          <w:rFonts w:hint="eastAsia"/>
        </w:rPr>
        <w:t>水文地质条件</w:t>
      </w:r>
    </w:p>
    <w:p w14:paraId="781C9D2C">
      <w:pPr>
        <w:pStyle w:val="66"/>
        <w:ind w:firstLine="480"/>
        <w:rPr>
          <w:rFonts w:hint="eastAsia"/>
        </w:rPr>
      </w:pPr>
      <w:r>
        <w:rPr>
          <w:rFonts w:hint="eastAsia"/>
        </w:rPr>
        <w:t>（1）地下水类型及含水层特征</w:t>
      </w:r>
    </w:p>
    <w:p w14:paraId="7CC68C21">
      <w:pPr>
        <w:pStyle w:val="66"/>
        <w:ind w:firstLine="480"/>
        <w:rPr>
          <w:rFonts w:hint="eastAsia"/>
        </w:rPr>
      </w:pPr>
      <w:r>
        <w:rPr>
          <w:rFonts w:hint="eastAsia"/>
        </w:rPr>
        <w:t>评价区地下水类型主要为第四系松散岩类孔隙潜水，含水层为第四系全新冲积层，岩性主要为粉砂土、粗砂，评估区含水层富水性单井涌水量为1000-5000m</w:t>
      </w:r>
      <w:r>
        <w:rPr>
          <w:rFonts w:hint="eastAsia"/>
          <w:vertAlign w:val="superscript"/>
        </w:rPr>
        <w:t>3</w:t>
      </w:r>
      <w:r>
        <w:rPr>
          <w:rFonts w:hint="eastAsia"/>
        </w:rPr>
        <w:t>/d（八寸管径，降深50m时），水量丰富，其埋藏深度50m左右，水化学类型为SO</w:t>
      </w:r>
      <w:r>
        <w:rPr>
          <w:rFonts w:hint="eastAsia"/>
          <w:vertAlign w:val="subscript"/>
        </w:rPr>
        <w:t>4</w:t>
      </w:r>
      <w:r>
        <w:rPr>
          <w:rFonts w:hint="eastAsia"/>
        </w:rPr>
        <w:t>·Cl-Ca（Na）型，其矿化度小于1g/L，为淡水。</w:t>
      </w:r>
    </w:p>
    <w:p w14:paraId="67FAC499">
      <w:pPr>
        <w:pStyle w:val="66"/>
        <w:ind w:firstLine="480"/>
        <w:rPr>
          <w:rFonts w:hint="eastAsia"/>
        </w:rPr>
      </w:pPr>
      <w:r>
        <w:rPr>
          <w:rFonts w:hint="eastAsia"/>
        </w:rPr>
        <w:t>（2）地下水开采与补给、径流、排泄条件</w:t>
      </w:r>
    </w:p>
    <w:p w14:paraId="1A55101B">
      <w:pPr>
        <w:pStyle w:val="66"/>
        <w:ind w:firstLine="480"/>
        <w:rPr>
          <w:rFonts w:hint="eastAsia"/>
        </w:rPr>
      </w:pPr>
      <w:r>
        <w:rPr>
          <w:rFonts w:hint="eastAsia"/>
        </w:rPr>
        <w:t>评估区位于气候干旱区，降水稀少，大气降水补给微弱。地下水埋藏深度大于40m，地下水以侧向径流补给为主，以降水的入渗补给为辅；排泄以蒸发和侧向径流为主，地下水流向自西向东，自南北两侧向河谷中心，径流缓慢。</w:t>
      </w:r>
    </w:p>
    <w:p w14:paraId="4C578C36">
      <w:pPr>
        <w:pStyle w:val="66"/>
        <w:ind w:firstLine="480"/>
        <w:rPr>
          <w:rFonts w:hint="eastAsia"/>
        </w:rPr>
      </w:pPr>
      <w:r>
        <w:rPr>
          <w:rFonts w:hint="eastAsia"/>
        </w:rPr>
        <w:t>评价区水文地质条件为良好。</w:t>
      </w:r>
    </w:p>
    <w:p w14:paraId="55AADA7E">
      <w:pPr>
        <w:pStyle w:val="3"/>
        <w:rPr>
          <w:rFonts w:hint="eastAsia"/>
        </w:rPr>
      </w:pPr>
      <w:bookmarkStart w:id="78" w:name="_Toc192143270"/>
      <w:r>
        <w:rPr>
          <w:rFonts w:hint="eastAsia"/>
        </w:rPr>
        <w:t>环境保护目标调查</w:t>
      </w:r>
      <w:bookmarkEnd w:id="78"/>
    </w:p>
    <w:p w14:paraId="168CFCAD">
      <w:pPr>
        <w:pStyle w:val="70"/>
        <w:ind w:firstLine="480"/>
        <w:rPr>
          <w:rFonts w:hint="eastAsia"/>
        </w:rPr>
      </w:pPr>
      <w:r>
        <w:rPr>
          <w:rFonts w:hint="eastAsia"/>
        </w:rPr>
        <w:t>评价范围内无自然保护区、风景名胜区、饮用水水源保护等环境敏感区、居民区、医院、学校等环境保护目标。环境保护目标主要为叶尔羌河和新疆巴楚胡杨林国家级森林公园。</w:t>
      </w:r>
    </w:p>
    <w:p w14:paraId="39C637B7">
      <w:pPr>
        <w:pStyle w:val="70"/>
        <w:ind w:firstLine="480"/>
        <w:rPr>
          <w:rFonts w:hint="eastAsia"/>
        </w:rPr>
      </w:pPr>
      <w:r>
        <w:rPr>
          <w:rFonts w:hint="eastAsia"/>
        </w:rPr>
        <w:t>（1）叶尔羌河</w:t>
      </w:r>
    </w:p>
    <w:p w14:paraId="04542A2C">
      <w:pPr>
        <w:pStyle w:val="70"/>
        <w:ind w:firstLine="480"/>
        <w:rPr>
          <w:rFonts w:hint="eastAsia"/>
        </w:rPr>
      </w:pPr>
      <w:r>
        <w:rPr>
          <w:rFonts w:hint="eastAsia"/>
        </w:rPr>
        <w:t>叶尔羌河自阿瓦提镇南塔勒克村附近入境，从南西至北东贯全县中部，它发源于昆仑山和喀喇昆仑山北坡，全长996km，年径流量为63.76亿。由于受冰雪融水补给影响，其径流量具有明显的季节性，每年7、8、9月份为丰水期，径流量占全年的62%左右，在枯水期河水趋于断流。径流量在时间分配上极不均匀。另外，由于上游不断截取河水灌溉，导致进入巴楚的河水年径流量只有27亿立方米。叶尔羌河在下河林场塔布色林区以东出境，公园内流程约160km。年径流量为4.55亿m</w:t>
      </w:r>
      <w:r>
        <w:rPr>
          <w:rFonts w:hint="eastAsia"/>
          <w:vertAlign w:val="superscript"/>
        </w:rPr>
        <w:t>3</w:t>
      </w:r>
      <w:r>
        <w:rPr>
          <w:rFonts w:hint="eastAsia"/>
        </w:rPr>
        <w:t>，平均流量14m³/s，最大流量25.7m³/s，最小流量5.8m³/s。</w:t>
      </w:r>
    </w:p>
    <w:p w14:paraId="2BE2806D">
      <w:pPr>
        <w:pStyle w:val="70"/>
        <w:ind w:firstLine="480"/>
        <w:rPr>
          <w:rFonts w:hint="eastAsia"/>
        </w:rPr>
      </w:pPr>
      <w:r>
        <w:rPr>
          <w:rFonts w:hint="eastAsia"/>
        </w:rPr>
        <w:t>（2）新疆巴楚胡杨林国家级森林公园</w:t>
      </w:r>
    </w:p>
    <w:p w14:paraId="2B65900B">
      <w:pPr>
        <w:pStyle w:val="70"/>
        <w:ind w:firstLine="480"/>
        <w:rPr>
          <w:rFonts w:hint="eastAsia"/>
        </w:rPr>
      </w:pPr>
      <w:r>
        <w:rPr>
          <w:rFonts w:hint="eastAsia"/>
        </w:rPr>
        <w:t>本项目西北侧距离新疆巴楚胡杨林国家级森林公园约1.1km（详见图2.8-1），根据《新疆巴楚胡杨林国家森林公园总体规划（2012～2030）》，巴楚胡杨林国家森林公园位于新疆维吾尔自治区巴楚县境内，公园规划总面积169371.03hm</w:t>
      </w:r>
      <w:r>
        <w:rPr>
          <w:rFonts w:hint="eastAsia"/>
          <w:vertAlign w:val="superscript"/>
        </w:rPr>
        <w:t>2</w:t>
      </w:r>
      <w:r>
        <w:rPr>
          <w:rFonts w:hint="eastAsia"/>
        </w:rPr>
        <w:t>（折合254.06万亩），其中林地面积124004.82hm</w:t>
      </w:r>
      <w:r>
        <w:rPr>
          <w:rFonts w:hint="eastAsia"/>
          <w:vertAlign w:val="superscript"/>
        </w:rPr>
        <w:t>2</w:t>
      </w:r>
      <w:r>
        <w:rPr>
          <w:rFonts w:hint="eastAsia"/>
        </w:rPr>
        <w:t>（折合186.01万亩），水域面积20417.86hm</w:t>
      </w:r>
      <w:r>
        <w:rPr>
          <w:rFonts w:hint="eastAsia"/>
          <w:vertAlign w:val="superscript"/>
        </w:rPr>
        <w:t>2</w:t>
      </w:r>
      <w:r>
        <w:rPr>
          <w:rFonts w:hint="eastAsia"/>
        </w:rPr>
        <w:t>，沙化土地和沙漠面积24948.35hm</w:t>
      </w:r>
      <w:r>
        <w:rPr>
          <w:rFonts w:hint="eastAsia"/>
          <w:vertAlign w:val="superscript"/>
        </w:rPr>
        <w:t>2</w:t>
      </w:r>
      <w:r>
        <w:rPr>
          <w:rFonts w:hint="eastAsia"/>
        </w:rPr>
        <w:t>。</w:t>
      </w:r>
    </w:p>
    <w:p w14:paraId="7253C38B">
      <w:pPr>
        <w:pStyle w:val="70"/>
        <w:ind w:firstLine="480"/>
        <w:rPr>
          <w:rFonts w:hint="eastAsia"/>
        </w:rPr>
      </w:pPr>
      <w:r>
        <w:rPr>
          <w:rFonts w:hint="eastAsia"/>
        </w:rPr>
        <w:t>森林公园位于叶尔羌河、喀什噶尔河的下游，境内干旱少雨，地表水网主要由喀什噶尔河、叶尔羌河及左岸人工引水渠组成。</w:t>
      </w:r>
    </w:p>
    <w:p w14:paraId="1281ABA0">
      <w:pPr>
        <w:pStyle w:val="70"/>
        <w:ind w:firstLine="480"/>
        <w:rPr>
          <w:rFonts w:hint="eastAsia"/>
        </w:rPr>
      </w:pPr>
      <w:r>
        <w:rPr>
          <w:rFonts w:hint="eastAsia"/>
        </w:rPr>
        <w:t>公园内森林植被最显著的特征是拥有世界上罕见的大面积胡杨林、红柳灌木林，其次还有价值较高的甘草、罗布麻、巴楚蘑菇、大芸等20余种珍贵药材，其中甘草蕴藏量约为5万t、大芸约为2.8万t。公园内分布有高等植物64种，由于受荒漠气候和好气性微生物活动强烈的影响，在不同的土壤类型上，分布着与局部生态环境相适应的各种植被类型。</w:t>
      </w:r>
    </w:p>
    <w:p w14:paraId="13A1E3FB">
      <w:pPr>
        <w:pStyle w:val="3"/>
        <w:rPr>
          <w:rFonts w:hint="eastAsia"/>
        </w:rPr>
      </w:pPr>
      <w:bookmarkStart w:id="79" w:name="_Toc192143271"/>
      <w:r>
        <w:rPr>
          <w:rFonts w:hint="eastAsia"/>
        </w:rPr>
        <w:t>环境质量现状调查与评价</w:t>
      </w:r>
      <w:bookmarkEnd w:id="79"/>
    </w:p>
    <w:p w14:paraId="44B3D944">
      <w:pPr>
        <w:pStyle w:val="4"/>
        <w:rPr>
          <w:rFonts w:hint="eastAsia"/>
        </w:rPr>
      </w:pPr>
      <w:r>
        <w:rPr>
          <w:rFonts w:hint="eastAsia"/>
        </w:rPr>
        <w:t>生态环境现状调查与评价</w:t>
      </w:r>
    </w:p>
    <w:p w14:paraId="42A2F1AD">
      <w:pPr>
        <w:spacing w:line="360" w:lineRule="auto"/>
        <w:ind w:firstLine="360" w:firstLineChars="15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（1）生态功能区划</w:t>
      </w:r>
    </w:p>
    <w:p w14:paraId="001E49E0">
      <w:pPr>
        <w:spacing w:line="360" w:lineRule="auto"/>
        <w:ind w:firstLine="360" w:firstLineChars="15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根据《新疆生态功能区划》，</w:t>
      </w:r>
      <w:bookmarkStart w:id="80" w:name="_Hlk193322049"/>
      <w:r>
        <w:rPr>
          <w:rFonts w:hint="eastAsia" w:ascii="宋体" w:hAnsi="宋体" w:eastAsia="宋体" w:cs="Times New Roman"/>
          <w:sz w:val="24"/>
          <w:szCs w:val="24"/>
          <w14:ligatures w14:val="none"/>
        </w:rPr>
        <w:t>本项目所在区域属于塔里木盆地暖温荒漠及绿洲农业生态区－塔里木盆地中部塔克拉玛干流动沙生态亚区－塔克拉玛干沙漠西部流动沙漠景观生态功能区。</w:t>
      </w:r>
      <w:bookmarkEnd w:id="80"/>
      <w:r>
        <w:rPr>
          <w:rFonts w:hint="eastAsia" w:ascii="宋体" w:hAnsi="宋体" w:eastAsia="宋体" w:cs="Times New Roman"/>
          <w:sz w:val="24"/>
          <w:szCs w:val="24"/>
          <w14:ligatures w14:val="none"/>
        </w:rPr>
        <w:t>该生态功能区的主要生态服务功能、生态敏感因子、主要生态环境问题和主要保护目标见表4.3-1，生态功能区划图见图4.3-1。</w:t>
      </w:r>
    </w:p>
    <w:p w14:paraId="2504C98E">
      <w:pPr>
        <w:pStyle w:val="19"/>
        <w:spacing w:line="500" w:lineRule="exact"/>
        <w:jc w:val="center"/>
        <w:rPr>
          <w:rFonts w:hint="eastAsia" w:hAnsi="宋体" w:cs="黑体"/>
          <w:b/>
          <w:bCs/>
          <w:sz w:val="21"/>
          <w:szCs w:val="21"/>
        </w:rPr>
      </w:pPr>
      <w:r>
        <w:rPr>
          <w:rFonts w:hint="eastAsia" w:hAnsi="宋体" w:cs="黑体"/>
          <w:b/>
          <w:bCs/>
          <w:sz w:val="21"/>
          <w:szCs w:val="21"/>
        </w:rPr>
        <w:t>表4.3-1  区域生态功能区划</w:t>
      </w:r>
    </w:p>
    <w:tbl>
      <w:tblPr>
        <w:tblStyle w:val="51"/>
        <w:tblW w:w="4998"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365"/>
        <w:gridCol w:w="6621"/>
      </w:tblGrid>
      <w:tr w14:paraId="78FFDD34">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pct"/>
            <w:vMerge w:val="restart"/>
            <w:shd w:val="clear" w:color="auto" w:fill="auto"/>
            <w:vAlign w:val="center"/>
          </w:tcPr>
          <w:p w14:paraId="43B50263">
            <w:pPr>
              <w:pStyle w:val="19"/>
              <w:snapToGrid w:val="0"/>
              <w:spacing w:line="300" w:lineRule="exact"/>
              <w:jc w:val="center"/>
              <w:rPr>
                <w:rFonts w:hint="eastAsia" w:hAnsi="宋体"/>
                <w:sz w:val="21"/>
                <w:szCs w:val="21"/>
              </w:rPr>
            </w:pPr>
            <w:r>
              <w:rPr>
                <w:rFonts w:hint="eastAsia" w:hAnsi="宋体"/>
                <w:sz w:val="21"/>
                <w:szCs w:val="21"/>
              </w:rPr>
              <w:t>生态功能分区单元</w:t>
            </w:r>
          </w:p>
        </w:tc>
        <w:tc>
          <w:tcPr>
            <w:tcW w:w="763" w:type="pct"/>
            <w:shd w:val="clear" w:color="auto" w:fill="auto"/>
            <w:vAlign w:val="center"/>
          </w:tcPr>
          <w:p w14:paraId="122961DD">
            <w:pPr>
              <w:pStyle w:val="19"/>
              <w:snapToGrid w:val="0"/>
              <w:spacing w:line="300" w:lineRule="exact"/>
              <w:jc w:val="center"/>
              <w:rPr>
                <w:rFonts w:hint="eastAsia" w:hAnsi="宋体"/>
                <w:sz w:val="21"/>
                <w:szCs w:val="21"/>
              </w:rPr>
            </w:pPr>
            <w:r>
              <w:rPr>
                <w:rFonts w:hint="eastAsia" w:hAnsi="宋体"/>
                <w:sz w:val="21"/>
                <w:szCs w:val="21"/>
              </w:rPr>
              <w:t>生态区</w:t>
            </w:r>
          </w:p>
        </w:tc>
        <w:tc>
          <w:tcPr>
            <w:tcW w:w="3702" w:type="pct"/>
            <w:shd w:val="clear" w:color="auto" w:fill="auto"/>
            <w:vAlign w:val="center"/>
          </w:tcPr>
          <w:p w14:paraId="589C2337">
            <w:pPr>
              <w:pStyle w:val="19"/>
              <w:snapToGrid w:val="0"/>
              <w:spacing w:line="300" w:lineRule="exact"/>
              <w:jc w:val="center"/>
              <w:rPr>
                <w:rFonts w:hint="eastAsia" w:hAnsi="宋体"/>
                <w:sz w:val="21"/>
                <w:szCs w:val="21"/>
              </w:rPr>
            </w:pPr>
            <w:r>
              <w:rPr>
                <w:rFonts w:hint="eastAsia" w:hAnsi="宋体"/>
                <w:sz w:val="21"/>
                <w:szCs w:val="21"/>
              </w:rPr>
              <w:t>塔里木盆地暖温荒漠及绿洲农业生态区</w:t>
            </w:r>
          </w:p>
        </w:tc>
      </w:tr>
      <w:tr w14:paraId="1DD100C6">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pct"/>
            <w:vMerge w:val="continue"/>
            <w:shd w:val="clear" w:color="auto" w:fill="auto"/>
            <w:vAlign w:val="center"/>
          </w:tcPr>
          <w:p w14:paraId="0AD60722">
            <w:pPr>
              <w:pStyle w:val="19"/>
              <w:snapToGrid w:val="0"/>
              <w:spacing w:line="300" w:lineRule="exact"/>
              <w:jc w:val="center"/>
              <w:rPr>
                <w:rFonts w:hint="eastAsia" w:hAnsi="宋体"/>
                <w:sz w:val="21"/>
                <w:szCs w:val="21"/>
              </w:rPr>
            </w:pPr>
          </w:p>
        </w:tc>
        <w:tc>
          <w:tcPr>
            <w:tcW w:w="763" w:type="pct"/>
            <w:shd w:val="clear" w:color="auto" w:fill="auto"/>
            <w:vAlign w:val="center"/>
          </w:tcPr>
          <w:p w14:paraId="4FDC64EA">
            <w:pPr>
              <w:pStyle w:val="19"/>
              <w:snapToGrid w:val="0"/>
              <w:spacing w:line="300" w:lineRule="exact"/>
              <w:jc w:val="center"/>
              <w:rPr>
                <w:rFonts w:hint="eastAsia" w:hAnsi="宋体"/>
                <w:sz w:val="21"/>
                <w:szCs w:val="21"/>
              </w:rPr>
            </w:pPr>
            <w:r>
              <w:rPr>
                <w:rFonts w:hint="eastAsia" w:hAnsi="宋体"/>
                <w:sz w:val="21"/>
                <w:szCs w:val="21"/>
              </w:rPr>
              <w:t>生态亚区</w:t>
            </w:r>
          </w:p>
        </w:tc>
        <w:tc>
          <w:tcPr>
            <w:tcW w:w="3702" w:type="pct"/>
            <w:shd w:val="clear" w:color="auto" w:fill="auto"/>
            <w:vAlign w:val="center"/>
          </w:tcPr>
          <w:p w14:paraId="55183C60">
            <w:pPr>
              <w:pStyle w:val="19"/>
              <w:snapToGrid w:val="0"/>
              <w:spacing w:line="300" w:lineRule="exact"/>
              <w:jc w:val="center"/>
              <w:rPr>
                <w:rFonts w:hint="eastAsia" w:hAnsi="宋体"/>
                <w:sz w:val="21"/>
                <w:szCs w:val="21"/>
              </w:rPr>
            </w:pPr>
            <w:r>
              <w:rPr>
                <w:rFonts w:hint="eastAsia" w:hAnsi="宋体"/>
                <w:sz w:val="21"/>
                <w:szCs w:val="21"/>
              </w:rPr>
              <w:t>塔里木盆地中部塔克拉玛干流动沙漠生态亚区</w:t>
            </w:r>
          </w:p>
        </w:tc>
      </w:tr>
      <w:tr w14:paraId="6E47BFEE">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pct"/>
            <w:vMerge w:val="continue"/>
            <w:shd w:val="clear" w:color="auto" w:fill="auto"/>
            <w:vAlign w:val="center"/>
          </w:tcPr>
          <w:p w14:paraId="761773DC">
            <w:pPr>
              <w:pStyle w:val="19"/>
              <w:snapToGrid w:val="0"/>
              <w:spacing w:line="300" w:lineRule="exact"/>
              <w:jc w:val="center"/>
              <w:rPr>
                <w:rFonts w:hint="eastAsia" w:hAnsi="宋体"/>
                <w:sz w:val="21"/>
                <w:szCs w:val="21"/>
              </w:rPr>
            </w:pPr>
          </w:p>
        </w:tc>
        <w:tc>
          <w:tcPr>
            <w:tcW w:w="763" w:type="pct"/>
            <w:shd w:val="clear" w:color="auto" w:fill="auto"/>
            <w:vAlign w:val="center"/>
          </w:tcPr>
          <w:p w14:paraId="7CC4A725">
            <w:pPr>
              <w:pStyle w:val="19"/>
              <w:snapToGrid w:val="0"/>
              <w:spacing w:line="300" w:lineRule="exact"/>
              <w:jc w:val="center"/>
              <w:rPr>
                <w:rFonts w:hint="eastAsia" w:hAnsi="宋体"/>
                <w:sz w:val="21"/>
                <w:szCs w:val="21"/>
              </w:rPr>
            </w:pPr>
            <w:r>
              <w:rPr>
                <w:rFonts w:hint="eastAsia" w:hAnsi="宋体"/>
                <w:sz w:val="21"/>
                <w:szCs w:val="21"/>
              </w:rPr>
              <w:t>生态功能区</w:t>
            </w:r>
          </w:p>
        </w:tc>
        <w:tc>
          <w:tcPr>
            <w:tcW w:w="3702" w:type="pct"/>
            <w:shd w:val="clear" w:color="auto" w:fill="auto"/>
            <w:vAlign w:val="center"/>
          </w:tcPr>
          <w:p w14:paraId="1F4D29C2">
            <w:pPr>
              <w:pStyle w:val="19"/>
              <w:snapToGrid w:val="0"/>
              <w:spacing w:line="300" w:lineRule="exact"/>
              <w:jc w:val="center"/>
              <w:rPr>
                <w:rFonts w:hint="eastAsia" w:hAnsi="宋体"/>
                <w:sz w:val="21"/>
                <w:szCs w:val="21"/>
              </w:rPr>
            </w:pPr>
            <w:r>
              <w:rPr>
                <w:rFonts w:hint="eastAsia" w:hAnsi="宋体"/>
                <w:sz w:val="21"/>
                <w:szCs w:val="21"/>
              </w:rPr>
              <w:t>塔克拉玛干沙漠西部流动沙漠景观生态功能区</w:t>
            </w:r>
          </w:p>
        </w:tc>
      </w:tr>
      <w:tr w14:paraId="6DBBAAE1">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gridSpan w:val="2"/>
            <w:shd w:val="clear" w:color="auto" w:fill="auto"/>
            <w:vAlign w:val="center"/>
          </w:tcPr>
          <w:p w14:paraId="519B001A">
            <w:pPr>
              <w:pStyle w:val="19"/>
              <w:snapToGrid w:val="0"/>
              <w:spacing w:line="300" w:lineRule="exact"/>
              <w:jc w:val="center"/>
              <w:rPr>
                <w:rFonts w:hint="eastAsia" w:hAnsi="宋体"/>
                <w:sz w:val="21"/>
                <w:szCs w:val="21"/>
              </w:rPr>
            </w:pPr>
            <w:r>
              <w:rPr>
                <w:rFonts w:hint="eastAsia" w:hAnsi="宋体"/>
                <w:sz w:val="21"/>
                <w:szCs w:val="21"/>
              </w:rPr>
              <w:t>主要生态服务功能</w:t>
            </w:r>
          </w:p>
        </w:tc>
        <w:tc>
          <w:tcPr>
            <w:tcW w:w="3702" w:type="pct"/>
            <w:shd w:val="clear" w:color="auto" w:fill="auto"/>
            <w:vAlign w:val="center"/>
          </w:tcPr>
          <w:p w14:paraId="425FBBFD">
            <w:pPr>
              <w:pStyle w:val="19"/>
              <w:snapToGrid w:val="0"/>
              <w:spacing w:line="300" w:lineRule="exact"/>
              <w:jc w:val="center"/>
              <w:rPr>
                <w:rFonts w:hint="eastAsia" w:hAnsi="宋体"/>
                <w:sz w:val="21"/>
                <w:szCs w:val="21"/>
              </w:rPr>
            </w:pPr>
            <w:r>
              <w:rPr>
                <w:rFonts w:hint="eastAsia" w:hAnsi="宋体"/>
                <w:sz w:val="21"/>
                <w:szCs w:val="21"/>
              </w:rPr>
              <w:t>沙漠景观、风沙源地</w:t>
            </w:r>
          </w:p>
        </w:tc>
      </w:tr>
      <w:tr w14:paraId="1873B3EF">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gridSpan w:val="2"/>
            <w:shd w:val="clear" w:color="auto" w:fill="auto"/>
            <w:vAlign w:val="center"/>
          </w:tcPr>
          <w:p w14:paraId="53976F00">
            <w:pPr>
              <w:pStyle w:val="19"/>
              <w:snapToGrid w:val="0"/>
              <w:spacing w:line="300" w:lineRule="exact"/>
              <w:jc w:val="center"/>
              <w:rPr>
                <w:rFonts w:hint="eastAsia" w:hAnsi="宋体"/>
                <w:sz w:val="21"/>
                <w:szCs w:val="21"/>
              </w:rPr>
            </w:pPr>
            <w:r>
              <w:rPr>
                <w:rFonts w:hint="eastAsia" w:hAnsi="宋体"/>
                <w:sz w:val="21"/>
                <w:szCs w:val="21"/>
              </w:rPr>
              <w:t>主要生态环境问题</w:t>
            </w:r>
          </w:p>
        </w:tc>
        <w:tc>
          <w:tcPr>
            <w:tcW w:w="3702" w:type="pct"/>
            <w:shd w:val="clear" w:color="auto" w:fill="auto"/>
            <w:vAlign w:val="center"/>
          </w:tcPr>
          <w:p w14:paraId="738A372D">
            <w:pPr>
              <w:pStyle w:val="19"/>
              <w:snapToGrid w:val="0"/>
              <w:spacing w:line="300" w:lineRule="exact"/>
              <w:jc w:val="center"/>
              <w:rPr>
                <w:rFonts w:hint="eastAsia" w:hAnsi="宋体"/>
                <w:sz w:val="21"/>
                <w:szCs w:val="21"/>
              </w:rPr>
            </w:pPr>
            <w:r>
              <w:rPr>
                <w:rFonts w:hint="eastAsia" w:hAnsi="宋体"/>
                <w:sz w:val="21"/>
                <w:szCs w:val="21"/>
              </w:rPr>
              <w:t>极端干旱、风沙肆虐、威胁下风向皮山、墨玉绿洲安全</w:t>
            </w:r>
          </w:p>
        </w:tc>
      </w:tr>
      <w:tr w14:paraId="65776D22">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gridSpan w:val="2"/>
            <w:shd w:val="clear" w:color="auto" w:fill="auto"/>
            <w:vAlign w:val="center"/>
          </w:tcPr>
          <w:p w14:paraId="29CA9198">
            <w:pPr>
              <w:pStyle w:val="19"/>
              <w:snapToGrid w:val="0"/>
              <w:spacing w:line="300" w:lineRule="exact"/>
              <w:jc w:val="center"/>
              <w:rPr>
                <w:rFonts w:hint="eastAsia" w:hAnsi="宋体"/>
                <w:sz w:val="21"/>
                <w:szCs w:val="21"/>
              </w:rPr>
            </w:pPr>
            <w:r>
              <w:rPr>
                <w:rFonts w:hint="eastAsia" w:hAnsi="宋体"/>
                <w:sz w:val="21"/>
                <w:szCs w:val="21"/>
              </w:rPr>
              <w:t>主要生态敏感因子、敏感程度</w:t>
            </w:r>
          </w:p>
        </w:tc>
        <w:tc>
          <w:tcPr>
            <w:tcW w:w="3702" w:type="pct"/>
            <w:shd w:val="clear" w:color="auto" w:fill="auto"/>
            <w:vAlign w:val="center"/>
          </w:tcPr>
          <w:p w14:paraId="5B404FC8">
            <w:pPr>
              <w:pStyle w:val="19"/>
              <w:snapToGrid w:val="0"/>
              <w:spacing w:line="300" w:lineRule="exact"/>
              <w:jc w:val="center"/>
              <w:rPr>
                <w:rFonts w:hint="eastAsia" w:hAnsi="宋体"/>
                <w:sz w:val="21"/>
                <w:szCs w:val="21"/>
              </w:rPr>
            </w:pPr>
            <w:r>
              <w:rPr>
                <w:rFonts w:hint="eastAsia" w:hAnsi="宋体"/>
                <w:sz w:val="21"/>
                <w:szCs w:val="21"/>
              </w:rPr>
              <w:t>生物多样性及其生境中度敏感，土壤侵蚀高度敏感，土地沙</w:t>
            </w:r>
          </w:p>
          <w:p w14:paraId="4D418425">
            <w:pPr>
              <w:pStyle w:val="19"/>
              <w:snapToGrid w:val="0"/>
              <w:spacing w:line="300" w:lineRule="exact"/>
              <w:jc w:val="center"/>
              <w:rPr>
                <w:rFonts w:hint="eastAsia" w:hAnsi="宋体"/>
                <w:sz w:val="21"/>
                <w:szCs w:val="21"/>
              </w:rPr>
            </w:pPr>
            <w:r>
              <w:rPr>
                <w:rFonts w:hint="eastAsia" w:hAnsi="宋体"/>
                <w:sz w:val="21"/>
                <w:szCs w:val="21"/>
              </w:rPr>
              <w:t>漠化极度敏感，土壤盐渍化轻度敏感</w:t>
            </w:r>
          </w:p>
        </w:tc>
      </w:tr>
      <w:tr w14:paraId="6F993FBD">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gridSpan w:val="2"/>
            <w:shd w:val="clear" w:color="auto" w:fill="auto"/>
            <w:vAlign w:val="center"/>
          </w:tcPr>
          <w:p w14:paraId="31A2AE8F">
            <w:pPr>
              <w:pStyle w:val="19"/>
              <w:snapToGrid w:val="0"/>
              <w:spacing w:line="300" w:lineRule="exact"/>
              <w:jc w:val="center"/>
              <w:rPr>
                <w:rFonts w:hint="eastAsia" w:hAnsi="宋体"/>
                <w:sz w:val="21"/>
                <w:szCs w:val="21"/>
              </w:rPr>
            </w:pPr>
            <w:r>
              <w:rPr>
                <w:rFonts w:hint="eastAsia" w:hAnsi="宋体"/>
                <w:sz w:val="21"/>
                <w:szCs w:val="21"/>
              </w:rPr>
              <w:t>主要保护目标</w:t>
            </w:r>
          </w:p>
        </w:tc>
        <w:tc>
          <w:tcPr>
            <w:tcW w:w="3702" w:type="pct"/>
            <w:shd w:val="clear" w:color="auto" w:fill="auto"/>
            <w:vAlign w:val="center"/>
          </w:tcPr>
          <w:p w14:paraId="490F6B6E">
            <w:pPr>
              <w:pStyle w:val="19"/>
              <w:snapToGrid w:val="0"/>
              <w:spacing w:line="300" w:lineRule="exact"/>
              <w:jc w:val="center"/>
              <w:rPr>
                <w:rFonts w:hint="eastAsia" w:hAnsi="宋体"/>
                <w:sz w:val="21"/>
                <w:szCs w:val="21"/>
              </w:rPr>
            </w:pPr>
            <w:r>
              <w:rPr>
                <w:rFonts w:hint="eastAsia" w:hAnsi="宋体"/>
                <w:sz w:val="21"/>
                <w:szCs w:val="21"/>
              </w:rPr>
              <w:t>保护麻扎塔格山前稀疏胡杨林、保护沙漠古城遗址</w:t>
            </w:r>
          </w:p>
        </w:tc>
      </w:tr>
      <w:tr w14:paraId="37E82935">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gridSpan w:val="2"/>
            <w:shd w:val="clear" w:color="auto" w:fill="auto"/>
            <w:vAlign w:val="center"/>
          </w:tcPr>
          <w:p w14:paraId="652F1B43">
            <w:pPr>
              <w:pStyle w:val="19"/>
              <w:snapToGrid w:val="0"/>
              <w:spacing w:line="300" w:lineRule="exact"/>
              <w:jc w:val="center"/>
              <w:rPr>
                <w:rFonts w:hint="eastAsia" w:hAnsi="宋体"/>
                <w:sz w:val="21"/>
                <w:szCs w:val="21"/>
              </w:rPr>
            </w:pPr>
            <w:r>
              <w:rPr>
                <w:rFonts w:hint="eastAsia" w:hAnsi="宋体"/>
                <w:sz w:val="21"/>
                <w:szCs w:val="21"/>
              </w:rPr>
              <w:t>主要保护措施</w:t>
            </w:r>
          </w:p>
        </w:tc>
        <w:tc>
          <w:tcPr>
            <w:tcW w:w="3702" w:type="pct"/>
            <w:shd w:val="clear" w:color="auto" w:fill="auto"/>
            <w:vAlign w:val="center"/>
          </w:tcPr>
          <w:p w14:paraId="5B35BEDE">
            <w:pPr>
              <w:pStyle w:val="19"/>
              <w:snapToGrid w:val="0"/>
              <w:spacing w:line="300" w:lineRule="exact"/>
              <w:jc w:val="center"/>
              <w:rPr>
                <w:rFonts w:hint="eastAsia" w:hAnsi="宋体"/>
                <w:sz w:val="21"/>
                <w:szCs w:val="21"/>
              </w:rPr>
            </w:pPr>
            <w:r>
              <w:rPr>
                <w:rFonts w:hint="eastAsia" w:hAnsi="宋体"/>
                <w:sz w:val="21"/>
                <w:szCs w:val="21"/>
              </w:rPr>
              <w:t>限制人类活动范围、减少沙漠边缘人类干扰、保护文物古迹</w:t>
            </w:r>
          </w:p>
        </w:tc>
      </w:tr>
      <w:tr w14:paraId="090656D2">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gridSpan w:val="2"/>
            <w:shd w:val="clear" w:color="auto" w:fill="auto"/>
            <w:vAlign w:val="center"/>
          </w:tcPr>
          <w:p w14:paraId="6081B8EF">
            <w:pPr>
              <w:pStyle w:val="19"/>
              <w:snapToGrid w:val="0"/>
              <w:spacing w:line="300" w:lineRule="exact"/>
              <w:jc w:val="center"/>
              <w:rPr>
                <w:rFonts w:hint="eastAsia" w:hAnsi="宋体"/>
                <w:sz w:val="21"/>
                <w:szCs w:val="21"/>
              </w:rPr>
            </w:pPr>
            <w:r>
              <w:rPr>
                <w:rFonts w:hint="eastAsia" w:hAnsi="宋体"/>
                <w:sz w:val="21"/>
                <w:szCs w:val="21"/>
              </w:rPr>
              <w:t>主要发展方向</w:t>
            </w:r>
          </w:p>
        </w:tc>
        <w:tc>
          <w:tcPr>
            <w:tcW w:w="3702" w:type="pct"/>
            <w:shd w:val="clear" w:color="auto" w:fill="auto"/>
            <w:vAlign w:val="center"/>
          </w:tcPr>
          <w:p w14:paraId="6BA08B21">
            <w:pPr>
              <w:pStyle w:val="19"/>
              <w:snapToGrid w:val="0"/>
              <w:spacing w:line="300" w:lineRule="exact"/>
              <w:jc w:val="center"/>
              <w:rPr>
                <w:rFonts w:hint="eastAsia" w:hAnsi="宋体"/>
                <w:sz w:val="21"/>
                <w:szCs w:val="21"/>
              </w:rPr>
            </w:pPr>
            <w:r>
              <w:rPr>
                <w:rFonts w:hint="eastAsia" w:hAnsi="宋体"/>
                <w:sz w:val="21"/>
                <w:szCs w:val="21"/>
              </w:rPr>
              <w:t>减少人为干扰，保持沙漠自然景观，加强文物古迹保护</w:t>
            </w:r>
          </w:p>
        </w:tc>
      </w:tr>
    </w:tbl>
    <w:p w14:paraId="533D6412">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（2）土地利用类型</w:t>
      </w:r>
    </w:p>
    <w:p w14:paraId="7534DFB3">
      <w:pPr>
        <w:adjustRightInd w:val="0"/>
        <w:snapToGrid w:val="0"/>
        <w:spacing w:line="500" w:lineRule="exact"/>
        <w:ind w:firstLine="480" w:firstLineChars="200"/>
        <w:rPr>
          <w:rFonts w:hint="eastAsia" w:ascii="宋体" w:hAnsi="宋体" w:eastAsia="宋体" w:cs="Times New Roman"/>
          <w:sz w:val="24"/>
          <w:szCs w:val="24"/>
          <w14:ligatures w14:val="none"/>
        </w:rPr>
      </w:pPr>
      <w:bookmarkStart w:id="81" w:name="_Hlk193322079"/>
      <w:r>
        <w:rPr>
          <w:rFonts w:hint="eastAsia" w:ascii="宋体" w:hAnsi="宋体" w:eastAsia="宋体" w:cs="Times New Roman"/>
          <w:sz w:val="24"/>
          <w:szCs w:val="24"/>
          <w14:ligatures w14:val="none"/>
        </w:rPr>
        <w:t>本项目土地利用类型主要为沙地，土地利用类型图见图4.3-2。</w:t>
      </w:r>
    </w:p>
    <w:p w14:paraId="0876DC14">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（3）植物现状调查</w:t>
      </w:r>
    </w:p>
    <w:p w14:paraId="52E59D18">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①植被类型</w:t>
      </w:r>
    </w:p>
    <w:p w14:paraId="4DC8738A">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本项目所在区域大部分为裸岩石理地，评价范围内植被稀疏，生态结构简单，耐冲击力弱，植被类型主要为多枝柽柳，</w:t>
      </w:r>
      <w:bookmarkEnd w:id="81"/>
      <w:r>
        <w:rPr>
          <w:rFonts w:ascii="宋体" w:hAnsi="宋体" w:eastAsia="宋体" w:cs="Times New Roman"/>
          <w:sz w:val="24"/>
          <w:szCs w:val="24"/>
          <w14:ligatures w14:val="none"/>
        </w:rPr>
        <w:t>多枝柽柳灌木或小乔木</w:t>
      </w:r>
      <w:r>
        <w:rPr>
          <w:rFonts w:hint="eastAsia" w:ascii="宋体" w:hAnsi="宋体" w:eastAsia="宋体" w:cs="Times New Roman"/>
          <w:sz w:val="24"/>
          <w:szCs w:val="24"/>
          <w14:ligatures w14:val="none"/>
        </w:rPr>
        <w:t>，</w:t>
      </w:r>
      <w:r>
        <w:rPr>
          <w:rFonts w:ascii="宋体" w:hAnsi="宋体" w:eastAsia="宋体" w:cs="Times New Roman"/>
          <w:sz w:val="24"/>
          <w:szCs w:val="24"/>
          <w14:ligatures w14:val="none"/>
        </w:rPr>
        <w:t>高1</w:t>
      </w:r>
      <w:r>
        <w:rPr>
          <w:rFonts w:hint="eastAsia" w:ascii="宋体" w:hAnsi="宋体" w:eastAsia="宋体" w:cs="Times New Roman"/>
          <w:sz w:val="24"/>
          <w:szCs w:val="24"/>
          <w14:ligatures w14:val="none"/>
        </w:rPr>
        <w:t>～</w:t>
      </w:r>
      <w:r>
        <w:rPr>
          <w:rFonts w:ascii="宋体" w:hAnsi="宋体" w:eastAsia="宋体" w:cs="Times New Roman"/>
          <w:sz w:val="24"/>
          <w:szCs w:val="24"/>
          <w14:ligatures w14:val="none"/>
        </w:rPr>
        <w:t>6</w:t>
      </w:r>
      <w:r>
        <w:rPr>
          <w:rFonts w:hint="eastAsia" w:ascii="宋体" w:hAnsi="宋体" w:eastAsia="宋体" w:cs="Times New Roman"/>
          <w:sz w:val="24"/>
          <w:szCs w:val="24"/>
          <w14:ligatures w14:val="none"/>
        </w:rPr>
        <w:t>m；</w:t>
      </w:r>
      <w:r>
        <w:rPr>
          <w:rFonts w:ascii="宋体" w:hAnsi="宋体" w:eastAsia="宋体" w:cs="Times New Roman"/>
          <w:sz w:val="24"/>
          <w:szCs w:val="24"/>
          <w14:ligatures w14:val="none"/>
        </w:rPr>
        <w:t>枝条细瘦，红棕色</w:t>
      </w:r>
      <w:r>
        <w:rPr>
          <w:rFonts w:hint="eastAsia" w:ascii="宋体" w:hAnsi="宋体" w:eastAsia="宋体" w:cs="Times New Roman"/>
          <w:sz w:val="24"/>
          <w:szCs w:val="24"/>
          <w14:ligatures w14:val="none"/>
        </w:rPr>
        <w:t>；</w:t>
      </w:r>
      <w:r>
        <w:rPr>
          <w:rFonts w:ascii="宋体" w:hAnsi="宋体" w:eastAsia="宋体" w:cs="Times New Roman"/>
          <w:sz w:val="24"/>
          <w:szCs w:val="24"/>
          <w14:ligatures w14:val="none"/>
        </w:rPr>
        <w:t>叶披针形、长2-5</w:t>
      </w:r>
      <w:r>
        <w:rPr>
          <w:rFonts w:hint="eastAsia" w:ascii="宋体" w:hAnsi="宋体" w:eastAsia="宋体" w:cs="Times New Roman"/>
          <w:sz w:val="24"/>
          <w:szCs w:val="24"/>
          <w14:ligatures w14:val="none"/>
        </w:rPr>
        <w:t>cm</w:t>
      </w:r>
      <w:r>
        <w:rPr>
          <w:rFonts w:ascii="宋体" w:hAnsi="宋体" w:eastAsia="宋体" w:cs="Times New Roman"/>
          <w:sz w:val="24"/>
          <w:szCs w:val="24"/>
          <w14:ligatures w14:val="none"/>
        </w:rPr>
        <w:t>，总状花序密生在当年生枝上，组成顶生大圆锥花序</w:t>
      </w:r>
      <w:r>
        <w:rPr>
          <w:rFonts w:hint="eastAsia" w:ascii="宋体" w:hAnsi="宋体" w:eastAsia="宋体" w:cs="Times New Roman"/>
          <w:sz w:val="24"/>
          <w:szCs w:val="24"/>
          <w14:ligatures w14:val="none"/>
        </w:rPr>
        <w:t>；</w:t>
      </w:r>
      <w:r>
        <w:rPr>
          <w:rFonts w:ascii="宋体" w:hAnsi="宋体" w:eastAsia="宋体" w:cs="Times New Roman"/>
          <w:sz w:val="24"/>
          <w:szCs w:val="24"/>
          <w14:ligatures w14:val="none"/>
        </w:rPr>
        <w:t>果实为蒴果三角状圆锥形。</w:t>
      </w:r>
      <w:r>
        <w:rPr>
          <w:rFonts w:hint="eastAsia" w:ascii="宋体" w:hAnsi="宋体" w:eastAsia="宋体" w:cs="Times New Roman"/>
          <w:sz w:val="24"/>
          <w:szCs w:val="24"/>
          <w14:ligatures w14:val="none"/>
        </w:rPr>
        <w:t>具有抗严寒、耐高温、耐干旱、耐盐碱、耐瘠薄、耐风蚀、耐病虫的特性，所以将其作为防风、固沙、改良盐碱地的重要造林树种。植被类型图见图4.3-3。</w:t>
      </w:r>
    </w:p>
    <w:p w14:paraId="1E055C76">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项目区生态系统结构简单，稳定性较差，导致修复能力低下，破坏不易恢复。土壤质地、地下水的不同，造成了区域内植被类型主要是以荒漠化植被，地表面植被零星发育。植被覆盖度约为25%～30%。</w:t>
      </w:r>
    </w:p>
    <w:p w14:paraId="4EB8E0DA">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②样方调查</w:t>
      </w:r>
    </w:p>
    <w:p w14:paraId="2596D7B3">
      <w:pPr>
        <w:pStyle w:val="70"/>
        <w:ind w:firstLine="480"/>
        <w:rPr>
          <w:rFonts w:hint="eastAsia"/>
        </w:rPr>
      </w:pPr>
      <w:bookmarkStart w:id="82" w:name="_Hlk163693462"/>
      <w:r>
        <w:t>本项目生态</w:t>
      </w:r>
      <w:r>
        <w:rPr>
          <w:rFonts w:hint="eastAsia"/>
        </w:rPr>
        <w:t>环境影响</w:t>
      </w:r>
      <w:r>
        <w:t>评价</w:t>
      </w:r>
      <w:r>
        <w:rPr>
          <w:rFonts w:hint="eastAsia"/>
        </w:rPr>
        <w:t>等级</w:t>
      </w:r>
      <w:r>
        <w:t>为二级，根据《环境影响评价技术导则 生态影响》（HJ19-2022）要求，根据植物群落类型（宜以群系及以下分类单位为调查单元）设置调查样地，</w:t>
      </w:r>
      <w:r>
        <w:rPr>
          <w:rFonts w:hint="eastAsia"/>
        </w:rPr>
        <w:t>二</w:t>
      </w:r>
      <w:r>
        <w:t>级评价每种群落类型设置的样方数量不少于</w:t>
      </w:r>
      <w:r>
        <w:rPr>
          <w:rFonts w:hint="eastAsia"/>
        </w:rPr>
        <w:t>3</w:t>
      </w:r>
      <w:r>
        <w:t>个。</w:t>
      </w:r>
      <w:r>
        <w:rPr>
          <w:rFonts w:hint="eastAsia"/>
        </w:rPr>
        <w:t>本次评价于2024年12月10日至2024年12月11日对评价范围内的植被进行了现场样方调查，评价范围内涉及两种植物群落类型，本次共设6个样方</w:t>
      </w:r>
      <w:r>
        <w:t>选择重点工程建设地点和有代表性植被类型作为调查样地，在样地中统计植物种类、群落结构等数据，详细记录样方中的植物种类、盖度、高度等信息，并记录生境特征，拍摄群落照片。</w:t>
      </w:r>
    </w:p>
    <w:bookmarkEnd w:id="82"/>
    <w:p w14:paraId="26DDB2F7">
      <w:pPr>
        <w:pStyle w:val="70"/>
        <w:ind w:left="210" w:leftChars="100" w:firstLine="240" w:firstLineChars="100"/>
        <w:rPr>
          <w:rFonts w:hint="eastAsia"/>
        </w:rPr>
      </w:pPr>
      <w:r>
        <w:rPr>
          <w:rFonts w:hint="eastAsia"/>
        </w:rPr>
        <w:t>※灌木植物群落类型：</w:t>
      </w:r>
      <w:r>
        <w:t>样方大小</w:t>
      </w:r>
      <w:r>
        <w:rPr>
          <w:rFonts w:hint="eastAsia"/>
        </w:rPr>
        <w:t>5</w:t>
      </w:r>
      <w:r>
        <w:t>m×</w:t>
      </w:r>
      <w:r>
        <w:rPr>
          <w:rFonts w:hint="eastAsia"/>
        </w:rPr>
        <w:t>5</w:t>
      </w:r>
      <w:r>
        <w:t>m，</w:t>
      </w:r>
      <w:r>
        <w:rPr>
          <w:rFonts w:hint="eastAsia"/>
        </w:rPr>
        <w:t>样方调查点位见图4.3-4，</w:t>
      </w:r>
      <w:r>
        <w:t>统计结果见表4.</w:t>
      </w:r>
      <w:r>
        <w:rPr>
          <w:rFonts w:hint="eastAsia"/>
        </w:rPr>
        <w:t>3-2</w:t>
      </w:r>
      <w:r>
        <w:t>。</w:t>
      </w:r>
    </w:p>
    <w:p w14:paraId="22276568">
      <w:pPr>
        <w:pStyle w:val="70"/>
        <w:ind w:firstLine="480"/>
        <w:rPr>
          <w:rFonts w:hint="eastAsia"/>
        </w:rPr>
      </w:pPr>
      <w:r>
        <w:rPr>
          <w:rFonts w:hint="eastAsia"/>
        </w:rPr>
        <w:t>※草本植物群落类型：</w:t>
      </w:r>
      <w:r>
        <w:t>样方大小</w:t>
      </w:r>
      <w:r>
        <w:rPr>
          <w:rFonts w:hint="eastAsia"/>
        </w:rPr>
        <w:t>1</w:t>
      </w:r>
      <w:r>
        <w:t>m×</w:t>
      </w:r>
      <w:r>
        <w:rPr>
          <w:rFonts w:hint="eastAsia"/>
        </w:rPr>
        <w:t>1</w:t>
      </w:r>
      <w:r>
        <w:t>m，</w:t>
      </w:r>
      <w:r>
        <w:rPr>
          <w:rFonts w:hint="eastAsia"/>
        </w:rPr>
        <w:t>样方调查点位见图4.3-4，</w:t>
      </w:r>
      <w:r>
        <w:t>统计结果见</w:t>
      </w:r>
      <w:r>
        <w:rPr>
          <w:rFonts w:hint="eastAsia"/>
        </w:rPr>
        <w:t>表4.3-3</w:t>
      </w:r>
      <w:r>
        <w:t>。</w:t>
      </w:r>
    </w:p>
    <w:p w14:paraId="2E447968">
      <w:pPr>
        <w:adjustRightInd w:val="0"/>
        <w:snapToGrid w:val="0"/>
        <w:spacing w:line="500" w:lineRule="exact"/>
        <w:ind w:firstLine="480" w:firstLineChars="200"/>
        <w:rPr>
          <w:rFonts w:hint="eastAsia" w:ascii="宋体" w:hAnsi="宋体" w:eastAsia="宋体" w:cs="Times New Roman"/>
          <w:sz w:val="24"/>
          <w:szCs w:val="24"/>
          <w14:ligatures w14:val="none"/>
        </w:rPr>
        <w:sectPr>
          <w:pgSz w:w="11906" w:h="16838"/>
          <w:pgMar w:top="1440" w:right="1588" w:bottom="1440" w:left="1588" w:header="851" w:footer="992" w:gutter="0"/>
          <w:cols w:space="425" w:num="1"/>
          <w:docGrid w:type="lines" w:linePitch="312" w:charSpace="0"/>
        </w:sectPr>
      </w:pPr>
    </w:p>
    <w:p w14:paraId="68762A5D">
      <w:pPr>
        <w:pStyle w:val="70"/>
        <w:ind w:firstLine="0" w:firstLineChars="0"/>
        <w:jc w:val="center"/>
        <w:rPr>
          <w:rFonts w:hint="eastAsia" w:ascii="黑体" w:hAnsi="黑体" w:eastAsia="黑体"/>
          <w:sz w:val="21"/>
          <w:szCs w:val="21"/>
        </w:rPr>
      </w:pPr>
      <w:r>
        <w:rPr>
          <w:rFonts w:ascii="黑体" w:hAnsi="黑体" w:eastAsia="黑体"/>
          <w:sz w:val="21"/>
          <w:szCs w:val="21"/>
        </w:rPr>
        <w:t>表4.</w:t>
      </w:r>
      <w:r>
        <w:rPr>
          <w:rFonts w:hint="eastAsia" w:ascii="黑体" w:hAnsi="黑体" w:eastAsia="黑体"/>
          <w:sz w:val="21"/>
          <w:szCs w:val="21"/>
        </w:rPr>
        <w:t>3</w:t>
      </w:r>
      <w:r>
        <w:rPr>
          <w:rFonts w:ascii="黑体" w:hAnsi="黑体" w:eastAsia="黑体"/>
          <w:sz w:val="21"/>
          <w:szCs w:val="21"/>
        </w:rPr>
        <w:t>-</w:t>
      </w:r>
      <w:r>
        <w:rPr>
          <w:rFonts w:hint="eastAsia" w:ascii="黑体" w:hAnsi="黑体" w:eastAsia="黑体"/>
          <w:sz w:val="21"/>
          <w:szCs w:val="21"/>
        </w:rPr>
        <w:t>2</w:t>
      </w:r>
      <w:r>
        <w:rPr>
          <w:rFonts w:ascii="黑体" w:hAnsi="黑体" w:eastAsia="黑体"/>
          <w:sz w:val="21"/>
          <w:szCs w:val="21"/>
        </w:rPr>
        <w:t xml:space="preserve"> </w:t>
      </w:r>
      <w:r>
        <w:rPr>
          <w:rFonts w:hint="eastAsia" w:ascii="黑体" w:hAnsi="黑体" w:eastAsia="黑体"/>
          <w:sz w:val="21"/>
          <w:szCs w:val="21"/>
        </w:rPr>
        <w:t xml:space="preserve"> 灌木植物群落样方</w:t>
      </w:r>
      <w:r>
        <w:rPr>
          <w:rFonts w:ascii="黑体" w:hAnsi="黑体" w:eastAsia="黑体"/>
          <w:sz w:val="21"/>
          <w:szCs w:val="21"/>
        </w:rPr>
        <w:t>统计表</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109"/>
        <w:gridCol w:w="2112"/>
        <w:gridCol w:w="2351"/>
        <w:gridCol w:w="1151"/>
        <w:gridCol w:w="1007"/>
        <w:gridCol w:w="1009"/>
        <w:gridCol w:w="947"/>
        <w:gridCol w:w="1455"/>
        <w:gridCol w:w="1265"/>
      </w:tblGrid>
      <w:tr w14:paraId="40F0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14:paraId="184414FE">
            <w:pPr>
              <w:jc w:val="center"/>
              <w:rPr>
                <w:rFonts w:hint="eastAsia" w:ascii="宋体" w:hAnsi="宋体" w:eastAsia="宋体"/>
                <w:szCs w:val="21"/>
              </w:rPr>
            </w:pPr>
            <w:r>
              <w:rPr>
                <w:rFonts w:hint="eastAsia" w:ascii="宋体" w:hAnsi="宋体" w:eastAsia="宋体"/>
                <w:szCs w:val="21"/>
              </w:rPr>
              <w:t>5m×5m样方号</w:t>
            </w:r>
          </w:p>
        </w:tc>
        <w:tc>
          <w:tcPr>
            <w:tcW w:w="391" w:type="pct"/>
            <w:vAlign w:val="center"/>
          </w:tcPr>
          <w:p w14:paraId="06E61AA3">
            <w:pPr>
              <w:jc w:val="center"/>
              <w:rPr>
                <w:rFonts w:hint="eastAsia" w:ascii="宋体" w:hAnsi="宋体" w:eastAsia="宋体"/>
                <w:szCs w:val="21"/>
              </w:rPr>
            </w:pPr>
            <w:r>
              <w:rPr>
                <w:rFonts w:hint="eastAsia" w:ascii="宋体" w:hAnsi="宋体" w:eastAsia="宋体"/>
                <w:szCs w:val="21"/>
              </w:rPr>
              <w:t>中文名</w:t>
            </w:r>
          </w:p>
        </w:tc>
        <w:tc>
          <w:tcPr>
            <w:tcW w:w="745" w:type="pct"/>
            <w:vAlign w:val="center"/>
          </w:tcPr>
          <w:p w14:paraId="449881D5">
            <w:pPr>
              <w:jc w:val="center"/>
              <w:rPr>
                <w:rFonts w:hint="eastAsia" w:ascii="宋体" w:hAnsi="宋体" w:eastAsia="宋体"/>
                <w:szCs w:val="21"/>
              </w:rPr>
            </w:pPr>
            <w:r>
              <w:rPr>
                <w:rFonts w:hint="eastAsia" w:ascii="宋体" w:hAnsi="宋体" w:eastAsia="宋体"/>
                <w:szCs w:val="21"/>
              </w:rPr>
              <w:t>学名</w:t>
            </w:r>
          </w:p>
        </w:tc>
        <w:tc>
          <w:tcPr>
            <w:tcW w:w="829" w:type="pct"/>
            <w:vAlign w:val="center"/>
          </w:tcPr>
          <w:p w14:paraId="29B99F13">
            <w:pPr>
              <w:jc w:val="center"/>
              <w:rPr>
                <w:rFonts w:hint="eastAsia" w:ascii="宋体" w:hAnsi="宋体" w:eastAsia="宋体"/>
                <w:szCs w:val="21"/>
              </w:rPr>
            </w:pPr>
            <w:r>
              <w:rPr>
                <w:rFonts w:hint="eastAsia" w:ascii="宋体" w:hAnsi="宋体" w:eastAsia="宋体"/>
                <w:szCs w:val="21"/>
              </w:rPr>
              <w:t>坐标</w:t>
            </w:r>
          </w:p>
        </w:tc>
        <w:tc>
          <w:tcPr>
            <w:tcW w:w="406" w:type="pct"/>
            <w:vAlign w:val="center"/>
          </w:tcPr>
          <w:p w14:paraId="51185572">
            <w:pPr>
              <w:jc w:val="center"/>
              <w:rPr>
                <w:rFonts w:hint="eastAsia" w:ascii="宋体" w:hAnsi="宋体" w:eastAsia="宋体"/>
                <w:szCs w:val="21"/>
              </w:rPr>
            </w:pPr>
            <w:r>
              <w:rPr>
                <w:rFonts w:hint="eastAsia" w:ascii="宋体" w:hAnsi="宋体" w:eastAsia="宋体"/>
                <w:szCs w:val="21"/>
              </w:rPr>
              <w:t>高度（cm）</w:t>
            </w:r>
          </w:p>
        </w:tc>
        <w:tc>
          <w:tcPr>
            <w:tcW w:w="355" w:type="pct"/>
            <w:vAlign w:val="center"/>
          </w:tcPr>
          <w:p w14:paraId="2D92E370">
            <w:pPr>
              <w:jc w:val="center"/>
              <w:rPr>
                <w:rFonts w:hint="eastAsia" w:ascii="宋体" w:hAnsi="宋体" w:eastAsia="宋体"/>
                <w:szCs w:val="21"/>
              </w:rPr>
            </w:pPr>
            <w:r>
              <w:rPr>
                <w:rFonts w:hint="eastAsia" w:ascii="宋体" w:hAnsi="宋体" w:eastAsia="宋体"/>
                <w:szCs w:val="21"/>
              </w:rPr>
              <w:t>冠幅SN（cm）</w:t>
            </w:r>
          </w:p>
        </w:tc>
        <w:tc>
          <w:tcPr>
            <w:tcW w:w="356" w:type="pct"/>
            <w:vAlign w:val="center"/>
          </w:tcPr>
          <w:p w14:paraId="772BFE2D">
            <w:pPr>
              <w:jc w:val="center"/>
              <w:rPr>
                <w:rFonts w:hint="eastAsia" w:ascii="宋体" w:hAnsi="宋体" w:eastAsia="宋体"/>
                <w:szCs w:val="21"/>
              </w:rPr>
            </w:pPr>
            <w:r>
              <w:rPr>
                <w:rFonts w:hint="eastAsia" w:ascii="宋体" w:hAnsi="宋体" w:eastAsia="宋体"/>
                <w:szCs w:val="21"/>
              </w:rPr>
              <w:t>冠幅EW（cm）</w:t>
            </w:r>
          </w:p>
        </w:tc>
        <w:tc>
          <w:tcPr>
            <w:tcW w:w="334" w:type="pct"/>
            <w:vAlign w:val="center"/>
          </w:tcPr>
          <w:p w14:paraId="6DC2F0EB">
            <w:pPr>
              <w:jc w:val="center"/>
              <w:rPr>
                <w:rFonts w:hint="eastAsia" w:ascii="宋体" w:hAnsi="宋体" w:eastAsia="宋体"/>
                <w:szCs w:val="21"/>
              </w:rPr>
            </w:pPr>
            <w:r>
              <w:rPr>
                <w:rFonts w:hint="eastAsia" w:ascii="宋体" w:hAnsi="宋体" w:eastAsia="宋体"/>
                <w:szCs w:val="21"/>
              </w:rPr>
              <w:t>种盖度（%）</w:t>
            </w:r>
          </w:p>
        </w:tc>
        <w:tc>
          <w:tcPr>
            <w:tcW w:w="513" w:type="pct"/>
            <w:vAlign w:val="center"/>
          </w:tcPr>
          <w:p w14:paraId="6AA148DA">
            <w:pPr>
              <w:jc w:val="center"/>
              <w:rPr>
                <w:rFonts w:hint="eastAsia" w:ascii="宋体" w:hAnsi="宋体" w:eastAsia="宋体"/>
                <w:szCs w:val="21"/>
              </w:rPr>
            </w:pPr>
            <w:r>
              <w:rPr>
                <w:rFonts w:hint="eastAsia" w:ascii="宋体" w:hAnsi="宋体" w:eastAsia="宋体"/>
                <w:szCs w:val="21"/>
              </w:rPr>
              <w:t>样方总盖度（%）</w:t>
            </w:r>
          </w:p>
        </w:tc>
        <w:tc>
          <w:tcPr>
            <w:tcW w:w="446" w:type="pct"/>
            <w:vAlign w:val="center"/>
          </w:tcPr>
          <w:p w14:paraId="4874B92C">
            <w:pPr>
              <w:jc w:val="center"/>
              <w:rPr>
                <w:rFonts w:hint="eastAsia" w:ascii="宋体" w:hAnsi="宋体" w:eastAsia="宋体"/>
                <w:szCs w:val="21"/>
              </w:rPr>
            </w:pPr>
            <w:r>
              <w:rPr>
                <w:rFonts w:hint="eastAsia" w:ascii="宋体" w:hAnsi="宋体" w:eastAsia="宋体"/>
                <w:szCs w:val="21"/>
              </w:rPr>
              <w:t>生长状态</w:t>
            </w:r>
          </w:p>
        </w:tc>
      </w:tr>
      <w:tr w14:paraId="5153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14:paraId="6C76103A">
            <w:pPr>
              <w:jc w:val="center"/>
              <w:rPr>
                <w:rFonts w:hint="eastAsia" w:ascii="宋体" w:hAnsi="宋体" w:eastAsia="宋体"/>
                <w:szCs w:val="21"/>
              </w:rPr>
            </w:pPr>
            <w:r>
              <w:rPr>
                <w:rFonts w:hint="eastAsia" w:ascii="宋体" w:hAnsi="宋体" w:eastAsia="宋体"/>
                <w:szCs w:val="21"/>
              </w:rPr>
              <w:t>样方1-1</w:t>
            </w:r>
          </w:p>
        </w:tc>
        <w:tc>
          <w:tcPr>
            <w:tcW w:w="391" w:type="pct"/>
            <w:vAlign w:val="center"/>
          </w:tcPr>
          <w:p w14:paraId="085965A1">
            <w:pPr>
              <w:jc w:val="center"/>
              <w:rPr>
                <w:rFonts w:hint="eastAsia" w:ascii="宋体" w:hAnsi="宋体" w:eastAsia="宋体"/>
                <w:szCs w:val="21"/>
              </w:rPr>
            </w:pPr>
            <w:r>
              <w:rPr>
                <w:rFonts w:hint="eastAsia" w:ascii="宋体" w:hAnsi="宋体" w:eastAsia="宋体"/>
                <w:szCs w:val="21"/>
              </w:rPr>
              <w:t>柽柳</w:t>
            </w:r>
          </w:p>
        </w:tc>
        <w:tc>
          <w:tcPr>
            <w:tcW w:w="745" w:type="pct"/>
            <w:vAlign w:val="center"/>
          </w:tcPr>
          <w:p w14:paraId="689C7BF8">
            <w:pPr>
              <w:jc w:val="center"/>
              <w:rPr>
                <w:rFonts w:hint="eastAsia" w:ascii="宋体" w:hAnsi="宋体" w:eastAsia="宋体"/>
                <w:szCs w:val="21"/>
              </w:rPr>
            </w:pPr>
            <w:r>
              <w:rPr>
                <w:rFonts w:hint="eastAsia" w:ascii="宋体" w:hAnsi="宋体" w:cs="宋体"/>
                <w:i/>
                <w:szCs w:val="21"/>
              </w:rPr>
              <w:t>Tamarix ramasissima</w:t>
            </w:r>
          </w:p>
        </w:tc>
        <w:tc>
          <w:tcPr>
            <w:tcW w:w="829" w:type="pct"/>
            <w:vAlign w:val="center"/>
          </w:tcPr>
          <w:p w14:paraId="5D2AAAED">
            <w:pPr>
              <w:jc w:val="center"/>
              <w:rPr>
                <w:rFonts w:hint="eastAsia" w:ascii="宋体" w:hAnsi="宋体" w:eastAsia="宋体"/>
                <w:szCs w:val="21"/>
              </w:rPr>
            </w:pPr>
          </w:p>
        </w:tc>
        <w:tc>
          <w:tcPr>
            <w:tcW w:w="406" w:type="pct"/>
            <w:vAlign w:val="center"/>
          </w:tcPr>
          <w:p w14:paraId="48EC3418">
            <w:pPr>
              <w:jc w:val="center"/>
              <w:rPr>
                <w:rFonts w:hint="eastAsia" w:ascii="宋体" w:hAnsi="宋体" w:eastAsia="宋体"/>
                <w:szCs w:val="21"/>
              </w:rPr>
            </w:pPr>
            <w:r>
              <w:rPr>
                <w:rFonts w:hint="eastAsia" w:ascii="宋体" w:hAnsi="宋体" w:eastAsia="宋体"/>
                <w:szCs w:val="21"/>
              </w:rPr>
              <w:t>250</w:t>
            </w:r>
          </w:p>
        </w:tc>
        <w:tc>
          <w:tcPr>
            <w:tcW w:w="355" w:type="pct"/>
            <w:vAlign w:val="center"/>
          </w:tcPr>
          <w:p w14:paraId="28974913">
            <w:pPr>
              <w:jc w:val="center"/>
              <w:rPr>
                <w:rFonts w:hint="eastAsia" w:ascii="宋体" w:hAnsi="宋体" w:eastAsia="宋体"/>
                <w:szCs w:val="21"/>
              </w:rPr>
            </w:pPr>
            <w:r>
              <w:rPr>
                <w:rFonts w:hint="eastAsia" w:ascii="宋体" w:hAnsi="宋体" w:eastAsia="宋体"/>
                <w:szCs w:val="21"/>
              </w:rPr>
              <w:t>300</w:t>
            </w:r>
          </w:p>
        </w:tc>
        <w:tc>
          <w:tcPr>
            <w:tcW w:w="356" w:type="pct"/>
            <w:vAlign w:val="center"/>
          </w:tcPr>
          <w:p w14:paraId="4EDB14E6">
            <w:pPr>
              <w:jc w:val="center"/>
              <w:rPr>
                <w:rFonts w:hint="eastAsia" w:ascii="宋体" w:hAnsi="宋体" w:eastAsia="宋体"/>
                <w:szCs w:val="21"/>
              </w:rPr>
            </w:pPr>
            <w:r>
              <w:rPr>
                <w:rFonts w:hint="eastAsia" w:ascii="宋体" w:hAnsi="宋体" w:eastAsia="宋体"/>
                <w:szCs w:val="21"/>
              </w:rPr>
              <w:t>280</w:t>
            </w:r>
          </w:p>
        </w:tc>
        <w:tc>
          <w:tcPr>
            <w:tcW w:w="334" w:type="pct"/>
            <w:vAlign w:val="center"/>
          </w:tcPr>
          <w:p w14:paraId="45BDA1D5">
            <w:pPr>
              <w:jc w:val="center"/>
              <w:rPr>
                <w:rFonts w:hint="eastAsia" w:ascii="宋体" w:hAnsi="宋体" w:eastAsia="宋体"/>
                <w:szCs w:val="21"/>
              </w:rPr>
            </w:pPr>
            <w:r>
              <w:rPr>
                <w:rFonts w:hint="eastAsia" w:ascii="宋体" w:hAnsi="宋体" w:eastAsia="宋体"/>
                <w:szCs w:val="21"/>
              </w:rPr>
              <w:t>25</w:t>
            </w:r>
          </w:p>
        </w:tc>
        <w:tc>
          <w:tcPr>
            <w:tcW w:w="513" w:type="pct"/>
            <w:vAlign w:val="center"/>
          </w:tcPr>
          <w:p w14:paraId="16F63FE6">
            <w:pPr>
              <w:jc w:val="center"/>
              <w:rPr>
                <w:rFonts w:hint="eastAsia" w:ascii="宋体" w:hAnsi="宋体" w:eastAsia="宋体"/>
                <w:szCs w:val="21"/>
              </w:rPr>
            </w:pPr>
            <w:r>
              <w:rPr>
                <w:rFonts w:hint="eastAsia" w:ascii="宋体" w:hAnsi="宋体" w:eastAsia="宋体"/>
                <w:szCs w:val="21"/>
              </w:rPr>
              <w:t>30</w:t>
            </w:r>
          </w:p>
        </w:tc>
        <w:tc>
          <w:tcPr>
            <w:tcW w:w="446" w:type="pct"/>
            <w:vAlign w:val="center"/>
          </w:tcPr>
          <w:p w14:paraId="7FFE1405">
            <w:pPr>
              <w:jc w:val="center"/>
              <w:rPr>
                <w:rFonts w:hint="eastAsia" w:ascii="宋体" w:hAnsi="宋体" w:eastAsia="宋体"/>
                <w:szCs w:val="21"/>
              </w:rPr>
            </w:pPr>
            <w:bookmarkStart w:id="83" w:name="OLE_LINK22"/>
            <w:r>
              <w:rPr>
                <w:rFonts w:hint="eastAsia" w:ascii="宋体" w:hAnsi="宋体" w:eastAsia="宋体"/>
                <w:szCs w:val="21"/>
              </w:rPr>
              <w:t>良好</w:t>
            </w:r>
            <w:bookmarkEnd w:id="83"/>
          </w:p>
        </w:tc>
      </w:tr>
      <w:tr w14:paraId="2F6E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14:paraId="7AA2908E">
            <w:pPr>
              <w:jc w:val="center"/>
              <w:rPr>
                <w:rFonts w:hint="eastAsia" w:ascii="宋体" w:hAnsi="宋体" w:eastAsia="宋体"/>
                <w:szCs w:val="21"/>
              </w:rPr>
            </w:pPr>
            <w:r>
              <w:rPr>
                <w:rFonts w:hint="eastAsia" w:ascii="宋体" w:hAnsi="宋体" w:eastAsia="宋体"/>
                <w:szCs w:val="21"/>
              </w:rPr>
              <w:t>样方1-2</w:t>
            </w:r>
          </w:p>
        </w:tc>
        <w:tc>
          <w:tcPr>
            <w:tcW w:w="391" w:type="pct"/>
            <w:vAlign w:val="center"/>
          </w:tcPr>
          <w:p w14:paraId="499091B8">
            <w:pPr>
              <w:jc w:val="center"/>
              <w:rPr>
                <w:rFonts w:hint="eastAsia" w:ascii="宋体" w:hAnsi="宋体" w:eastAsia="宋体"/>
                <w:szCs w:val="21"/>
              </w:rPr>
            </w:pPr>
            <w:bookmarkStart w:id="84" w:name="OLE_LINK20"/>
            <w:r>
              <w:rPr>
                <w:rFonts w:hint="eastAsia" w:ascii="宋体" w:hAnsi="宋体" w:eastAsia="宋体"/>
                <w:szCs w:val="21"/>
              </w:rPr>
              <w:t>柽柳</w:t>
            </w:r>
            <w:bookmarkEnd w:id="84"/>
          </w:p>
        </w:tc>
        <w:tc>
          <w:tcPr>
            <w:tcW w:w="745" w:type="pct"/>
            <w:vAlign w:val="center"/>
          </w:tcPr>
          <w:p w14:paraId="4A331CAE">
            <w:pPr>
              <w:jc w:val="center"/>
              <w:rPr>
                <w:rFonts w:hint="eastAsia" w:ascii="宋体" w:hAnsi="宋体" w:eastAsia="宋体"/>
                <w:szCs w:val="21"/>
              </w:rPr>
            </w:pPr>
            <w:r>
              <w:rPr>
                <w:rFonts w:hint="eastAsia" w:ascii="宋体" w:hAnsi="宋体" w:cs="宋体"/>
                <w:i/>
                <w:szCs w:val="21"/>
              </w:rPr>
              <w:t>Tamarix ramasissima</w:t>
            </w:r>
          </w:p>
        </w:tc>
        <w:tc>
          <w:tcPr>
            <w:tcW w:w="829" w:type="pct"/>
            <w:vAlign w:val="center"/>
          </w:tcPr>
          <w:p w14:paraId="217B75E8">
            <w:pPr>
              <w:jc w:val="center"/>
              <w:rPr>
                <w:rFonts w:hint="eastAsia" w:ascii="宋体" w:hAnsi="宋体" w:eastAsia="宋体"/>
                <w:szCs w:val="21"/>
              </w:rPr>
            </w:pPr>
          </w:p>
        </w:tc>
        <w:tc>
          <w:tcPr>
            <w:tcW w:w="406" w:type="pct"/>
            <w:vAlign w:val="center"/>
          </w:tcPr>
          <w:p w14:paraId="1866FC22">
            <w:pPr>
              <w:jc w:val="center"/>
              <w:rPr>
                <w:rFonts w:hint="eastAsia" w:ascii="宋体" w:hAnsi="宋体" w:eastAsia="宋体"/>
                <w:szCs w:val="21"/>
              </w:rPr>
            </w:pPr>
            <w:r>
              <w:rPr>
                <w:rFonts w:hint="eastAsia" w:ascii="宋体" w:hAnsi="宋体" w:eastAsia="宋体"/>
                <w:szCs w:val="21"/>
              </w:rPr>
              <w:t>230</w:t>
            </w:r>
          </w:p>
        </w:tc>
        <w:tc>
          <w:tcPr>
            <w:tcW w:w="355" w:type="pct"/>
            <w:vAlign w:val="center"/>
          </w:tcPr>
          <w:p w14:paraId="41E35654">
            <w:pPr>
              <w:jc w:val="center"/>
              <w:rPr>
                <w:rFonts w:hint="eastAsia" w:ascii="宋体" w:hAnsi="宋体" w:eastAsia="宋体"/>
                <w:szCs w:val="21"/>
              </w:rPr>
            </w:pPr>
            <w:r>
              <w:rPr>
                <w:rFonts w:hint="eastAsia" w:ascii="宋体" w:hAnsi="宋体" w:eastAsia="宋体"/>
                <w:szCs w:val="21"/>
              </w:rPr>
              <w:t>150</w:t>
            </w:r>
          </w:p>
        </w:tc>
        <w:tc>
          <w:tcPr>
            <w:tcW w:w="356" w:type="pct"/>
            <w:vAlign w:val="center"/>
          </w:tcPr>
          <w:p w14:paraId="4973B446">
            <w:pPr>
              <w:jc w:val="center"/>
              <w:rPr>
                <w:rFonts w:hint="eastAsia" w:ascii="宋体" w:hAnsi="宋体" w:eastAsia="宋体"/>
                <w:szCs w:val="21"/>
              </w:rPr>
            </w:pPr>
            <w:r>
              <w:rPr>
                <w:rFonts w:hint="eastAsia" w:ascii="宋体" w:hAnsi="宋体" w:eastAsia="宋体"/>
                <w:szCs w:val="21"/>
              </w:rPr>
              <w:t>300</w:t>
            </w:r>
          </w:p>
        </w:tc>
        <w:tc>
          <w:tcPr>
            <w:tcW w:w="334" w:type="pct"/>
            <w:vAlign w:val="center"/>
          </w:tcPr>
          <w:p w14:paraId="76D7C083">
            <w:pPr>
              <w:jc w:val="center"/>
              <w:rPr>
                <w:rFonts w:hint="eastAsia" w:ascii="宋体" w:hAnsi="宋体" w:eastAsia="宋体"/>
                <w:szCs w:val="21"/>
              </w:rPr>
            </w:pPr>
            <w:r>
              <w:rPr>
                <w:rFonts w:hint="eastAsia" w:ascii="宋体" w:hAnsi="宋体" w:eastAsia="宋体"/>
                <w:szCs w:val="21"/>
              </w:rPr>
              <w:t>20</w:t>
            </w:r>
          </w:p>
        </w:tc>
        <w:tc>
          <w:tcPr>
            <w:tcW w:w="513" w:type="pct"/>
            <w:vAlign w:val="center"/>
          </w:tcPr>
          <w:p w14:paraId="4E014EAF">
            <w:pPr>
              <w:jc w:val="center"/>
              <w:rPr>
                <w:rFonts w:hint="eastAsia" w:ascii="宋体" w:hAnsi="宋体" w:eastAsia="宋体"/>
                <w:szCs w:val="21"/>
              </w:rPr>
            </w:pPr>
            <w:r>
              <w:rPr>
                <w:rFonts w:hint="eastAsia" w:ascii="宋体" w:hAnsi="宋体" w:eastAsia="宋体"/>
                <w:szCs w:val="21"/>
              </w:rPr>
              <w:t>25</w:t>
            </w:r>
          </w:p>
        </w:tc>
        <w:tc>
          <w:tcPr>
            <w:tcW w:w="446" w:type="pct"/>
            <w:vAlign w:val="center"/>
          </w:tcPr>
          <w:p w14:paraId="23347B66">
            <w:pPr>
              <w:jc w:val="center"/>
              <w:rPr>
                <w:rFonts w:hint="eastAsia" w:ascii="宋体" w:hAnsi="宋体" w:eastAsia="宋体"/>
                <w:szCs w:val="21"/>
              </w:rPr>
            </w:pPr>
            <w:r>
              <w:rPr>
                <w:rFonts w:hint="eastAsia" w:ascii="宋体" w:hAnsi="宋体" w:eastAsia="宋体"/>
                <w:szCs w:val="21"/>
              </w:rPr>
              <w:t>良好</w:t>
            </w:r>
          </w:p>
        </w:tc>
      </w:tr>
      <w:tr w14:paraId="4A9F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14:paraId="45E7D8DC">
            <w:pPr>
              <w:jc w:val="center"/>
              <w:rPr>
                <w:rFonts w:hint="eastAsia" w:ascii="宋体" w:hAnsi="宋体" w:eastAsia="宋体"/>
                <w:szCs w:val="21"/>
              </w:rPr>
            </w:pPr>
            <w:r>
              <w:rPr>
                <w:rFonts w:hint="eastAsia" w:ascii="宋体" w:hAnsi="宋体" w:eastAsia="宋体"/>
                <w:szCs w:val="21"/>
              </w:rPr>
              <w:t>样方1-3</w:t>
            </w:r>
          </w:p>
        </w:tc>
        <w:tc>
          <w:tcPr>
            <w:tcW w:w="391" w:type="pct"/>
            <w:vAlign w:val="center"/>
          </w:tcPr>
          <w:p w14:paraId="6A774B55">
            <w:pPr>
              <w:jc w:val="center"/>
              <w:rPr>
                <w:rFonts w:hint="eastAsia" w:ascii="宋体" w:hAnsi="宋体" w:eastAsia="宋体"/>
                <w:szCs w:val="21"/>
              </w:rPr>
            </w:pPr>
            <w:r>
              <w:rPr>
                <w:rFonts w:hint="eastAsia" w:ascii="宋体" w:hAnsi="宋体" w:eastAsia="宋体"/>
                <w:szCs w:val="21"/>
              </w:rPr>
              <w:t>盐爪爪</w:t>
            </w:r>
          </w:p>
        </w:tc>
        <w:tc>
          <w:tcPr>
            <w:tcW w:w="745" w:type="pct"/>
            <w:vAlign w:val="center"/>
          </w:tcPr>
          <w:p w14:paraId="7D91ECCB">
            <w:pPr>
              <w:jc w:val="center"/>
              <w:rPr>
                <w:rFonts w:hint="eastAsia" w:ascii="宋体" w:hAnsi="宋体" w:eastAsia="宋体"/>
                <w:szCs w:val="21"/>
              </w:rPr>
            </w:pPr>
            <w:r>
              <w:rPr>
                <w:rFonts w:ascii="宋体" w:hAnsi="宋体" w:eastAsia="宋体"/>
                <w:szCs w:val="21"/>
              </w:rPr>
              <w:t>Kalidium foliatum (Pall.) Moq</w:t>
            </w:r>
          </w:p>
        </w:tc>
        <w:tc>
          <w:tcPr>
            <w:tcW w:w="829" w:type="pct"/>
            <w:vAlign w:val="center"/>
          </w:tcPr>
          <w:p w14:paraId="511D98D1">
            <w:pPr>
              <w:jc w:val="center"/>
              <w:rPr>
                <w:rFonts w:hint="eastAsia" w:ascii="宋体" w:hAnsi="宋体" w:eastAsia="宋体"/>
                <w:szCs w:val="21"/>
              </w:rPr>
            </w:pPr>
          </w:p>
        </w:tc>
        <w:tc>
          <w:tcPr>
            <w:tcW w:w="406" w:type="pct"/>
            <w:vAlign w:val="center"/>
          </w:tcPr>
          <w:p w14:paraId="777C6662">
            <w:pPr>
              <w:jc w:val="center"/>
              <w:rPr>
                <w:rFonts w:hint="eastAsia" w:ascii="宋体" w:hAnsi="宋体" w:eastAsia="宋体"/>
                <w:szCs w:val="21"/>
              </w:rPr>
            </w:pPr>
            <w:r>
              <w:rPr>
                <w:rFonts w:hint="eastAsia" w:ascii="宋体" w:hAnsi="宋体" w:eastAsia="宋体"/>
                <w:szCs w:val="21"/>
              </w:rPr>
              <w:t>180</w:t>
            </w:r>
          </w:p>
        </w:tc>
        <w:tc>
          <w:tcPr>
            <w:tcW w:w="355" w:type="pct"/>
            <w:vAlign w:val="center"/>
          </w:tcPr>
          <w:p w14:paraId="7A70C358">
            <w:pPr>
              <w:jc w:val="center"/>
              <w:rPr>
                <w:rFonts w:hint="eastAsia" w:ascii="宋体" w:hAnsi="宋体" w:eastAsia="宋体"/>
                <w:szCs w:val="21"/>
              </w:rPr>
            </w:pPr>
            <w:r>
              <w:rPr>
                <w:rFonts w:hint="eastAsia" w:ascii="宋体" w:hAnsi="宋体" w:eastAsia="宋体"/>
                <w:szCs w:val="21"/>
              </w:rPr>
              <w:t>200</w:t>
            </w:r>
          </w:p>
        </w:tc>
        <w:tc>
          <w:tcPr>
            <w:tcW w:w="356" w:type="pct"/>
            <w:vAlign w:val="center"/>
          </w:tcPr>
          <w:p w14:paraId="53031003">
            <w:pPr>
              <w:jc w:val="center"/>
              <w:rPr>
                <w:rFonts w:hint="eastAsia" w:ascii="宋体" w:hAnsi="宋体" w:eastAsia="宋体"/>
                <w:szCs w:val="21"/>
              </w:rPr>
            </w:pPr>
            <w:r>
              <w:rPr>
                <w:rFonts w:hint="eastAsia" w:ascii="宋体" w:hAnsi="宋体" w:eastAsia="宋体"/>
                <w:szCs w:val="21"/>
              </w:rPr>
              <w:t>200</w:t>
            </w:r>
          </w:p>
        </w:tc>
        <w:tc>
          <w:tcPr>
            <w:tcW w:w="334" w:type="pct"/>
            <w:vAlign w:val="center"/>
          </w:tcPr>
          <w:p w14:paraId="378A2579">
            <w:pPr>
              <w:jc w:val="center"/>
              <w:rPr>
                <w:rFonts w:hint="eastAsia" w:ascii="宋体" w:hAnsi="宋体" w:eastAsia="宋体"/>
                <w:szCs w:val="21"/>
              </w:rPr>
            </w:pPr>
            <w:r>
              <w:rPr>
                <w:rFonts w:hint="eastAsia" w:ascii="宋体" w:hAnsi="宋体" w:eastAsia="宋体"/>
                <w:szCs w:val="21"/>
              </w:rPr>
              <w:t>15</w:t>
            </w:r>
          </w:p>
        </w:tc>
        <w:tc>
          <w:tcPr>
            <w:tcW w:w="513" w:type="pct"/>
            <w:vAlign w:val="center"/>
          </w:tcPr>
          <w:p w14:paraId="49CC5964">
            <w:pPr>
              <w:jc w:val="center"/>
              <w:rPr>
                <w:rFonts w:hint="eastAsia" w:ascii="宋体" w:hAnsi="宋体" w:eastAsia="宋体"/>
                <w:szCs w:val="21"/>
              </w:rPr>
            </w:pPr>
            <w:r>
              <w:rPr>
                <w:rFonts w:hint="eastAsia" w:ascii="宋体" w:hAnsi="宋体" w:eastAsia="宋体"/>
                <w:szCs w:val="21"/>
              </w:rPr>
              <w:t>30</w:t>
            </w:r>
          </w:p>
        </w:tc>
        <w:tc>
          <w:tcPr>
            <w:tcW w:w="446" w:type="pct"/>
            <w:vAlign w:val="center"/>
          </w:tcPr>
          <w:p w14:paraId="3F8E2147">
            <w:pPr>
              <w:jc w:val="center"/>
              <w:rPr>
                <w:rFonts w:hint="eastAsia" w:ascii="宋体" w:hAnsi="宋体" w:eastAsia="宋体"/>
                <w:szCs w:val="21"/>
              </w:rPr>
            </w:pPr>
            <w:r>
              <w:rPr>
                <w:rFonts w:hint="eastAsia" w:ascii="宋体" w:hAnsi="宋体" w:eastAsia="宋体"/>
                <w:szCs w:val="21"/>
              </w:rPr>
              <w:t>良好</w:t>
            </w:r>
          </w:p>
        </w:tc>
      </w:tr>
    </w:tbl>
    <w:p w14:paraId="62199711">
      <w:pPr>
        <w:pStyle w:val="70"/>
        <w:ind w:firstLine="0" w:firstLineChars="0"/>
        <w:jc w:val="center"/>
        <w:rPr>
          <w:rFonts w:hint="eastAsia" w:ascii="黑体" w:hAnsi="黑体" w:eastAsia="黑体"/>
          <w:sz w:val="21"/>
          <w:szCs w:val="21"/>
        </w:rPr>
      </w:pPr>
      <w:r>
        <w:rPr>
          <w:rFonts w:ascii="黑体" w:hAnsi="黑体" w:eastAsia="黑体"/>
          <w:sz w:val="21"/>
          <w:szCs w:val="21"/>
        </w:rPr>
        <w:t>表4.</w:t>
      </w:r>
      <w:r>
        <w:rPr>
          <w:rFonts w:hint="eastAsia" w:ascii="黑体" w:hAnsi="黑体" w:eastAsia="黑体"/>
          <w:sz w:val="21"/>
          <w:szCs w:val="21"/>
        </w:rPr>
        <w:t>3-3  草本植物样方</w:t>
      </w:r>
      <w:r>
        <w:rPr>
          <w:rFonts w:ascii="黑体" w:hAnsi="黑体" w:eastAsia="黑体"/>
          <w:sz w:val="21"/>
          <w:szCs w:val="21"/>
        </w:rPr>
        <w:t>统计表</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322"/>
        <w:gridCol w:w="1896"/>
        <w:gridCol w:w="2057"/>
        <w:gridCol w:w="1277"/>
        <w:gridCol w:w="1132"/>
        <w:gridCol w:w="1421"/>
        <w:gridCol w:w="1421"/>
        <w:gridCol w:w="1132"/>
        <w:gridCol w:w="1200"/>
      </w:tblGrid>
      <w:tr w14:paraId="39FE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pct"/>
            <w:vAlign w:val="center"/>
          </w:tcPr>
          <w:p w14:paraId="0AC550AE">
            <w:pPr>
              <w:jc w:val="center"/>
              <w:rPr>
                <w:rFonts w:hint="eastAsia" w:ascii="宋体" w:hAnsi="宋体" w:eastAsia="宋体"/>
                <w:szCs w:val="21"/>
              </w:rPr>
            </w:pPr>
            <w:r>
              <w:rPr>
                <w:rFonts w:hint="eastAsia" w:ascii="宋体" w:hAnsi="宋体" w:eastAsia="宋体"/>
                <w:szCs w:val="21"/>
              </w:rPr>
              <w:t>1m×1m样方号</w:t>
            </w:r>
          </w:p>
        </w:tc>
        <w:tc>
          <w:tcPr>
            <w:tcW w:w="473" w:type="pct"/>
            <w:vAlign w:val="center"/>
          </w:tcPr>
          <w:p w14:paraId="4EB4CD18">
            <w:pPr>
              <w:jc w:val="center"/>
              <w:rPr>
                <w:rFonts w:hint="eastAsia" w:ascii="宋体" w:hAnsi="宋体" w:eastAsia="宋体"/>
                <w:szCs w:val="21"/>
              </w:rPr>
            </w:pPr>
            <w:r>
              <w:rPr>
                <w:rFonts w:hint="eastAsia" w:ascii="宋体" w:hAnsi="宋体" w:eastAsia="宋体"/>
                <w:szCs w:val="21"/>
              </w:rPr>
              <w:t>中文名</w:t>
            </w:r>
          </w:p>
        </w:tc>
        <w:tc>
          <w:tcPr>
            <w:tcW w:w="608" w:type="pct"/>
            <w:vAlign w:val="center"/>
          </w:tcPr>
          <w:p w14:paraId="092D002B">
            <w:pPr>
              <w:jc w:val="center"/>
              <w:rPr>
                <w:rFonts w:hint="eastAsia" w:ascii="宋体" w:hAnsi="宋体" w:eastAsia="宋体"/>
                <w:szCs w:val="21"/>
              </w:rPr>
            </w:pPr>
            <w:r>
              <w:rPr>
                <w:rFonts w:hint="eastAsia" w:ascii="宋体" w:hAnsi="宋体" w:eastAsia="宋体"/>
                <w:szCs w:val="21"/>
              </w:rPr>
              <w:t>学名</w:t>
            </w:r>
          </w:p>
        </w:tc>
        <w:tc>
          <w:tcPr>
            <w:tcW w:w="732" w:type="pct"/>
            <w:vAlign w:val="center"/>
          </w:tcPr>
          <w:p w14:paraId="1E6C1B0F">
            <w:pPr>
              <w:jc w:val="center"/>
              <w:rPr>
                <w:rFonts w:hint="eastAsia" w:ascii="宋体" w:hAnsi="宋体" w:eastAsia="宋体"/>
                <w:szCs w:val="21"/>
              </w:rPr>
            </w:pPr>
            <w:r>
              <w:rPr>
                <w:rFonts w:hint="eastAsia" w:ascii="宋体" w:hAnsi="宋体" w:eastAsia="宋体"/>
                <w:szCs w:val="21"/>
              </w:rPr>
              <w:t>坐标</w:t>
            </w:r>
          </w:p>
        </w:tc>
        <w:tc>
          <w:tcPr>
            <w:tcW w:w="457" w:type="pct"/>
            <w:vAlign w:val="center"/>
          </w:tcPr>
          <w:p w14:paraId="3456D316">
            <w:pPr>
              <w:jc w:val="center"/>
              <w:rPr>
                <w:rFonts w:hint="eastAsia" w:ascii="宋体" w:hAnsi="宋体" w:eastAsia="宋体"/>
                <w:szCs w:val="21"/>
              </w:rPr>
            </w:pPr>
            <w:r>
              <w:rPr>
                <w:rFonts w:hint="eastAsia" w:ascii="宋体" w:hAnsi="宋体" w:eastAsia="宋体"/>
                <w:szCs w:val="21"/>
              </w:rPr>
              <w:t>平均高度（cm）</w:t>
            </w:r>
          </w:p>
        </w:tc>
        <w:tc>
          <w:tcPr>
            <w:tcW w:w="406" w:type="pct"/>
            <w:vAlign w:val="center"/>
          </w:tcPr>
          <w:p w14:paraId="01ECB528">
            <w:pPr>
              <w:jc w:val="center"/>
              <w:rPr>
                <w:rFonts w:hint="eastAsia" w:ascii="宋体" w:hAnsi="宋体" w:eastAsia="宋体"/>
                <w:szCs w:val="21"/>
              </w:rPr>
            </w:pPr>
            <w:r>
              <w:rPr>
                <w:rFonts w:hint="eastAsia" w:ascii="宋体" w:hAnsi="宋体" w:eastAsia="宋体"/>
                <w:szCs w:val="21"/>
              </w:rPr>
              <w:t>平均冠幅SN（cm）</w:t>
            </w:r>
          </w:p>
        </w:tc>
        <w:tc>
          <w:tcPr>
            <w:tcW w:w="508" w:type="pct"/>
            <w:vAlign w:val="center"/>
          </w:tcPr>
          <w:p w14:paraId="70EE81EA">
            <w:pPr>
              <w:jc w:val="center"/>
              <w:rPr>
                <w:rFonts w:hint="eastAsia" w:ascii="宋体" w:hAnsi="宋体" w:eastAsia="宋体"/>
                <w:szCs w:val="21"/>
              </w:rPr>
            </w:pPr>
            <w:r>
              <w:rPr>
                <w:rFonts w:hint="eastAsia" w:ascii="宋体" w:hAnsi="宋体" w:eastAsia="宋体"/>
                <w:szCs w:val="21"/>
              </w:rPr>
              <w:t>平均冠幅EW（cm）</w:t>
            </w:r>
          </w:p>
        </w:tc>
        <w:tc>
          <w:tcPr>
            <w:tcW w:w="508" w:type="pct"/>
            <w:vAlign w:val="center"/>
          </w:tcPr>
          <w:p w14:paraId="08FAEBAB">
            <w:pPr>
              <w:jc w:val="center"/>
              <w:rPr>
                <w:rFonts w:hint="eastAsia" w:ascii="宋体" w:hAnsi="宋体" w:eastAsia="宋体"/>
                <w:szCs w:val="21"/>
              </w:rPr>
            </w:pPr>
            <w:r>
              <w:rPr>
                <w:rFonts w:hint="eastAsia" w:ascii="宋体" w:hAnsi="宋体" w:eastAsia="宋体"/>
                <w:szCs w:val="21"/>
              </w:rPr>
              <w:t>种盖度（%）</w:t>
            </w:r>
          </w:p>
        </w:tc>
        <w:tc>
          <w:tcPr>
            <w:tcW w:w="406" w:type="pct"/>
            <w:vAlign w:val="center"/>
          </w:tcPr>
          <w:p w14:paraId="1D2FBAB1">
            <w:pPr>
              <w:jc w:val="center"/>
              <w:rPr>
                <w:rFonts w:hint="eastAsia" w:ascii="宋体" w:hAnsi="宋体" w:eastAsia="宋体"/>
                <w:szCs w:val="21"/>
              </w:rPr>
            </w:pPr>
            <w:r>
              <w:rPr>
                <w:rFonts w:hint="eastAsia" w:ascii="宋体" w:hAnsi="宋体" w:eastAsia="宋体"/>
                <w:szCs w:val="21"/>
              </w:rPr>
              <w:t>样方总盖度（%）</w:t>
            </w:r>
          </w:p>
        </w:tc>
        <w:tc>
          <w:tcPr>
            <w:tcW w:w="430" w:type="pct"/>
            <w:vAlign w:val="center"/>
          </w:tcPr>
          <w:p w14:paraId="4B19DB49">
            <w:pPr>
              <w:jc w:val="center"/>
              <w:rPr>
                <w:rFonts w:hint="eastAsia" w:ascii="宋体" w:hAnsi="宋体" w:eastAsia="宋体"/>
                <w:szCs w:val="21"/>
              </w:rPr>
            </w:pPr>
            <w:r>
              <w:rPr>
                <w:rFonts w:hint="eastAsia" w:ascii="宋体" w:hAnsi="宋体" w:eastAsia="宋体"/>
                <w:szCs w:val="21"/>
              </w:rPr>
              <w:t>生活力</w:t>
            </w:r>
          </w:p>
        </w:tc>
      </w:tr>
      <w:tr w14:paraId="3CD3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pct"/>
            <w:vAlign w:val="center"/>
          </w:tcPr>
          <w:p w14:paraId="6FF0167C">
            <w:pPr>
              <w:jc w:val="center"/>
              <w:rPr>
                <w:rFonts w:hint="eastAsia" w:ascii="宋体" w:hAnsi="宋体" w:eastAsia="宋体"/>
                <w:szCs w:val="21"/>
              </w:rPr>
            </w:pPr>
            <w:r>
              <w:rPr>
                <w:rFonts w:hint="eastAsia" w:ascii="宋体" w:hAnsi="宋体" w:eastAsia="宋体"/>
                <w:szCs w:val="21"/>
              </w:rPr>
              <w:t>样方2-1</w:t>
            </w:r>
          </w:p>
        </w:tc>
        <w:tc>
          <w:tcPr>
            <w:tcW w:w="473" w:type="pct"/>
            <w:vAlign w:val="center"/>
          </w:tcPr>
          <w:p w14:paraId="689B8875">
            <w:pPr>
              <w:jc w:val="center"/>
              <w:rPr>
                <w:rFonts w:hint="eastAsia" w:ascii="宋体" w:hAnsi="宋体" w:eastAsia="宋体"/>
                <w:szCs w:val="21"/>
              </w:rPr>
            </w:pPr>
            <w:r>
              <w:rPr>
                <w:rFonts w:hint="eastAsia" w:ascii="宋体" w:hAnsi="宋体" w:eastAsia="宋体"/>
                <w:szCs w:val="21"/>
              </w:rPr>
              <w:t>角果碱蓬</w:t>
            </w:r>
          </w:p>
        </w:tc>
        <w:tc>
          <w:tcPr>
            <w:tcW w:w="608" w:type="pct"/>
            <w:vAlign w:val="center"/>
          </w:tcPr>
          <w:p w14:paraId="31CEE29F">
            <w:pPr>
              <w:jc w:val="center"/>
              <w:rPr>
                <w:rFonts w:hint="eastAsia" w:ascii="宋体" w:hAnsi="宋体" w:eastAsia="宋体"/>
                <w:szCs w:val="21"/>
              </w:rPr>
            </w:pPr>
            <w:r>
              <w:rPr>
                <w:rFonts w:ascii="宋体" w:hAnsi="宋体" w:eastAsia="宋体"/>
                <w:szCs w:val="21"/>
              </w:rPr>
              <w:t>Suaeda corniculata(C.A. Mey.) Bunge</w:t>
            </w:r>
          </w:p>
        </w:tc>
        <w:tc>
          <w:tcPr>
            <w:tcW w:w="732" w:type="pct"/>
            <w:vAlign w:val="center"/>
          </w:tcPr>
          <w:p w14:paraId="5D5A688A">
            <w:pPr>
              <w:jc w:val="center"/>
              <w:rPr>
                <w:rFonts w:hint="eastAsia" w:ascii="宋体" w:hAnsi="宋体" w:eastAsia="宋体"/>
                <w:szCs w:val="21"/>
              </w:rPr>
            </w:pPr>
          </w:p>
        </w:tc>
        <w:tc>
          <w:tcPr>
            <w:tcW w:w="457" w:type="pct"/>
            <w:vAlign w:val="center"/>
          </w:tcPr>
          <w:p w14:paraId="70697103">
            <w:pPr>
              <w:jc w:val="center"/>
              <w:rPr>
                <w:rFonts w:hint="eastAsia" w:ascii="宋体" w:hAnsi="宋体" w:eastAsia="宋体"/>
                <w:szCs w:val="21"/>
              </w:rPr>
            </w:pPr>
            <w:r>
              <w:rPr>
                <w:rFonts w:hint="eastAsia" w:ascii="宋体" w:hAnsi="宋体" w:eastAsia="宋体"/>
                <w:szCs w:val="21"/>
              </w:rPr>
              <w:t>15</w:t>
            </w:r>
          </w:p>
        </w:tc>
        <w:tc>
          <w:tcPr>
            <w:tcW w:w="406" w:type="pct"/>
            <w:vAlign w:val="center"/>
          </w:tcPr>
          <w:p w14:paraId="18217C19">
            <w:pPr>
              <w:jc w:val="center"/>
              <w:rPr>
                <w:rFonts w:hint="eastAsia" w:ascii="宋体" w:hAnsi="宋体" w:eastAsia="宋体"/>
                <w:szCs w:val="21"/>
              </w:rPr>
            </w:pPr>
            <w:r>
              <w:rPr>
                <w:rFonts w:hint="eastAsia" w:ascii="宋体" w:hAnsi="宋体" w:eastAsia="宋体"/>
                <w:szCs w:val="21"/>
              </w:rPr>
              <w:t>30</w:t>
            </w:r>
          </w:p>
        </w:tc>
        <w:tc>
          <w:tcPr>
            <w:tcW w:w="508" w:type="pct"/>
            <w:vAlign w:val="center"/>
          </w:tcPr>
          <w:p w14:paraId="57A2963C">
            <w:pPr>
              <w:jc w:val="center"/>
              <w:rPr>
                <w:rFonts w:hint="eastAsia" w:ascii="宋体" w:hAnsi="宋体" w:eastAsia="宋体"/>
                <w:szCs w:val="21"/>
              </w:rPr>
            </w:pPr>
            <w:r>
              <w:rPr>
                <w:rFonts w:hint="eastAsia" w:ascii="宋体" w:hAnsi="宋体" w:eastAsia="宋体"/>
                <w:szCs w:val="21"/>
              </w:rPr>
              <w:t>40</w:t>
            </w:r>
          </w:p>
        </w:tc>
        <w:tc>
          <w:tcPr>
            <w:tcW w:w="508" w:type="pct"/>
            <w:vAlign w:val="center"/>
          </w:tcPr>
          <w:p w14:paraId="136A5CC2">
            <w:pPr>
              <w:jc w:val="center"/>
              <w:rPr>
                <w:rFonts w:hint="eastAsia" w:ascii="宋体" w:hAnsi="宋体" w:eastAsia="宋体"/>
                <w:szCs w:val="21"/>
              </w:rPr>
            </w:pPr>
            <w:r>
              <w:rPr>
                <w:rFonts w:hint="eastAsia" w:ascii="宋体" w:hAnsi="宋体" w:eastAsia="宋体"/>
                <w:szCs w:val="21"/>
              </w:rPr>
              <w:t>40</w:t>
            </w:r>
          </w:p>
        </w:tc>
        <w:tc>
          <w:tcPr>
            <w:tcW w:w="406" w:type="pct"/>
            <w:vAlign w:val="center"/>
          </w:tcPr>
          <w:p w14:paraId="72753399">
            <w:pPr>
              <w:jc w:val="center"/>
              <w:rPr>
                <w:rFonts w:hint="eastAsia" w:ascii="宋体" w:hAnsi="宋体" w:eastAsia="宋体"/>
                <w:szCs w:val="21"/>
              </w:rPr>
            </w:pPr>
            <w:r>
              <w:rPr>
                <w:rFonts w:hint="eastAsia" w:ascii="宋体" w:hAnsi="宋体" w:eastAsia="宋体"/>
                <w:szCs w:val="21"/>
              </w:rPr>
              <w:t>40</w:t>
            </w:r>
          </w:p>
        </w:tc>
        <w:tc>
          <w:tcPr>
            <w:tcW w:w="430" w:type="pct"/>
            <w:vAlign w:val="center"/>
          </w:tcPr>
          <w:p w14:paraId="15496C78">
            <w:pPr>
              <w:jc w:val="center"/>
              <w:rPr>
                <w:rFonts w:hint="eastAsia" w:ascii="宋体" w:hAnsi="宋体" w:eastAsia="宋体"/>
                <w:szCs w:val="21"/>
              </w:rPr>
            </w:pPr>
            <w:r>
              <w:rPr>
                <w:rFonts w:hint="eastAsia" w:ascii="宋体" w:hAnsi="宋体" w:eastAsia="宋体"/>
                <w:szCs w:val="21"/>
              </w:rPr>
              <w:t>长势良好</w:t>
            </w:r>
          </w:p>
        </w:tc>
      </w:tr>
      <w:tr w14:paraId="6C41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pct"/>
            <w:vAlign w:val="center"/>
          </w:tcPr>
          <w:p w14:paraId="0628B9D5">
            <w:pPr>
              <w:jc w:val="center"/>
              <w:rPr>
                <w:rFonts w:hint="eastAsia" w:ascii="宋体" w:hAnsi="宋体" w:eastAsia="宋体"/>
                <w:szCs w:val="21"/>
              </w:rPr>
            </w:pPr>
            <w:r>
              <w:rPr>
                <w:rFonts w:hint="eastAsia" w:ascii="宋体" w:hAnsi="宋体" w:eastAsia="宋体"/>
                <w:szCs w:val="21"/>
              </w:rPr>
              <w:t>样方2-2</w:t>
            </w:r>
          </w:p>
        </w:tc>
        <w:tc>
          <w:tcPr>
            <w:tcW w:w="473" w:type="pct"/>
            <w:vAlign w:val="center"/>
          </w:tcPr>
          <w:p w14:paraId="636DC504">
            <w:pPr>
              <w:jc w:val="center"/>
              <w:rPr>
                <w:rFonts w:hint="eastAsia" w:ascii="宋体" w:hAnsi="宋体" w:eastAsia="宋体"/>
                <w:szCs w:val="21"/>
              </w:rPr>
            </w:pPr>
            <w:r>
              <w:rPr>
                <w:rFonts w:hint="eastAsia" w:ascii="宋体" w:hAnsi="宋体" w:eastAsia="宋体"/>
                <w:szCs w:val="21"/>
              </w:rPr>
              <w:t>骆驼蓬</w:t>
            </w:r>
          </w:p>
        </w:tc>
        <w:tc>
          <w:tcPr>
            <w:tcW w:w="608" w:type="pct"/>
            <w:vAlign w:val="center"/>
          </w:tcPr>
          <w:p w14:paraId="052C23D7">
            <w:pPr>
              <w:jc w:val="center"/>
              <w:rPr>
                <w:rFonts w:hint="eastAsia" w:ascii="宋体" w:hAnsi="宋体" w:eastAsia="宋体"/>
                <w:szCs w:val="21"/>
              </w:rPr>
            </w:pPr>
            <w:r>
              <w:rPr>
                <w:rFonts w:ascii="宋体" w:hAnsi="宋体" w:eastAsia="宋体"/>
                <w:szCs w:val="21"/>
              </w:rPr>
              <w:t>Peganum harmala L.</w:t>
            </w:r>
          </w:p>
        </w:tc>
        <w:tc>
          <w:tcPr>
            <w:tcW w:w="732" w:type="pct"/>
            <w:vAlign w:val="center"/>
          </w:tcPr>
          <w:p w14:paraId="69506EBA">
            <w:pPr>
              <w:jc w:val="center"/>
              <w:rPr>
                <w:rFonts w:hint="eastAsia" w:ascii="宋体" w:hAnsi="宋体" w:eastAsia="宋体"/>
                <w:szCs w:val="21"/>
              </w:rPr>
            </w:pPr>
          </w:p>
        </w:tc>
        <w:tc>
          <w:tcPr>
            <w:tcW w:w="457" w:type="pct"/>
            <w:vAlign w:val="center"/>
          </w:tcPr>
          <w:p w14:paraId="4DB4CE6E">
            <w:pPr>
              <w:jc w:val="center"/>
              <w:rPr>
                <w:rFonts w:hint="eastAsia" w:ascii="宋体" w:hAnsi="宋体" w:eastAsia="宋体"/>
                <w:szCs w:val="21"/>
              </w:rPr>
            </w:pPr>
            <w:r>
              <w:rPr>
                <w:rFonts w:hint="eastAsia" w:ascii="宋体" w:hAnsi="宋体" w:eastAsia="宋体"/>
                <w:szCs w:val="21"/>
              </w:rPr>
              <w:t>40</w:t>
            </w:r>
          </w:p>
        </w:tc>
        <w:tc>
          <w:tcPr>
            <w:tcW w:w="406" w:type="pct"/>
            <w:vAlign w:val="center"/>
          </w:tcPr>
          <w:p w14:paraId="2C602B47">
            <w:pPr>
              <w:jc w:val="center"/>
              <w:rPr>
                <w:rFonts w:hint="eastAsia" w:ascii="宋体" w:hAnsi="宋体" w:eastAsia="宋体"/>
                <w:szCs w:val="21"/>
              </w:rPr>
            </w:pPr>
            <w:r>
              <w:rPr>
                <w:rFonts w:hint="eastAsia" w:ascii="宋体" w:hAnsi="宋体" w:eastAsia="宋体"/>
                <w:szCs w:val="21"/>
              </w:rPr>
              <w:t>95</w:t>
            </w:r>
          </w:p>
        </w:tc>
        <w:tc>
          <w:tcPr>
            <w:tcW w:w="508" w:type="pct"/>
            <w:vAlign w:val="center"/>
          </w:tcPr>
          <w:p w14:paraId="00690A0E">
            <w:pPr>
              <w:jc w:val="center"/>
              <w:rPr>
                <w:rFonts w:hint="eastAsia" w:ascii="宋体" w:hAnsi="宋体" w:eastAsia="宋体"/>
                <w:szCs w:val="21"/>
              </w:rPr>
            </w:pPr>
            <w:r>
              <w:rPr>
                <w:rFonts w:hint="eastAsia" w:ascii="宋体" w:hAnsi="宋体" w:eastAsia="宋体"/>
                <w:szCs w:val="21"/>
              </w:rPr>
              <w:t>100</w:t>
            </w:r>
          </w:p>
        </w:tc>
        <w:tc>
          <w:tcPr>
            <w:tcW w:w="508" w:type="pct"/>
            <w:vAlign w:val="center"/>
          </w:tcPr>
          <w:p w14:paraId="58B36498">
            <w:pPr>
              <w:jc w:val="center"/>
              <w:rPr>
                <w:rFonts w:hint="eastAsia" w:ascii="宋体" w:hAnsi="宋体" w:eastAsia="宋体"/>
                <w:szCs w:val="21"/>
              </w:rPr>
            </w:pPr>
            <w:r>
              <w:rPr>
                <w:rFonts w:hint="eastAsia" w:ascii="宋体" w:hAnsi="宋体" w:eastAsia="宋体"/>
                <w:szCs w:val="21"/>
              </w:rPr>
              <w:t>90</w:t>
            </w:r>
          </w:p>
        </w:tc>
        <w:tc>
          <w:tcPr>
            <w:tcW w:w="406" w:type="pct"/>
            <w:vAlign w:val="center"/>
          </w:tcPr>
          <w:p w14:paraId="75270D2F">
            <w:pPr>
              <w:jc w:val="center"/>
              <w:rPr>
                <w:rFonts w:hint="eastAsia" w:ascii="宋体" w:hAnsi="宋体" w:eastAsia="宋体"/>
                <w:szCs w:val="21"/>
              </w:rPr>
            </w:pPr>
            <w:r>
              <w:rPr>
                <w:rFonts w:hint="eastAsia" w:ascii="宋体" w:hAnsi="宋体" w:eastAsia="宋体"/>
                <w:szCs w:val="21"/>
              </w:rPr>
              <w:t>90</w:t>
            </w:r>
          </w:p>
        </w:tc>
        <w:tc>
          <w:tcPr>
            <w:tcW w:w="430" w:type="pct"/>
            <w:vAlign w:val="center"/>
          </w:tcPr>
          <w:p w14:paraId="7631B6DD">
            <w:pPr>
              <w:jc w:val="center"/>
              <w:rPr>
                <w:rFonts w:hint="eastAsia" w:ascii="宋体" w:hAnsi="宋体" w:eastAsia="宋体"/>
                <w:szCs w:val="21"/>
              </w:rPr>
            </w:pPr>
            <w:r>
              <w:rPr>
                <w:rFonts w:hint="eastAsia" w:ascii="宋体" w:hAnsi="宋体" w:eastAsia="宋体"/>
                <w:szCs w:val="21"/>
              </w:rPr>
              <w:t>长势良好</w:t>
            </w:r>
          </w:p>
        </w:tc>
      </w:tr>
      <w:tr w14:paraId="7BC1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pct"/>
            <w:vAlign w:val="center"/>
          </w:tcPr>
          <w:p w14:paraId="198D0945">
            <w:pPr>
              <w:jc w:val="center"/>
              <w:rPr>
                <w:rFonts w:hint="eastAsia" w:ascii="宋体" w:hAnsi="宋体" w:eastAsia="宋体"/>
                <w:szCs w:val="21"/>
              </w:rPr>
            </w:pPr>
            <w:r>
              <w:rPr>
                <w:rFonts w:ascii="宋体" w:hAnsi="宋体" w:eastAsia="宋体"/>
                <w:szCs w:val="21"/>
              </w:rPr>
              <w:t>样方</w:t>
            </w:r>
            <w:r>
              <w:rPr>
                <w:rFonts w:hint="eastAsia" w:ascii="宋体" w:hAnsi="宋体" w:eastAsia="宋体"/>
                <w:szCs w:val="21"/>
              </w:rPr>
              <w:t>2-3</w:t>
            </w:r>
          </w:p>
        </w:tc>
        <w:tc>
          <w:tcPr>
            <w:tcW w:w="473" w:type="pct"/>
            <w:vAlign w:val="center"/>
          </w:tcPr>
          <w:p w14:paraId="52A954A3">
            <w:pPr>
              <w:jc w:val="center"/>
              <w:rPr>
                <w:rFonts w:hint="eastAsia" w:ascii="宋体" w:hAnsi="宋体" w:eastAsia="宋体"/>
                <w:szCs w:val="21"/>
              </w:rPr>
            </w:pPr>
            <w:r>
              <w:rPr>
                <w:rFonts w:hint="eastAsia" w:ascii="宋体" w:hAnsi="宋体" w:eastAsia="宋体"/>
                <w:szCs w:val="21"/>
              </w:rPr>
              <w:t>盐生假木贼</w:t>
            </w:r>
          </w:p>
        </w:tc>
        <w:tc>
          <w:tcPr>
            <w:tcW w:w="608" w:type="pct"/>
            <w:vAlign w:val="center"/>
          </w:tcPr>
          <w:p w14:paraId="4520D060">
            <w:pPr>
              <w:jc w:val="center"/>
              <w:rPr>
                <w:rFonts w:hint="eastAsia" w:ascii="宋体" w:hAnsi="宋体" w:eastAsia="宋体"/>
                <w:szCs w:val="21"/>
              </w:rPr>
            </w:pPr>
            <w:r>
              <w:rPr>
                <w:rFonts w:hint="eastAsia" w:ascii="宋体" w:hAnsi="宋体" w:eastAsia="宋体"/>
                <w:szCs w:val="21"/>
              </w:rPr>
              <w:t>Anabasis salsa</w:t>
            </w:r>
          </w:p>
        </w:tc>
        <w:tc>
          <w:tcPr>
            <w:tcW w:w="732" w:type="pct"/>
            <w:vAlign w:val="center"/>
          </w:tcPr>
          <w:p w14:paraId="2D76AF1B">
            <w:pPr>
              <w:jc w:val="center"/>
              <w:rPr>
                <w:rFonts w:hint="eastAsia" w:ascii="宋体" w:hAnsi="宋体" w:eastAsia="宋体"/>
                <w:szCs w:val="21"/>
              </w:rPr>
            </w:pPr>
          </w:p>
        </w:tc>
        <w:tc>
          <w:tcPr>
            <w:tcW w:w="457" w:type="pct"/>
            <w:vAlign w:val="center"/>
          </w:tcPr>
          <w:p w14:paraId="3D286145">
            <w:pPr>
              <w:jc w:val="center"/>
              <w:rPr>
                <w:rFonts w:hint="eastAsia" w:ascii="宋体" w:hAnsi="宋体" w:eastAsia="宋体"/>
                <w:szCs w:val="21"/>
              </w:rPr>
            </w:pPr>
            <w:r>
              <w:rPr>
                <w:rFonts w:hint="eastAsia" w:ascii="宋体" w:hAnsi="宋体" w:eastAsia="宋体"/>
                <w:szCs w:val="21"/>
              </w:rPr>
              <w:t>45</w:t>
            </w:r>
          </w:p>
        </w:tc>
        <w:tc>
          <w:tcPr>
            <w:tcW w:w="406" w:type="pct"/>
            <w:vAlign w:val="center"/>
          </w:tcPr>
          <w:p w14:paraId="51287253">
            <w:pPr>
              <w:jc w:val="center"/>
              <w:rPr>
                <w:rFonts w:hint="eastAsia" w:ascii="宋体" w:hAnsi="宋体" w:eastAsia="宋体"/>
                <w:szCs w:val="21"/>
              </w:rPr>
            </w:pPr>
            <w:r>
              <w:rPr>
                <w:rFonts w:hint="eastAsia" w:ascii="宋体" w:hAnsi="宋体" w:eastAsia="宋体"/>
                <w:szCs w:val="21"/>
              </w:rPr>
              <w:t>100</w:t>
            </w:r>
          </w:p>
        </w:tc>
        <w:tc>
          <w:tcPr>
            <w:tcW w:w="508" w:type="pct"/>
            <w:vAlign w:val="center"/>
          </w:tcPr>
          <w:p w14:paraId="17B6C753">
            <w:pPr>
              <w:jc w:val="center"/>
              <w:rPr>
                <w:rFonts w:hint="eastAsia" w:ascii="宋体" w:hAnsi="宋体" w:eastAsia="宋体"/>
                <w:szCs w:val="21"/>
              </w:rPr>
            </w:pPr>
            <w:r>
              <w:rPr>
                <w:rFonts w:hint="eastAsia" w:ascii="宋体" w:hAnsi="宋体" w:eastAsia="宋体"/>
                <w:szCs w:val="21"/>
              </w:rPr>
              <w:t>100</w:t>
            </w:r>
          </w:p>
        </w:tc>
        <w:tc>
          <w:tcPr>
            <w:tcW w:w="508" w:type="pct"/>
            <w:vAlign w:val="center"/>
          </w:tcPr>
          <w:p w14:paraId="5A098794">
            <w:pPr>
              <w:jc w:val="center"/>
              <w:rPr>
                <w:rFonts w:hint="eastAsia" w:ascii="宋体" w:hAnsi="宋体" w:eastAsia="宋体"/>
                <w:szCs w:val="21"/>
              </w:rPr>
            </w:pPr>
            <w:r>
              <w:rPr>
                <w:rFonts w:hint="eastAsia" w:ascii="宋体" w:hAnsi="宋体" w:eastAsia="宋体"/>
                <w:szCs w:val="21"/>
              </w:rPr>
              <w:t>95</w:t>
            </w:r>
          </w:p>
        </w:tc>
        <w:tc>
          <w:tcPr>
            <w:tcW w:w="406" w:type="pct"/>
            <w:vAlign w:val="center"/>
          </w:tcPr>
          <w:p w14:paraId="3AA31D18">
            <w:pPr>
              <w:jc w:val="center"/>
              <w:rPr>
                <w:rFonts w:hint="eastAsia" w:ascii="宋体" w:hAnsi="宋体" w:eastAsia="宋体"/>
                <w:szCs w:val="21"/>
              </w:rPr>
            </w:pPr>
            <w:r>
              <w:rPr>
                <w:rFonts w:hint="eastAsia" w:ascii="宋体" w:hAnsi="宋体" w:eastAsia="宋体"/>
                <w:szCs w:val="21"/>
              </w:rPr>
              <w:t>95</w:t>
            </w:r>
          </w:p>
        </w:tc>
        <w:tc>
          <w:tcPr>
            <w:tcW w:w="430" w:type="pct"/>
            <w:vAlign w:val="center"/>
          </w:tcPr>
          <w:p w14:paraId="1EA003E1">
            <w:pPr>
              <w:jc w:val="center"/>
              <w:rPr>
                <w:rFonts w:hint="eastAsia" w:ascii="宋体" w:hAnsi="宋体" w:eastAsia="宋体"/>
                <w:szCs w:val="21"/>
              </w:rPr>
            </w:pPr>
            <w:r>
              <w:rPr>
                <w:rFonts w:hint="eastAsia" w:ascii="宋体" w:hAnsi="宋体" w:eastAsia="宋体"/>
                <w:szCs w:val="21"/>
              </w:rPr>
              <w:t>长势良好</w:t>
            </w:r>
          </w:p>
        </w:tc>
      </w:tr>
    </w:tbl>
    <w:p w14:paraId="49628D04">
      <w:pPr>
        <w:pStyle w:val="70"/>
        <w:ind w:firstLine="0" w:firstLineChars="0"/>
        <w:jc w:val="center"/>
        <w:rPr>
          <w:rFonts w:hint="eastAsia" w:ascii="黑体" w:hAnsi="黑体" w:eastAsia="黑体"/>
          <w:sz w:val="21"/>
          <w:szCs w:val="21"/>
        </w:rPr>
      </w:pPr>
    </w:p>
    <w:p w14:paraId="26715684">
      <w:pPr>
        <w:pStyle w:val="70"/>
        <w:ind w:firstLine="0" w:firstLineChars="0"/>
        <w:jc w:val="center"/>
        <w:rPr>
          <w:rFonts w:hint="eastAsia" w:ascii="黑体" w:hAnsi="黑体" w:eastAsia="黑体"/>
          <w:sz w:val="21"/>
          <w:szCs w:val="21"/>
        </w:rPr>
        <w:sectPr>
          <w:pgSz w:w="16838" w:h="11906" w:orient="landscape"/>
          <w:pgMar w:top="1588" w:right="1440" w:bottom="1588" w:left="1440" w:header="851" w:footer="992" w:gutter="0"/>
          <w:cols w:space="425" w:num="1"/>
          <w:docGrid w:type="lines" w:linePitch="312" w:charSpace="0"/>
        </w:sectPr>
      </w:pPr>
    </w:p>
    <w:p w14:paraId="00449968">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（4）动物现状调查</w:t>
      </w:r>
    </w:p>
    <w:p w14:paraId="62BDDF01">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①动物现状调查</w:t>
      </w:r>
    </w:p>
    <w:p w14:paraId="29211A5C">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在动物区系上属蒙新区的西部荒漠亚区中的塔里木盆地小区，动物区系组成简单，野生动物种类及分布均很少。经过与建设单位沿途踏勘和资料收集，区域为荒漠戈壁，样线调查采取3 条路线，调查时长为2天，本项目所在地由于人类活动频繁，野生动物极少，经过与建设单位沿途踏勘和资料收集，项目沿线评价范围内，未见国家、地方保护野生动物分布，亦没有大型兽类动物分布。常见野生动物有荒漠麻蜥等，主要野生动物名录见表4.3-4。</w:t>
      </w:r>
    </w:p>
    <w:p w14:paraId="75FCF9FC">
      <w:pPr>
        <w:spacing w:line="360" w:lineRule="auto"/>
        <w:jc w:val="center"/>
        <w:rPr>
          <w:rFonts w:hint="eastAsia" w:ascii="宋体" w:hAnsi="宋体" w:eastAsia="宋体" w:cs="Times New Roman"/>
          <w:b/>
          <w:bCs/>
          <w:szCs w:val="21"/>
          <w14:ligatures w14:val="none"/>
        </w:rPr>
      </w:pPr>
      <w:r>
        <w:rPr>
          <w:rFonts w:hint="eastAsia" w:ascii="宋体" w:hAnsi="宋体" w:eastAsia="宋体" w:cs="Times New Roman"/>
          <w:b/>
          <w:bCs/>
          <w:szCs w:val="21"/>
          <w14:ligatures w14:val="none"/>
        </w:rPr>
        <w:t>表4.3-4  主要野生动物名录</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2"/>
        <w:gridCol w:w="3875"/>
        <w:gridCol w:w="1179"/>
        <w:gridCol w:w="1180"/>
      </w:tblGrid>
      <w:tr w14:paraId="0001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6" w:type="pct"/>
            <w:vAlign w:val="center"/>
          </w:tcPr>
          <w:p w14:paraId="050F2C17">
            <w:pPr>
              <w:pStyle w:val="83"/>
              <w:rPr>
                <w:rFonts w:hint="eastAsia"/>
              </w:rPr>
            </w:pPr>
            <w:r>
              <w:rPr>
                <w:rFonts w:hint="eastAsia"/>
              </w:rPr>
              <w:t>中文名称</w:t>
            </w:r>
          </w:p>
        </w:tc>
        <w:tc>
          <w:tcPr>
            <w:tcW w:w="2166" w:type="pct"/>
            <w:vAlign w:val="center"/>
          </w:tcPr>
          <w:p w14:paraId="321B256E">
            <w:pPr>
              <w:pStyle w:val="83"/>
              <w:rPr>
                <w:rFonts w:hint="eastAsia"/>
                <w:i/>
                <w:iCs/>
              </w:rPr>
            </w:pPr>
            <w:r>
              <w:rPr>
                <w:rFonts w:hint="eastAsia"/>
                <w:i/>
                <w:iCs/>
              </w:rPr>
              <w:t>拉丁文</w:t>
            </w:r>
          </w:p>
        </w:tc>
        <w:tc>
          <w:tcPr>
            <w:tcW w:w="659" w:type="pct"/>
            <w:vAlign w:val="center"/>
          </w:tcPr>
          <w:p w14:paraId="5677B3D8">
            <w:pPr>
              <w:pStyle w:val="83"/>
              <w:rPr>
                <w:rFonts w:hint="eastAsia"/>
              </w:rPr>
            </w:pPr>
            <w:r>
              <w:rPr>
                <w:rFonts w:hint="eastAsia"/>
              </w:rPr>
              <w:t>科名</w:t>
            </w:r>
          </w:p>
        </w:tc>
        <w:tc>
          <w:tcPr>
            <w:tcW w:w="659" w:type="pct"/>
            <w:vAlign w:val="center"/>
          </w:tcPr>
          <w:p w14:paraId="493B38DD">
            <w:pPr>
              <w:pStyle w:val="83"/>
              <w:rPr>
                <w:rFonts w:hint="eastAsia"/>
              </w:rPr>
            </w:pPr>
            <w:r>
              <w:rPr>
                <w:rFonts w:hint="eastAsia"/>
              </w:rPr>
              <w:t>目名</w:t>
            </w:r>
          </w:p>
        </w:tc>
      </w:tr>
      <w:tr w14:paraId="2601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6" w:type="pct"/>
            <w:vAlign w:val="center"/>
          </w:tcPr>
          <w:p w14:paraId="4E60024E">
            <w:pPr>
              <w:pStyle w:val="83"/>
              <w:rPr>
                <w:rFonts w:hint="eastAsia"/>
              </w:rPr>
            </w:pPr>
            <w:r>
              <w:rPr>
                <w:rFonts w:hint="eastAsia"/>
              </w:rPr>
              <w:t>普通田鼠</w:t>
            </w:r>
          </w:p>
        </w:tc>
        <w:tc>
          <w:tcPr>
            <w:tcW w:w="2166" w:type="pct"/>
            <w:vAlign w:val="center"/>
          </w:tcPr>
          <w:p w14:paraId="54453EB5">
            <w:pPr>
              <w:pStyle w:val="83"/>
              <w:rPr>
                <w:rFonts w:hint="eastAsia"/>
                <w:i/>
              </w:rPr>
            </w:pPr>
            <w:r>
              <w:rPr>
                <w:rFonts w:hint="eastAsia"/>
                <w:i/>
                <w:iCs/>
              </w:rPr>
              <w:t>Microtus arvalis</w:t>
            </w:r>
          </w:p>
        </w:tc>
        <w:tc>
          <w:tcPr>
            <w:tcW w:w="659" w:type="pct"/>
            <w:vAlign w:val="center"/>
          </w:tcPr>
          <w:p w14:paraId="7F837B52">
            <w:pPr>
              <w:pStyle w:val="83"/>
              <w:rPr>
                <w:rFonts w:hint="eastAsia"/>
              </w:rPr>
            </w:pPr>
            <w:r>
              <w:rPr>
                <w:rFonts w:hint="eastAsia"/>
              </w:rPr>
              <w:t>仓鼠科</w:t>
            </w:r>
          </w:p>
        </w:tc>
        <w:tc>
          <w:tcPr>
            <w:tcW w:w="659" w:type="pct"/>
            <w:vAlign w:val="center"/>
          </w:tcPr>
          <w:p w14:paraId="721EE342">
            <w:pPr>
              <w:pStyle w:val="83"/>
              <w:rPr>
                <w:rFonts w:hint="eastAsia"/>
              </w:rPr>
            </w:pPr>
            <w:r>
              <w:rPr>
                <w:rFonts w:hint="eastAsia"/>
              </w:rPr>
              <w:t>啮齿类</w:t>
            </w:r>
          </w:p>
        </w:tc>
      </w:tr>
      <w:tr w14:paraId="20A3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6" w:type="pct"/>
            <w:vAlign w:val="center"/>
          </w:tcPr>
          <w:p w14:paraId="1DBA7DF6">
            <w:pPr>
              <w:pStyle w:val="83"/>
              <w:rPr>
                <w:rFonts w:hint="eastAsia"/>
              </w:rPr>
            </w:pPr>
            <w:r>
              <w:rPr>
                <w:rFonts w:hint="eastAsia"/>
              </w:rPr>
              <w:t>灰仓鼠</w:t>
            </w:r>
          </w:p>
        </w:tc>
        <w:tc>
          <w:tcPr>
            <w:tcW w:w="2166" w:type="pct"/>
            <w:vAlign w:val="center"/>
          </w:tcPr>
          <w:p w14:paraId="167EF786">
            <w:pPr>
              <w:pStyle w:val="83"/>
              <w:rPr>
                <w:rFonts w:hint="eastAsia"/>
                <w:i/>
              </w:rPr>
            </w:pPr>
            <w:r>
              <w:rPr>
                <w:rFonts w:hint="eastAsia"/>
                <w:i/>
                <w:iCs/>
              </w:rPr>
              <w:t>Cricetulus migratorius</w:t>
            </w:r>
          </w:p>
        </w:tc>
        <w:tc>
          <w:tcPr>
            <w:tcW w:w="659" w:type="pct"/>
            <w:vAlign w:val="center"/>
          </w:tcPr>
          <w:p w14:paraId="1FEA8927">
            <w:pPr>
              <w:pStyle w:val="83"/>
              <w:rPr>
                <w:rFonts w:hint="eastAsia"/>
              </w:rPr>
            </w:pPr>
            <w:r>
              <w:rPr>
                <w:rFonts w:hint="eastAsia"/>
              </w:rPr>
              <w:t>仓鼠科</w:t>
            </w:r>
          </w:p>
        </w:tc>
        <w:tc>
          <w:tcPr>
            <w:tcW w:w="659" w:type="pct"/>
            <w:vAlign w:val="center"/>
          </w:tcPr>
          <w:p w14:paraId="039C5CDC">
            <w:pPr>
              <w:pStyle w:val="83"/>
              <w:rPr>
                <w:rFonts w:hint="eastAsia"/>
              </w:rPr>
            </w:pPr>
            <w:r>
              <w:rPr>
                <w:rFonts w:hint="eastAsia"/>
              </w:rPr>
              <w:t>啮齿类</w:t>
            </w:r>
          </w:p>
        </w:tc>
      </w:tr>
      <w:tr w14:paraId="478C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6" w:type="pct"/>
            <w:vAlign w:val="center"/>
          </w:tcPr>
          <w:p w14:paraId="2E0A1B9B">
            <w:pPr>
              <w:pStyle w:val="83"/>
              <w:rPr>
                <w:rFonts w:hint="eastAsia"/>
              </w:rPr>
            </w:pPr>
            <w:r>
              <w:rPr>
                <w:rFonts w:hint="eastAsia"/>
              </w:rPr>
              <w:t>麻雀</w:t>
            </w:r>
          </w:p>
        </w:tc>
        <w:tc>
          <w:tcPr>
            <w:tcW w:w="2166" w:type="pct"/>
            <w:vAlign w:val="center"/>
          </w:tcPr>
          <w:p w14:paraId="54D1C7DF">
            <w:pPr>
              <w:pStyle w:val="83"/>
              <w:rPr>
                <w:rFonts w:hint="eastAsia"/>
                <w:i/>
              </w:rPr>
            </w:pPr>
            <w:r>
              <w:rPr>
                <w:rFonts w:hint="eastAsia"/>
                <w:i/>
                <w:iCs/>
              </w:rPr>
              <w:t>Passer montanus</w:t>
            </w:r>
          </w:p>
        </w:tc>
        <w:tc>
          <w:tcPr>
            <w:tcW w:w="659" w:type="pct"/>
            <w:vAlign w:val="center"/>
          </w:tcPr>
          <w:p w14:paraId="0EEDA98E">
            <w:pPr>
              <w:pStyle w:val="83"/>
              <w:rPr>
                <w:rFonts w:hint="eastAsia"/>
              </w:rPr>
            </w:pPr>
            <w:r>
              <w:rPr>
                <w:rFonts w:hint="eastAsia"/>
              </w:rPr>
              <w:t>文鸟科</w:t>
            </w:r>
          </w:p>
        </w:tc>
        <w:tc>
          <w:tcPr>
            <w:tcW w:w="659" w:type="pct"/>
            <w:vAlign w:val="center"/>
          </w:tcPr>
          <w:p w14:paraId="4E8E6382">
            <w:pPr>
              <w:pStyle w:val="83"/>
              <w:rPr>
                <w:rFonts w:hint="eastAsia"/>
              </w:rPr>
            </w:pPr>
            <w:r>
              <w:rPr>
                <w:rFonts w:hint="eastAsia"/>
              </w:rPr>
              <w:t>雀形目</w:t>
            </w:r>
          </w:p>
        </w:tc>
      </w:tr>
      <w:tr w14:paraId="285E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6" w:type="pct"/>
            <w:vAlign w:val="center"/>
          </w:tcPr>
          <w:p w14:paraId="6D20D068">
            <w:pPr>
              <w:pStyle w:val="83"/>
              <w:rPr>
                <w:rFonts w:hint="eastAsia"/>
              </w:rPr>
            </w:pPr>
            <w:r>
              <w:rPr>
                <w:rFonts w:hint="eastAsia"/>
              </w:rPr>
              <w:t>蜥蜴</w:t>
            </w:r>
          </w:p>
        </w:tc>
        <w:tc>
          <w:tcPr>
            <w:tcW w:w="2166" w:type="pct"/>
            <w:vAlign w:val="center"/>
          </w:tcPr>
          <w:p w14:paraId="1EE8053E">
            <w:pPr>
              <w:pStyle w:val="83"/>
              <w:rPr>
                <w:rFonts w:hint="eastAsia"/>
                <w:i/>
              </w:rPr>
            </w:pPr>
            <w:r>
              <w:rPr>
                <w:rFonts w:hint="eastAsia"/>
                <w:i/>
                <w:iCs/>
              </w:rPr>
              <w:t>Lizard</w:t>
            </w:r>
          </w:p>
        </w:tc>
        <w:tc>
          <w:tcPr>
            <w:tcW w:w="659" w:type="pct"/>
            <w:vAlign w:val="center"/>
          </w:tcPr>
          <w:p w14:paraId="461DDEE2">
            <w:pPr>
              <w:pStyle w:val="83"/>
              <w:rPr>
                <w:rFonts w:hint="eastAsia"/>
              </w:rPr>
            </w:pPr>
            <w:r>
              <w:rPr>
                <w:rFonts w:hint="eastAsia"/>
              </w:rPr>
              <w:t>蜥蜴科</w:t>
            </w:r>
          </w:p>
        </w:tc>
        <w:tc>
          <w:tcPr>
            <w:tcW w:w="659" w:type="pct"/>
            <w:vAlign w:val="center"/>
          </w:tcPr>
          <w:p w14:paraId="02FC6942">
            <w:pPr>
              <w:pStyle w:val="83"/>
              <w:rPr>
                <w:rFonts w:hint="eastAsia"/>
              </w:rPr>
            </w:pPr>
            <w:r>
              <w:rPr>
                <w:rFonts w:hint="eastAsia"/>
              </w:rPr>
              <w:t>蜥蜴目</w:t>
            </w:r>
          </w:p>
        </w:tc>
      </w:tr>
    </w:tbl>
    <w:p w14:paraId="56ACB197">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经过与建设单位沿途踏勘和资料收集，项目沿线评价范围内，未见国家、地方保护野生动物活动，在项目区范围附近极少见到大型兽类动物活动，在沿样线踏勘途中未发现重点保护野生动物的踪迹（包括足印、粪便、体毛、爪印、食痕、睡窝、洞穴）。</w:t>
      </w:r>
    </w:p>
    <w:p w14:paraId="3A25BEEE">
      <w:pPr>
        <w:pStyle w:val="77"/>
        <w:numPr>
          <w:ilvl w:val="0"/>
          <w:numId w:val="3"/>
        </w:numPr>
        <w:snapToGrid w:val="0"/>
        <w:spacing w:line="500" w:lineRule="exact"/>
        <w:rPr>
          <w:rFonts w:hint="eastAsia" w:hAnsi="宋体" w:cs="Times New Roman"/>
          <w14:ligatures w14:val="none"/>
        </w:rPr>
      </w:pPr>
      <w:r>
        <w:rPr>
          <w:rFonts w:hint="eastAsia" w:hAnsi="宋体" w:cs="Times New Roman"/>
          <w14:ligatures w14:val="none"/>
        </w:rPr>
        <w:t>样线调查</w:t>
      </w:r>
    </w:p>
    <w:p w14:paraId="551A7877">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ascii="宋体" w:hAnsi="宋体" w:eastAsia="宋体" w:cs="Times New Roman"/>
          <w:sz w:val="24"/>
          <w:szCs w:val="24"/>
          <w14:ligatures w14:val="none"/>
        </w:rPr>
        <w:t>本项目生态评价为二级，根据《环境影响评价技术导则 生态影响》（HJ 19-2022）要求，二级评价每种生境类型设置的野生动物调查样线数量不少于3条。本次单条样线调查长度为</w:t>
      </w:r>
      <w:r>
        <w:rPr>
          <w:rFonts w:hint="eastAsia" w:ascii="宋体" w:hAnsi="宋体" w:eastAsia="宋体" w:cs="Times New Roman"/>
          <w:sz w:val="24"/>
          <w:szCs w:val="24"/>
          <w14:ligatures w14:val="none"/>
        </w:rPr>
        <w:t>1</w:t>
      </w:r>
      <w:r>
        <w:rPr>
          <w:rFonts w:ascii="宋体" w:hAnsi="宋体" w:eastAsia="宋体" w:cs="Times New Roman"/>
          <w:sz w:val="24"/>
          <w:szCs w:val="24"/>
          <w14:ligatures w14:val="none"/>
        </w:rPr>
        <w:t>00m～</w:t>
      </w:r>
      <w:r>
        <w:rPr>
          <w:rFonts w:hint="eastAsia" w:ascii="宋体" w:hAnsi="宋体" w:eastAsia="宋体" w:cs="Times New Roman"/>
          <w:sz w:val="24"/>
          <w:szCs w:val="24"/>
          <w14:ligatures w14:val="none"/>
        </w:rPr>
        <w:t>500</w:t>
      </w:r>
      <w:r>
        <w:rPr>
          <w:rFonts w:ascii="宋体" w:hAnsi="宋体" w:eastAsia="宋体" w:cs="Times New Roman"/>
          <w:sz w:val="24"/>
          <w:szCs w:val="24"/>
          <w14:ligatures w14:val="none"/>
        </w:rPr>
        <w:t>m，在有道路的区域通过驱车观测的方式进行调查，在无路且车辆不能通行的区域通过步行观测的方式进行调查，在调查样线内记录该空间范围内出现的陆生野生动物。</w:t>
      </w:r>
    </w:p>
    <w:p w14:paraId="738C5C6C">
      <w:pPr>
        <w:spacing w:line="360" w:lineRule="auto"/>
        <w:ind w:firstLine="360" w:firstLineChars="15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（5）生态系统</w:t>
      </w:r>
    </w:p>
    <w:p w14:paraId="6AC28A5A">
      <w:pPr>
        <w:spacing w:line="360" w:lineRule="auto"/>
        <w:ind w:firstLine="360" w:firstLineChars="15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项目所在区属于荒漠生态系统，其分布情况见图4.3-4。</w:t>
      </w:r>
    </w:p>
    <w:p w14:paraId="444286EC">
      <w:pPr>
        <w:pStyle w:val="4"/>
        <w:rPr>
          <w:rFonts w:hint="eastAsia"/>
        </w:rPr>
      </w:pPr>
      <w:r>
        <w:rPr>
          <w:rFonts w:hint="eastAsia"/>
        </w:rPr>
        <w:t>土壤环境质量现状调查与评价</w:t>
      </w:r>
    </w:p>
    <w:p w14:paraId="473ED89C">
      <w:pPr>
        <w:spacing w:line="360" w:lineRule="auto"/>
        <w:ind w:firstLine="360" w:firstLineChars="15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（1）监测点位及监测因子</w:t>
      </w:r>
    </w:p>
    <w:p w14:paraId="5108C072">
      <w:pPr>
        <w:spacing w:line="360" w:lineRule="auto"/>
        <w:ind w:firstLine="360" w:firstLineChars="150"/>
        <w:rPr>
          <w:rFonts w:hint="eastAsia" w:ascii="宋体" w:hAnsi="宋体" w:eastAsia="宋体" w:cs="Times New Roman"/>
          <w:sz w:val="24"/>
          <w:szCs w:val="24"/>
          <w14:ligatures w14:val="none"/>
        </w:rPr>
      </w:pPr>
      <w:bookmarkStart w:id="85" w:name="_Hlk193322128"/>
      <w:r>
        <w:rPr>
          <w:rFonts w:hint="eastAsia" w:ascii="宋体" w:hAnsi="宋体" w:eastAsia="宋体" w:cs="Times New Roman"/>
          <w:sz w:val="24"/>
          <w:szCs w:val="24"/>
          <w14:ligatures w14:val="none"/>
        </w:rPr>
        <w:t>项目区仅有一种土壤类型——风沙土</w:t>
      </w:r>
      <w:bookmarkEnd w:id="85"/>
      <w:r>
        <w:rPr>
          <w:rFonts w:hint="eastAsia" w:ascii="宋体" w:hAnsi="宋体" w:eastAsia="宋体" w:cs="Times New Roman"/>
          <w:sz w:val="24"/>
          <w:szCs w:val="24"/>
          <w14:ligatures w14:val="none"/>
        </w:rPr>
        <w:t>，土壤类型见图4.3-5。</w:t>
      </w:r>
    </w:p>
    <w:p w14:paraId="2070C5B7">
      <w:pPr>
        <w:spacing w:line="360" w:lineRule="auto"/>
        <w:ind w:firstLine="360" w:firstLineChars="150"/>
        <w:rPr>
          <w:rFonts w:hint="eastAsia" w:ascii="宋体" w:hAnsi="宋体" w:eastAsia="宋体" w:cs="Times New Roman"/>
          <w:sz w:val="24"/>
          <w:szCs w:val="24"/>
          <w14:ligatures w14:val="none"/>
        </w:rPr>
        <w:sectPr>
          <w:pgSz w:w="11906" w:h="16838"/>
          <w:pgMar w:top="1440" w:right="1588" w:bottom="1440" w:left="1588" w:header="851" w:footer="992" w:gutter="0"/>
          <w:cols w:space="425" w:num="1"/>
          <w:docGrid w:type="lines" w:linePitch="312" w:charSpace="0"/>
        </w:sectPr>
      </w:pPr>
    </w:p>
    <w:p w14:paraId="3F595C65">
      <w:pPr>
        <w:spacing w:line="360" w:lineRule="auto"/>
        <w:ind w:firstLine="360" w:firstLineChars="150"/>
        <w:rPr>
          <w:rFonts w:hint="eastAsia" w:ascii="宋体" w:hAnsi="宋体" w:eastAsia="宋体" w:cs="Times New Roman"/>
          <w:bCs/>
          <w:sz w:val="24"/>
          <w:szCs w:val="24"/>
          <w14:ligatures w14:val="none"/>
        </w:rPr>
      </w:pPr>
      <w:r>
        <w:rPr>
          <w:rFonts w:hint="eastAsia" w:ascii="宋体" w:hAnsi="宋体" w:eastAsia="宋体" w:cs="Times New Roman"/>
          <w:sz w:val="24"/>
          <w:szCs w:val="24"/>
          <w14:ligatures w14:val="none"/>
        </w:rPr>
        <w:t>尾矿库对土壤的环境影响主要为污染影响型，根据</w:t>
      </w:r>
      <w:bookmarkStart w:id="86" w:name="_Hlk190356928"/>
      <w:r>
        <w:rPr>
          <w:rFonts w:hint="eastAsia" w:ascii="宋体" w:hAnsi="宋体" w:eastAsia="宋体" w:cs="Times New Roman"/>
          <w:sz w:val="24"/>
          <w:szCs w:val="24"/>
          <w14:ligatures w14:val="none"/>
        </w:rPr>
        <w:t>《环境影响评价技术导则 土壤环境（试行）（HJ964-2018）》判定</w:t>
      </w:r>
      <w:bookmarkEnd w:id="86"/>
      <w:r>
        <w:rPr>
          <w:rFonts w:hint="eastAsia" w:ascii="宋体" w:hAnsi="宋体" w:eastAsia="宋体" w:cs="Times New Roman"/>
          <w:sz w:val="24"/>
          <w:szCs w:val="24"/>
          <w14:ligatures w14:val="none"/>
        </w:rPr>
        <w:t>，尾矿库占地面积为110hm</w:t>
      </w:r>
      <w:r>
        <w:rPr>
          <w:rFonts w:hint="eastAsia" w:ascii="宋体" w:hAnsi="宋体" w:eastAsia="宋体" w:cs="Times New Roman"/>
          <w:sz w:val="24"/>
          <w:szCs w:val="24"/>
          <w:vertAlign w:val="superscript"/>
          <w14:ligatures w14:val="none"/>
        </w:rPr>
        <w:t>2</w:t>
      </w:r>
      <w:r>
        <w:rPr>
          <w:rFonts w:hint="eastAsia" w:ascii="宋体" w:hAnsi="宋体" w:eastAsia="宋体" w:cs="Times New Roman"/>
          <w:sz w:val="24"/>
          <w:szCs w:val="24"/>
          <w14:ligatures w14:val="none"/>
        </w:rPr>
        <w:t>，占地类型为大型，项目类型为Ⅰ类，土壤敏感程度为不敏感，土壤评价等级为一级评价，</w:t>
      </w:r>
      <w:r>
        <w:rPr>
          <w:rFonts w:ascii="宋体" w:hAnsi="宋体" w:eastAsia="宋体" w:cs="Times New Roman"/>
          <w:snapToGrid w:val="0"/>
          <w:kern w:val="0"/>
          <w:sz w:val="24"/>
          <w:szCs w:val="24"/>
          <w14:ligatures w14:val="none"/>
        </w:rPr>
        <w:t>共布设</w:t>
      </w:r>
      <w:r>
        <w:rPr>
          <w:rFonts w:hint="eastAsia" w:ascii="宋体" w:hAnsi="宋体" w:eastAsia="宋体" w:cs="Times New Roman"/>
          <w:snapToGrid w:val="0"/>
          <w:kern w:val="0"/>
          <w:sz w:val="24"/>
          <w:szCs w:val="24"/>
          <w14:ligatures w14:val="none"/>
        </w:rPr>
        <w:t>11</w:t>
      </w:r>
      <w:r>
        <w:rPr>
          <w:rFonts w:ascii="宋体" w:hAnsi="宋体" w:eastAsia="宋体" w:cs="Times New Roman"/>
          <w:snapToGrid w:val="0"/>
          <w:kern w:val="0"/>
          <w:sz w:val="24"/>
          <w:szCs w:val="24"/>
          <w14:ligatures w14:val="none"/>
        </w:rPr>
        <w:t>个监测点，</w:t>
      </w:r>
      <w:r>
        <w:rPr>
          <w:rFonts w:hint="eastAsia" w:ascii="宋体" w:hAnsi="宋体" w:eastAsia="宋体" w:cs="Times New Roman"/>
          <w:sz w:val="24"/>
          <w:szCs w:val="24"/>
          <w14:ligatures w14:val="none"/>
        </w:rPr>
        <w:t>其中</w:t>
      </w:r>
      <w:r>
        <w:rPr>
          <w:rFonts w:ascii="宋体" w:hAnsi="宋体" w:eastAsia="宋体" w:cs="Times New Roman"/>
          <w:sz w:val="24"/>
          <w:szCs w:val="24"/>
          <w14:ligatures w14:val="none"/>
        </w:rPr>
        <w:t>占地范围内布设</w:t>
      </w:r>
      <w:r>
        <w:rPr>
          <w:rFonts w:hint="eastAsia" w:ascii="宋体" w:hAnsi="宋体" w:eastAsia="宋体" w:cs="Times New Roman"/>
          <w:sz w:val="24"/>
          <w:szCs w:val="24"/>
          <w14:ligatures w14:val="none"/>
        </w:rPr>
        <w:t>2</w:t>
      </w:r>
      <w:r>
        <w:rPr>
          <w:rFonts w:ascii="宋体" w:hAnsi="宋体" w:eastAsia="宋体" w:cs="Times New Roman"/>
          <w:sz w:val="24"/>
          <w:szCs w:val="24"/>
          <w14:ligatures w14:val="none"/>
        </w:rPr>
        <w:t>个表层样点</w:t>
      </w:r>
      <w:r>
        <w:rPr>
          <w:rFonts w:hint="eastAsia" w:ascii="宋体" w:hAnsi="宋体" w:eastAsia="宋体" w:cs="Times New Roman"/>
          <w:sz w:val="24"/>
          <w:szCs w:val="24"/>
          <w14:ligatures w14:val="none"/>
        </w:rPr>
        <w:t>、5</w:t>
      </w:r>
      <w:r>
        <w:rPr>
          <w:rFonts w:ascii="宋体" w:hAnsi="宋体" w:eastAsia="宋体" w:cs="Times New Roman"/>
          <w:sz w:val="24"/>
          <w:szCs w:val="24"/>
          <w14:ligatures w14:val="none"/>
        </w:rPr>
        <w:t>个柱状样点</w:t>
      </w:r>
      <w:r>
        <w:rPr>
          <w:rFonts w:hint="eastAsia" w:ascii="宋体" w:hAnsi="宋体" w:eastAsia="宋体" w:cs="Times New Roman"/>
          <w:sz w:val="24"/>
          <w:szCs w:val="24"/>
          <w14:ligatures w14:val="none"/>
        </w:rPr>
        <w:t>，</w:t>
      </w:r>
      <w:r>
        <w:rPr>
          <w:rFonts w:ascii="宋体" w:hAnsi="宋体" w:eastAsia="宋体" w:cs="Times New Roman"/>
          <w:sz w:val="24"/>
          <w:szCs w:val="24"/>
          <w14:ligatures w14:val="none"/>
        </w:rPr>
        <w:t>占地范围外布设</w:t>
      </w:r>
      <w:r>
        <w:rPr>
          <w:rFonts w:hint="eastAsia" w:ascii="宋体" w:hAnsi="宋体" w:eastAsia="宋体" w:cs="Times New Roman"/>
          <w:sz w:val="24"/>
          <w:szCs w:val="24"/>
          <w14:ligatures w14:val="none"/>
        </w:rPr>
        <w:t>4</w:t>
      </w:r>
      <w:r>
        <w:rPr>
          <w:rFonts w:ascii="宋体" w:hAnsi="宋体" w:eastAsia="宋体" w:cs="Times New Roman"/>
          <w:sz w:val="24"/>
          <w:szCs w:val="24"/>
          <w14:ligatures w14:val="none"/>
        </w:rPr>
        <w:t>个表层样</w:t>
      </w:r>
      <w:r>
        <w:rPr>
          <w:rFonts w:hint="eastAsia" w:ascii="宋体" w:hAnsi="宋体" w:eastAsia="宋体" w:cs="Times New Roman"/>
          <w:sz w:val="24"/>
          <w:szCs w:val="24"/>
          <w14:ligatures w14:val="none"/>
        </w:rPr>
        <w:t>点。T7监测点监测因子为《土壤环境质量</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建设用地土壤污染风险管控标准（试行）》（</w:t>
      </w:r>
      <w:r>
        <w:rPr>
          <w:rFonts w:ascii="宋体" w:hAnsi="宋体" w:eastAsia="宋体" w:cs="Times New Roman"/>
          <w:sz w:val="24"/>
          <w:szCs w:val="24"/>
          <w14:ligatures w14:val="none"/>
        </w:rPr>
        <w:t>GB36600-2018</w:t>
      </w:r>
      <w:r>
        <w:rPr>
          <w:rFonts w:hint="eastAsia" w:ascii="宋体" w:hAnsi="宋体" w:eastAsia="宋体" w:cs="Times New Roman"/>
          <w:sz w:val="24"/>
          <w:szCs w:val="24"/>
          <w14:ligatures w14:val="none"/>
        </w:rPr>
        <w:t>）中表1基本项目、pH、钒，其余监测因子为pH、六价铬、砷、镉、汞、铅、铜、镍、钒。</w:t>
      </w:r>
      <w:r>
        <w:rPr>
          <w:rFonts w:hint="eastAsia" w:ascii="宋体" w:hAnsi="宋体" w:eastAsia="宋体" w:cs="Times New Roman"/>
          <w:bCs/>
          <w:sz w:val="24"/>
          <w:szCs w:val="24"/>
          <w14:ligatures w14:val="none"/>
        </w:rPr>
        <w:t>监测点坐标及监测因子见表4.3-5和图4.3-6。</w:t>
      </w:r>
    </w:p>
    <w:p w14:paraId="623A55DF">
      <w:pPr>
        <w:widowControl/>
        <w:adjustRightInd w:val="0"/>
        <w:snapToGrid w:val="0"/>
        <w:spacing w:line="500" w:lineRule="exact"/>
        <w:jc w:val="center"/>
        <w:rPr>
          <w:rFonts w:hint="eastAsia" w:ascii="黑体" w:hAnsi="黑体" w:eastAsia="黑体"/>
          <w:szCs w:val="21"/>
          <w:lang w:bidi="ar"/>
        </w:rPr>
      </w:pPr>
      <w:r>
        <w:rPr>
          <w:rFonts w:ascii="黑体" w:hAnsi="黑体" w:eastAsia="黑体"/>
          <w:szCs w:val="21"/>
          <w:lang w:bidi="ar"/>
        </w:rPr>
        <w:t>表</w:t>
      </w:r>
      <w:r>
        <w:rPr>
          <w:rFonts w:hint="eastAsia" w:ascii="黑体" w:hAnsi="黑体" w:eastAsia="黑体"/>
          <w:szCs w:val="21"/>
          <w:lang w:bidi="ar"/>
        </w:rPr>
        <w:t xml:space="preserve">4.3-5  </w:t>
      </w:r>
      <w:r>
        <w:rPr>
          <w:rFonts w:ascii="黑体" w:hAnsi="黑体" w:eastAsia="黑体"/>
          <w:szCs w:val="21"/>
          <w:lang w:bidi="ar"/>
        </w:rPr>
        <w:t>土壤环境现状监测点</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532"/>
        <w:gridCol w:w="969"/>
        <w:gridCol w:w="1280"/>
        <w:gridCol w:w="1704"/>
        <w:gridCol w:w="1636"/>
        <w:gridCol w:w="2136"/>
      </w:tblGrid>
      <w:tr w14:paraId="7C0F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restart"/>
            <w:vAlign w:val="center"/>
          </w:tcPr>
          <w:p w14:paraId="72FD3B47">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类别</w:t>
            </w:r>
          </w:p>
        </w:tc>
        <w:tc>
          <w:tcPr>
            <w:tcW w:w="304" w:type="pct"/>
            <w:vMerge w:val="restart"/>
            <w:vAlign w:val="center"/>
          </w:tcPr>
          <w:p w14:paraId="77D808E0">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序号</w:t>
            </w:r>
          </w:p>
        </w:tc>
        <w:tc>
          <w:tcPr>
            <w:tcW w:w="554" w:type="pct"/>
            <w:vMerge w:val="restart"/>
            <w:shd w:val="clear" w:color="auto" w:fill="auto"/>
            <w:vAlign w:val="center"/>
          </w:tcPr>
          <w:p w14:paraId="35D983C5">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监测点</w:t>
            </w:r>
          </w:p>
        </w:tc>
        <w:tc>
          <w:tcPr>
            <w:tcW w:w="732" w:type="pct"/>
            <w:vMerge w:val="restart"/>
            <w:shd w:val="clear" w:color="auto" w:fill="auto"/>
            <w:vAlign w:val="center"/>
          </w:tcPr>
          <w:p w14:paraId="74A0E2EC">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取样深度</w:t>
            </w:r>
          </w:p>
        </w:tc>
        <w:tc>
          <w:tcPr>
            <w:tcW w:w="1911" w:type="pct"/>
            <w:gridSpan w:val="2"/>
            <w:shd w:val="clear" w:color="auto" w:fill="auto"/>
            <w:vAlign w:val="center"/>
          </w:tcPr>
          <w:p w14:paraId="5B2E6714">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监测点坐标</w:t>
            </w:r>
          </w:p>
        </w:tc>
        <w:tc>
          <w:tcPr>
            <w:tcW w:w="1222" w:type="pct"/>
            <w:vMerge w:val="restart"/>
            <w:shd w:val="clear" w:color="auto" w:fill="auto"/>
            <w:vAlign w:val="center"/>
          </w:tcPr>
          <w:p w14:paraId="1E35411C">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监测因子</w:t>
            </w:r>
          </w:p>
        </w:tc>
      </w:tr>
      <w:tr w14:paraId="42BD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continue"/>
            <w:vAlign w:val="center"/>
          </w:tcPr>
          <w:p w14:paraId="7D136971">
            <w:pPr>
              <w:jc w:val="center"/>
              <w:outlineLvl w:val="2"/>
              <w:rPr>
                <w:rFonts w:hint="eastAsia" w:ascii="宋体" w:hAnsi="宋体" w:eastAsia="宋体" w:cs="Times New Roman"/>
                <w:snapToGrid w:val="0"/>
                <w:kern w:val="0"/>
                <w:szCs w:val="21"/>
                <w:lang w:bidi="ar"/>
                <w14:ligatures w14:val="none"/>
              </w:rPr>
            </w:pPr>
          </w:p>
        </w:tc>
        <w:tc>
          <w:tcPr>
            <w:tcW w:w="304" w:type="pct"/>
            <w:vMerge w:val="continue"/>
            <w:vAlign w:val="center"/>
          </w:tcPr>
          <w:p w14:paraId="6CC12017">
            <w:pPr>
              <w:jc w:val="center"/>
              <w:outlineLvl w:val="2"/>
              <w:rPr>
                <w:rFonts w:hint="eastAsia" w:ascii="宋体" w:hAnsi="宋体" w:eastAsia="宋体" w:cs="Times New Roman"/>
                <w:snapToGrid w:val="0"/>
                <w:kern w:val="0"/>
                <w:szCs w:val="21"/>
                <w:lang w:bidi="ar"/>
                <w14:ligatures w14:val="none"/>
              </w:rPr>
            </w:pPr>
          </w:p>
        </w:tc>
        <w:tc>
          <w:tcPr>
            <w:tcW w:w="554" w:type="pct"/>
            <w:vMerge w:val="continue"/>
            <w:shd w:val="clear" w:color="auto" w:fill="auto"/>
            <w:vAlign w:val="center"/>
          </w:tcPr>
          <w:p w14:paraId="47F8FEED">
            <w:pPr>
              <w:jc w:val="center"/>
              <w:outlineLvl w:val="2"/>
              <w:rPr>
                <w:rFonts w:hint="eastAsia" w:ascii="宋体" w:hAnsi="宋体" w:eastAsia="宋体" w:cs="Times New Roman"/>
                <w:snapToGrid w:val="0"/>
                <w:kern w:val="0"/>
                <w:szCs w:val="21"/>
                <w:lang w:bidi="ar"/>
                <w14:ligatures w14:val="none"/>
              </w:rPr>
            </w:pPr>
          </w:p>
        </w:tc>
        <w:tc>
          <w:tcPr>
            <w:tcW w:w="732" w:type="pct"/>
            <w:vMerge w:val="continue"/>
            <w:shd w:val="clear" w:color="auto" w:fill="auto"/>
            <w:vAlign w:val="center"/>
          </w:tcPr>
          <w:p w14:paraId="3658AB95">
            <w:pPr>
              <w:jc w:val="center"/>
              <w:outlineLvl w:val="2"/>
              <w:rPr>
                <w:rFonts w:hint="eastAsia" w:ascii="宋体" w:hAnsi="宋体" w:eastAsia="宋体" w:cs="Times New Roman"/>
                <w:snapToGrid w:val="0"/>
                <w:kern w:val="0"/>
                <w:szCs w:val="21"/>
                <w:lang w:bidi="ar"/>
                <w14:ligatures w14:val="none"/>
              </w:rPr>
            </w:pPr>
          </w:p>
        </w:tc>
        <w:tc>
          <w:tcPr>
            <w:tcW w:w="975" w:type="pct"/>
            <w:shd w:val="clear" w:color="auto" w:fill="auto"/>
            <w:vAlign w:val="center"/>
          </w:tcPr>
          <w:p w14:paraId="02BB32AC">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北纬</w:t>
            </w:r>
          </w:p>
        </w:tc>
        <w:tc>
          <w:tcPr>
            <w:tcW w:w="936" w:type="pct"/>
            <w:shd w:val="clear" w:color="auto" w:fill="auto"/>
            <w:vAlign w:val="center"/>
          </w:tcPr>
          <w:p w14:paraId="6293A528">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东经</w:t>
            </w:r>
          </w:p>
        </w:tc>
        <w:tc>
          <w:tcPr>
            <w:tcW w:w="1222" w:type="pct"/>
            <w:vMerge w:val="continue"/>
            <w:shd w:val="clear" w:color="auto" w:fill="auto"/>
            <w:vAlign w:val="center"/>
          </w:tcPr>
          <w:p w14:paraId="5533E3F9">
            <w:pPr>
              <w:jc w:val="center"/>
              <w:outlineLvl w:val="2"/>
              <w:rPr>
                <w:rFonts w:hint="eastAsia" w:ascii="宋体" w:hAnsi="宋体" w:eastAsia="宋体" w:cs="Times New Roman"/>
                <w:snapToGrid w:val="0"/>
                <w:kern w:val="0"/>
                <w:szCs w:val="21"/>
                <w:lang w:bidi="ar"/>
                <w14:ligatures w14:val="none"/>
              </w:rPr>
            </w:pPr>
          </w:p>
        </w:tc>
      </w:tr>
      <w:tr w14:paraId="65E6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restart"/>
            <w:vAlign w:val="center"/>
          </w:tcPr>
          <w:p w14:paraId="7F211AF1">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占地范围内</w:t>
            </w:r>
          </w:p>
        </w:tc>
        <w:tc>
          <w:tcPr>
            <w:tcW w:w="304" w:type="pct"/>
            <w:vAlign w:val="center"/>
          </w:tcPr>
          <w:p w14:paraId="341396DF">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T1</w:t>
            </w:r>
          </w:p>
        </w:tc>
        <w:tc>
          <w:tcPr>
            <w:tcW w:w="554" w:type="pct"/>
            <w:shd w:val="clear" w:color="auto" w:fill="auto"/>
            <w:vAlign w:val="center"/>
          </w:tcPr>
          <w:p w14:paraId="6E8FC4A6">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柱状样</w:t>
            </w:r>
          </w:p>
        </w:tc>
        <w:tc>
          <w:tcPr>
            <w:tcW w:w="732" w:type="pct"/>
            <w:shd w:val="clear" w:color="auto" w:fill="auto"/>
            <w:vAlign w:val="center"/>
          </w:tcPr>
          <w:p w14:paraId="1C77F3C4">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0-0.5m；0.5-1.5m；1.5-3.0m；</w:t>
            </w:r>
          </w:p>
        </w:tc>
        <w:tc>
          <w:tcPr>
            <w:tcW w:w="975" w:type="pct"/>
            <w:shd w:val="clear" w:color="auto" w:fill="auto"/>
            <w:vAlign w:val="center"/>
          </w:tcPr>
          <w:p w14:paraId="40CF6990">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70119E77">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vAlign w:val="center"/>
          </w:tcPr>
          <w:p w14:paraId="6EF91D4F">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pH、六价铬、砷、镉、汞、铅、铜、镍、钒</w:t>
            </w:r>
          </w:p>
        </w:tc>
      </w:tr>
      <w:tr w14:paraId="4564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continue"/>
            <w:vAlign w:val="center"/>
          </w:tcPr>
          <w:p w14:paraId="50A6C1ED">
            <w:pPr>
              <w:jc w:val="center"/>
              <w:outlineLvl w:val="2"/>
              <w:rPr>
                <w:rFonts w:hint="eastAsia" w:ascii="宋体" w:hAnsi="宋体" w:eastAsia="宋体" w:cs="Times New Roman"/>
                <w:snapToGrid w:val="0"/>
                <w:kern w:val="0"/>
                <w:szCs w:val="21"/>
                <w:lang w:bidi="ar"/>
                <w14:ligatures w14:val="none"/>
              </w:rPr>
            </w:pPr>
          </w:p>
        </w:tc>
        <w:tc>
          <w:tcPr>
            <w:tcW w:w="304" w:type="pct"/>
            <w:vAlign w:val="center"/>
          </w:tcPr>
          <w:p w14:paraId="286A7505">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T2</w:t>
            </w:r>
          </w:p>
        </w:tc>
        <w:tc>
          <w:tcPr>
            <w:tcW w:w="554" w:type="pct"/>
            <w:shd w:val="clear" w:color="auto" w:fill="auto"/>
            <w:vAlign w:val="center"/>
          </w:tcPr>
          <w:p w14:paraId="17180514">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柱状样</w:t>
            </w:r>
          </w:p>
        </w:tc>
        <w:tc>
          <w:tcPr>
            <w:tcW w:w="732" w:type="pct"/>
            <w:shd w:val="clear" w:color="auto" w:fill="auto"/>
            <w:vAlign w:val="center"/>
          </w:tcPr>
          <w:p w14:paraId="0F8795F4">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0-0.5m；0.5-1.5m；1.5-3.0m；</w:t>
            </w:r>
          </w:p>
        </w:tc>
        <w:tc>
          <w:tcPr>
            <w:tcW w:w="975" w:type="pct"/>
            <w:shd w:val="clear" w:color="auto" w:fill="auto"/>
            <w:vAlign w:val="center"/>
          </w:tcPr>
          <w:p w14:paraId="5F906244">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4116C67C">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vAlign w:val="center"/>
          </w:tcPr>
          <w:p w14:paraId="21C95F96">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pH、六价铬、砷、镉、汞、铅、铜、镍、钒</w:t>
            </w:r>
          </w:p>
        </w:tc>
      </w:tr>
      <w:tr w14:paraId="72B4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continue"/>
            <w:vAlign w:val="center"/>
          </w:tcPr>
          <w:p w14:paraId="44C5F62B">
            <w:pPr>
              <w:jc w:val="center"/>
              <w:outlineLvl w:val="2"/>
              <w:rPr>
                <w:rFonts w:hint="eastAsia" w:ascii="宋体" w:hAnsi="宋体" w:eastAsia="宋体" w:cs="Times New Roman"/>
                <w:snapToGrid w:val="0"/>
                <w:kern w:val="0"/>
                <w:szCs w:val="21"/>
                <w:lang w:bidi="ar"/>
                <w14:ligatures w14:val="none"/>
              </w:rPr>
            </w:pPr>
          </w:p>
        </w:tc>
        <w:tc>
          <w:tcPr>
            <w:tcW w:w="304" w:type="pct"/>
            <w:vAlign w:val="center"/>
          </w:tcPr>
          <w:p w14:paraId="7981AB55">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T3</w:t>
            </w:r>
          </w:p>
        </w:tc>
        <w:tc>
          <w:tcPr>
            <w:tcW w:w="554" w:type="pct"/>
            <w:shd w:val="clear" w:color="auto" w:fill="auto"/>
            <w:vAlign w:val="center"/>
          </w:tcPr>
          <w:p w14:paraId="7E96C24D">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柱状样</w:t>
            </w:r>
          </w:p>
        </w:tc>
        <w:tc>
          <w:tcPr>
            <w:tcW w:w="732" w:type="pct"/>
            <w:shd w:val="clear" w:color="auto" w:fill="auto"/>
            <w:vAlign w:val="center"/>
          </w:tcPr>
          <w:p w14:paraId="78A90FDC">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0-0.5m；0.5-1.5m；1.5-3.0m；</w:t>
            </w:r>
          </w:p>
        </w:tc>
        <w:tc>
          <w:tcPr>
            <w:tcW w:w="975" w:type="pct"/>
            <w:shd w:val="clear" w:color="auto" w:fill="auto"/>
            <w:vAlign w:val="center"/>
          </w:tcPr>
          <w:p w14:paraId="08D26FEC">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0C1C7419">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vAlign w:val="center"/>
          </w:tcPr>
          <w:p w14:paraId="3A9EA1DF">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pH、六价铬、砷、镉、汞、铅、铜、镍、钒</w:t>
            </w:r>
          </w:p>
        </w:tc>
      </w:tr>
      <w:tr w14:paraId="57FD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continue"/>
            <w:vAlign w:val="center"/>
          </w:tcPr>
          <w:p w14:paraId="1CB9CBA5">
            <w:pPr>
              <w:jc w:val="center"/>
              <w:outlineLvl w:val="2"/>
              <w:rPr>
                <w:rFonts w:hint="eastAsia" w:ascii="宋体" w:hAnsi="宋体" w:eastAsia="宋体" w:cs="Times New Roman"/>
                <w:snapToGrid w:val="0"/>
                <w:kern w:val="0"/>
                <w:szCs w:val="21"/>
                <w:lang w:bidi="ar"/>
                <w14:ligatures w14:val="none"/>
              </w:rPr>
            </w:pPr>
          </w:p>
        </w:tc>
        <w:tc>
          <w:tcPr>
            <w:tcW w:w="304" w:type="pct"/>
            <w:vAlign w:val="center"/>
          </w:tcPr>
          <w:p w14:paraId="1EC63303">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T4</w:t>
            </w:r>
          </w:p>
        </w:tc>
        <w:tc>
          <w:tcPr>
            <w:tcW w:w="554" w:type="pct"/>
            <w:shd w:val="clear" w:color="auto" w:fill="auto"/>
            <w:vAlign w:val="center"/>
          </w:tcPr>
          <w:p w14:paraId="349FCB2A">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柱状样</w:t>
            </w:r>
          </w:p>
        </w:tc>
        <w:tc>
          <w:tcPr>
            <w:tcW w:w="732" w:type="pct"/>
            <w:shd w:val="clear" w:color="auto" w:fill="auto"/>
            <w:vAlign w:val="center"/>
          </w:tcPr>
          <w:p w14:paraId="7141D243">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0-0.5m；0.5-1.5m；1.5-3.0m；</w:t>
            </w:r>
          </w:p>
        </w:tc>
        <w:tc>
          <w:tcPr>
            <w:tcW w:w="975" w:type="pct"/>
            <w:shd w:val="clear" w:color="auto" w:fill="auto"/>
            <w:vAlign w:val="center"/>
          </w:tcPr>
          <w:p w14:paraId="052C438A">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0E27A787">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vAlign w:val="center"/>
          </w:tcPr>
          <w:p w14:paraId="2252A7D5">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pH、六价铬、砷、镉、汞、铅、铜、镍、钒</w:t>
            </w:r>
          </w:p>
        </w:tc>
      </w:tr>
      <w:tr w14:paraId="160E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continue"/>
            <w:vAlign w:val="center"/>
          </w:tcPr>
          <w:p w14:paraId="2DCA486B">
            <w:pPr>
              <w:jc w:val="center"/>
              <w:outlineLvl w:val="2"/>
              <w:rPr>
                <w:rFonts w:hint="eastAsia" w:ascii="宋体" w:hAnsi="宋体" w:eastAsia="宋体" w:cs="Times New Roman"/>
                <w:snapToGrid w:val="0"/>
                <w:kern w:val="0"/>
                <w:szCs w:val="21"/>
                <w:lang w:bidi="ar"/>
                <w14:ligatures w14:val="none"/>
              </w:rPr>
            </w:pPr>
          </w:p>
        </w:tc>
        <w:tc>
          <w:tcPr>
            <w:tcW w:w="304" w:type="pct"/>
            <w:vAlign w:val="center"/>
          </w:tcPr>
          <w:p w14:paraId="4448F9ED">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T5</w:t>
            </w:r>
          </w:p>
        </w:tc>
        <w:tc>
          <w:tcPr>
            <w:tcW w:w="554" w:type="pct"/>
            <w:shd w:val="clear" w:color="auto" w:fill="auto"/>
            <w:vAlign w:val="center"/>
          </w:tcPr>
          <w:p w14:paraId="3EA8D6C2">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柱状样</w:t>
            </w:r>
          </w:p>
        </w:tc>
        <w:tc>
          <w:tcPr>
            <w:tcW w:w="732" w:type="pct"/>
            <w:shd w:val="clear" w:color="auto" w:fill="auto"/>
            <w:vAlign w:val="center"/>
          </w:tcPr>
          <w:p w14:paraId="6E43AC43">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0-0.5m；0.5-1.5m；1.5-3.0m；</w:t>
            </w:r>
          </w:p>
        </w:tc>
        <w:tc>
          <w:tcPr>
            <w:tcW w:w="975" w:type="pct"/>
            <w:shd w:val="clear" w:color="auto" w:fill="auto"/>
            <w:vAlign w:val="center"/>
          </w:tcPr>
          <w:p w14:paraId="353473BC">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3848D4A1">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vAlign w:val="center"/>
          </w:tcPr>
          <w:p w14:paraId="5D11FC74">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pH、六价铬、砷、镉、汞、铅、铜、镍、钒</w:t>
            </w:r>
          </w:p>
        </w:tc>
      </w:tr>
      <w:tr w14:paraId="3C52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continue"/>
            <w:vAlign w:val="center"/>
          </w:tcPr>
          <w:p w14:paraId="5184E98F">
            <w:pPr>
              <w:jc w:val="center"/>
              <w:outlineLvl w:val="2"/>
              <w:rPr>
                <w:rFonts w:hint="eastAsia" w:ascii="宋体" w:hAnsi="宋体" w:eastAsia="宋体" w:cs="Times New Roman"/>
                <w:snapToGrid w:val="0"/>
                <w:kern w:val="0"/>
                <w:szCs w:val="21"/>
                <w:lang w:bidi="ar"/>
                <w14:ligatures w14:val="none"/>
              </w:rPr>
            </w:pPr>
          </w:p>
        </w:tc>
        <w:tc>
          <w:tcPr>
            <w:tcW w:w="304" w:type="pct"/>
            <w:vAlign w:val="center"/>
          </w:tcPr>
          <w:p w14:paraId="7300FE2B">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T6</w:t>
            </w:r>
          </w:p>
        </w:tc>
        <w:tc>
          <w:tcPr>
            <w:tcW w:w="554" w:type="pct"/>
            <w:shd w:val="clear" w:color="auto" w:fill="auto"/>
            <w:vAlign w:val="center"/>
          </w:tcPr>
          <w:p w14:paraId="0823B50E">
            <w:pPr>
              <w:jc w:val="center"/>
              <w:outlineLvl w:val="2"/>
              <w:rPr>
                <w:rFonts w:hint="eastAsia" w:ascii="宋体" w:hAnsi="宋体" w:eastAsia="宋体" w:cs="Times New Roman"/>
                <w:snapToGrid w:val="0"/>
                <w:kern w:val="0"/>
                <w:szCs w:val="21"/>
                <w:lang w:bidi="ar"/>
                <w14:ligatures w14:val="none"/>
              </w:rPr>
            </w:pPr>
            <w:r>
              <w:rPr>
                <w:rFonts w:ascii="宋体" w:hAnsi="宋体" w:eastAsia="宋体" w:cs="Times New Roman"/>
                <w:snapToGrid w:val="0"/>
                <w:kern w:val="0"/>
                <w:szCs w:val="21"/>
                <w:lang w:bidi="ar"/>
                <w14:ligatures w14:val="none"/>
              </w:rPr>
              <w:t>表层</w:t>
            </w:r>
            <w:r>
              <w:rPr>
                <w:rFonts w:hint="eastAsia" w:ascii="宋体" w:hAnsi="宋体" w:eastAsia="宋体" w:cs="Times New Roman"/>
                <w:snapToGrid w:val="0"/>
                <w:kern w:val="0"/>
                <w:szCs w:val="21"/>
                <w:lang w:bidi="ar"/>
                <w14:ligatures w14:val="none"/>
              </w:rPr>
              <w:t>样</w:t>
            </w:r>
          </w:p>
        </w:tc>
        <w:tc>
          <w:tcPr>
            <w:tcW w:w="732" w:type="pct"/>
            <w:shd w:val="clear" w:color="auto" w:fill="auto"/>
            <w:vAlign w:val="center"/>
          </w:tcPr>
          <w:p w14:paraId="5CE59042">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0-0.2m</w:t>
            </w:r>
          </w:p>
        </w:tc>
        <w:tc>
          <w:tcPr>
            <w:tcW w:w="975" w:type="pct"/>
            <w:shd w:val="clear" w:color="auto" w:fill="auto"/>
            <w:vAlign w:val="center"/>
          </w:tcPr>
          <w:p w14:paraId="6DDC1A53">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2FEAE700">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vAlign w:val="center"/>
          </w:tcPr>
          <w:p w14:paraId="61ACC6C9">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pH、六价铬、砷、镉、汞、铅、铜、镍、钒</w:t>
            </w:r>
          </w:p>
        </w:tc>
      </w:tr>
      <w:tr w14:paraId="0E29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continue"/>
            <w:vAlign w:val="center"/>
          </w:tcPr>
          <w:p w14:paraId="565D95D7">
            <w:pPr>
              <w:jc w:val="center"/>
              <w:outlineLvl w:val="2"/>
              <w:rPr>
                <w:rFonts w:hint="eastAsia" w:ascii="宋体" w:hAnsi="宋体" w:eastAsia="宋体" w:cs="Times New Roman"/>
                <w:snapToGrid w:val="0"/>
                <w:kern w:val="0"/>
                <w:szCs w:val="21"/>
                <w:lang w:bidi="ar"/>
                <w14:ligatures w14:val="none"/>
              </w:rPr>
            </w:pPr>
          </w:p>
        </w:tc>
        <w:tc>
          <w:tcPr>
            <w:tcW w:w="304" w:type="pct"/>
            <w:vAlign w:val="center"/>
          </w:tcPr>
          <w:p w14:paraId="5F4A3112">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T7</w:t>
            </w:r>
          </w:p>
        </w:tc>
        <w:tc>
          <w:tcPr>
            <w:tcW w:w="554" w:type="pct"/>
            <w:shd w:val="clear" w:color="auto" w:fill="auto"/>
            <w:vAlign w:val="center"/>
          </w:tcPr>
          <w:p w14:paraId="3C4962D2">
            <w:pPr>
              <w:jc w:val="center"/>
              <w:outlineLvl w:val="2"/>
              <w:rPr>
                <w:rFonts w:hint="eastAsia" w:ascii="宋体" w:hAnsi="宋体" w:eastAsia="宋体" w:cs="Times New Roman"/>
                <w:snapToGrid w:val="0"/>
                <w:kern w:val="0"/>
                <w:szCs w:val="21"/>
                <w:lang w:bidi="ar"/>
                <w14:ligatures w14:val="none"/>
              </w:rPr>
            </w:pPr>
            <w:r>
              <w:rPr>
                <w:rFonts w:ascii="宋体" w:hAnsi="宋体" w:eastAsia="宋体" w:cs="Times New Roman"/>
                <w:snapToGrid w:val="0"/>
                <w:kern w:val="0"/>
                <w:szCs w:val="21"/>
                <w:lang w:bidi="ar"/>
                <w14:ligatures w14:val="none"/>
              </w:rPr>
              <w:t>表层</w:t>
            </w:r>
            <w:r>
              <w:rPr>
                <w:rFonts w:hint="eastAsia" w:ascii="宋体" w:hAnsi="宋体" w:eastAsia="宋体" w:cs="Times New Roman"/>
                <w:snapToGrid w:val="0"/>
                <w:kern w:val="0"/>
                <w:szCs w:val="21"/>
                <w:lang w:bidi="ar"/>
                <w14:ligatures w14:val="none"/>
              </w:rPr>
              <w:t>样</w:t>
            </w:r>
          </w:p>
        </w:tc>
        <w:tc>
          <w:tcPr>
            <w:tcW w:w="732" w:type="pct"/>
            <w:shd w:val="clear" w:color="auto" w:fill="auto"/>
            <w:vAlign w:val="center"/>
          </w:tcPr>
          <w:p w14:paraId="6660DF9D">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0-0.2m</w:t>
            </w:r>
          </w:p>
        </w:tc>
        <w:tc>
          <w:tcPr>
            <w:tcW w:w="975" w:type="pct"/>
            <w:shd w:val="clear" w:color="auto" w:fill="auto"/>
            <w:vAlign w:val="center"/>
          </w:tcPr>
          <w:p w14:paraId="2D6F7542">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27F23C0C">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vAlign w:val="center"/>
          </w:tcPr>
          <w:p w14:paraId="12F64E63">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pH和GB36600-2018中表1基本项目、钒</w:t>
            </w:r>
          </w:p>
        </w:tc>
      </w:tr>
      <w:tr w14:paraId="4A18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continue"/>
            <w:vAlign w:val="center"/>
          </w:tcPr>
          <w:p w14:paraId="7737262D">
            <w:pPr>
              <w:jc w:val="center"/>
              <w:outlineLvl w:val="2"/>
              <w:rPr>
                <w:rFonts w:hint="eastAsia" w:ascii="宋体" w:hAnsi="宋体" w:eastAsia="宋体" w:cs="Times New Roman"/>
                <w:snapToGrid w:val="0"/>
                <w:kern w:val="0"/>
                <w:szCs w:val="21"/>
                <w:lang w:bidi="ar"/>
                <w14:ligatures w14:val="none"/>
              </w:rPr>
            </w:pPr>
          </w:p>
        </w:tc>
        <w:tc>
          <w:tcPr>
            <w:tcW w:w="304" w:type="pct"/>
            <w:vAlign w:val="center"/>
          </w:tcPr>
          <w:p w14:paraId="19C08DAD">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T12</w:t>
            </w:r>
          </w:p>
        </w:tc>
        <w:tc>
          <w:tcPr>
            <w:tcW w:w="554" w:type="pct"/>
            <w:shd w:val="clear" w:color="auto" w:fill="auto"/>
            <w:vAlign w:val="center"/>
          </w:tcPr>
          <w:p w14:paraId="0B07ED1C">
            <w:pPr>
              <w:jc w:val="center"/>
              <w:outlineLvl w:val="2"/>
              <w:rPr>
                <w:rFonts w:hint="eastAsia" w:ascii="宋体" w:hAnsi="宋体" w:eastAsia="宋体" w:cs="Times New Roman"/>
                <w:snapToGrid w:val="0"/>
                <w:kern w:val="0"/>
                <w:szCs w:val="21"/>
                <w:lang w:bidi="ar"/>
                <w14:ligatures w14:val="none"/>
              </w:rPr>
            </w:pPr>
            <w:r>
              <w:rPr>
                <w:rFonts w:ascii="宋体" w:hAnsi="宋体" w:eastAsia="宋体" w:cs="Times New Roman"/>
                <w:snapToGrid w:val="0"/>
                <w:kern w:val="0"/>
                <w:szCs w:val="21"/>
                <w:lang w:bidi="ar"/>
                <w14:ligatures w14:val="none"/>
              </w:rPr>
              <w:t>表层</w:t>
            </w:r>
            <w:r>
              <w:rPr>
                <w:rFonts w:hint="eastAsia" w:ascii="宋体" w:hAnsi="宋体" w:eastAsia="宋体" w:cs="Times New Roman"/>
                <w:snapToGrid w:val="0"/>
                <w:kern w:val="0"/>
                <w:szCs w:val="21"/>
                <w:lang w:bidi="ar"/>
                <w14:ligatures w14:val="none"/>
              </w:rPr>
              <w:t>样</w:t>
            </w:r>
          </w:p>
        </w:tc>
        <w:tc>
          <w:tcPr>
            <w:tcW w:w="732" w:type="pct"/>
            <w:shd w:val="clear" w:color="auto" w:fill="auto"/>
            <w:vAlign w:val="center"/>
          </w:tcPr>
          <w:p w14:paraId="4A1FF4AF">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0-0.2m</w:t>
            </w:r>
          </w:p>
        </w:tc>
        <w:tc>
          <w:tcPr>
            <w:tcW w:w="975" w:type="pct"/>
            <w:shd w:val="clear" w:color="auto" w:fill="auto"/>
            <w:vAlign w:val="center"/>
          </w:tcPr>
          <w:p w14:paraId="46FAA92D">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193907C1">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vAlign w:val="center"/>
          </w:tcPr>
          <w:p w14:paraId="3BEB39E0">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pH、六价铬、砷、镉、汞、铅、铜、镍、钒</w:t>
            </w:r>
          </w:p>
        </w:tc>
      </w:tr>
      <w:tr w14:paraId="091F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restart"/>
            <w:vAlign w:val="center"/>
          </w:tcPr>
          <w:p w14:paraId="19AFDA21">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占地范围外</w:t>
            </w:r>
          </w:p>
        </w:tc>
        <w:tc>
          <w:tcPr>
            <w:tcW w:w="304" w:type="pct"/>
            <w:vAlign w:val="center"/>
          </w:tcPr>
          <w:p w14:paraId="0A4FF1EB">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T8</w:t>
            </w:r>
          </w:p>
        </w:tc>
        <w:tc>
          <w:tcPr>
            <w:tcW w:w="554" w:type="pct"/>
            <w:shd w:val="clear" w:color="auto" w:fill="auto"/>
            <w:vAlign w:val="center"/>
          </w:tcPr>
          <w:p w14:paraId="38007440">
            <w:pPr>
              <w:jc w:val="center"/>
              <w:outlineLvl w:val="2"/>
              <w:rPr>
                <w:rFonts w:hint="eastAsia" w:ascii="宋体" w:hAnsi="宋体" w:eastAsia="宋体" w:cs="Times New Roman"/>
                <w:snapToGrid w:val="0"/>
                <w:kern w:val="0"/>
                <w:szCs w:val="21"/>
                <w:lang w:bidi="ar"/>
                <w14:ligatures w14:val="none"/>
              </w:rPr>
            </w:pPr>
            <w:r>
              <w:rPr>
                <w:rFonts w:ascii="宋体" w:hAnsi="宋体" w:eastAsia="宋体" w:cs="Times New Roman"/>
                <w:snapToGrid w:val="0"/>
                <w:kern w:val="0"/>
                <w:szCs w:val="21"/>
                <w:lang w:bidi="ar"/>
                <w14:ligatures w14:val="none"/>
              </w:rPr>
              <w:t>表层</w:t>
            </w:r>
            <w:r>
              <w:rPr>
                <w:rFonts w:hint="eastAsia" w:ascii="宋体" w:hAnsi="宋体" w:eastAsia="宋体" w:cs="Times New Roman"/>
                <w:snapToGrid w:val="0"/>
                <w:kern w:val="0"/>
                <w:szCs w:val="21"/>
                <w:lang w:bidi="ar"/>
                <w14:ligatures w14:val="none"/>
              </w:rPr>
              <w:t>样</w:t>
            </w:r>
          </w:p>
        </w:tc>
        <w:tc>
          <w:tcPr>
            <w:tcW w:w="732" w:type="pct"/>
            <w:shd w:val="clear" w:color="auto" w:fill="auto"/>
            <w:vAlign w:val="center"/>
          </w:tcPr>
          <w:p w14:paraId="047897B7">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0-0.2m</w:t>
            </w:r>
          </w:p>
        </w:tc>
        <w:tc>
          <w:tcPr>
            <w:tcW w:w="975" w:type="pct"/>
            <w:shd w:val="clear" w:color="auto" w:fill="auto"/>
            <w:vAlign w:val="center"/>
          </w:tcPr>
          <w:p w14:paraId="21610081">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215D111C">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vAlign w:val="center"/>
          </w:tcPr>
          <w:p w14:paraId="0A661426">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pH、六价铬、砷、镉、汞、铅、铜、镍、钒</w:t>
            </w:r>
          </w:p>
        </w:tc>
      </w:tr>
      <w:tr w14:paraId="5EB5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continue"/>
            <w:vAlign w:val="center"/>
          </w:tcPr>
          <w:p w14:paraId="21180506">
            <w:pPr>
              <w:jc w:val="center"/>
              <w:outlineLvl w:val="2"/>
              <w:rPr>
                <w:rFonts w:hint="eastAsia" w:ascii="宋体" w:hAnsi="宋体" w:eastAsia="宋体" w:cs="Times New Roman"/>
                <w:snapToGrid w:val="0"/>
                <w:kern w:val="0"/>
                <w:szCs w:val="21"/>
                <w:lang w:bidi="ar"/>
                <w14:ligatures w14:val="none"/>
              </w:rPr>
            </w:pPr>
          </w:p>
        </w:tc>
        <w:tc>
          <w:tcPr>
            <w:tcW w:w="304" w:type="pct"/>
            <w:vAlign w:val="center"/>
          </w:tcPr>
          <w:p w14:paraId="31858CE6">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T9</w:t>
            </w:r>
          </w:p>
        </w:tc>
        <w:tc>
          <w:tcPr>
            <w:tcW w:w="554" w:type="pct"/>
            <w:shd w:val="clear" w:color="auto" w:fill="auto"/>
            <w:vAlign w:val="center"/>
          </w:tcPr>
          <w:p w14:paraId="6B7B2599">
            <w:pPr>
              <w:jc w:val="center"/>
              <w:outlineLvl w:val="2"/>
              <w:rPr>
                <w:rFonts w:hint="eastAsia" w:ascii="宋体" w:hAnsi="宋体" w:eastAsia="宋体" w:cs="Times New Roman"/>
                <w:snapToGrid w:val="0"/>
                <w:kern w:val="0"/>
                <w:szCs w:val="21"/>
                <w:lang w:bidi="ar"/>
                <w14:ligatures w14:val="none"/>
              </w:rPr>
            </w:pPr>
            <w:r>
              <w:rPr>
                <w:rFonts w:ascii="宋体" w:hAnsi="宋体" w:eastAsia="宋体" w:cs="Times New Roman"/>
                <w:snapToGrid w:val="0"/>
                <w:kern w:val="0"/>
                <w:szCs w:val="21"/>
                <w:lang w:bidi="ar"/>
                <w14:ligatures w14:val="none"/>
              </w:rPr>
              <w:t>表层</w:t>
            </w:r>
            <w:r>
              <w:rPr>
                <w:rFonts w:hint="eastAsia" w:ascii="宋体" w:hAnsi="宋体" w:eastAsia="宋体" w:cs="Times New Roman"/>
                <w:snapToGrid w:val="0"/>
                <w:kern w:val="0"/>
                <w:szCs w:val="21"/>
                <w:lang w:bidi="ar"/>
                <w14:ligatures w14:val="none"/>
              </w:rPr>
              <w:t>样</w:t>
            </w:r>
          </w:p>
        </w:tc>
        <w:tc>
          <w:tcPr>
            <w:tcW w:w="732" w:type="pct"/>
            <w:shd w:val="clear" w:color="auto" w:fill="auto"/>
            <w:vAlign w:val="center"/>
          </w:tcPr>
          <w:p w14:paraId="6E5E5AD0">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0-0.2m</w:t>
            </w:r>
          </w:p>
        </w:tc>
        <w:tc>
          <w:tcPr>
            <w:tcW w:w="975" w:type="pct"/>
            <w:shd w:val="clear" w:color="auto" w:fill="auto"/>
            <w:vAlign w:val="center"/>
          </w:tcPr>
          <w:p w14:paraId="34CEBDB2">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7A50314C">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tcPr>
          <w:p w14:paraId="7180366E">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pH、六价铬、砷、镉、汞、铅、铜、镍、钒</w:t>
            </w:r>
          </w:p>
        </w:tc>
      </w:tr>
      <w:tr w14:paraId="2D54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continue"/>
            <w:vAlign w:val="center"/>
          </w:tcPr>
          <w:p w14:paraId="615B35CD">
            <w:pPr>
              <w:jc w:val="center"/>
              <w:outlineLvl w:val="2"/>
              <w:rPr>
                <w:rFonts w:hint="eastAsia" w:ascii="宋体" w:hAnsi="宋体" w:eastAsia="宋体" w:cs="Times New Roman"/>
                <w:snapToGrid w:val="0"/>
                <w:kern w:val="0"/>
                <w:szCs w:val="21"/>
                <w:lang w:bidi="ar"/>
                <w14:ligatures w14:val="none"/>
              </w:rPr>
            </w:pPr>
          </w:p>
        </w:tc>
        <w:tc>
          <w:tcPr>
            <w:tcW w:w="304" w:type="pct"/>
            <w:vAlign w:val="center"/>
          </w:tcPr>
          <w:p w14:paraId="032BE287">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T10</w:t>
            </w:r>
          </w:p>
        </w:tc>
        <w:tc>
          <w:tcPr>
            <w:tcW w:w="554" w:type="pct"/>
            <w:shd w:val="clear" w:color="auto" w:fill="auto"/>
            <w:vAlign w:val="center"/>
          </w:tcPr>
          <w:p w14:paraId="459DFB7B">
            <w:pPr>
              <w:jc w:val="center"/>
              <w:outlineLvl w:val="2"/>
              <w:rPr>
                <w:rFonts w:hint="eastAsia" w:ascii="宋体" w:hAnsi="宋体" w:eastAsia="宋体" w:cs="Times New Roman"/>
                <w:snapToGrid w:val="0"/>
                <w:kern w:val="0"/>
                <w:szCs w:val="21"/>
                <w:lang w:bidi="ar"/>
                <w14:ligatures w14:val="none"/>
              </w:rPr>
            </w:pPr>
            <w:r>
              <w:rPr>
                <w:rFonts w:ascii="宋体" w:hAnsi="宋体" w:eastAsia="宋体" w:cs="Times New Roman"/>
                <w:snapToGrid w:val="0"/>
                <w:kern w:val="0"/>
                <w:szCs w:val="21"/>
                <w:lang w:bidi="ar"/>
                <w14:ligatures w14:val="none"/>
              </w:rPr>
              <w:t>表层</w:t>
            </w:r>
            <w:r>
              <w:rPr>
                <w:rFonts w:hint="eastAsia" w:ascii="宋体" w:hAnsi="宋体" w:eastAsia="宋体" w:cs="Times New Roman"/>
                <w:snapToGrid w:val="0"/>
                <w:kern w:val="0"/>
                <w:szCs w:val="21"/>
                <w:lang w:bidi="ar"/>
                <w14:ligatures w14:val="none"/>
              </w:rPr>
              <w:t>样</w:t>
            </w:r>
          </w:p>
        </w:tc>
        <w:tc>
          <w:tcPr>
            <w:tcW w:w="732" w:type="pct"/>
            <w:shd w:val="clear" w:color="auto" w:fill="auto"/>
            <w:vAlign w:val="center"/>
          </w:tcPr>
          <w:p w14:paraId="58C57E7E">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0-0.2m</w:t>
            </w:r>
          </w:p>
        </w:tc>
        <w:tc>
          <w:tcPr>
            <w:tcW w:w="975" w:type="pct"/>
            <w:shd w:val="clear" w:color="auto" w:fill="auto"/>
            <w:vAlign w:val="center"/>
          </w:tcPr>
          <w:p w14:paraId="2B928C54">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301E4337">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tcPr>
          <w:p w14:paraId="14056083">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pH、六价铬、砷、镉、汞、铅、铜、镍、钒</w:t>
            </w:r>
          </w:p>
        </w:tc>
      </w:tr>
      <w:tr w14:paraId="101A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 w:type="pct"/>
            <w:vMerge w:val="continue"/>
            <w:vAlign w:val="center"/>
          </w:tcPr>
          <w:p w14:paraId="130E98A5">
            <w:pPr>
              <w:jc w:val="center"/>
              <w:outlineLvl w:val="2"/>
              <w:rPr>
                <w:rFonts w:hint="eastAsia" w:ascii="宋体" w:hAnsi="宋体" w:eastAsia="宋体" w:cs="Times New Roman"/>
                <w:snapToGrid w:val="0"/>
                <w:kern w:val="0"/>
                <w:szCs w:val="21"/>
                <w:lang w:bidi="ar"/>
                <w14:ligatures w14:val="none"/>
              </w:rPr>
            </w:pPr>
          </w:p>
        </w:tc>
        <w:tc>
          <w:tcPr>
            <w:tcW w:w="304" w:type="pct"/>
            <w:vAlign w:val="center"/>
          </w:tcPr>
          <w:p w14:paraId="32029EF9">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T11</w:t>
            </w:r>
          </w:p>
        </w:tc>
        <w:tc>
          <w:tcPr>
            <w:tcW w:w="554" w:type="pct"/>
            <w:shd w:val="clear" w:color="auto" w:fill="auto"/>
            <w:vAlign w:val="center"/>
          </w:tcPr>
          <w:p w14:paraId="299996AB">
            <w:pPr>
              <w:jc w:val="center"/>
              <w:outlineLvl w:val="2"/>
              <w:rPr>
                <w:rFonts w:hint="eastAsia" w:ascii="宋体" w:hAnsi="宋体" w:eastAsia="宋体" w:cs="Times New Roman"/>
                <w:snapToGrid w:val="0"/>
                <w:kern w:val="0"/>
                <w:szCs w:val="21"/>
                <w:lang w:bidi="ar"/>
                <w14:ligatures w14:val="none"/>
              </w:rPr>
            </w:pPr>
            <w:r>
              <w:rPr>
                <w:rFonts w:ascii="宋体" w:hAnsi="宋体" w:eastAsia="宋体" w:cs="Times New Roman"/>
                <w:snapToGrid w:val="0"/>
                <w:kern w:val="0"/>
                <w:szCs w:val="21"/>
                <w:lang w:bidi="ar"/>
                <w14:ligatures w14:val="none"/>
              </w:rPr>
              <w:t>表层</w:t>
            </w:r>
            <w:r>
              <w:rPr>
                <w:rFonts w:hint="eastAsia" w:ascii="宋体" w:hAnsi="宋体" w:eastAsia="宋体" w:cs="Times New Roman"/>
                <w:snapToGrid w:val="0"/>
                <w:kern w:val="0"/>
                <w:szCs w:val="21"/>
                <w:lang w:bidi="ar"/>
                <w14:ligatures w14:val="none"/>
              </w:rPr>
              <w:t>样</w:t>
            </w:r>
          </w:p>
        </w:tc>
        <w:tc>
          <w:tcPr>
            <w:tcW w:w="732" w:type="pct"/>
            <w:shd w:val="clear" w:color="auto" w:fill="auto"/>
            <w:vAlign w:val="center"/>
          </w:tcPr>
          <w:p w14:paraId="0435DA4B">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0-0.2m</w:t>
            </w:r>
          </w:p>
        </w:tc>
        <w:tc>
          <w:tcPr>
            <w:tcW w:w="975" w:type="pct"/>
            <w:shd w:val="clear" w:color="auto" w:fill="auto"/>
            <w:vAlign w:val="center"/>
          </w:tcPr>
          <w:p w14:paraId="21041D41">
            <w:pPr>
              <w:jc w:val="center"/>
              <w:outlineLvl w:val="2"/>
              <w:rPr>
                <w:rFonts w:hint="eastAsia" w:ascii="宋体" w:hAnsi="宋体" w:eastAsia="宋体" w:cs="Times New Roman"/>
                <w:snapToGrid w:val="0"/>
                <w:kern w:val="0"/>
                <w:szCs w:val="21"/>
                <w:lang w:bidi="ar"/>
                <w14:ligatures w14:val="none"/>
              </w:rPr>
            </w:pPr>
          </w:p>
        </w:tc>
        <w:tc>
          <w:tcPr>
            <w:tcW w:w="936" w:type="pct"/>
            <w:shd w:val="clear" w:color="auto" w:fill="auto"/>
            <w:vAlign w:val="center"/>
          </w:tcPr>
          <w:p w14:paraId="35E30E52">
            <w:pPr>
              <w:jc w:val="center"/>
              <w:outlineLvl w:val="2"/>
              <w:rPr>
                <w:rFonts w:hint="eastAsia" w:ascii="宋体" w:hAnsi="宋体" w:eastAsia="宋体" w:cs="Times New Roman"/>
                <w:snapToGrid w:val="0"/>
                <w:kern w:val="0"/>
                <w:szCs w:val="21"/>
                <w:lang w:bidi="ar"/>
                <w14:ligatures w14:val="none"/>
              </w:rPr>
            </w:pPr>
          </w:p>
        </w:tc>
        <w:tc>
          <w:tcPr>
            <w:tcW w:w="1222" w:type="pct"/>
            <w:shd w:val="clear" w:color="auto" w:fill="auto"/>
          </w:tcPr>
          <w:p w14:paraId="62A9331C">
            <w:pPr>
              <w:jc w:val="center"/>
              <w:outlineLvl w:val="2"/>
              <w:rPr>
                <w:rFonts w:hint="eastAsia" w:ascii="宋体" w:hAnsi="宋体" w:eastAsia="宋体" w:cs="Times New Roman"/>
                <w:snapToGrid w:val="0"/>
                <w:kern w:val="0"/>
                <w:szCs w:val="21"/>
                <w:lang w:bidi="ar"/>
                <w14:ligatures w14:val="none"/>
              </w:rPr>
            </w:pPr>
            <w:r>
              <w:rPr>
                <w:rFonts w:hint="eastAsia" w:ascii="宋体" w:hAnsi="宋体" w:eastAsia="宋体" w:cs="Times New Roman"/>
                <w:snapToGrid w:val="0"/>
                <w:kern w:val="0"/>
                <w:szCs w:val="21"/>
                <w:lang w:bidi="ar"/>
                <w14:ligatures w14:val="none"/>
              </w:rPr>
              <w:t>pH、六价铬、砷、镉、汞、铅、铜、镍、钒</w:t>
            </w:r>
          </w:p>
        </w:tc>
      </w:tr>
    </w:tbl>
    <w:p w14:paraId="666FACCB">
      <w:pPr>
        <w:spacing w:line="360" w:lineRule="auto"/>
        <w:ind w:firstLine="360" w:firstLineChars="15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（2）理化性质监测</w:t>
      </w:r>
    </w:p>
    <w:p w14:paraId="6544E21A">
      <w:pPr>
        <w:spacing w:line="360" w:lineRule="auto"/>
        <w:ind w:firstLine="360" w:firstLineChars="15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T2理化性质调查</w:t>
      </w:r>
      <w:r>
        <w:rPr>
          <w:rFonts w:ascii="宋体" w:hAnsi="宋体" w:eastAsia="宋体" w:cs="Times New Roman"/>
          <w:sz w:val="24"/>
          <w:szCs w:val="24"/>
          <w14:ligatures w14:val="none"/>
        </w:rPr>
        <w:t>包括土壤颜色、</w:t>
      </w:r>
      <w:r>
        <w:rPr>
          <w:rFonts w:hint="eastAsia" w:ascii="宋体" w:hAnsi="宋体" w:eastAsia="宋体" w:cs="Times New Roman"/>
          <w:sz w:val="24"/>
          <w:szCs w:val="24"/>
          <w14:ligatures w14:val="none"/>
        </w:rPr>
        <w:t>土壤</w:t>
      </w:r>
      <w:r>
        <w:rPr>
          <w:rFonts w:ascii="宋体" w:hAnsi="宋体" w:eastAsia="宋体" w:cs="Times New Roman"/>
          <w:sz w:val="24"/>
          <w:szCs w:val="24"/>
          <w14:ligatures w14:val="none"/>
        </w:rPr>
        <w:t>结构、土壤质地、</w:t>
      </w:r>
      <w:r>
        <w:rPr>
          <w:rFonts w:hint="eastAsia" w:ascii="宋体" w:hAnsi="宋体" w:eastAsia="宋体" w:cs="Times New Roman"/>
          <w:sz w:val="24"/>
          <w:szCs w:val="24"/>
          <w14:ligatures w14:val="none"/>
        </w:rPr>
        <w:t>砂砾含量、</w:t>
      </w:r>
      <w:r>
        <w:rPr>
          <w:rFonts w:ascii="宋体" w:hAnsi="宋体" w:eastAsia="宋体" w:cs="Times New Roman"/>
          <w:sz w:val="24"/>
          <w:szCs w:val="24"/>
          <w14:ligatures w14:val="none"/>
        </w:rPr>
        <w:t>阳离子交换量、氧化还原电位、饱和导水率、土壤容重、孔隙度。</w:t>
      </w:r>
    </w:p>
    <w:p w14:paraId="1EA2F10A">
      <w:pPr>
        <w:spacing w:line="500" w:lineRule="exact"/>
        <w:ind w:firstLine="48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（3）监测单位及监测时间</w:t>
      </w:r>
    </w:p>
    <w:p w14:paraId="6C05CE31">
      <w:pPr>
        <w:spacing w:line="48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采样时间：2024年11月23日。</w:t>
      </w:r>
    </w:p>
    <w:p w14:paraId="35C42B88">
      <w:pPr>
        <w:spacing w:line="480" w:lineRule="exact"/>
        <w:ind w:firstLine="480" w:firstLineChars="200"/>
        <w:rPr>
          <w:rFonts w:hint="eastAsia" w:ascii="宋体" w:hAnsi="宋体" w:eastAsia="宋体" w:cs="宋体"/>
          <w:sz w:val="24"/>
          <w:szCs w:val="24"/>
          <w:lang w:bidi="ar"/>
          <w14:ligatures w14:val="none"/>
        </w:rPr>
      </w:pPr>
      <w:r>
        <w:rPr>
          <w:rFonts w:hint="eastAsia" w:ascii="宋体" w:hAnsi="宋体" w:eastAsia="宋体" w:cs="Times New Roman"/>
          <w:sz w:val="24"/>
          <w:szCs w:val="24"/>
          <w14:ligatures w14:val="none"/>
        </w:rPr>
        <w:t>监测单位：新疆天辰环境技术有限公司。</w:t>
      </w:r>
    </w:p>
    <w:p w14:paraId="41C6D274">
      <w:pPr>
        <w:spacing w:line="48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（4）评价标准</w:t>
      </w:r>
    </w:p>
    <w:p w14:paraId="03848203">
      <w:pPr>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土壤环境质量执行《土壤环境质量</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建设用地土壤污染风险管控标准（试行）》（</w:t>
      </w:r>
      <w:r>
        <w:rPr>
          <w:rFonts w:ascii="宋体" w:hAnsi="宋体" w:eastAsia="宋体" w:cs="Times New Roman"/>
          <w:sz w:val="24"/>
          <w:szCs w:val="24"/>
          <w14:ligatures w14:val="none"/>
        </w:rPr>
        <w:t>GB36600-2018</w:t>
      </w:r>
      <w:r>
        <w:rPr>
          <w:rFonts w:hint="eastAsia" w:ascii="宋体" w:hAnsi="宋体" w:eastAsia="宋体" w:cs="Times New Roman"/>
          <w:sz w:val="24"/>
          <w:szCs w:val="24"/>
          <w14:ligatures w14:val="none"/>
        </w:rPr>
        <w:t>）中第二类用地筛选值。</w:t>
      </w:r>
    </w:p>
    <w:p w14:paraId="0D7C66B7">
      <w:pPr>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（5）评价方法</w:t>
      </w:r>
    </w:p>
    <w:p w14:paraId="787D21BD">
      <w:pPr>
        <w:spacing w:line="500" w:lineRule="exact"/>
        <w:ind w:firstLine="480" w:firstLineChars="200"/>
        <w:rPr>
          <w:rFonts w:hint="eastAsia" w:ascii="宋体" w:hAnsi="宋体" w:eastAsia="宋体" w:cs="Times New Roman"/>
          <w:sz w:val="24"/>
          <w:szCs w:val="24"/>
          <w14:ligatures w14:val="none"/>
        </w:rPr>
      </w:pPr>
      <w:r>
        <w:rPr>
          <w:rFonts w:ascii="宋体" w:hAnsi="宋体" w:eastAsia="宋体" w:cs="Times New Roman"/>
          <w:sz w:val="24"/>
          <w:szCs w:val="24"/>
          <w14:ligatures w14:val="none"/>
        </w:rPr>
        <w:t>采用单因子</w:t>
      </w:r>
      <w:r>
        <w:rPr>
          <w:rFonts w:hint="eastAsia" w:ascii="宋体" w:hAnsi="宋体" w:eastAsia="宋体" w:cs="Times New Roman"/>
          <w:sz w:val="24"/>
          <w:szCs w:val="24"/>
          <w14:ligatures w14:val="none"/>
        </w:rPr>
        <w:t>标准</w:t>
      </w:r>
      <w:r>
        <w:rPr>
          <w:rFonts w:ascii="宋体" w:hAnsi="宋体" w:eastAsia="宋体" w:cs="Times New Roman"/>
          <w:sz w:val="24"/>
          <w:szCs w:val="24"/>
          <w14:ligatures w14:val="none"/>
        </w:rPr>
        <w:t>指数法</w:t>
      </w:r>
      <w:r>
        <w:rPr>
          <w:rFonts w:hint="eastAsia" w:ascii="宋体" w:hAnsi="宋体" w:eastAsia="宋体" w:cs="Times New Roman"/>
          <w:sz w:val="24"/>
          <w:szCs w:val="24"/>
          <w14:ligatures w14:val="none"/>
        </w:rPr>
        <w:t>，计算公式为：</w:t>
      </w:r>
    </w:p>
    <w:p w14:paraId="738456C1">
      <w:pPr>
        <w:ind w:firstLine="480" w:firstLineChars="200"/>
        <w:jc w:val="center"/>
        <w:rPr>
          <w:rFonts w:hint="eastAsia" w:ascii="宋体" w:hAnsi="宋体" w:eastAsia="宋体" w:cs="Times New Roman"/>
          <w:sz w:val="24"/>
          <w:szCs w:val="24"/>
          <w:lang w:val="fr-FR"/>
          <w14:ligatures w14:val="none"/>
        </w:rPr>
      </w:pPr>
      <w:r>
        <w:rPr>
          <w:rFonts w:ascii="宋体" w:hAnsi="宋体" w:eastAsia="宋体" w:cs="Times New Roman"/>
          <w:sz w:val="24"/>
          <w:szCs w:val="24"/>
          <w:lang w:val="fr-FR"/>
          <w14:ligatures w14:val="none"/>
        </w:rPr>
        <w:object>
          <v:shape id="_x0000_i1025" o:spt="75" type="#_x0000_t75" style="height:24.75pt;width:61.5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p>
    <w:p w14:paraId="37011723">
      <w:pPr>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式中</w:t>
      </w:r>
      <w:r>
        <w:rPr>
          <w:rFonts w:hint="eastAsia" w:ascii="宋体" w:hAnsi="宋体" w:eastAsia="宋体" w:cs="Times New Roman"/>
          <w:sz w:val="24"/>
          <w:szCs w:val="24"/>
          <w:lang w:val="fr-FR"/>
          <w14:ligatures w14:val="none"/>
        </w:rPr>
        <w:t>：</w:t>
      </w:r>
      <w:r>
        <w:rPr>
          <w:rFonts w:ascii="宋体" w:hAnsi="宋体" w:eastAsia="宋体" w:cs="Times New Roman"/>
          <w:sz w:val="24"/>
          <w:szCs w:val="24"/>
          <w14:ligatures w14:val="none"/>
        </w:rPr>
        <w:drawing>
          <wp:inline distT="0" distB="0" distL="0" distR="0">
            <wp:extent cx="229870" cy="252730"/>
            <wp:effectExtent l="0" t="0" r="0" b="0"/>
            <wp:docPr id="2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9870" cy="252730"/>
                    </a:xfrm>
                    <a:prstGeom prst="rect">
                      <a:avLst/>
                    </a:prstGeom>
                    <a:noFill/>
                    <a:ln>
                      <a:noFill/>
                    </a:ln>
                  </pic:spPr>
                </pic:pic>
              </a:graphicData>
            </a:graphic>
          </wp:inline>
        </w:drawing>
      </w:r>
      <w:r>
        <w:rPr>
          <w:rFonts w:hint="eastAsia" w:ascii="宋体" w:hAnsi="宋体" w:eastAsia="宋体" w:cs="Times New Roman"/>
          <w:sz w:val="24"/>
          <w:szCs w:val="24"/>
          <w14:ligatures w14:val="none"/>
        </w:rPr>
        <w:t>—单项土壤参数i在j点的标准指数；</w:t>
      </w:r>
    </w:p>
    <w:p w14:paraId="3FE15848">
      <w:pPr>
        <w:spacing w:line="500" w:lineRule="exact"/>
        <w:ind w:firstLine="1132" w:firstLineChars="472"/>
        <w:rPr>
          <w:rFonts w:hint="eastAsia" w:ascii="宋体" w:hAnsi="宋体" w:eastAsia="宋体" w:cs="Times New Roman"/>
          <w:sz w:val="24"/>
          <w:szCs w:val="24"/>
          <w14:ligatures w14:val="none"/>
        </w:rPr>
      </w:pPr>
      <w:r>
        <w:rPr>
          <w:rFonts w:ascii="宋体" w:hAnsi="宋体" w:eastAsia="宋体" w:cs="Times New Roman"/>
          <w:sz w:val="24"/>
          <w:szCs w:val="24"/>
          <w14:ligatures w14:val="none"/>
        </w:rPr>
        <w:drawing>
          <wp:inline distT="0" distB="0" distL="0" distR="0">
            <wp:extent cx="252730" cy="252730"/>
            <wp:effectExtent l="0" t="0" r="0" b="0"/>
            <wp:docPr id="30"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730" cy="252730"/>
                    </a:xfrm>
                    <a:prstGeom prst="rect">
                      <a:avLst/>
                    </a:prstGeom>
                    <a:noFill/>
                    <a:ln>
                      <a:noFill/>
                    </a:ln>
                  </pic:spPr>
                </pic:pic>
              </a:graphicData>
            </a:graphic>
          </wp:inline>
        </w:drawing>
      </w:r>
      <w:r>
        <w:rPr>
          <w:rFonts w:hint="eastAsia" w:ascii="宋体" w:hAnsi="宋体" w:eastAsia="宋体" w:cs="Times New Roman"/>
          <w:sz w:val="24"/>
          <w:szCs w:val="24"/>
          <w14:ligatures w14:val="none"/>
        </w:rPr>
        <w:t>—土壤参数i在j点的监测浓度，mg/</w:t>
      </w:r>
      <w:r>
        <w:rPr>
          <w:rFonts w:ascii="宋体" w:hAnsi="宋体" w:eastAsia="宋体" w:cs="Times New Roman"/>
          <w:sz w:val="24"/>
          <w:szCs w:val="24"/>
          <w14:ligatures w14:val="none"/>
        </w:rPr>
        <w:t>L</w:t>
      </w:r>
      <w:r>
        <w:rPr>
          <w:rFonts w:hint="eastAsia" w:ascii="宋体" w:hAnsi="宋体" w:eastAsia="宋体" w:cs="Times New Roman"/>
          <w:sz w:val="24"/>
          <w:szCs w:val="24"/>
          <w14:ligatures w14:val="none"/>
        </w:rPr>
        <w:t>；</w:t>
      </w:r>
    </w:p>
    <w:p w14:paraId="43048F55">
      <w:pPr>
        <w:spacing w:line="500" w:lineRule="exact"/>
        <w:ind w:firstLine="1132" w:firstLineChars="472"/>
        <w:rPr>
          <w:rFonts w:hint="eastAsia" w:ascii="宋体" w:hAnsi="宋体" w:eastAsia="宋体" w:cs="Times New Roman"/>
          <w:sz w:val="24"/>
          <w:szCs w:val="24"/>
          <w14:ligatures w14:val="none"/>
        </w:rPr>
      </w:pPr>
      <w:r>
        <w:rPr>
          <w:rFonts w:ascii="宋体" w:hAnsi="宋体" w:eastAsia="宋体" w:cs="Times New Roman"/>
          <w:sz w:val="24"/>
          <w:szCs w:val="24"/>
          <w14:ligatures w14:val="none"/>
        </w:rPr>
        <w:drawing>
          <wp:inline distT="0" distB="0" distL="0" distR="0">
            <wp:extent cx="213360" cy="229870"/>
            <wp:effectExtent l="0" t="0" r="0" b="0"/>
            <wp:docPr id="3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3360" cy="229870"/>
                    </a:xfrm>
                    <a:prstGeom prst="rect">
                      <a:avLst/>
                    </a:prstGeom>
                    <a:noFill/>
                    <a:ln>
                      <a:noFill/>
                    </a:ln>
                  </pic:spPr>
                </pic:pic>
              </a:graphicData>
            </a:graphic>
          </wp:inline>
        </w:drawing>
      </w:r>
      <w:r>
        <w:rPr>
          <w:rFonts w:hint="eastAsia" w:ascii="宋体" w:hAnsi="宋体" w:eastAsia="宋体" w:cs="Times New Roman"/>
          <w:sz w:val="24"/>
          <w:szCs w:val="24"/>
          <w14:ligatures w14:val="none"/>
        </w:rPr>
        <w:t>—土壤参数i的土壤环境</w:t>
      </w:r>
      <w:r>
        <w:rPr>
          <w:rFonts w:ascii="宋体" w:hAnsi="宋体" w:eastAsia="宋体" w:cs="Times New Roman"/>
          <w:sz w:val="24"/>
          <w:szCs w:val="24"/>
          <w14:ligatures w14:val="none"/>
        </w:rPr>
        <w:t>质量标准</w:t>
      </w:r>
      <w:r>
        <w:rPr>
          <w:rFonts w:hint="eastAsia" w:ascii="宋体" w:hAnsi="宋体" w:eastAsia="宋体" w:cs="Times New Roman"/>
          <w:sz w:val="24"/>
          <w:szCs w:val="24"/>
          <w14:ligatures w14:val="none"/>
        </w:rPr>
        <w:t>，mg/</w:t>
      </w:r>
      <w:r>
        <w:rPr>
          <w:rFonts w:ascii="宋体" w:hAnsi="宋体" w:eastAsia="宋体" w:cs="Times New Roman"/>
          <w:sz w:val="24"/>
          <w:szCs w:val="24"/>
          <w14:ligatures w14:val="none"/>
        </w:rPr>
        <w:t>L</w:t>
      </w:r>
      <w:r>
        <w:rPr>
          <w:rFonts w:hint="eastAsia" w:ascii="宋体" w:hAnsi="宋体" w:eastAsia="宋体" w:cs="Times New Roman"/>
          <w:sz w:val="24"/>
          <w:szCs w:val="24"/>
          <w14:ligatures w14:val="none"/>
        </w:rPr>
        <w:t>。</w:t>
      </w:r>
    </w:p>
    <w:p w14:paraId="20FB8D2B">
      <w:pPr>
        <w:spacing w:line="500" w:lineRule="exact"/>
        <w:ind w:firstLine="48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（6）评价结果</w:t>
      </w:r>
    </w:p>
    <w:p w14:paraId="6D636390">
      <w:pPr>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土壤监测及评价结果见表</w:t>
      </w:r>
      <w:r>
        <w:rPr>
          <w:rFonts w:ascii="宋体" w:hAnsi="宋体" w:eastAsia="宋体" w:cs="Times New Roman"/>
          <w:sz w:val="24"/>
          <w:szCs w:val="24"/>
          <w14:ligatures w14:val="none"/>
        </w:rPr>
        <w:t>4.3</w:t>
      </w:r>
      <w:r>
        <w:rPr>
          <w:rFonts w:hint="eastAsia" w:ascii="宋体" w:hAnsi="宋体" w:eastAsia="宋体" w:cs="Times New Roman"/>
          <w:sz w:val="24"/>
          <w:szCs w:val="24"/>
          <w14:ligatures w14:val="none"/>
        </w:rPr>
        <w:t>-6、表</w:t>
      </w:r>
      <w:r>
        <w:rPr>
          <w:rFonts w:ascii="宋体" w:hAnsi="宋体" w:eastAsia="宋体" w:cs="Times New Roman"/>
          <w:sz w:val="24"/>
          <w:szCs w:val="24"/>
          <w14:ligatures w14:val="none"/>
        </w:rPr>
        <w:t>4.3</w:t>
      </w:r>
      <w:r>
        <w:rPr>
          <w:rFonts w:hint="eastAsia" w:ascii="宋体" w:hAnsi="宋体" w:eastAsia="宋体" w:cs="Times New Roman"/>
          <w:sz w:val="24"/>
          <w:szCs w:val="24"/>
          <w14:ligatures w14:val="none"/>
        </w:rPr>
        <w:t>-7，土壤理化性质见表4.3-8。</w:t>
      </w:r>
    </w:p>
    <w:p w14:paraId="18EF8D51">
      <w:pPr>
        <w:adjustRightInd w:val="0"/>
        <w:snapToGrid w:val="0"/>
        <w:spacing w:line="500" w:lineRule="exact"/>
        <w:jc w:val="center"/>
        <w:rPr>
          <w:rFonts w:hint="eastAsia" w:ascii="黑体" w:hAnsi="黑体" w:eastAsia="黑体" w:cs="Times New Roman"/>
          <w:bCs/>
          <w:szCs w:val="21"/>
          <w14:ligatures w14:val="none"/>
        </w:rPr>
      </w:pPr>
      <w:r>
        <w:rPr>
          <w:rFonts w:hint="eastAsia" w:ascii="黑体" w:hAnsi="黑体" w:eastAsia="黑体" w:cs="Times New Roman"/>
          <w:bCs/>
          <w:szCs w:val="21"/>
          <w14:ligatures w14:val="none"/>
        </w:rPr>
        <w:t>表</w:t>
      </w:r>
      <w:r>
        <w:rPr>
          <w:rFonts w:ascii="黑体" w:hAnsi="黑体" w:eastAsia="黑体" w:cs="Times New Roman"/>
          <w:bCs/>
          <w:szCs w:val="21"/>
          <w14:ligatures w14:val="none"/>
        </w:rPr>
        <w:t>4.3</w:t>
      </w:r>
      <w:r>
        <w:rPr>
          <w:rFonts w:hint="eastAsia" w:ascii="黑体" w:hAnsi="黑体" w:eastAsia="黑体" w:cs="Times New Roman"/>
          <w:bCs/>
          <w:szCs w:val="21"/>
          <w14:ligatures w14:val="none"/>
        </w:rPr>
        <w:t>-6</w:t>
      </w:r>
      <w:r>
        <w:rPr>
          <w:rFonts w:ascii="黑体" w:hAnsi="黑体" w:eastAsia="黑体" w:cs="Times New Roman"/>
          <w:bCs/>
          <w:szCs w:val="21"/>
          <w14:ligatures w14:val="none"/>
        </w:rPr>
        <w:t xml:space="preserve">  </w:t>
      </w:r>
      <w:r>
        <w:rPr>
          <w:rFonts w:hint="eastAsia" w:ascii="黑体" w:hAnsi="黑体" w:eastAsia="黑体" w:cs="Times New Roman"/>
          <w:bCs/>
          <w:szCs w:val="21"/>
          <w14:ligatures w14:val="none"/>
        </w:rPr>
        <w:t>挥发性、半挥发性监测因子监测结果及评价结果一览表</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
        <w:gridCol w:w="1755"/>
        <w:gridCol w:w="1292"/>
        <w:gridCol w:w="1163"/>
        <w:gridCol w:w="1744"/>
        <w:gridCol w:w="1164"/>
        <w:gridCol w:w="1388"/>
      </w:tblGrid>
      <w:tr w14:paraId="3C3151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Merge w:val="restart"/>
            <w:vAlign w:val="center"/>
          </w:tcPr>
          <w:p w14:paraId="390D1599">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序号</w:t>
            </w:r>
          </w:p>
        </w:tc>
        <w:tc>
          <w:tcPr>
            <w:tcW w:w="981" w:type="pct"/>
            <w:vMerge w:val="restart"/>
            <w:vAlign w:val="center"/>
          </w:tcPr>
          <w:p w14:paraId="460258C3">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名称</w:t>
            </w:r>
          </w:p>
        </w:tc>
        <w:tc>
          <w:tcPr>
            <w:tcW w:w="722" w:type="pct"/>
            <w:vMerge w:val="restart"/>
            <w:vAlign w:val="center"/>
          </w:tcPr>
          <w:p w14:paraId="631403EF">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标准限值（mg/kg）</w:t>
            </w:r>
          </w:p>
        </w:tc>
        <w:tc>
          <w:tcPr>
            <w:tcW w:w="650" w:type="pct"/>
            <w:vMerge w:val="restart"/>
            <w:vAlign w:val="center"/>
          </w:tcPr>
          <w:p w14:paraId="11E7D28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监测值</w:t>
            </w:r>
          </w:p>
          <w:p w14:paraId="05842B5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单位</w:t>
            </w:r>
          </w:p>
        </w:tc>
        <w:tc>
          <w:tcPr>
            <w:tcW w:w="2401" w:type="pct"/>
            <w:gridSpan w:val="3"/>
            <w:vAlign w:val="center"/>
          </w:tcPr>
          <w:p w14:paraId="3A7F2EC0">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T7</w:t>
            </w:r>
          </w:p>
        </w:tc>
      </w:tr>
      <w:tr w14:paraId="537BD7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Merge w:val="continue"/>
            <w:vAlign w:val="center"/>
          </w:tcPr>
          <w:p w14:paraId="4B121A83">
            <w:pPr>
              <w:adjustRightInd w:val="0"/>
              <w:snapToGrid w:val="0"/>
              <w:spacing w:line="300" w:lineRule="exact"/>
              <w:jc w:val="center"/>
              <w:textAlignment w:val="baseline"/>
              <w:rPr>
                <w:rFonts w:hint="eastAsia" w:ascii="宋体" w:hAnsi="宋体" w:eastAsia="宋体" w:cs="宋体"/>
                <w:kern w:val="0"/>
                <w:szCs w:val="21"/>
                <w14:ligatures w14:val="none"/>
              </w:rPr>
            </w:pPr>
          </w:p>
        </w:tc>
        <w:tc>
          <w:tcPr>
            <w:tcW w:w="981" w:type="pct"/>
            <w:vMerge w:val="continue"/>
            <w:vAlign w:val="center"/>
          </w:tcPr>
          <w:p w14:paraId="108FE557">
            <w:pPr>
              <w:adjustRightInd w:val="0"/>
              <w:snapToGrid w:val="0"/>
              <w:spacing w:line="300" w:lineRule="exact"/>
              <w:jc w:val="center"/>
              <w:textAlignment w:val="baseline"/>
              <w:rPr>
                <w:rFonts w:hint="eastAsia" w:ascii="宋体" w:hAnsi="宋体" w:eastAsia="宋体" w:cs="宋体"/>
                <w:kern w:val="0"/>
                <w:szCs w:val="21"/>
                <w14:ligatures w14:val="none"/>
              </w:rPr>
            </w:pPr>
          </w:p>
        </w:tc>
        <w:tc>
          <w:tcPr>
            <w:tcW w:w="722" w:type="pct"/>
            <w:vMerge w:val="continue"/>
            <w:vAlign w:val="center"/>
          </w:tcPr>
          <w:p w14:paraId="7B5DF499">
            <w:pPr>
              <w:adjustRightInd w:val="0"/>
              <w:snapToGrid w:val="0"/>
              <w:spacing w:line="300" w:lineRule="exact"/>
              <w:jc w:val="center"/>
              <w:textAlignment w:val="baseline"/>
              <w:rPr>
                <w:rFonts w:hint="eastAsia" w:ascii="宋体" w:hAnsi="宋体" w:eastAsia="宋体" w:cs="宋体"/>
                <w:kern w:val="0"/>
                <w:szCs w:val="21"/>
                <w14:ligatures w14:val="none"/>
              </w:rPr>
            </w:pPr>
          </w:p>
        </w:tc>
        <w:tc>
          <w:tcPr>
            <w:tcW w:w="650" w:type="pct"/>
            <w:vMerge w:val="continue"/>
            <w:vAlign w:val="center"/>
          </w:tcPr>
          <w:p w14:paraId="5E7D820C">
            <w:pPr>
              <w:adjustRightInd w:val="0"/>
              <w:snapToGrid w:val="0"/>
              <w:spacing w:line="300" w:lineRule="exact"/>
              <w:jc w:val="center"/>
              <w:textAlignment w:val="baseline"/>
              <w:rPr>
                <w:rFonts w:hint="eastAsia" w:ascii="宋体" w:hAnsi="宋体" w:eastAsia="宋体" w:cs="宋体"/>
                <w:kern w:val="0"/>
                <w:szCs w:val="21"/>
                <w14:ligatures w14:val="none"/>
              </w:rPr>
            </w:pPr>
          </w:p>
        </w:tc>
        <w:tc>
          <w:tcPr>
            <w:tcW w:w="975" w:type="pct"/>
            <w:vAlign w:val="center"/>
          </w:tcPr>
          <w:p w14:paraId="0FF2F8EE">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监测值（mg/kg）</w:t>
            </w:r>
          </w:p>
        </w:tc>
        <w:tc>
          <w:tcPr>
            <w:tcW w:w="651" w:type="pct"/>
            <w:vAlign w:val="center"/>
          </w:tcPr>
          <w:p w14:paraId="77446B85">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标准指数</w:t>
            </w:r>
          </w:p>
        </w:tc>
        <w:tc>
          <w:tcPr>
            <w:tcW w:w="776" w:type="pct"/>
            <w:vAlign w:val="center"/>
          </w:tcPr>
          <w:p w14:paraId="16DDBBD7">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达标情况</w:t>
            </w:r>
          </w:p>
        </w:tc>
      </w:tr>
      <w:tr w14:paraId="29A60C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510A5CF9">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w:t>
            </w:r>
          </w:p>
        </w:tc>
        <w:tc>
          <w:tcPr>
            <w:tcW w:w="981" w:type="pct"/>
            <w:vAlign w:val="center"/>
          </w:tcPr>
          <w:p w14:paraId="159DA13D">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pH</w:t>
            </w:r>
          </w:p>
        </w:tc>
        <w:tc>
          <w:tcPr>
            <w:tcW w:w="722" w:type="pct"/>
            <w:vAlign w:val="center"/>
          </w:tcPr>
          <w:p w14:paraId="5B3F606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650" w:type="pct"/>
            <w:vAlign w:val="center"/>
          </w:tcPr>
          <w:p w14:paraId="29620E9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975" w:type="pct"/>
            <w:vAlign w:val="center"/>
          </w:tcPr>
          <w:p w14:paraId="31D648B1">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8.36</w:t>
            </w:r>
          </w:p>
        </w:tc>
        <w:tc>
          <w:tcPr>
            <w:tcW w:w="651" w:type="pct"/>
            <w:vAlign w:val="center"/>
          </w:tcPr>
          <w:p w14:paraId="04AF6A9F">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776" w:type="pct"/>
            <w:vAlign w:val="center"/>
          </w:tcPr>
          <w:p w14:paraId="589A11B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r>
      <w:tr w14:paraId="233551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622F9469">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w:t>
            </w:r>
          </w:p>
        </w:tc>
        <w:tc>
          <w:tcPr>
            <w:tcW w:w="981" w:type="pct"/>
            <w:vAlign w:val="center"/>
          </w:tcPr>
          <w:p w14:paraId="565D78B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砷</w:t>
            </w:r>
          </w:p>
        </w:tc>
        <w:tc>
          <w:tcPr>
            <w:tcW w:w="722" w:type="pct"/>
            <w:vAlign w:val="center"/>
          </w:tcPr>
          <w:p w14:paraId="5AEC7532">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60</w:t>
            </w:r>
          </w:p>
        </w:tc>
        <w:tc>
          <w:tcPr>
            <w:tcW w:w="650" w:type="pct"/>
            <w:vAlign w:val="center"/>
          </w:tcPr>
          <w:p w14:paraId="3C58D6E8">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373950A8">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6.25</w:t>
            </w:r>
          </w:p>
        </w:tc>
        <w:tc>
          <w:tcPr>
            <w:tcW w:w="651" w:type="pct"/>
            <w:vAlign w:val="center"/>
          </w:tcPr>
          <w:p w14:paraId="2CD816B9">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0.1042</w:t>
            </w:r>
          </w:p>
        </w:tc>
        <w:tc>
          <w:tcPr>
            <w:tcW w:w="776" w:type="pct"/>
            <w:vAlign w:val="center"/>
          </w:tcPr>
          <w:p w14:paraId="78EC7AF0">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590B5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4F7845A0">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3</w:t>
            </w:r>
          </w:p>
        </w:tc>
        <w:tc>
          <w:tcPr>
            <w:tcW w:w="981" w:type="pct"/>
            <w:vAlign w:val="center"/>
          </w:tcPr>
          <w:p w14:paraId="5413E4E3">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镉</w:t>
            </w:r>
          </w:p>
        </w:tc>
        <w:tc>
          <w:tcPr>
            <w:tcW w:w="722" w:type="pct"/>
            <w:vAlign w:val="center"/>
          </w:tcPr>
          <w:p w14:paraId="1A40C989">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65</w:t>
            </w:r>
          </w:p>
        </w:tc>
        <w:tc>
          <w:tcPr>
            <w:tcW w:w="650" w:type="pct"/>
            <w:vAlign w:val="center"/>
          </w:tcPr>
          <w:p w14:paraId="428043E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4DBA5C39">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0.08</w:t>
            </w:r>
          </w:p>
        </w:tc>
        <w:tc>
          <w:tcPr>
            <w:tcW w:w="651" w:type="pct"/>
            <w:vAlign w:val="center"/>
          </w:tcPr>
          <w:p w14:paraId="0170C5FC">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0.0012</w:t>
            </w:r>
          </w:p>
        </w:tc>
        <w:tc>
          <w:tcPr>
            <w:tcW w:w="776" w:type="pct"/>
            <w:vAlign w:val="center"/>
          </w:tcPr>
          <w:p w14:paraId="5E680EC4">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36140B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22AA8D3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4</w:t>
            </w:r>
          </w:p>
        </w:tc>
        <w:tc>
          <w:tcPr>
            <w:tcW w:w="981" w:type="pct"/>
            <w:vAlign w:val="center"/>
          </w:tcPr>
          <w:p w14:paraId="03F8122F">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铜</w:t>
            </w:r>
          </w:p>
        </w:tc>
        <w:tc>
          <w:tcPr>
            <w:tcW w:w="722" w:type="pct"/>
            <w:vAlign w:val="center"/>
          </w:tcPr>
          <w:p w14:paraId="5EDE4613">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18000</w:t>
            </w:r>
          </w:p>
        </w:tc>
        <w:tc>
          <w:tcPr>
            <w:tcW w:w="650" w:type="pct"/>
            <w:vAlign w:val="center"/>
          </w:tcPr>
          <w:p w14:paraId="10333F2A">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190AF631">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12</w:t>
            </w:r>
          </w:p>
        </w:tc>
        <w:tc>
          <w:tcPr>
            <w:tcW w:w="651" w:type="pct"/>
            <w:vAlign w:val="center"/>
          </w:tcPr>
          <w:p w14:paraId="549377A9">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0.0007</w:t>
            </w:r>
          </w:p>
        </w:tc>
        <w:tc>
          <w:tcPr>
            <w:tcW w:w="776" w:type="pct"/>
            <w:vAlign w:val="center"/>
          </w:tcPr>
          <w:p w14:paraId="386281A3">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23B29F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3A0EE8E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5</w:t>
            </w:r>
          </w:p>
        </w:tc>
        <w:tc>
          <w:tcPr>
            <w:tcW w:w="981" w:type="pct"/>
            <w:vAlign w:val="center"/>
          </w:tcPr>
          <w:p w14:paraId="690A5982">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铅</w:t>
            </w:r>
          </w:p>
        </w:tc>
        <w:tc>
          <w:tcPr>
            <w:tcW w:w="722" w:type="pct"/>
            <w:vAlign w:val="center"/>
          </w:tcPr>
          <w:p w14:paraId="4D18BDC5">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800</w:t>
            </w:r>
          </w:p>
        </w:tc>
        <w:tc>
          <w:tcPr>
            <w:tcW w:w="650" w:type="pct"/>
            <w:vAlign w:val="center"/>
          </w:tcPr>
          <w:p w14:paraId="49351DD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15C66A78">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6.3</w:t>
            </w:r>
          </w:p>
        </w:tc>
        <w:tc>
          <w:tcPr>
            <w:tcW w:w="651" w:type="pct"/>
            <w:vAlign w:val="center"/>
          </w:tcPr>
          <w:p w14:paraId="77EF3B42">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0.0079</w:t>
            </w:r>
          </w:p>
        </w:tc>
        <w:tc>
          <w:tcPr>
            <w:tcW w:w="776" w:type="pct"/>
            <w:vAlign w:val="center"/>
          </w:tcPr>
          <w:p w14:paraId="2FC13FA0">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2307B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16959C4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6</w:t>
            </w:r>
          </w:p>
        </w:tc>
        <w:tc>
          <w:tcPr>
            <w:tcW w:w="981" w:type="pct"/>
            <w:vAlign w:val="center"/>
          </w:tcPr>
          <w:p w14:paraId="0498DA5D">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汞</w:t>
            </w:r>
          </w:p>
        </w:tc>
        <w:tc>
          <w:tcPr>
            <w:tcW w:w="722" w:type="pct"/>
            <w:vAlign w:val="center"/>
          </w:tcPr>
          <w:p w14:paraId="76FDC659">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38</w:t>
            </w:r>
          </w:p>
        </w:tc>
        <w:tc>
          <w:tcPr>
            <w:tcW w:w="650" w:type="pct"/>
            <w:vAlign w:val="center"/>
          </w:tcPr>
          <w:p w14:paraId="00AF36C0">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5CD42550">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0.030</w:t>
            </w:r>
          </w:p>
        </w:tc>
        <w:tc>
          <w:tcPr>
            <w:tcW w:w="651" w:type="pct"/>
            <w:vAlign w:val="center"/>
          </w:tcPr>
          <w:p w14:paraId="51A8456E">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0.0008</w:t>
            </w:r>
          </w:p>
        </w:tc>
        <w:tc>
          <w:tcPr>
            <w:tcW w:w="776" w:type="pct"/>
            <w:vAlign w:val="center"/>
          </w:tcPr>
          <w:p w14:paraId="3F7C6A52">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12360C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79470DB0">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7</w:t>
            </w:r>
          </w:p>
        </w:tc>
        <w:tc>
          <w:tcPr>
            <w:tcW w:w="981" w:type="pct"/>
            <w:vAlign w:val="center"/>
          </w:tcPr>
          <w:p w14:paraId="35E51F23">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镍</w:t>
            </w:r>
          </w:p>
        </w:tc>
        <w:tc>
          <w:tcPr>
            <w:tcW w:w="722" w:type="pct"/>
            <w:vAlign w:val="center"/>
          </w:tcPr>
          <w:p w14:paraId="31E8417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900</w:t>
            </w:r>
          </w:p>
        </w:tc>
        <w:tc>
          <w:tcPr>
            <w:tcW w:w="650" w:type="pct"/>
            <w:vAlign w:val="center"/>
          </w:tcPr>
          <w:p w14:paraId="3624D54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3E16536A">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17</w:t>
            </w:r>
          </w:p>
        </w:tc>
        <w:tc>
          <w:tcPr>
            <w:tcW w:w="651" w:type="pct"/>
            <w:vAlign w:val="center"/>
          </w:tcPr>
          <w:p w14:paraId="798AEECF">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0.0189</w:t>
            </w:r>
          </w:p>
        </w:tc>
        <w:tc>
          <w:tcPr>
            <w:tcW w:w="776" w:type="pct"/>
            <w:vAlign w:val="center"/>
          </w:tcPr>
          <w:p w14:paraId="61F86B37">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31BF9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3E7B033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8</w:t>
            </w:r>
          </w:p>
        </w:tc>
        <w:tc>
          <w:tcPr>
            <w:tcW w:w="981" w:type="pct"/>
            <w:vAlign w:val="center"/>
          </w:tcPr>
          <w:p w14:paraId="1037DAB5">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六价铬</w:t>
            </w:r>
          </w:p>
        </w:tc>
        <w:tc>
          <w:tcPr>
            <w:tcW w:w="722" w:type="pct"/>
            <w:vAlign w:val="center"/>
          </w:tcPr>
          <w:p w14:paraId="49CE1749">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5.7</w:t>
            </w:r>
          </w:p>
        </w:tc>
        <w:tc>
          <w:tcPr>
            <w:tcW w:w="650" w:type="pct"/>
            <w:vAlign w:val="center"/>
          </w:tcPr>
          <w:p w14:paraId="02603AF1">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40C1E6D9">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＜0.5</w:t>
            </w:r>
          </w:p>
        </w:tc>
        <w:tc>
          <w:tcPr>
            <w:tcW w:w="651" w:type="pct"/>
            <w:vAlign w:val="center"/>
          </w:tcPr>
          <w:p w14:paraId="69C1EE9F">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776" w:type="pct"/>
            <w:vAlign w:val="center"/>
          </w:tcPr>
          <w:p w14:paraId="4FEC27C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达标</w:t>
            </w:r>
          </w:p>
        </w:tc>
      </w:tr>
      <w:tr w14:paraId="46C1E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1DD25CA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9</w:t>
            </w:r>
          </w:p>
        </w:tc>
        <w:tc>
          <w:tcPr>
            <w:tcW w:w="981" w:type="pct"/>
            <w:vAlign w:val="center"/>
          </w:tcPr>
          <w:p w14:paraId="2A39C8F7">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四氯化碳</w:t>
            </w:r>
          </w:p>
        </w:tc>
        <w:tc>
          <w:tcPr>
            <w:tcW w:w="722" w:type="pct"/>
            <w:vAlign w:val="center"/>
          </w:tcPr>
          <w:p w14:paraId="05DF7218">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2.8</w:t>
            </w:r>
          </w:p>
        </w:tc>
        <w:tc>
          <w:tcPr>
            <w:tcW w:w="650" w:type="pct"/>
            <w:vAlign w:val="center"/>
          </w:tcPr>
          <w:p w14:paraId="6828A555">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7A5BAAEE">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＜1.3</w:t>
            </w:r>
          </w:p>
        </w:tc>
        <w:tc>
          <w:tcPr>
            <w:tcW w:w="651" w:type="pct"/>
            <w:vAlign w:val="center"/>
          </w:tcPr>
          <w:p w14:paraId="29B972B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776" w:type="pct"/>
            <w:vAlign w:val="center"/>
          </w:tcPr>
          <w:p w14:paraId="4A735CF4">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6E0564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16F48B59">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10</w:t>
            </w:r>
          </w:p>
        </w:tc>
        <w:tc>
          <w:tcPr>
            <w:tcW w:w="981" w:type="pct"/>
            <w:vAlign w:val="center"/>
          </w:tcPr>
          <w:p w14:paraId="3E929060">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氯仿</w:t>
            </w:r>
          </w:p>
        </w:tc>
        <w:tc>
          <w:tcPr>
            <w:tcW w:w="722" w:type="pct"/>
            <w:vAlign w:val="center"/>
          </w:tcPr>
          <w:p w14:paraId="17B991D0">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0.9</w:t>
            </w:r>
          </w:p>
        </w:tc>
        <w:tc>
          <w:tcPr>
            <w:tcW w:w="650" w:type="pct"/>
            <w:vAlign w:val="center"/>
          </w:tcPr>
          <w:p w14:paraId="451B915C">
            <w:pPr>
              <w:adjustRightInd w:val="0"/>
              <w:snapToGrid w:val="0"/>
              <w:spacing w:line="300" w:lineRule="exact"/>
              <w:jc w:val="center"/>
              <w:textAlignment w:val="baseline"/>
              <w:rPr>
                <w:rFonts w:hint="eastAsia" w:ascii="宋体" w:hAnsi="宋体" w:eastAsia="宋体" w:cs="Times New Roman"/>
                <w:szCs w:val="21"/>
                <w14:ligatures w14:val="none"/>
              </w:rPr>
            </w:pPr>
            <w:r>
              <w:rPr>
                <w:rFonts w:hint="eastAsia" w:ascii="宋体" w:hAnsi="宋体" w:eastAsia="宋体" w:cs="宋体"/>
                <w:kern w:val="0"/>
                <w:szCs w:val="21"/>
                <w14:ligatures w14:val="none"/>
              </w:rPr>
              <w:t>μg/kg</w:t>
            </w:r>
          </w:p>
        </w:tc>
        <w:tc>
          <w:tcPr>
            <w:tcW w:w="975" w:type="pct"/>
            <w:vAlign w:val="center"/>
          </w:tcPr>
          <w:p w14:paraId="4DA4441F">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＜1.1</w:t>
            </w:r>
          </w:p>
        </w:tc>
        <w:tc>
          <w:tcPr>
            <w:tcW w:w="651" w:type="pct"/>
            <w:vAlign w:val="center"/>
          </w:tcPr>
          <w:p w14:paraId="31D640F7">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776" w:type="pct"/>
            <w:vAlign w:val="center"/>
          </w:tcPr>
          <w:p w14:paraId="03870632">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5FEC67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5FDC809E">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11</w:t>
            </w:r>
          </w:p>
        </w:tc>
        <w:tc>
          <w:tcPr>
            <w:tcW w:w="981" w:type="pct"/>
            <w:vAlign w:val="center"/>
          </w:tcPr>
          <w:p w14:paraId="293F204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氯甲烷</w:t>
            </w:r>
          </w:p>
        </w:tc>
        <w:tc>
          <w:tcPr>
            <w:tcW w:w="722" w:type="pct"/>
            <w:vAlign w:val="center"/>
          </w:tcPr>
          <w:p w14:paraId="75C595A2">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37</w:t>
            </w:r>
          </w:p>
        </w:tc>
        <w:tc>
          <w:tcPr>
            <w:tcW w:w="650" w:type="pct"/>
            <w:vAlign w:val="center"/>
          </w:tcPr>
          <w:p w14:paraId="380A6C40">
            <w:pPr>
              <w:adjustRightInd w:val="0"/>
              <w:snapToGrid w:val="0"/>
              <w:spacing w:line="300" w:lineRule="exact"/>
              <w:jc w:val="center"/>
              <w:textAlignment w:val="baseline"/>
              <w:rPr>
                <w:rFonts w:hint="eastAsia" w:ascii="宋体" w:hAnsi="宋体" w:eastAsia="宋体" w:cs="Times New Roman"/>
                <w:szCs w:val="21"/>
                <w14:ligatures w14:val="none"/>
              </w:rPr>
            </w:pPr>
            <w:r>
              <w:rPr>
                <w:rFonts w:hint="eastAsia" w:ascii="宋体" w:hAnsi="宋体" w:eastAsia="宋体" w:cs="宋体"/>
                <w:kern w:val="0"/>
                <w:szCs w:val="21"/>
                <w14:ligatures w14:val="none"/>
              </w:rPr>
              <w:t>μg/kg</w:t>
            </w:r>
          </w:p>
        </w:tc>
        <w:tc>
          <w:tcPr>
            <w:tcW w:w="975" w:type="pct"/>
            <w:vAlign w:val="center"/>
          </w:tcPr>
          <w:p w14:paraId="02E7AB98">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kern w:val="0"/>
                <w:szCs w:val="21"/>
                <w14:ligatures w14:val="none"/>
              </w:rPr>
              <w:t>＜1.0</w:t>
            </w:r>
          </w:p>
        </w:tc>
        <w:tc>
          <w:tcPr>
            <w:tcW w:w="651" w:type="pct"/>
            <w:vAlign w:val="center"/>
          </w:tcPr>
          <w:p w14:paraId="0CAE9F9E">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776" w:type="pct"/>
            <w:vAlign w:val="center"/>
          </w:tcPr>
          <w:p w14:paraId="222E2920">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达标</w:t>
            </w:r>
          </w:p>
        </w:tc>
      </w:tr>
      <w:tr w14:paraId="2FF50F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0B5E286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12</w:t>
            </w:r>
          </w:p>
        </w:tc>
        <w:tc>
          <w:tcPr>
            <w:tcW w:w="981" w:type="pct"/>
            <w:vAlign w:val="center"/>
          </w:tcPr>
          <w:p w14:paraId="36416863">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1，1-二氯乙烷</w:t>
            </w:r>
          </w:p>
        </w:tc>
        <w:tc>
          <w:tcPr>
            <w:tcW w:w="722" w:type="pct"/>
            <w:vAlign w:val="center"/>
          </w:tcPr>
          <w:p w14:paraId="064E7DCD">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9</w:t>
            </w:r>
          </w:p>
        </w:tc>
        <w:tc>
          <w:tcPr>
            <w:tcW w:w="650" w:type="pct"/>
            <w:vAlign w:val="center"/>
          </w:tcPr>
          <w:p w14:paraId="0C3CE12A">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1696CADF">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＜1.2</w:t>
            </w:r>
          </w:p>
        </w:tc>
        <w:tc>
          <w:tcPr>
            <w:tcW w:w="651" w:type="pct"/>
            <w:vAlign w:val="center"/>
          </w:tcPr>
          <w:p w14:paraId="31F192D9">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776" w:type="pct"/>
            <w:vAlign w:val="center"/>
          </w:tcPr>
          <w:p w14:paraId="1B9B4D66">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22317E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675627B8">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13</w:t>
            </w:r>
          </w:p>
        </w:tc>
        <w:tc>
          <w:tcPr>
            <w:tcW w:w="981" w:type="pct"/>
            <w:vAlign w:val="center"/>
          </w:tcPr>
          <w:p w14:paraId="6F3E9D2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1，2-二氯乙烷</w:t>
            </w:r>
          </w:p>
        </w:tc>
        <w:tc>
          <w:tcPr>
            <w:tcW w:w="722" w:type="pct"/>
            <w:vAlign w:val="center"/>
          </w:tcPr>
          <w:p w14:paraId="501FBCCE">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5</w:t>
            </w:r>
          </w:p>
        </w:tc>
        <w:tc>
          <w:tcPr>
            <w:tcW w:w="650" w:type="pct"/>
            <w:vAlign w:val="center"/>
          </w:tcPr>
          <w:p w14:paraId="6C9B0A5E">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12E9A8B2">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kern w:val="0"/>
                <w:szCs w:val="21"/>
                <w14:ligatures w14:val="none"/>
              </w:rPr>
              <w:t>＜1.3</w:t>
            </w:r>
          </w:p>
        </w:tc>
        <w:tc>
          <w:tcPr>
            <w:tcW w:w="651" w:type="pct"/>
            <w:vAlign w:val="center"/>
          </w:tcPr>
          <w:p w14:paraId="28F9618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776" w:type="pct"/>
            <w:vAlign w:val="center"/>
          </w:tcPr>
          <w:p w14:paraId="02200A22">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399D82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5FD8D27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14</w:t>
            </w:r>
          </w:p>
        </w:tc>
        <w:tc>
          <w:tcPr>
            <w:tcW w:w="981" w:type="pct"/>
            <w:vAlign w:val="center"/>
          </w:tcPr>
          <w:p w14:paraId="1C0EDE9F">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1，1-二氯乙烯</w:t>
            </w:r>
          </w:p>
        </w:tc>
        <w:tc>
          <w:tcPr>
            <w:tcW w:w="722" w:type="pct"/>
            <w:vAlign w:val="center"/>
          </w:tcPr>
          <w:p w14:paraId="017F46DE">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66</w:t>
            </w:r>
          </w:p>
        </w:tc>
        <w:tc>
          <w:tcPr>
            <w:tcW w:w="650" w:type="pct"/>
            <w:vAlign w:val="center"/>
          </w:tcPr>
          <w:p w14:paraId="0ACE629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2AA99161">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kern w:val="0"/>
                <w:szCs w:val="21"/>
                <w14:ligatures w14:val="none"/>
              </w:rPr>
              <w:t>＜1.0</w:t>
            </w:r>
          </w:p>
        </w:tc>
        <w:tc>
          <w:tcPr>
            <w:tcW w:w="651" w:type="pct"/>
            <w:vAlign w:val="center"/>
          </w:tcPr>
          <w:p w14:paraId="463AF6A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776" w:type="pct"/>
            <w:vAlign w:val="center"/>
          </w:tcPr>
          <w:p w14:paraId="5F14BCD8">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41CFB6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6AAD3F1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c>
          <w:tcPr>
            <w:tcW w:w="981" w:type="pct"/>
            <w:vAlign w:val="center"/>
          </w:tcPr>
          <w:p w14:paraId="135A1233">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顺-1，2-二氯乙烯</w:t>
            </w:r>
          </w:p>
        </w:tc>
        <w:tc>
          <w:tcPr>
            <w:tcW w:w="722" w:type="pct"/>
            <w:vAlign w:val="center"/>
          </w:tcPr>
          <w:p w14:paraId="0178F4E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596</w:t>
            </w:r>
          </w:p>
        </w:tc>
        <w:tc>
          <w:tcPr>
            <w:tcW w:w="650" w:type="pct"/>
            <w:vAlign w:val="center"/>
          </w:tcPr>
          <w:p w14:paraId="18577173">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6DA7F91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＜1.3</w:t>
            </w:r>
          </w:p>
        </w:tc>
        <w:tc>
          <w:tcPr>
            <w:tcW w:w="651" w:type="pct"/>
            <w:vAlign w:val="center"/>
          </w:tcPr>
          <w:p w14:paraId="600C6C37">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776" w:type="pct"/>
            <w:vAlign w:val="center"/>
          </w:tcPr>
          <w:p w14:paraId="57A075B0">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395F99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58995D5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16</w:t>
            </w:r>
          </w:p>
        </w:tc>
        <w:tc>
          <w:tcPr>
            <w:tcW w:w="981" w:type="pct"/>
            <w:vAlign w:val="center"/>
          </w:tcPr>
          <w:p w14:paraId="0E9E8A5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反-1，2-二氯乙烯</w:t>
            </w:r>
          </w:p>
        </w:tc>
        <w:tc>
          <w:tcPr>
            <w:tcW w:w="722" w:type="pct"/>
            <w:vAlign w:val="center"/>
          </w:tcPr>
          <w:p w14:paraId="732E7DED">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54</w:t>
            </w:r>
          </w:p>
        </w:tc>
        <w:tc>
          <w:tcPr>
            <w:tcW w:w="650" w:type="pct"/>
            <w:vAlign w:val="center"/>
          </w:tcPr>
          <w:p w14:paraId="59A1E821">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33531DB8">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＜1.4</w:t>
            </w:r>
          </w:p>
        </w:tc>
        <w:tc>
          <w:tcPr>
            <w:tcW w:w="651" w:type="pct"/>
            <w:vAlign w:val="center"/>
          </w:tcPr>
          <w:p w14:paraId="16A7EC9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432D3BE5">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0764DA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2390D77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17</w:t>
            </w:r>
          </w:p>
        </w:tc>
        <w:tc>
          <w:tcPr>
            <w:tcW w:w="981" w:type="pct"/>
            <w:vAlign w:val="center"/>
          </w:tcPr>
          <w:p w14:paraId="06A77FED">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二氯甲烷</w:t>
            </w:r>
          </w:p>
        </w:tc>
        <w:tc>
          <w:tcPr>
            <w:tcW w:w="722" w:type="pct"/>
            <w:vAlign w:val="center"/>
          </w:tcPr>
          <w:p w14:paraId="62E34C5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616</w:t>
            </w:r>
          </w:p>
        </w:tc>
        <w:tc>
          <w:tcPr>
            <w:tcW w:w="650" w:type="pct"/>
            <w:vAlign w:val="center"/>
          </w:tcPr>
          <w:p w14:paraId="44F463A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6E9F9A10">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＜1.5</w:t>
            </w:r>
          </w:p>
        </w:tc>
        <w:tc>
          <w:tcPr>
            <w:tcW w:w="651" w:type="pct"/>
            <w:vAlign w:val="center"/>
          </w:tcPr>
          <w:p w14:paraId="7BE651F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4DE28DC0">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476B59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432666E8">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18</w:t>
            </w:r>
          </w:p>
        </w:tc>
        <w:tc>
          <w:tcPr>
            <w:tcW w:w="981" w:type="pct"/>
            <w:vAlign w:val="center"/>
          </w:tcPr>
          <w:p w14:paraId="3346AB5F">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1，2-二氯丙烷</w:t>
            </w:r>
          </w:p>
        </w:tc>
        <w:tc>
          <w:tcPr>
            <w:tcW w:w="722" w:type="pct"/>
            <w:vAlign w:val="center"/>
          </w:tcPr>
          <w:p w14:paraId="3929343A">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5</w:t>
            </w:r>
          </w:p>
        </w:tc>
        <w:tc>
          <w:tcPr>
            <w:tcW w:w="650" w:type="pct"/>
            <w:vAlign w:val="center"/>
          </w:tcPr>
          <w:p w14:paraId="7CC5714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3D98AE2E">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＜1.1</w:t>
            </w:r>
          </w:p>
        </w:tc>
        <w:tc>
          <w:tcPr>
            <w:tcW w:w="651" w:type="pct"/>
            <w:vAlign w:val="center"/>
          </w:tcPr>
          <w:p w14:paraId="255EE378">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4449346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295694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7C55BC1F">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19</w:t>
            </w:r>
          </w:p>
        </w:tc>
        <w:tc>
          <w:tcPr>
            <w:tcW w:w="981" w:type="pct"/>
            <w:vAlign w:val="center"/>
          </w:tcPr>
          <w:p w14:paraId="001EE0AF">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1，1，1，2-四氯乙烷</w:t>
            </w:r>
          </w:p>
        </w:tc>
        <w:tc>
          <w:tcPr>
            <w:tcW w:w="722" w:type="pct"/>
            <w:vAlign w:val="center"/>
          </w:tcPr>
          <w:p w14:paraId="3B9E50F2">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10</w:t>
            </w:r>
          </w:p>
        </w:tc>
        <w:tc>
          <w:tcPr>
            <w:tcW w:w="650" w:type="pct"/>
            <w:vAlign w:val="center"/>
          </w:tcPr>
          <w:p w14:paraId="439436A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280235C9">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＜1.2</w:t>
            </w:r>
          </w:p>
        </w:tc>
        <w:tc>
          <w:tcPr>
            <w:tcW w:w="651" w:type="pct"/>
            <w:vAlign w:val="center"/>
          </w:tcPr>
          <w:p w14:paraId="77D61690">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6B2C9B8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4FCD30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797F8D5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20</w:t>
            </w:r>
          </w:p>
        </w:tc>
        <w:tc>
          <w:tcPr>
            <w:tcW w:w="981" w:type="pct"/>
            <w:vAlign w:val="center"/>
          </w:tcPr>
          <w:p w14:paraId="2D5E1A4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1，1，2，2-四氯乙烷</w:t>
            </w:r>
          </w:p>
        </w:tc>
        <w:tc>
          <w:tcPr>
            <w:tcW w:w="722" w:type="pct"/>
            <w:vAlign w:val="center"/>
          </w:tcPr>
          <w:p w14:paraId="0E22B6FD">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6.8</w:t>
            </w:r>
          </w:p>
        </w:tc>
        <w:tc>
          <w:tcPr>
            <w:tcW w:w="650" w:type="pct"/>
            <w:vAlign w:val="center"/>
          </w:tcPr>
          <w:p w14:paraId="64D2CD4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061A97BB">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＜1.2</w:t>
            </w:r>
          </w:p>
        </w:tc>
        <w:tc>
          <w:tcPr>
            <w:tcW w:w="651" w:type="pct"/>
            <w:vAlign w:val="center"/>
          </w:tcPr>
          <w:p w14:paraId="453BA079">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1B881CF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2495CE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0DD29A4D">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21</w:t>
            </w:r>
          </w:p>
        </w:tc>
        <w:tc>
          <w:tcPr>
            <w:tcW w:w="981" w:type="pct"/>
            <w:vAlign w:val="center"/>
          </w:tcPr>
          <w:p w14:paraId="637629D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四氯乙烯</w:t>
            </w:r>
          </w:p>
        </w:tc>
        <w:tc>
          <w:tcPr>
            <w:tcW w:w="722" w:type="pct"/>
            <w:vAlign w:val="center"/>
          </w:tcPr>
          <w:p w14:paraId="472F8A2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53</w:t>
            </w:r>
          </w:p>
        </w:tc>
        <w:tc>
          <w:tcPr>
            <w:tcW w:w="650" w:type="pct"/>
            <w:vAlign w:val="center"/>
          </w:tcPr>
          <w:p w14:paraId="05D3AF5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24FB81A4">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＜1.4</w:t>
            </w:r>
          </w:p>
        </w:tc>
        <w:tc>
          <w:tcPr>
            <w:tcW w:w="651" w:type="pct"/>
            <w:vAlign w:val="center"/>
          </w:tcPr>
          <w:p w14:paraId="5FA937E9">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79D2BC7C">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2988FB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222EE5C2">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22</w:t>
            </w:r>
          </w:p>
        </w:tc>
        <w:tc>
          <w:tcPr>
            <w:tcW w:w="981" w:type="pct"/>
            <w:vAlign w:val="center"/>
          </w:tcPr>
          <w:p w14:paraId="7C3110A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1，1，1-三氯乙烷</w:t>
            </w:r>
          </w:p>
        </w:tc>
        <w:tc>
          <w:tcPr>
            <w:tcW w:w="722" w:type="pct"/>
            <w:vAlign w:val="center"/>
          </w:tcPr>
          <w:p w14:paraId="0158B3F5">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840</w:t>
            </w:r>
          </w:p>
        </w:tc>
        <w:tc>
          <w:tcPr>
            <w:tcW w:w="650" w:type="pct"/>
            <w:vAlign w:val="center"/>
          </w:tcPr>
          <w:p w14:paraId="42FC770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6A6F03C9">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＜1.3</w:t>
            </w:r>
          </w:p>
        </w:tc>
        <w:tc>
          <w:tcPr>
            <w:tcW w:w="651" w:type="pct"/>
            <w:vAlign w:val="center"/>
          </w:tcPr>
          <w:p w14:paraId="3FF11CD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1FEB8639">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169B92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072C9DF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23</w:t>
            </w:r>
          </w:p>
        </w:tc>
        <w:tc>
          <w:tcPr>
            <w:tcW w:w="981" w:type="pct"/>
            <w:vAlign w:val="center"/>
          </w:tcPr>
          <w:p w14:paraId="55B5502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1，1，2-三氯乙烷</w:t>
            </w:r>
          </w:p>
        </w:tc>
        <w:tc>
          <w:tcPr>
            <w:tcW w:w="722" w:type="pct"/>
            <w:vAlign w:val="center"/>
          </w:tcPr>
          <w:p w14:paraId="27D06A7E">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2.8</w:t>
            </w:r>
          </w:p>
        </w:tc>
        <w:tc>
          <w:tcPr>
            <w:tcW w:w="650" w:type="pct"/>
            <w:vAlign w:val="center"/>
          </w:tcPr>
          <w:p w14:paraId="01922F7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60333A26">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＜1.2</w:t>
            </w:r>
          </w:p>
        </w:tc>
        <w:tc>
          <w:tcPr>
            <w:tcW w:w="651" w:type="pct"/>
            <w:vAlign w:val="center"/>
          </w:tcPr>
          <w:p w14:paraId="284AA8D0">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533AECC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031995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694A2F4E">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24</w:t>
            </w:r>
          </w:p>
        </w:tc>
        <w:tc>
          <w:tcPr>
            <w:tcW w:w="981" w:type="pct"/>
            <w:vAlign w:val="center"/>
          </w:tcPr>
          <w:p w14:paraId="5E05AE68">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三氯乙烯</w:t>
            </w:r>
          </w:p>
        </w:tc>
        <w:tc>
          <w:tcPr>
            <w:tcW w:w="722" w:type="pct"/>
            <w:vAlign w:val="center"/>
          </w:tcPr>
          <w:p w14:paraId="1B00BB47">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2.8</w:t>
            </w:r>
          </w:p>
        </w:tc>
        <w:tc>
          <w:tcPr>
            <w:tcW w:w="650" w:type="pct"/>
            <w:vAlign w:val="center"/>
          </w:tcPr>
          <w:p w14:paraId="061D511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2DBB841E">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＜1.2</w:t>
            </w:r>
          </w:p>
        </w:tc>
        <w:tc>
          <w:tcPr>
            <w:tcW w:w="651" w:type="pct"/>
            <w:vAlign w:val="center"/>
          </w:tcPr>
          <w:p w14:paraId="0DC83A4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5571A025">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19E510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077C516A">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25</w:t>
            </w:r>
          </w:p>
        </w:tc>
        <w:tc>
          <w:tcPr>
            <w:tcW w:w="981" w:type="pct"/>
            <w:vAlign w:val="center"/>
          </w:tcPr>
          <w:p w14:paraId="474C0B3A">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1，2，3-三氯丙烷</w:t>
            </w:r>
          </w:p>
        </w:tc>
        <w:tc>
          <w:tcPr>
            <w:tcW w:w="722" w:type="pct"/>
            <w:vAlign w:val="center"/>
          </w:tcPr>
          <w:p w14:paraId="4B5797F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0.5</w:t>
            </w:r>
          </w:p>
        </w:tc>
        <w:tc>
          <w:tcPr>
            <w:tcW w:w="650" w:type="pct"/>
            <w:vAlign w:val="center"/>
          </w:tcPr>
          <w:p w14:paraId="7A6E8CF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7E23BC1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＜1.2</w:t>
            </w:r>
          </w:p>
        </w:tc>
        <w:tc>
          <w:tcPr>
            <w:tcW w:w="651" w:type="pct"/>
            <w:vAlign w:val="center"/>
          </w:tcPr>
          <w:p w14:paraId="3BF2E99D">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70F8F53D">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2337E1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03C0B607">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26</w:t>
            </w:r>
          </w:p>
        </w:tc>
        <w:tc>
          <w:tcPr>
            <w:tcW w:w="981" w:type="pct"/>
            <w:vAlign w:val="center"/>
          </w:tcPr>
          <w:p w14:paraId="1313CBF7">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氯乙烯</w:t>
            </w:r>
          </w:p>
        </w:tc>
        <w:tc>
          <w:tcPr>
            <w:tcW w:w="722" w:type="pct"/>
            <w:vAlign w:val="center"/>
          </w:tcPr>
          <w:p w14:paraId="798476A7">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0.43</w:t>
            </w:r>
          </w:p>
        </w:tc>
        <w:tc>
          <w:tcPr>
            <w:tcW w:w="650" w:type="pct"/>
            <w:vAlign w:val="center"/>
          </w:tcPr>
          <w:p w14:paraId="69C8E02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5A4BF8D4">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＜1.0</w:t>
            </w:r>
          </w:p>
        </w:tc>
        <w:tc>
          <w:tcPr>
            <w:tcW w:w="651" w:type="pct"/>
            <w:vAlign w:val="center"/>
          </w:tcPr>
          <w:p w14:paraId="2F95D3DA">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21ED2F2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5F4A78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31D32459">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27</w:t>
            </w:r>
          </w:p>
        </w:tc>
        <w:tc>
          <w:tcPr>
            <w:tcW w:w="981" w:type="pct"/>
            <w:vAlign w:val="center"/>
          </w:tcPr>
          <w:p w14:paraId="0C26484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苯</w:t>
            </w:r>
          </w:p>
        </w:tc>
        <w:tc>
          <w:tcPr>
            <w:tcW w:w="722" w:type="pct"/>
            <w:vAlign w:val="center"/>
          </w:tcPr>
          <w:p w14:paraId="33B0368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4</w:t>
            </w:r>
          </w:p>
        </w:tc>
        <w:tc>
          <w:tcPr>
            <w:tcW w:w="650" w:type="pct"/>
            <w:vAlign w:val="center"/>
          </w:tcPr>
          <w:p w14:paraId="0A294F6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6DD82B9C">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＜1.9</w:t>
            </w:r>
          </w:p>
        </w:tc>
        <w:tc>
          <w:tcPr>
            <w:tcW w:w="651" w:type="pct"/>
            <w:vAlign w:val="center"/>
          </w:tcPr>
          <w:p w14:paraId="190DEFEB">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46B9C1BE">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2ADA08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47085391">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28</w:t>
            </w:r>
          </w:p>
        </w:tc>
        <w:tc>
          <w:tcPr>
            <w:tcW w:w="981" w:type="pct"/>
            <w:vAlign w:val="center"/>
          </w:tcPr>
          <w:p w14:paraId="257AC362">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氯苯</w:t>
            </w:r>
          </w:p>
        </w:tc>
        <w:tc>
          <w:tcPr>
            <w:tcW w:w="722" w:type="pct"/>
            <w:vAlign w:val="center"/>
          </w:tcPr>
          <w:p w14:paraId="71A65B0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270</w:t>
            </w:r>
          </w:p>
        </w:tc>
        <w:tc>
          <w:tcPr>
            <w:tcW w:w="650" w:type="pct"/>
            <w:vAlign w:val="center"/>
          </w:tcPr>
          <w:p w14:paraId="15FFAA0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0C2AEA9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＜1.2</w:t>
            </w:r>
          </w:p>
        </w:tc>
        <w:tc>
          <w:tcPr>
            <w:tcW w:w="651" w:type="pct"/>
            <w:vAlign w:val="center"/>
          </w:tcPr>
          <w:p w14:paraId="657796F3">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37E6C32B">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0EDC1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098EE6E7">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29</w:t>
            </w:r>
          </w:p>
        </w:tc>
        <w:tc>
          <w:tcPr>
            <w:tcW w:w="981" w:type="pct"/>
            <w:vAlign w:val="center"/>
          </w:tcPr>
          <w:p w14:paraId="4A3CD90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1，2-二氯苯</w:t>
            </w:r>
          </w:p>
        </w:tc>
        <w:tc>
          <w:tcPr>
            <w:tcW w:w="722" w:type="pct"/>
            <w:vAlign w:val="center"/>
          </w:tcPr>
          <w:p w14:paraId="1B5EA25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560</w:t>
            </w:r>
          </w:p>
        </w:tc>
        <w:tc>
          <w:tcPr>
            <w:tcW w:w="650" w:type="pct"/>
            <w:vAlign w:val="center"/>
          </w:tcPr>
          <w:p w14:paraId="18875B7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1BCCDF57">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＜1.5</w:t>
            </w:r>
          </w:p>
        </w:tc>
        <w:tc>
          <w:tcPr>
            <w:tcW w:w="651" w:type="pct"/>
            <w:vAlign w:val="center"/>
          </w:tcPr>
          <w:p w14:paraId="1DA0D0CB">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3D76BA76">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4F188A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2D2A413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30</w:t>
            </w:r>
          </w:p>
        </w:tc>
        <w:tc>
          <w:tcPr>
            <w:tcW w:w="981" w:type="pct"/>
            <w:vAlign w:val="center"/>
          </w:tcPr>
          <w:p w14:paraId="49152E21">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1，4二氯苯</w:t>
            </w:r>
          </w:p>
        </w:tc>
        <w:tc>
          <w:tcPr>
            <w:tcW w:w="722" w:type="pct"/>
            <w:vAlign w:val="center"/>
          </w:tcPr>
          <w:p w14:paraId="4C977C95">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20</w:t>
            </w:r>
          </w:p>
        </w:tc>
        <w:tc>
          <w:tcPr>
            <w:tcW w:w="650" w:type="pct"/>
            <w:vAlign w:val="center"/>
          </w:tcPr>
          <w:p w14:paraId="6A933CB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2D8E0BFB">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＜1.5</w:t>
            </w:r>
          </w:p>
        </w:tc>
        <w:tc>
          <w:tcPr>
            <w:tcW w:w="651" w:type="pct"/>
            <w:vAlign w:val="center"/>
          </w:tcPr>
          <w:p w14:paraId="3D6E768C">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51C6B4F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69BD5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7B926B22">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31</w:t>
            </w:r>
          </w:p>
        </w:tc>
        <w:tc>
          <w:tcPr>
            <w:tcW w:w="981" w:type="pct"/>
            <w:vAlign w:val="center"/>
          </w:tcPr>
          <w:p w14:paraId="3B24F72E">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乙苯</w:t>
            </w:r>
          </w:p>
        </w:tc>
        <w:tc>
          <w:tcPr>
            <w:tcW w:w="722" w:type="pct"/>
            <w:vAlign w:val="center"/>
          </w:tcPr>
          <w:p w14:paraId="142B750F">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28</w:t>
            </w:r>
          </w:p>
        </w:tc>
        <w:tc>
          <w:tcPr>
            <w:tcW w:w="650" w:type="pct"/>
            <w:vAlign w:val="center"/>
          </w:tcPr>
          <w:p w14:paraId="62366FA7">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5D664424">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＜1.2</w:t>
            </w:r>
          </w:p>
        </w:tc>
        <w:tc>
          <w:tcPr>
            <w:tcW w:w="651" w:type="pct"/>
            <w:vAlign w:val="center"/>
          </w:tcPr>
          <w:p w14:paraId="3750F730">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3827CBAC">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5CFB6F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20386DC0">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32</w:t>
            </w:r>
          </w:p>
        </w:tc>
        <w:tc>
          <w:tcPr>
            <w:tcW w:w="981" w:type="pct"/>
            <w:vAlign w:val="center"/>
          </w:tcPr>
          <w:p w14:paraId="2FD7219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苯乙烯</w:t>
            </w:r>
          </w:p>
        </w:tc>
        <w:tc>
          <w:tcPr>
            <w:tcW w:w="722" w:type="pct"/>
            <w:vAlign w:val="center"/>
          </w:tcPr>
          <w:p w14:paraId="6B30523A">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1290</w:t>
            </w:r>
          </w:p>
        </w:tc>
        <w:tc>
          <w:tcPr>
            <w:tcW w:w="650" w:type="pct"/>
            <w:vAlign w:val="center"/>
          </w:tcPr>
          <w:p w14:paraId="37CF7A0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2D882074">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＜1.1</w:t>
            </w:r>
          </w:p>
        </w:tc>
        <w:tc>
          <w:tcPr>
            <w:tcW w:w="651" w:type="pct"/>
            <w:vAlign w:val="center"/>
          </w:tcPr>
          <w:p w14:paraId="5A51BC6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0CB6D44E">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353D3D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3503BA2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33</w:t>
            </w:r>
          </w:p>
        </w:tc>
        <w:tc>
          <w:tcPr>
            <w:tcW w:w="981" w:type="pct"/>
            <w:vAlign w:val="center"/>
          </w:tcPr>
          <w:p w14:paraId="6B08B54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甲苯</w:t>
            </w:r>
          </w:p>
        </w:tc>
        <w:tc>
          <w:tcPr>
            <w:tcW w:w="722" w:type="pct"/>
            <w:vAlign w:val="center"/>
          </w:tcPr>
          <w:p w14:paraId="481EE8C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1200</w:t>
            </w:r>
          </w:p>
        </w:tc>
        <w:tc>
          <w:tcPr>
            <w:tcW w:w="650" w:type="pct"/>
            <w:vAlign w:val="center"/>
          </w:tcPr>
          <w:p w14:paraId="64D472CE">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宋体"/>
                <w:kern w:val="0"/>
                <w:szCs w:val="21"/>
                <w14:ligatures w14:val="none"/>
              </w:rPr>
              <w:t>μg/kg</w:t>
            </w:r>
          </w:p>
        </w:tc>
        <w:tc>
          <w:tcPr>
            <w:tcW w:w="975" w:type="pct"/>
            <w:vAlign w:val="center"/>
          </w:tcPr>
          <w:p w14:paraId="45452D3D">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＜1.3</w:t>
            </w:r>
          </w:p>
        </w:tc>
        <w:tc>
          <w:tcPr>
            <w:tcW w:w="651" w:type="pct"/>
            <w:vAlign w:val="center"/>
          </w:tcPr>
          <w:p w14:paraId="09E5664A">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4091D24A">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0233E7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096FD7F8">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34</w:t>
            </w:r>
          </w:p>
        </w:tc>
        <w:tc>
          <w:tcPr>
            <w:tcW w:w="981" w:type="pct"/>
            <w:vAlign w:val="center"/>
          </w:tcPr>
          <w:p w14:paraId="22BCF4FA">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间二甲苯+对二甲苯</w:t>
            </w:r>
          </w:p>
        </w:tc>
        <w:tc>
          <w:tcPr>
            <w:tcW w:w="722" w:type="pct"/>
            <w:vAlign w:val="center"/>
          </w:tcPr>
          <w:p w14:paraId="460ED0EB">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570</w:t>
            </w:r>
          </w:p>
        </w:tc>
        <w:tc>
          <w:tcPr>
            <w:tcW w:w="650" w:type="pct"/>
            <w:vAlign w:val="center"/>
          </w:tcPr>
          <w:p w14:paraId="4171A6C1">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宋体"/>
                <w:kern w:val="0"/>
                <w:szCs w:val="21"/>
                <w14:ligatures w14:val="none"/>
              </w:rPr>
              <w:t>μg/kg</w:t>
            </w:r>
          </w:p>
        </w:tc>
        <w:tc>
          <w:tcPr>
            <w:tcW w:w="975" w:type="pct"/>
            <w:vAlign w:val="center"/>
          </w:tcPr>
          <w:p w14:paraId="40171CB8">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＜1.2</w:t>
            </w:r>
          </w:p>
        </w:tc>
        <w:tc>
          <w:tcPr>
            <w:tcW w:w="651" w:type="pct"/>
            <w:vAlign w:val="center"/>
          </w:tcPr>
          <w:p w14:paraId="51B59A2E">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3EE8C0A9">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639A3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1C353313">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35</w:t>
            </w:r>
          </w:p>
        </w:tc>
        <w:tc>
          <w:tcPr>
            <w:tcW w:w="981" w:type="pct"/>
            <w:vAlign w:val="center"/>
          </w:tcPr>
          <w:p w14:paraId="3FF531F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邻二甲苯</w:t>
            </w:r>
          </w:p>
        </w:tc>
        <w:tc>
          <w:tcPr>
            <w:tcW w:w="722" w:type="pct"/>
            <w:vAlign w:val="center"/>
          </w:tcPr>
          <w:p w14:paraId="3C8A242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640</w:t>
            </w:r>
          </w:p>
        </w:tc>
        <w:tc>
          <w:tcPr>
            <w:tcW w:w="650" w:type="pct"/>
            <w:vAlign w:val="center"/>
          </w:tcPr>
          <w:p w14:paraId="1A999CB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μg/kg</w:t>
            </w:r>
          </w:p>
        </w:tc>
        <w:tc>
          <w:tcPr>
            <w:tcW w:w="975" w:type="pct"/>
            <w:vAlign w:val="center"/>
          </w:tcPr>
          <w:p w14:paraId="121E33A9">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＜1.2</w:t>
            </w:r>
          </w:p>
        </w:tc>
        <w:tc>
          <w:tcPr>
            <w:tcW w:w="651" w:type="pct"/>
            <w:vAlign w:val="center"/>
          </w:tcPr>
          <w:p w14:paraId="2BB094B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304509EB">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7360CB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2E63BB69">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36</w:t>
            </w:r>
          </w:p>
        </w:tc>
        <w:tc>
          <w:tcPr>
            <w:tcW w:w="981" w:type="pct"/>
            <w:vAlign w:val="center"/>
          </w:tcPr>
          <w:p w14:paraId="4319695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硝基苯</w:t>
            </w:r>
          </w:p>
        </w:tc>
        <w:tc>
          <w:tcPr>
            <w:tcW w:w="722" w:type="pct"/>
            <w:vAlign w:val="center"/>
          </w:tcPr>
          <w:p w14:paraId="40EAD8F1">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76</w:t>
            </w:r>
          </w:p>
        </w:tc>
        <w:tc>
          <w:tcPr>
            <w:tcW w:w="650" w:type="pct"/>
            <w:vAlign w:val="center"/>
          </w:tcPr>
          <w:p w14:paraId="0C91611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404619B4">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＜0.09</w:t>
            </w:r>
          </w:p>
        </w:tc>
        <w:tc>
          <w:tcPr>
            <w:tcW w:w="651" w:type="pct"/>
            <w:vAlign w:val="center"/>
          </w:tcPr>
          <w:p w14:paraId="5C54D545">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3D86B1D3">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2490A5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63799973">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37</w:t>
            </w:r>
          </w:p>
        </w:tc>
        <w:tc>
          <w:tcPr>
            <w:tcW w:w="981" w:type="pct"/>
            <w:vAlign w:val="center"/>
          </w:tcPr>
          <w:p w14:paraId="4B00CB96">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苯胺</w:t>
            </w:r>
          </w:p>
        </w:tc>
        <w:tc>
          <w:tcPr>
            <w:tcW w:w="722" w:type="pct"/>
            <w:vAlign w:val="center"/>
          </w:tcPr>
          <w:p w14:paraId="788F082A">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260</w:t>
            </w:r>
          </w:p>
        </w:tc>
        <w:tc>
          <w:tcPr>
            <w:tcW w:w="650" w:type="pct"/>
            <w:vAlign w:val="center"/>
          </w:tcPr>
          <w:p w14:paraId="223928D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05DFD9FB">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＜0.0004</w:t>
            </w:r>
          </w:p>
        </w:tc>
        <w:tc>
          <w:tcPr>
            <w:tcW w:w="651" w:type="pct"/>
            <w:vAlign w:val="center"/>
          </w:tcPr>
          <w:p w14:paraId="77BA35EA">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3DB35A0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27FA60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5C39DBC5">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38</w:t>
            </w:r>
          </w:p>
        </w:tc>
        <w:tc>
          <w:tcPr>
            <w:tcW w:w="981" w:type="pct"/>
            <w:vAlign w:val="center"/>
          </w:tcPr>
          <w:p w14:paraId="32B105A2">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2-氯酚</w:t>
            </w:r>
          </w:p>
        </w:tc>
        <w:tc>
          <w:tcPr>
            <w:tcW w:w="722" w:type="pct"/>
            <w:vAlign w:val="center"/>
          </w:tcPr>
          <w:p w14:paraId="4C31F55D">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2256</w:t>
            </w:r>
          </w:p>
        </w:tc>
        <w:tc>
          <w:tcPr>
            <w:tcW w:w="650" w:type="pct"/>
            <w:vAlign w:val="center"/>
          </w:tcPr>
          <w:p w14:paraId="339EBEA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6C04427D">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＜0.06</w:t>
            </w:r>
          </w:p>
        </w:tc>
        <w:tc>
          <w:tcPr>
            <w:tcW w:w="651" w:type="pct"/>
            <w:vAlign w:val="center"/>
          </w:tcPr>
          <w:p w14:paraId="7A7795FD">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58C2105B">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66ECC8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4B4A83D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39</w:t>
            </w:r>
          </w:p>
        </w:tc>
        <w:tc>
          <w:tcPr>
            <w:tcW w:w="981" w:type="pct"/>
            <w:vAlign w:val="center"/>
          </w:tcPr>
          <w:p w14:paraId="04B17341">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szCs w:val="21"/>
                <w14:ligatures w14:val="none"/>
              </w:rPr>
              <w:t>苯并[a]蒽</w:t>
            </w:r>
          </w:p>
        </w:tc>
        <w:tc>
          <w:tcPr>
            <w:tcW w:w="722" w:type="pct"/>
            <w:vAlign w:val="center"/>
          </w:tcPr>
          <w:p w14:paraId="269F4068">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c>
          <w:tcPr>
            <w:tcW w:w="650" w:type="pct"/>
            <w:vAlign w:val="center"/>
          </w:tcPr>
          <w:p w14:paraId="4676ADA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51F17BCC">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＜0.1</w:t>
            </w:r>
          </w:p>
        </w:tc>
        <w:tc>
          <w:tcPr>
            <w:tcW w:w="651" w:type="pct"/>
            <w:vAlign w:val="center"/>
          </w:tcPr>
          <w:p w14:paraId="3827128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4DFFBC6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1F54BF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24E483A3">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40</w:t>
            </w:r>
          </w:p>
        </w:tc>
        <w:tc>
          <w:tcPr>
            <w:tcW w:w="981" w:type="pct"/>
            <w:vAlign w:val="center"/>
          </w:tcPr>
          <w:p w14:paraId="6D9ADAC1">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苯并[a]芘</w:t>
            </w:r>
          </w:p>
        </w:tc>
        <w:tc>
          <w:tcPr>
            <w:tcW w:w="722" w:type="pct"/>
            <w:vAlign w:val="center"/>
          </w:tcPr>
          <w:p w14:paraId="68C71672">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c>
          <w:tcPr>
            <w:tcW w:w="650" w:type="pct"/>
            <w:vAlign w:val="center"/>
          </w:tcPr>
          <w:p w14:paraId="38B508D4">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142078B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＜0.1</w:t>
            </w:r>
          </w:p>
        </w:tc>
        <w:tc>
          <w:tcPr>
            <w:tcW w:w="651" w:type="pct"/>
            <w:vAlign w:val="center"/>
          </w:tcPr>
          <w:p w14:paraId="3CC309AC">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2156F07D">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407778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114583C1">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41</w:t>
            </w:r>
          </w:p>
        </w:tc>
        <w:tc>
          <w:tcPr>
            <w:tcW w:w="981" w:type="pct"/>
            <w:vAlign w:val="center"/>
          </w:tcPr>
          <w:p w14:paraId="32DC3C6F">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苯并[b]荧蒽</w:t>
            </w:r>
          </w:p>
        </w:tc>
        <w:tc>
          <w:tcPr>
            <w:tcW w:w="722" w:type="pct"/>
            <w:vAlign w:val="center"/>
          </w:tcPr>
          <w:p w14:paraId="46074671">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c>
          <w:tcPr>
            <w:tcW w:w="650" w:type="pct"/>
            <w:vAlign w:val="center"/>
          </w:tcPr>
          <w:p w14:paraId="202627E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72D5B45D">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＜0.2</w:t>
            </w:r>
          </w:p>
        </w:tc>
        <w:tc>
          <w:tcPr>
            <w:tcW w:w="651" w:type="pct"/>
            <w:vAlign w:val="center"/>
          </w:tcPr>
          <w:p w14:paraId="0B753FC3">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2C1BC594">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7A08A8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42665AAF">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42</w:t>
            </w:r>
          </w:p>
        </w:tc>
        <w:tc>
          <w:tcPr>
            <w:tcW w:w="981" w:type="pct"/>
            <w:vAlign w:val="center"/>
          </w:tcPr>
          <w:p w14:paraId="6BB1D5D2">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苯并[k]荧蒽</w:t>
            </w:r>
          </w:p>
        </w:tc>
        <w:tc>
          <w:tcPr>
            <w:tcW w:w="722" w:type="pct"/>
            <w:vAlign w:val="center"/>
          </w:tcPr>
          <w:p w14:paraId="2064C8D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151</w:t>
            </w:r>
          </w:p>
        </w:tc>
        <w:tc>
          <w:tcPr>
            <w:tcW w:w="650" w:type="pct"/>
            <w:vAlign w:val="center"/>
          </w:tcPr>
          <w:p w14:paraId="557A653B">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538A62F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＜0.1</w:t>
            </w:r>
          </w:p>
        </w:tc>
        <w:tc>
          <w:tcPr>
            <w:tcW w:w="651" w:type="pct"/>
            <w:vAlign w:val="center"/>
          </w:tcPr>
          <w:p w14:paraId="7F02C7EF">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28BD1CDA">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584791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394605E9">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43</w:t>
            </w:r>
          </w:p>
        </w:tc>
        <w:tc>
          <w:tcPr>
            <w:tcW w:w="981" w:type="pct"/>
            <w:vAlign w:val="center"/>
          </w:tcPr>
          <w:p w14:paraId="4E5D85E6">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䓛</w:t>
            </w:r>
          </w:p>
        </w:tc>
        <w:tc>
          <w:tcPr>
            <w:tcW w:w="722" w:type="pct"/>
            <w:vAlign w:val="center"/>
          </w:tcPr>
          <w:p w14:paraId="74E6A29E">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1293</w:t>
            </w:r>
          </w:p>
        </w:tc>
        <w:tc>
          <w:tcPr>
            <w:tcW w:w="650" w:type="pct"/>
            <w:vAlign w:val="center"/>
          </w:tcPr>
          <w:p w14:paraId="4EF96DFA">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51FCDCEC">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＜0.1</w:t>
            </w:r>
          </w:p>
        </w:tc>
        <w:tc>
          <w:tcPr>
            <w:tcW w:w="651" w:type="pct"/>
            <w:vAlign w:val="center"/>
          </w:tcPr>
          <w:p w14:paraId="6CB4200D">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553E7627">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0A81F9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4CA5EBD0">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44</w:t>
            </w:r>
          </w:p>
        </w:tc>
        <w:tc>
          <w:tcPr>
            <w:tcW w:w="981" w:type="pct"/>
            <w:vAlign w:val="center"/>
          </w:tcPr>
          <w:p w14:paraId="14545E43">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二苯并[a，h]蒽</w:t>
            </w:r>
          </w:p>
        </w:tc>
        <w:tc>
          <w:tcPr>
            <w:tcW w:w="722" w:type="pct"/>
            <w:vAlign w:val="center"/>
          </w:tcPr>
          <w:p w14:paraId="03B0DFB3">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c>
          <w:tcPr>
            <w:tcW w:w="650" w:type="pct"/>
            <w:vAlign w:val="center"/>
          </w:tcPr>
          <w:p w14:paraId="338281B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30B6F8FC">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＜0.1</w:t>
            </w:r>
          </w:p>
        </w:tc>
        <w:tc>
          <w:tcPr>
            <w:tcW w:w="651" w:type="pct"/>
            <w:vAlign w:val="center"/>
          </w:tcPr>
          <w:p w14:paraId="767ABB87">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5D791E08">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51EBFF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3752CF29">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45</w:t>
            </w:r>
          </w:p>
        </w:tc>
        <w:tc>
          <w:tcPr>
            <w:tcW w:w="981" w:type="pct"/>
            <w:vAlign w:val="center"/>
          </w:tcPr>
          <w:p w14:paraId="7EE235C7">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茚并[1，2，3-cd]芘</w:t>
            </w:r>
          </w:p>
        </w:tc>
        <w:tc>
          <w:tcPr>
            <w:tcW w:w="722" w:type="pct"/>
            <w:vAlign w:val="center"/>
          </w:tcPr>
          <w:p w14:paraId="473603FC">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15</w:t>
            </w:r>
          </w:p>
        </w:tc>
        <w:tc>
          <w:tcPr>
            <w:tcW w:w="650" w:type="pct"/>
            <w:vAlign w:val="center"/>
          </w:tcPr>
          <w:p w14:paraId="7E43BB9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077FFF3A">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＜0.1</w:t>
            </w:r>
          </w:p>
        </w:tc>
        <w:tc>
          <w:tcPr>
            <w:tcW w:w="651" w:type="pct"/>
            <w:vAlign w:val="center"/>
          </w:tcPr>
          <w:p w14:paraId="546EFB4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40A9ECBE">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549242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65BE6014">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46</w:t>
            </w:r>
          </w:p>
        </w:tc>
        <w:tc>
          <w:tcPr>
            <w:tcW w:w="981" w:type="pct"/>
            <w:vAlign w:val="center"/>
          </w:tcPr>
          <w:p w14:paraId="5378D37B">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萘</w:t>
            </w:r>
          </w:p>
        </w:tc>
        <w:tc>
          <w:tcPr>
            <w:tcW w:w="722" w:type="pct"/>
            <w:vAlign w:val="center"/>
          </w:tcPr>
          <w:p w14:paraId="5D55E4F5">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70</w:t>
            </w:r>
          </w:p>
        </w:tc>
        <w:tc>
          <w:tcPr>
            <w:tcW w:w="650" w:type="pct"/>
            <w:vAlign w:val="center"/>
          </w:tcPr>
          <w:p w14:paraId="433D6B96">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2655388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＜0.1</w:t>
            </w:r>
          </w:p>
        </w:tc>
        <w:tc>
          <w:tcPr>
            <w:tcW w:w="651" w:type="pct"/>
            <w:vAlign w:val="center"/>
          </w:tcPr>
          <w:p w14:paraId="2E656CA1">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kern w:val="0"/>
                <w:szCs w:val="21"/>
                <w14:ligatures w14:val="none"/>
              </w:rPr>
              <w:t>/</w:t>
            </w:r>
          </w:p>
        </w:tc>
        <w:tc>
          <w:tcPr>
            <w:tcW w:w="776" w:type="pct"/>
            <w:vAlign w:val="center"/>
          </w:tcPr>
          <w:p w14:paraId="04052612">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r w14:paraId="203768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5" w:type="pct"/>
            <w:vAlign w:val="center"/>
          </w:tcPr>
          <w:p w14:paraId="0A04768F">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47</w:t>
            </w:r>
          </w:p>
        </w:tc>
        <w:tc>
          <w:tcPr>
            <w:tcW w:w="981" w:type="pct"/>
            <w:vAlign w:val="center"/>
          </w:tcPr>
          <w:p w14:paraId="6844EF3D">
            <w:pPr>
              <w:adjustRightInd w:val="0"/>
              <w:snapToGrid w:val="0"/>
              <w:spacing w:line="300" w:lineRule="exact"/>
              <w:jc w:val="center"/>
              <w:textAlignment w:val="baseline"/>
              <w:rPr>
                <w:rFonts w:hint="eastAsia" w:ascii="宋体" w:hAnsi="宋体" w:eastAsia="宋体" w:cs="宋体"/>
                <w:szCs w:val="21"/>
                <w14:ligatures w14:val="none"/>
              </w:rPr>
            </w:pPr>
            <w:r>
              <w:rPr>
                <w:rFonts w:hint="eastAsia" w:ascii="宋体" w:hAnsi="宋体" w:eastAsia="宋体" w:cs="宋体"/>
                <w:szCs w:val="21"/>
                <w14:ligatures w14:val="none"/>
              </w:rPr>
              <w:t>钒</w:t>
            </w:r>
          </w:p>
        </w:tc>
        <w:tc>
          <w:tcPr>
            <w:tcW w:w="722" w:type="pct"/>
            <w:vAlign w:val="center"/>
          </w:tcPr>
          <w:p w14:paraId="379AE634">
            <w:pPr>
              <w:adjustRightInd w:val="0"/>
              <w:snapToGrid w:val="0"/>
              <w:spacing w:line="300" w:lineRule="exact"/>
              <w:jc w:val="center"/>
              <w:textAlignment w:val="baseline"/>
              <w:rPr>
                <w:rFonts w:hint="eastAsia" w:ascii="宋体" w:hAnsi="宋体" w:eastAsia="宋体" w:cs="宋体"/>
                <w:kern w:val="0"/>
                <w:szCs w:val="21"/>
                <w14:ligatures w14:val="none"/>
              </w:rPr>
            </w:pPr>
            <w:r>
              <w:rPr>
                <w:rFonts w:hint="eastAsia" w:ascii="宋体" w:hAnsi="宋体" w:eastAsia="宋体" w:cs="宋体"/>
                <w:kern w:val="0"/>
                <w:szCs w:val="21"/>
                <w14:ligatures w14:val="none"/>
              </w:rPr>
              <w:t>752</w:t>
            </w:r>
          </w:p>
        </w:tc>
        <w:tc>
          <w:tcPr>
            <w:tcW w:w="650" w:type="pct"/>
            <w:vAlign w:val="center"/>
          </w:tcPr>
          <w:p w14:paraId="4C7E3A1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mg/kg</w:t>
            </w:r>
          </w:p>
        </w:tc>
        <w:tc>
          <w:tcPr>
            <w:tcW w:w="975" w:type="pct"/>
            <w:vAlign w:val="center"/>
          </w:tcPr>
          <w:p w14:paraId="2186B4E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76.3</w:t>
            </w:r>
          </w:p>
        </w:tc>
        <w:tc>
          <w:tcPr>
            <w:tcW w:w="651" w:type="pct"/>
            <w:vAlign w:val="center"/>
          </w:tcPr>
          <w:p w14:paraId="47D7F9FC">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0.101</w:t>
            </w:r>
          </w:p>
        </w:tc>
        <w:tc>
          <w:tcPr>
            <w:tcW w:w="776" w:type="pct"/>
            <w:vAlign w:val="center"/>
          </w:tcPr>
          <w:p w14:paraId="439E0520">
            <w:pPr>
              <w:adjustRightInd w:val="0"/>
              <w:snapToGrid w:val="0"/>
              <w:spacing w:line="300" w:lineRule="exact"/>
              <w:jc w:val="center"/>
              <w:rPr>
                <w:rFonts w:hint="eastAsia" w:ascii="宋体" w:hAnsi="宋体" w:eastAsia="宋体" w:cs="宋体"/>
                <w:szCs w:val="21"/>
                <w14:ligatures w14:val="none"/>
              </w:rPr>
            </w:pPr>
            <w:r>
              <w:rPr>
                <w:rFonts w:hint="eastAsia" w:ascii="宋体" w:hAnsi="宋体" w:eastAsia="宋体" w:cs="宋体"/>
                <w:szCs w:val="21"/>
                <w14:ligatures w14:val="none"/>
              </w:rPr>
              <w:t>达标</w:t>
            </w:r>
          </w:p>
        </w:tc>
      </w:tr>
    </w:tbl>
    <w:p w14:paraId="08B1DCF6">
      <w:pPr>
        <w:ind w:firstLine="197" w:firstLineChars="94"/>
        <w:jc w:val="center"/>
        <w:rPr>
          <w:rFonts w:hint="eastAsia" w:ascii="黑体" w:hAnsi="黑体" w:eastAsia="黑体" w:cs="Times New Roman"/>
          <w:bCs/>
          <w:szCs w:val="21"/>
          <w14:ligatures w14:val="none"/>
        </w:rPr>
      </w:pPr>
      <w:r>
        <w:rPr>
          <w:rFonts w:hint="eastAsia" w:ascii="黑体" w:hAnsi="黑体" w:eastAsia="黑体" w:cs="Times New Roman"/>
          <w:bCs/>
          <w:szCs w:val="21"/>
          <w14:ligatures w14:val="none"/>
        </w:rPr>
        <w:t>表</w:t>
      </w:r>
      <w:r>
        <w:rPr>
          <w:rFonts w:ascii="黑体" w:hAnsi="黑体" w:eastAsia="黑体" w:cs="Times New Roman"/>
          <w:bCs/>
          <w:szCs w:val="21"/>
          <w14:ligatures w14:val="none"/>
        </w:rPr>
        <w:t>4.3</w:t>
      </w:r>
      <w:r>
        <w:rPr>
          <w:rFonts w:hint="eastAsia" w:ascii="黑体" w:hAnsi="黑体" w:eastAsia="黑体" w:cs="Times New Roman"/>
          <w:bCs/>
          <w:szCs w:val="21"/>
          <w14:ligatures w14:val="none"/>
        </w:rPr>
        <w:t>-7</w:t>
      </w:r>
      <w:r>
        <w:rPr>
          <w:rFonts w:ascii="黑体" w:hAnsi="黑体" w:eastAsia="黑体" w:cs="Times New Roman"/>
          <w:bCs/>
          <w:szCs w:val="21"/>
          <w14:ligatures w14:val="none"/>
        </w:rPr>
        <w:t xml:space="preserve">  </w:t>
      </w:r>
      <w:r>
        <w:rPr>
          <w:rFonts w:hint="eastAsia" w:ascii="黑体" w:hAnsi="黑体" w:eastAsia="黑体" w:cs="Times New Roman"/>
          <w:bCs/>
          <w:szCs w:val="21"/>
          <w14:ligatures w14:val="none"/>
        </w:rPr>
        <w:t>其他监测点</w:t>
      </w:r>
      <w:r>
        <w:rPr>
          <w:rFonts w:ascii="黑体" w:hAnsi="黑体" w:eastAsia="黑体" w:cs="Times New Roman"/>
          <w:bCs/>
          <w:szCs w:val="21"/>
          <w14:ligatures w14:val="none"/>
        </w:rPr>
        <w:t>监测结果及评价结果一览表</w:t>
      </w:r>
    </w:p>
    <w:tbl>
      <w:tblPr>
        <w:tblStyle w:val="51"/>
        <w:tblW w:w="5000" w:type="pct"/>
        <w:tblInd w:w="0" w:type="dxa"/>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666"/>
        <w:gridCol w:w="722"/>
        <w:gridCol w:w="641"/>
        <w:gridCol w:w="698"/>
        <w:gridCol w:w="672"/>
        <w:gridCol w:w="666"/>
        <w:gridCol w:w="670"/>
        <w:gridCol w:w="672"/>
        <w:gridCol w:w="666"/>
        <w:gridCol w:w="670"/>
        <w:gridCol w:w="672"/>
        <w:gridCol w:w="663"/>
      </w:tblGrid>
      <w:tr w14:paraId="378650AC">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vMerge w:val="restart"/>
            <w:shd w:val="clear" w:color="auto" w:fill="auto"/>
            <w:vAlign w:val="center"/>
          </w:tcPr>
          <w:p w14:paraId="2A767BA5">
            <w:pPr>
              <w:widowControl/>
              <w:jc w:val="center"/>
              <w:rPr>
                <w:rFonts w:hint="eastAsia" w:ascii="宋体" w:hAnsi="宋体" w:eastAsia="宋体" w:cs="Times New Roman"/>
                <w:kern w:val="0"/>
                <w:szCs w:val="21"/>
                <w14:ligatures w14:val="none"/>
              </w:rPr>
            </w:pPr>
            <w:bookmarkStart w:id="87" w:name="RANGE!D17"/>
            <w:r>
              <w:rPr>
                <w:rFonts w:ascii="宋体" w:hAnsi="宋体" w:eastAsia="宋体" w:cs="Times New Roman"/>
                <w:kern w:val="0"/>
                <w:szCs w:val="21"/>
                <w14:ligatures w14:val="none"/>
              </w:rPr>
              <w:t>序号</w:t>
            </w:r>
            <w:bookmarkEnd w:id="87"/>
          </w:p>
        </w:tc>
        <w:tc>
          <w:tcPr>
            <w:tcW w:w="381" w:type="pct"/>
            <w:vMerge w:val="restart"/>
            <w:shd w:val="clear" w:color="auto" w:fill="auto"/>
            <w:vAlign w:val="center"/>
          </w:tcPr>
          <w:p w14:paraId="1E723E3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名称</w:t>
            </w:r>
          </w:p>
        </w:tc>
        <w:tc>
          <w:tcPr>
            <w:tcW w:w="413" w:type="pct"/>
            <w:vMerge w:val="restart"/>
            <w:shd w:val="clear" w:color="auto" w:fill="auto"/>
            <w:vAlign w:val="center"/>
          </w:tcPr>
          <w:p w14:paraId="1FC96C3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标准限值（mg/kg）</w:t>
            </w:r>
          </w:p>
        </w:tc>
        <w:tc>
          <w:tcPr>
            <w:tcW w:w="367" w:type="pct"/>
            <w:vMerge w:val="restart"/>
            <w:shd w:val="clear" w:color="auto" w:fill="auto"/>
            <w:vAlign w:val="center"/>
          </w:tcPr>
          <w:p w14:paraId="0D49689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监测值单位</w:t>
            </w:r>
          </w:p>
        </w:tc>
        <w:tc>
          <w:tcPr>
            <w:tcW w:w="399" w:type="pct"/>
            <w:shd w:val="clear" w:color="auto" w:fill="auto"/>
            <w:vAlign w:val="center"/>
          </w:tcPr>
          <w:p w14:paraId="543DAD2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监测值</w:t>
            </w:r>
          </w:p>
        </w:tc>
        <w:tc>
          <w:tcPr>
            <w:tcW w:w="384" w:type="pct"/>
            <w:shd w:val="clear" w:color="auto" w:fill="auto"/>
            <w:vAlign w:val="center"/>
          </w:tcPr>
          <w:p w14:paraId="5D27FA7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标准指数</w:t>
            </w:r>
          </w:p>
        </w:tc>
        <w:tc>
          <w:tcPr>
            <w:tcW w:w="381" w:type="pct"/>
            <w:shd w:val="clear" w:color="auto" w:fill="auto"/>
            <w:vAlign w:val="center"/>
          </w:tcPr>
          <w:p w14:paraId="61C0B6D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达标情况</w:t>
            </w:r>
          </w:p>
        </w:tc>
        <w:tc>
          <w:tcPr>
            <w:tcW w:w="383" w:type="pct"/>
            <w:shd w:val="clear" w:color="auto" w:fill="auto"/>
            <w:vAlign w:val="center"/>
          </w:tcPr>
          <w:p w14:paraId="3934445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监测值</w:t>
            </w:r>
          </w:p>
        </w:tc>
        <w:tc>
          <w:tcPr>
            <w:tcW w:w="384" w:type="pct"/>
            <w:shd w:val="clear" w:color="auto" w:fill="auto"/>
            <w:vAlign w:val="center"/>
          </w:tcPr>
          <w:p w14:paraId="252F2B8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标准指数</w:t>
            </w:r>
          </w:p>
        </w:tc>
        <w:tc>
          <w:tcPr>
            <w:tcW w:w="381" w:type="pct"/>
            <w:shd w:val="clear" w:color="auto" w:fill="auto"/>
            <w:vAlign w:val="center"/>
          </w:tcPr>
          <w:p w14:paraId="1DA4C28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达标情况</w:t>
            </w:r>
          </w:p>
        </w:tc>
        <w:tc>
          <w:tcPr>
            <w:tcW w:w="383" w:type="pct"/>
            <w:shd w:val="clear" w:color="auto" w:fill="auto"/>
            <w:vAlign w:val="center"/>
          </w:tcPr>
          <w:p w14:paraId="54C7F75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监测值</w:t>
            </w:r>
          </w:p>
        </w:tc>
        <w:tc>
          <w:tcPr>
            <w:tcW w:w="384" w:type="pct"/>
            <w:shd w:val="clear" w:color="auto" w:fill="auto"/>
            <w:vAlign w:val="center"/>
          </w:tcPr>
          <w:p w14:paraId="1668517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标准指数</w:t>
            </w:r>
          </w:p>
        </w:tc>
        <w:tc>
          <w:tcPr>
            <w:tcW w:w="379" w:type="pct"/>
            <w:shd w:val="clear" w:color="auto" w:fill="auto"/>
            <w:vAlign w:val="center"/>
          </w:tcPr>
          <w:p w14:paraId="3B0B31E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达标情况</w:t>
            </w:r>
          </w:p>
        </w:tc>
      </w:tr>
      <w:tr w14:paraId="2AA46C5D">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vMerge w:val="continue"/>
            <w:vAlign w:val="center"/>
          </w:tcPr>
          <w:p w14:paraId="36D1A396">
            <w:pPr>
              <w:widowControl/>
              <w:jc w:val="center"/>
              <w:rPr>
                <w:rFonts w:hint="eastAsia" w:ascii="宋体" w:hAnsi="宋体" w:eastAsia="宋体" w:cs="Times New Roman"/>
                <w:kern w:val="0"/>
                <w:szCs w:val="21"/>
                <w14:ligatures w14:val="none"/>
              </w:rPr>
            </w:pPr>
          </w:p>
        </w:tc>
        <w:tc>
          <w:tcPr>
            <w:tcW w:w="381" w:type="pct"/>
            <w:vMerge w:val="continue"/>
            <w:vAlign w:val="center"/>
          </w:tcPr>
          <w:p w14:paraId="237D87D0">
            <w:pPr>
              <w:widowControl/>
              <w:jc w:val="center"/>
              <w:rPr>
                <w:rFonts w:hint="eastAsia" w:ascii="宋体" w:hAnsi="宋体" w:eastAsia="宋体" w:cs="Times New Roman"/>
                <w:kern w:val="0"/>
                <w:szCs w:val="21"/>
                <w14:ligatures w14:val="none"/>
              </w:rPr>
            </w:pPr>
          </w:p>
        </w:tc>
        <w:tc>
          <w:tcPr>
            <w:tcW w:w="413" w:type="pct"/>
            <w:vMerge w:val="continue"/>
            <w:vAlign w:val="center"/>
          </w:tcPr>
          <w:p w14:paraId="21CFF3A2">
            <w:pPr>
              <w:widowControl/>
              <w:jc w:val="center"/>
              <w:rPr>
                <w:rFonts w:hint="eastAsia" w:ascii="宋体" w:hAnsi="宋体" w:eastAsia="宋体" w:cs="Times New Roman"/>
                <w:kern w:val="0"/>
                <w:szCs w:val="21"/>
                <w14:ligatures w14:val="none"/>
              </w:rPr>
            </w:pPr>
          </w:p>
        </w:tc>
        <w:tc>
          <w:tcPr>
            <w:tcW w:w="367" w:type="pct"/>
            <w:vMerge w:val="continue"/>
            <w:vAlign w:val="center"/>
          </w:tcPr>
          <w:p w14:paraId="41C242C0">
            <w:pPr>
              <w:widowControl/>
              <w:jc w:val="center"/>
              <w:rPr>
                <w:rFonts w:hint="eastAsia" w:ascii="宋体" w:hAnsi="宋体" w:eastAsia="宋体" w:cs="Times New Roman"/>
                <w:kern w:val="0"/>
                <w:szCs w:val="21"/>
                <w14:ligatures w14:val="none"/>
              </w:rPr>
            </w:pPr>
          </w:p>
        </w:tc>
        <w:tc>
          <w:tcPr>
            <w:tcW w:w="1164" w:type="pct"/>
            <w:gridSpan w:val="3"/>
            <w:shd w:val="clear" w:color="auto" w:fill="auto"/>
            <w:vAlign w:val="center"/>
          </w:tcPr>
          <w:p w14:paraId="5487A2B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0m～0.5m</w:t>
            </w:r>
          </w:p>
        </w:tc>
        <w:tc>
          <w:tcPr>
            <w:tcW w:w="1148" w:type="pct"/>
            <w:gridSpan w:val="3"/>
            <w:shd w:val="clear" w:color="auto" w:fill="auto"/>
            <w:vAlign w:val="center"/>
          </w:tcPr>
          <w:p w14:paraId="727AB7B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0.5m～1.5m</w:t>
            </w:r>
          </w:p>
        </w:tc>
        <w:tc>
          <w:tcPr>
            <w:tcW w:w="1146" w:type="pct"/>
            <w:gridSpan w:val="3"/>
            <w:shd w:val="clear" w:color="auto" w:fill="auto"/>
            <w:vAlign w:val="center"/>
          </w:tcPr>
          <w:p w14:paraId="68E8161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1.5m～3.0m</w:t>
            </w:r>
          </w:p>
        </w:tc>
      </w:tr>
      <w:tr w14:paraId="5B2C76D5">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0DDF6D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5E54564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413" w:type="pct"/>
            <w:shd w:val="clear" w:color="auto" w:fill="auto"/>
            <w:vAlign w:val="center"/>
          </w:tcPr>
          <w:p w14:paraId="647E9B0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680EAB3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458" w:type="pct"/>
            <w:gridSpan w:val="9"/>
            <w:shd w:val="clear" w:color="auto" w:fill="auto"/>
            <w:vAlign w:val="center"/>
          </w:tcPr>
          <w:p w14:paraId="15CC56D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T1</w:t>
            </w:r>
          </w:p>
        </w:tc>
      </w:tr>
      <w:tr w14:paraId="5A6ABACD">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53D7A57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w:t>
            </w:r>
          </w:p>
        </w:tc>
        <w:tc>
          <w:tcPr>
            <w:tcW w:w="381" w:type="pct"/>
            <w:shd w:val="clear" w:color="auto" w:fill="auto"/>
            <w:vAlign w:val="center"/>
          </w:tcPr>
          <w:p w14:paraId="12F3A92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pH</w:t>
            </w:r>
          </w:p>
        </w:tc>
        <w:tc>
          <w:tcPr>
            <w:tcW w:w="413" w:type="pct"/>
            <w:shd w:val="clear" w:color="auto" w:fill="auto"/>
            <w:vAlign w:val="center"/>
          </w:tcPr>
          <w:p w14:paraId="28AC749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7B0091C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99" w:type="pct"/>
            <w:shd w:val="clear" w:color="auto" w:fill="auto"/>
            <w:vAlign w:val="center"/>
          </w:tcPr>
          <w:p w14:paraId="5FE5547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7.71</w:t>
            </w:r>
          </w:p>
        </w:tc>
        <w:tc>
          <w:tcPr>
            <w:tcW w:w="384" w:type="pct"/>
            <w:shd w:val="clear" w:color="auto" w:fill="auto"/>
            <w:vAlign w:val="center"/>
          </w:tcPr>
          <w:p w14:paraId="7BE7071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6908DD3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141B869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8.18</w:t>
            </w:r>
          </w:p>
        </w:tc>
        <w:tc>
          <w:tcPr>
            <w:tcW w:w="384" w:type="pct"/>
            <w:shd w:val="clear" w:color="auto" w:fill="auto"/>
            <w:vAlign w:val="center"/>
          </w:tcPr>
          <w:p w14:paraId="7F06E8C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471D14A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41AE15F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8.1</w:t>
            </w:r>
          </w:p>
        </w:tc>
        <w:tc>
          <w:tcPr>
            <w:tcW w:w="384" w:type="pct"/>
            <w:shd w:val="clear" w:color="auto" w:fill="auto"/>
            <w:vAlign w:val="center"/>
          </w:tcPr>
          <w:p w14:paraId="4E8DB9F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2E24F22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r>
      <w:tr w14:paraId="52A80D95">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4B8D353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w:t>
            </w:r>
          </w:p>
        </w:tc>
        <w:tc>
          <w:tcPr>
            <w:tcW w:w="381" w:type="pct"/>
            <w:shd w:val="clear" w:color="auto" w:fill="auto"/>
            <w:vAlign w:val="center"/>
          </w:tcPr>
          <w:p w14:paraId="0340858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砷</w:t>
            </w:r>
          </w:p>
        </w:tc>
        <w:tc>
          <w:tcPr>
            <w:tcW w:w="413" w:type="pct"/>
            <w:shd w:val="clear" w:color="auto" w:fill="auto"/>
            <w:vAlign w:val="center"/>
          </w:tcPr>
          <w:p w14:paraId="5D4E9AF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60</w:t>
            </w:r>
          </w:p>
        </w:tc>
        <w:tc>
          <w:tcPr>
            <w:tcW w:w="367" w:type="pct"/>
            <w:shd w:val="clear" w:color="auto" w:fill="auto"/>
            <w:vAlign w:val="center"/>
          </w:tcPr>
          <w:p w14:paraId="2B9C3EF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4295C6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5.4</w:t>
            </w:r>
          </w:p>
        </w:tc>
        <w:tc>
          <w:tcPr>
            <w:tcW w:w="384" w:type="pct"/>
            <w:shd w:val="clear" w:color="auto" w:fill="auto"/>
            <w:vAlign w:val="center"/>
          </w:tcPr>
          <w:p w14:paraId="61CADC3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0.0900</w:t>
            </w:r>
          </w:p>
        </w:tc>
        <w:tc>
          <w:tcPr>
            <w:tcW w:w="381" w:type="pct"/>
            <w:shd w:val="clear" w:color="auto" w:fill="auto"/>
            <w:vAlign w:val="center"/>
          </w:tcPr>
          <w:p w14:paraId="3E6F336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4B13AED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4.19</w:t>
            </w:r>
          </w:p>
        </w:tc>
        <w:tc>
          <w:tcPr>
            <w:tcW w:w="384" w:type="pct"/>
            <w:shd w:val="clear" w:color="auto" w:fill="auto"/>
            <w:vAlign w:val="center"/>
          </w:tcPr>
          <w:p w14:paraId="4D273F5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0.0698</w:t>
            </w:r>
          </w:p>
        </w:tc>
        <w:tc>
          <w:tcPr>
            <w:tcW w:w="381" w:type="pct"/>
            <w:shd w:val="clear" w:color="auto" w:fill="auto"/>
            <w:vAlign w:val="center"/>
          </w:tcPr>
          <w:p w14:paraId="75B54F7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47B6227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4.35</w:t>
            </w:r>
          </w:p>
        </w:tc>
        <w:tc>
          <w:tcPr>
            <w:tcW w:w="384" w:type="pct"/>
            <w:shd w:val="clear" w:color="auto" w:fill="auto"/>
            <w:vAlign w:val="center"/>
          </w:tcPr>
          <w:p w14:paraId="3154AC2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0.0725</w:t>
            </w:r>
          </w:p>
        </w:tc>
        <w:tc>
          <w:tcPr>
            <w:tcW w:w="379" w:type="pct"/>
            <w:shd w:val="clear" w:color="auto" w:fill="auto"/>
            <w:vAlign w:val="center"/>
          </w:tcPr>
          <w:p w14:paraId="185D699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03531719">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141DFD8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w:t>
            </w:r>
          </w:p>
        </w:tc>
        <w:tc>
          <w:tcPr>
            <w:tcW w:w="381" w:type="pct"/>
            <w:shd w:val="clear" w:color="auto" w:fill="auto"/>
            <w:vAlign w:val="center"/>
          </w:tcPr>
          <w:p w14:paraId="5D93C2D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镉</w:t>
            </w:r>
          </w:p>
        </w:tc>
        <w:tc>
          <w:tcPr>
            <w:tcW w:w="413" w:type="pct"/>
            <w:shd w:val="clear" w:color="auto" w:fill="auto"/>
            <w:vAlign w:val="center"/>
          </w:tcPr>
          <w:p w14:paraId="08A67EB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65</w:t>
            </w:r>
          </w:p>
        </w:tc>
        <w:tc>
          <w:tcPr>
            <w:tcW w:w="367" w:type="pct"/>
            <w:shd w:val="clear" w:color="auto" w:fill="auto"/>
            <w:vAlign w:val="center"/>
          </w:tcPr>
          <w:p w14:paraId="7656CB7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7AC8E13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w:t>
            </w:r>
          </w:p>
        </w:tc>
        <w:tc>
          <w:tcPr>
            <w:tcW w:w="384" w:type="pct"/>
            <w:shd w:val="clear" w:color="auto" w:fill="auto"/>
            <w:vAlign w:val="center"/>
          </w:tcPr>
          <w:p w14:paraId="0775937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0.0015</w:t>
            </w:r>
          </w:p>
        </w:tc>
        <w:tc>
          <w:tcPr>
            <w:tcW w:w="381" w:type="pct"/>
            <w:shd w:val="clear" w:color="auto" w:fill="auto"/>
            <w:vAlign w:val="center"/>
          </w:tcPr>
          <w:p w14:paraId="44A6050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01BD97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0.07</w:t>
            </w:r>
          </w:p>
        </w:tc>
        <w:tc>
          <w:tcPr>
            <w:tcW w:w="384" w:type="pct"/>
            <w:shd w:val="clear" w:color="auto" w:fill="auto"/>
            <w:vAlign w:val="center"/>
          </w:tcPr>
          <w:p w14:paraId="3772E16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0.0011</w:t>
            </w:r>
          </w:p>
        </w:tc>
        <w:tc>
          <w:tcPr>
            <w:tcW w:w="381" w:type="pct"/>
            <w:shd w:val="clear" w:color="auto" w:fill="auto"/>
            <w:vAlign w:val="center"/>
          </w:tcPr>
          <w:p w14:paraId="4D3F171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864ECC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0.07</w:t>
            </w:r>
          </w:p>
        </w:tc>
        <w:tc>
          <w:tcPr>
            <w:tcW w:w="384" w:type="pct"/>
            <w:shd w:val="clear" w:color="auto" w:fill="auto"/>
            <w:vAlign w:val="center"/>
          </w:tcPr>
          <w:p w14:paraId="22DC3C9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0.0011</w:t>
            </w:r>
          </w:p>
        </w:tc>
        <w:tc>
          <w:tcPr>
            <w:tcW w:w="379" w:type="pct"/>
            <w:shd w:val="clear" w:color="auto" w:fill="auto"/>
            <w:vAlign w:val="center"/>
          </w:tcPr>
          <w:p w14:paraId="760D9D2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176560EA">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5A9CE7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w:t>
            </w:r>
          </w:p>
        </w:tc>
        <w:tc>
          <w:tcPr>
            <w:tcW w:w="381" w:type="pct"/>
            <w:shd w:val="clear" w:color="auto" w:fill="auto"/>
            <w:vAlign w:val="center"/>
          </w:tcPr>
          <w:p w14:paraId="7E62371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铜</w:t>
            </w:r>
          </w:p>
        </w:tc>
        <w:tc>
          <w:tcPr>
            <w:tcW w:w="413" w:type="pct"/>
            <w:shd w:val="clear" w:color="auto" w:fill="auto"/>
            <w:vAlign w:val="center"/>
          </w:tcPr>
          <w:p w14:paraId="18E792D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18000</w:t>
            </w:r>
          </w:p>
        </w:tc>
        <w:tc>
          <w:tcPr>
            <w:tcW w:w="367" w:type="pct"/>
            <w:shd w:val="clear" w:color="auto" w:fill="auto"/>
            <w:vAlign w:val="center"/>
          </w:tcPr>
          <w:p w14:paraId="06F9322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104BE4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w:t>
            </w:r>
          </w:p>
        </w:tc>
        <w:tc>
          <w:tcPr>
            <w:tcW w:w="384" w:type="pct"/>
            <w:shd w:val="clear" w:color="auto" w:fill="auto"/>
            <w:vAlign w:val="center"/>
          </w:tcPr>
          <w:p w14:paraId="4E05978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0.0004</w:t>
            </w:r>
          </w:p>
        </w:tc>
        <w:tc>
          <w:tcPr>
            <w:tcW w:w="381" w:type="pct"/>
            <w:shd w:val="clear" w:color="auto" w:fill="auto"/>
            <w:vAlign w:val="center"/>
          </w:tcPr>
          <w:p w14:paraId="4792935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D2B827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w:t>
            </w:r>
          </w:p>
        </w:tc>
        <w:tc>
          <w:tcPr>
            <w:tcW w:w="384" w:type="pct"/>
            <w:shd w:val="clear" w:color="auto" w:fill="auto"/>
            <w:vAlign w:val="center"/>
          </w:tcPr>
          <w:p w14:paraId="6939E85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0.0004</w:t>
            </w:r>
          </w:p>
        </w:tc>
        <w:tc>
          <w:tcPr>
            <w:tcW w:w="381" w:type="pct"/>
            <w:shd w:val="clear" w:color="auto" w:fill="auto"/>
            <w:vAlign w:val="center"/>
          </w:tcPr>
          <w:p w14:paraId="6D93909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11F177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w:t>
            </w:r>
          </w:p>
        </w:tc>
        <w:tc>
          <w:tcPr>
            <w:tcW w:w="384" w:type="pct"/>
            <w:shd w:val="clear" w:color="auto" w:fill="auto"/>
            <w:vAlign w:val="center"/>
          </w:tcPr>
          <w:p w14:paraId="30D53BC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0.0004</w:t>
            </w:r>
          </w:p>
        </w:tc>
        <w:tc>
          <w:tcPr>
            <w:tcW w:w="379" w:type="pct"/>
            <w:shd w:val="clear" w:color="auto" w:fill="auto"/>
            <w:vAlign w:val="center"/>
          </w:tcPr>
          <w:p w14:paraId="7F63168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36862CE">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743B95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w:t>
            </w:r>
          </w:p>
        </w:tc>
        <w:tc>
          <w:tcPr>
            <w:tcW w:w="381" w:type="pct"/>
            <w:shd w:val="clear" w:color="auto" w:fill="auto"/>
            <w:vAlign w:val="center"/>
          </w:tcPr>
          <w:p w14:paraId="6C2916C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铅</w:t>
            </w:r>
          </w:p>
        </w:tc>
        <w:tc>
          <w:tcPr>
            <w:tcW w:w="413" w:type="pct"/>
            <w:shd w:val="clear" w:color="auto" w:fill="auto"/>
            <w:vAlign w:val="center"/>
          </w:tcPr>
          <w:p w14:paraId="7F5B3BD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800</w:t>
            </w:r>
          </w:p>
        </w:tc>
        <w:tc>
          <w:tcPr>
            <w:tcW w:w="367" w:type="pct"/>
            <w:shd w:val="clear" w:color="auto" w:fill="auto"/>
            <w:vAlign w:val="center"/>
          </w:tcPr>
          <w:p w14:paraId="6A136A7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05E83C7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8.8</w:t>
            </w:r>
          </w:p>
        </w:tc>
        <w:tc>
          <w:tcPr>
            <w:tcW w:w="384" w:type="pct"/>
            <w:shd w:val="clear" w:color="auto" w:fill="auto"/>
            <w:vAlign w:val="center"/>
          </w:tcPr>
          <w:p w14:paraId="39643D8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0.0110</w:t>
            </w:r>
          </w:p>
        </w:tc>
        <w:tc>
          <w:tcPr>
            <w:tcW w:w="381" w:type="pct"/>
            <w:shd w:val="clear" w:color="auto" w:fill="auto"/>
            <w:vAlign w:val="center"/>
          </w:tcPr>
          <w:p w14:paraId="559A3D6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931DFC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9.8</w:t>
            </w:r>
          </w:p>
        </w:tc>
        <w:tc>
          <w:tcPr>
            <w:tcW w:w="384" w:type="pct"/>
            <w:shd w:val="clear" w:color="auto" w:fill="auto"/>
            <w:vAlign w:val="center"/>
          </w:tcPr>
          <w:p w14:paraId="29627C7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0.0123</w:t>
            </w:r>
          </w:p>
        </w:tc>
        <w:tc>
          <w:tcPr>
            <w:tcW w:w="381" w:type="pct"/>
            <w:shd w:val="clear" w:color="auto" w:fill="auto"/>
            <w:vAlign w:val="center"/>
          </w:tcPr>
          <w:p w14:paraId="424E547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20A8A7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9.4</w:t>
            </w:r>
          </w:p>
        </w:tc>
        <w:tc>
          <w:tcPr>
            <w:tcW w:w="384" w:type="pct"/>
            <w:shd w:val="clear" w:color="auto" w:fill="auto"/>
            <w:vAlign w:val="center"/>
          </w:tcPr>
          <w:p w14:paraId="796F6E3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0.0118</w:t>
            </w:r>
          </w:p>
        </w:tc>
        <w:tc>
          <w:tcPr>
            <w:tcW w:w="379" w:type="pct"/>
            <w:shd w:val="clear" w:color="auto" w:fill="auto"/>
            <w:vAlign w:val="center"/>
          </w:tcPr>
          <w:p w14:paraId="42E3420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4B1C46CB">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76A33A0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w:t>
            </w:r>
          </w:p>
        </w:tc>
        <w:tc>
          <w:tcPr>
            <w:tcW w:w="381" w:type="pct"/>
            <w:shd w:val="clear" w:color="auto" w:fill="auto"/>
            <w:vAlign w:val="center"/>
          </w:tcPr>
          <w:p w14:paraId="6EF5D31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汞</w:t>
            </w:r>
          </w:p>
        </w:tc>
        <w:tc>
          <w:tcPr>
            <w:tcW w:w="413" w:type="pct"/>
            <w:shd w:val="clear" w:color="auto" w:fill="auto"/>
            <w:vAlign w:val="center"/>
          </w:tcPr>
          <w:p w14:paraId="67AF19C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38</w:t>
            </w:r>
          </w:p>
        </w:tc>
        <w:tc>
          <w:tcPr>
            <w:tcW w:w="367" w:type="pct"/>
            <w:shd w:val="clear" w:color="auto" w:fill="auto"/>
            <w:vAlign w:val="center"/>
          </w:tcPr>
          <w:p w14:paraId="437BCE3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7FA2EA4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0.022</w:t>
            </w:r>
          </w:p>
        </w:tc>
        <w:tc>
          <w:tcPr>
            <w:tcW w:w="384" w:type="pct"/>
            <w:shd w:val="clear" w:color="auto" w:fill="auto"/>
            <w:vAlign w:val="center"/>
          </w:tcPr>
          <w:p w14:paraId="2803490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0.0006</w:t>
            </w:r>
          </w:p>
        </w:tc>
        <w:tc>
          <w:tcPr>
            <w:tcW w:w="381" w:type="pct"/>
            <w:shd w:val="clear" w:color="auto" w:fill="auto"/>
            <w:vAlign w:val="center"/>
          </w:tcPr>
          <w:p w14:paraId="2115DFF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F3E170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0.054</w:t>
            </w:r>
          </w:p>
        </w:tc>
        <w:tc>
          <w:tcPr>
            <w:tcW w:w="384" w:type="pct"/>
            <w:shd w:val="clear" w:color="auto" w:fill="auto"/>
            <w:vAlign w:val="center"/>
          </w:tcPr>
          <w:p w14:paraId="6C06D4B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0.0014</w:t>
            </w:r>
          </w:p>
        </w:tc>
        <w:tc>
          <w:tcPr>
            <w:tcW w:w="381" w:type="pct"/>
            <w:shd w:val="clear" w:color="auto" w:fill="auto"/>
            <w:vAlign w:val="center"/>
          </w:tcPr>
          <w:p w14:paraId="5D1A600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7E271D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0.031</w:t>
            </w:r>
          </w:p>
        </w:tc>
        <w:tc>
          <w:tcPr>
            <w:tcW w:w="384" w:type="pct"/>
            <w:shd w:val="clear" w:color="auto" w:fill="auto"/>
            <w:vAlign w:val="center"/>
          </w:tcPr>
          <w:p w14:paraId="2537012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0.0008</w:t>
            </w:r>
          </w:p>
        </w:tc>
        <w:tc>
          <w:tcPr>
            <w:tcW w:w="379" w:type="pct"/>
            <w:shd w:val="clear" w:color="auto" w:fill="auto"/>
            <w:vAlign w:val="center"/>
          </w:tcPr>
          <w:p w14:paraId="4A34152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EACD195">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16D4BA7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w:t>
            </w:r>
          </w:p>
        </w:tc>
        <w:tc>
          <w:tcPr>
            <w:tcW w:w="381" w:type="pct"/>
            <w:shd w:val="clear" w:color="auto" w:fill="auto"/>
            <w:vAlign w:val="center"/>
          </w:tcPr>
          <w:p w14:paraId="7A02C74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镍</w:t>
            </w:r>
          </w:p>
        </w:tc>
        <w:tc>
          <w:tcPr>
            <w:tcW w:w="413" w:type="pct"/>
            <w:shd w:val="clear" w:color="auto" w:fill="auto"/>
            <w:vAlign w:val="center"/>
          </w:tcPr>
          <w:p w14:paraId="57A3599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900</w:t>
            </w:r>
          </w:p>
        </w:tc>
        <w:tc>
          <w:tcPr>
            <w:tcW w:w="367" w:type="pct"/>
            <w:shd w:val="clear" w:color="auto" w:fill="auto"/>
            <w:vAlign w:val="center"/>
          </w:tcPr>
          <w:p w14:paraId="30B0C04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07CC8BF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18</w:t>
            </w:r>
          </w:p>
        </w:tc>
        <w:tc>
          <w:tcPr>
            <w:tcW w:w="384" w:type="pct"/>
            <w:shd w:val="clear" w:color="auto" w:fill="auto"/>
            <w:vAlign w:val="center"/>
          </w:tcPr>
          <w:p w14:paraId="4D22D42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0.0200</w:t>
            </w:r>
          </w:p>
        </w:tc>
        <w:tc>
          <w:tcPr>
            <w:tcW w:w="381" w:type="pct"/>
            <w:shd w:val="clear" w:color="auto" w:fill="auto"/>
            <w:vAlign w:val="center"/>
          </w:tcPr>
          <w:p w14:paraId="4C31D04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2E112F0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14</w:t>
            </w:r>
          </w:p>
        </w:tc>
        <w:tc>
          <w:tcPr>
            <w:tcW w:w="384" w:type="pct"/>
            <w:shd w:val="clear" w:color="auto" w:fill="auto"/>
            <w:vAlign w:val="center"/>
          </w:tcPr>
          <w:p w14:paraId="64451E1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0.0156</w:t>
            </w:r>
          </w:p>
        </w:tc>
        <w:tc>
          <w:tcPr>
            <w:tcW w:w="381" w:type="pct"/>
            <w:shd w:val="clear" w:color="auto" w:fill="auto"/>
            <w:vAlign w:val="center"/>
          </w:tcPr>
          <w:p w14:paraId="4A9F50C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CEBFED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13</w:t>
            </w:r>
          </w:p>
        </w:tc>
        <w:tc>
          <w:tcPr>
            <w:tcW w:w="384" w:type="pct"/>
            <w:shd w:val="clear" w:color="auto" w:fill="auto"/>
            <w:vAlign w:val="center"/>
          </w:tcPr>
          <w:p w14:paraId="649CA90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0.0144</w:t>
            </w:r>
          </w:p>
        </w:tc>
        <w:tc>
          <w:tcPr>
            <w:tcW w:w="379" w:type="pct"/>
            <w:shd w:val="clear" w:color="auto" w:fill="auto"/>
            <w:vAlign w:val="center"/>
          </w:tcPr>
          <w:p w14:paraId="690CE4A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642ED81C">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36F0FEB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w:t>
            </w:r>
          </w:p>
        </w:tc>
        <w:tc>
          <w:tcPr>
            <w:tcW w:w="381" w:type="pct"/>
            <w:shd w:val="clear" w:color="auto" w:fill="auto"/>
            <w:vAlign w:val="center"/>
          </w:tcPr>
          <w:p w14:paraId="5668BE8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钒</w:t>
            </w:r>
          </w:p>
        </w:tc>
        <w:tc>
          <w:tcPr>
            <w:tcW w:w="413" w:type="pct"/>
            <w:shd w:val="clear" w:color="auto" w:fill="auto"/>
            <w:vAlign w:val="center"/>
          </w:tcPr>
          <w:p w14:paraId="0B61E0D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752</w:t>
            </w:r>
          </w:p>
        </w:tc>
        <w:tc>
          <w:tcPr>
            <w:tcW w:w="367" w:type="pct"/>
            <w:shd w:val="clear" w:color="auto" w:fill="auto"/>
            <w:vAlign w:val="center"/>
          </w:tcPr>
          <w:p w14:paraId="44FA660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5527F10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81.8</w:t>
            </w:r>
          </w:p>
        </w:tc>
        <w:tc>
          <w:tcPr>
            <w:tcW w:w="384" w:type="pct"/>
            <w:shd w:val="clear" w:color="auto" w:fill="auto"/>
            <w:vAlign w:val="center"/>
          </w:tcPr>
          <w:p w14:paraId="785784D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0.1088</w:t>
            </w:r>
          </w:p>
        </w:tc>
        <w:tc>
          <w:tcPr>
            <w:tcW w:w="381" w:type="pct"/>
            <w:shd w:val="clear" w:color="auto" w:fill="auto"/>
            <w:vAlign w:val="center"/>
          </w:tcPr>
          <w:p w14:paraId="5091303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CF443B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78</w:t>
            </w:r>
          </w:p>
        </w:tc>
        <w:tc>
          <w:tcPr>
            <w:tcW w:w="384" w:type="pct"/>
            <w:shd w:val="clear" w:color="auto" w:fill="auto"/>
            <w:vAlign w:val="center"/>
          </w:tcPr>
          <w:p w14:paraId="71D7909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0.1037</w:t>
            </w:r>
          </w:p>
        </w:tc>
        <w:tc>
          <w:tcPr>
            <w:tcW w:w="381" w:type="pct"/>
            <w:shd w:val="clear" w:color="auto" w:fill="auto"/>
            <w:vAlign w:val="center"/>
          </w:tcPr>
          <w:p w14:paraId="75D3A0B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2C86F0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73.2</w:t>
            </w:r>
          </w:p>
        </w:tc>
        <w:tc>
          <w:tcPr>
            <w:tcW w:w="384" w:type="pct"/>
            <w:shd w:val="clear" w:color="auto" w:fill="auto"/>
            <w:vAlign w:val="center"/>
          </w:tcPr>
          <w:p w14:paraId="6E59544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0.0973</w:t>
            </w:r>
          </w:p>
        </w:tc>
        <w:tc>
          <w:tcPr>
            <w:tcW w:w="379" w:type="pct"/>
            <w:shd w:val="clear" w:color="auto" w:fill="auto"/>
            <w:vAlign w:val="center"/>
          </w:tcPr>
          <w:p w14:paraId="74044DF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DB31B79">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7425A7F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w:t>
            </w:r>
          </w:p>
        </w:tc>
        <w:tc>
          <w:tcPr>
            <w:tcW w:w="381" w:type="pct"/>
            <w:shd w:val="clear" w:color="auto" w:fill="auto"/>
            <w:vAlign w:val="center"/>
          </w:tcPr>
          <w:p w14:paraId="63A9FAA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六价铬</w:t>
            </w:r>
          </w:p>
        </w:tc>
        <w:tc>
          <w:tcPr>
            <w:tcW w:w="413" w:type="pct"/>
            <w:shd w:val="clear" w:color="auto" w:fill="auto"/>
            <w:vAlign w:val="center"/>
          </w:tcPr>
          <w:p w14:paraId="0B02F5E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5.7</w:t>
            </w:r>
          </w:p>
        </w:tc>
        <w:tc>
          <w:tcPr>
            <w:tcW w:w="367" w:type="pct"/>
            <w:shd w:val="clear" w:color="auto" w:fill="auto"/>
            <w:vAlign w:val="center"/>
          </w:tcPr>
          <w:p w14:paraId="0BA048B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1F12EF0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3469734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4C78556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F71AF8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0768B19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5671502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41DF79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1CB1020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4DA77EA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64A09C1F">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4B31B10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4C60F24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413" w:type="pct"/>
            <w:shd w:val="clear" w:color="auto" w:fill="auto"/>
            <w:vAlign w:val="center"/>
          </w:tcPr>
          <w:p w14:paraId="3E3B18A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7C2DCBD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458" w:type="pct"/>
            <w:gridSpan w:val="9"/>
            <w:shd w:val="clear" w:color="auto" w:fill="auto"/>
            <w:vAlign w:val="center"/>
          </w:tcPr>
          <w:p w14:paraId="03F18C5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T2</w:t>
            </w:r>
          </w:p>
        </w:tc>
      </w:tr>
      <w:tr w14:paraId="581807BE">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09240E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w:t>
            </w:r>
          </w:p>
        </w:tc>
        <w:tc>
          <w:tcPr>
            <w:tcW w:w="381" w:type="pct"/>
            <w:shd w:val="clear" w:color="auto" w:fill="auto"/>
            <w:vAlign w:val="center"/>
          </w:tcPr>
          <w:p w14:paraId="05D0D07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pH</w:t>
            </w:r>
          </w:p>
        </w:tc>
        <w:tc>
          <w:tcPr>
            <w:tcW w:w="413" w:type="pct"/>
            <w:shd w:val="clear" w:color="auto" w:fill="auto"/>
            <w:vAlign w:val="center"/>
          </w:tcPr>
          <w:p w14:paraId="36DAF47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08E1999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99" w:type="pct"/>
            <w:shd w:val="clear" w:color="auto" w:fill="auto"/>
            <w:vAlign w:val="center"/>
          </w:tcPr>
          <w:p w14:paraId="51CED37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8.33</w:t>
            </w:r>
          </w:p>
        </w:tc>
        <w:tc>
          <w:tcPr>
            <w:tcW w:w="384" w:type="pct"/>
            <w:shd w:val="clear" w:color="auto" w:fill="auto"/>
            <w:vAlign w:val="center"/>
          </w:tcPr>
          <w:p w14:paraId="0693FF6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76BA1DE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5D1B3BE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8.24</w:t>
            </w:r>
          </w:p>
        </w:tc>
        <w:tc>
          <w:tcPr>
            <w:tcW w:w="384" w:type="pct"/>
            <w:shd w:val="clear" w:color="auto" w:fill="auto"/>
            <w:vAlign w:val="center"/>
          </w:tcPr>
          <w:p w14:paraId="78D6044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456EFF3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4E40EE1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8.32</w:t>
            </w:r>
          </w:p>
        </w:tc>
        <w:tc>
          <w:tcPr>
            <w:tcW w:w="384" w:type="pct"/>
            <w:shd w:val="clear" w:color="auto" w:fill="auto"/>
            <w:vAlign w:val="center"/>
          </w:tcPr>
          <w:p w14:paraId="2BFBBD4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7399387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r>
      <w:tr w14:paraId="4D355905">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CEDEE0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w:t>
            </w:r>
          </w:p>
        </w:tc>
        <w:tc>
          <w:tcPr>
            <w:tcW w:w="381" w:type="pct"/>
            <w:shd w:val="clear" w:color="auto" w:fill="auto"/>
            <w:vAlign w:val="center"/>
          </w:tcPr>
          <w:p w14:paraId="3ED21D0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砷</w:t>
            </w:r>
          </w:p>
        </w:tc>
        <w:tc>
          <w:tcPr>
            <w:tcW w:w="413" w:type="pct"/>
            <w:shd w:val="clear" w:color="auto" w:fill="auto"/>
            <w:vAlign w:val="center"/>
          </w:tcPr>
          <w:p w14:paraId="1DB040C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60</w:t>
            </w:r>
          </w:p>
        </w:tc>
        <w:tc>
          <w:tcPr>
            <w:tcW w:w="367" w:type="pct"/>
            <w:shd w:val="clear" w:color="auto" w:fill="auto"/>
            <w:vAlign w:val="center"/>
          </w:tcPr>
          <w:p w14:paraId="0DB1E4B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7CA012D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6.74</w:t>
            </w:r>
          </w:p>
        </w:tc>
        <w:tc>
          <w:tcPr>
            <w:tcW w:w="384" w:type="pct"/>
            <w:shd w:val="clear" w:color="auto" w:fill="auto"/>
            <w:vAlign w:val="center"/>
          </w:tcPr>
          <w:p w14:paraId="23FF1A6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0.1123</w:t>
            </w:r>
          </w:p>
        </w:tc>
        <w:tc>
          <w:tcPr>
            <w:tcW w:w="381" w:type="pct"/>
            <w:shd w:val="clear" w:color="auto" w:fill="auto"/>
            <w:vAlign w:val="center"/>
          </w:tcPr>
          <w:p w14:paraId="0CA4645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9AA3AA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7.92</w:t>
            </w:r>
          </w:p>
        </w:tc>
        <w:tc>
          <w:tcPr>
            <w:tcW w:w="384" w:type="pct"/>
            <w:shd w:val="clear" w:color="auto" w:fill="auto"/>
            <w:vAlign w:val="center"/>
          </w:tcPr>
          <w:p w14:paraId="32997C8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0.1320</w:t>
            </w:r>
          </w:p>
        </w:tc>
        <w:tc>
          <w:tcPr>
            <w:tcW w:w="381" w:type="pct"/>
            <w:shd w:val="clear" w:color="auto" w:fill="auto"/>
            <w:vAlign w:val="center"/>
          </w:tcPr>
          <w:p w14:paraId="454B08A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A98D98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6.15</w:t>
            </w:r>
          </w:p>
        </w:tc>
        <w:tc>
          <w:tcPr>
            <w:tcW w:w="384" w:type="pct"/>
            <w:shd w:val="clear" w:color="auto" w:fill="auto"/>
            <w:vAlign w:val="center"/>
          </w:tcPr>
          <w:p w14:paraId="04DE9DA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0.1025</w:t>
            </w:r>
          </w:p>
        </w:tc>
        <w:tc>
          <w:tcPr>
            <w:tcW w:w="379" w:type="pct"/>
            <w:shd w:val="clear" w:color="auto" w:fill="auto"/>
            <w:vAlign w:val="center"/>
          </w:tcPr>
          <w:p w14:paraId="6B523E8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6E975C9B">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12A4F37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w:t>
            </w:r>
          </w:p>
        </w:tc>
        <w:tc>
          <w:tcPr>
            <w:tcW w:w="381" w:type="pct"/>
            <w:shd w:val="clear" w:color="auto" w:fill="auto"/>
            <w:vAlign w:val="center"/>
          </w:tcPr>
          <w:p w14:paraId="5D1C6C6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镉</w:t>
            </w:r>
          </w:p>
        </w:tc>
        <w:tc>
          <w:tcPr>
            <w:tcW w:w="413" w:type="pct"/>
            <w:shd w:val="clear" w:color="auto" w:fill="auto"/>
            <w:vAlign w:val="center"/>
          </w:tcPr>
          <w:p w14:paraId="26786FC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65</w:t>
            </w:r>
          </w:p>
        </w:tc>
        <w:tc>
          <w:tcPr>
            <w:tcW w:w="367" w:type="pct"/>
            <w:shd w:val="clear" w:color="auto" w:fill="auto"/>
            <w:vAlign w:val="center"/>
          </w:tcPr>
          <w:p w14:paraId="756531D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4636957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0.12</w:t>
            </w:r>
          </w:p>
        </w:tc>
        <w:tc>
          <w:tcPr>
            <w:tcW w:w="384" w:type="pct"/>
            <w:shd w:val="clear" w:color="auto" w:fill="auto"/>
            <w:vAlign w:val="center"/>
          </w:tcPr>
          <w:p w14:paraId="371100A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0.0018</w:t>
            </w:r>
          </w:p>
        </w:tc>
        <w:tc>
          <w:tcPr>
            <w:tcW w:w="381" w:type="pct"/>
            <w:shd w:val="clear" w:color="auto" w:fill="auto"/>
            <w:vAlign w:val="center"/>
          </w:tcPr>
          <w:p w14:paraId="2251C06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54F3E2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w:t>
            </w:r>
          </w:p>
        </w:tc>
        <w:tc>
          <w:tcPr>
            <w:tcW w:w="384" w:type="pct"/>
            <w:shd w:val="clear" w:color="auto" w:fill="auto"/>
            <w:vAlign w:val="center"/>
          </w:tcPr>
          <w:p w14:paraId="3C105F5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0.0015</w:t>
            </w:r>
          </w:p>
        </w:tc>
        <w:tc>
          <w:tcPr>
            <w:tcW w:w="381" w:type="pct"/>
            <w:shd w:val="clear" w:color="auto" w:fill="auto"/>
            <w:vAlign w:val="center"/>
          </w:tcPr>
          <w:p w14:paraId="5B26928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1CF290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0.11</w:t>
            </w:r>
          </w:p>
        </w:tc>
        <w:tc>
          <w:tcPr>
            <w:tcW w:w="384" w:type="pct"/>
            <w:shd w:val="clear" w:color="auto" w:fill="auto"/>
            <w:vAlign w:val="center"/>
          </w:tcPr>
          <w:p w14:paraId="33665E1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0.0017</w:t>
            </w:r>
          </w:p>
        </w:tc>
        <w:tc>
          <w:tcPr>
            <w:tcW w:w="379" w:type="pct"/>
            <w:shd w:val="clear" w:color="auto" w:fill="auto"/>
            <w:vAlign w:val="center"/>
          </w:tcPr>
          <w:p w14:paraId="7934832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55E6631E">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3FC89B6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w:t>
            </w:r>
          </w:p>
        </w:tc>
        <w:tc>
          <w:tcPr>
            <w:tcW w:w="381" w:type="pct"/>
            <w:shd w:val="clear" w:color="auto" w:fill="auto"/>
            <w:vAlign w:val="center"/>
          </w:tcPr>
          <w:p w14:paraId="0DFF547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铜</w:t>
            </w:r>
          </w:p>
        </w:tc>
        <w:tc>
          <w:tcPr>
            <w:tcW w:w="413" w:type="pct"/>
            <w:shd w:val="clear" w:color="auto" w:fill="auto"/>
            <w:vAlign w:val="center"/>
          </w:tcPr>
          <w:p w14:paraId="1758A8C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18000</w:t>
            </w:r>
          </w:p>
        </w:tc>
        <w:tc>
          <w:tcPr>
            <w:tcW w:w="367" w:type="pct"/>
            <w:shd w:val="clear" w:color="auto" w:fill="auto"/>
            <w:vAlign w:val="center"/>
          </w:tcPr>
          <w:p w14:paraId="3F4FE00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7652C23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17</w:t>
            </w:r>
          </w:p>
        </w:tc>
        <w:tc>
          <w:tcPr>
            <w:tcW w:w="384" w:type="pct"/>
            <w:shd w:val="clear" w:color="auto" w:fill="auto"/>
            <w:vAlign w:val="center"/>
          </w:tcPr>
          <w:p w14:paraId="5FF2797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0.0009</w:t>
            </w:r>
          </w:p>
        </w:tc>
        <w:tc>
          <w:tcPr>
            <w:tcW w:w="381" w:type="pct"/>
            <w:shd w:val="clear" w:color="auto" w:fill="auto"/>
            <w:vAlign w:val="center"/>
          </w:tcPr>
          <w:p w14:paraId="742BE72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34FEA8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17</w:t>
            </w:r>
          </w:p>
        </w:tc>
        <w:tc>
          <w:tcPr>
            <w:tcW w:w="384" w:type="pct"/>
            <w:shd w:val="clear" w:color="auto" w:fill="auto"/>
            <w:vAlign w:val="center"/>
          </w:tcPr>
          <w:p w14:paraId="3BE641B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0.0009</w:t>
            </w:r>
          </w:p>
        </w:tc>
        <w:tc>
          <w:tcPr>
            <w:tcW w:w="381" w:type="pct"/>
            <w:shd w:val="clear" w:color="auto" w:fill="auto"/>
            <w:vAlign w:val="center"/>
          </w:tcPr>
          <w:p w14:paraId="0B732A0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C1FF24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12</w:t>
            </w:r>
          </w:p>
        </w:tc>
        <w:tc>
          <w:tcPr>
            <w:tcW w:w="384" w:type="pct"/>
            <w:shd w:val="clear" w:color="auto" w:fill="auto"/>
            <w:vAlign w:val="center"/>
          </w:tcPr>
          <w:p w14:paraId="509EA6A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0.0007</w:t>
            </w:r>
          </w:p>
        </w:tc>
        <w:tc>
          <w:tcPr>
            <w:tcW w:w="379" w:type="pct"/>
            <w:shd w:val="clear" w:color="auto" w:fill="auto"/>
            <w:vAlign w:val="center"/>
          </w:tcPr>
          <w:p w14:paraId="716BF6C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5F921B3F">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2754C7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w:t>
            </w:r>
          </w:p>
        </w:tc>
        <w:tc>
          <w:tcPr>
            <w:tcW w:w="381" w:type="pct"/>
            <w:shd w:val="clear" w:color="auto" w:fill="auto"/>
            <w:vAlign w:val="center"/>
          </w:tcPr>
          <w:p w14:paraId="69025D0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铅</w:t>
            </w:r>
          </w:p>
        </w:tc>
        <w:tc>
          <w:tcPr>
            <w:tcW w:w="413" w:type="pct"/>
            <w:shd w:val="clear" w:color="auto" w:fill="auto"/>
            <w:vAlign w:val="center"/>
          </w:tcPr>
          <w:p w14:paraId="1AB77E1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800</w:t>
            </w:r>
          </w:p>
        </w:tc>
        <w:tc>
          <w:tcPr>
            <w:tcW w:w="367" w:type="pct"/>
            <w:shd w:val="clear" w:color="auto" w:fill="auto"/>
            <w:vAlign w:val="center"/>
          </w:tcPr>
          <w:p w14:paraId="0C6CC06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431CE70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14.6</w:t>
            </w:r>
          </w:p>
        </w:tc>
        <w:tc>
          <w:tcPr>
            <w:tcW w:w="384" w:type="pct"/>
            <w:shd w:val="clear" w:color="auto" w:fill="auto"/>
            <w:vAlign w:val="center"/>
          </w:tcPr>
          <w:p w14:paraId="46D90F8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0.0183</w:t>
            </w:r>
          </w:p>
        </w:tc>
        <w:tc>
          <w:tcPr>
            <w:tcW w:w="381" w:type="pct"/>
            <w:shd w:val="clear" w:color="auto" w:fill="auto"/>
            <w:vAlign w:val="center"/>
          </w:tcPr>
          <w:p w14:paraId="1035892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0DB989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12.2</w:t>
            </w:r>
          </w:p>
        </w:tc>
        <w:tc>
          <w:tcPr>
            <w:tcW w:w="384" w:type="pct"/>
            <w:shd w:val="clear" w:color="auto" w:fill="auto"/>
            <w:vAlign w:val="center"/>
          </w:tcPr>
          <w:p w14:paraId="33791F7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0.0153</w:t>
            </w:r>
          </w:p>
        </w:tc>
        <w:tc>
          <w:tcPr>
            <w:tcW w:w="381" w:type="pct"/>
            <w:shd w:val="clear" w:color="auto" w:fill="auto"/>
            <w:vAlign w:val="center"/>
          </w:tcPr>
          <w:p w14:paraId="48B8C69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3A8393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12.4</w:t>
            </w:r>
          </w:p>
        </w:tc>
        <w:tc>
          <w:tcPr>
            <w:tcW w:w="384" w:type="pct"/>
            <w:shd w:val="clear" w:color="auto" w:fill="auto"/>
            <w:vAlign w:val="center"/>
          </w:tcPr>
          <w:p w14:paraId="17A7FE6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0.0155</w:t>
            </w:r>
          </w:p>
        </w:tc>
        <w:tc>
          <w:tcPr>
            <w:tcW w:w="379" w:type="pct"/>
            <w:shd w:val="clear" w:color="auto" w:fill="auto"/>
            <w:vAlign w:val="center"/>
          </w:tcPr>
          <w:p w14:paraId="22D8506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7A5EA53">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32C1BD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w:t>
            </w:r>
          </w:p>
        </w:tc>
        <w:tc>
          <w:tcPr>
            <w:tcW w:w="381" w:type="pct"/>
            <w:shd w:val="clear" w:color="auto" w:fill="auto"/>
            <w:vAlign w:val="center"/>
          </w:tcPr>
          <w:p w14:paraId="4E34429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汞</w:t>
            </w:r>
          </w:p>
        </w:tc>
        <w:tc>
          <w:tcPr>
            <w:tcW w:w="413" w:type="pct"/>
            <w:shd w:val="clear" w:color="auto" w:fill="auto"/>
            <w:vAlign w:val="center"/>
          </w:tcPr>
          <w:p w14:paraId="45ECA6D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38</w:t>
            </w:r>
          </w:p>
        </w:tc>
        <w:tc>
          <w:tcPr>
            <w:tcW w:w="367" w:type="pct"/>
            <w:shd w:val="clear" w:color="auto" w:fill="auto"/>
            <w:vAlign w:val="center"/>
          </w:tcPr>
          <w:p w14:paraId="22C9E8E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36F92C2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0.039</w:t>
            </w:r>
          </w:p>
        </w:tc>
        <w:tc>
          <w:tcPr>
            <w:tcW w:w="384" w:type="pct"/>
            <w:shd w:val="clear" w:color="auto" w:fill="auto"/>
            <w:vAlign w:val="center"/>
          </w:tcPr>
          <w:p w14:paraId="1020AC0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0.0010</w:t>
            </w:r>
          </w:p>
        </w:tc>
        <w:tc>
          <w:tcPr>
            <w:tcW w:w="381" w:type="pct"/>
            <w:shd w:val="clear" w:color="auto" w:fill="auto"/>
            <w:vAlign w:val="center"/>
          </w:tcPr>
          <w:p w14:paraId="5073DDF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817DFC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0.052</w:t>
            </w:r>
          </w:p>
        </w:tc>
        <w:tc>
          <w:tcPr>
            <w:tcW w:w="384" w:type="pct"/>
            <w:shd w:val="clear" w:color="auto" w:fill="auto"/>
            <w:vAlign w:val="center"/>
          </w:tcPr>
          <w:p w14:paraId="16F1410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0.0014</w:t>
            </w:r>
          </w:p>
        </w:tc>
        <w:tc>
          <w:tcPr>
            <w:tcW w:w="381" w:type="pct"/>
            <w:shd w:val="clear" w:color="auto" w:fill="auto"/>
            <w:vAlign w:val="center"/>
          </w:tcPr>
          <w:p w14:paraId="4058213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FFF81B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0.038</w:t>
            </w:r>
          </w:p>
        </w:tc>
        <w:tc>
          <w:tcPr>
            <w:tcW w:w="384" w:type="pct"/>
            <w:shd w:val="clear" w:color="auto" w:fill="auto"/>
            <w:vAlign w:val="center"/>
          </w:tcPr>
          <w:p w14:paraId="581F320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0.0010</w:t>
            </w:r>
          </w:p>
        </w:tc>
        <w:tc>
          <w:tcPr>
            <w:tcW w:w="379" w:type="pct"/>
            <w:shd w:val="clear" w:color="auto" w:fill="auto"/>
            <w:vAlign w:val="center"/>
          </w:tcPr>
          <w:p w14:paraId="3FCFF2E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36C5889">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31B2F4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w:t>
            </w:r>
          </w:p>
        </w:tc>
        <w:tc>
          <w:tcPr>
            <w:tcW w:w="381" w:type="pct"/>
            <w:shd w:val="clear" w:color="auto" w:fill="auto"/>
            <w:vAlign w:val="center"/>
          </w:tcPr>
          <w:p w14:paraId="64F2327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镍</w:t>
            </w:r>
          </w:p>
        </w:tc>
        <w:tc>
          <w:tcPr>
            <w:tcW w:w="413" w:type="pct"/>
            <w:shd w:val="clear" w:color="auto" w:fill="auto"/>
            <w:vAlign w:val="center"/>
          </w:tcPr>
          <w:p w14:paraId="3A87512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900</w:t>
            </w:r>
          </w:p>
        </w:tc>
        <w:tc>
          <w:tcPr>
            <w:tcW w:w="367" w:type="pct"/>
            <w:shd w:val="clear" w:color="auto" w:fill="auto"/>
            <w:vAlign w:val="center"/>
          </w:tcPr>
          <w:p w14:paraId="744229E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94E54B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30</w:t>
            </w:r>
          </w:p>
        </w:tc>
        <w:tc>
          <w:tcPr>
            <w:tcW w:w="384" w:type="pct"/>
            <w:shd w:val="clear" w:color="auto" w:fill="auto"/>
            <w:vAlign w:val="center"/>
          </w:tcPr>
          <w:p w14:paraId="3D15BDF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0.0333</w:t>
            </w:r>
          </w:p>
        </w:tc>
        <w:tc>
          <w:tcPr>
            <w:tcW w:w="381" w:type="pct"/>
            <w:shd w:val="clear" w:color="auto" w:fill="auto"/>
            <w:vAlign w:val="center"/>
          </w:tcPr>
          <w:p w14:paraId="062658E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82D15B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26</w:t>
            </w:r>
          </w:p>
        </w:tc>
        <w:tc>
          <w:tcPr>
            <w:tcW w:w="384" w:type="pct"/>
            <w:shd w:val="clear" w:color="auto" w:fill="auto"/>
            <w:vAlign w:val="center"/>
          </w:tcPr>
          <w:p w14:paraId="44A6129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0.0289</w:t>
            </w:r>
          </w:p>
        </w:tc>
        <w:tc>
          <w:tcPr>
            <w:tcW w:w="381" w:type="pct"/>
            <w:shd w:val="clear" w:color="auto" w:fill="auto"/>
            <w:vAlign w:val="center"/>
          </w:tcPr>
          <w:p w14:paraId="3224559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6F566A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20</w:t>
            </w:r>
          </w:p>
        </w:tc>
        <w:tc>
          <w:tcPr>
            <w:tcW w:w="384" w:type="pct"/>
            <w:shd w:val="clear" w:color="auto" w:fill="auto"/>
            <w:vAlign w:val="center"/>
          </w:tcPr>
          <w:p w14:paraId="7F70608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0.0222</w:t>
            </w:r>
          </w:p>
        </w:tc>
        <w:tc>
          <w:tcPr>
            <w:tcW w:w="379" w:type="pct"/>
            <w:shd w:val="clear" w:color="auto" w:fill="auto"/>
            <w:vAlign w:val="center"/>
          </w:tcPr>
          <w:p w14:paraId="1534BE1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8656FFC">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E8D48C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w:t>
            </w:r>
          </w:p>
        </w:tc>
        <w:tc>
          <w:tcPr>
            <w:tcW w:w="381" w:type="pct"/>
            <w:shd w:val="clear" w:color="auto" w:fill="auto"/>
            <w:vAlign w:val="center"/>
          </w:tcPr>
          <w:p w14:paraId="5D2CC47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钒</w:t>
            </w:r>
          </w:p>
        </w:tc>
        <w:tc>
          <w:tcPr>
            <w:tcW w:w="413" w:type="pct"/>
            <w:shd w:val="clear" w:color="auto" w:fill="auto"/>
            <w:vAlign w:val="center"/>
          </w:tcPr>
          <w:p w14:paraId="197902F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752</w:t>
            </w:r>
          </w:p>
        </w:tc>
        <w:tc>
          <w:tcPr>
            <w:tcW w:w="367" w:type="pct"/>
            <w:shd w:val="clear" w:color="auto" w:fill="auto"/>
            <w:vAlign w:val="center"/>
          </w:tcPr>
          <w:p w14:paraId="52735E0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EEAF10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65</w:t>
            </w:r>
          </w:p>
        </w:tc>
        <w:tc>
          <w:tcPr>
            <w:tcW w:w="384" w:type="pct"/>
            <w:shd w:val="clear" w:color="auto" w:fill="auto"/>
            <w:vAlign w:val="center"/>
          </w:tcPr>
          <w:p w14:paraId="062DAC7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0.0864</w:t>
            </w:r>
          </w:p>
        </w:tc>
        <w:tc>
          <w:tcPr>
            <w:tcW w:w="381" w:type="pct"/>
            <w:shd w:val="clear" w:color="auto" w:fill="auto"/>
            <w:vAlign w:val="center"/>
          </w:tcPr>
          <w:p w14:paraId="213EA5B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B68AF8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77</w:t>
            </w:r>
          </w:p>
        </w:tc>
        <w:tc>
          <w:tcPr>
            <w:tcW w:w="384" w:type="pct"/>
            <w:shd w:val="clear" w:color="auto" w:fill="auto"/>
            <w:vAlign w:val="center"/>
          </w:tcPr>
          <w:p w14:paraId="7A21C70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0.1024</w:t>
            </w:r>
          </w:p>
        </w:tc>
        <w:tc>
          <w:tcPr>
            <w:tcW w:w="381" w:type="pct"/>
            <w:shd w:val="clear" w:color="auto" w:fill="auto"/>
            <w:vAlign w:val="center"/>
          </w:tcPr>
          <w:p w14:paraId="7CDCFF0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4530A54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76.1</w:t>
            </w:r>
          </w:p>
        </w:tc>
        <w:tc>
          <w:tcPr>
            <w:tcW w:w="384" w:type="pct"/>
            <w:shd w:val="clear" w:color="auto" w:fill="auto"/>
            <w:vAlign w:val="center"/>
          </w:tcPr>
          <w:p w14:paraId="7640963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0.1012</w:t>
            </w:r>
          </w:p>
        </w:tc>
        <w:tc>
          <w:tcPr>
            <w:tcW w:w="379" w:type="pct"/>
            <w:shd w:val="clear" w:color="auto" w:fill="auto"/>
            <w:vAlign w:val="center"/>
          </w:tcPr>
          <w:p w14:paraId="26D0840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4B88426F">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5685EAE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w:t>
            </w:r>
          </w:p>
        </w:tc>
        <w:tc>
          <w:tcPr>
            <w:tcW w:w="381" w:type="pct"/>
            <w:shd w:val="clear" w:color="auto" w:fill="auto"/>
            <w:vAlign w:val="center"/>
          </w:tcPr>
          <w:p w14:paraId="6A92011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六价铬</w:t>
            </w:r>
          </w:p>
        </w:tc>
        <w:tc>
          <w:tcPr>
            <w:tcW w:w="413" w:type="pct"/>
            <w:shd w:val="clear" w:color="auto" w:fill="auto"/>
            <w:vAlign w:val="center"/>
          </w:tcPr>
          <w:p w14:paraId="7E402F9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5.7</w:t>
            </w:r>
          </w:p>
        </w:tc>
        <w:tc>
          <w:tcPr>
            <w:tcW w:w="367" w:type="pct"/>
            <w:shd w:val="clear" w:color="auto" w:fill="auto"/>
            <w:vAlign w:val="center"/>
          </w:tcPr>
          <w:p w14:paraId="7F6E66B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4967FAA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3508006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0F05706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EB5DD3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01F51B0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331A489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25F7E0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7473CE9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19C8E86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4833355A">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45696AB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782F2EB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413" w:type="pct"/>
            <w:shd w:val="clear" w:color="auto" w:fill="auto"/>
            <w:vAlign w:val="center"/>
          </w:tcPr>
          <w:p w14:paraId="45200C9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798F6B6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458" w:type="pct"/>
            <w:gridSpan w:val="9"/>
            <w:shd w:val="clear" w:color="auto" w:fill="auto"/>
            <w:vAlign w:val="center"/>
          </w:tcPr>
          <w:p w14:paraId="0E17F58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T3</w:t>
            </w:r>
          </w:p>
        </w:tc>
      </w:tr>
      <w:tr w14:paraId="08838617">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6F929A7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w:t>
            </w:r>
          </w:p>
        </w:tc>
        <w:tc>
          <w:tcPr>
            <w:tcW w:w="381" w:type="pct"/>
            <w:shd w:val="clear" w:color="auto" w:fill="auto"/>
            <w:vAlign w:val="center"/>
          </w:tcPr>
          <w:p w14:paraId="663C4F6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pH</w:t>
            </w:r>
          </w:p>
        </w:tc>
        <w:tc>
          <w:tcPr>
            <w:tcW w:w="413" w:type="pct"/>
            <w:shd w:val="clear" w:color="auto" w:fill="auto"/>
            <w:vAlign w:val="center"/>
          </w:tcPr>
          <w:p w14:paraId="32BECE4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5CFB510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99" w:type="pct"/>
            <w:shd w:val="clear" w:color="auto" w:fill="auto"/>
            <w:vAlign w:val="center"/>
          </w:tcPr>
          <w:p w14:paraId="30615DD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7.29</w:t>
            </w:r>
          </w:p>
        </w:tc>
        <w:tc>
          <w:tcPr>
            <w:tcW w:w="384" w:type="pct"/>
            <w:shd w:val="clear" w:color="auto" w:fill="auto"/>
            <w:vAlign w:val="center"/>
          </w:tcPr>
          <w:p w14:paraId="22595C6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593A420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2B037D8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8.06</w:t>
            </w:r>
          </w:p>
        </w:tc>
        <w:tc>
          <w:tcPr>
            <w:tcW w:w="384" w:type="pct"/>
            <w:shd w:val="clear" w:color="auto" w:fill="auto"/>
            <w:vAlign w:val="center"/>
          </w:tcPr>
          <w:p w14:paraId="3FF46BD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1EDA7E0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3F21F21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8.1</w:t>
            </w:r>
          </w:p>
        </w:tc>
        <w:tc>
          <w:tcPr>
            <w:tcW w:w="384" w:type="pct"/>
            <w:shd w:val="clear" w:color="auto" w:fill="auto"/>
            <w:vAlign w:val="center"/>
          </w:tcPr>
          <w:p w14:paraId="1450450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6673EE2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r>
      <w:tr w14:paraId="032716D9">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38BBDDD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w:t>
            </w:r>
          </w:p>
        </w:tc>
        <w:tc>
          <w:tcPr>
            <w:tcW w:w="381" w:type="pct"/>
            <w:shd w:val="clear" w:color="auto" w:fill="auto"/>
            <w:vAlign w:val="center"/>
          </w:tcPr>
          <w:p w14:paraId="1A3B92B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砷</w:t>
            </w:r>
          </w:p>
        </w:tc>
        <w:tc>
          <w:tcPr>
            <w:tcW w:w="413" w:type="pct"/>
            <w:shd w:val="clear" w:color="auto" w:fill="auto"/>
            <w:vAlign w:val="center"/>
          </w:tcPr>
          <w:p w14:paraId="7A788D7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60</w:t>
            </w:r>
          </w:p>
        </w:tc>
        <w:tc>
          <w:tcPr>
            <w:tcW w:w="367" w:type="pct"/>
            <w:shd w:val="clear" w:color="auto" w:fill="auto"/>
            <w:vAlign w:val="center"/>
          </w:tcPr>
          <w:p w14:paraId="7DD7C1E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5937AE3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5.69</w:t>
            </w:r>
          </w:p>
        </w:tc>
        <w:tc>
          <w:tcPr>
            <w:tcW w:w="384" w:type="pct"/>
            <w:shd w:val="clear" w:color="auto" w:fill="auto"/>
            <w:vAlign w:val="center"/>
          </w:tcPr>
          <w:p w14:paraId="4822427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0.0948</w:t>
            </w:r>
          </w:p>
        </w:tc>
        <w:tc>
          <w:tcPr>
            <w:tcW w:w="381" w:type="pct"/>
            <w:shd w:val="clear" w:color="auto" w:fill="auto"/>
            <w:vAlign w:val="center"/>
          </w:tcPr>
          <w:p w14:paraId="655D106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E4AD6D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6.6</w:t>
            </w:r>
          </w:p>
        </w:tc>
        <w:tc>
          <w:tcPr>
            <w:tcW w:w="384" w:type="pct"/>
            <w:shd w:val="clear" w:color="auto" w:fill="auto"/>
            <w:vAlign w:val="center"/>
          </w:tcPr>
          <w:p w14:paraId="5821FD3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0.1100</w:t>
            </w:r>
          </w:p>
        </w:tc>
        <w:tc>
          <w:tcPr>
            <w:tcW w:w="381" w:type="pct"/>
            <w:shd w:val="clear" w:color="auto" w:fill="auto"/>
            <w:vAlign w:val="center"/>
          </w:tcPr>
          <w:p w14:paraId="2AFCA09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8A8B63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6.29</w:t>
            </w:r>
          </w:p>
        </w:tc>
        <w:tc>
          <w:tcPr>
            <w:tcW w:w="384" w:type="pct"/>
            <w:shd w:val="clear" w:color="auto" w:fill="auto"/>
            <w:vAlign w:val="center"/>
          </w:tcPr>
          <w:p w14:paraId="3B641AA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0.1048</w:t>
            </w:r>
          </w:p>
        </w:tc>
        <w:tc>
          <w:tcPr>
            <w:tcW w:w="379" w:type="pct"/>
            <w:shd w:val="clear" w:color="auto" w:fill="auto"/>
            <w:vAlign w:val="center"/>
          </w:tcPr>
          <w:p w14:paraId="0A5F400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68E5C78F">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DA423F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w:t>
            </w:r>
          </w:p>
        </w:tc>
        <w:tc>
          <w:tcPr>
            <w:tcW w:w="381" w:type="pct"/>
            <w:shd w:val="clear" w:color="auto" w:fill="auto"/>
            <w:vAlign w:val="center"/>
          </w:tcPr>
          <w:p w14:paraId="6D04060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镉</w:t>
            </w:r>
          </w:p>
        </w:tc>
        <w:tc>
          <w:tcPr>
            <w:tcW w:w="413" w:type="pct"/>
            <w:shd w:val="clear" w:color="auto" w:fill="auto"/>
            <w:vAlign w:val="center"/>
          </w:tcPr>
          <w:p w14:paraId="4E6943B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65</w:t>
            </w:r>
          </w:p>
        </w:tc>
        <w:tc>
          <w:tcPr>
            <w:tcW w:w="367" w:type="pct"/>
            <w:shd w:val="clear" w:color="auto" w:fill="auto"/>
            <w:vAlign w:val="center"/>
          </w:tcPr>
          <w:p w14:paraId="3756B9D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15242D1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0.12</w:t>
            </w:r>
          </w:p>
        </w:tc>
        <w:tc>
          <w:tcPr>
            <w:tcW w:w="384" w:type="pct"/>
            <w:shd w:val="clear" w:color="auto" w:fill="auto"/>
            <w:vAlign w:val="center"/>
          </w:tcPr>
          <w:p w14:paraId="27E2D03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0.0018</w:t>
            </w:r>
          </w:p>
        </w:tc>
        <w:tc>
          <w:tcPr>
            <w:tcW w:w="381" w:type="pct"/>
            <w:shd w:val="clear" w:color="auto" w:fill="auto"/>
            <w:vAlign w:val="center"/>
          </w:tcPr>
          <w:p w14:paraId="435A369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6ED985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0.12</w:t>
            </w:r>
          </w:p>
        </w:tc>
        <w:tc>
          <w:tcPr>
            <w:tcW w:w="384" w:type="pct"/>
            <w:shd w:val="clear" w:color="auto" w:fill="auto"/>
            <w:vAlign w:val="center"/>
          </w:tcPr>
          <w:p w14:paraId="13FB59F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0.0018</w:t>
            </w:r>
          </w:p>
        </w:tc>
        <w:tc>
          <w:tcPr>
            <w:tcW w:w="381" w:type="pct"/>
            <w:shd w:val="clear" w:color="auto" w:fill="auto"/>
            <w:vAlign w:val="center"/>
          </w:tcPr>
          <w:p w14:paraId="2CB7307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ACB605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w:t>
            </w:r>
          </w:p>
        </w:tc>
        <w:tc>
          <w:tcPr>
            <w:tcW w:w="384" w:type="pct"/>
            <w:shd w:val="clear" w:color="auto" w:fill="auto"/>
            <w:vAlign w:val="center"/>
          </w:tcPr>
          <w:p w14:paraId="373B769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0.0015</w:t>
            </w:r>
          </w:p>
        </w:tc>
        <w:tc>
          <w:tcPr>
            <w:tcW w:w="379" w:type="pct"/>
            <w:shd w:val="clear" w:color="auto" w:fill="auto"/>
            <w:vAlign w:val="center"/>
          </w:tcPr>
          <w:p w14:paraId="7F4082C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3AF566D0">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5225ACD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w:t>
            </w:r>
          </w:p>
        </w:tc>
        <w:tc>
          <w:tcPr>
            <w:tcW w:w="381" w:type="pct"/>
            <w:shd w:val="clear" w:color="auto" w:fill="auto"/>
            <w:vAlign w:val="center"/>
          </w:tcPr>
          <w:p w14:paraId="0A65740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铜</w:t>
            </w:r>
          </w:p>
        </w:tc>
        <w:tc>
          <w:tcPr>
            <w:tcW w:w="413" w:type="pct"/>
            <w:shd w:val="clear" w:color="auto" w:fill="auto"/>
            <w:vAlign w:val="center"/>
          </w:tcPr>
          <w:p w14:paraId="7121E16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18000</w:t>
            </w:r>
          </w:p>
        </w:tc>
        <w:tc>
          <w:tcPr>
            <w:tcW w:w="367" w:type="pct"/>
            <w:shd w:val="clear" w:color="auto" w:fill="auto"/>
            <w:vAlign w:val="center"/>
          </w:tcPr>
          <w:p w14:paraId="3BD1F01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7FF5300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11</w:t>
            </w:r>
          </w:p>
        </w:tc>
        <w:tc>
          <w:tcPr>
            <w:tcW w:w="384" w:type="pct"/>
            <w:shd w:val="clear" w:color="auto" w:fill="auto"/>
            <w:vAlign w:val="center"/>
          </w:tcPr>
          <w:p w14:paraId="7C40257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0.0006</w:t>
            </w:r>
          </w:p>
        </w:tc>
        <w:tc>
          <w:tcPr>
            <w:tcW w:w="381" w:type="pct"/>
            <w:shd w:val="clear" w:color="auto" w:fill="auto"/>
            <w:vAlign w:val="center"/>
          </w:tcPr>
          <w:p w14:paraId="43E9B3E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7A65F0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10</w:t>
            </w:r>
          </w:p>
        </w:tc>
        <w:tc>
          <w:tcPr>
            <w:tcW w:w="384" w:type="pct"/>
            <w:shd w:val="clear" w:color="auto" w:fill="auto"/>
            <w:vAlign w:val="center"/>
          </w:tcPr>
          <w:p w14:paraId="44989AC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0.0006</w:t>
            </w:r>
          </w:p>
        </w:tc>
        <w:tc>
          <w:tcPr>
            <w:tcW w:w="381" w:type="pct"/>
            <w:shd w:val="clear" w:color="auto" w:fill="auto"/>
            <w:vAlign w:val="center"/>
          </w:tcPr>
          <w:p w14:paraId="2D75F13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20B2FA8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11</w:t>
            </w:r>
          </w:p>
        </w:tc>
        <w:tc>
          <w:tcPr>
            <w:tcW w:w="384" w:type="pct"/>
            <w:shd w:val="clear" w:color="auto" w:fill="auto"/>
            <w:vAlign w:val="center"/>
          </w:tcPr>
          <w:p w14:paraId="0D4123E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0.0006</w:t>
            </w:r>
          </w:p>
        </w:tc>
        <w:tc>
          <w:tcPr>
            <w:tcW w:w="379" w:type="pct"/>
            <w:shd w:val="clear" w:color="auto" w:fill="auto"/>
            <w:vAlign w:val="center"/>
          </w:tcPr>
          <w:p w14:paraId="170BCE4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58A1509D">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73761E6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w:t>
            </w:r>
          </w:p>
        </w:tc>
        <w:tc>
          <w:tcPr>
            <w:tcW w:w="381" w:type="pct"/>
            <w:shd w:val="clear" w:color="auto" w:fill="auto"/>
            <w:vAlign w:val="center"/>
          </w:tcPr>
          <w:p w14:paraId="1579B51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铅</w:t>
            </w:r>
          </w:p>
        </w:tc>
        <w:tc>
          <w:tcPr>
            <w:tcW w:w="413" w:type="pct"/>
            <w:shd w:val="clear" w:color="auto" w:fill="auto"/>
            <w:vAlign w:val="center"/>
          </w:tcPr>
          <w:p w14:paraId="7924A1B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800</w:t>
            </w:r>
          </w:p>
        </w:tc>
        <w:tc>
          <w:tcPr>
            <w:tcW w:w="367" w:type="pct"/>
            <w:shd w:val="clear" w:color="auto" w:fill="auto"/>
            <w:vAlign w:val="center"/>
          </w:tcPr>
          <w:p w14:paraId="0D5E024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6A8AABE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13.1</w:t>
            </w:r>
          </w:p>
        </w:tc>
        <w:tc>
          <w:tcPr>
            <w:tcW w:w="384" w:type="pct"/>
            <w:shd w:val="clear" w:color="auto" w:fill="auto"/>
            <w:vAlign w:val="center"/>
          </w:tcPr>
          <w:p w14:paraId="64F24AC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0.0164</w:t>
            </w:r>
          </w:p>
        </w:tc>
        <w:tc>
          <w:tcPr>
            <w:tcW w:w="381" w:type="pct"/>
            <w:shd w:val="clear" w:color="auto" w:fill="auto"/>
            <w:vAlign w:val="center"/>
          </w:tcPr>
          <w:p w14:paraId="3E2CCB6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7831C7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13.2</w:t>
            </w:r>
          </w:p>
        </w:tc>
        <w:tc>
          <w:tcPr>
            <w:tcW w:w="384" w:type="pct"/>
            <w:shd w:val="clear" w:color="auto" w:fill="auto"/>
            <w:vAlign w:val="center"/>
          </w:tcPr>
          <w:p w14:paraId="5BE794A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0.0165</w:t>
            </w:r>
          </w:p>
        </w:tc>
        <w:tc>
          <w:tcPr>
            <w:tcW w:w="381" w:type="pct"/>
            <w:shd w:val="clear" w:color="auto" w:fill="auto"/>
            <w:vAlign w:val="center"/>
          </w:tcPr>
          <w:p w14:paraId="5E3E0CC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D7D06C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11.8</w:t>
            </w:r>
          </w:p>
        </w:tc>
        <w:tc>
          <w:tcPr>
            <w:tcW w:w="384" w:type="pct"/>
            <w:shd w:val="clear" w:color="auto" w:fill="auto"/>
            <w:vAlign w:val="center"/>
          </w:tcPr>
          <w:p w14:paraId="107A145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0.0148</w:t>
            </w:r>
          </w:p>
        </w:tc>
        <w:tc>
          <w:tcPr>
            <w:tcW w:w="379" w:type="pct"/>
            <w:shd w:val="clear" w:color="auto" w:fill="auto"/>
            <w:vAlign w:val="center"/>
          </w:tcPr>
          <w:p w14:paraId="366B978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606E080C">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3F9E7BD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w:t>
            </w:r>
          </w:p>
        </w:tc>
        <w:tc>
          <w:tcPr>
            <w:tcW w:w="381" w:type="pct"/>
            <w:shd w:val="clear" w:color="auto" w:fill="auto"/>
            <w:vAlign w:val="center"/>
          </w:tcPr>
          <w:p w14:paraId="3E00C02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汞</w:t>
            </w:r>
          </w:p>
        </w:tc>
        <w:tc>
          <w:tcPr>
            <w:tcW w:w="413" w:type="pct"/>
            <w:shd w:val="clear" w:color="auto" w:fill="auto"/>
            <w:vAlign w:val="center"/>
          </w:tcPr>
          <w:p w14:paraId="3DD8F0C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38</w:t>
            </w:r>
          </w:p>
        </w:tc>
        <w:tc>
          <w:tcPr>
            <w:tcW w:w="367" w:type="pct"/>
            <w:shd w:val="clear" w:color="auto" w:fill="auto"/>
            <w:vAlign w:val="center"/>
          </w:tcPr>
          <w:p w14:paraId="469A2D9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3D3697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0.032</w:t>
            </w:r>
          </w:p>
        </w:tc>
        <w:tc>
          <w:tcPr>
            <w:tcW w:w="384" w:type="pct"/>
            <w:shd w:val="clear" w:color="auto" w:fill="auto"/>
            <w:vAlign w:val="center"/>
          </w:tcPr>
          <w:p w14:paraId="00811CB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0.0008</w:t>
            </w:r>
          </w:p>
        </w:tc>
        <w:tc>
          <w:tcPr>
            <w:tcW w:w="381" w:type="pct"/>
            <w:shd w:val="clear" w:color="auto" w:fill="auto"/>
            <w:vAlign w:val="center"/>
          </w:tcPr>
          <w:p w14:paraId="7437A4A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5B52E8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0.041</w:t>
            </w:r>
          </w:p>
        </w:tc>
        <w:tc>
          <w:tcPr>
            <w:tcW w:w="384" w:type="pct"/>
            <w:shd w:val="clear" w:color="auto" w:fill="auto"/>
            <w:vAlign w:val="center"/>
          </w:tcPr>
          <w:p w14:paraId="62C7DB5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0.0011</w:t>
            </w:r>
          </w:p>
        </w:tc>
        <w:tc>
          <w:tcPr>
            <w:tcW w:w="381" w:type="pct"/>
            <w:shd w:val="clear" w:color="auto" w:fill="auto"/>
            <w:vAlign w:val="center"/>
          </w:tcPr>
          <w:p w14:paraId="2835BB8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068ACC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0.036</w:t>
            </w:r>
          </w:p>
        </w:tc>
        <w:tc>
          <w:tcPr>
            <w:tcW w:w="384" w:type="pct"/>
            <w:shd w:val="clear" w:color="auto" w:fill="auto"/>
            <w:vAlign w:val="center"/>
          </w:tcPr>
          <w:p w14:paraId="3AB8E34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0.0009</w:t>
            </w:r>
          </w:p>
        </w:tc>
        <w:tc>
          <w:tcPr>
            <w:tcW w:w="379" w:type="pct"/>
            <w:shd w:val="clear" w:color="auto" w:fill="auto"/>
            <w:vAlign w:val="center"/>
          </w:tcPr>
          <w:p w14:paraId="61F3C8D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141CB5D5">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7837A9E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w:t>
            </w:r>
          </w:p>
        </w:tc>
        <w:tc>
          <w:tcPr>
            <w:tcW w:w="381" w:type="pct"/>
            <w:shd w:val="clear" w:color="auto" w:fill="auto"/>
            <w:vAlign w:val="center"/>
          </w:tcPr>
          <w:p w14:paraId="0A7E9C5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镍</w:t>
            </w:r>
          </w:p>
        </w:tc>
        <w:tc>
          <w:tcPr>
            <w:tcW w:w="413" w:type="pct"/>
            <w:shd w:val="clear" w:color="auto" w:fill="auto"/>
            <w:vAlign w:val="center"/>
          </w:tcPr>
          <w:p w14:paraId="3640E57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900</w:t>
            </w:r>
          </w:p>
        </w:tc>
        <w:tc>
          <w:tcPr>
            <w:tcW w:w="367" w:type="pct"/>
            <w:shd w:val="clear" w:color="auto" w:fill="auto"/>
            <w:vAlign w:val="center"/>
          </w:tcPr>
          <w:p w14:paraId="72AFC59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5C3D31D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19</w:t>
            </w:r>
          </w:p>
        </w:tc>
        <w:tc>
          <w:tcPr>
            <w:tcW w:w="384" w:type="pct"/>
            <w:shd w:val="clear" w:color="auto" w:fill="auto"/>
            <w:vAlign w:val="center"/>
          </w:tcPr>
          <w:p w14:paraId="32AEC1A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0.0211</w:t>
            </w:r>
          </w:p>
        </w:tc>
        <w:tc>
          <w:tcPr>
            <w:tcW w:w="381" w:type="pct"/>
            <w:shd w:val="clear" w:color="auto" w:fill="auto"/>
            <w:vAlign w:val="center"/>
          </w:tcPr>
          <w:p w14:paraId="7548F43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ACEEC0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19</w:t>
            </w:r>
          </w:p>
        </w:tc>
        <w:tc>
          <w:tcPr>
            <w:tcW w:w="384" w:type="pct"/>
            <w:shd w:val="clear" w:color="auto" w:fill="auto"/>
            <w:vAlign w:val="center"/>
          </w:tcPr>
          <w:p w14:paraId="3F41ABF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0.0211</w:t>
            </w:r>
          </w:p>
        </w:tc>
        <w:tc>
          <w:tcPr>
            <w:tcW w:w="381" w:type="pct"/>
            <w:shd w:val="clear" w:color="auto" w:fill="auto"/>
            <w:vAlign w:val="center"/>
          </w:tcPr>
          <w:p w14:paraId="556F4AB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299257D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18</w:t>
            </w:r>
          </w:p>
        </w:tc>
        <w:tc>
          <w:tcPr>
            <w:tcW w:w="384" w:type="pct"/>
            <w:shd w:val="clear" w:color="auto" w:fill="auto"/>
            <w:vAlign w:val="center"/>
          </w:tcPr>
          <w:p w14:paraId="6E40117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0.0200</w:t>
            </w:r>
          </w:p>
        </w:tc>
        <w:tc>
          <w:tcPr>
            <w:tcW w:w="379" w:type="pct"/>
            <w:shd w:val="clear" w:color="auto" w:fill="auto"/>
            <w:vAlign w:val="center"/>
          </w:tcPr>
          <w:p w14:paraId="2AEAFDF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4EA0A5A5">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C78777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w:t>
            </w:r>
          </w:p>
        </w:tc>
        <w:tc>
          <w:tcPr>
            <w:tcW w:w="381" w:type="pct"/>
            <w:shd w:val="clear" w:color="auto" w:fill="auto"/>
            <w:vAlign w:val="center"/>
          </w:tcPr>
          <w:p w14:paraId="248B9D7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钒</w:t>
            </w:r>
          </w:p>
        </w:tc>
        <w:tc>
          <w:tcPr>
            <w:tcW w:w="413" w:type="pct"/>
            <w:shd w:val="clear" w:color="auto" w:fill="auto"/>
            <w:vAlign w:val="center"/>
          </w:tcPr>
          <w:p w14:paraId="1B25CA6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752</w:t>
            </w:r>
          </w:p>
        </w:tc>
        <w:tc>
          <w:tcPr>
            <w:tcW w:w="367" w:type="pct"/>
            <w:shd w:val="clear" w:color="auto" w:fill="auto"/>
            <w:vAlign w:val="center"/>
          </w:tcPr>
          <w:p w14:paraId="13D1E2C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75F4AEB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71.3</w:t>
            </w:r>
          </w:p>
        </w:tc>
        <w:tc>
          <w:tcPr>
            <w:tcW w:w="384" w:type="pct"/>
            <w:shd w:val="clear" w:color="auto" w:fill="auto"/>
            <w:vAlign w:val="center"/>
          </w:tcPr>
          <w:p w14:paraId="46DFDA4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0.0948</w:t>
            </w:r>
          </w:p>
        </w:tc>
        <w:tc>
          <w:tcPr>
            <w:tcW w:w="381" w:type="pct"/>
            <w:shd w:val="clear" w:color="auto" w:fill="auto"/>
            <w:vAlign w:val="center"/>
          </w:tcPr>
          <w:p w14:paraId="14C5C55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231460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64.6</w:t>
            </w:r>
          </w:p>
        </w:tc>
        <w:tc>
          <w:tcPr>
            <w:tcW w:w="384" w:type="pct"/>
            <w:shd w:val="clear" w:color="auto" w:fill="auto"/>
            <w:vAlign w:val="center"/>
          </w:tcPr>
          <w:p w14:paraId="3758015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0.0859</w:t>
            </w:r>
          </w:p>
        </w:tc>
        <w:tc>
          <w:tcPr>
            <w:tcW w:w="381" w:type="pct"/>
            <w:shd w:val="clear" w:color="auto" w:fill="auto"/>
            <w:vAlign w:val="center"/>
          </w:tcPr>
          <w:p w14:paraId="4639149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6D6EFF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67.2</w:t>
            </w:r>
          </w:p>
        </w:tc>
        <w:tc>
          <w:tcPr>
            <w:tcW w:w="384" w:type="pct"/>
            <w:shd w:val="clear" w:color="auto" w:fill="auto"/>
            <w:vAlign w:val="center"/>
          </w:tcPr>
          <w:p w14:paraId="4EC0C92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0.0894</w:t>
            </w:r>
          </w:p>
        </w:tc>
        <w:tc>
          <w:tcPr>
            <w:tcW w:w="379" w:type="pct"/>
            <w:shd w:val="clear" w:color="auto" w:fill="auto"/>
            <w:vAlign w:val="center"/>
          </w:tcPr>
          <w:p w14:paraId="54F1784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37BBD570">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3FF80F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w:t>
            </w:r>
          </w:p>
        </w:tc>
        <w:tc>
          <w:tcPr>
            <w:tcW w:w="381" w:type="pct"/>
            <w:shd w:val="clear" w:color="auto" w:fill="auto"/>
            <w:vAlign w:val="center"/>
          </w:tcPr>
          <w:p w14:paraId="7C0324E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六价铬</w:t>
            </w:r>
          </w:p>
        </w:tc>
        <w:tc>
          <w:tcPr>
            <w:tcW w:w="413" w:type="pct"/>
            <w:shd w:val="clear" w:color="auto" w:fill="auto"/>
            <w:vAlign w:val="center"/>
          </w:tcPr>
          <w:p w14:paraId="1FAC5D7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5.7</w:t>
            </w:r>
          </w:p>
        </w:tc>
        <w:tc>
          <w:tcPr>
            <w:tcW w:w="367" w:type="pct"/>
            <w:shd w:val="clear" w:color="auto" w:fill="auto"/>
            <w:vAlign w:val="center"/>
          </w:tcPr>
          <w:p w14:paraId="328B195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1D5705E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2E8A41B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0907D84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D02057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2198C45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7CB0AE6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211F376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459D34A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3AFA848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5501ABFC">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3BF7F6B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32C099D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413" w:type="pct"/>
            <w:shd w:val="clear" w:color="auto" w:fill="auto"/>
            <w:vAlign w:val="center"/>
          </w:tcPr>
          <w:p w14:paraId="21DA419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4D12329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458" w:type="pct"/>
            <w:gridSpan w:val="9"/>
            <w:shd w:val="clear" w:color="auto" w:fill="auto"/>
            <w:vAlign w:val="center"/>
          </w:tcPr>
          <w:p w14:paraId="4E2AA4D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T4</w:t>
            </w:r>
          </w:p>
        </w:tc>
      </w:tr>
      <w:tr w14:paraId="49D2F5CF">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3C2FB60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w:t>
            </w:r>
          </w:p>
        </w:tc>
        <w:tc>
          <w:tcPr>
            <w:tcW w:w="381" w:type="pct"/>
            <w:shd w:val="clear" w:color="auto" w:fill="auto"/>
            <w:vAlign w:val="center"/>
          </w:tcPr>
          <w:p w14:paraId="0D669EA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pH</w:t>
            </w:r>
          </w:p>
        </w:tc>
        <w:tc>
          <w:tcPr>
            <w:tcW w:w="413" w:type="pct"/>
            <w:shd w:val="clear" w:color="auto" w:fill="auto"/>
            <w:vAlign w:val="center"/>
          </w:tcPr>
          <w:p w14:paraId="34E064E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1F8BA04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99" w:type="pct"/>
            <w:shd w:val="clear" w:color="auto" w:fill="auto"/>
            <w:vAlign w:val="center"/>
          </w:tcPr>
          <w:p w14:paraId="4A916E2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8.26</w:t>
            </w:r>
          </w:p>
        </w:tc>
        <w:tc>
          <w:tcPr>
            <w:tcW w:w="384" w:type="pct"/>
            <w:shd w:val="clear" w:color="auto" w:fill="auto"/>
            <w:vAlign w:val="center"/>
          </w:tcPr>
          <w:p w14:paraId="483BD99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3B1810C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2548C41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8.11</w:t>
            </w:r>
          </w:p>
        </w:tc>
        <w:tc>
          <w:tcPr>
            <w:tcW w:w="384" w:type="pct"/>
            <w:shd w:val="clear" w:color="auto" w:fill="auto"/>
            <w:vAlign w:val="center"/>
          </w:tcPr>
          <w:p w14:paraId="739679D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6ECE349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77C4FAF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8.11</w:t>
            </w:r>
          </w:p>
        </w:tc>
        <w:tc>
          <w:tcPr>
            <w:tcW w:w="384" w:type="pct"/>
            <w:shd w:val="clear" w:color="auto" w:fill="auto"/>
            <w:vAlign w:val="center"/>
          </w:tcPr>
          <w:p w14:paraId="5ADDD6A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0B80088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r>
      <w:tr w14:paraId="20FB5D28">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3D2CE1D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w:t>
            </w:r>
          </w:p>
        </w:tc>
        <w:tc>
          <w:tcPr>
            <w:tcW w:w="381" w:type="pct"/>
            <w:shd w:val="clear" w:color="auto" w:fill="auto"/>
            <w:vAlign w:val="center"/>
          </w:tcPr>
          <w:p w14:paraId="7DE0AE3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砷</w:t>
            </w:r>
          </w:p>
        </w:tc>
        <w:tc>
          <w:tcPr>
            <w:tcW w:w="413" w:type="pct"/>
            <w:shd w:val="clear" w:color="auto" w:fill="auto"/>
            <w:vAlign w:val="center"/>
          </w:tcPr>
          <w:p w14:paraId="2F87C41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60</w:t>
            </w:r>
          </w:p>
        </w:tc>
        <w:tc>
          <w:tcPr>
            <w:tcW w:w="367" w:type="pct"/>
            <w:shd w:val="clear" w:color="auto" w:fill="auto"/>
            <w:vAlign w:val="center"/>
          </w:tcPr>
          <w:p w14:paraId="067AF0B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35724D9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5.19</w:t>
            </w:r>
          </w:p>
        </w:tc>
        <w:tc>
          <w:tcPr>
            <w:tcW w:w="384" w:type="pct"/>
            <w:shd w:val="clear" w:color="auto" w:fill="auto"/>
            <w:vAlign w:val="center"/>
          </w:tcPr>
          <w:p w14:paraId="7D1765E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0.0865</w:t>
            </w:r>
          </w:p>
        </w:tc>
        <w:tc>
          <w:tcPr>
            <w:tcW w:w="381" w:type="pct"/>
            <w:shd w:val="clear" w:color="auto" w:fill="auto"/>
            <w:vAlign w:val="center"/>
          </w:tcPr>
          <w:p w14:paraId="05AD5D2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6DAB1E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5.83</w:t>
            </w:r>
          </w:p>
        </w:tc>
        <w:tc>
          <w:tcPr>
            <w:tcW w:w="384" w:type="pct"/>
            <w:shd w:val="clear" w:color="auto" w:fill="auto"/>
            <w:vAlign w:val="center"/>
          </w:tcPr>
          <w:p w14:paraId="6EE7A88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0.0972</w:t>
            </w:r>
          </w:p>
        </w:tc>
        <w:tc>
          <w:tcPr>
            <w:tcW w:w="381" w:type="pct"/>
            <w:shd w:val="clear" w:color="auto" w:fill="auto"/>
            <w:vAlign w:val="center"/>
          </w:tcPr>
          <w:p w14:paraId="483868E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71D527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4.69</w:t>
            </w:r>
          </w:p>
        </w:tc>
        <w:tc>
          <w:tcPr>
            <w:tcW w:w="384" w:type="pct"/>
            <w:shd w:val="clear" w:color="auto" w:fill="auto"/>
            <w:vAlign w:val="center"/>
          </w:tcPr>
          <w:p w14:paraId="7AF266D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0.0782</w:t>
            </w:r>
          </w:p>
        </w:tc>
        <w:tc>
          <w:tcPr>
            <w:tcW w:w="379" w:type="pct"/>
            <w:shd w:val="clear" w:color="auto" w:fill="auto"/>
            <w:vAlign w:val="center"/>
          </w:tcPr>
          <w:p w14:paraId="405F3ED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5BFE2003">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66319C3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w:t>
            </w:r>
          </w:p>
        </w:tc>
        <w:tc>
          <w:tcPr>
            <w:tcW w:w="381" w:type="pct"/>
            <w:shd w:val="clear" w:color="auto" w:fill="auto"/>
            <w:vAlign w:val="center"/>
          </w:tcPr>
          <w:p w14:paraId="1842341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镉</w:t>
            </w:r>
          </w:p>
        </w:tc>
        <w:tc>
          <w:tcPr>
            <w:tcW w:w="413" w:type="pct"/>
            <w:shd w:val="clear" w:color="auto" w:fill="auto"/>
            <w:vAlign w:val="center"/>
          </w:tcPr>
          <w:p w14:paraId="3ED5D90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65</w:t>
            </w:r>
          </w:p>
        </w:tc>
        <w:tc>
          <w:tcPr>
            <w:tcW w:w="367" w:type="pct"/>
            <w:shd w:val="clear" w:color="auto" w:fill="auto"/>
            <w:vAlign w:val="center"/>
          </w:tcPr>
          <w:p w14:paraId="2CF2FC7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00CC39C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w:t>
            </w:r>
          </w:p>
        </w:tc>
        <w:tc>
          <w:tcPr>
            <w:tcW w:w="384" w:type="pct"/>
            <w:shd w:val="clear" w:color="auto" w:fill="auto"/>
            <w:vAlign w:val="center"/>
          </w:tcPr>
          <w:p w14:paraId="35D2156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0.0015</w:t>
            </w:r>
          </w:p>
        </w:tc>
        <w:tc>
          <w:tcPr>
            <w:tcW w:w="381" w:type="pct"/>
            <w:shd w:val="clear" w:color="auto" w:fill="auto"/>
            <w:vAlign w:val="center"/>
          </w:tcPr>
          <w:p w14:paraId="578C2FD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8152AF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0.11</w:t>
            </w:r>
          </w:p>
        </w:tc>
        <w:tc>
          <w:tcPr>
            <w:tcW w:w="384" w:type="pct"/>
            <w:shd w:val="clear" w:color="auto" w:fill="auto"/>
            <w:vAlign w:val="center"/>
          </w:tcPr>
          <w:p w14:paraId="1F1E455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0.0017</w:t>
            </w:r>
          </w:p>
        </w:tc>
        <w:tc>
          <w:tcPr>
            <w:tcW w:w="381" w:type="pct"/>
            <w:shd w:val="clear" w:color="auto" w:fill="auto"/>
            <w:vAlign w:val="center"/>
          </w:tcPr>
          <w:p w14:paraId="6756B48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458996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0.06</w:t>
            </w:r>
          </w:p>
        </w:tc>
        <w:tc>
          <w:tcPr>
            <w:tcW w:w="384" w:type="pct"/>
            <w:shd w:val="clear" w:color="auto" w:fill="auto"/>
            <w:vAlign w:val="center"/>
          </w:tcPr>
          <w:p w14:paraId="5601CFA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0.0009</w:t>
            </w:r>
          </w:p>
        </w:tc>
        <w:tc>
          <w:tcPr>
            <w:tcW w:w="379" w:type="pct"/>
            <w:shd w:val="clear" w:color="auto" w:fill="auto"/>
            <w:vAlign w:val="center"/>
          </w:tcPr>
          <w:p w14:paraId="1E87D4D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32ED5A63">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3F1F0B5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w:t>
            </w:r>
          </w:p>
        </w:tc>
        <w:tc>
          <w:tcPr>
            <w:tcW w:w="381" w:type="pct"/>
            <w:shd w:val="clear" w:color="auto" w:fill="auto"/>
            <w:vAlign w:val="center"/>
          </w:tcPr>
          <w:p w14:paraId="250343A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铜</w:t>
            </w:r>
          </w:p>
        </w:tc>
        <w:tc>
          <w:tcPr>
            <w:tcW w:w="413" w:type="pct"/>
            <w:shd w:val="clear" w:color="auto" w:fill="auto"/>
            <w:vAlign w:val="center"/>
          </w:tcPr>
          <w:p w14:paraId="0946395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18000</w:t>
            </w:r>
          </w:p>
        </w:tc>
        <w:tc>
          <w:tcPr>
            <w:tcW w:w="367" w:type="pct"/>
            <w:shd w:val="clear" w:color="auto" w:fill="auto"/>
            <w:vAlign w:val="center"/>
          </w:tcPr>
          <w:p w14:paraId="6612FE9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01BD0ED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11</w:t>
            </w:r>
          </w:p>
        </w:tc>
        <w:tc>
          <w:tcPr>
            <w:tcW w:w="384" w:type="pct"/>
            <w:shd w:val="clear" w:color="auto" w:fill="auto"/>
            <w:vAlign w:val="center"/>
          </w:tcPr>
          <w:p w14:paraId="4CEE315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0.0006</w:t>
            </w:r>
          </w:p>
        </w:tc>
        <w:tc>
          <w:tcPr>
            <w:tcW w:w="381" w:type="pct"/>
            <w:shd w:val="clear" w:color="auto" w:fill="auto"/>
            <w:vAlign w:val="center"/>
          </w:tcPr>
          <w:p w14:paraId="68E84A3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27364B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10</w:t>
            </w:r>
          </w:p>
        </w:tc>
        <w:tc>
          <w:tcPr>
            <w:tcW w:w="384" w:type="pct"/>
            <w:shd w:val="clear" w:color="auto" w:fill="auto"/>
            <w:vAlign w:val="center"/>
          </w:tcPr>
          <w:p w14:paraId="0FEB805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0.0006</w:t>
            </w:r>
          </w:p>
        </w:tc>
        <w:tc>
          <w:tcPr>
            <w:tcW w:w="381" w:type="pct"/>
            <w:shd w:val="clear" w:color="auto" w:fill="auto"/>
            <w:vAlign w:val="center"/>
          </w:tcPr>
          <w:p w14:paraId="58A69A5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A7BB93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10</w:t>
            </w:r>
          </w:p>
        </w:tc>
        <w:tc>
          <w:tcPr>
            <w:tcW w:w="384" w:type="pct"/>
            <w:shd w:val="clear" w:color="auto" w:fill="auto"/>
            <w:vAlign w:val="center"/>
          </w:tcPr>
          <w:p w14:paraId="477C98D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0.0006</w:t>
            </w:r>
          </w:p>
        </w:tc>
        <w:tc>
          <w:tcPr>
            <w:tcW w:w="379" w:type="pct"/>
            <w:shd w:val="clear" w:color="auto" w:fill="auto"/>
            <w:vAlign w:val="center"/>
          </w:tcPr>
          <w:p w14:paraId="12005C9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5E457A31">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56B144A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w:t>
            </w:r>
          </w:p>
        </w:tc>
        <w:tc>
          <w:tcPr>
            <w:tcW w:w="381" w:type="pct"/>
            <w:shd w:val="clear" w:color="auto" w:fill="auto"/>
            <w:vAlign w:val="center"/>
          </w:tcPr>
          <w:p w14:paraId="69A3BFD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铅</w:t>
            </w:r>
          </w:p>
        </w:tc>
        <w:tc>
          <w:tcPr>
            <w:tcW w:w="413" w:type="pct"/>
            <w:shd w:val="clear" w:color="auto" w:fill="auto"/>
            <w:vAlign w:val="center"/>
          </w:tcPr>
          <w:p w14:paraId="4A02862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800</w:t>
            </w:r>
          </w:p>
        </w:tc>
        <w:tc>
          <w:tcPr>
            <w:tcW w:w="367" w:type="pct"/>
            <w:shd w:val="clear" w:color="auto" w:fill="auto"/>
            <w:vAlign w:val="center"/>
          </w:tcPr>
          <w:p w14:paraId="5DE135B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3D7C75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10.9</w:t>
            </w:r>
          </w:p>
        </w:tc>
        <w:tc>
          <w:tcPr>
            <w:tcW w:w="384" w:type="pct"/>
            <w:shd w:val="clear" w:color="auto" w:fill="auto"/>
            <w:vAlign w:val="center"/>
          </w:tcPr>
          <w:p w14:paraId="28071E1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0.0136</w:t>
            </w:r>
          </w:p>
        </w:tc>
        <w:tc>
          <w:tcPr>
            <w:tcW w:w="381" w:type="pct"/>
            <w:shd w:val="clear" w:color="auto" w:fill="auto"/>
            <w:vAlign w:val="center"/>
          </w:tcPr>
          <w:p w14:paraId="341AF94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9DA023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9.8</w:t>
            </w:r>
          </w:p>
        </w:tc>
        <w:tc>
          <w:tcPr>
            <w:tcW w:w="384" w:type="pct"/>
            <w:shd w:val="clear" w:color="auto" w:fill="auto"/>
            <w:vAlign w:val="center"/>
          </w:tcPr>
          <w:p w14:paraId="0B93E7A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0.0123</w:t>
            </w:r>
          </w:p>
        </w:tc>
        <w:tc>
          <w:tcPr>
            <w:tcW w:w="381" w:type="pct"/>
            <w:shd w:val="clear" w:color="auto" w:fill="auto"/>
            <w:vAlign w:val="center"/>
          </w:tcPr>
          <w:p w14:paraId="4429B15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E84B2F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13.1</w:t>
            </w:r>
          </w:p>
        </w:tc>
        <w:tc>
          <w:tcPr>
            <w:tcW w:w="384" w:type="pct"/>
            <w:shd w:val="clear" w:color="auto" w:fill="auto"/>
            <w:vAlign w:val="center"/>
          </w:tcPr>
          <w:p w14:paraId="13D18FB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0.0164</w:t>
            </w:r>
          </w:p>
        </w:tc>
        <w:tc>
          <w:tcPr>
            <w:tcW w:w="379" w:type="pct"/>
            <w:shd w:val="clear" w:color="auto" w:fill="auto"/>
            <w:vAlign w:val="center"/>
          </w:tcPr>
          <w:p w14:paraId="6982E98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9CCDCA3">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A6D92B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w:t>
            </w:r>
          </w:p>
        </w:tc>
        <w:tc>
          <w:tcPr>
            <w:tcW w:w="381" w:type="pct"/>
            <w:shd w:val="clear" w:color="auto" w:fill="auto"/>
            <w:vAlign w:val="center"/>
          </w:tcPr>
          <w:p w14:paraId="48A1C24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汞</w:t>
            </w:r>
          </w:p>
        </w:tc>
        <w:tc>
          <w:tcPr>
            <w:tcW w:w="413" w:type="pct"/>
            <w:shd w:val="clear" w:color="auto" w:fill="auto"/>
            <w:vAlign w:val="center"/>
          </w:tcPr>
          <w:p w14:paraId="00A620A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38</w:t>
            </w:r>
          </w:p>
        </w:tc>
        <w:tc>
          <w:tcPr>
            <w:tcW w:w="367" w:type="pct"/>
            <w:shd w:val="clear" w:color="auto" w:fill="auto"/>
            <w:vAlign w:val="center"/>
          </w:tcPr>
          <w:p w14:paraId="003FE69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E7CDCC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0.029</w:t>
            </w:r>
          </w:p>
        </w:tc>
        <w:tc>
          <w:tcPr>
            <w:tcW w:w="384" w:type="pct"/>
            <w:shd w:val="clear" w:color="auto" w:fill="auto"/>
            <w:vAlign w:val="center"/>
          </w:tcPr>
          <w:p w14:paraId="072DD78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0.0008</w:t>
            </w:r>
          </w:p>
        </w:tc>
        <w:tc>
          <w:tcPr>
            <w:tcW w:w="381" w:type="pct"/>
            <w:shd w:val="clear" w:color="auto" w:fill="auto"/>
            <w:vAlign w:val="center"/>
          </w:tcPr>
          <w:p w14:paraId="04B22A5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420F0C5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0.042</w:t>
            </w:r>
          </w:p>
        </w:tc>
        <w:tc>
          <w:tcPr>
            <w:tcW w:w="384" w:type="pct"/>
            <w:shd w:val="clear" w:color="auto" w:fill="auto"/>
            <w:vAlign w:val="center"/>
          </w:tcPr>
          <w:p w14:paraId="5659636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0.0011</w:t>
            </w:r>
          </w:p>
        </w:tc>
        <w:tc>
          <w:tcPr>
            <w:tcW w:w="381" w:type="pct"/>
            <w:shd w:val="clear" w:color="auto" w:fill="auto"/>
            <w:vAlign w:val="center"/>
          </w:tcPr>
          <w:p w14:paraId="3E478C0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9D312E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0.038</w:t>
            </w:r>
          </w:p>
        </w:tc>
        <w:tc>
          <w:tcPr>
            <w:tcW w:w="384" w:type="pct"/>
            <w:shd w:val="clear" w:color="auto" w:fill="auto"/>
            <w:vAlign w:val="center"/>
          </w:tcPr>
          <w:p w14:paraId="1188EA2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0.0010</w:t>
            </w:r>
          </w:p>
        </w:tc>
        <w:tc>
          <w:tcPr>
            <w:tcW w:w="379" w:type="pct"/>
            <w:shd w:val="clear" w:color="auto" w:fill="auto"/>
            <w:vAlign w:val="center"/>
          </w:tcPr>
          <w:p w14:paraId="4C8BC9E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185ABC4B">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3339248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w:t>
            </w:r>
          </w:p>
        </w:tc>
        <w:tc>
          <w:tcPr>
            <w:tcW w:w="381" w:type="pct"/>
            <w:shd w:val="clear" w:color="auto" w:fill="auto"/>
            <w:vAlign w:val="center"/>
          </w:tcPr>
          <w:p w14:paraId="323ACAD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镍</w:t>
            </w:r>
          </w:p>
        </w:tc>
        <w:tc>
          <w:tcPr>
            <w:tcW w:w="413" w:type="pct"/>
            <w:shd w:val="clear" w:color="auto" w:fill="auto"/>
            <w:vAlign w:val="center"/>
          </w:tcPr>
          <w:p w14:paraId="1484BA1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900</w:t>
            </w:r>
          </w:p>
        </w:tc>
        <w:tc>
          <w:tcPr>
            <w:tcW w:w="367" w:type="pct"/>
            <w:shd w:val="clear" w:color="auto" w:fill="auto"/>
            <w:vAlign w:val="center"/>
          </w:tcPr>
          <w:p w14:paraId="42E3638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86E698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18</w:t>
            </w:r>
          </w:p>
        </w:tc>
        <w:tc>
          <w:tcPr>
            <w:tcW w:w="384" w:type="pct"/>
            <w:shd w:val="clear" w:color="auto" w:fill="auto"/>
            <w:vAlign w:val="center"/>
          </w:tcPr>
          <w:p w14:paraId="2ED3CD1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0.0200</w:t>
            </w:r>
          </w:p>
        </w:tc>
        <w:tc>
          <w:tcPr>
            <w:tcW w:w="381" w:type="pct"/>
            <w:shd w:val="clear" w:color="auto" w:fill="auto"/>
            <w:vAlign w:val="center"/>
          </w:tcPr>
          <w:p w14:paraId="0E70C6A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781A47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17</w:t>
            </w:r>
          </w:p>
        </w:tc>
        <w:tc>
          <w:tcPr>
            <w:tcW w:w="384" w:type="pct"/>
            <w:shd w:val="clear" w:color="auto" w:fill="auto"/>
            <w:vAlign w:val="center"/>
          </w:tcPr>
          <w:p w14:paraId="638F8B7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0.0189</w:t>
            </w:r>
          </w:p>
        </w:tc>
        <w:tc>
          <w:tcPr>
            <w:tcW w:w="381" w:type="pct"/>
            <w:shd w:val="clear" w:color="auto" w:fill="auto"/>
            <w:vAlign w:val="center"/>
          </w:tcPr>
          <w:p w14:paraId="14E59E4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47F6126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16</w:t>
            </w:r>
          </w:p>
        </w:tc>
        <w:tc>
          <w:tcPr>
            <w:tcW w:w="384" w:type="pct"/>
            <w:shd w:val="clear" w:color="auto" w:fill="auto"/>
            <w:vAlign w:val="center"/>
          </w:tcPr>
          <w:p w14:paraId="462C3ED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0.0178</w:t>
            </w:r>
          </w:p>
        </w:tc>
        <w:tc>
          <w:tcPr>
            <w:tcW w:w="379" w:type="pct"/>
            <w:shd w:val="clear" w:color="auto" w:fill="auto"/>
            <w:vAlign w:val="center"/>
          </w:tcPr>
          <w:p w14:paraId="2A72FCD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7294B360">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6BF64A3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w:t>
            </w:r>
          </w:p>
        </w:tc>
        <w:tc>
          <w:tcPr>
            <w:tcW w:w="381" w:type="pct"/>
            <w:shd w:val="clear" w:color="auto" w:fill="auto"/>
            <w:vAlign w:val="center"/>
          </w:tcPr>
          <w:p w14:paraId="6289BF9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钒</w:t>
            </w:r>
          </w:p>
        </w:tc>
        <w:tc>
          <w:tcPr>
            <w:tcW w:w="413" w:type="pct"/>
            <w:shd w:val="clear" w:color="auto" w:fill="auto"/>
            <w:vAlign w:val="center"/>
          </w:tcPr>
          <w:p w14:paraId="5988439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752</w:t>
            </w:r>
          </w:p>
        </w:tc>
        <w:tc>
          <w:tcPr>
            <w:tcW w:w="367" w:type="pct"/>
            <w:shd w:val="clear" w:color="auto" w:fill="auto"/>
            <w:vAlign w:val="center"/>
          </w:tcPr>
          <w:p w14:paraId="5B96177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80E92E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82.1</w:t>
            </w:r>
          </w:p>
        </w:tc>
        <w:tc>
          <w:tcPr>
            <w:tcW w:w="384" w:type="pct"/>
            <w:shd w:val="clear" w:color="auto" w:fill="auto"/>
            <w:vAlign w:val="center"/>
          </w:tcPr>
          <w:p w14:paraId="5227B3D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0.1092</w:t>
            </w:r>
          </w:p>
        </w:tc>
        <w:tc>
          <w:tcPr>
            <w:tcW w:w="381" w:type="pct"/>
            <w:shd w:val="clear" w:color="auto" w:fill="auto"/>
            <w:vAlign w:val="center"/>
          </w:tcPr>
          <w:p w14:paraId="582B10D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7325B8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75.8</w:t>
            </w:r>
          </w:p>
        </w:tc>
        <w:tc>
          <w:tcPr>
            <w:tcW w:w="384" w:type="pct"/>
            <w:shd w:val="clear" w:color="auto" w:fill="auto"/>
            <w:vAlign w:val="center"/>
          </w:tcPr>
          <w:p w14:paraId="31EF20B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0.1008</w:t>
            </w:r>
          </w:p>
        </w:tc>
        <w:tc>
          <w:tcPr>
            <w:tcW w:w="381" w:type="pct"/>
            <w:shd w:val="clear" w:color="auto" w:fill="auto"/>
            <w:vAlign w:val="center"/>
          </w:tcPr>
          <w:p w14:paraId="3DC5F26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DF22E6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67.1</w:t>
            </w:r>
          </w:p>
        </w:tc>
        <w:tc>
          <w:tcPr>
            <w:tcW w:w="384" w:type="pct"/>
            <w:shd w:val="clear" w:color="auto" w:fill="auto"/>
            <w:vAlign w:val="center"/>
          </w:tcPr>
          <w:p w14:paraId="7EEB8B2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0.0892</w:t>
            </w:r>
          </w:p>
        </w:tc>
        <w:tc>
          <w:tcPr>
            <w:tcW w:w="379" w:type="pct"/>
            <w:shd w:val="clear" w:color="auto" w:fill="auto"/>
            <w:vAlign w:val="center"/>
          </w:tcPr>
          <w:p w14:paraId="2D46075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1B37B81B">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4DB2661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w:t>
            </w:r>
          </w:p>
        </w:tc>
        <w:tc>
          <w:tcPr>
            <w:tcW w:w="381" w:type="pct"/>
            <w:shd w:val="clear" w:color="auto" w:fill="auto"/>
            <w:vAlign w:val="center"/>
          </w:tcPr>
          <w:p w14:paraId="5003F9F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六价铬</w:t>
            </w:r>
          </w:p>
        </w:tc>
        <w:tc>
          <w:tcPr>
            <w:tcW w:w="413" w:type="pct"/>
            <w:shd w:val="clear" w:color="auto" w:fill="auto"/>
            <w:vAlign w:val="center"/>
          </w:tcPr>
          <w:p w14:paraId="43986E1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5.7</w:t>
            </w:r>
          </w:p>
        </w:tc>
        <w:tc>
          <w:tcPr>
            <w:tcW w:w="367" w:type="pct"/>
            <w:shd w:val="clear" w:color="auto" w:fill="auto"/>
            <w:vAlign w:val="center"/>
          </w:tcPr>
          <w:p w14:paraId="49C5270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B76FEE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0F1CAE3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5A5461D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239C06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2C98219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634C76D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777F4A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1FF2007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2207AAF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04237FCB">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439E918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3541472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413" w:type="pct"/>
            <w:shd w:val="clear" w:color="auto" w:fill="auto"/>
            <w:vAlign w:val="center"/>
          </w:tcPr>
          <w:p w14:paraId="2453609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2DAE186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458" w:type="pct"/>
            <w:gridSpan w:val="9"/>
            <w:shd w:val="clear" w:color="auto" w:fill="auto"/>
            <w:vAlign w:val="center"/>
          </w:tcPr>
          <w:p w14:paraId="0AEB68E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T5</w:t>
            </w:r>
          </w:p>
        </w:tc>
      </w:tr>
      <w:tr w14:paraId="10AE39E1">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60EA527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w:t>
            </w:r>
          </w:p>
        </w:tc>
        <w:tc>
          <w:tcPr>
            <w:tcW w:w="381" w:type="pct"/>
            <w:shd w:val="clear" w:color="auto" w:fill="auto"/>
            <w:vAlign w:val="center"/>
          </w:tcPr>
          <w:p w14:paraId="186B1A5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pH</w:t>
            </w:r>
          </w:p>
        </w:tc>
        <w:tc>
          <w:tcPr>
            <w:tcW w:w="413" w:type="pct"/>
            <w:shd w:val="clear" w:color="auto" w:fill="auto"/>
            <w:vAlign w:val="center"/>
          </w:tcPr>
          <w:p w14:paraId="5FDD62E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4B280AB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99" w:type="pct"/>
            <w:shd w:val="clear" w:color="auto" w:fill="auto"/>
            <w:vAlign w:val="center"/>
          </w:tcPr>
          <w:p w14:paraId="5A2FDD4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8.17</w:t>
            </w:r>
          </w:p>
        </w:tc>
        <w:tc>
          <w:tcPr>
            <w:tcW w:w="384" w:type="pct"/>
            <w:shd w:val="clear" w:color="auto" w:fill="auto"/>
            <w:vAlign w:val="center"/>
          </w:tcPr>
          <w:p w14:paraId="7949D67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20B5B15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7560C78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8.1</w:t>
            </w:r>
          </w:p>
        </w:tc>
        <w:tc>
          <w:tcPr>
            <w:tcW w:w="384" w:type="pct"/>
            <w:shd w:val="clear" w:color="auto" w:fill="auto"/>
            <w:vAlign w:val="center"/>
          </w:tcPr>
          <w:p w14:paraId="1CD40C2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0DE2A99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4B9161B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8.17</w:t>
            </w:r>
          </w:p>
        </w:tc>
        <w:tc>
          <w:tcPr>
            <w:tcW w:w="384" w:type="pct"/>
            <w:shd w:val="clear" w:color="auto" w:fill="auto"/>
            <w:vAlign w:val="center"/>
          </w:tcPr>
          <w:p w14:paraId="235DC0F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5EC041E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r>
      <w:tr w14:paraId="3859F10F">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6EF2E3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w:t>
            </w:r>
          </w:p>
        </w:tc>
        <w:tc>
          <w:tcPr>
            <w:tcW w:w="381" w:type="pct"/>
            <w:shd w:val="clear" w:color="auto" w:fill="auto"/>
            <w:vAlign w:val="center"/>
          </w:tcPr>
          <w:p w14:paraId="20CD377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砷</w:t>
            </w:r>
          </w:p>
        </w:tc>
        <w:tc>
          <w:tcPr>
            <w:tcW w:w="413" w:type="pct"/>
            <w:shd w:val="clear" w:color="auto" w:fill="auto"/>
            <w:vAlign w:val="center"/>
          </w:tcPr>
          <w:p w14:paraId="7BD5CC9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60</w:t>
            </w:r>
          </w:p>
        </w:tc>
        <w:tc>
          <w:tcPr>
            <w:tcW w:w="367" w:type="pct"/>
            <w:shd w:val="clear" w:color="auto" w:fill="auto"/>
            <w:vAlign w:val="center"/>
          </w:tcPr>
          <w:p w14:paraId="54176A9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1610EA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4.77</w:t>
            </w:r>
          </w:p>
        </w:tc>
        <w:tc>
          <w:tcPr>
            <w:tcW w:w="384" w:type="pct"/>
            <w:shd w:val="clear" w:color="auto" w:fill="auto"/>
            <w:vAlign w:val="center"/>
          </w:tcPr>
          <w:p w14:paraId="237CEB4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0.0795</w:t>
            </w:r>
          </w:p>
        </w:tc>
        <w:tc>
          <w:tcPr>
            <w:tcW w:w="381" w:type="pct"/>
            <w:shd w:val="clear" w:color="auto" w:fill="auto"/>
            <w:vAlign w:val="center"/>
          </w:tcPr>
          <w:p w14:paraId="0A5BA46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8BE6BB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4.66</w:t>
            </w:r>
          </w:p>
        </w:tc>
        <w:tc>
          <w:tcPr>
            <w:tcW w:w="384" w:type="pct"/>
            <w:shd w:val="clear" w:color="auto" w:fill="auto"/>
            <w:vAlign w:val="center"/>
          </w:tcPr>
          <w:p w14:paraId="3C38229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0.0777</w:t>
            </w:r>
          </w:p>
        </w:tc>
        <w:tc>
          <w:tcPr>
            <w:tcW w:w="381" w:type="pct"/>
            <w:shd w:val="clear" w:color="auto" w:fill="auto"/>
            <w:vAlign w:val="center"/>
          </w:tcPr>
          <w:p w14:paraId="5093576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F8D5A9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4.61</w:t>
            </w:r>
          </w:p>
        </w:tc>
        <w:tc>
          <w:tcPr>
            <w:tcW w:w="384" w:type="pct"/>
            <w:shd w:val="clear" w:color="auto" w:fill="auto"/>
            <w:vAlign w:val="center"/>
          </w:tcPr>
          <w:p w14:paraId="2CD85D7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0.0768</w:t>
            </w:r>
          </w:p>
        </w:tc>
        <w:tc>
          <w:tcPr>
            <w:tcW w:w="379" w:type="pct"/>
            <w:shd w:val="clear" w:color="auto" w:fill="auto"/>
            <w:vAlign w:val="center"/>
          </w:tcPr>
          <w:p w14:paraId="0385A00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3C46DA1F">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6D819A3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w:t>
            </w:r>
          </w:p>
        </w:tc>
        <w:tc>
          <w:tcPr>
            <w:tcW w:w="381" w:type="pct"/>
            <w:shd w:val="clear" w:color="auto" w:fill="auto"/>
            <w:vAlign w:val="center"/>
          </w:tcPr>
          <w:p w14:paraId="20066B6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镉</w:t>
            </w:r>
          </w:p>
        </w:tc>
        <w:tc>
          <w:tcPr>
            <w:tcW w:w="413" w:type="pct"/>
            <w:shd w:val="clear" w:color="auto" w:fill="auto"/>
            <w:vAlign w:val="center"/>
          </w:tcPr>
          <w:p w14:paraId="315226A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65</w:t>
            </w:r>
          </w:p>
        </w:tc>
        <w:tc>
          <w:tcPr>
            <w:tcW w:w="367" w:type="pct"/>
            <w:shd w:val="clear" w:color="auto" w:fill="auto"/>
            <w:vAlign w:val="center"/>
          </w:tcPr>
          <w:p w14:paraId="37A1BA4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5273CE9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0.13</w:t>
            </w:r>
          </w:p>
        </w:tc>
        <w:tc>
          <w:tcPr>
            <w:tcW w:w="384" w:type="pct"/>
            <w:shd w:val="clear" w:color="auto" w:fill="auto"/>
            <w:vAlign w:val="center"/>
          </w:tcPr>
          <w:p w14:paraId="3FC97BC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0.0020</w:t>
            </w:r>
          </w:p>
        </w:tc>
        <w:tc>
          <w:tcPr>
            <w:tcW w:w="381" w:type="pct"/>
            <w:shd w:val="clear" w:color="auto" w:fill="auto"/>
            <w:vAlign w:val="center"/>
          </w:tcPr>
          <w:p w14:paraId="2F9E63F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A6E29C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w:t>
            </w:r>
          </w:p>
        </w:tc>
        <w:tc>
          <w:tcPr>
            <w:tcW w:w="384" w:type="pct"/>
            <w:shd w:val="clear" w:color="auto" w:fill="auto"/>
            <w:vAlign w:val="center"/>
          </w:tcPr>
          <w:p w14:paraId="1F4503A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0.0015</w:t>
            </w:r>
          </w:p>
        </w:tc>
        <w:tc>
          <w:tcPr>
            <w:tcW w:w="381" w:type="pct"/>
            <w:shd w:val="clear" w:color="auto" w:fill="auto"/>
            <w:vAlign w:val="center"/>
          </w:tcPr>
          <w:p w14:paraId="35AA8B3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AAAA8F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0.08</w:t>
            </w:r>
          </w:p>
        </w:tc>
        <w:tc>
          <w:tcPr>
            <w:tcW w:w="384" w:type="pct"/>
            <w:shd w:val="clear" w:color="auto" w:fill="auto"/>
            <w:vAlign w:val="center"/>
          </w:tcPr>
          <w:p w14:paraId="3022227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0.0012</w:t>
            </w:r>
          </w:p>
        </w:tc>
        <w:tc>
          <w:tcPr>
            <w:tcW w:w="379" w:type="pct"/>
            <w:shd w:val="clear" w:color="auto" w:fill="auto"/>
            <w:vAlign w:val="center"/>
          </w:tcPr>
          <w:p w14:paraId="289020C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7B8BDFD7">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52AB0F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w:t>
            </w:r>
          </w:p>
        </w:tc>
        <w:tc>
          <w:tcPr>
            <w:tcW w:w="381" w:type="pct"/>
            <w:shd w:val="clear" w:color="auto" w:fill="auto"/>
            <w:vAlign w:val="center"/>
          </w:tcPr>
          <w:p w14:paraId="51D3446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铜</w:t>
            </w:r>
          </w:p>
        </w:tc>
        <w:tc>
          <w:tcPr>
            <w:tcW w:w="413" w:type="pct"/>
            <w:shd w:val="clear" w:color="auto" w:fill="auto"/>
            <w:vAlign w:val="center"/>
          </w:tcPr>
          <w:p w14:paraId="30F2F88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18000</w:t>
            </w:r>
          </w:p>
        </w:tc>
        <w:tc>
          <w:tcPr>
            <w:tcW w:w="367" w:type="pct"/>
            <w:shd w:val="clear" w:color="auto" w:fill="auto"/>
            <w:vAlign w:val="center"/>
          </w:tcPr>
          <w:p w14:paraId="743460B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186EAC3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10</w:t>
            </w:r>
          </w:p>
        </w:tc>
        <w:tc>
          <w:tcPr>
            <w:tcW w:w="384" w:type="pct"/>
            <w:shd w:val="clear" w:color="auto" w:fill="auto"/>
            <w:vAlign w:val="center"/>
          </w:tcPr>
          <w:p w14:paraId="68D07C5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0.0006</w:t>
            </w:r>
          </w:p>
        </w:tc>
        <w:tc>
          <w:tcPr>
            <w:tcW w:w="381" w:type="pct"/>
            <w:shd w:val="clear" w:color="auto" w:fill="auto"/>
            <w:vAlign w:val="center"/>
          </w:tcPr>
          <w:p w14:paraId="213ED35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23ECA9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w:t>
            </w:r>
          </w:p>
        </w:tc>
        <w:tc>
          <w:tcPr>
            <w:tcW w:w="384" w:type="pct"/>
            <w:shd w:val="clear" w:color="auto" w:fill="auto"/>
            <w:vAlign w:val="center"/>
          </w:tcPr>
          <w:p w14:paraId="3DEE9A6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0.0005</w:t>
            </w:r>
          </w:p>
        </w:tc>
        <w:tc>
          <w:tcPr>
            <w:tcW w:w="381" w:type="pct"/>
            <w:shd w:val="clear" w:color="auto" w:fill="auto"/>
            <w:vAlign w:val="center"/>
          </w:tcPr>
          <w:p w14:paraId="05A57CC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8B1446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w:t>
            </w:r>
          </w:p>
        </w:tc>
        <w:tc>
          <w:tcPr>
            <w:tcW w:w="384" w:type="pct"/>
            <w:shd w:val="clear" w:color="auto" w:fill="auto"/>
            <w:vAlign w:val="center"/>
          </w:tcPr>
          <w:p w14:paraId="0399CFE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0.0005</w:t>
            </w:r>
          </w:p>
        </w:tc>
        <w:tc>
          <w:tcPr>
            <w:tcW w:w="379" w:type="pct"/>
            <w:shd w:val="clear" w:color="auto" w:fill="auto"/>
            <w:vAlign w:val="center"/>
          </w:tcPr>
          <w:p w14:paraId="3ECA8CE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671553D">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4017333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w:t>
            </w:r>
          </w:p>
        </w:tc>
        <w:tc>
          <w:tcPr>
            <w:tcW w:w="381" w:type="pct"/>
            <w:shd w:val="clear" w:color="auto" w:fill="auto"/>
            <w:vAlign w:val="center"/>
          </w:tcPr>
          <w:p w14:paraId="5514A56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铅</w:t>
            </w:r>
          </w:p>
        </w:tc>
        <w:tc>
          <w:tcPr>
            <w:tcW w:w="413" w:type="pct"/>
            <w:shd w:val="clear" w:color="auto" w:fill="auto"/>
            <w:vAlign w:val="center"/>
          </w:tcPr>
          <w:p w14:paraId="141AA49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800</w:t>
            </w:r>
          </w:p>
        </w:tc>
        <w:tc>
          <w:tcPr>
            <w:tcW w:w="367" w:type="pct"/>
            <w:shd w:val="clear" w:color="auto" w:fill="auto"/>
            <w:vAlign w:val="center"/>
          </w:tcPr>
          <w:p w14:paraId="5D28B02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7CF9F78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13.6</w:t>
            </w:r>
          </w:p>
        </w:tc>
        <w:tc>
          <w:tcPr>
            <w:tcW w:w="384" w:type="pct"/>
            <w:shd w:val="clear" w:color="auto" w:fill="auto"/>
            <w:vAlign w:val="center"/>
          </w:tcPr>
          <w:p w14:paraId="1C9A7E9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0.0170</w:t>
            </w:r>
          </w:p>
        </w:tc>
        <w:tc>
          <w:tcPr>
            <w:tcW w:w="381" w:type="pct"/>
            <w:shd w:val="clear" w:color="auto" w:fill="auto"/>
            <w:vAlign w:val="center"/>
          </w:tcPr>
          <w:p w14:paraId="6DF8354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620183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9.3</w:t>
            </w:r>
          </w:p>
        </w:tc>
        <w:tc>
          <w:tcPr>
            <w:tcW w:w="384" w:type="pct"/>
            <w:shd w:val="clear" w:color="auto" w:fill="auto"/>
            <w:vAlign w:val="center"/>
          </w:tcPr>
          <w:p w14:paraId="784DDDE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0.0116</w:t>
            </w:r>
          </w:p>
        </w:tc>
        <w:tc>
          <w:tcPr>
            <w:tcW w:w="381" w:type="pct"/>
            <w:shd w:val="clear" w:color="auto" w:fill="auto"/>
            <w:vAlign w:val="center"/>
          </w:tcPr>
          <w:p w14:paraId="5E46E4A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0BE865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11.4</w:t>
            </w:r>
          </w:p>
        </w:tc>
        <w:tc>
          <w:tcPr>
            <w:tcW w:w="384" w:type="pct"/>
            <w:shd w:val="clear" w:color="auto" w:fill="auto"/>
            <w:vAlign w:val="center"/>
          </w:tcPr>
          <w:p w14:paraId="0835009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0.0143</w:t>
            </w:r>
          </w:p>
        </w:tc>
        <w:tc>
          <w:tcPr>
            <w:tcW w:w="379" w:type="pct"/>
            <w:shd w:val="clear" w:color="auto" w:fill="auto"/>
            <w:vAlign w:val="center"/>
          </w:tcPr>
          <w:p w14:paraId="7463744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5D30483D">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64DFBF8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w:t>
            </w:r>
          </w:p>
        </w:tc>
        <w:tc>
          <w:tcPr>
            <w:tcW w:w="381" w:type="pct"/>
            <w:shd w:val="clear" w:color="auto" w:fill="auto"/>
            <w:vAlign w:val="center"/>
          </w:tcPr>
          <w:p w14:paraId="76C38AF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汞</w:t>
            </w:r>
          </w:p>
        </w:tc>
        <w:tc>
          <w:tcPr>
            <w:tcW w:w="413" w:type="pct"/>
            <w:shd w:val="clear" w:color="auto" w:fill="auto"/>
            <w:vAlign w:val="center"/>
          </w:tcPr>
          <w:p w14:paraId="46B7E9C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38</w:t>
            </w:r>
          </w:p>
        </w:tc>
        <w:tc>
          <w:tcPr>
            <w:tcW w:w="367" w:type="pct"/>
            <w:shd w:val="clear" w:color="auto" w:fill="auto"/>
            <w:vAlign w:val="center"/>
          </w:tcPr>
          <w:p w14:paraId="1891018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0DF3E69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0.036</w:t>
            </w:r>
          </w:p>
        </w:tc>
        <w:tc>
          <w:tcPr>
            <w:tcW w:w="384" w:type="pct"/>
            <w:shd w:val="clear" w:color="auto" w:fill="auto"/>
            <w:vAlign w:val="center"/>
          </w:tcPr>
          <w:p w14:paraId="60E20D3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0.0009</w:t>
            </w:r>
          </w:p>
        </w:tc>
        <w:tc>
          <w:tcPr>
            <w:tcW w:w="381" w:type="pct"/>
            <w:shd w:val="clear" w:color="auto" w:fill="auto"/>
            <w:vAlign w:val="center"/>
          </w:tcPr>
          <w:p w14:paraId="5B20DE9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7079C1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0.026</w:t>
            </w:r>
          </w:p>
        </w:tc>
        <w:tc>
          <w:tcPr>
            <w:tcW w:w="384" w:type="pct"/>
            <w:shd w:val="clear" w:color="auto" w:fill="auto"/>
            <w:vAlign w:val="center"/>
          </w:tcPr>
          <w:p w14:paraId="19FB433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0.0007</w:t>
            </w:r>
          </w:p>
        </w:tc>
        <w:tc>
          <w:tcPr>
            <w:tcW w:w="381" w:type="pct"/>
            <w:shd w:val="clear" w:color="auto" w:fill="auto"/>
            <w:vAlign w:val="center"/>
          </w:tcPr>
          <w:p w14:paraId="574F802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FF4682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0.035</w:t>
            </w:r>
          </w:p>
        </w:tc>
        <w:tc>
          <w:tcPr>
            <w:tcW w:w="384" w:type="pct"/>
            <w:shd w:val="clear" w:color="auto" w:fill="auto"/>
            <w:vAlign w:val="center"/>
          </w:tcPr>
          <w:p w14:paraId="7E4D8AE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0.0009</w:t>
            </w:r>
          </w:p>
        </w:tc>
        <w:tc>
          <w:tcPr>
            <w:tcW w:w="379" w:type="pct"/>
            <w:shd w:val="clear" w:color="auto" w:fill="auto"/>
            <w:vAlign w:val="center"/>
          </w:tcPr>
          <w:p w14:paraId="7FD6596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59D5B566">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050303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w:t>
            </w:r>
          </w:p>
        </w:tc>
        <w:tc>
          <w:tcPr>
            <w:tcW w:w="381" w:type="pct"/>
            <w:shd w:val="clear" w:color="auto" w:fill="auto"/>
            <w:vAlign w:val="center"/>
          </w:tcPr>
          <w:p w14:paraId="3F558E1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镍</w:t>
            </w:r>
          </w:p>
        </w:tc>
        <w:tc>
          <w:tcPr>
            <w:tcW w:w="413" w:type="pct"/>
            <w:shd w:val="clear" w:color="auto" w:fill="auto"/>
            <w:vAlign w:val="center"/>
          </w:tcPr>
          <w:p w14:paraId="5038A40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900</w:t>
            </w:r>
          </w:p>
        </w:tc>
        <w:tc>
          <w:tcPr>
            <w:tcW w:w="367" w:type="pct"/>
            <w:shd w:val="clear" w:color="auto" w:fill="auto"/>
            <w:vAlign w:val="center"/>
          </w:tcPr>
          <w:p w14:paraId="27F8952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067FBEE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20</w:t>
            </w:r>
          </w:p>
        </w:tc>
        <w:tc>
          <w:tcPr>
            <w:tcW w:w="384" w:type="pct"/>
            <w:shd w:val="clear" w:color="auto" w:fill="auto"/>
            <w:vAlign w:val="center"/>
          </w:tcPr>
          <w:p w14:paraId="6DCAAE4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0.0222</w:t>
            </w:r>
          </w:p>
        </w:tc>
        <w:tc>
          <w:tcPr>
            <w:tcW w:w="381" w:type="pct"/>
            <w:shd w:val="clear" w:color="auto" w:fill="auto"/>
            <w:vAlign w:val="center"/>
          </w:tcPr>
          <w:p w14:paraId="138CD34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C91290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15</w:t>
            </w:r>
          </w:p>
        </w:tc>
        <w:tc>
          <w:tcPr>
            <w:tcW w:w="384" w:type="pct"/>
            <w:shd w:val="clear" w:color="auto" w:fill="auto"/>
            <w:vAlign w:val="center"/>
          </w:tcPr>
          <w:p w14:paraId="07DF9EC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0.0167</w:t>
            </w:r>
          </w:p>
        </w:tc>
        <w:tc>
          <w:tcPr>
            <w:tcW w:w="381" w:type="pct"/>
            <w:shd w:val="clear" w:color="auto" w:fill="auto"/>
            <w:vAlign w:val="center"/>
          </w:tcPr>
          <w:p w14:paraId="28DBED3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82879E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12</w:t>
            </w:r>
          </w:p>
        </w:tc>
        <w:tc>
          <w:tcPr>
            <w:tcW w:w="384" w:type="pct"/>
            <w:shd w:val="clear" w:color="auto" w:fill="auto"/>
            <w:vAlign w:val="center"/>
          </w:tcPr>
          <w:p w14:paraId="63D85BD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0.0133</w:t>
            </w:r>
          </w:p>
        </w:tc>
        <w:tc>
          <w:tcPr>
            <w:tcW w:w="379" w:type="pct"/>
            <w:shd w:val="clear" w:color="auto" w:fill="auto"/>
            <w:vAlign w:val="center"/>
          </w:tcPr>
          <w:p w14:paraId="7E49372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6C46479C">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769CE8F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w:t>
            </w:r>
          </w:p>
        </w:tc>
        <w:tc>
          <w:tcPr>
            <w:tcW w:w="381" w:type="pct"/>
            <w:shd w:val="clear" w:color="auto" w:fill="auto"/>
            <w:vAlign w:val="center"/>
          </w:tcPr>
          <w:p w14:paraId="7CA3111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钒</w:t>
            </w:r>
          </w:p>
        </w:tc>
        <w:tc>
          <w:tcPr>
            <w:tcW w:w="413" w:type="pct"/>
            <w:shd w:val="clear" w:color="auto" w:fill="auto"/>
            <w:vAlign w:val="center"/>
          </w:tcPr>
          <w:p w14:paraId="16D2AD6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752</w:t>
            </w:r>
          </w:p>
        </w:tc>
        <w:tc>
          <w:tcPr>
            <w:tcW w:w="367" w:type="pct"/>
            <w:shd w:val="clear" w:color="auto" w:fill="auto"/>
            <w:vAlign w:val="center"/>
          </w:tcPr>
          <w:p w14:paraId="2B52A4A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1C84686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96.8</w:t>
            </w:r>
          </w:p>
        </w:tc>
        <w:tc>
          <w:tcPr>
            <w:tcW w:w="384" w:type="pct"/>
            <w:shd w:val="clear" w:color="auto" w:fill="auto"/>
            <w:vAlign w:val="center"/>
          </w:tcPr>
          <w:p w14:paraId="1EA5EBF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0.1287</w:t>
            </w:r>
          </w:p>
        </w:tc>
        <w:tc>
          <w:tcPr>
            <w:tcW w:w="381" w:type="pct"/>
            <w:shd w:val="clear" w:color="auto" w:fill="auto"/>
            <w:vAlign w:val="center"/>
          </w:tcPr>
          <w:p w14:paraId="5E59630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2639D62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75</w:t>
            </w:r>
          </w:p>
        </w:tc>
        <w:tc>
          <w:tcPr>
            <w:tcW w:w="384" w:type="pct"/>
            <w:shd w:val="clear" w:color="auto" w:fill="auto"/>
            <w:vAlign w:val="center"/>
          </w:tcPr>
          <w:p w14:paraId="13D91CE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0.0997</w:t>
            </w:r>
          </w:p>
        </w:tc>
        <w:tc>
          <w:tcPr>
            <w:tcW w:w="381" w:type="pct"/>
            <w:shd w:val="clear" w:color="auto" w:fill="auto"/>
            <w:vAlign w:val="center"/>
          </w:tcPr>
          <w:p w14:paraId="0B36FDD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7B43FB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82.4</w:t>
            </w:r>
          </w:p>
        </w:tc>
        <w:tc>
          <w:tcPr>
            <w:tcW w:w="384" w:type="pct"/>
            <w:shd w:val="clear" w:color="auto" w:fill="auto"/>
            <w:vAlign w:val="center"/>
          </w:tcPr>
          <w:p w14:paraId="38FC8AC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0.1096</w:t>
            </w:r>
          </w:p>
        </w:tc>
        <w:tc>
          <w:tcPr>
            <w:tcW w:w="379" w:type="pct"/>
            <w:shd w:val="clear" w:color="auto" w:fill="auto"/>
            <w:vAlign w:val="center"/>
          </w:tcPr>
          <w:p w14:paraId="4B64921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677951E2">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5F362D2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w:t>
            </w:r>
          </w:p>
        </w:tc>
        <w:tc>
          <w:tcPr>
            <w:tcW w:w="381" w:type="pct"/>
            <w:shd w:val="clear" w:color="auto" w:fill="auto"/>
            <w:vAlign w:val="center"/>
          </w:tcPr>
          <w:p w14:paraId="3C6EDFD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六价铬</w:t>
            </w:r>
          </w:p>
        </w:tc>
        <w:tc>
          <w:tcPr>
            <w:tcW w:w="413" w:type="pct"/>
            <w:shd w:val="clear" w:color="auto" w:fill="auto"/>
            <w:vAlign w:val="center"/>
          </w:tcPr>
          <w:p w14:paraId="048E67E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5.7</w:t>
            </w:r>
          </w:p>
        </w:tc>
        <w:tc>
          <w:tcPr>
            <w:tcW w:w="367" w:type="pct"/>
            <w:shd w:val="clear" w:color="auto" w:fill="auto"/>
            <w:vAlign w:val="center"/>
          </w:tcPr>
          <w:p w14:paraId="66346A6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03E38DD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4BC584C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738413B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2CF6627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032C9EF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61DA350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B303CB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5495D85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1398C99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7B086995">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34472A4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292D1A0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413" w:type="pct"/>
            <w:shd w:val="clear" w:color="auto" w:fill="auto"/>
            <w:vAlign w:val="center"/>
          </w:tcPr>
          <w:p w14:paraId="424CD95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193A7AB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1164" w:type="pct"/>
            <w:gridSpan w:val="3"/>
            <w:shd w:val="clear" w:color="auto" w:fill="auto"/>
            <w:vAlign w:val="center"/>
          </w:tcPr>
          <w:p w14:paraId="738229A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T6(0m～0.2m)</w:t>
            </w:r>
          </w:p>
        </w:tc>
        <w:tc>
          <w:tcPr>
            <w:tcW w:w="1148" w:type="pct"/>
            <w:gridSpan w:val="3"/>
            <w:shd w:val="clear" w:color="auto" w:fill="auto"/>
            <w:vAlign w:val="center"/>
          </w:tcPr>
          <w:p w14:paraId="6384B27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T8(0m～0.2m)</w:t>
            </w:r>
          </w:p>
        </w:tc>
        <w:tc>
          <w:tcPr>
            <w:tcW w:w="1146" w:type="pct"/>
            <w:gridSpan w:val="3"/>
            <w:shd w:val="clear" w:color="auto" w:fill="auto"/>
            <w:vAlign w:val="center"/>
          </w:tcPr>
          <w:p w14:paraId="74BFBED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T8(0m～0.2m)</w:t>
            </w:r>
          </w:p>
        </w:tc>
      </w:tr>
      <w:tr w14:paraId="41CB23F7">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CC77D8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w:t>
            </w:r>
          </w:p>
        </w:tc>
        <w:tc>
          <w:tcPr>
            <w:tcW w:w="381" w:type="pct"/>
            <w:shd w:val="clear" w:color="auto" w:fill="auto"/>
            <w:vAlign w:val="center"/>
          </w:tcPr>
          <w:p w14:paraId="5C277C6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pH</w:t>
            </w:r>
          </w:p>
        </w:tc>
        <w:tc>
          <w:tcPr>
            <w:tcW w:w="413" w:type="pct"/>
            <w:shd w:val="clear" w:color="auto" w:fill="auto"/>
            <w:vAlign w:val="center"/>
          </w:tcPr>
          <w:p w14:paraId="71DB9B5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10E3F78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99" w:type="pct"/>
            <w:shd w:val="clear" w:color="auto" w:fill="auto"/>
            <w:vAlign w:val="center"/>
          </w:tcPr>
          <w:p w14:paraId="149AFD0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8.01</w:t>
            </w:r>
          </w:p>
        </w:tc>
        <w:tc>
          <w:tcPr>
            <w:tcW w:w="384" w:type="pct"/>
            <w:shd w:val="clear" w:color="auto" w:fill="auto"/>
            <w:vAlign w:val="center"/>
          </w:tcPr>
          <w:p w14:paraId="18EA0EB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6642A6F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260D406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w:t>
            </w:r>
          </w:p>
        </w:tc>
        <w:tc>
          <w:tcPr>
            <w:tcW w:w="384" w:type="pct"/>
            <w:shd w:val="clear" w:color="auto" w:fill="auto"/>
            <w:vAlign w:val="center"/>
          </w:tcPr>
          <w:p w14:paraId="656D93D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37CDEE8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7243C2A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7.95</w:t>
            </w:r>
          </w:p>
        </w:tc>
        <w:tc>
          <w:tcPr>
            <w:tcW w:w="384" w:type="pct"/>
            <w:shd w:val="clear" w:color="auto" w:fill="auto"/>
            <w:vAlign w:val="center"/>
          </w:tcPr>
          <w:p w14:paraId="2C902B5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31DB369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r>
      <w:tr w14:paraId="77203A1C">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92F890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w:t>
            </w:r>
          </w:p>
        </w:tc>
        <w:tc>
          <w:tcPr>
            <w:tcW w:w="381" w:type="pct"/>
            <w:shd w:val="clear" w:color="auto" w:fill="auto"/>
            <w:vAlign w:val="center"/>
          </w:tcPr>
          <w:p w14:paraId="1FA8CAA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砷</w:t>
            </w:r>
          </w:p>
        </w:tc>
        <w:tc>
          <w:tcPr>
            <w:tcW w:w="413" w:type="pct"/>
            <w:shd w:val="clear" w:color="auto" w:fill="auto"/>
            <w:vAlign w:val="center"/>
          </w:tcPr>
          <w:p w14:paraId="29724A5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60</w:t>
            </w:r>
          </w:p>
        </w:tc>
        <w:tc>
          <w:tcPr>
            <w:tcW w:w="367" w:type="pct"/>
            <w:shd w:val="clear" w:color="auto" w:fill="auto"/>
            <w:vAlign w:val="center"/>
          </w:tcPr>
          <w:p w14:paraId="209AF33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7371C91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6.14</w:t>
            </w:r>
          </w:p>
        </w:tc>
        <w:tc>
          <w:tcPr>
            <w:tcW w:w="384" w:type="pct"/>
            <w:shd w:val="clear" w:color="auto" w:fill="auto"/>
            <w:vAlign w:val="center"/>
          </w:tcPr>
          <w:p w14:paraId="6F3B789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0.1023</w:t>
            </w:r>
          </w:p>
        </w:tc>
        <w:tc>
          <w:tcPr>
            <w:tcW w:w="381" w:type="pct"/>
            <w:shd w:val="clear" w:color="auto" w:fill="auto"/>
            <w:vAlign w:val="center"/>
          </w:tcPr>
          <w:p w14:paraId="578D92B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D42654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7.14</w:t>
            </w:r>
          </w:p>
        </w:tc>
        <w:tc>
          <w:tcPr>
            <w:tcW w:w="384" w:type="pct"/>
            <w:shd w:val="clear" w:color="auto" w:fill="auto"/>
            <w:vAlign w:val="center"/>
          </w:tcPr>
          <w:p w14:paraId="2735074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0.1190</w:t>
            </w:r>
          </w:p>
        </w:tc>
        <w:tc>
          <w:tcPr>
            <w:tcW w:w="381" w:type="pct"/>
            <w:shd w:val="clear" w:color="auto" w:fill="auto"/>
            <w:vAlign w:val="center"/>
          </w:tcPr>
          <w:p w14:paraId="3863F8C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E4C55B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10.6</w:t>
            </w:r>
          </w:p>
        </w:tc>
        <w:tc>
          <w:tcPr>
            <w:tcW w:w="384" w:type="pct"/>
            <w:shd w:val="clear" w:color="auto" w:fill="auto"/>
            <w:vAlign w:val="center"/>
          </w:tcPr>
          <w:p w14:paraId="018142B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0.1767</w:t>
            </w:r>
          </w:p>
        </w:tc>
        <w:tc>
          <w:tcPr>
            <w:tcW w:w="379" w:type="pct"/>
            <w:shd w:val="clear" w:color="auto" w:fill="auto"/>
            <w:vAlign w:val="center"/>
          </w:tcPr>
          <w:p w14:paraId="56EA573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18055CAC">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A622FC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w:t>
            </w:r>
          </w:p>
        </w:tc>
        <w:tc>
          <w:tcPr>
            <w:tcW w:w="381" w:type="pct"/>
            <w:shd w:val="clear" w:color="auto" w:fill="auto"/>
            <w:vAlign w:val="center"/>
          </w:tcPr>
          <w:p w14:paraId="13CF6C1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镉</w:t>
            </w:r>
          </w:p>
        </w:tc>
        <w:tc>
          <w:tcPr>
            <w:tcW w:w="413" w:type="pct"/>
            <w:shd w:val="clear" w:color="auto" w:fill="auto"/>
            <w:vAlign w:val="center"/>
          </w:tcPr>
          <w:p w14:paraId="17735C5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65</w:t>
            </w:r>
          </w:p>
        </w:tc>
        <w:tc>
          <w:tcPr>
            <w:tcW w:w="367" w:type="pct"/>
            <w:shd w:val="clear" w:color="auto" w:fill="auto"/>
            <w:vAlign w:val="center"/>
          </w:tcPr>
          <w:p w14:paraId="3FA969B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6149669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0.11</w:t>
            </w:r>
          </w:p>
        </w:tc>
        <w:tc>
          <w:tcPr>
            <w:tcW w:w="384" w:type="pct"/>
            <w:shd w:val="clear" w:color="auto" w:fill="auto"/>
            <w:vAlign w:val="center"/>
          </w:tcPr>
          <w:p w14:paraId="57F1E29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0.0017</w:t>
            </w:r>
          </w:p>
        </w:tc>
        <w:tc>
          <w:tcPr>
            <w:tcW w:w="381" w:type="pct"/>
            <w:shd w:val="clear" w:color="auto" w:fill="auto"/>
            <w:vAlign w:val="center"/>
          </w:tcPr>
          <w:p w14:paraId="758F4B2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542A76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w:t>
            </w:r>
          </w:p>
        </w:tc>
        <w:tc>
          <w:tcPr>
            <w:tcW w:w="384" w:type="pct"/>
            <w:shd w:val="clear" w:color="auto" w:fill="auto"/>
            <w:vAlign w:val="center"/>
          </w:tcPr>
          <w:p w14:paraId="391DEA7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0.0014</w:t>
            </w:r>
          </w:p>
        </w:tc>
        <w:tc>
          <w:tcPr>
            <w:tcW w:w="381" w:type="pct"/>
            <w:shd w:val="clear" w:color="auto" w:fill="auto"/>
            <w:vAlign w:val="center"/>
          </w:tcPr>
          <w:p w14:paraId="4BB8F0A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0F6436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0.12</w:t>
            </w:r>
          </w:p>
        </w:tc>
        <w:tc>
          <w:tcPr>
            <w:tcW w:w="384" w:type="pct"/>
            <w:shd w:val="clear" w:color="auto" w:fill="auto"/>
            <w:vAlign w:val="center"/>
          </w:tcPr>
          <w:p w14:paraId="52850B2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0.0018</w:t>
            </w:r>
          </w:p>
        </w:tc>
        <w:tc>
          <w:tcPr>
            <w:tcW w:w="379" w:type="pct"/>
            <w:shd w:val="clear" w:color="auto" w:fill="auto"/>
            <w:vAlign w:val="center"/>
          </w:tcPr>
          <w:p w14:paraId="550ABD1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7DA0217E">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0C0FE3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w:t>
            </w:r>
          </w:p>
        </w:tc>
        <w:tc>
          <w:tcPr>
            <w:tcW w:w="381" w:type="pct"/>
            <w:shd w:val="clear" w:color="auto" w:fill="auto"/>
            <w:vAlign w:val="center"/>
          </w:tcPr>
          <w:p w14:paraId="26E6362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铜</w:t>
            </w:r>
          </w:p>
        </w:tc>
        <w:tc>
          <w:tcPr>
            <w:tcW w:w="413" w:type="pct"/>
            <w:shd w:val="clear" w:color="auto" w:fill="auto"/>
            <w:vAlign w:val="center"/>
          </w:tcPr>
          <w:p w14:paraId="68B7BD9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18000</w:t>
            </w:r>
          </w:p>
        </w:tc>
        <w:tc>
          <w:tcPr>
            <w:tcW w:w="367" w:type="pct"/>
            <w:shd w:val="clear" w:color="auto" w:fill="auto"/>
            <w:vAlign w:val="center"/>
          </w:tcPr>
          <w:p w14:paraId="6BF16B1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7A69A1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11</w:t>
            </w:r>
          </w:p>
        </w:tc>
        <w:tc>
          <w:tcPr>
            <w:tcW w:w="384" w:type="pct"/>
            <w:shd w:val="clear" w:color="auto" w:fill="auto"/>
            <w:vAlign w:val="center"/>
          </w:tcPr>
          <w:p w14:paraId="3D722F8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0.0006</w:t>
            </w:r>
          </w:p>
        </w:tc>
        <w:tc>
          <w:tcPr>
            <w:tcW w:w="381" w:type="pct"/>
            <w:shd w:val="clear" w:color="auto" w:fill="auto"/>
            <w:vAlign w:val="center"/>
          </w:tcPr>
          <w:p w14:paraId="60956F2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FD7398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15</w:t>
            </w:r>
          </w:p>
        </w:tc>
        <w:tc>
          <w:tcPr>
            <w:tcW w:w="384" w:type="pct"/>
            <w:shd w:val="clear" w:color="auto" w:fill="auto"/>
            <w:vAlign w:val="center"/>
          </w:tcPr>
          <w:p w14:paraId="5EC81AD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0.0008</w:t>
            </w:r>
          </w:p>
        </w:tc>
        <w:tc>
          <w:tcPr>
            <w:tcW w:w="381" w:type="pct"/>
            <w:shd w:val="clear" w:color="auto" w:fill="auto"/>
            <w:vAlign w:val="center"/>
          </w:tcPr>
          <w:p w14:paraId="3DBA4F3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2F7D07A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20</w:t>
            </w:r>
          </w:p>
        </w:tc>
        <w:tc>
          <w:tcPr>
            <w:tcW w:w="384" w:type="pct"/>
            <w:shd w:val="clear" w:color="auto" w:fill="auto"/>
            <w:vAlign w:val="center"/>
          </w:tcPr>
          <w:p w14:paraId="6A9A9CD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0.0011</w:t>
            </w:r>
          </w:p>
        </w:tc>
        <w:tc>
          <w:tcPr>
            <w:tcW w:w="379" w:type="pct"/>
            <w:shd w:val="clear" w:color="auto" w:fill="auto"/>
            <w:vAlign w:val="center"/>
          </w:tcPr>
          <w:p w14:paraId="4880509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4E5624C2">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331D5E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w:t>
            </w:r>
          </w:p>
        </w:tc>
        <w:tc>
          <w:tcPr>
            <w:tcW w:w="381" w:type="pct"/>
            <w:shd w:val="clear" w:color="auto" w:fill="auto"/>
            <w:vAlign w:val="center"/>
          </w:tcPr>
          <w:p w14:paraId="29E81E4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铅</w:t>
            </w:r>
          </w:p>
        </w:tc>
        <w:tc>
          <w:tcPr>
            <w:tcW w:w="413" w:type="pct"/>
            <w:shd w:val="clear" w:color="auto" w:fill="auto"/>
            <w:vAlign w:val="center"/>
          </w:tcPr>
          <w:p w14:paraId="48DEE42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800</w:t>
            </w:r>
          </w:p>
        </w:tc>
        <w:tc>
          <w:tcPr>
            <w:tcW w:w="367" w:type="pct"/>
            <w:shd w:val="clear" w:color="auto" w:fill="auto"/>
            <w:vAlign w:val="center"/>
          </w:tcPr>
          <w:p w14:paraId="29E2E8B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01073BD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9.5</w:t>
            </w:r>
          </w:p>
        </w:tc>
        <w:tc>
          <w:tcPr>
            <w:tcW w:w="384" w:type="pct"/>
            <w:shd w:val="clear" w:color="auto" w:fill="auto"/>
            <w:vAlign w:val="center"/>
          </w:tcPr>
          <w:p w14:paraId="0D9005F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0.0119</w:t>
            </w:r>
          </w:p>
        </w:tc>
        <w:tc>
          <w:tcPr>
            <w:tcW w:w="381" w:type="pct"/>
            <w:shd w:val="clear" w:color="auto" w:fill="auto"/>
            <w:vAlign w:val="center"/>
          </w:tcPr>
          <w:p w14:paraId="6940D00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679B44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w:t>
            </w:r>
          </w:p>
        </w:tc>
        <w:tc>
          <w:tcPr>
            <w:tcW w:w="384" w:type="pct"/>
            <w:shd w:val="clear" w:color="auto" w:fill="auto"/>
            <w:vAlign w:val="center"/>
          </w:tcPr>
          <w:p w14:paraId="3607245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0.0088</w:t>
            </w:r>
          </w:p>
        </w:tc>
        <w:tc>
          <w:tcPr>
            <w:tcW w:w="381" w:type="pct"/>
            <w:shd w:val="clear" w:color="auto" w:fill="auto"/>
            <w:vAlign w:val="center"/>
          </w:tcPr>
          <w:p w14:paraId="4B0A48A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49295E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12.6</w:t>
            </w:r>
          </w:p>
        </w:tc>
        <w:tc>
          <w:tcPr>
            <w:tcW w:w="384" w:type="pct"/>
            <w:shd w:val="clear" w:color="auto" w:fill="auto"/>
            <w:vAlign w:val="center"/>
          </w:tcPr>
          <w:p w14:paraId="668D60D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0.0158</w:t>
            </w:r>
          </w:p>
        </w:tc>
        <w:tc>
          <w:tcPr>
            <w:tcW w:w="379" w:type="pct"/>
            <w:shd w:val="clear" w:color="auto" w:fill="auto"/>
            <w:vAlign w:val="center"/>
          </w:tcPr>
          <w:p w14:paraId="58C9BCA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7B8AC9F7">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59CD102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w:t>
            </w:r>
          </w:p>
        </w:tc>
        <w:tc>
          <w:tcPr>
            <w:tcW w:w="381" w:type="pct"/>
            <w:shd w:val="clear" w:color="auto" w:fill="auto"/>
            <w:vAlign w:val="center"/>
          </w:tcPr>
          <w:p w14:paraId="2AF079D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汞</w:t>
            </w:r>
          </w:p>
        </w:tc>
        <w:tc>
          <w:tcPr>
            <w:tcW w:w="413" w:type="pct"/>
            <w:shd w:val="clear" w:color="auto" w:fill="auto"/>
            <w:vAlign w:val="center"/>
          </w:tcPr>
          <w:p w14:paraId="667DE06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38</w:t>
            </w:r>
          </w:p>
        </w:tc>
        <w:tc>
          <w:tcPr>
            <w:tcW w:w="367" w:type="pct"/>
            <w:shd w:val="clear" w:color="auto" w:fill="auto"/>
            <w:vAlign w:val="center"/>
          </w:tcPr>
          <w:p w14:paraId="06169FF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2D03AAB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0.031</w:t>
            </w:r>
          </w:p>
        </w:tc>
        <w:tc>
          <w:tcPr>
            <w:tcW w:w="384" w:type="pct"/>
            <w:shd w:val="clear" w:color="auto" w:fill="auto"/>
            <w:vAlign w:val="center"/>
          </w:tcPr>
          <w:p w14:paraId="00B7E14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0.0008</w:t>
            </w:r>
          </w:p>
        </w:tc>
        <w:tc>
          <w:tcPr>
            <w:tcW w:w="381" w:type="pct"/>
            <w:shd w:val="clear" w:color="auto" w:fill="auto"/>
            <w:vAlign w:val="center"/>
          </w:tcPr>
          <w:p w14:paraId="294940B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A45B9D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0.039</w:t>
            </w:r>
          </w:p>
        </w:tc>
        <w:tc>
          <w:tcPr>
            <w:tcW w:w="384" w:type="pct"/>
            <w:shd w:val="clear" w:color="auto" w:fill="auto"/>
            <w:vAlign w:val="center"/>
          </w:tcPr>
          <w:p w14:paraId="5FF6C23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0.0010</w:t>
            </w:r>
          </w:p>
        </w:tc>
        <w:tc>
          <w:tcPr>
            <w:tcW w:w="381" w:type="pct"/>
            <w:shd w:val="clear" w:color="auto" w:fill="auto"/>
            <w:vAlign w:val="center"/>
          </w:tcPr>
          <w:p w14:paraId="188558B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4EA9998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0.045</w:t>
            </w:r>
          </w:p>
        </w:tc>
        <w:tc>
          <w:tcPr>
            <w:tcW w:w="384" w:type="pct"/>
            <w:shd w:val="clear" w:color="auto" w:fill="auto"/>
            <w:vAlign w:val="center"/>
          </w:tcPr>
          <w:p w14:paraId="5B72E41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0.0012</w:t>
            </w:r>
          </w:p>
        </w:tc>
        <w:tc>
          <w:tcPr>
            <w:tcW w:w="379" w:type="pct"/>
            <w:shd w:val="clear" w:color="auto" w:fill="auto"/>
            <w:vAlign w:val="center"/>
          </w:tcPr>
          <w:p w14:paraId="61A46A3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38A3047">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167305B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w:t>
            </w:r>
          </w:p>
        </w:tc>
        <w:tc>
          <w:tcPr>
            <w:tcW w:w="381" w:type="pct"/>
            <w:shd w:val="clear" w:color="auto" w:fill="auto"/>
            <w:vAlign w:val="center"/>
          </w:tcPr>
          <w:p w14:paraId="55AEF00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镍</w:t>
            </w:r>
          </w:p>
        </w:tc>
        <w:tc>
          <w:tcPr>
            <w:tcW w:w="413" w:type="pct"/>
            <w:shd w:val="clear" w:color="auto" w:fill="auto"/>
            <w:vAlign w:val="center"/>
          </w:tcPr>
          <w:p w14:paraId="333C3A3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900</w:t>
            </w:r>
          </w:p>
        </w:tc>
        <w:tc>
          <w:tcPr>
            <w:tcW w:w="367" w:type="pct"/>
            <w:shd w:val="clear" w:color="auto" w:fill="auto"/>
            <w:vAlign w:val="center"/>
          </w:tcPr>
          <w:p w14:paraId="2892A78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1D3295F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16</w:t>
            </w:r>
          </w:p>
        </w:tc>
        <w:tc>
          <w:tcPr>
            <w:tcW w:w="384" w:type="pct"/>
            <w:shd w:val="clear" w:color="auto" w:fill="auto"/>
            <w:vAlign w:val="center"/>
          </w:tcPr>
          <w:p w14:paraId="38AF814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0.0178</w:t>
            </w:r>
          </w:p>
        </w:tc>
        <w:tc>
          <w:tcPr>
            <w:tcW w:w="381" w:type="pct"/>
            <w:shd w:val="clear" w:color="auto" w:fill="auto"/>
            <w:vAlign w:val="center"/>
          </w:tcPr>
          <w:p w14:paraId="3FFFD0F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3FF9E5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20</w:t>
            </w:r>
          </w:p>
        </w:tc>
        <w:tc>
          <w:tcPr>
            <w:tcW w:w="384" w:type="pct"/>
            <w:shd w:val="clear" w:color="auto" w:fill="auto"/>
            <w:vAlign w:val="center"/>
          </w:tcPr>
          <w:p w14:paraId="1069716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0.0222</w:t>
            </w:r>
          </w:p>
        </w:tc>
        <w:tc>
          <w:tcPr>
            <w:tcW w:w="381" w:type="pct"/>
            <w:shd w:val="clear" w:color="auto" w:fill="auto"/>
            <w:vAlign w:val="center"/>
          </w:tcPr>
          <w:p w14:paraId="383140E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494DE9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23</w:t>
            </w:r>
          </w:p>
        </w:tc>
        <w:tc>
          <w:tcPr>
            <w:tcW w:w="384" w:type="pct"/>
            <w:shd w:val="clear" w:color="auto" w:fill="auto"/>
            <w:vAlign w:val="center"/>
          </w:tcPr>
          <w:p w14:paraId="6E2C824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0.0256</w:t>
            </w:r>
          </w:p>
        </w:tc>
        <w:tc>
          <w:tcPr>
            <w:tcW w:w="379" w:type="pct"/>
            <w:shd w:val="clear" w:color="auto" w:fill="auto"/>
            <w:vAlign w:val="center"/>
          </w:tcPr>
          <w:p w14:paraId="3C8DB5F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69179D46">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76AD71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w:t>
            </w:r>
          </w:p>
        </w:tc>
        <w:tc>
          <w:tcPr>
            <w:tcW w:w="381" w:type="pct"/>
            <w:shd w:val="clear" w:color="auto" w:fill="auto"/>
            <w:vAlign w:val="center"/>
          </w:tcPr>
          <w:p w14:paraId="28C9F87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钒</w:t>
            </w:r>
          </w:p>
        </w:tc>
        <w:tc>
          <w:tcPr>
            <w:tcW w:w="413" w:type="pct"/>
            <w:shd w:val="clear" w:color="auto" w:fill="auto"/>
            <w:vAlign w:val="center"/>
          </w:tcPr>
          <w:p w14:paraId="674D39F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752</w:t>
            </w:r>
          </w:p>
        </w:tc>
        <w:tc>
          <w:tcPr>
            <w:tcW w:w="367" w:type="pct"/>
            <w:shd w:val="clear" w:color="auto" w:fill="auto"/>
            <w:vAlign w:val="center"/>
          </w:tcPr>
          <w:p w14:paraId="18B622B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1E5F43E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72.8</w:t>
            </w:r>
          </w:p>
        </w:tc>
        <w:tc>
          <w:tcPr>
            <w:tcW w:w="384" w:type="pct"/>
            <w:shd w:val="clear" w:color="auto" w:fill="auto"/>
            <w:vAlign w:val="center"/>
          </w:tcPr>
          <w:p w14:paraId="47BC412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0.0968</w:t>
            </w:r>
          </w:p>
        </w:tc>
        <w:tc>
          <w:tcPr>
            <w:tcW w:w="381" w:type="pct"/>
            <w:shd w:val="clear" w:color="auto" w:fill="auto"/>
            <w:vAlign w:val="center"/>
          </w:tcPr>
          <w:p w14:paraId="1C1BEE9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69C57D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73.1</w:t>
            </w:r>
          </w:p>
        </w:tc>
        <w:tc>
          <w:tcPr>
            <w:tcW w:w="384" w:type="pct"/>
            <w:shd w:val="clear" w:color="auto" w:fill="auto"/>
            <w:vAlign w:val="center"/>
          </w:tcPr>
          <w:p w14:paraId="66E2B62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0.0972</w:t>
            </w:r>
          </w:p>
        </w:tc>
        <w:tc>
          <w:tcPr>
            <w:tcW w:w="381" w:type="pct"/>
            <w:shd w:val="clear" w:color="auto" w:fill="auto"/>
            <w:vAlign w:val="center"/>
          </w:tcPr>
          <w:p w14:paraId="227321D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5E5A12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81.9</w:t>
            </w:r>
          </w:p>
        </w:tc>
        <w:tc>
          <w:tcPr>
            <w:tcW w:w="384" w:type="pct"/>
            <w:shd w:val="clear" w:color="auto" w:fill="auto"/>
            <w:vAlign w:val="center"/>
          </w:tcPr>
          <w:p w14:paraId="4565090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0.1089</w:t>
            </w:r>
          </w:p>
        </w:tc>
        <w:tc>
          <w:tcPr>
            <w:tcW w:w="379" w:type="pct"/>
            <w:shd w:val="clear" w:color="auto" w:fill="auto"/>
            <w:vAlign w:val="center"/>
          </w:tcPr>
          <w:p w14:paraId="5018F90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343CB976">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49F964B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w:t>
            </w:r>
          </w:p>
        </w:tc>
        <w:tc>
          <w:tcPr>
            <w:tcW w:w="381" w:type="pct"/>
            <w:shd w:val="clear" w:color="auto" w:fill="auto"/>
            <w:vAlign w:val="center"/>
          </w:tcPr>
          <w:p w14:paraId="7F98A11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六价铬</w:t>
            </w:r>
          </w:p>
        </w:tc>
        <w:tc>
          <w:tcPr>
            <w:tcW w:w="413" w:type="pct"/>
            <w:shd w:val="clear" w:color="auto" w:fill="auto"/>
            <w:vAlign w:val="center"/>
          </w:tcPr>
          <w:p w14:paraId="1D697B9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5.7</w:t>
            </w:r>
          </w:p>
        </w:tc>
        <w:tc>
          <w:tcPr>
            <w:tcW w:w="367" w:type="pct"/>
            <w:shd w:val="clear" w:color="auto" w:fill="auto"/>
            <w:vAlign w:val="center"/>
          </w:tcPr>
          <w:p w14:paraId="72B780E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04D94CC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1F642C8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610C87D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8C40C5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54191E4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62AC1D2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FE74F4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67DA8A5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45FA73E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7769C1D5">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18A3B03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5AAC31B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413" w:type="pct"/>
            <w:shd w:val="clear" w:color="auto" w:fill="auto"/>
            <w:vAlign w:val="center"/>
          </w:tcPr>
          <w:p w14:paraId="1AFBACA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441BF3A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1164" w:type="pct"/>
            <w:gridSpan w:val="3"/>
            <w:shd w:val="clear" w:color="auto" w:fill="auto"/>
            <w:vAlign w:val="center"/>
          </w:tcPr>
          <w:p w14:paraId="7F5E940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T10(0m～0.2m)</w:t>
            </w:r>
          </w:p>
        </w:tc>
        <w:tc>
          <w:tcPr>
            <w:tcW w:w="1148" w:type="pct"/>
            <w:gridSpan w:val="3"/>
            <w:shd w:val="clear" w:color="auto" w:fill="auto"/>
            <w:vAlign w:val="center"/>
          </w:tcPr>
          <w:p w14:paraId="6A62766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T11(0m～0.2m)</w:t>
            </w:r>
          </w:p>
        </w:tc>
        <w:tc>
          <w:tcPr>
            <w:tcW w:w="1146" w:type="pct"/>
            <w:gridSpan w:val="3"/>
            <w:shd w:val="clear" w:color="auto" w:fill="auto"/>
            <w:vAlign w:val="center"/>
          </w:tcPr>
          <w:p w14:paraId="5E65834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T12(0m～0.2m)</w:t>
            </w:r>
          </w:p>
        </w:tc>
      </w:tr>
      <w:tr w14:paraId="79DB5719">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F3E0B6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w:t>
            </w:r>
          </w:p>
        </w:tc>
        <w:tc>
          <w:tcPr>
            <w:tcW w:w="381" w:type="pct"/>
            <w:shd w:val="clear" w:color="auto" w:fill="auto"/>
            <w:vAlign w:val="center"/>
          </w:tcPr>
          <w:p w14:paraId="7A4948F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pH</w:t>
            </w:r>
          </w:p>
        </w:tc>
        <w:tc>
          <w:tcPr>
            <w:tcW w:w="413" w:type="pct"/>
            <w:shd w:val="clear" w:color="auto" w:fill="auto"/>
            <w:vAlign w:val="center"/>
          </w:tcPr>
          <w:p w14:paraId="6880E29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67" w:type="pct"/>
            <w:shd w:val="clear" w:color="auto" w:fill="auto"/>
            <w:vAlign w:val="center"/>
          </w:tcPr>
          <w:p w14:paraId="3381201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99" w:type="pct"/>
            <w:shd w:val="clear" w:color="auto" w:fill="auto"/>
            <w:vAlign w:val="center"/>
          </w:tcPr>
          <w:p w14:paraId="7BB98B9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8.04</w:t>
            </w:r>
          </w:p>
        </w:tc>
        <w:tc>
          <w:tcPr>
            <w:tcW w:w="384" w:type="pct"/>
            <w:shd w:val="clear" w:color="auto" w:fill="auto"/>
            <w:vAlign w:val="center"/>
          </w:tcPr>
          <w:p w14:paraId="182C18C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6EBEB7A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259827B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8.8</w:t>
            </w:r>
          </w:p>
        </w:tc>
        <w:tc>
          <w:tcPr>
            <w:tcW w:w="384" w:type="pct"/>
            <w:shd w:val="clear" w:color="auto" w:fill="auto"/>
            <w:vAlign w:val="center"/>
          </w:tcPr>
          <w:p w14:paraId="5939154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7DF18D7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3" w:type="pct"/>
            <w:shd w:val="clear" w:color="auto" w:fill="auto"/>
            <w:vAlign w:val="center"/>
          </w:tcPr>
          <w:p w14:paraId="36CE190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8.34</w:t>
            </w:r>
          </w:p>
        </w:tc>
        <w:tc>
          <w:tcPr>
            <w:tcW w:w="384" w:type="pct"/>
            <w:shd w:val="clear" w:color="auto" w:fill="auto"/>
            <w:vAlign w:val="center"/>
          </w:tcPr>
          <w:p w14:paraId="1BA2FDE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56F46BE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r>
      <w:tr w14:paraId="453FAF21">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6EA95B6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w:t>
            </w:r>
          </w:p>
        </w:tc>
        <w:tc>
          <w:tcPr>
            <w:tcW w:w="381" w:type="pct"/>
            <w:shd w:val="clear" w:color="auto" w:fill="auto"/>
            <w:vAlign w:val="center"/>
          </w:tcPr>
          <w:p w14:paraId="7224926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砷</w:t>
            </w:r>
          </w:p>
        </w:tc>
        <w:tc>
          <w:tcPr>
            <w:tcW w:w="413" w:type="pct"/>
            <w:shd w:val="clear" w:color="auto" w:fill="auto"/>
            <w:vAlign w:val="center"/>
          </w:tcPr>
          <w:p w14:paraId="0011495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60</w:t>
            </w:r>
          </w:p>
        </w:tc>
        <w:tc>
          <w:tcPr>
            <w:tcW w:w="367" w:type="pct"/>
            <w:shd w:val="clear" w:color="auto" w:fill="auto"/>
            <w:vAlign w:val="center"/>
          </w:tcPr>
          <w:p w14:paraId="32386DC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39D8EC0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6.92</w:t>
            </w:r>
          </w:p>
        </w:tc>
        <w:tc>
          <w:tcPr>
            <w:tcW w:w="384" w:type="pct"/>
            <w:shd w:val="clear" w:color="auto" w:fill="auto"/>
            <w:vAlign w:val="center"/>
          </w:tcPr>
          <w:p w14:paraId="51E288A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0.1153</w:t>
            </w:r>
          </w:p>
        </w:tc>
        <w:tc>
          <w:tcPr>
            <w:tcW w:w="381" w:type="pct"/>
            <w:shd w:val="clear" w:color="auto" w:fill="auto"/>
            <w:vAlign w:val="center"/>
          </w:tcPr>
          <w:p w14:paraId="7AA1418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75C20E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6.57</w:t>
            </w:r>
          </w:p>
        </w:tc>
        <w:tc>
          <w:tcPr>
            <w:tcW w:w="384" w:type="pct"/>
            <w:shd w:val="clear" w:color="auto" w:fill="auto"/>
            <w:vAlign w:val="center"/>
          </w:tcPr>
          <w:p w14:paraId="4467FD3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0.1095</w:t>
            </w:r>
          </w:p>
        </w:tc>
        <w:tc>
          <w:tcPr>
            <w:tcW w:w="381" w:type="pct"/>
            <w:shd w:val="clear" w:color="auto" w:fill="auto"/>
            <w:vAlign w:val="center"/>
          </w:tcPr>
          <w:p w14:paraId="6468F32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2944FB6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6.04</w:t>
            </w:r>
          </w:p>
        </w:tc>
        <w:tc>
          <w:tcPr>
            <w:tcW w:w="384" w:type="pct"/>
            <w:shd w:val="clear" w:color="auto" w:fill="auto"/>
            <w:vAlign w:val="center"/>
          </w:tcPr>
          <w:p w14:paraId="566D8F4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0.1007</w:t>
            </w:r>
          </w:p>
        </w:tc>
        <w:tc>
          <w:tcPr>
            <w:tcW w:w="379" w:type="pct"/>
            <w:shd w:val="clear" w:color="auto" w:fill="auto"/>
            <w:vAlign w:val="center"/>
          </w:tcPr>
          <w:p w14:paraId="441DC5F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E2B7477">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372E532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w:t>
            </w:r>
          </w:p>
        </w:tc>
        <w:tc>
          <w:tcPr>
            <w:tcW w:w="381" w:type="pct"/>
            <w:shd w:val="clear" w:color="auto" w:fill="auto"/>
            <w:vAlign w:val="center"/>
          </w:tcPr>
          <w:p w14:paraId="073850D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镉</w:t>
            </w:r>
          </w:p>
        </w:tc>
        <w:tc>
          <w:tcPr>
            <w:tcW w:w="413" w:type="pct"/>
            <w:shd w:val="clear" w:color="auto" w:fill="auto"/>
            <w:vAlign w:val="center"/>
          </w:tcPr>
          <w:p w14:paraId="1682FE6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65</w:t>
            </w:r>
          </w:p>
        </w:tc>
        <w:tc>
          <w:tcPr>
            <w:tcW w:w="367" w:type="pct"/>
            <w:shd w:val="clear" w:color="auto" w:fill="auto"/>
            <w:vAlign w:val="center"/>
          </w:tcPr>
          <w:p w14:paraId="3A65D61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6FD3C83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w:t>
            </w:r>
          </w:p>
        </w:tc>
        <w:tc>
          <w:tcPr>
            <w:tcW w:w="384" w:type="pct"/>
            <w:shd w:val="clear" w:color="auto" w:fill="auto"/>
            <w:vAlign w:val="center"/>
          </w:tcPr>
          <w:p w14:paraId="2AB4A9D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0.0015</w:t>
            </w:r>
          </w:p>
        </w:tc>
        <w:tc>
          <w:tcPr>
            <w:tcW w:w="381" w:type="pct"/>
            <w:shd w:val="clear" w:color="auto" w:fill="auto"/>
            <w:vAlign w:val="center"/>
          </w:tcPr>
          <w:p w14:paraId="6FE5730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5079C08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0.06</w:t>
            </w:r>
          </w:p>
        </w:tc>
        <w:tc>
          <w:tcPr>
            <w:tcW w:w="384" w:type="pct"/>
            <w:shd w:val="clear" w:color="auto" w:fill="auto"/>
            <w:vAlign w:val="center"/>
          </w:tcPr>
          <w:p w14:paraId="69DC133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0.0009</w:t>
            </w:r>
          </w:p>
        </w:tc>
        <w:tc>
          <w:tcPr>
            <w:tcW w:w="381" w:type="pct"/>
            <w:shd w:val="clear" w:color="auto" w:fill="auto"/>
            <w:vAlign w:val="center"/>
          </w:tcPr>
          <w:p w14:paraId="3ADA482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30FB15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0.1</w:t>
            </w:r>
          </w:p>
        </w:tc>
        <w:tc>
          <w:tcPr>
            <w:tcW w:w="384" w:type="pct"/>
            <w:shd w:val="clear" w:color="auto" w:fill="auto"/>
            <w:vAlign w:val="center"/>
          </w:tcPr>
          <w:p w14:paraId="6C139CB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0.0015</w:t>
            </w:r>
          </w:p>
        </w:tc>
        <w:tc>
          <w:tcPr>
            <w:tcW w:w="379" w:type="pct"/>
            <w:shd w:val="clear" w:color="auto" w:fill="auto"/>
            <w:vAlign w:val="center"/>
          </w:tcPr>
          <w:p w14:paraId="476FFC3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6D68F84E">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541FD2B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w:t>
            </w:r>
          </w:p>
        </w:tc>
        <w:tc>
          <w:tcPr>
            <w:tcW w:w="381" w:type="pct"/>
            <w:shd w:val="clear" w:color="auto" w:fill="auto"/>
            <w:vAlign w:val="center"/>
          </w:tcPr>
          <w:p w14:paraId="63E2CBD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铜</w:t>
            </w:r>
          </w:p>
        </w:tc>
        <w:tc>
          <w:tcPr>
            <w:tcW w:w="413" w:type="pct"/>
            <w:shd w:val="clear" w:color="auto" w:fill="auto"/>
            <w:vAlign w:val="center"/>
          </w:tcPr>
          <w:p w14:paraId="0EB37E8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18000</w:t>
            </w:r>
          </w:p>
        </w:tc>
        <w:tc>
          <w:tcPr>
            <w:tcW w:w="367" w:type="pct"/>
            <w:shd w:val="clear" w:color="auto" w:fill="auto"/>
            <w:vAlign w:val="center"/>
          </w:tcPr>
          <w:p w14:paraId="170AD9F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1657A98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13</w:t>
            </w:r>
          </w:p>
        </w:tc>
        <w:tc>
          <w:tcPr>
            <w:tcW w:w="384" w:type="pct"/>
            <w:shd w:val="clear" w:color="auto" w:fill="auto"/>
            <w:vAlign w:val="center"/>
          </w:tcPr>
          <w:p w14:paraId="3C10462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0.0007</w:t>
            </w:r>
          </w:p>
        </w:tc>
        <w:tc>
          <w:tcPr>
            <w:tcW w:w="381" w:type="pct"/>
            <w:shd w:val="clear" w:color="auto" w:fill="auto"/>
            <w:vAlign w:val="center"/>
          </w:tcPr>
          <w:p w14:paraId="575F843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0660AB4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13</w:t>
            </w:r>
          </w:p>
        </w:tc>
        <w:tc>
          <w:tcPr>
            <w:tcW w:w="384" w:type="pct"/>
            <w:shd w:val="clear" w:color="auto" w:fill="auto"/>
            <w:vAlign w:val="center"/>
          </w:tcPr>
          <w:p w14:paraId="459735C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0.0007</w:t>
            </w:r>
          </w:p>
        </w:tc>
        <w:tc>
          <w:tcPr>
            <w:tcW w:w="381" w:type="pct"/>
            <w:shd w:val="clear" w:color="auto" w:fill="auto"/>
            <w:vAlign w:val="center"/>
          </w:tcPr>
          <w:p w14:paraId="54F6161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7FBA362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12</w:t>
            </w:r>
          </w:p>
        </w:tc>
        <w:tc>
          <w:tcPr>
            <w:tcW w:w="384" w:type="pct"/>
            <w:shd w:val="clear" w:color="auto" w:fill="auto"/>
            <w:vAlign w:val="center"/>
          </w:tcPr>
          <w:p w14:paraId="25BDB45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0.0007</w:t>
            </w:r>
          </w:p>
        </w:tc>
        <w:tc>
          <w:tcPr>
            <w:tcW w:w="379" w:type="pct"/>
            <w:shd w:val="clear" w:color="auto" w:fill="auto"/>
            <w:vAlign w:val="center"/>
          </w:tcPr>
          <w:p w14:paraId="79BD476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01C21057">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6F0ACA0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w:t>
            </w:r>
          </w:p>
        </w:tc>
        <w:tc>
          <w:tcPr>
            <w:tcW w:w="381" w:type="pct"/>
            <w:shd w:val="clear" w:color="auto" w:fill="auto"/>
            <w:vAlign w:val="center"/>
          </w:tcPr>
          <w:p w14:paraId="0BF5A54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铅</w:t>
            </w:r>
          </w:p>
        </w:tc>
        <w:tc>
          <w:tcPr>
            <w:tcW w:w="413" w:type="pct"/>
            <w:shd w:val="clear" w:color="auto" w:fill="auto"/>
            <w:vAlign w:val="center"/>
          </w:tcPr>
          <w:p w14:paraId="69D308F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800</w:t>
            </w:r>
          </w:p>
        </w:tc>
        <w:tc>
          <w:tcPr>
            <w:tcW w:w="367" w:type="pct"/>
            <w:shd w:val="clear" w:color="auto" w:fill="auto"/>
            <w:vAlign w:val="center"/>
          </w:tcPr>
          <w:p w14:paraId="600C841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5B351AD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8.8</w:t>
            </w:r>
          </w:p>
        </w:tc>
        <w:tc>
          <w:tcPr>
            <w:tcW w:w="384" w:type="pct"/>
            <w:shd w:val="clear" w:color="auto" w:fill="auto"/>
            <w:vAlign w:val="center"/>
          </w:tcPr>
          <w:p w14:paraId="1F53567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0.0110</w:t>
            </w:r>
          </w:p>
        </w:tc>
        <w:tc>
          <w:tcPr>
            <w:tcW w:w="381" w:type="pct"/>
            <w:shd w:val="clear" w:color="auto" w:fill="auto"/>
            <w:vAlign w:val="center"/>
          </w:tcPr>
          <w:p w14:paraId="5B28DB1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4969BC4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6.5</w:t>
            </w:r>
          </w:p>
        </w:tc>
        <w:tc>
          <w:tcPr>
            <w:tcW w:w="384" w:type="pct"/>
            <w:shd w:val="clear" w:color="auto" w:fill="auto"/>
            <w:vAlign w:val="center"/>
          </w:tcPr>
          <w:p w14:paraId="7867B43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0.0081</w:t>
            </w:r>
          </w:p>
        </w:tc>
        <w:tc>
          <w:tcPr>
            <w:tcW w:w="381" w:type="pct"/>
            <w:shd w:val="clear" w:color="auto" w:fill="auto"/>
            <w:vAlign w:val="center"/>
          </w:tcPr>
          <w:p w14:paraId="3D7ABC4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28962FD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6.6</w:t>
            </w:r>
          </w:p>
        </w:tc>
        <w:tc>
          <w:tcPr>
            <w:tcW w:w="384" w:type="pct"/>
            <w:shd w:val="clear" w:color="auto" w:fill="auto"/>
            <w:vAlign w:val="center"/>
          </w:tcPr>
          <w:p w14:paraId="24B5ED2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0.0083</w:t>
            </w:r>
          </w:p>
        </w:tc>
        <w:tc>
          <w:tcPr>
            <w:tcW w:w="379" w:type="pct"/>
            <w:shd w:val="clear" w:color="auto" w:fill="auto"/>
            <w:vAlign w:val="center"/>
          </w:tcPr>
          <w:p w14:paraId="7256A9E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44FBA82">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0CF99D4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w:t>
            </w:r>
          </w:p>
        </w:tc>
        <w:tc>
          <w:tcPr>
            <w:tcW w:w="381" w:type="pct"/>
            <w:shd w:val="clear" w:color="auto" w:fill="auto"/>
            <w:vAlign w:val="center"/>
          </w:tcPr>
          <w:p w14:paraId="5F13145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汞</w:t>
            </w:r>
          </w:p>
        </w:tc>
        <w:tc>
          <w:tcPr>
            <w:tcW w:w="413" w:type="pct"/>
            <w:shd w:val="clear" w:color="auto" w:fill="auto"/>
            <w:vAlign w:val="center"/>
          </w:tcPr>
          <w:p w14:paraId="7A0142B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38</w:t>
            </w:r>
          </w:p>
        </w:tc>
        <w:tc>
          <w:tcPr>
            <w:tcW w:w="367" w:type="pct"/>
            <w:shd w:val="clear" w:color="auto" w:fill="auto"/>
            <w:vAlign w:val="center"/>
          </w:tcPr>
          <w:p w14:paraId="1D6A2D1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0D50C2D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0.039</w:t>
            </w:r>
          </w:p>
        </w:tc>
        <w:tc>
          <w:tcPr>
            <w:tcW w:w="384" w:type="pct"/>
            <w:shd w:val="clear" w:color="auto" w:fill="auto"/>
            <w:vAlign w:val="center"/>
          </w:tcPr>
          <w:p w14:paraId="6E508D9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0.0010</w:t>
            </w:r>
          </w:p>
        </w:tc>
        <w:tc>
          <w:tcPr>
            <w:tcW w:w="381" w:type="pct"/>
            <w:shd w:val="clear" w:color="auto" w:fill="auto"/>
            <w:vAlign w:val="center"/>
          </w:tcPr>
          <w:p w14:paraId="2355F7D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41195F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0.052</w:t>
            </w:r>
          </w:p>
        </w:tc>
        <w:tc>
          <w:tcPr>
            <w:tcW w:w="384" w:type="pct"/>
            <w:shd w:val="clear" w:color="auto" w:fill="auto"/>
            <w:vAlign w:val="center"/>
          </w:tcPr>
          <w:p w14:paraId="21B2508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0.0014</w:t>
            </w:r>
          </w:p>
        </w:tc>
        <w:tc>
          <w:tcPr>
            <w:tcW w:w="381" w:type="pct"/>
            <w:shd w:val="clear" w:color="auto" w:fill="auto"/>
            <w:vAlign w:val="center"/>
          </w:tcPr>
          <w:p w14:paraId="50C7852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114B578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0.051</w:t>
            </w:r>
          </w:p>
        </w:tc>
        <w:tc>
          <w:tcPr>
            <w:tcW w:w="384" w:type="pct"/>
            <w:shd w:val="clear" w:color="auto" w:fill="auto"/>
            <w:vAlign w:val="center"/>
          </w:tcPr>
          <w:p w14:paraId="12687D6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0.0013</w:t>
            </w:r>
          </w:p>
        </w:tc>
        <w:tc>
          <w:tcPr>
            <w:tcW w:w="379" w:type="pct"/>
            <w:shd w:val="clear" w:color="auto" w:fill="auto"/>
            <w:vAlign w:val="center"/>
          </w:tcPr>
          <w:p w14:paraId="4DA093B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1FE43C11">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21B2DDB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w:t>
            </w:r>
          </w:p>
        </w:tc>
        <w:tc>
          <w:tcPr>
            <w:tcW w:w="381" w:type="pct"/>
            <w:shd w:val="clear" w:color="auto" w:fill="auto"/>
            <w:vAlign w:val="center"/>
          </w:tcPr>
          <w:p w14:paraId="65EFF90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镍</w:t>
            </w:r>
          </w:p>
        </w:tc>
        <w:tc>
          <w:tcPr>
            <w:tcW w:w="413" w:type="pct"/>
            <w:shd w:val="clear" w:color="auto" w:fill="auto"/>
            <w:vAlign w:val="center"/>
          </w:tcPr>
          <w:p w14:paraId="4230D1E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900</w:t>
            </w:r>
          </w:p>
        </w:tc>
        <w:tc>
          <w:tcPr>
            <w:tcW w:w="367" w:type="pct"/>
            <w:shd w:val="clear" w:color="auto" w:fill="auto"/>
            <w:vAlign w:val="center"/>
          </w:tcPr>
          <w:p w14:paraId="65F0DD9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6471A17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17</w:t>
            </w:r>
          </w:p>
        </w:tc>
        <w:tc>
          <w:tcPr>
            <w:tcW w:w="384" w:type="pct"/>
            <w:shd w:val="clear" w:color="auto" w:fill="auto"/>
            <w:vAlign w:val="center"/>
          </w:tcPr>
          <w:p w14:paraId="764BB06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0.0189</w:t>
            </w:r>
          </w:p>
        </w:tc>
        <w:tc>
          <w:tcPr>
            <w:tcW w:w="381" w:type="pct"/>
            <w:shd w:val="clear" w:color="auto" w:fill="auto"/>
            <w:vAlign w:val="center"/>
          </w:tcPr>
          <w:p w14:paraId="50BC959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DC3F16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16</w:t>
            </w:r>
          </w:p>
        </w:tc>
        <w:tc>
          <w:tcPr>
            <w:tcW w:w="384" w:type="pct"/>
            <w:shd w:val="clear" w:color="auto" w:fill="auto"/>
            <w:vAlign w:val="center"/>
          </w:tcPr>
          <w:p w14:paraId="1111396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0.0178</w:t>
            </w:r>
          </w:p>
        </w:tc>
        <w:tc>
          <w:tcPr>
            <w:tcW w:w="381" w:type="pct"/>
            <w:shd w:val="clear" w:color="auto" w:fill="auto"/>
            <w:vAlign w:val="center"/>
          </w:tcPr>
          <w:p w14:paraId="5CD368B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35647DC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16</w:t>
            </w:r>
          </w:p>
        </w:tc>
        <w:tc>
          <w:tcPr>
            <w:tcW w:w="384" w:type="pct"/>
            <w:shd w:val="clear" w:color="auto" w:fill="auto"/>
            <w:vAlign w:val="center"/>
          </w:tcPr>
          <w:p w14:paraId="6B3A4AE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0.0178</w:t>
            </w:r>
          </w:p>
        </w:tc>
        <w:tc>
          <w:tcPr>
            <w:tcW w:w="379" w:type="pct"/>
            <w:shd w:val="clear" w:color="auto" w:fill="auto"/>
            <w:vAlign w:val="center"/>
          </w:tcPr>
          <w:p w14:paraId="36596E2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266541F7">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11E126D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8</w:t>
            </w:r>
          </w:p>
        </w:tc>
        <w:tc>
          <w:tcPr>
            <w:tcW w:w="381" w:type="pct"/>
            <w:shd w:val="clear" w:color="auto" w:fill="auto"/>
            <w:vAlign w:val="center"/>
          </w:tcPr>
          <w:p w14:paraId="059C486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钒</w:t>
            </w:r>
          </w:p>
        </w:tc>
        <w:tc>
          <w:tcPr>
            <w:tcW w:w="413" w:type="pct"/>
            <w:shd w:val="clear" w:color="auto" w:fill="auto"/>
            <w:vAlign w:val="center"/>
          </w:tcPr>
          <w:p w14:paraId="5792244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752</w:t>
            </w:r>
          </w:p>
        </w:tc>
        <w:tc>
          <w:tcPr>
            <w:tcW w:w="367" w:type="pct"/>
            <w:shd w:val="clear" w:color="auto" w:fill="auto"/>
            <w:vAlign w:val="center"/>
          </w:tcPr>
          <w:p w14:paraId="1C87A77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1B3065F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74.6</w:t>
            </w:r>
          </w:p>
        </w:tc>
        <w:tc>
          <w:tcPr>
            <w:tcW w:w="384" w:type="pct"/>
            <w:shd w:val="clear" w:color="auto" w:fill="auto"/>
            <w:vAlign w:val="center"/>
          </w:tcPr>
          <w:p w14:paraId="2AC541A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0.0992</w:t>
            </w:r>
          </w:p>
        </w:tc>
        <w:tc>
          <w:tcPr>
            <w:tcW w:w="381" w:type="pct"/>
            <w:shd w:val="clear" w:color="auto" w:fill="auto"/>
            <w:vAlign w:val="center"/>
          </w:tcPr>
          <w:p w14:paraId="6C74539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45B8DE3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68</w:t>
            </w:r>
          </w:p>
        </w:tc>
        <w:tc>
          <w:tcPr>
            <w:tcW w:w="384" w:type="pct"/>
            <w:shd w:val="clear" w:color="auto" w:fill="auto"/>
            <w:vAlign w:val="center"/>
          </w:tcPr>
          <w:p w14:paraId="6030D92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0.0904</w:t>
            </w:r>
          </w:p>
        </w:tc>
        <w:tc>
          <w:tcPr>
            <w:tcW w:w="381" w:type="pct"/>
            <w:shd w:val="clear" w:color="auto" w:fill="auto"/>
            <w:vAlign w:val="center"/>
          </w:tcPr>
          <w:p w14:paraId="4D06FDA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203E367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68.7</w:t>
            </w:r>
          </w:p>
        </w:tc>
        <w:tc>
          <w:tcPr>
            <w:tcW w:w="384" w:type="pct"/>
            <w:shd w:val="clear" w:color="auto" w:fill="auto"/>
            <w:vAlign w:val="center"/>
          </w:tcPr>
          <w:p w14:paraId="0DBBD5D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0.0914</w:t>
            </w:r>
          </w:p>
        </w:tc>
        <w:tc>
          <w:tcPr>
            <w:tcW w:w="379" w:type="pct"/>
            <w:shd w:val="clear" w:color="auto" w:fill="auto"/>
            <w:vAlign w:val="center"/>
          </w:tcPr>
          <w:p w14:paraId="7A082AF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r w14:paraId="4772E4EA">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1" w:type="pct"/>
            <w:shd w:val="clear" w:color="auto" w:fill="auto"/>
            <w:vAlign w:val="center"/>
          </w:tcPr>
          <w:p w14:paraId="15A05A8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9</w:t>
            </w:r>
          </w:p>
        </w:tc>
        <w:tc>
          <w:tcPr>
            <w:tcW w:w="381" w:type="pct"/>
            <w:shd w:val="clear" w:color="auto" w:fill="auto"/>
            <w:vAlign w:val="center"/>
          </w:tcPr>
          <w:p w14:paraId="43BCBC1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六价铬</w:t>
            </w:r>
          </w:p>
        </w:tc>
        <w:tc>
          <w:tcPr>
            <w:tcW w:w="413" w:type="pct"/>
            <w:shd w:val="clear" w:color="auto" w:fill="auto"/>
            <w:vAlign w:val="center"/>
          </w:tcPr>
          <w:p w14:paraId="3A878A4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5.7</w:t>
            </w:r>
          </w:p>
        </w:tc>
        <w:tc>
          <w:tcPr>
            <w:tcW w:w="367" w:type="pct"/>
            <w:shd w:val="clear" w:color="auto" w:fill="auto"/>
            <w:vAlign w:val="center"/>
          </w:tcPr>
          <w:p w14:paraId="7CD199A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mg/kg</w:t>
            </w:r>
          </w:p>
        </w:tc>
        <w:tc>
          <w:tcPr>
            <w:tcW w:w="399" w:type="pct"/>
            <w:shd w:val="clear" w:color="auto" w:fill="auto"/>
            <w:vAlign w:val="center"/>
          </w:tcPr>
          <w:p w14:paraId="10010BF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1334CA4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6B413E4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40FE982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0221290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81" w:type="pct"/>
            <w:shd w:val="clear" w:color="auto" w:fill="auto"/>
            <w:vAlign w:val="center"/>
          </w:tcPr>
          <w:p w14:paraId="4D30B9B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c>
          <w:tcPr>
            <w:tcW w:w="383" w:type="pct"/>
            <w:shd w:val="clear" w:color="auto" w:fill="auto"/>
            <w:vAlign w:val="center"/>
          </w:tcPr>
          <w:p w14:paraId="615204E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w:t>
            </w:r>
          </w:p>
        </w:tc>
        <w:tc>
          <w:tcPr>
            <w:tcW w:w="384" w:type="pct"/>
            <w:shd w:val="clear" w:color="auto" w:fill="auto"/>
            <w:vAlign w:val="center"/>
          </w:tcPr>
          <w:p w14:paraId="2292740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p>
        </w:tc>
        <w:tc>
          <w:tcPr>
            <w:tcW w:w="379" w:type="pct"/>
            <w:shd w:val="clear" w:color="auto" w:fill="auto"/>
            <w:vAlign w:val="center"/>
          </w:tcPr>
          <w:p w14:paraId="6779D1C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达标</w:t>
            </w:r>
          </w:p>
        </w:tc>
      </w:tr>
    </w:tbl>
    <w:p w14:paraId="1DC4C25F">
      <w:pPr>
        <w:spacing w:line="480" w:lineRule="exact"/>
        <w:jc w:val="center"/>
        <w:rPr>
          <w:rFonts w:hint="eastAsia" w:ascii="黑体" w:hAnsi="黑体" w:eastAsia="黑体"/>
          <w:szCs w:val="21"/>
        </w:rPr>
      </w:pPr>
      <w:r>
        <w:rPr>
          <w:rFonts w:hint="eastAsia" w:ascii="黑体" w:hAnsi="黑体" w:eastAsia="黑体"/>
          <w:szCs w:val="21"/>
        </w:rPr>
        <w:t>表4.3-8</w:t>
      </w:r>
      <w:r>
        <w:rPr>
          <w:rFonts w:ascii="黑体" w:hAnsi="黑体" w:eastAsia="黑体"/>
          <w:szCs w:val="21"/>
        </w:rPr>
        <w:t xml:space="preserve">  </w:t>
      </w:r>
      <w:r>
        <w:rPr>
          <w:rFonts w:hint="eastAsia" w:ascii="黑体" w:hAnsi="黑体" w:eastAsia="黑体"/>
          <w:szCs w:val="21"/>
        </w:rPr>
        <w:t>土壤理化性质一览表</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2904"/>
        <w:gridCol w:w="1453"/>
        <w:gridCol w:w="1925"/>
        <w:gridCol w:w="2228"/>
      </w:tblGrid>
      <w:tr w14:paraId="33FC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67" w:type="pct"/>
            <w:gridSpan w:val="2"/>
            <w:shd w:val="clear" w:color="auto" w:fill="auto"/>
            <w:vAlign w:val="center"/>
          </w:tcPr>
          <w:p w14:paraId="2061766E">
            <w:pPr>
              <w:pStyle w:val="523"/>
              <w:rPr>
                <w:rFonts w:hint="eastAsia" w:eastAsia="宋体"/>
              </w:rPr>
            </w:pPr>
            <w:r>
              <w:rPr>
                <w:rFonts w:hint="eastAsia" w:eastAsia="宋体"/>
              </w:rPr>
              <w:t>点号</w:t>
            </w:r>
          </w:p>
        </w:tc>
        <w:tc>
          <w:tcPr>
            <w:tcW w:w="3133" w:type="pct"/>
            <w:gridSpan w:val="3"/>
          </w:tcPr>
          <w:p w14:paraId="56090B1D">
            <w:pPr>
              <w:pStyle w:val="523"/>
              <w:rPr>
                <w:rFonts w:hint="eastAsia" w:eastAsia="宋体"/>
              </w:rPr>
            </w:pPr>
            <w:r>
              <w:rPr>
                <w:rFonts w:hint="eastAsia" w:eastAsia="宋体"/>
              </w:rPr>
              <w:t>T2</w:t>
            </w:r>
          </w:p>
        </w:tc>
      </w:tr>
      <w:tr w14:paraId="2F93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67" w:type="pct"/>
            <w:gridSpan w:val="2"/>
            <w:shd w:val="clear" w:color="auto" w:fill="auto"/>
            <w:vAlign w:val="center"/>
          </w:tcPr>
          <w:p w14:paraId="6DE4F733">
            <w:pPr>
              <w:pStyle w:val="523"/>
              <w:rPr>
                <w:rFonts w:hint="eastAsia" w:eastAsia="宋体"/>
              </w:rPr>
            </w:pPr>
            <w:r>
              <w:rPr>
                <w:rFonts w:hint="eastAsia" w:eastAsia="宋体"/>
              </w:rPr>
              <w:t>层次</w:t>
            </w:r>
          </w:p>
        </w:tc>
        <w:tc>
          <w:tcPr>
            <w:tcW w:w="812" w:type="pct"/>
            <w:vAlign w:val="center"/>
          </w:tcPr>
          <w:p w14:paraId="03EC4882">
            <w:pPr>
              <w:pStyle w:val="523"/>
              <w:rPr>
                <w:rFonts w:hint="eastAsia" w:eastAsia="宋体"/>
              </w:rPr>
            </w:pPr>
            <w:r>
              <w:rPr>
                <w:rFonts w:eastAsia="宋体" w:cs="Times New Roman"/>
                <w:kern w:val="0"/>
                <w14:ligatures w14:val="none"/>
              </w:rPr>
              <w:t>0m～0.5m</w:t>
            </w:r>
          </w:p>
        </w:tc>
        <w:tc>
          <w:tcPr>
            <w:tcW w:w="1076" w:type="pct"/>
            <w:vAlign w:val="center"/>
          </w:tcPr>
          <w:p w14:paraId="1AA642C6">
            <w:pPr>
              <w:pStyle w:val="523"/>
              <w:rPr>
                <w:rFonts w:hint="eastAsia" w:eastAsia="宋体"/>
              </w:rPr>
            </w:pPr>
            <w:r>
              <w:rPr>
                <w:rFonts w:eastAsia="宋体" w:cs="Times New Roman"/>
                <w:kern w:val="0"/>
                <w14:ligatures w14:val="none"/>
              </w:rPr>
              <w:t>0.5m～1.5m</w:t>
            </w:r>
          </w:p>
        </w:tc>
        <w:tc>
          <w:tcPr>
            <w:tcW w:w="1245" w:type="pct"/>
            <w:vAlign w:val="center"/>
          </w:tcPr>
          <w:p w14:paraId="775C6B76">
            <w:pPr>
              <w:pStyle w:val="523"/>
              <w:rPr>
                <w:rFonts w:hint="eastAsia" w:eastAsia="宋体"/>
              </w:rPr>
            </w:pPr>
            <w:r>
              <w:rPr>
                <w:rFonts w:eastAsia="宋体" w:cs="Times New Roman"/>
                <w:kern w:val="0"/>
                <w14:ligatures w14:val="none"/>
              </w:rPr>
              <w:t>1.5m～3.0m</w:t>
            </w:r>
          </w:p>
        </w:tc>
      </w:tr>
      <w:tr w14:paraId="6089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 w:type="pct"/>
            <w:vMerge w:val="restart"/>
            <w:shd w:val="clear" w:color="auto" w:fill="auto"/>
            <w:vAlign w:val="center"/>
          </w:tcPr>
          <w:p w14:paraId="483A3741">
            <w:pPr>
              <w:pStyle w:val="523"/>
              <w:rPr>
                <w:rFonts w:hint="eastAsia" w:eastAsia="宋体"/>
              </w:rPr>
            </w:pPr>
            <w:r>
              <w:rPr>
                <w:rFonts w:hint="eastAsia" w:eastAsia="宋体"/>
              </w:rPr>
              <w:t>现场记录</w:t>
            </w:r>
          </w:p>
        </w:tc>
        <w:tc>
          <w:tcPr>
            <w:tcW w:w="1623" w:type="pct"/>
            <w:shd w:val="clear" w:color="auto" w:fill="auto"/>
            <w:vAlign w:val="center"/>
          </w:tcPr>
          <w:p w14:paraId="7C669B5E">
            <w:pPr>
              <w:pStyle w:val="523"/>
              <w:rPr>
                <w:rFonts w:hint="eastAsia" w:eastAsia="宋体"/>
              </w:rPr>
            </w:pPr>
            <w:r>
              <w:rPr>
                <w:rFonts w:hint="eastAsia" w:eastAsia="宋体"/>
              </w:rPr>
              <w:t>颜色</w:t>
            </w:r>
          </w:p>
        </w:tc>
        <w:tc>
          <w:tcPr>
            <w:tcW w:w="812" w:type="pct"/>
          </w:tcPr>
          <w:p w14:paraId="07634E6D">
            <w:pPr>
              <w:pStyle w:val="523"/>
              <w:rPr>
                <w:rFonts w:hint="eastAsia" w:eastAsia="宋体"/>
              </w:rPr>
            </w:pPr>
            <w:r>
              <w:rPr>
                <w:rFonts w:hint="eastAsia" w:eastAsia="宋体"/>
              </w:rPr>
              <w:t>棕色</w:t>
            </w:r>
          </w:p>
        </w:tc>
        <w:tc>
          <w:tcPr>
            <w:tcW w:w="1076" w:type="pct"/>
          </w:tcPr>
          <w:p w14:paraId="07C46705">
            <w:pPr>
              <w:pStyle w:val="523"/>
              <w:rPr>
                <w:rFonts w:hint="eastAsia" w:eastAsia="宋体"/>
              </w:rPr>
            </w:pPr>
            <w:r>
              <w:rPr>
                <w:rFonts w:hint="eastAsia" w:eastAsia="宋体"/>
              </w:rPr>
              <w:t>棕色</w:t>
            </w:r>
          </w:p>
        </w:tc>
        <w:tc>
          <w:tcPr>
            <w:tcW w:w="1245" w:type="pct"/>
          </w:tcPr>
          <w:p w14:paraId="14B0DFDE">
            <w:pPr>
              <w:pStyle w:val="523"/>
              <w:rPr>
                <w:rFonts w:hint="eastAsia" w:eastAsia="宋体"/>
              </w:rPr>
            </w:pPr>
            <w:r>
              <w:rPr>
                <w:rFonts w:hint="eastAsia" w:eastAsia="宋体"/>
              </w:rPr>
              <w:t>棕色</w:t>
            </w:r>
          </w:p>
        </w:tc>
      </w:tr>
      <w:tr w14:paraId="71D4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 w:type="pct"/>
            <w:vMerge w:val="continue"/>
            <w:shd w:val="clear" w:color="auto" w:fill="auto"/>
            <w:vAlign w:val="center"/>
          </w:tcPr>
          <w:p w14:paraId="058C2478">
            <w:pPr>
              <w:pStyle w:val="523"/>
              <w:rPr>
                <w:rFonts w:hint="eastAsia" w:eastAsia="宋体"/>
              </w:rPr>
            </w:pPr>
          </w:p>
        </w:tc>
        <w:tc>
          <w:tcPr>
            <w:tcW w:w="1623" w:type="pct"/>
            <w:shd w:val="clear" w:color="auto" w:fill="auto"/>
            <w:vAlign w:val="center"/>
          </w:tcPr>
          <w:p w14:paraId="6C5FBF52">
            <w:pPr>
              <w:pStyle w:val="523"/>
              <w:rPr>
                <w:rFonts w:hint="eastAsia" w:eastAsia="宋体"/>
              </w:rPr>
            </w:pPr>
            <w:r>
              <w:rPr>
                <w:rFonts w:hint="eastAsia" w:eastAsia="宋体"/>
              </w:rPr>
              <w:t>结构</w:t>
            </w:r>
          </w:p>
        </w:tc>
        <w:tc>
          <w:tcPr>
            <w:tcW w:w="812" w:type="pct"/>
          </w:tcPr>
          <w:p w14:paraId="303BA1AE">
            <w:pPr>
              <w:pStyle w:val="523"/>
              <w:rPr>
                <w:rFonts w:hint="eastAsia" w:eastAsia="宋体"/>
              </w:rPr>
            </w:pPr>
            <w:r>
              <w:rPr>
                <w:rFonts w:hint="eastAsia" w:eastAsia="宋体"/>
              </w:rPr>
              <w:t>团粒状</w:t>
            </w:r>
          </w:p>
        </w:tc>
        <w:tc>
          <w:tcPr>
            <w:tcW w:w="1076" w:type="pct"/>
          </w:tcPr>
          <w:p w14:paraId="7AB65178">
            <w:pPr>
              <w:pStyle w:val="523"/>
              <w:rPr>
                <w:rFonts w:hint="eastAsia" w:eastAsia="宋体"/>
              </w:rPr>
            </w:pPr>
            <w:r>
              <w:rPr>
                <w:rFonts w:hint="eastAsia" w:eastAsia="宋体"/>
              </w:rPr>
              <w:t>团粒状</w:t>
            </w:r>
          </w:p>
        </w:tc>
        <w:tc>
          <w:tcPr>
            <w:tcW w:w="1245" w:type="pct"/>
          </w:tcPr>
          <w:p w14:paraId="3F6070D0">
            <w:pPr>
              <w:pStyle w:val="523"/>
              <w:rPr>
                <w:rFonts w:hint="eastAsia" w:eastAsia="宋体"/>
              </w:rPr>
            </w:pPr>
            <w:r>
              <w:rPr>
                <w:rFonts w:hint="eastAsia" w:eastAsia="宋体"/>
              </w:rPr>
              <w:t>团粒状</w:t>
            </w:r>
          </w:p>
        </w:tc>
      </w:tr>
      <w:tr w14:paraId="4228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 w:type="pct"/>
            <w:vMerge w:val="continue"/>
            <w:shd w:val="clear" w:color="auto" w:fill="auto"/>
            <w:vAlign w:val="center"/>
          </w:tcPr>
          <w:p w14:paraId="098D7317">
            <w:pPr>
              <w:pStyle w:val="523"/>
              <w:rPr>
                <w:rFonts w:hint="eastAsia" w:eastAsia="宋体"/>
              </w:rPr>
            </w:pPr>
          </w:p>
        </w:tc>
        <w:tc>
          <w:tcPr>
            <w:tcW w:w="1623" w:type="pct"/>
            <w:shd w:val="clear" w:color="auto" w:fill="auto"/>
            <w:vAlign w:val="center"/>
          </w:tcPr>
          <w:p w14:paraId="12850137">
            <w:pPr>
              <w:pStyle w:val="523"/>
              <w:rPr>
                <w:rFonts w:hint="eastAsia" w:eastAsia="宋体"/>
              </w:rPr>
            </w:pPr>
            <w:r>
              <w:rPr>
                <w:rFonts w:hint="eastAsia" w:eastAsia="宋体"/>
              </w:rPr>
              <w:t>质地</w:t>
            </w:r>
          </w:p>
        </w:tc>
        <w:tc>
          <w:tcPr>
            <w:tcW w:w="812" w:type="pct"/>
          </w:tcPr>
          <w:p w14:paraId="138C55E1">
            <w:pPr>
              <w:pStyle w:val="523"/>
              <w:rPr>
                <w:rFonts w:hint="eastAsia" w:eastAsia="宋体"/>
              </w:rPr>
            </w:pPr>
            <w:r>
              <w:rPr>
                <w:rFonts w:hint="eastAsia" w:eastAsia="宋体"/>
              </w:rPr>
              <w:t>砂土</w:t>
            </w:r>
          </w:p>
        </w:tc>
        <w:tc>
          <w:tcPr>
            <w:tcW w:w="1076" w:type="pct"/>
          </w:tcPr>
          <w:p w14:paraId="09C74360">
            <w:pPr>
              <w:pStyle w:val="523"/>
              <w:rPr>
                <w:rFonts w:hint="eastAsia" w:eastAsia="宋体"/>
              </w:rPr>
            </w:pPr>
            <w:r>
              <w:rPr>
                <w:rFonts w:hint="eastAsia" w:eastAsia="宋体"/>
              </w:rPr>
              <w:t>砂土</w:t>
            </w:r>
          </w:p>
        </w:tc>
        <w:tc>
          <w:tcPr>
            <w:tcW w:w="1245" w:type="pct"/>
          </w:tcPr>
          <w:p w14:paraId="3C707AEA">
            <w:pPr>
              <w:pStyle w:val="523"/>
              <w:rPr>
                <w:rFonts w:hint="eastAsia" w:eastAsia="宋体"/>
              </w:rPr>
            </w:pPr>
            <w:r>
              <w:rPr>
                <w:rFonts w:hint="eastAsia" w:eastAsia="宋体"/>
              </w:rPr>
              <w:t>砂土</w:t>
            </w:r>
          </w:p>
        </w:tc>
      </w:tr>
      <w:tr w14:paraId="29FD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 w:type="pct"/>
            <w:vMerge w:val="continue"/>
            <w:shd w:val="clear" w:color="auto" w:fill="auto"/>
            <w:vAlign w:val="center"/>
          </w:tcPr>
          <w:p w14:paraId="1AC4B8C0">
            <w:pPr>
              <w:pStyle w:val="523"/>
              <w:rPr>
                <w:rFonts w:hint="eastAsia" w:eastAsia="宋体"/>
              </w:rPr>
            </w:pPr>
          </w:p>
        </w:tc>
        <w:tc>
          <w:tcPr>
            <w:tcW w:w="1623" w:type="pct"/>
            <w:shd w:val="clear" w:color="auto" w:fill="auto"/>
            <w:vAlign w:val="center"/>
          </w:tcPr>
          <w:p w14:paraId="07F06310">
            <w:pPr>
              <w:pStyle w:val="523"/>
              <w:rPr>
                <w:rFonts w:hint="eastAsia" w:eastAsia="宋体"/>
              </w:rPr>
            </w:pPr>
            <w:r>
              <w:rPr>
                <w:rFonts w:hint="eastAsia" w:eastAsia="宋体"/>
              </w:rPr>
              <w:t>砂砾含量（%）</w:t>
            </w:r>
          </w:p>
        </w:tc>
        <w:tc>
          <w:tcPr>
            <w:tcW w:w="812" w:type="pct"/>
          </w:tcPr>
          <w:p w14:paraId="2C1510F7">
            <w:pPr>
              <w:pStyle w:val="523"/>
              <w:rPr>
                <w:rFonts w:hint="eastAsia" w:eastAsia="宋体"/>
              </w:rPr>
            </w:pPr>
            <w:r>
              <w:rPr>
                <w:rFonts w:hint="eastAsia" w:eastAsia="宋体"/>
              </w:rPr>
              <w:t>17.00</w:t>
            </w:r>
          </w:p>
        </w:tc>
        <w:tc>
          <w:tcPr>
            <w:tcW w:w="1076" w:type="pct"/>
          </w:tcPr>
          <w:p w14:paraId="3F389764">
            <w:pPr>
              <w:pStyle w:val="523"/>
              <w:rPr>
                <w:rFonts w:hint="eastAsia" w:eastAsia="宋体"/>
              </w:rPr>
            </w:pPr>
            <w:r>
              <w:rPr>
                <w:rFonts w:hint="eastAsia" w:eastAsia="宋体"/>
              </w:rPr>
              <w:t>15.07</w:t>
            </w:r>
          </w:p>
        </w:tc>
        <w:tc>
          <w:tcPr>
            <w:tcW w:w="1245" w:type="pct"/>
          </w:tcPr>
          <w:p w14:paraId="7914B1FD">
            <w:pPr>
              <w:pStyle w:val="523"/>
              <w:rPr>
                <w:rFonts w:hint="eastAsia" w:eastAsia="宋体"/>
              </w:rPr>
            </w:pPr>
            <w:r>
              <w:rPr>
                <w:rFonts w:hint="eastAsia" w:eastAsia="宋体"/>
              </w:rPr>
              <w:t>14</w:t>
            </w:r>
          </w:p>
        </w:tc>
      </w:tr>
      <w:tr w14:paraId="25E1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 w:type="pct"/>
            <w:vMerge w:val="continue"/>
            <w:shd w:val="clear" w:color="auto" w:fill="auto"/>
            <w:vAlign w:val="center"/>
          </w:tcPr>
          <w:p w14:paraId="70FBF381">
            <w:pPr>
              <w:pStyle w:val="523"/>
              <w:rPr>
                <w:rFonts w:hint="eastAsia" w:eastAsia="宋体"/>
              </w:rPr>
            </w:pPr>
          </w:p>
        </w:tc>
        <w:tc>
          <w:tcPr>
            <w:tcW w:w="1623" w:type="pct"/>
            <w:shd w:val="clear" w:color="auto" w:fill="auto"/>
            <w:vAlign w:val="center"/>
          </w:tcPr>
          <w:p w14:paraId="0CB99B8B">
            <w:pPr>
              <w:pStyle w:val="523"/>
              <w:rPr>
                <w:rFonts w:hint="eastAsia" w:eastAsia="宋体"/>
              </w:rPr>
            </w:pPr>
            <w:r>
              <w:rPr>
                <w:rFonts w:hint="eastAsia" w:eastAsia="宋体"/>
              </w:rPr>
              <w:t>其他异物</w:t>
            </w:r>
          </w:p>
        </w:tc>
        <w:tc>
          <w:tcPr>
            <w:tcW w:w="812" w:type="pct"/>
          </w:tcPr>
          <w:p w14:paraId="4790EAC1">
            <w:pPr>
              <w:pStyle w:val="523"/>
              <w:rPr>
                <w:rFonts w:hint="eastAsia" w:eastAsia="宋体"/>
              </w:rPr>
            </w:pPr>
            <w:r>
              <w:rPr>
                <w:rFonts w:hint="eastAsia" w:eastAsia="宋体"/>
              </w:rPr>
              <w:t>无</w:t>
            </w:r>
          </w:p>
        </w:tc>
        <w:tc>
          <w:tcPr>
            <w:tcW w:w="1076" w:type="pct"/>
          </w:tcPr>
          <w:p w14:paraId="1D8ABDFD">
            <w:pPr>
              <w:pStyle w:val="523"/>
              <w:rPr>
                <w:rFonts w:hint="eastAsia" w:eastAsia="宋体"/>
              </w:rPr>
            </w:pPr>
            <w:r>
              <w:rPr>
                <w:rFonts w:hint="eastAsia" w:eastAsia="宋体"/>
              </w:rPr>
              <w:t>无</w:t>
            </w:r>
          </w:p>
        </w:tc>
        <w:tc>
          <w:tcPr>
            <w:tcW w:w="1245" w:type="pct"/>
          </w:tcPr>
          <w:p w14:paraId="6EA75E83">
            <w:pPr>
              <w:pStyle w:val="523"/>
              <w:rPr>
                <w:rFonts w:hint="eastAsia" w:eastAsia="宋体"/>
              </w:rPr>
            </w:pPr>
            <w:r>
              <w:rPr>
                <w:rFonts w:hint="eastAsia" w:eastAsia="宋体"/>
              </w:rPr>
              <w:t>无</w:t>
            </w:r>
          </w:p>
        </w:tc>
      </w:tr>
      <w:tr w14:paraId="70DF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 w:type="pct"/>
            <w:vMerge w:val="restart"/>
            <w:shd w:val="clear" w:color="auto" w:fill="auto"/>
            <w:vAlign w:val="center"/>
          </w:tcPr>
          <w:p w14:paraId="5D901865">
            <w:pPr>
              <w:pStyle w:val="523"/>
              <w:rPr>
                <w:rFonts w:hint="eastAsia" w:eastAsia="宋体"/>
              </w:rPr>
            </w:pPr>
            <w:r>
              <w:rPr>
                <w:rFonts w:hint="eastAsia" w:eastAsia="宋体"/>
              </w:rPr>
              <w:t>实验室测点</w:t>
            </w:r>
          </w:p>
        </w:tc>
        <w:tc>
          <w:tcPr>
            <w:tcW w:w="1623" w:type="pct"/>
            <w:shd w:val="clear" w:color="auto" w:fill="auto"/>
            <w:vAlign w:val="center"/>
          </w:tcPr>
          <w:p w14:paraId="7C04D4D2">
            <w:pPr>
              <w:pStyle w:val="523"/>
              <w:rPr>
                <w:rFonts w:hint="eastAsia" w:eastAsia="宋体"/>
              </w:rPr>
            </w:pPr>
            <w:r>
              <w:rPr>
                <w:rFonts w:hint="eastAsia" w:eastAsia="宋体"/>
              </w:rPr>
              <w:t>p</w:t>
            </w:r>
            <w:r>
              <w:rPr>
                <w:rFonts w:eastAsia="宋体"/>
              </w:rPr>
              <w:t>H</w:t>
            </w:r>
            <w:r>
              <w:rPr>
                <w:rFonts w:hint="eastAsia" w:eastAsia="宋体"/>
              </w:rPr>
              <w:t>值</w:t>
            </w:r>
          </w:p>
        </w:tc>
        <w:tc>
          <w:tcPr>
            <w:tcW w:w="812" w:type="pct"/>
          </w:tcPr>
          <w:p w14:paraId="60657F56">
            <w:pPr>
              <w:pStyle w:val="523"/>
              <w:rPr>
                <w:rFonts w:hint="eastAsia" w:eastAsia="宋体"/>
              </w:rPr>
            </w:pPr>
            <w:r>
              <w:rPr>
                <w:rFonts w:hint="eastAsia" w:eastAsia="宋体"/>
              </w:rPr>
              <w:t>8.33</w:t>
            </w:r>
          </w:p>
        </w:tc>
        <w:tc>
          <w:tcPr>
            <w:tcW w:w="1076" w:type="pct"/>
          </w:tcPr>
          <w:p w14:paraId="30D2FA9B">
            <w:pPr>
              <w:pStyle w:val="523"/>
              <w:rPr>
                <w:rFonts w:hint="eastAsia" w:eastAsia="宋体"/>
              </w:rPr>
            </w:pPr>
            <w:r>
              <w:rPr>
                <w:rFonts w:hint="eastAsia" w:eastAsia="宋体"/>
              </w:rPr>
              <w:t>8.24</w:t>
            </w:r>
          </w:p>
        </w:tc>
        <w:tc>
          <w:tcPr>
            <w:tcW w:w="1245" w:type="pct"/>
          </w:tcPr>
          <w:p w14:paraId="28E4E985">
            <w:pPr>
              <w:pStyle w:val="523"/>
              <w:rPr>
                <w:rFonts w:hint="eastAsia" w:eastAsia="宋体"/>
              </w:rPr>
            </w:pPr>
            <w:r>
              <w:rPr>
                <w:rFonts w:hint="eastAsia" w:eastAsia="宋体"/>
              </w:rPr>
              <w:t>8.32</w:t>
            </w:r>
          </w:p>
        </w:tc>
      </w:tr>
      <w:tr w14:paraId="3FBF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 w:type="pct"/>
            <w:vMerge w:val="continue"/>
            <w:shd w:val="clear" w:color="auto" w:fill="auto"/>
            <w:vAlign w:val="center"/>
          </w:tcPr>
          <w:p w14:paraId="4631EBCA">
            <w:pPr>
              <w:pStyle w:val="523"/>
              <w:rPr>
                <w:rFonts w:hint="eastAsia" w:eastAsia="宋体"/>
              </w:rPr>
            </w:pPr>
          </w:p>
        </w:tc>
        <w:tc>
          <w:tcPr>
            <w:tcW w:w="1623" w:type="pct"/>
            <w:shd w:val="clear" w:color="auto" w:fill="auto"/>
            <w:vAlign w:val="center"/>
          </w:tcPr>
          <w:p w14:paraId="042F839F">
            <w:pPr>
              <w:pStyle w:val="523"/>
              <w:rPr>
                <w:rFonts w:hint="eastAsia" w:eastAsia="宋体"/>
              </w:rPr>
            </w:pPr>
            <w:r>
              <w:rPr>
                <w:rFonts w:hint="eastAsia" w:eastAsia="宋体"/>
              </w:rPr>
              <w:t>阳离子交换量（cmo</w:t>
            </w:r>
            <w:r>
              <w:rPr>
                <w:rFonts w:eastAsia="宋体"/>
              </w:rPr>
              <w:t>l/kg</w:t>
            </w:r>
            <w:r>
              <w:rPr>
                <w:rFonts w:hint="eastAsia" w:eastAsia="宋体"/>
              </w:rPr>
              <w:t>）</w:t>
            </w:r>
          </w:p>
        </w:tc>
        <w:tc>
          <w:tcPr>
            <w:tcW w:w="812" w:type="pct"/>
          </w:tcPr>
          <w:p w14:paraId="2DD91912">
            <w:pPr>
              <w:pStyle w:val="523"/>
              <w:rPr>
                <w:rFonts w:hint="eastAsia" w:eastAsia="宋体"/>
              </w:rPr>
            </w:pPr>
            <w:r>
              <w:rPr>
                <w:rFonts w:hint="eastAsia" w:eastAsia="宋体"/>
              </w:rPr>
              <w:t>2.5</w:t>
            </w:r>
          </w:p>
        </w:tc>
        <w:tc>
          <w:tcPr>
            <w:tcW w:w="1076" w:type="pct"/>
          </w:tcPr>
          <w:p w14:paraId="7CA384C1">
            <w:pPr>
              <w:pStyle w:val="523"/>
              <w:rPr>
                <w:rFonts w:hint="eastAsia" w:eastAsia="宋体"/>
              </w:rPr>
            </w:pPr>
            <w:r>
              <w:rPr>
                <w:rFonts w:hint="eastAsia" w:eastAsia="宋体"/>
              </w:rPr>
              <w:t>5.3</w:t>
            </w:r>
          </w:p>
        </w:tc>
        <w:tc>
          <w:tcPr>
            <w:tcW w:w="1245" w:type="pct"/>
          </w:tcPr>
          <w:p w14:paraId="2828C950">
            <w:pPr>
              <w:pStyle w:val="523"/>
              <w:rPr>
                <w:rFonts w:hint="eastAsia" w:eastAsia="宋体"/>
              </w:rPr>
            </w:pPr>
            <w:r>
              <w:rPr>
                <w:rFonts w:hint="eastAsia" w:eastAsia="宋体"/>
              </w:rPr>
              <w:t>5.7</w:t>
            </w:r>
          </w:p>
        </w:tc>
      </w:tr>
      <w:tr w14:paraId="6037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 w:type="pct"/>
            <w:vMerge w:val="continue"/>
            <w:shd w:val="clear" w:color="auto" w:fill="auto"/>
            <w:vAlign w:val="center"/>
          </w:tcPr>
          <w:p w14:paraId="3E867D0A">
            <w:pPr>
              <w:pStyle w:val="523"/>
              <w:rPr>
                <w:rFonts w:hint="eastAsia" w:eastAsia="宋体"/>
              </w:rPr>
            </w:pPr>
          </w:p>
        </w:tc>
        <w:tc>
          <w:tcPr>
            <w:tcW w:w="1623" w:type="pct"/>
            <w:shd w:val="clear" w:color="auto" w:fill="auto"/>
            <w:vAlign w:val="center"/>
          </w:tcPr>
          <w:p w14:paraId="4877B6EF">
            <w:pPr>
              <w:pStyle w:val="523"/>
              <w:rPr>
                <w:rFonts w:hint="eastAsia" w:eastAsia="宋体"/>
              </w:rPr>
            </w:pPr>
            <w:r>
              <w:rPr>
                <w:rFonts w:hint="eastAsia" w:eastAsia="宋体"/>
              </w:rPr>
              <w:t>饱和导水率（mm</w:t>
            </w:r>
            <w:r>
              <w:rPr>
                <w:rFonts w:eastAsia="宋体"/>
              </w:rPr>
              <w:t>/min</w:t>
            </w:r>
            <w:r>
              <w:rPr>
                <w:rFonts w:hint="eastAsia" w:eastAsia="宋体"/>
              </w:rPr>
              <w:t>）</w:t>
            </w:r>
          </w:p>
        </w:tc>
        <w:tc>
          <w:tcPr>
            <w:tcW w:w="812" w:type="pct"/>
            <w:vAlign w:val="center"/>
          </w:tcPr>
          <w:p w14:paraId="33B1C18C">
            <w:pPr>
              <w:pStyle w:val="523"/>
              <w:rPr>
                <w:rFonts w:hint="eastAsia" w:eastAsia="宋体"/>
              </w:rPr>
            </w:pPr>
            <w:r>
              <w:rPr>
                <w:rFonts w:hint="eastAsia" w:eastAsia="宋体"/>
              </w:rPr>
              <w:t>5.16</w:t>
            </w:r>
          </w:p>
        </w:tc>
        <w:tc>
          <w:tcPr>
            <w:tcW w:w="1076" w:type="pct"/>
          </w:tcPr>
          <w:p w14:paraId="455ADFB7">
            <w:pPr>
              <w:pStyle w:val="523"/>
              <w:rPr>
                <w:rFonts w:hint="eastAsia" w:eastAsia="宋体"/>
              </w:rPr>
            </w:pPr>
            <w:r>
              <w:rPr>
                <w:rFonts w:hint="eastAsia" w:eastAsia="宋体"/>
              </w:rPr>
              <w:t>5.022</w:t>
            </w:r>
          </w:p>
        </w:tc>
        <w:tc>
          <w:tcPr>
            <w:tcW w:w="1245" w:type="pct"/>
          </w:tcPr>
          <w:p w14:paraId="4A4550BD">
            <w:pPr>
              <w:pStyle w:val="523"/>
              <w:rPr>
                <w:rFonts w:hint="eastAsia" w:eastAsia="宋体"/>
              </w:rPr>
            </w:pPr>
            <w:r>
              <w:rPr>
                <w:rFonts w:hint="eastAsia" w:eastAsia="宋体"/>
              </w:rPr>
              <w:t>5.25</w:t>
            </w:r>
          </w:p>
        </w:tc>
      </w:tr>
      <w:tr w14:paraId="01DC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 w:type="pct"/>
            <w:vMerge w:val="continue"/>
            <w:shd w:val="clear" w:color="auto" w:fill="auto"/>
            <w:vAlign w:val="center"/>
          </w:tcPr>
          <w:p w14:paraId="40C59B6F">
            <w:pPr>
              <w:pStyle w:val="523"/>
              <w:rPr>
                <w:rFonts w:hint="eastAsia" w:eastAsia="宋体"/>
              </w:rPr>
            </w:pPr>
          </w:p>
        </w:tc>
        <w:tc>
          <w:tcPr>
            <w:tcW w:w="1623" w:type="pct"/>
            <w:shd w:val="clear" w:color="auto" w:fill="auto"/>
            <w:vAlign w:val="center"/>
          </w:tcPr>
          <w:p w14:paraId="77E8BE46">
            <w:pPr>
              <w:pStyle w:val="523"/>
              <w:rPr>
                <w:rFonts w:hint="eastAsia" w:eastAsia="宋体"/>
              </w:rPr>
            </w:pPr>
            <w:r>
              <w:rPr>
                <w:rFonts w:hint="eastAsia" w:eastAsia="宋体"/>
              </w:rPr>
              <w:t>土壤容重（g</w:t>
            </w:r>
            <w:r>
              <w:rPr>
                <w:rFonts w:eastAsia="宋体"/>
              </w:rPr>
              <w:t>/m</w:t>
            </w:r>
            <w:r>
              <w:rPr>
                <w:rFonts w:eastAsia="宋体"/>
                <w:vertAlign w:val="superscript"/>
              </w:rPr>
              <w:t>3</w:t>
            </w:r>
            <w:r>
              <w:rPr>
                <w:rFonts w:hint="eastAsia" w:eastAsia="宋体"/>
              </w:rPr>
              <w:t>）</w:t>
            </w:r>
          </w:p>
        </w:tc>
        <w:tc>
          <w:tcPr>
            <w:tcW w:w="812" w:type="pct"/>
            <w:vAlign w:val="center"/>
          </w:tcPr>
          <w:p w14:paraId="36D8722D">
            <w:pPr>
              <w:pStyle w:val="523"/>
              <w:rPr>
                <w:rFonts w:hint="eastAsia" w:eastAsia="宋体"/>
              </w:rPr>
            </w:pPr>
            <w:r>
              <w:rPr>
                <w:rFonts w:hint="eastAsia" w:eastAsia="宋体"/>
              </w:rPr>
              <w:t>0.99</w:t>
            </w:r>
          </w:p>
        </w:tc>
        <w:tc>
          <w:tcPr>
            <w:tcW w:w="1076" w:type="pct"/>
          </w:tcPr>
          <w:p w14:paraId="28A0EDCF">
            <w:pPr>
              <w:pStyle w:val="523"/>
              <w:rPr>
                <w:rFonts w:hint="eastAsia" w:eastAsia="宋体"/>
              </w:rPr>
            </w:pPr>
            <w:r>
              <w:rPr>
                <w:rFonts w:hint="eastAsia" w:eastAsia="宋体"/>
              </w:rPr>
              <w:t>10.6</w:t>
            </w:r>
          </w:p>
        </w:tc>
        <w:tc>
          <w:tcPr>
            <w:tcW w:w="1245" w:type="pct"/>
          </w:tcPr>
          <w:p w14:paraId="40CFE049">
            <w:pPr>
              <w:pStyle w:val="523"/>
              <w:rPr>
                <w:rFonts w:hint="eastAsia" w:eastAsia="宋体"/>
              </w:rPr>
            </w:pPr>
            <w:r>
              <w:rPr>
                <w:rFonts w:hint="eastAsia" w:eastAsia="宋体"/>
              </w:rPr>
              <w:t>20.9</w:t>
            </w:r>
          </w:p>
        </w:tc>
      </w:tr>
      <w:tr w14:paraId="79A5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 w:type="pct"/>
            <w:vMerge w:val="continue"/>
            <w:shd w:val="clear" w:color="auto" w:fill="auto"/>
            <w:vAlign w:val="center"/>
          </w:tcPr>
          <w:p w14:paraId="77828F62">
            <w:pPr>
              <w:pStyle w:val="523"/>
              <w:rPr>
                <w:rFonts w:hint="eastAsia" w:eastAsia="宋体"/>
              </w:rPr>
            </w:pPr>
          </w:p>
        </w:tc>
        <w:tc>
          <w:tcPr>
            <w:tcW w:w="1623" w:type="pct"/>
            <w:shd w:val="clear" w:color="auto" w:fill="auto"/>
            <w:vAlign w:val="center"/>
          </w:tcPr>
          <w:p w14:paraId="66C39385">
            <w:pPr>
              <w:pStyle w:val="523"/>
              <w:rPr>
                <w:rFonts w:hint="eastAsia" w:eastAsia="宋体"/>
              </w:rPr>
            </w:pPr>
            <w:r>
              <w:rPr>
                <w:rFonts w:hint="eastAsia" w:eastAsia="宋体"/>
              </w:rPr>
              <w:t>孔隙度（%）</w:t>
            </w:r>
          </w:p>
        </w:tc>
        <w:tc>
          <w:tcPr>
            <w:tcW w:w="812" w:type="pct"/>
            <w:vAlign w:val="center"/>
          </w:tcPr>
          <w:p w14:paraId="77FF3BE4">
            <w:pPr>
              <w:pStyle w:val="523"/>
              <w:rPr>
                <w:rFonts w:hint="eastAsia" w:eastAsia="宋体"/>
              </w:rPr>
            </w:pPr>
            <w:r>
              <w:rPr>
                <w:rFonts w:hint="eastAsia" w:eastAsia="宋体"/>
              </w:rPr>
              <w:t>33.4</w:t>
            </w:r>
          </w:p>
        </w:tc>
        <w:tc>
          <w:tcPr>
            <w:tcW w:w="1076" w:type="pct"/>
          </w:tcPr>
          <w:p w14:paraId="15A98D38">
            <w:pPr>
              <w:pStyle w:val="523"/>
              <w:rPr>
                <w:rFonts w:hint="eastAsia" w:eastAsia="宋体"/>
              </w:rPr>
            </w:pPr>
            <w:r>
              <w:rPr>
                <w:rFonts w:hint="eastAsia" w:eastAsia="宋体"/>
              </w:rPr>
              <w:t>35.7</w:t>
            </w:r>
          </w:p>
        </w:tc>
        <w:tc>
          <w:tcPr>
            <w:tcW w:w="1245" w:type="pct"/>
          </w:tcPr>
          <w:p w14:paraId="249B6CB2">
            <w:pPr>
              <w:pStyle w:val="523"/>
              <w:rPr>
                <w:rFonts w:hint="eastAsia" w:eastAsia="宋体"/>
              </w:rPr>
            </w:pPr>
            <w:r>
              <w:rPr>
                <w:rFonts w:hint="eastAsia" w:eastAsia="宋体"/>
              </w:rPr>
              <w:t>33.2</w:t>
            </w:r>
          </w:p>
        </w:tc>
      </w:tr>
    </w:tbl>
    <w:p w14:paraId="6371EB15">
      <w:pPr>
        <w:pStyle w:val="70"/>
        <w:ind w:firstLine="480"/>
        <w:rPr>
          <w:rFonts w:hint="eastAsia"/>
        </w:rPr>
      </w:pPr>
      <w:r>
        <w:rPr>
          <w:rFonts w:hint="eastAsia"/>
        </w:rPr>
        <w:t>由表4.3-6、表4.3-7可知：</w:t>
      </w:r>
      <w:bookmarkStart w:id="88" w:name="_Hlk193322141"/>
      <w:r>
        <w:rPr>
          <w:rFonts w:hint="eastAsia"/>
        </w:rPr>
        <w:t>土壤各监测因子浓度均满足《土壤环境质量  建设用地土壤污染风险管控标准（试行）》（GB36600-2018）中第二类用地筛选值要求。</w:t>
      </w:r>
    </w:p>
    <w:bookmarkEnd w:id="88"/>
    <w:p w14:paraId="24546B35">
      <w:pPr>
        <w:pStyle w:val="4"/>
        <w:rPr>
          <w:rFonts w:hint="eastAsia"/>
        </w:rPr>
      </w:pPr>
      <w:bookmarkStart w:id="89" w:name="_Hlk193322158"/>
      <w:r>
        <w:rPr>
          <w:rFonts w:hint="eastAsia"/>
        </w:rPr>
        <w:t>大气环境质量现状调查与评价</w:t>
      </w:r>
    </w:p>
    <w:bookmarkEnd w:id="89"/>
    <w:p w14:paraId="55A19D47">
      <w:pPr>
        <w:pStyle w:val="66"/>
        <w:ind w:firstLine="480"/>
        <w:rPr>
          <w:rFonts w:hint="eastAsia"/>
        </w:rPr>
      </w:pPr>
      <w:r>
        <w:rPr>
          <w:rFonts w:hint="eastAsia"/>
        </w:rPr>
        <w:t>（1）区域大气环境质量达标判定</w:t>
      </w:r>
    </w:p>
    <w:p w14:paraId="341BA282">
      <w:pPr>
        <w:pStyle w:val="70"/>
        <w:spacing w:line="480" w:lineRule="exact"/>
        <w:ind w:firstLine="480"/>
        <w:rPr>
          <w:rFonts w:hint="eastAsia"/>
        </w:rPr>
      </w:pPr>
      <w:bookmarkStart w:id="90" w:name="_Hlk193322193"/>
      <w:r>
        <w:rPr>
          <w:rFonts w:hint="eastAsia"/>
        </w:rPr>
        <w:t>根据《2022年新疆维吾尔自治区生态环境状况公报》可知，项目所在地喀什地区巴楚县属于环境空气质量不达标区。</w:t>
      </w:r>
    </w:p>
    <w:bookmarkEnd w:id="90"/>
    <w:p w14:paraId="2336166B">
      <w:pPr>
        <w:pStyle w:val="70"/>
        <w:spacing w:line="480" w:lineRule="exact"/>
        <w:ind w:firstLine="480"/>
        <w:rPr>
          <w:rFonts w:hint="eastAsia"/>
        </w:rPr>
      </w:pPr>
      <w:r>
        <w:rPr>
          <w:rFonts w:hint="eastAsia"/>
        </w:rPr>
        <w:t>评价范围内无环境空气质量监测网数据或公开发布的环境空气质量现状数据，本次评价选择距离项目区较近、气候、地形条件相似的喀什地区2022年基本污染物的监测数据。</w:t>
      </w:r>
      <w:r>
        <w:rPr>
          <w:rFonts w:hint="eastAsia"/>
          <w:kern w:val="0"/>
        </w:rPr>
        <w:t>详见表</w:t>
      </w:r>
      <w:r>
        <w:rPr>
          <w:kern w:val="0"/>
        </w:rPr>
        <w:t>4.3</w:t>
      </w:r>
      <w:r>
        <w:rPr>
          <w:rFonts w:hint="eastAsia"/>
          <w:kern w:val="0"/>
        </w:rPr>
        <w:t>-9。</w:t>
      </w:r>
    </w:p>
    <w:p w14:paraId="6D06BB65">
      <w:pPr>
        <w:widowControl/>
        <w:adjustRightInd w:val="0"/>
        <w:snapToGrid w:val="0"/>
        <w:spacing w:line="500" w:lineRule="exact"/>
        <w:jc w:val="center"/>
        <w:rPr>
          <w:rFonts w:hint="eastAsia" w:ascii="黑体" w:hAnsi="黑体" w:eastAsia="黑体"/>
          <w:szCs w:val="21"/>
          <w:lang w:bidi="ar"/>
        </w:rPr>
      </w:pPr>
      <w:r>
        <w:rPr>
          <w:rFonts w:hint="eastAsia" w:ascii="黑体" w:hAnsi="黑体" w:eastAsia="黑体"/>
          <w:szCs w:val="21"/>
          <w:lang w:bidi="ar"/>
        </w:rPr>
        <w:t>表</w:t>
      </w:r>
      <w:r>
        <w:rPr>
          <w:rFonts w:ascii="黑体" w:hAnsi="黑体" w:eastAsia="黑体"/>
          <w:szCs w:val="21"/>
          <w:lang w:bidi="ar"/>
        </w:rPr>
        <w:t>4.3</w:t>
      </w:r>
      <w:r>
        <w:rPr>
          <w:rFonts w:hint="eastAsia" w:ascii="黑体" w:hAnsi="黑体" w:eastAsia="黑体"/>
          <w:szCs w:val="21"/>
          <w:lang w:bidi="ar"/>
        </w:rPr>
        <w:t xml:space="preserve">-9 </w:t>
      </w:r>
      <w:r>
        <w:rPr>
          <w:rFonts w:ascii="黑体" w:hAnsi="黑体" w:eastAsia="黑体"/>
          <w:szCs w:val="21"/>
          <w:lang w:bidi="ar"/>
        </w:rPr>
        <w:t xml:space="preserve"> </w:t>
      </w:r>
      <w:r>
        <w:rPr>
          <w:rFonts w:hint="eastAsia" w:ascii="黑体" w:hAnsi="黑体" w:eastAsia="黑体"/>
          <w:szCs w:val="21"/>
          <w:lang w:bidi="ar"/>
        </w:rPr>
        <w:t>大气质量及评价结果一览表</w:t>
      </w:r>
    </w:p>
    <w:tbl>
      <w:tblPr>
        <w:tblStyle w:val="9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745"/>
        <w:gridCol w:w="1496"/>
        <w:gridCol w:w="1304"/>
        <w:gridCol w:w="1133"/>
        <w:gridCol w:w="1211"/>
      </w:tblGrid>
      <w:tr w14:paraId="675A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1" w:type="pct"/>
            <w:shd w:val="clear" w:color="auto" w:fill="auto"/>
            <w:vAlign w:val="center"/>
          </w:tcPr>
          <w:p w14:paraId="364FF832">
            <w:pPr>
              <w:jc w:val="center"/>
              <w:rPr>
                <w:rFonts w:hint="eastAsia" w:ascii="宋体" w:hAnsi="宋体" w:eastAsia="宋体" w:cs="Times New Roman"/>
                <w:kern w:val="0"/>
                <w:szCs w:val="21"/>
              </w:rPr>
            </w:pPr>
            <w:r>
              <w:rPr>
                <w:rFonts w:ascii="宋体" w:hAnsi="宋体" w:eastAsia="宋体" w:cs="Times New Roman"/>
                <w:kern w:val="0"/>
                <w:szCs w:val="21"/>
              </w:rPr>
              <w:t>污染物</w:t>
            </w:r>
          </w:p>
        </w:tc>
        <w:tc>
          <w:tcPr>
            <w:tcW w:w="1534" w:type="pct"/>
            <w:shd w:val="clear" w:color="auto" w:fill="auto"/>
            <w:vAlign w:val="center"/>
          </w:tcPr>
          <w:p w14:paraId="34F15C39">
            <w:pPr>
              <w:jc w:val="center"/>
              <w:rPr>
                <w:rFonts w:hint="eastAsia" w:ascii="宋体" w:hAnsi="宋体" w:eastAsia="宋体" w:cs="Times New Roman"/>
                <w:kern w:val="0"/>
                <w:szCs w:val="21"/>
              </w:rPr>
            </w:pPr>
            <w:r>
              <w:rPr>
                <w:rFonts w:ascii="宋体" w:hAnsi="宋体" w:eastAsia="宋体" w:cs="Times New Roman"/>
                <w:kern w:val="0"/>
                <w:szCs w:val="21"/>
              </w:rPr>
              <w:t>年评价指标</w:t>
            </w:r>
          </w:p>
        </w:tc>
        <w:tc>
          <w:tcPr>
            <w:tcW w:w="836" w:type="pct"/>
            <w:shd w:val="clear" w:color="auto" w:fill="auto"/>
            <w:vAlign w:val="center"/>
          </w:tcPr>
          <w:p w14:paraId="2A6BCA2E">
            <w:pPr>
              <w:jc w:val="center"/>
              <w:rPr>
                <w:rFonts w:hint="eastAsia" w:ascii="宋体" w:hAnsi="宋体" w:eastAsia="宋体" w:cs="Times New Roman"/>
                <w:kern w:val="0"/>
                <w:szCs w:val="21"/>
              </w:rPr>
            </w:pPr>
            <w:r>
              <w:rPr>
                <w:rFonts w:ascii="宋体" w:hAnsi="宋体" w:eastAsia="宋体" w:cs="Times New Roman"/>
                <w:kern w:val="0"/>
                <w:szCs w:val="21"/>
              </w:rPr>
              <w:t>现状浓度</w:t>
            </w:r>
            <w:r>
              <w:rPr>
                <w:rFonts w:hint="eastAsia" w:ascii="宋体" w:hAnsi="宋体" w:eastAsia="宋体" w:cs="Times New Roman"/>
                <w:kern w:val="0"/>
                <w:szCs w:val="21"/>
              </w:rPr>
              <w:t>（</w:t>
            </w:r>
            <w:r>
              <w:rPr>
                <w:rFonts w:ascii="宋体" w:hAnsi="宋体" w:eastAsia="宋体" w:cs="Times New Roman"/>
                <w:kern w:val="0"/>
                <w:szCs w:val="21"/>
              </w:rPr>
              <w:t>μg/m</w:t>
            </w:r>
            <w:r>
              <w:rPr>
                <w:rFonts w:ascii="宋体" w:hAnsi="宋体" w:eastAsia="宋体" w:cs="Times New Roman"/>
                <w:kern w:val="0"/>
                <w:szCs w:val="21"/>
                <w:vertAlign w:val="superscript"/>
              </w:rPr>
              <w:t>3</w:t>
            </w:r>
            <w:r>
              <w:rPr>
                <w:rFonts w:hint="eastAsia" w:ascii="宋体" w:hAnsi="宋体" w:eastAsia="宋体" w:cs="Times New Roman"/>
                <w:kern w:val="0"/>
                <w:szCs w:val="21"/>
              </w:rPr>
              <w:t>）</w:t>
            </w:r>
          </w:p>
        </w:tc>
        <w:tc>
          <w:tcPr>
            <w:tcW w:w="729" w:type="pct"/>
            <w:shd w:val="clear" w:color="auto" w:fill="auto"/>
            <w:vAlign w:val="center"/>
          </w:tcPr>
          <w:p w14:paraId="04380787">
            <w:pPr>
              <w:jc w:val="center"/>
              <w:rPr>
                <w:rFonts w:hint="eastAsia" w:ascii="宋体" w:hAnsi="宋体" w:eastAsia="宋体" w:cs="Times New Roman"/>
                <w:kern w:val="0"/>
                <w:szCs w:val="21"/>
              </w:rPr>
            </w:pPr>
            <w:r>
              <w:rPr>
                <w:rFonts w:ascii="宋体" w:hAnsi="宋体" w:eastAsia="宋体" w:cs="Times New Roman"/>
                <w:kern w:val="0"/>
                <w:szCs w:val="21"/>
              </w:rPr>
              <w:t>标准值</w:t>
            </w:r>
            <w:r>
              <w:rPr>
                <w:rFonts w:hint="eastAsia" w:ascii="宋体" w:hAnsi="宋体" w:eastAsia="宋体" w:cs="Times New Roman"/>
                <w:kern w:val="0"/>
                <w:szCs w:val="21"/>
              </w:rPr>
              <w:t>（</w:t>
            </w:r>
            <w:r>
              <w:rPr>
                <w:rFonts w:ascii="宋体" w:hAnsi="宋体" w:eastAsia="宋体" w:cs="Times New Roman"/>
                <w:kern w:val="0"/>
                <w:szCs w:val="21"/>
              </w:rPr>
              <w:t>μg/m</w:t>
            </w:r>
            <w:r>
              <w:rPr>
                <w:rFonts w:ascii="宋体" w:hAnsi="宋体" w:eastAsia="宋体" w:cs="Times New Roman"/>
                <w:kern w:val="0"/>
                <w:szCs w:val="21"/>
                <w:vertAlign w:val="superscript"/>
              </w:rPr>
              <w:t>3</w:t>
            </w:r>
            <w:r>
              <w:rPr>
                <w:rFonts w:hint="eastAsia" w:ascii="宋体" w:hAnsi="宋体" w:eastAsia="宋体" w:cs="Times New Roman"/>
                <w:kern w:val="0"/>
                <w:szCs w:val="21"/>
              </w:rPr>
              <w:t>）</w:t>
            </w:r>
          </w:p>
        </w:tc>
        <w:tc>
          <w:tcPr>
            <w:tcW w:w="633" w:type="pct"/>
            <w:shd w:val="clear" w:color="auto" w:fill="auto"/>
            <w:vAlign w:val="center"/>
          </w:tcPr>
          <w:p w14:paraId="74857E16">
            <w:pPr>
              <w:jc w:val="center"/>
              <w:rPr>
                <w:rFonts w:hint="eastAsia" w:ascii="宋体" w:hAnsi="宋体" w:eastAsia="宋体" w:cs="Times New Roman"/>
                <w:kern w:val="0"/>
                <w:szCs w:val="21"/>
              </w:rPr>
            </w:pPr>
            <w:r>
              <w:rPr>
                <w:rFonts w:ascii="宋体" w:hAnsi="宋体" w:eastAsia="宋体" w:cs="Times New Roman"/>
                <w:kern w:val="0"/>
                <w:szCs w:val="21"/>
              </w:rPr>
              <w:t>占标率</w:t>
            </w:r>
            <w:r>
              <w:rPr>
                <w:rFonts w:hint="eastAsia" w:ascii="宋体" w:hAnsi="宋体" w:eastAsia="宋体" w:cs="Times New Roman"/>
                <w:kern w:val="0"/>
                <w:szCs w:val="21"/>
              </w:rPr>
              <w:t>（</w:t>
            </w:r>
            <w:r>
              <w:rPr>
                <w:rFonts w:ascii="宋体" w:hAnsi="宋体" w:eastAsia="宋体" w:cs="Times New Roman"/>
                <w:kern w:val="0"/>
                <w:szCs w:val="21"/>
              </w:rPr>
              <w:t>%</w:t>
            </w:r>
            <w:r>
              <w:rPr>
                <w:rFonts w:hint="eastAsia" w:ascii="宋体" w:hAnsi="宋体" w:eastAsia="宋体" w:cs="Times New Roman"/>
                <w:kern w:val="0"/>
                <w:szCs w:val="21"/>
              </w:rPr>
              <w:t>）</w:t>
            </w:r>
          </w:p>
        </w:tc>
        <w:tc>
          <w:tcPr>
            <w:tcW w:w="677" w:type="pct"/>
            <w:shd w:val="clear" w:color="auto" w:fill="auto"/>
            <w:vAlign w:val="center"/>
          </w:tcPr>
          <w:p w14:paraId="40430D1A">
            <w:pPr>
              <w:jc w:val="center"/>
              <w:rPr>
                <w:rFonts w:hint="eastAsia" w:ascii="宋体" w:hAnsi="宋体" w:eastAsia="宋体" w:cs="Times New Roman"/>
                <w:kern w:val="0"/>
                <w:szCs w:val="21"/>
              </w:rPr>
            </w:pPr>
            <w:r>
              <w:rPr>
                <w:rFonts w:ascii="宋体" w:hAnsi="宋体" w:eastAsia="宋体" w:cs="Times New Roman"/>
                <w:kern w:val="0"/>
                <w:szCs w:val="21"/>
              </w:rPr>
              <w:t>达标情况</w:t>
            </w:r>
          </w:p>
        </w:tc>
      </w:tr>
      <w:tr w14:paraId="235D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restart"/>
            <w:shd w:val="clear" w:color="auto" w:fill="auto"/>
            <w:vAlign w:val="center"/>
          </w:tcPr>
          <w:p w14:paraId="11897F71">
            <w:pPr>
              <w:jc w:val="center"/>
              <w:rPr>
                <w:rFonts w:hint="eastAsia" w:ascii="宋体" w:hAnsi="宋体" w:eastAsia="宋体" w:cs="Times New Roman"/>
                <w:kern w:val="0"/>
                <w:szCs w:val="21"/>
              </w:rPr>
            </w:pPr>
            <w:r>
              <w:rPr>
                <w:rFonts w:ascii="宋体" w:hAnsi="宋体" w:eastAsia="宋体" w:cs="Times New Roman"/>
                <w:kern w:val="0"/>
                <w:szCs w:val="21"/>
              </w:rPr>
              <w:t>SO</w:t>
            </w:r>
            <w:r>
              <w:rPr>
                <w:rFonts w:ascii="宋体" w:hAnsi="宋体" w:eastAsia="宋体" w:cs="Times New Roman"/>
                <w:kern w:val="0"/>
                <w:szCs w:val="21"/>
                <w:vertAlign w:val="subscript"/>
              </w:rPr>
              <w:t>2</w:t>
            </w:r>
          </w:p>
        </w:tc>
        <w:tc>
          <w:tcPr>
            <w:tcW w:w="1534" w:type="pct"/>
            <w:shd w:val="clear" w:color="auto" w:fill="auto"/>
            <w:vAlign w:val="center"/>
          </w:tcPr>
          <w:p w14:paraId="62EAC2AD">
            <w:pPr>
              <w:jc w:val="center"/>
              <w:rPr>
                <w:rFonts w:hint="eastAsia" w:ascii="宋体" w:hAnsi="宋体" w:eastAsia="宋体" w:cs="Times New Roman"/>
                <w:kern w:val="0"/>
                <w:szCs w:val="21"/>
              </w:rPr>
            </w:pPr>
            <w:r>
              <w:rPr>
                <w:rFonts w:ascii="宋体" w:hAnsi="宋体" w:eastAsia="宋体" w:cs="Times New Roman"/>
                <w:kern w:val="0"/>
                <w:szCs w:val="21"/>
              </w:rPr>
              <w:t>年平均</w:t>
            </w:r>
          </w:p>
        </w:tc>
        <w:tc>
          <w:tcPr>
            <w:tcW w:w="836" w:type="pct"/>
            <w:shd w:val="clear" w:color="auto" w:fill="auto"/>
            <w:vAlign w:val="center"/>
          </w:tcPr>
          <w:p w14:paraId="633B62A1">
            <w:pPr>
              <w:jc w:val="center"/>
              <w:rPr>
                <w:rFonts w:hint="eastAsia" w:ascii="宋体" w:hAnsi="宋体" w:eastAsia="宋体" w:cs="Times New Roman"/>
                <w:kern w:val="0"/>
                <w:szCs w:val="21"/>
              </w:rPr>
            </w:pPr>
            <w:r>
              <w:rPr>
                <w:rFonts w:hint="eastAsia" w:ascii="宋体" w:hAnsi="宋体" w:eastAsia="宋体" w:cs="Times New Roman"/>
                <w:kern w:val="0"/>
                <w:szCs w:val="21"/>
              </w:rPr>
              <w:t>7</w:t>
            </w:r>
          </w:p>
        </w:tc>
        <w:tc>
          <w:tcPr>
            <w:tcW w:w="729" w:type="pct"/>
            <w:shd w:val="clear" w:color="auto" w:fill="auto"/>
            <w:vAlign w:val="center"/>
          </w:tcPr>
          <w:p w14:paraId="78439706">
            <w:pPr>
              <w:jc w:val="center"/>
              <w:rPr>
                <w:rFonts w:hint="eastAsia" w:ascii="宋体" w:hAnsi="宋体" w:eastAsia="宋体" w:cs="Times New Roman"/>
                <w:kern w:val="0"/>
                <w:szCs w:val="21"/>
              </w:rPr>
            </w:pPr>
            <w:r>
              <w:rPr>
                <w:rFonts w:hint="eastAsia" w:ascii="宋体" w:hAnsi="宋体" w:eastAsia="宋体" w:cs="Times New Roman"/>
                <w:kern w:val="0"/>
                <w:szCs w:val="21"/>
              </w:rPr>
              <w:t>6</w:t>
            </w:r>
            <w:r>
              <w:rPr>
                <w:rFonts w:ascii="宋体" w:hAnsi="宋体" w:eastAsia="宋体" w:cs="Times New Roman"/>
                <w:kern w:val="0"/>
                <w:szCs w:val="21"/>
              </w:rPr>
              <w:t>0</w:t>
            </w:r>
          </w:p>
        </w:tc>
        <w:tc>
          <w:tcPr>
            <w:tcW w:w="633" w:type="pct"/>
            <w:shd w:val="clear" w:color="auto" w:fill="auto"/>
            <w:vAlign w:val="center"/>
          </w:tcPr>
          <w:p w14:paraId="5405A788">
            <w:pPr>
              <w:jc w:val="center"/>
              <w:rPr>
                <w:rFonts w:hint="eastAsia" w:ascii="宋体" w:hAnsi="宋体" w:eastAsia="宋体" w:cs="Times New Roman"/>
                <w:kern w:val="0"/>
                <w:szCs w:val="21"/>
              </w:rPr>
            </w:pPr>
            <w:r>
              <w:rPr>
                <w:rFonts w:hint="eastAsia" w:ascii="宋体" w:hAnsi="宋体" w:eastAsia="宋体" w:cs="Times New Roman"/>
                <w:kern w:val="0"/>
                <w:szCs w:val="21"/>
              </w:rPr>
              <w:t>11.7</w:t>
            </w:r>
          </w:p>
        </w:tc>
        <w:tc>
          <w:tcPr>
            <w:tcW w:w="677" w:type="pct"/>
            <w:shd w:val="clear" w:color="auto" w:fill="auto"/>
            <w:vAlign w:val="center"/>
          </w:tcPr>
          <w:p w14:paraId="77F8EB0A">
            <w:pPr>
              <w:jc w:val="center"/>
              <w:rPr>
                <w:rFonts w:hint="eastAsia" w:ascii="宋体" w:hAnsi="宋体" w:eastAsia="宋体" w:cs="Times New Roman"/>
                <w:kern w:val="0"/>
                <w:szCs w:val="21"/>
              </w:rPr>
            </w:pPr>
            <w:r>
              <w:rPr>
                <w:rFonts w:ascii="宋体" w:hAnsi="宋体" w:eastAsia="宋体" w:cs="Times New Roman"/>
                <w:kern w:val="0"/>
                <w:szCs w:val="21"/>
              </w:rPr>
              <w:t>达标</w:t>
            </w:r>
          </w:p>
        </w:tc>
      </w:tr>
      <w:tr w14:paraId="1E22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shd w:val="clear" w:color="auto" w:fill="auto"/>
            <w:vAlign w:val="center"/>
          </w:tcPr>
          <w:p w14:paraId="5FD9507D">
            <w:pPr>
              <w:jc w:val="center"/>
              <w:rPr>
                <w:rFonts w:hint="eastAsia" w:ascii="宋体" w:hAnsi="宋体" w:eastAsia="宋体" w:cs="Times New Roman"/>
                <w:kern w:val="0"/>
                <w:szCs w:val="21"/>
              </w:rPr>
            </w:pPr>
          </w:p>
        </w:tc>
        <w:tc>
          <w:tcPr>
            <w:tcW w:w="1534" w:type="pct"/>
            <w:shd w:val="clear" w:color="auto" w:fill="auto"/>
            <w:vAlign w:val="center"/>
          </w:tcPr>
          <w:p w14:paraId="2EF1BF8D">
            <w:pPr>
              <w:jc w:val="center"/>
              <w:rPr>
                <w:rFonts w:hint="eastAsia"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4</w:t>
            </w:r>
            <w:r>
              <w:rPr>
                <w:rFonts w:hint="eastAsia" w:ascii="宋体" w:hAnsi="宋体" w:eastAsia="宋体" w:cs="Times New Roman"/>
                <w:kern w:val="0"/>
                <w:szCs w:val="21"/>
              </w:rPr>
              <w:t>h平均第9</w:t>
            </w:r>
            <w:r>
              <w:rPr>
                <w:rFonts w:ascii="宋体" w:hAnsi="宋体" w:eastAsia="宋体" w:cs="Times New Roman"/>
                <w:kern w:val="0"/>
                <w:szCs w:val="21"/>
              </w:rPr>
              <w:t>8</w:t>
            </w:r>
            <w:r>
              <w:rPr>
                <w:rFonts w:hint="eastAsia" w:ascii="宋体" w:hAnsi="宋体" w:eastAsia="宋体" w:cs="Times New Roman"/>
                <w:kern w:val="0"/>
                <w:szCs w:val="21"/>
              </w:rPr>
              <w:t>百分位数</w:t>
            </w:r>
          </w:p>
        </w:tc>
        <w:tc>
          <w:tcPr>
            <w:tcW w:w="836" w:type="pct"/>
            <w:shd w:val="clear" w:color="auto" w:fill="auto"/>
            <w:vAlign w:val="center"/>
          </w:tcPr>
          <w:p w14:paraId="0B4E4C88">
            <w:pPr>
              <w:jc w:val="center"/>
              <w:rPr>
                <w:rFonts w:hint="eastAsia" w:ascii="宋体" w:hAnsi="宋体" w:eastAsia="宋体" w:cs="Times New Roman"/>
                <w:kern w:val="0"/>
                <w:szCs w:val="21"/>
              </w:rPr>
            </w:pPr>
            <w:r>
              <w:rPr>
                <w:rFonts w:hint="eastAsia" w:ascii="宋体" w:hAnsi="宋体" w:eastAsia="宋体" w:cs="Times New Roman"/>
                <w:kern w:val="0"/>
                <w:szCs w:val="21"/>
              </w:rPr>
              <w:t>13</w:t>
            </w:r>
          </w:p>
        </w:tc>
        <w:tc>
          <w:tcPr>
            <w:tcW w:w="729" w:type="pct"/>
            <w:shd w:val="clear" w:color="auto" w:fill="auto"/>
            <w:vAlign w:val="center"/>
          </w:tcPr>
          <w:p w14:paraId="55DABBBF">
            <w:pPr>
              <w:jc w:val="center"/>
              <w:rPr>
                <w:rFonts w:hint="eastAsia"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50</w:t>
            </w:r>
          </w:p>
        </w:tc>
        <w:tc>
          <w:tcPr>
            <w:tcW w:w="633" w:type="pct"/>
            <w:shd w:val="clear" w:color="auto" w:fill="auto"/>
            <w:vAlign w:val="center"/>
          </w:tcPr>
          <w:p w14:paraId="43616D05">
            <w:pPr>
              <w:jc w:val="center"/>
              <w:rPr>
                <w:rFonts w:hint="eastAsia" w:ascii="宋体" w:hAnsi="宋体" w:eastAsia="宋体" w:cs="Times New Roman"/>
                <w:kern w:val="0"/>
                <w:szCs w:val="21"/>
              </w:rPr>
            </w:pPr>
            <w:r>
              <w:rPr>
                <w:rFonts w:hint="eastAsia" w:ascii="宋体" w:hAnsi="宋体" w:eastAsia="宋体" w:cs="Times New Roman"/>
                <w:kern w:val="0"/>
                <w:szCs w:val="21"/>
              </w:rPr>
              <w:t>8.7</w:t>
            </w:r>
          </w:p>
        </w:tc>
        <w:tc>
          <w:tcPr>
            <w:tcW w:w="677" w:type="pct"/>
            <w:shd w:val="clear" w:color="auto" w:fill="auto"/>
            <w:vAlign w:val="center"/>
          </w:tcPr>
          <w:p w14:paraId="0BA04278">
            <w:pPr>
              <w:jc w:val="center"/>
              <w:rPr>
                <w:rFonts w:hint="eastAsia" w:ascii="宋体" w:hAnsi="宋体" w:eastAsia="宋体" w:cs="Times New Roman"/>
                <w:kern w:val="0"/>
                <w:szCs w:val="21"/>
              </w:rPr>
            </w:pPr>
            <w:r>
              <w:rPr>
                <w:rFonts w:ascii="宋体" w:hAnsi="宋体" w:eastAsia="宋体" w:cs="Times New Roman"/>
                <w:kern w:val="0"/>
                <w:szCs w:val="21"/>
              </w:rPr>
              <w:t>达标</w:t>
            </w:r>
          </w:p>
        </w:tc>
      </w:tr>
      <w:tr w14:paraId="5FC8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restart"/>
            <w:shd w:val="clear" w:color="auto" w:fill="auto"/>
            <w:vAlign w:val="center"/>
          </w:tcPr>
          <w:p w14:paraId="3363A1B6">
            <w:pPr>
              <w:jc w:val="center"/>
              <w:rPr>
                <w:rFonts w:hint="eastAsia" w:ascii="宋体" w:hAnsi="宋体" w:eastAsia="宋体" w:cs="Times New Roman"/>
                <w:kern w:val="0"/>
                <w:szCs w:val="21"/>
              </w:rPr>
            </w:pPr>
            <w:r>
              <w:rPr>
                <w:rFonts w:ascii="宋体" w:hAnsi="宋体" w:eastAsia="宋体" w:cs="Times New Roman"/>
                <w:kern w:val="0"/>
                <w:szCs w:val="21"/>
              </w:rPr>
              <w:t>NO</w:t>
            </w:r>
            <w:r>
              <w:rPr>
                <w:rFonts w:ascii="宋体" w:hAnsi="宋体" w:eastAsia="宋体" w:cs="Times New Roman"/>
                <w:kern w:val="0"/>
                <w:szCs w:val="21"/>
                <w:vertAlign w:val="subscript"/>
              </w:rPr>
              <w:t>2</w:t>
            </w:r>
          </w:p>
        </w:tc>
        <w:tc>
          <w:tcPr>
            <w:tcW w:w="1534" w:type="pct"/>
            <w:shd w:val="clear" w:color="auto" w:fill="auto"/>
            <w:vAlign w:val="center"/>
          </w:tcPr>
          <w:p w14:paraId="103F93AB">
            <w:pPr>
              <w:jc w:val="center"/>
              <w:rPr>
                <w:rFonts w:hint="eastAsia" w:ascii="宋体" w:hAnsi="宋体" w:eastAsia="宋体" w:cs="Times New Roman"/>
                <w:kern w:val="0"/>
                <w:szCs w:val="21"/>
              </w:rPr>
            </w:pPr>
            <w:r>
              <w:rPr>
                <w:rFonts w:ascii="宋体" w:hAnsi="宋体" w:eastAsia="宋体" w:cs="Times New Roman"/>
                <w:kern w:val="0"/>
                <w:szCs w:val="21"/>
              </w:rPr>
              <w:t>年平均</w:t>
            </w:r>
          </w:p>
        </w:tc>
        <w:tc>
          <w:tcPr>
            <w:tcW w:w="836" w:type="pct"/>
            <w:shd w:val="clear" w:color="auto" w:fill="auto"/>
            <w:vAlign w:val="center"/>
          </w:tcPr>
          <w:p w14:paraId="7210C4B6">
            <w:pPr>
              <w:jc w:val="center"/>
              <w:rPr>
                <w:rFonts w:hint="eastAsia" w:ascii="宋体" w:hAnsi="宋体" w:eastAsia="宋体" w:cs="Times New Roman"/>
                <w:kern w:val="0"/>
                <w:szCs w:val="21"/>
              </w:rPr>
            </w:pPr>
            <w:r>
              <w:rPr>
                <w:rFonts w:hint="eastAsia" w:ascii="宋体" w:hAnsi="宋体" w:eastAsia="宋体" w:cs="Times New Roman"/>
                <w:kern w:val="0"/>
                <w:szCs w:val="21"/>
              </w:rPr>
              <w:t>33</w:t>
            </w:r>
          </w:p>
        </w:tc>
        <w:tc>
          <w:tcPr>
            <w:tcW w:w="729" w:type="pct"/>
            <w:shd w:val="clear" w:color="auto" w:fill="auto"/>
            <w:vAlign w:val="center"/>
          </w:tcPr>
          <w:p w14:paraId="08575FCC">
            <w:pPr>
              <w:jc w:val="center"/>
              <w:rPr>
                <w:rFonts w:hint="eastAsia" w:ascii="宋体" w:hAnsi="宋体" w:eastAsia="宋体" w:cs="Times New Roman"/>
                <w:kern w:val="0"/>
                <w:szCs w:val="21"/>
              </w:rPr>
            </w:pPr>
            <w:r>
              <w:rPr>
                <w:rFonts w:hint="eastAsia" w:ascii="宋体" w:hAnsi="宋体" w:eastAsia="宋体" w:cs="Times New Roman"/>
                <w:kern w:val="0"/>
                <w:szCs w:val="21"/>
              </w:rPr>
              <w:t>4</w:t>
            </w:r>
            <w:r>
              <w:rPr>
                <w:rFonts w:ascii="宋体" w:hAnsi="宋体" w:eastAsia="宋体" w:cs="Times New Roman"/>
                <w:kern w:val="0"/>
                <w:szCs w:val="21"/>
              </w:rPr>
              <w:t>0</w:t>
            </w:r>
          </w:p>
        </w:tc>
        <w:tc>
          <w:tcPr>
            <w:tcW w:w="633" w:type="pct"/>
            <w:shd w:val="clear" w:color="auto" w:fill="auto"/>
            <w:vAlign w:val="center"/>
          </w:tcPr>
          <w:p w14:paraId="1B02DB52">
            <w:pPr>
              <w:jc w:val="center"/>
              <w:rPr>
                <w:rFonts w:hint="eastAsia" w:ascii="宋体" w:hAnsi="宋体" w:eastAsia="宋体" w:cs="Times New Roman"/>
                <w:kern w:val="0"/>
                <w:szCs w:val="21"/>
              </w:rPr>
            </w:pPr>
            <w:r>
              <w:rPr>
                <w:rFonts w:hint="eastAsia" w:ascii="宋体" w:hAnsi="宋体" w:eastAsia="宋体" w:cs="Times New Roman"/>
                <w:kern w:val="0"/>
                <w:szCs w:val="21"/>
              </w:rPr>
              <w:t>82.5</w:t>
            </w:r>
          </w:p>
        </w:tc>
        <w:tc>
          <w:tcPr>
            <w:tcW w:w="677" w:type="pct"/>
            <w:shd w:val="clear" w:color="auto" w:fill="auto"/>
            <w:vAlign w:val="center"/>
          </w:tcPr>
          <w:p w14:paraId="57A493D5">
            <w:pPr>
              <w:jc w:val="center"/>
              <w:rPr>
                <w:rFonts w:hint="eastAsia" w:ascii="宋体" w:hAnsi="宋体" w:eastAsia="宋体" w:cs="Times New Roman"/>
                <w:kern w:val="0"/>
                <w:szCs w:val="21"/>
              </w:rPr>
            </w:pPr>
            <w:r>
              <w:rPr>
                <w:rFonts w:ascii="宋体" w:hAnsi="宋体" w:eastAsia="宋体" w:cs="Times New Roman"/>
                <w:kern w:val="0"/>
                <w:szCs w:val="21"/>
              </w:rPr>
              <w:t>达标</w:t>
            </w:r>
          </w:p>
        </w:tc>
      </w:tr>
      <w:tr w14:paraId="7F2B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shd w:val="clear" w:color="auto" w:fill="auto"/>
            <w:vAlign w:val="center"/>
          </w:tcPr>
          <w:p w14:paraId="1E18A939">
            <w:pPr>
              <w:jc w:val="center"/>
              <w:rPr>
                <w:rFonts w:hint="eastAsia" w:ascii="宋体" w:hAnsi="宋体" w:eastAsia="宋体" w:cs="Times New Roman"/>
                <w:kern w:val="0"/>
                <w:szCs w:val="21"/>
              </w:rPr>
            </w:pPr>
          </w:p>
        </w:tc>
        <w:tc>
          <w:tcPr>
            <w:tcW w:w="1534" w:type="pct"/>
            <w:shd w:val="clear" w:color="auto" w:fill="auto"/>
            <w:vAlign w:val="center"/>
          </w:tcPr>
          <w:p w14:paraId="3320BD69">
            <w:pPr>
              <w:jc w:val="center"/>
              <w:rPr>
                <w:rFonts w:hint="eastAsia"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4</w:t>
            </w:r>
            <w:r>
              <w:rPr>
                <w:rFonts w:hint="eastAsia" w:ascii="宋体" w:hAnsi="宋体" w:eastAsia="宋体" w:cs="Times New Roman"/>
                <w:kern w:val="0"/>
                <w:szCs w:val="21"/>
              </w:rPr>
              <w:t>h平均第9</w:t>
            </w:r>
            <w:r>
              <w:rPr>
                <w:rFonts w:ascii="宋体" w:hAnsi="宋体" w:eastAsia="宋体" w:cs="Times New Roman"/>
                <w:kern w:val="0"/>
                <w:szCs w:val="21"/>
              </w:rPr>
              <w:t>8</w:t>
            </w:r>
            <w:r>
              <w:rPr>
                <w:rFonts w:hint="eastAsia" w:ascii="宋体" w:hAnsi="宋体" w:eastAsia="宋体" w:cs="Times New Roman"/>
                <w:kern w:val="0"/>
                <w:szCs w:val="21"/>
              </w:rPr>
              <w:t>百分位数</w:t>
            </w:r>
          </w:p>
        </w:tc>
        <w:tc>
          <w:tcPr>
            <w:tcW w:w="836" w:type="pct"/>
            <w:shd w:val="clear" w:color="auto" w:fill="auto"/>
            <w:vAlign w:val="center"/>
          </w:tcPr>
          <w:p w14:paraId="0A0F267C">
            <w:pPr>
              <w:jc w:val="center"/>
              <w:rPr>
                <w:rFonts w:hint="eastAsia" w:ascii="宋体" w:hAnsi="宋体" w:eastAsia="宋体" w:cs="Times New Roman"/>
                <w:kern w:val="0"/>
                <w:szCs w:val="21"/>
              </w:rPr>
            </w:pPr>
            <w:r>
              <w:rPr>
                <w:rFonts w:hint="eastAsia" w:ascii="宋体" w:hAnsi="宋体" w:eastAsia="宋体" w:cs="Times New Roman"/>
                <w:kern w:val="0"/>
                <w:szCs w:val="21"/>
              </w:rPr>
              <w:t>75</w:t>
            </w:r>
          </w:p>
        </w:tc>
        <w:tc>
          <w:tcPr>
            <w:tcW w:w="729" w:type="pct"/>
            <w:shd w:val="clear" w:color="auto" w:fill="auto"/>
            <w:vAlign w:val="center"/>
          </w:tcPr>
          <w:p w14:paraId="02442583">
            <w:pPr>
              <w:jc w:val="center"/>
              <w:rPr>
                <w:rFonts w:hint="eastAsia" w:ascii="宋体" w:hAnsi="宋体" w:eastAsia="宋体" w:cs="Times New Roman"/>
                <w:kern w:val="0"/>
                <w:szCs w:val="21"/>
              </w:rPr>
            </w:pPr>
            <w:r>
              <w:rPr>
                <w:rFonts w:hint="eastAsia" w:ascii="宋体" w:hAnsi="宋体" w:eastAsia="宋体" w:cs="Times New Roman"/>
                <w:kern w:val="0"/>
                <w:szCs w:val="21"/>
              </w:rPr>
              <w:t>8</w:t>
            </w:r>
            <w:r>
              <w:rPr>
                <w:rFonts w:ascii="宋体" w:hAnsi="宋体" w:eastAsia="宋体" w:cs="Times New Roman"/>
                <w:kern w:val="0"/>
                <w:szCs w:val="21"/>
              </w:rPr>
              <w:t>0</w:t>
            </w:r>
          </w:p>
        </w:tc>
        <w:tc>
          <w:tcPr>
            <w:tcW w:w="633" w:type="pct"/>
            <w:shd w:val="clear" w:color="auto" w:fill="auto"/>
            <w:vAlign w:val="center"/>
          </w:tcPr>
          <w:p w14:paraId="0B5FCA7D">
            <w:pPr>
              <w:jc w:val="center"/>
              <w:rPr>
                <w:rFonts w:hint="eastAsia" w:ascii="宋体" w:hAnsi="宋体" w:eastAsia="宋体" w:cs="Times New Roman"/>
                <w:kern w:val="0"/>
                <w:szCs w:val="21"/>
              </w:rPr>
            </w:pPr>
            <w:r>
              <w:rPr>
                <w:rFonts w:hint="eastAsia" w:ascii="宋体" w:hAnsi="宋体" w:eastAsia="宋体" w:cs="Times New Roman"/>
                <w:kern w:val="0"/>
                <w:szCs w:val="21"/>
              </w:rPr>
              <w:t>93.8</w:t>
            </w:r>
          </w:p>
        </w:tc>
        <w:tc>
          <w:tcPr>
            <w:tcW w:w="677" w:type="pct"/>
            <w:shd w:val="clear" w:color="auto" w:fill="auto"/>
            <w:vAlign w:val="center"/>
          </w:tcPr>
          <w:p w14:paraId="74E7E438">
            <w:pPr>
              <w:jc w:val="center"/>
              <w:rPr>
                <w:rFonts w:hint="eastAsia" w:ascii="宋体" w:hAnsi="宋体" w:eastAsia="宋体" w:cs="Times New Roman"/>
                <w:kern w:val="0"/>
                <w:szCs w:val="21"/>
              </w:rPr>
            </w:pPr>
            <w:r>
              <w:rPr>
                <w:rFonts w:ascii="宋体" w:hAnsi="宋体" w:eastAsia="宋体" w:cs="Times New Roman"/>
                <w:kern w:val="0"/>
                <w:szCs w:val="21"/>
              </w:rPr>
              <w:t>达标</w:t>
            </w:r>
          </w:p>
        </w:tc>
      </w:tr>
      <w:tr w14:paraId="155C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restart"/>
            <w:shd w:val="clear" w:color="auto" w:fill="auto"/>
            <w:vAlign w:val="center"/>
          </w:tcPr>
          <w:p w14:paraId="33D4FA42">
            <w:pPr>
              <w:jc w:val="center"/>
              <w:rPr>
                <w:rFonts w:hint="eastAsia" w:ascii="宋体" w:hAnsi="宋体" w:eastAsia="宋体" w:cs="Times New Roman"/>
                <w:kern w:val="0"/>
                <w:szCs w:val="21"/>
              </w:rPr>
            </w:pPr>
            <w:r>
              <w:rPr>
                <w:rFonts w:ascii="宋体" w:hAnsi="宋体" w:eastAsia="宋体" w:cs="Times New Roman"/>
                <w:kern w:val="0"/>
                <w:szCs w:val="21"/>
              </w:rPr>
              <w:t>PM</w:t>
            </w:r>
            <w:r>
              <w:rPr>
                <w:rFonts w:ascii="宋体" w:hAnsi="宋体" w:eastAsia="宋体" w:cs="Times New Roman"/>
                <w:kern w:val="0"/>
                <w:szCs w:val="21"/>
                <w:vertAlign w:val="subscript"/>
              </w:rPr>
              <w:t>10</w:t>
            </w:r>
          </w:p>
        </w:tc>
        <w:tc>
          <w:tcPr>
            <w:tcW w:w="1534" w:type="pct"/>
            <w:shd w:val="clear" w:color="auto" w:fill="auto"/>
            <w:vAlign w:val="center"/>
          </w:tcPr>
          <w:p w14:paraId="0C91778B">
            <w:pPr>
              <w:jc w:val="center"/>
              <w:rPr>
                <w:rFonts w:hint="eastAsia" w:ascii="宋体" w:hAnsi="宋体" w:eastAsia="宋体" w:cs="Times New Roman"/>
                <w:kern w:val="0"/>
                <w:szCs w:val="21"/>
              </w:rPr>
            </w:pPr>
            <w:r>
              <w:rPr>
                <w:rFonts w:ascii="宋体" w:hAnsi="宋体" w:eastAsia="宋体" w:cs="Times New Roman"/>
                <w:kern w:val="0"/>
                <w:szCs w:val="21"/>
              </w:rPr>
              <w:t>年平均</w:t>
            </w:r>
          </w:p>
        </w:tc>
        <w:tc>
          <w:tcPr>
            <w:tcW w:w="836" w:type="pct"/>
            <w:shd w:val="clear" w:color="auto" w:fill="auto"/>
            <w:vAlign w:val="center"/>
          </w:tcPr>
          <w:p w14:paraId="43A3C080">
            <w:pPr>
              <w:jc w:val="center"/>
              <w:rPr>
                <w:rFonts w:hint="eastAsia" w:ascii="宋体" w:hAnsi="宋体" w:eastAsia="宋体" w:cs="Times New Roman"/>
                <w:kern w:val="0"/>
                <w:szCs w:val="21"/>
              </w:rPr>
            </w:pPr>
            <w:r>
              <w:rPr>
                <w:rFonts w:hint="eastAsia" w:ascii="宋体" w:hAnsi="宋体" w:eastAsia="宋体" w:cs="Times New Roman"/>
                <w:kern w:val="0"/>
                <w:szCs w:val="21"/>
              </w:rPr>
              <w:t>231</w:t>
            </w:r>
          </w:p>
        </w:tc>
        <w:tc>
          <w:tcPr>
            <w:tcW w:w="729" w:type="pct"/>
            <w:shd w:val="clear" w:color="auto" w:fill="auto"/>
            <w:vAlign w:val="center"/>
          </w:tcPr>
          <w:p w14:paraId="7C1CC065">
            <w:pPr>
              <w:jc w:val="center"/>
              <w:rPr>
                <w:rFonts w:hint="eastAsia" w:ascii="宋体" w:hAnsi="宋体" w:eastAsia="宋体" w:cs="Times New Roman"/>
                <w:kern w:val="0"/>
                <w:szCs w:val="21"/>
              </w:rPr>
            </w:pPr>
            <w:r>
              <w:rPr>
                <w:rFonts w:hint="eastAsia" w:ascii="宋体" w:hAnsi="宋体" w:eastAsia="宋体" w:cs="Times New Roman"/>
                <w:kern w:val="0"/>
                <w:szCs w:val="21"/>
              </w:rPr>
              <w:t>70</w:t>
            </w:r>
          </w:p>
        </w:tc>
        <w:tc>
          <w:tcPr>
            <w:tcW w:w="633" w:type="pct"/>
            <w:shd w:val="clear" w:color="auto" w:fill="auto"/>
            <w:vAlign w:val="center"/>
          </w:tcPr>
          <w:p w14:paraId="760DD0FC">
            <w:pPr>
              <w:jc w:val="center"/>
              <w:rPr>
                <w:rFonts w:hint="eastAsia" w:ascii="宋体" w:hAnsi="宋体" w:eastAsia="宋体" w:cs="Times New Roman"/>
                <w:kern w:val="0"/>
                <w:szCs w:val="21"/>
              </w:rPr>
            </w:pPr>
            <w:r>
              <w:rPr>
                <w:rFonts w:hint="eastAsia" w:ascii="宋体" w:hAnsi="宋体" w:eastAsia="宋体" w:cs="Times New Roman"/>
                <w:kern w:val="0"/>
                <w:szCs w:val="21"/>
              </w:rPr>
              <w:t>330</w:t>
            </w:r>
          </w:p>
        </w:tc>
        <w:tc>
          <w:tcPr>
            <w:tcW w:w="677" w:type="pct"/>
            <w:shd w:val="clear" w:color="auto" w:fill="auto"/>
            <w:vAlign w:val="center"/>
          </w:tcPr>
          <w:p w14:paraId="0B173BC7">
            <w:pPr>
              <w:jc w:val="center"/>
              <w:rPr>
                <w:rFonts w:hint="eastAsia" w:ascii="宋体" w:hAnsi="宋体" w:eastAsia="宋体" w:cs="Times New Roman"/>
                <w:kern w:val="0"/>
                <w:szCs w:val="21"/>
              </w:rPr>
            </w:pPr>
            <w:r>
              <w:rPr>
                <w:rFonts w:ascii="宋体" w:hAnsi="宋体" w:eastAsia="宋体" w:cs="Times New Roman"/>
                <w:kern w:val="0"/>
                <w:szCs w:val="21"/>
              </w:rPr>
              <w:t>超标</w:t>
            </w:r>
          </w:p>
        </w:tc>
      </w:tr>
      <w:tr w14:paraId="4B16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shd w:val="clear" w:color="auto" w:fill="auto"/>
            <w:vAlign w:val="center"/>
          </w:tcPr>
          <w:p w14:paraId="2838917C">
            <w:pPr>
              <w:jc w:val="center"/>
              <w:rPr>
                <w:rFonts w:hint="eastAsia" w:ascii="宋体" w:hAnsi="宋体" w:eastAsia="宋体" w:cs="Times New Roman"/>
                <w:kern w:val="0"/>
                <w:szCs w:val="21"/>
              </w:rPr>
            </w:pPr>
          </w:p>
        </w:tc>
        <w:tc>
          <w:tcPr>
            <w:tcW w:w="1534" w:type="pct"/>
            <w:shd w:val="clear" w:color="auto" w:fill="auto"/>
            <w:vAlign w:val="center"/>
          </w:tcPr>
          <w:p w14:paraId="1D32075C">
            <w:pPr>
              <w:jc w:val="center"/>
              <w:rPr>
                <w:rFonts w:hint="eastAsia"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4</w:t>
            </w:r>
            <w:r>
              <w:rPr>
                <w:rFonts w:hint="eastAsia" w:ascii="宋体" w:hAnsi="宋体" w:eastAsia="宋体" w:cs="Times New Roman"/>
                <w:kern w:val="0"/>
                <w:szCs w:val="21"/>
              </w:rPr>
              <w:t>h平均第95百分位数</w:t>
            </w:r>
          </w:p>
        </w:tc>
        <w:tc>
          <w:tcPr>
            <w:tcW w:w="836" w:type="pct"/>
            <w:shd w:val="clear" w:color="auto" w:fill="auto"/>
            <w:vAlign w:val="center"/>
          </w:tcPr>
          <w:p w14:paraId="23510893">
            <w:pPr>
              <w:jc w:val="center"/>
              <w:rPr>
                <w:rFonts w:hint="eastAsia" w:ascii="宋体" w:hAnsi="宋体" w:eastAsia="宋体" w:cs="Times New Roman"/>
                <w:kern w:val="0"/>
                <w:szCs w:val="21"/>
              </w:rPr>
            </w:pPr>
            <w:r>
              <w:rPr>
                <w:rFonts w:hint="eastAsia" w:ascii="宋体" w:hAnsi="宋体" w:eastAsia="宋体" w:cs="Times New Roman"/>
                <w:kern w:val="0"/>
                <w:szCs w:val="21"/>
              </w:rPr>
              <w:t>728</w:t>
            </w:r>
          </w:p>
        </w:tc>
        <w:tc>
          <w:tcPr>
            <w:tcW w:w="729" w:type="pct"/>
            <w:shd w:val="clear" w:color="auto" w:fill="auto"/>
            <w:vAlign w:val="center"/>
          </w:tcPr>
          <w:p w14:paraId="76C2B30F">
            <w:pPr>
              <w:jc w:val="center"/>
              <w:rPr>
                <w:rFonts w:hint="eastAsia" w:ascii="宋体" w:hAnsi="宋体" w:eastAsia="宋体" w:cs="Times New Roman"/>
                <w:kern w:val="0"/>
                <w:szCs w:val="21"/>
              </w:rPr>
            </w:pPr>
            <w:r>
              <w:rPr>
                <w:rFonts w:hint="eastAsia" w:ascii="宋体" w:hAnsi="宋体" w:eastAsia="宋体" w:cs="Times New Roman"/>
                <w:kern w:val="0"/>
                <w:szCs w:val="21"/>
              </w:rPr>
              <w:t>150</w:t>
            </w:r>
          </w:p>
        </w:tc>
        <w:tc>
          <w:tcPr>
            <w:tcW w:w="633" w:type="pct"/>
            <w:shd w:val="clear" w:color="auto" w:fill="auto"/>
            <w:vAlign w:val="center"/>
          </w:tcPr>
          <w:p w14:paraId="265C477A">
            <w:pPr>
              <w:jc w:val="center"/>
              <w:rPr>
                <w:rFonts w:hint="eastAsia" w:ascii="宋体" w:hAnsi="宋体" w:eastAsia="宋体" w:cs="Times New Roman"/>
                <w:kern w:val="0"/>
                <w:szCs w:val="21"/>
              </w:rPr>
            </w:pPr>
            <w:r>
              <w:rPr>
                <w:rFonts w:hint="eastAsia" w:ascii="宋体" w:hAnsi="宋体" w:eastAsia="宋体" w:cs="Times New Roman"/>
                <w:kern w:val="0"/>
                <w:szCs w:val="21"/>
              </w:rPr>
              <w:t>485.3</w:t>
            </w:r>
          </w:p>
        </w:tc>
        <w:tc>
          <w:tcPr>
            <w:tcW w:w="677" w:type="pct"/>
            <w:shd w:val="clear" w:color="auto" w:fill="auto"/>
            <w:vAlign w:val="center"/>
          </w:tcPr>
          <w:p w14:paraId="3D2EE511">
            <w:pPr>
              <w:jc w:val="center"/>
              <w:rPr>
                <w:rFonts w:hint="eastAsia" w:ascii="宋体" w:hAnsi="宋体" w:eastAsia="宋体" w:cs="Times New Roman"/>
                <w:kern w:val="0"/>
                <w:szCs w:val="21"/>
              </w:rPr>
            </w:pPr>
            <w:r>
              <w:rPr>
                <w:rFonts w:ascii="宋体" w:hAnsi="宋体" w:eastAsia="宋体" w:cs="Times New Roman"/>
                <w:kern w:val="0"/>
                <w:szCs w:val="21"/>
              </w:rPr>
              <w:t>超标</w:t>
            </w:r>
          </w:p>
        </w:tc>
      </w:tr>
      <w:tr w14:paraId="23B8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restart"/>
            <w:shd w:val="clear" w:color="auto" w:fill="auto"/>
            <w:vAlign w:val="center"/>
          </w:tcPr>
          <w:p w14:paraId="3DA65AE0">
            <w:pPr>
              <w:jc w:val="center"/>
              <w:rPr>
                <w:rFonts w:hint="eastAsia" w:ascii="宋体" w:hAnsi="宋体" w:eastAsia="宋体" w:cs="Times New Roman"/>
                <w:kern w:val="0"/>
                <w:szCs w:val="21"/>
              </w:rPr>
            </w:pPr>
            <w:r>
              <w:rPr>
                <w:rFonts w:ascii="宋体" w:hAnsi="宋体" w:eastAsia="宋体" w:cs="Times New Roman"/>
                <w:kern w:val="0"/>
                <w:szCs w:val="21"/>
              </w:rPr>
              <w:t>PM</w:t>
            </w:r>
            <w:r>
              <w:rPr>
                <w:rFonts w:ascii="宋体" w:hAnsi="宋体" w:eastAsia="宋体" w:cs="Times New Roman"/>
                <w:kern w:val="0"/>
                <w:szCs w:val="21"/>
                <w:vertAlign w:val="subscript"/>
              </w:rPr>
              <w:t>2.5</w:t>
            </w:r>
          </w:p>
        </w:tc>
        <w:tc>
          <w:tcPr>
            <w:tcW w:w="1534" w:type="pct"/>
            <w:shd w:val="clear" w:color="auto" w:fill="auto"/>
            <w:vAlign w:val="center"/>
          </w:tcPr>
          <w:p w14:paraId="31F90F81">
            <w:pPr>
              <w:jc w:val="center"/>
              <w:rPr>
                <w:rFonts w:hint="eastAsia" w:ascii="宋体" w:hAnsi="宋体" w:eastAsia="宋体" w:cs="Times New Roman"/>
                <w:kern w:val="0"/>
                <w:szCs w:val="21"/>
              </w:rPr>
            </w:pPr>
            <w:r>
              <w:rPr>
                <w:rFonts w:ascii="宋体" w:hAnsi="宋体" w:eastAsia="宋体" w:cs="Times New Roman"/>
                <w:kern w:val="0"/>
                <w:szCs w:val="21"/>
              </w:rPr>
              <w:t>年平均</w:t>
            </w:r>
          </w:p>
        </w:tc>
        <w:tc>
          <w:tcPr>
            <w:tcW w:w="836" w:type="pct"/>
            <w:shd w:val="clear" w:color="auto" w:fill="auto"/>
            <w:vAlign w:val="center"/>
          </w:tcPr>
          <w:p w14:paraId="3AD49052">
            <w:pPr>
              <w:jc w:val="center"/>
              <w:rPr>
                <w:rFonts w:hint="eastAsia" w:ascii="宋体" w:hAnsi="宋体" w:eastAsia="宋体" w:cs="Times New Roman"/>
                <w:kern w:val="0"/>
                <w:szCs w:val="21"/>
              </w:rPr>
            </w:pPr>
            <w:r>
              <w:rPr>
                <w:rFonts w:hint="eastAsia" w:ascii="宋体" w:hAnsi="宋体" w:eastAsia="宋体" w:cs="Times New Roman"/>
                <w:kern w:val="0"/>
                <w:szCs w:val="21"/>
              </w:rPr>
              <w:t>75</w:t>
            </w:r>
          </w:p>
        </w:tc>
        <w:tc>
          <w:tcPr>
            <w:tcW w:w="729" w:type="pct"/>
            <w:shd w:val="clear" w:color="auto" w:fill="auto"/>
            <w:vAlign w:val="center"/>
          </w:tcPr>
          <w:p w14:paraId="07B16612">
            <w:pPr>
              <w:jc w:val="center"/>
              <w:rPr>
                <w:rFonts w:hint="eastAsia" w:ascii="宋体" w:hAnsi="宋体" w:eastAsia="宋体" w:cs="Times New Roman"/>
                <w:kern w:val="0"/>
                <w:szCs w:val="21"/>
              </w:rPr>
            </w:pPr>
            <w:r>
              <w:rPr>
                <w:rFonts w:hint="eastAsia" w:ascii="宋体" w:hAnsi="宋体" w:eastAsia="宋体" w:cs="Times New Roman"/>
                <w:kern w:val="0"/>
                <w:szCs w:val="21"/>
              </w:rPr>
              <w:t>35</w:t>
            </w:r>
          </w:p>
        </w:tc>
        <w:tc>
          <w:tcPr>
            <w:tcW w:w="633" w:type="pct"/>
            <w:shd w:val="clear" w:color="auto" w:fill="auto"/>
            <w:vAlign w:val="center"/>
          </w:tcPr>
          <w:p w14:paraId="3BA57092">
            <w:pPr>
              <w:jc w:val="center"/>
              <w:rPr>
                <w:rFonts w:hint="eastAsia" w:ascii="宋体" w:hAnsi="宋体" w:eastAsia="宋体" w:cs="Times New Roman"/>
                <w:kern w:val="0"/>
                <w:szCs w:val="21"/>
              </w:rPr>
            </w:pPr>
            <w:r>
              <w:rPr>
                <w:rFonts w:hint="eastAsia" w:ascii="宋体" w:hAnsi="宋体" w:eastAsia="宋体" w:cs="Times New Roman"/>
                <w:kern w:val="0"/>
                <w:szCs w:val="21"/>
              </w:rPr>
              <w:t>214.3</w:t>
            </w:r>
          </w:p>
        </w:tc>
        <w:tc>
          <w:tcPr>
            <w:tcW w:w="677" w:type="pct"/>
            <w:shd w:val="clear" w:color="auto" w:fill="auto"/>
            <w:vAlign w:val="center"/>
          </w:tcPr>
          <w:p w14:paraId="54DC5513">
            <w:pPr>
              <w:jc w:val="center"/>
              <w:rPr>
                <w:rFonts w:hint="eastAsia" w:ascii="宋体" w:hAnsi="宋体" w:eastAsia="宋体" w:cs="Times New Roman"/>
                <w:kern w:val="0"/>
                <w:szCs w:val="21"/>
              </w:rPr>
            </w:pPr>
            <w:r>
              <w:rPr>
                <w:rFonts w:hint="eastAsia" w:ascii="宋体" w:hAnsi="宋体" w:eastAsia="宋体" w:cs="Times New Roman"/>
                <w:kern w:val="0"/>
                <w:szCs w:val="21"/>
              </w:rPr>
              <w:t>超标</w:t>
            </w:r>
          </w:p>
        </w:tc>
      </w:tr>
      <w:tr w14:paraId="0318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shd w:val="clear" w:color="auto" w:fill="auto"/>
            <w:vAlign w:val="center"/>
          </w:tcPr>
          <w:p w14:paraId="7AA13659">
            <w:pPr>
              <w:jc w:val="center"/>
              <w:rPr>
                <w:rFonts w:hint="eastAsia" w:ascii="宋体" w:hAnsi="宋体" w:eastAsia="宋体" w:cs="Times New Roman"/>
                <w:kern w:val="0"/>
                <w:szCs w:val="21"/>
              </w:rPr>
            </w:pPr>
          </w:p>
        </w:tc>
        <w:tc>
          <w:tcPr>
            <w:tcW w:w="1534" w:type="pct"/>
            <w:shd w:val="clear" w:color="auto" w:fill="auto"/>
            <w:vAlign w:val="center"/>
          </w:tcPr>
          <w:p w14:paraId="15AEEEFE">
            <w:pPr>
              <w:jc w:val="center"/>
              <w:rPr>
                <w:rFonts w:hint="eastAsia"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4</w:t>
            </w:r>
            <w:r>
              <w:rPr>
                <w:rFonts w:hint="eastAsia" w:ascii="宋体" w:hAnsi="宋体" w:eastAsia="宋体" w:cs="Times New Roman"/>
                <w:kern w:val="0"/>
                <w:szCs w:val="21"/>
              </w:rPr>
              <w:t>h平均第95百分位数</w:t>
            </w:r>
          </w:p>
        </w:tc>
        <w:tc>
          <w:tcPr>
            <w:tcW w:w="836" w:type="pct"/>
            <w:shd w:val="clear" w:color="auto" w:fill="auto"/>
            <w:vAlign w:val="center"/>
          </w:tcPr>
          <w:p w14:paraId="73134715">
            <w:pPr>
              <w:jc w:val="center"/>
              <w:rPr>
                <w:rFonts w:hint="eastAsia" w:ascii="宋体" w:hAnsi="宋体" w:eastAsia="宋体" w:cs="Times New Roman"/>
                <w:kern w:val="0"/>
                <w:szCs w:val="21"/>
              </w:rPr>
            </w:pPr>
            <w:r>
              <w:rPr>
                <w:rFonts w:hint="eastAsia" w:ascii="宋体" w:hAnsi="宋体" w:eastAsia="宋体" w:cs="Times New Roman"/>
                <w:kern w:val="0"/>
                <w:szCs w:val="21"/>
              </w:rPr>
              <w:t>212</w:t>
            </w:r>
          </w:p>
        </w:tc>
        <w:tc>
          <w:tcPr>
            <w:tcW w:w="729" w:type="pct"/>
            <w:shd w:val="clear" w:color="auto" w:fill="auto"/>
            <w:vAlign w:val="center"/>
          </w:tcPr>
          <w:p w14:paraId="459AF567">
            <w:pPr>
              <w:jc w:val="center"/>
              <w:rPr>
                <w:rFonts w:hint="eastAsia" w:ascii="宋体" w:hAnsi="宋体" w:eastAsia="宋体" w:cs="Times New Roman"/>
                <w:kern w:val="0"/>
                <w:szCs w:val="21"/>
              </w:rPr>
            </w:pPr>
            <w:r>
              <w:rPr>
                <w:rFonts w:hint="eastAsia" w:ascii="宋体" w:hAnsi="宋体" w:eastAsia="宋体" w:cs="Times New Roman"/>
                <w:kern w:val="0"/>
                <w:szCs w:val="21"/>
              </w:rPr>
              <w:t>75</w:t>
            </w:r>
          </w:p>
        </w:tc>
        <w:tc>
          <w:tcPr>
            <w:tcW w:w="633" w:type="pct"/>
            <w:shd w:val="clear" w:color="auto" w:fill="auto"/>
            <w:vAlign w:val="center"/>
          </w:tcPr>
          <w:p w14:paraId="64C54529">
            <w:pPr>
              <w:jc w:val="center"/>
              <w:rPr>
                <w:rFonts w:hint="eastAsia" w:ascii="宋体" w:hAnsi="宋体" w:eastAsia="宋体" w:cs="Times New Roman"/>
                <w:kern w:val="0"/>
                <w:szCs w:val="21"/>
              </w:rPr>
            </w:pPr>
            <w:r>
              <w:rPr>
                <w:rFonts w:hint="eastAsia" w:ascii="宋体" w:hAnsi="宋体" w:eastAsia="宋体" w:cs="Times New Roman"/>
                <w:kern w:val="0"/>
                <w:szCs w:val="21"/>
              </w:rPr>
              <w:t>282.7</w:t>
            </w:r>
          </w:p>
        </w:tc>
        <w:tc>
          <w:tcPr>
            <w:tcW w:w="677" w:type="pct"/>
            <w:shd w:val="clear" w:color="auto" w:fill="auto"/>
            <w:vAlign w:val="center"/>
          </w:tcPr>
          <w:p w14:paraId="7EFB2070">
            <w:pPr>
              <w:jc w:val="center"/>
              <w:rPr>
                <w:rFonts w:hint="eastAsia" w:ascii="宋体" w:hAnsi="宋体" w:eastAsia="宋体" w:cs="Times New Roman"/>
                <w:kern w:val="0"/>
                <w:szCs w:val="21"/>
              </w:rPr>
            </w:pPr>
            <w:r>
              <w:rPr>
                <w:rFonts w:ascii="宋体" w:hAnsi="宋体" w:eastAsia="宋体" w:cs="Times New Roman"/>
                <w:kern w:val="0"/>
                <w:szCs w:val="21"/>
              </w:rPr>
              <w:t>超标</w:t>
            </w:r>
          </w:p>
        </w:tc>
      </w:tr>
      <w:tr w14:paraId="70BB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shd w:val="clear" w:color="auto" w:fill="auto"/>
            <w:vAlign w:val="center"/>
          </w:tcPr>
          <w:p w14:paraId="5C2BF12D">
            <w:pPr>
              <w:jc w:val="center"/>
              <w:rPr>
                <w:rFonts w:hint="eastAsia" w:ascii="宋体" w:hAnsi="宋体" w:eastAsia="宋体" w:cs="Times New Roman"/>
                <w:kern w:val="0"/>
                <w:szCs w:val="21"/>
              </w:rPr>
            </w:pPr>
            <w:r>
              <w:rPr>
                <w:rFonts w:ascii="宋体" w:hAnsi="宋体" w:eastAsia="宋体" w:cs="Times New Roman"/>
                <w:kern w:val="0"/>
                <w:szCs w:val="21"/>
              </w:rPr>
              <w:t>CO</w:t>
            </w:r>
          </w:p>
        </w:tc>
        <w:tc>
          <w:tcPr>
            <w:tcW w:w="1534" w:type="pct"/>
            <w:shd w:val="clear" w:color="auto" w:fill="auto"/>
            <w:vAlign w:val="center"/>
          </w:tcPr>
          <w:p w14:paraId="1CD0275D">
            <w:pPr>
              <w:jc w:val="center"/>
              <w:rPr>
                <w:rFonts w:hint="eastAsia"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4</w:t>
            </w:r>
            <w:r>
              <w:rPr>
                <w:rFonts w:hint="eastAsia" w:ascii="宋体" w:hAnsi="宋体" w:eastAsia="宋体" w:cs="Times New Roman"/>
                <w:kern w:val="0"/>
                <w:szCs w:val="21"/>
              </w:rPr>
              <w:t>h平均</w:t>
            </w:r>
            <w:r>
              <w:rPr>
                <w:rFonts w:ascii="宋体" w:hAnsi="宋体" w:eastAsia="宋体" w:cs="Times New Roman"/>
                <w:kern w:val="0"/>
                <w:szCs w:val="21"/>
              </w:rPr>
              <w:t>第95百分位数</w:t>
            </w:r>
          </w:p>
        </w:tc>
        <w:tc>
          <w:tcPr>
            <w:tcW w:w="836" w:type="pct"/>
            <w:shd w:val="clear" w:color="auto" w:fill="auto"/>
            <w:vAlign w:val="center"/>
          </w:tcPr>
          <w:p w14:paraId="7882E75C">
            <w:pPr>
              <w:jc w:val="center"/>
              <w:rPr>
                <w:rFonts w:hint="eastAsia" w:ascii="宋体" w:hAnsi="宋体" w:eastAsia="宋体" w:cs="Times New Roman"/>
                <w:kern w:val="0"/>
                <w:szCs w:val="21"/>
              </w:rPr>
            </w:pPr>
            <w:r>
              <w:rPr>
                <w:rFonts w:hint="eastAsia" w:ascii="宋体" w:hAnsi="宋体" w:eastAsia="宋体" w:cs="Times New Roman"/>
                <w:kern w:val="0"/>
                <w:szCs w:val="21"/>
              </w:rPr>
              <w:t>2800</w:t>
            </w:r>
          </w:p>
        </w:tc>
        <w:tc>
          <w:tcPr>
            <w:tcW w:w="729" w:type="pct"/>
            <w:shd w:val="clear" w:color="auto" w:fill="auto"/>
            <w:vAlign w:val="center"/>
          </w:tcPr>
          <w:p w14:paraId="50F2A6B0">
            <w:pPr>
              <w:jc w:val="center"/>
              <w:rPr>
                <w:rFonts w:hint="eastAsia" w:ascii="宋体" w:hAnsi="宋体" w:eastAsia="宋体" w:cs="Times New Roman"/>
                <w:kern w:val="0"/>
                <w:szCs w:val="21"/>
              </w:rPr>
            </w:pPr>
            <w:r>
              <w:rPr>
                <w:rFonts w:hint="eastAsia" w:ascii="宋体" w:hAnsi="宋体" w:eastAsia="宋体" w:cs="Times New Roman"/>
                <w:kern w:val="0"/>
                <w:szCs w:val="21"/>
              </w:rPr>
              <w:t>4</w:t>
            </w:r>
            <w:r>
              <w:rPr>
                <w:rFonts w:ascii="宋体" w:hAnsi="宋体" w:eastAsia="宋体" w:cs="Times New Roman"/>
                <w:kern w:val="0"/>
                <w:szCs w:val="21"/>
              </w:rPr>
              <w:t>000</w:t>
            </w:r>
          </w:p>
        </w:tc>
        <w:tc>
          <w:tcPr>
            <w:tcW w:w="633" w:type="pct"/>
            <w:shd w:val="clear" w:color="auto" w:fill="auto"/>
            <w:vAlign w:val="center"/>
          </w:tcPr>
          <w:p w14:paraId="07F187EE">
            <w:pPr>
              <w:jc w:val="center"/>
              <w:rPr>
                <w:rFonts w:hint="eastAsia" w:ascii="宋体" w:hAnsi="宋体" w:eastAsia="宋体" w:cs="Times New Roman"/>
                <w:kern w:val="0"/>
                <w:szCs w:val="21"/>
              </w:rPr>
            </w:pPr>
            <w:r>
              <w:rPr>
                <w:rFonts w:hint="eastAsia" w:ascii="宋体" w:hAnsi="宋体" w:eastAsia="宋体" w:cs="Times New Roman"/>
                <w:kern w:val="0"/>
                <w:szCs w:val="21"/>
              </w:rPr>
              <w:t>70.0</w:t>
            </w:r>
          </w:p>
        </w:tc>
        <w:tc>
          <w:tcPr>
            <w:tcW w:w="677" w:type="pct"/>
            <w:shd w:val="clear" w:color="auto" w:fill="auto"/>
            <w:vAlign w:val="center"/>
          </w:tcPr>
          <w:p w14:paraId="57F86EB4">
            <w:pPr>
              <w:jc w:val="center"/>
              <w:rPr>
                <w:rFonts w:hint="eastAsia" w:ascii="宋体" w:hAnsi="宋体" w:eastAsia="宋体" w:cs="Times New Roman"/>
                <w:kern w:val="0"/>
                <w:szCs w:val="21"/>
              </w:rPr>
            </w:pPr>
            <w:r>
              <w:rPr>
                <w:rFonts w:ascii="宋体" w:hAnsi="宋体" w:eastAsia="宋体" w:cs="Times New Roman"/>
                <w:kern w:val="0"/>
                <w:szCs w:val="21"/>
              </w:rPr>
              <w:t>达标</w:t>
            </w:r>
          </w:p>
        </w:tc>
      </w:tr>
      <w:tr w14:paraId="2D2A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shd w:val="clear" w:color="auto" w:fill="auto"/>
            <w:vAlign w:val="center"/>
          </w:tcPr>
          <w:p w14:paraId="7395FAE4">
            <w:pPr>
              <w:jc w:val="center"/>
              <w:rPr>
                <w:rFonts w:hint="eastAsia" w:ascii="宋体" w:hAnsi="宋体" w:eastAsia="宋体" w:cs="Times New Roman"/>
                <w:kern w:val="0"/>
                <w:szCs w:val="21"/>
              </w:rPr>
            </w:pPr>
            <w:r>
              <w:rPr>
                <w:rFonts w:ascii="宋体" w:hAnsi="宋体" w:eastAsia="宋体" w:cs="Times New Roman"/>
                <w:kern w:val="0"/>
                <w:szCs w:val="21"/>
              </w:rPr>
              <w:t>O</w:t>
            </w:r>
            <w:r>
              <w:rPr>
                <w:rFonts w:ascii="宋体" w:hAnsi="宋体" w:eastAsia="宋体" w:cs="Times New Roman"/>
                <w:kern w:val="0"/>
                <w:szCs w:val="21"/>
                <w:vertAlign w:val="subscript"/>
              </w:rPr>
              <w:t>3</w:t>
            </w:r>
          </w:p>
        </w:tc>
        <w:tc>
          <w:tcPr>
            <w:tcW w:w="1534" w:type="pct"/>
            <w:shd w:val="clear" w:color="auto" w:fill="auto"/>
            <w:vAlign w:val="center"/>
          </w:tcPr>
          <w:p w14:paraId="5BC6E80D">
            <w:pPr>
              <w:jc w:val="center"/>
              <w:rPr>
                <w:rFonts w:hint="eastAsia"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4</w:t>
            </w:r>
            <w:r>
              <w:rPr>
                <w:rFonts w:hint="eastAsia" w:ascii="宋体" w:hAnsi="宋体" w:eastAsia="宋体" w:cs="Times New Roman"/>
                <w:kern w:val="0"/>
                <w:szCs w:val="21"/>
              </w:rPr>
              <w:t>h最大8</w:t>
            </w:r>
            <w:r>
              <w:rPr>
                <w:rFonts w:ascii="宋体" w:hAnsi="宋体" w:eastAsia="宋体" w:cs="Times New Roman"/>
                <w:kern w:val="0"/>
                <w:szCs w:val="21"/>
              </w:rPr>
              <w:t>h</w:t>
            </w:r>
            <w:r>
              <w:rPr>
                <w:rFonts w:hint="eastAsia" w:ascii="宋体" w:hAnsi="宋体" w:eastAsia="宋体" w:cs="Times New Roman"/>
                <w:kern w:val="0"/>
                <w:szCs w:val="21"/>
              </w:rPr>
              <w:t>滑动平均值的</w:t>
            </w:r>
            <w:r>
              <w:rPr>
                <w:rFonts w:ascii="宋体" w:hAnsi="宋体" w:eastAsia="宋体" w:cs="Times New Roman"/>
                <w:kern w:val="0"/>
                <w:szCs w:val="21"/>
              </w:rPr>
              <w:t>第90百分位数</w:t>
            </w:r>
          </w:p>
        </w:tc>
        <w:tc>
          <w:tcPr>
            <w:tcW w:w="836" w:type="pct"/>
            <w:shd w:val="clear" w:color="auto" w:fill="auto"/>
            <w:vAlign w:val="center"/>
          </w:tcPr>
          <w:p w14:paraId="78C111DC">
            <w:pPr>
              <w:jc w:val="center"/>
              <w:rPr>
                <w:rFonts w:hint="eastAsia" w:ascii="宋体" w:hAnsi="宋体" w:eastAsia="宋体" w:cs="Times New Roman"/>
                <w:kern w:val="0"/>
                <w:szCs w:val="21"/>
              </w:rPr>
            </w:pPr>
            <w:r>
              <w:rPr>
                <w:rFonts w:hint="eastAsia" w:ascii="宋体" w:hAnsi="宋体" w:eastAsia="宋体" w:cs="Times New Roman"/>
                <w:kern w:val="0"/>
                <w:szCs w:val="21"/>
              </w:rPr>
              <w:t>132</w:t>
            </w:r>
          </w:p>
        </w:tc>
        <w:tc>
          <w:tcPr>
            <w:tcW w:w="729" w:type="pct"/>
            <w:shd w:val="clear" w:color="auto" w:fill="auto"/>
            <w:vAlign w:val="center"/>
          </w:tcPr>
          <w:p w14:paraId="21D72EA4">
            <w:pPr>
              <w:jc w:val="center"/>
              <w:rPr>
                <w:rFonts w:hint="eastAsia"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60</w:t>
            </w:r>
          </w:p>
        </w:tc>
        <w:tc>
          <w:tcPr>
            <w:tcW w:w="633" w:type="pct"/>
            <w:shd w:val="clear" w:color="auto" w:fill="auto"/>
            <w:vAlign w:val="center"/>
          </w:tcPr>
          <w:p w14:paraId="57251E05">
            <w:pPr>
              <w:jc w:val="center"/>
              <w:rPr>
                <w:rFonts w:hint="eastAsia" w:ascii="宋体" w:hAnsi="宋体" w:eastAsia="宋体" w:cs="Times New Roman"/>
                <w:kern w:val="0"/>
                <w:szCs w:val="21"/>
              </w:rPr>
            </w:pPr>
            <w:r>
              <w:rPr>
                <w:rFonts w:hint="eastAsia" w:ascii="宋体" w:hAnsi="宋体" w:eastAsia="宋体" w:cs="Times New Roman"/>
                <w:kern w:val="0"/>
                <w:szCs w:val="21"/>
              </w:rPr>
              <w:t>82.5</w:t>
            </w:r>
          </w:p>
        </w:tc>
        <w:tc>
          <w:tcPr>
            <w:tcW w:w="677" w:type="pct"/>
            <w:shd w:val="clear" w:color="auto" w:fill="auto"/>
            <w:vAlign w:val="center"/>
          </w:tcPr>
          <w:p w14:paraId="45FD9ADB">
            <w:pPr>
              <w:jc w:val="center"/>
              <w:rPr>
                <w:rFonts w:hint="eastAsia" w:ascii="宋体" w:hAnsi="宋体" w:eastAsia="宋体" w:cs="Times New Roman"/>
                <w:kern w:val="0"/>
                <w:szCs w:val="21"/>
              </w:rPr>
            </w:pPr>
            <w:r>
              <w:rPr>
                <w:rFonts w:ascii="宋体" w:hAnsi="宋体" w:eastAsia="宋体" w:cs="Times New Roman"/>
                <w:kern w:val="0"/>
                <w:szCs w:val="21"/>
              </w:rPr>
              <w:t>达标</w:t>
            </w:r>
          </w:p>
        </w:tc>
      </w:tr>
    </w:tbl>
    <w:p w14:paraId="554CF617">
      <w:pPr>
        <w:spacing w:line="480" w:lineRule="exact"/>
        <w:ind w:firstLine="480" w:firstLineChars="200"/>
        <w:contextualSpacing/>
        <w:rPr>
          <w:rFonts w:hint="eastAsia" w:ascii="宋体" w:hAnsi="宋体" w:eastAsia="宋体"/>
          <w:sz w:val="24"/>
          <w:szCs w:val="24"/>
        </w:rPr>
      </w:pPr>
      <w:r>
        <w:rPr>
          <w:rFonts w:hint="eastAsia" w:ascii="宋体" w:hAnsi="宋体" w:eastAsia="宋体"/>
          <w:sz w:val="24"/>
          <w:szCs w:val="24"/>
        </w:rPr>
        <w:t>由表</w:t>
      </w:r>
      <w:r>
        <w:rPr>
          <w:rFonts w:ascii="宋体" w:hAnsi="宋体" w:eastAsia="宋体"/>
          <w:sz w:val="24"/>
          <w:szCs w:val="24"/>
        </w:rPr>
        <w:t>4.3</w:t>
      </w:r>
      <w:r>
        <w:rPr>
          <w:rFonts w:hint="eastAsia" w:ascii="宋体" w:hAnsi="宋体" w:eastAsia="宋体"/>
          <w:sz w:val="24"/>
          <w:szCs w:val="24"/>
        </w:rPr>
        <w:t>-9可知</w:t>
      </w:r>
      <w:bookmarkStart w:id="91" w:name="_Hlk193322207"/>
      <w:r>
        <w:rPr>
          <w:rFonts w:hint="eastAsia" w:ascii="宋体" w:hAnsi="宋体" w:eastAsia="宋体"/>
          <w:sz w:val="24"/>
          <w:szCs w:val="24"/>
        </w:rPr>
        <w:t>，基本污染物中除了</w:t>
      </w:r>
      <w:r>
        <w:rPr>
          <w:rFonts w:ascii="宋体" w:hAnsi="宋体" w:eastAsia="宋体"/>
          <w:sz w:val="24"/>
          <w:szCs w:val="24"/>
        </w:rPr>
        <w:t>PM</w:t>
      </w:r>
      <w:r>
        <w:rPr>
          <w:rFonts w:ascii="宋体" w:hAnsi="宋体" w:eastAsia="宋体"/>
          <w:sz w:val="24"/>
          <w:szCs w:val="24"/>
          <w:vertAlign w:val="subscript"/>
        </w:rPr>
        <w:t>2.5</w:t>
      </w:r>
      <w:r>
        <w:rPr>
          <w:rFonts w:ascii="宋体" w:hAnsi="宋体" w:eastAsia="宋体"/>
          <w:sz w:val="24"/>
          <w:szCs w:val="24"/>
        </w:rPr>
        <w:t>、PM</w:t>
      </w:r>
      <w:r>
        <w:rPr>
          <w:rFonts w:ascii="宋体" w:hAnsi="宋体" w:eastAsia="宋体"/>
          <w:sz w:val="24"/>
          <w:szCs w:val="24"/>
          <w:vertAlign w:val="subscript"/>
        </w:rPr>
        <w:t>10</w:t>
      </w:r>
      <w:r>
        <w:rPr>
          <w:rFonts w:hint="eastAsia" w:ascii="宋体" w:hAnsi="宋体" w:eastAsia="宋体"/>
          <w:sz w:val="24"/>
          <w:szCs w:val="24"/>
        </w:rPr>
        <w:t>超标外，其余监测因子均满足《环境空气质量标准》（G</w:t>
      </w:r>
      <w:r>
        <w:rPr>
          <w:rFonts w:ascii="宋体" w:hAnsi="宋体" w:eastAsia="宋体"/>
          <w:sz w:val="24"/>
          <w:szCs w:val="24"/>
        </w:rPr>
        <w:t>B3095-2012）</w:t>
      </w:r>
      <w:r>
        <w:rPr>
          <w:rFonts w:hint="eastAsia" w:ascii="宋体" w:hAnsi="宋体" w:eastAsia="宋体"/>
          <w:sz w:val="24"/>
          <w:szCs w:val="24"/>
        </w:rPr>
        <w:t>中的二级标准限值要求，属于环境空气质量不达标区。超标原因主要与当地风沙季有一定的原因。</w:t>
      </w:r>
    </w:p>
    <w:bookmarkEnd w:id="91"/>
    <w:p w14:paraId="0489B37D">
      <w:pPr>
        <w:pStyle w:val="70"/>
        <w:spacing w:line="480" w:lineRule="exact"/>
        <w:ind w:firstLine="480"/>
        <w:rPr>
          <w:rFonts w:hint="eastAsia"/>
        </w:rPr>
      </w:pPr>
      <w:r>
        <w:rPr>
          <w:rFonts w:hint="eastAsia"/>
        </w:rPr>
        <w:t>（2）特征污染因子环境质量现状评价</w:t>
      </w:r>
    </w:p>
    <w:p w14:paraId="31B781CD">
      <w:pPr>
        <w:pStyle w:val="70"/>
        <w:spacing w:line="480" w:lineRule="exact"/>
        <w:ind w:firstLine="480"/>
        <w:rPr>
          <w:rFonts w:hint="eastAsia"/>
        </w:rPr>
      </w:pPr>
      <w:r>
        <w:rPr>
          <w:rFonts w:hint="eastAsia"/>
        </w:rPr>
        <w:t>①监测因子及监测点位</w:t>
      </w:r>
    </w:p>
    <w:p w14:paraId="67FB6292">
      <w:pPr>
        <w:pStyle w:val="70"/>
        <w:spacing w:line="480" w:lineRule="exact"/>
        <w:ind w:firstLine="480"/>
        <w:rPr>
          <w:rFonts w:hint="eastAsia"/>
        </w:rPr>
      </w:pPr>
      <w:r>
        <w:rPr>
          <w:rFonts w:hint="eastAsia"/>
        </w:rPr>
        <w:t>监测因子：项目的特征因子总悬浮颗粒物。</w:t>
      </w:r>
    </w:p>
    <w:p w14:paraId="320177B9">
      <w:pPr>
        <w:pStyle w:val="70"/>
        <w:spacing w:line="480" w:lineRule="exact"/>
        <w:ind w:firstLine="480"/>
        <w:rPr>
          <w:rFonts w:hint="eastAsia"/>
        </w:rPr>
      </w:pPr>
      <w:r>
        <w:rPr>
          <w:rFonts w:hint="eastAsia"/>
        </w:rPr>
        <w:t>监测点位：在</w:t>
      </w:r>
      <w:r>
        <w:t>拟建</w:t>
      </w:r>
      <w:r>
        <w:rPr>
          <w:rFonts w:hint="eastAsia"/>
        </w:rPr>
        <w:t>项目下风向500m处布设1个监测点，坐标为    ，监测点图4.3-6。</w:t>
      </w:r>
    </w:p>
    <w:p w14:paraId="7D5AB145">
      <w:pPr>
        <w:pStyle w:val="70"/>
        <w:spacing w:line="480" w:lineRule="exact"/>
        <w:ind w:firstLine="480"/>
        <w:rPr>
          <w:rFonts w:hint="eastAsia"/>
        </w:rPr>
      </w:pPr>
      <w:r>
        <w:rPr>
          <w:rFonts w:hint="eastAsia"/>
        </w:rPr>
        <w:t>②监测频次</w:t>
      </w:r>
    </w:p>
    <w:p w14:paraId="1B4FA5B2">
      <w:pPr>
        <w:pStyle w:val="70"/>
        <w:spacing w:line="480" w:lineRule="exact"/>
        <w:ind w:firstLine="480" w:firstLineChars="0"/>
        <w:rPr>
          <w:rFonts w:hint="eastAsia"/>
        </w:rPr>
      </w:pPr>
      <w:r>
        <w:rPr>
          <w:rFonts w:hint="eastAsia"/>
        </w:rPr>
        <w:t>连续监测7天。</w:t>
      </w:r>
    </w:p>
    <w:p w14:paraId="59945A6E">
      <w:pPr>
        <w:pStyle w:val="70"/>
        <w:spacing w:line="480" w:lineRule="exact"/>
        <w:ind w:firstLine="480" w:firstLineChars="0"/>
        <w:rPr>
          <w:rFonts w:hint="eastAsia"/>
        </w:rPr>
      </w:pPr>
      <w:r>
        <w:rPr>
          <w:rFonts w:hint="eastAsia"/>
        </w:rPr>
        <w:t>③监测时间及监测单位</w:t>
      </w:r>
    </w:p>
    <w:p w14:paraId="2B5E13B7">
      <w:pPr>
        <w:pStyle w:val="14"/>
        <w:spacing w:line="360" w:lineRule="auto"/>
        <w:ind w:firstLine="476"/>
        <w:rPr>
          <w:rFonts w:hint="eastAsia" w:ascii="宋体" w:hAnsi="宋体" w:eastAsia="宋体"/>
          <w:spacing w:val="-2"/>
          <w:sz w:val="24"/>
        </w:rPr>
      </w:pPr>
      <w:r>
        <w:rPr>
          <w:rFonts w:hint="eastAsia" w:ascii="宋体" w:hAnsi="宋体" w:eastAsia="宋体"/>
          <w:spacing w:val="-2"/>
          <w:sz w:val="24"/>
        </w:rPr>
        <w:t>监测时间：2024年11月30日—2024年12月7日。</w:t>
      </w:r>
    </w:p>
    <w:p w14:paraId="53272095">
      <w:pPr>
        <w:pStyle w:val="14"/>
        <w:spacing w:line="360" w:lineRule="auto"/>
        <w:ind w:firstLine="476"/>
        <w:rPr>
          <w:rFonts w:hint="eastAsia" w:ascii="宋体" w:hAnsi="宋体" w:eastAsia="宋体"/>
          <w:spacing w:val="-2"/>
          <w:sz w:val="24"/>
        </w:rPr>
      </w:pPr>
      <w:r>
        <w:rPr>
          <w:rFonts w:hint="eastAsia" w:ascii="宋体" w:hAnsi="宋体" w:eastAsia="宋体"/>
          <w:spacing w:val="-2"/>
          <w:sz w:val="24"/>
        </w:rPr>
        <w:t>监测单位：新疆昱坤环保科技有限公司。</w:t>
      </w:r>
    </w:p>
    <w:p w14:paraId="1F19CA73">
      <w:pPr>
        <w:pStyle w:val="70"/>
        <w:spacing w:line="480" w:lineRule="exact"/>
        <w:ind w:firstLine="480" w:firstLineChars="0"/>
        <w:rPr>
          <w:rFonts w:hint="eastAsia"/>
        </w:rPr>
      </w:pPr>
      <w:r>
        <w:rPr>
          <w:rFonts w:hint="eastAsia"/>
        </w:rPr>
        <w:t>④评价标准</w:t>
      </w:r>
    </w:p>
    <w:p w14:paraId="3B785AD8">
      <w:pPr>
        <w:pStyle w:val="70"/>
        <w:spacing w:line="480" w:lineRule="exact"/>
        <w:ind w:firstLine="480" w:firstLineChars="0"/>
        <w:rPr>
          <w:rFonts w:hint="eastAsia"/>
        </w:rPr>
      </w:pPr>
      <w:r>
        <w:rPr>
          <w:rFonts w:hint="eastAsia"/>
        </w:rPr>
        <w:t>总悬浮颗粒物执行《环境空气质量标准》（GB3095-2012）中表2限值。</w:t>
      </w:r>
    </w:p>
    <w:p w14:paraId="1341EBBC">
      <w:pPr>
        <w:pStyle w:val="70"/>
        <w:spacing w:line="480" w:lineRule="exact"/>
        <w:ind w:firstLine="480"/>
        <w:rPr>
          <w:rFonts w:hint="eastAsia"/>
          <w:kern w:val="0"/>
        </w:rPr>
      </w:pPr>
      <w:r>
        <w:rPr>
          <w:rFonts w:hint="eastAsia"/>
        </w:rPr>
        <w:t>⑤评价方法</w:t>
      </w:r>
    </w:p>
    <w:p w14:paraId="62FD47E9">
      <w:pPr>
        <w:pStyle w:val="70"/>
        <w:spacing w:line="480" w:lineRule="exact"/>
        <w:ind w:firstLine="480"/>
        <w:rPr>
          <w:rFonts w:hint="eastAsia"/>
        </w:rPr>
      </w:pPr>
      <w:r>
        <w:rPr>
          <w:rFonts w:hint="eastAsia"/>
        </w:rPr>
        <w:t>采用最大占标率法来评价大气污染物在评价区域内的环境质量现状，计算公式如下：</w:t>
      </w:r>
    </w:p>
    <w:p w14:paraId="29BCB3D3">
      <w:pPr>
        <w:pStyle w:val="81"/>
        <w:spacing w:line="240" w:lineRule="auto"/>
        <w:rPr>
          <w:rFonts w:hint="eastAsia"/>
        </w:rPr>
      </w:pPr>
      <w:r>
        <w:drawing>
          <wp:inline distT="0" distB="0" distL="0" distR="0">
            <wp:extent cx="972820" cy="446405"/>
            <wp:effectExtent l="0" t="0" r="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72820" cy="446405"/>
                    </a:xfrm>
                    <a:prstGeom prst="rect">
                      <a:avLst/>
                    </a:prstGeom>
                    <a:noFill/>
                    <a:ln>
                      <a:noFill/>
                    </a:ln>
                  </pic:spPr>
                </pic:pic>
              </a:graphicData>
            </a:graphic>
          </wp:inline>
        </w:drawing>
      </w:r>
    </w:p>
    <w:p w14:paraId="474B7AFF">
      <w:pPr>
        <w:pStyle w:val="70"/>
        <w:spacing w:line="480" w:lineRule="exact"/>
        <w:ind w:firstLine="1274" w:firstLineChars="531"/>
        <w:rPr>
          <w:rFonts w:hint="eastAsia"/>
        </w:rPr>
      </w:pPr>
      <w:r>
        <w:rPr>
          <w:rFonts w:hint="eastAsia"/>
        </w:rPr>
        <w:t>P</w:t>
      </w:r>
      <w:r>
        <w:rPr>
          <w:rFonts w:hint="eastAsia"/>
          <w:vertAlign w:val="subscript"/>
        </w:rPr>
        <w:t>i</w:t>
      </w:r>
      <w:r>
        <w:rPr>
          <w:rFonts w:hint="eastAsia"/>
        </w:rPr>
        <w:t>—第i种污染物的最大地面质量浓度占标率，%；</w:t>
      </w:r>
    </w:p>
    <w:p w14:paraId="35BA5E35">
      <w:pPr>
        <w:pStyle w:val="70"/>
        <w:spacing w:line="480" w:lineRule="exact"/>
        <w:ind w:firstLine="1200" w:firstLineChars="500"/>
        <w:rPr>
          <w:rFonts w:hint="eastAsia"/>
        </w:rPr>
      </w:pPr>
      <w:r>
        <w:rPr>
          <w:rFonts w:hint="eastAsia"/>
        </w:rPr>
        <w:t>C</w:t>
      </w:r>
      <w:r>
        <w:rPr>
          <w:rFonts w:hint="eastAsia"/>
          <w:vertAlign w:val="subscript"/>
        </w:rPr>
        <w:t>i</w:t>
      </w:r>
      <w:r>
        <w:rPr>
          <w:rFonts w:hint="eastAsia"/>
        </w:rPr>
        <w:t>—</w:t>
      </w:r>
      <w:bookmarkStart w:id="92" w:name="_Hlk511383737"/>
      <w:r>
        <w:rPr>
          <w:rFonts w:hint="eastAsia"/>
        </w:rPr>
        <w:t>污染物i的实测浓度，μg/m</w:t>
      </w:r>
      <w:r>
        <w:rPr>
          <w:rFonts w:hint="eastAsia"/>
          <w:vertAlign w:val="superscript"/>
        </w:rPr>
        <w:t>3</w:t>
      </w:r>
      <w:r>
        <w:rPr>
          <w:rFonts w:hint="eastAsia"/>
        </w:rPr>
        <w:t>；</w:t>
      </w:r>
    </w:p>
    <w:p w14:paraId="49BCDB5D">
      <w:pPr>
        <w:pStyle w:val="70"/>
        <w:spacing w:line="480" w:lineRule="exact"/>
        <w:ind w:firstLine="1159" w:firstLineChars="483"/>
        <w:rPr>
          <w:rFonts w:hint="eastAsia"/>
        </w:rPr>
      </w:pPr>
      <w:r>
        <w:rPr>
          <w:rFonts w:hint="eastAsia"/>
        </w:rPr>
        <w:t>C</w:t>
      </w:r>
      <w:r>
        <w:rPr>
          <w:rFonts w:hint="eastAsia"/>
          <w:vertAlign w:val="subscript"/>
        </w:rPr>
        <w:t>oi</w:t>
      </w:r>
      <w:r>
        <w:rPr>
          <w:rFonts w:hint="eastAsia"/>
        </w:rPr>
        <w:t>—污染物i的环境空气标准浓度，μg/m</w:t>
      </w:r>
      <w:r>
        <w:rPr>
          <w:rFonts w:hint="eastAsia"/>
          <w:vertAlign w:val="superscript"/>
        </w:rPr>
        <w:t>3</w:t>
      </w:r>
      <w:r>
        <w:rPr>
          <w:rFonts w:hint="eastAsia"/>
        </w:rPr>
        <w:t>。</w:t>
      </w:r>
    </w:p>
    <w:p w14:paraId="6D385CE5">
      <w:pPr>
        <w:pStyle w:val="70"/>
        <w:spacing w:line="480" w:lineRule="exact"/>
        <w:ind w:firstLine="480"/>
        <w:rPr>
          <w:rFonts w:hint="eastAsia"/>
        </w:rPr>
      </w:pPr>
      <w:r>
        <w:rPr>
          <w:rFonts w:hint="eastAsia"/>
        </w:rPr>
        <w:t>⑥评价结果</w:t>
      </w:r>
    </w:p>
    <w:p w14:paraId="26509C6D">
      <w:pPr>
        <w:pStyle w:val="70"/>
        <w:spacing w:line="480" w:lineRule="exact"/>
        <w:ind w:firstLine="480"/>
        <w:rPr>
          <w:rFonts w:hint="eastAsia"/>
        </w:rPr>
      </w:pPr>
      <w:r>
        <w:rPr>
          <w:rFonts w:hint="eastAsia"/>
        </w:rPr>
        <w:t>监测数据及评价结果详见表4.3-10。</w:t>
      </w:r>
    </w:p>
    <w:p w14:paraId="7D8DD657">
      <w:pPr>
        <w:pStyle w:val="15"/>
        <w:rPr>
          <w:rFonts w:hint="eastAsia" w:ascii="宋体" w:hAnsi="宋体" w:eastAsia="宋体"/>
          <w:b/>
          <w:bCs/>
        </w:rPr>
      </w:pPr>
      <w:r>
        <w:rPr>
          <w:rFonts w:hint="eastAsia" w:ascii="宋体" w:hAnsi="宋体" w:eastAsia="宋体"/>
          <w:b/>
          <w:bCs/>
        </w:rPr>
        <w:t>表4.3-10  大气环境质量现状监测及评价结果一览表</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1129"/>
        <w:gridCol w:w="1512"/>
        <w:gridCol w:w="1467"/>
        <w:gridCol w:w="1467"/>
        <w:gridCol w:w="1174"/>
        <w:gridCol w:w="1023"/>
      </w:tblGrid>
      <w:tr w14:paraId="1F4A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Align w:val="center"/>
          </w:tcPr>
          <w:p w14:paraId="4564B227">
            <w:pPr>
              <w:spacing w:line="300" w:lineRule="exact"/>
              <w:jc w:val="center"/>
              <w:rPr>
                <w:rFonts w:hint="eastAsia" w:ascii="宋体" w:hAnsi="宋体" w:eastAsia="宋体" w:cs="宋体"/>
                <w:szCs w:val="21"/>
              </w:rPr>
            </w:pPr>
            <w:r>
              <w:rPr>
                <w:rFonts w:hint="eastAsia" w:ascii="宋体" w:hAnsi="宋体" w:eastAsia="宋体" w:cs="宋体"/>
                <w:szCs w:val="21"/>
              </w:rPr>
              <w:t>监测点位</w:t>
            </w:r>
          </w:p>
        </w:tc>
        <w:tc>
          <w:tcPr>
            <w:tcW w:w="631" w:type="pct"/>
            <w:vAlign w:val="center"/>
          </w:tcPr>
          <w:p w14:paraId="43136765">
            <w:pPr>
              <w:spacing w:line="300" w:lineRule="exact"/>
              <w:jc w:val="center"/>
              <w:rPr>
                <w:rFonts w:hint="eastAsia" w:ascii="宋体" w:hAnsi="宋体" w:eastAsia="宋体" w:cs="宋体"/>
                <w:szCs w:val="21"/>
              </w:rPr>
            </w:pPr>
            <w:r>
              <w:rPr>
                <w:rFonts w:hint="eastAsia" w:ascii="宋体" w:hAnsi="宋体" w:eastAsia="宋体" w:cs="宋体"/>
                <w:szCs w:val="21"/>
              </w:rPr>
              <w:t>监测因子</w:t>
            </w:r>
          </w:p>
        </w:tc>
        <w:tc>
          <w:tcPr>
            <w:tcW w:w="845" w:type="pct"/>
            <w:vAlign w:val="center"/>
          </w:tcPr>
          <w:p w14:paraId="5A7276BD">
            <w:pPr>
              <w:spacing w:line="300" w:lineRule="exact"/>
              <w:jc w:val="center"/>
              <w:rPr>
                <w:rFonts w:hint="eastAsia" w:ascii="宋体" w:hAnsi="宋体" w:eastAsia="宋体" w:cs="宋体"/>
                <w:szCs w:val="21"/>
              </w:rPr>
            </w:pPr>
            <w:r>
              <w:rPr>
                <w:rFonts w:hint="eastAsia" w:ascii="宋体" w:hAnsi="宋体" w:eastAsia="宋体" w:cs="宋体"/>
                <w:szCs w:val="21"/>
              </w:rPr>
              <w:t>评价指标</w:t>
            </w:r>
          </w:p>
        </w:tc>
        <w:tc>
          <w:tcPr>
            <w:tcW w:w="820" w:type="pct"/>
            <w:vAlign w:val="center"/>
          </w:tcPr>
          <w:p w14:paraId="744223D2">
            <w:pPr>
              <w:spacing w:line="300" w:lineRule="exact"/>
              <w:jc w:val="center"/>
              <w:rPr>
                <w:rFonts w:hint="eastAsia" w:ascii="宋体" w:hAnsi="宋体" w:eastAsia="宋体" w:cs="宋体"/>
                <w:szCs w:val="21"/>
              </w:rPr>
            </w:pPr>
            <w:r>
              <w:rPr>
                <w:rFonts w:hint="eastAsia" w:ascii="宋体" w:hAnsi="宋体" w:eastAsia="宋体" w:cs="宋体"/>
                <w:szCs w:val="21"/>
              </w:rPr>
              <w:t>标准值</w:t>
            </w:r>
          </w:p>
          <w:p w14:paraId="28653676">
            <w:pPr>
              <w:spacing w:line="300" w:lineRule="exact"/>
              <w:jc w:val="center"/>
              <w:rPr>
                <w:rFonts w:hint="eastAsia" w:ascii="宋体" w:hAnsi="宋体" w:eastAsia="宋体" w:cs="宋体"/>
                <w:szCs w:val="21"/>
              </w:rPr>
            </w:pPr>
            <w:r>
              <w:rPr>
                <w:rFonts w:hint="eastAsia" w:ascii="宋体" w:hAnsi="宋体" w:eastAsia="宋体" w:cs="宋体"/>
                <w:szCs w:val="21"/>
              </w:rPr>
              <w:t>（μg/m</w:t>
            </w:r>
            <w:r>
              <w:rPr>
                <w:rFonts w:hint="eastAsia" w:ascii="宋体" w:hAnsi="宋体" w:eastAsia="宋体" w:cs="宋体"/>
                <w:szCs w:val="21"/>
                <w:vertAlign w:val="superscript"/>
              </w:rPr>
              <w:t>3)</w:t>
            </w:r>
          </w:p>
        </w:tc>
        <w:tc>
          <w:tcPr>
            <w:tcW w:w="820" w:type="pct"/>
            <w:vAlign w:val="center"/>
          </w:tcPr>
          <w:p w14:paraId="4DE71A6B">
            <w:pPr>
              <w:spacing w:line="300" w:lineRule="exact"/>
              <w:jc w:val="center"/>
              <w:rPr>
                <w:rFonts w:hint="eastAsia" w:ascii="宋体" w:hAnsi="宋体" w:eastAsia="宋体" w:cs="宋体"/>
                <w:szCs w:val="21"/>
              </w:rPr>
            </w:pPr>
            <w:r>
              <w:rPr>
                <w:rFonts w:hint="eastAsia" w:ascii="宋体" w:hAnsi="宋体" w:eastAsia="宋体" w:cs="宋体"/>
                <w:szCs w:val="21"/>
              </w:rPr>
              <w:t>现状浓度</w:t>
            </w:r>
          </w:p>
          <w:p w14:paraId="35ED54A3">
            <w:pPr>
              <w:spacing w:line="300" w:lineRule="exact"/>
              <w:jc w:val="center"/>
              <w:rPr>
                <w:rFonts w:hint="eastAsia" w:ascii="宋体" w:hAnsi="宋体" w:eastAsia="宋体" w:cs="宋体"/>
                <w:szCs w:val="21"/>
              </w:rPr>
            </w:pPr>
            <w:r>
              <w:rPr>
                <w:rFonts w:hint="eastAsia" w:ascii="宋体" w:hAnsi="宋体" w:eastAsia="宋体" w:cs="宋体"/>
                <w:szCs w:val="21"/>
              </w:rPr>
              <w:t>（μg/m</w:t>
            </w:r>
            <w:r>
              <w:rPr>
                <w:rFonts w:hint="eastAsia" w:ascii="宋体" w:hAnsi="宋体" w:eastAsia="宋体" w:cs="宋体"/>
                <w:szCs w:val="21"/>
                <w:vertAlign w:val="superscript"/>
              </w:rPr>
              <w:t>3)</w:t>
            </w:r>
          </w:p>
        </w:tc>
        <w:tc>
          <w:tcPr>
            <w:tcW w:w="656" w:type="pct"/>
            <w:vAlign w:val="center"/>
          </w:tcPr>
          <w:p w14:paraId="6CD4BBEA">
            <w:pPr>
              <w:spacing w:line="300" w:lineRule="exact"/>
              <w:jc w:val="center"/>
              <w:rPr>
                <w:rFonts w:hint="eastAsia" w:ascii="宋体" w:hAnsi="宋体" w:eastAsia="宋体" w:cs="宋体"/>
                <w:szCs w:val="21"/>
              </w:rPr>
            </w:pPr>
            <w:r>
              <w:rPr>
                <w:rFonts w:hint="eastAsia" w:ascii="宋体" w:hAnsi="宋体" w:eastAsia="宋体" w:cs="宋体"/>
                <w:szCs w:val="21"/>
              </w:rPr>
              <w:t>最大占标率（%）</w:t>
            </w:r>
          </w:p>
        </w:tc>
        <w:tc>
          <w:tcPr>
            <w:tcW w:w="572" w:type="pct"/>
            <w:vAlign w:val="center"/>
          </w:tcPr>
          <w:p w14:paraId="383A03E2">
            <w:pPr>
              <w:spacing w:line="300" w:lineRule="exact"/>
              <w:jc w:val="center"/>
              <w:rPr>
                <w:rFonts w:hint="eastAsia" w:ascii="宋体" w:hAnsi="宋体" w:eastAsia="宋体" w:cs="宋体"/>
                <w:szCs w:val="21"/>
              </w:rPr>
            </w:pPr>
            <w:r>
              <w:rPr>
                <w:rFonts w:hint="eastAsia" w:ascii="宋体" w:hAnsi="宋体" w:eastAsia="宋体" w:cs="宋体"/>
                <w:szCs w:val="21"/>
              </w:rPr>
              <w:t>达标</w:t>
            </w:r>
          </w:p>
          <w:p w14:paraId="24B3C2F4">
            <w:pPr>
              <w:spacing w:line="300" w:lineRule="exact"/>
              <w:jc w:val="center"/>
              <w:rPr>
                <w:rFonts w:hint="eastAsia" w:ascii="宋体" w:hAnsi="宋体" w:eastAsia="宋体" w:cs="宋体"/>
                <w:szCs w:val="21"/>
              </w:rPr>
            </w:pPr>
            <w:r>
              <w:rPr>
                <w:rFonts w:hint="eastAsia" w:ascii="宋体" w:hAnsi="宋体" w:eastAsia="宋体" w:cs="宋体"/>
                <w:szCs w:val="21"/>
              </w:rPr>
              <w:t>情况</w:t>
            </w:r>
          </w:p>
        </w:tc>
      </w:tr>
      <w:tr w14:paraId="23CD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Align w:val="center"/>
          </w:tcPr>
          <w:p w14:paraId="1596C698">
            <w:pPr>
              <w:spacing w:line="300" w:lineRule="exact"/>
              <w:jc w:val="center"/>
              <w:rPr>
                <w:rFonts w:hint="eastAsia" w:ascii="宋体" w:hAnsi="宋体" w:eastAsia="宋体" w:cs="宋体"/>
                <w:szCs w:val="21"/>
              </w:rPr>
            </w:pPr>
            <w:r>
              <w:rPr>
                <w:rFonts w:hint="eastAsia" w:ascii="宋体" w:hAnsi="宋体" w:eastAsia="宋体" w:cs="宋体"/>
                <w:szCs w:val="21"/>
              </w:rPr>
              <w:t>G1</w:t>
            </w:r>
          </w:p>
        </w:tc>
        <w:tc>
          <w:tcPr>
            <w:tcW w:w="631" w:type="pct"/>
            <w:vAlign w:val="center"/>
          </w:tcPr>
          <w:p w14:paraId="544D6DDD">
            <w:pPr>
              <w:spacing w:line="300" w:lineRule="exact"/>
              <w:jc w:val="center"/>
              <w:rPr>
                <w:rFonts w:hint="eastAsia" w:ascii="宋体" w:hAnsi="宋体" w:eastAsia="宋体" w:cs="宋体"/>
                <w:szCs w:val="21"/>
              </w:rPr>
            </w:pPr>
            <w:r>
              <w:rPr>
                <w:rFonts w:hint="eastAsia" w:ascii="宋体" w:hAnsi="宋体" w:eastAsia="宋体" w:cs="宋体"/>
                <w:szCs w:val="21"/>
              </w:rPr>
              <w:t>TSP</w:t>
            </w:r>
          </w:p>
        </w:tc>
        <w:tc>
          <w:tcPr>
            <w:tcW w:w="845" w:type="pct"/>
            <w:vAlign w:val="center"/>
          </w:tcPr>
          <w:p w14:paraId="397C9D6A">
            <w:pPr>
              <w:spacing w:line="300" w:lineRule="exact"/>
              <w:jc w:val="center"/>
              <w:rPr>
                <w:rFonts w:hint="eastAsia" w:ascii="宋体" w:hAnsi="宋体" w:eastAsia="宋体" w:cs="宋体"/>
                <w:szCs w:val="21"/>
              </w:rPr>
            </w:pPr>
            <w:r>
              <w:rPr>
                <w:rFonts w:hint="eastAsia" w:ascii="宋体" w:hAnsi="宋体" w:eastAsia="宋体" w:cs="宋体"/>
                <w:szCs w:val="21"/>
              </w:rPr>
              <w:t>24小时平均</w:t>
            </w:r>
          </w:p>
        </w:tc>
        <w:tc>
          <w:tcPr>
            <w:tcW w:w="820" w:type="pct"/>
            <w:vAlign w:val="center"/>
          </w:tcPr>
          <w:p w14:paraId="7CAFB516">
            <w:pPr>
              <w:spacing w:line="300" w:lineRule="exact"/>
              <w:jc w:val="center"/>
              <w:rPr>
                <w:rFonts w:hint="eastAsia" w:ascii="宋体" w:hAnsi="宋体" w:eastAsia="宋体" w:cs="宋体"/>
                <w:szCs w:val="21"/>
              </w:rPr>
            </w:pPr>
            <w:r>
              <w:rPr>
                <w:rFonts w:hint="eastAsia" w:ascii="宋体" w:hAnsi="宋体" w:eastAsia="宋体" w:cs="宋体"/>
                <w:szCs w:val="21"/>
              </w:rPr>
              <w:t>300</w:t>
            </w:r>
          </w:p>
        </w:tc>
        <w:tc>
          <w:tcPr>
            <w:tcW w:w="820" w:type="pct"/>
            <w:vAlign w:val="center"/>
          </w:tcPr>
          <w:p w14:paraId="7BC2F510">
            <w:pPr>
              <w:spacing w:line="300" w:lineRule="exact"/>
              <w:jc w:val="center"/>
              <w:rPr>
                <w:rFonts w:hint="eastAsia" w:ascii="宋体" w:hAnsi="宋体" w:eastAsia="宋体" w:cs="宋体"/>
                <w:szCs w:val="21"/>
              </w:rPr>
            </w:pPr>
            <w:r>
              <w:rPr>
                <w:rFonts w:hint="eastAsia" w:ascii="宋体" w:hAnsi="宋体" w:eastAsia="宋体" w:cs="宋体"/>
                <w:szCs w:val="21"/>
              </w:rPr>
              <w:t>212～238</w:t>
            </w:r>
          </w:p>
        </w:tc>
        <w:tc>
          <w:tcPr>
            <w:tcW w:w="656" w:type="pct"/>
            <w:vAlign w:val="center"/>
          </w:tcPr>
          <w:p w14:paraId="0140728F">
            <w:pPr>
              <w:spacing w:line="300" w:lineRule="exact"/>
              <w:jc w:val="center"/>
              <w:rPr>
                <w:rFonts w:hint="eastAsia" w:ascii="宋体" w:hAnsi="宋体" w:eastAsia="宋体" w:cs="宋体"/>
                <w:szCs w:val="21"/>
              </w:rPr>
            </w:pPr>
            <w:r>
              <w:rPr>
                <w:rFonts w:hint="eastAsia" w:ascii="宋体" w:hAnsi="宋体" w:eastAsia="宋体" w:cs="宋体"/>
                <w:szCs w:val="21"/>
              </w:rPr>
              <w:t>79.3</w:t>
            </w:r>
          </w:p>
        </w:tc>
        <w:tc>
          <w:tcPr>
            <w:tcW w:w="572" w:type="pct"/>
            <w:vAlign w:val="center"/>
          </w:tcPr>
          <w:p w14:paraId="20778249">
            <w:pPr>
              <w:spacing w:line="300" w:lineRule="exact"/>
              <w:jc w:val="center"/>
              <w:rPr>
                <w:rFonts w:hint="eastAsia" w:ascii="宋体" w:hAnsi="宋体" w:eastAsia="宋体" w:cs="宋体"/>
                <w:szCs w:val="21"/>
              </w:rPr>
            </w:pPr>
            <w:r>
              <w:rPr>
                <w:rFonts w:hint="eastAsia" w:ascii="宋体" w:hAnsi="宋体" w:eastAsia="宋体" w:cs="宋体"/>
                <w:szCs w:val="21"/>
              </w:rPr>
              <w:t>达标</w:t>
            </w:r>
          </w:p>
        </w:tc>
      </w:tr>
    </w:tbl>
    <w:p w14:paraId="2F65134C">
      <w:pPr>
        <w:pStyle w:val="70"/>
        <w:spacing w:line="480" w:lineRule="exact"/>
        <w:ind w:firstLine="480" w:firstLineChars="0"/>
        <w:rPr>
          <w:rFonts w:hint="eastAsia"/>
        </w:rPr>
      </w:pPr>
      <w:r>
        <w:rPr>
          <w:rFonts w:hint="eastAsia"/>
        </w:rPr>
        <w:t>由4.3-10可知，</w:t>
      </w:r>
      <w:bookmarkStart w:id="93" w:name="_Hlk193322216"/>
      <w:r>
        <w:rPr>
          <w:rFonts w:hint="eastAsia"/>
        </w:rPr>
        <w:t>总悬浮颗粒物监测浓度满足《环境空气质量标准》（GB3095-2012）中表2限值要求。</w:t>
      </w:r>
      <w:bookmarkEnd w:id="92"/>
    </w:p>
    <w:bookmarkEnd w:id="93"/>
    <w:p w14:paraId="53A22024">
      <w:pPr>
        <w:pStyle w:val="4"/>
        <w:rPr>
          <w:rFonts w:hint="eastAsia"/>
        </w:rPr>
      </w:pPr>
      <w:bookmarkStart w:id="94" w:name="_Hlk193322222"/>
      <w:r>
        <w:rPr>
          <w:rFonts w:hint="eastAsia"/>
        </w:rPr>
        <w:t>水环境质量现状调查与评价</w:t>
      </w:r>
    </w:p>
    <w:bookmarkEnd w:id="94"/>
    <w:p w14:paraId="0DB7D8E4">
      <w:pPr>
        <w:adjustRightInd w:val="0"/>
        <w:snapToGrid w:val="0"/>
        <w:spacing w:line="500" w:lineRule="exact"/>
        <w:ind w:firstLine="480" w:firstLineChars="200"/>
        <w:rPr>
          <w:rFonts w:hint="eastAsia" w:ascii="宋体" w:hAnsi="宋体" w:eastAsia="宋体" w:cs="宋体"/>
          <w:sz w:val="24"/>
          <w:szCs w:val="24"/>
          <w:lang w:bidi="ar"/>
        </w:rPr>
      </w:pPr>
      <w:bookmarkStart w:id="95" w:name="_Hlk193322253"/>
      <w:r>
        <w:rPr>
          <w:rFonts w:hint="eastAsia" w:ascii="宋体" w:hAnsi="宋体" w:eastAsia="宋体" w:cs="宋体"/>
          <w:sz w:val="24"/>
          <w:szCs w:val="24"/>
          <w:lang w:bidi="ar"/>
        </w:rPr>
        <w:t>本项目地表水评价等级为三级B，根据</w:t>
      </w:r>
      <w:r>
        <w:rPr>
          <w:rFonts w:ascii="宋体" w:hAnsi="宋体" w:eastAsia="宋体" w:cs="宋体"/>
          <w:kern w:val="0"/>
          <w:sz w:val="24"/>
          <w:szCs w:val="20"/>
          <w:lang w:bidi="ar"/>
        </w:rPr>
        <w:t>《环境影响评价技术导则  地表水环境》（HJ2.3-2018）</w:t>
      </w:r>
      <w:r>
        <w:rPr>
          <w:rFonts w:hint="eastAsia" w:ascii="宋体" w:hAnsi="宋体" w:eastAsia="宋体" w:cs="宋体"/>
          <w:kern w:val="0"/>
          <w:sz w:val="24"/>
          <w:szCs w:val="20"/>
          <w:lang w:bidi="ar"/>
        </w:rPr>
        <w:t>中的相关要求，不</w:t>
      </w:r>
      <w:r>
        <w:rPr>
          <w:rFonts w:hint="eastAsia" w:ascii="宋体" w:hAnsi="宋体" w:eastAsia="宋体" w:cs="宋体"/>
          <w:sz w:val="24"/>
          <w:szCs w:val="24"/>
          <w:lang w:bidi="ar"/>
        </w:rPr>
        <w:t>需对地表水环境质量现状调查</w:t>
      </w:r>
      <w:bookmarkEnd w:id="95"/>
      <w:r>
        <w:rPr>
          <w:rFonts w:hint="eastAsia" w:ascii="宋体" w:hAnsi="宋体" w:eastAsia="宋体" w:cs="宋体"/>
          <w:sz w:val="24"/>
          <w:szCs w:val="24"/>
          <w:lang w:bidi="ar"/>
        </w:rPr>
        <w:t>，</w:t>
      </w:r>
      <w:bookmarkStart w:id="96" w:name="_Hlk193322261"/>
      <w:r>
        <w:rPr>
          <w:rFonts w:hint="eastAsia" w:ascii="宋体" w:hAnsi="宋体" w:eastAsia="宋体" w:cs="宋体"/>
          <w:sz w:val="24"/>
          <w:szCs w:val="24"/>
          <w:lang w:bidi="ar"/>
        </w:rPr>
        <w:t>本次仅对地下水环境质量现状进行调查和评价。</w:t>
      </w:r>
    </w:p>
    <w:bookmarkEnd w:id="96"/>
    <w:p w14:paraId="6108497D">
      <w:pPr>
        <w:adjustRightInd w:val="0"/>
        <w:snapToGrid w:val="0"/>
        <w:spacing w:line="500" w:lineRule="exact"/>
        <w:ind w:firstLine="480" w:firstLineChars="200"/>
        <w:rPr>
          <w:rFonts w:hint="eastAsia" w:ascii="宋体" w:hAnsi="宋体" w:eastAsia="宋体" w:cs="宋体"/>
          <w:sz w:val="24"/>
          <w:szCs w:val="24"/>
          <w:lang w:bidi="ar"/>
          <w14:ligatures w14:val="none"/>
        </w:rPr>
      </w:pPr>
      <w:bookmarkStart w:id="97" w:name="_Hlk160376314"/>
      <w:bookmarkStart w:id="98" w:name="OLE_LINK4"/>
      <w:bookmarkStart w:id="99" w:name="_Hlk190356548"/>
      <w:r>
        <w:rPr>
          <w:rFonts w:hint="eastAsia" w:ascii="宋体" w:hAnsi="宋体" w:eastAsia="宋体" w:cs="宋体"/>
          <w:sz w:val="24"/>
          <w:szCs w:val="24"/>
          <w:lang w:bidi="ar"/>
          <w14:ligatures w14:val="none"/>
        </w:rPr>
        <w:t>（1）监测点位</w:t>
      </w:r>
    </w:p>
    <w:p w14:paraId="15F83620">
      <w:pPr>
        <w:spacing w:line="480" w:lineRule="exact"/>
        <w:ind w:firstLine="480" w:firstLineChars="200"/>
        <w:rPr>
          <w:rFonts w:hint="eastAsia" w:ascii="黑体" w:hAnsi="黑体" w:eastAsia="黑体" w:cs="Times New Roman"/>
          <w:szCs w:val="21"/>
          <w14:ligatures w14:val="none"/>
        </w:rPr>
      </w:pPr>
      <w:r>
        <w:rPr>
          <w:rFonts w:hint="eastAsia" w:ascii="宋体" w:hAnsi="宋体" w:eastAsia="宋体" w:cs="Times New Roman"/>
          <w:sz w:val="24"/>
          <w:szCs w:val="24"/>
          <w14:ligatures w14:val="none"/>
        </w:rPr>
        <w:t>本次采用实测的方法来说明区域地下水环境质量现状，项目区地下水监测井比较少，本次选取距离项目区最近的5口井来调查地下水水质和水位，选取5口井来调查地下水水位，10口地下水井与项目区处于同一水文地质单元，可代表区域地下水环境质量现状，监测点位坐标见表</w:t>
      </w:r>
      <w:r>
        <w:rPr>
          <w:rFonts w:ascii="宋体" w:hAnsi="宋体" w:eastAsia="宋体" w:cs="Times New Roman"/>
          <w:sz w:val="24"/>
          <w:szCs w:val="24"/>
          <w14:ligatures w14:val="none"/>
        </w:rPr>
        <w:t>4.3</w:t>
      </w:r>
      <w:r>
        <w:rPr>
          <w:rFonts w:hint="eastAsia" w:ascii="宋体" w:hAnsi="宋体" w:eastAsia="宋体" w:cs="Times New Roman"/>
          <w:sz w:val="24"/>
          <w:szCs w:val="24"/>
          <w14:ligatures w14:val="none"/>
        </w:rPr>
        <w:t>-11和图4.3-6。</w:t>
      </w:r>
    </w:p>
    <w:p w14:paraId="6E412ACF">
      <w:pPr>
        <w:adjustRightInd w:val="0"/>
        <w:snapToGrid w:val="0"/>
        <w:spacing w:line="500" w:lineRule="exact"/>
        <w:jc w:val="center"/>
        <w:rPr>
          <w:rFonts w:hint="eastAsia" w:ascii="黑体" w:hAnsi="黑体" w:eastAsia="黑体" w:cs="Times New Roman"/>
          <w:szCs w:val="21"/>
          <w14:ligatures w14:val="none"/>
        </w:rPr>
      </w:pPr>
      <w:r>
        <w:rPr>
          <w:rFonts w:hint="eastAsia" w:ascii="黑体" w:hAnsi="黑体" w:eastAsia="黑体" w:cs="Times New Roman"/>
          <w:szCs w:val="21"/>
          <w14:ligatures w14:val="none"/>
        </w:rPr>
        <w:t>表</w:t>
      </w:r>
      <w:r>
        <w:rPr>
          <w:rFonts w:ascii="黑体" w:hAnsi="黑体" w:eastAsia="黑体" w:cs="Times New Roman"/>
          <w:szCs w:val="21"/>
          <w14:ligatures w14:val="none"/>
        </w:rPr>
        <w:t>4.3</w:t>
      </w:r>
      <w:r>
        <w:rPr>
          <w:rFonts w:hint="eastAsia" w:ascii="黑体" w:hAnsi="黑体" w:eastAsia="黑体" w:cs="Times New Roman"/>
          <w:szCs w:val="21"/>
          <w14:ligatures w14:val="none"/>
        </w:rPr>
        <w:t>-11</w:t>
      </w:r>
      <w:r>
        <w:rPr>
          <w:rFonts w:ascii="黑体" w:hAnsi="黑体" w:eastAsia="黑体" w:cs="Times New Roman"/>
          <w:szCs w:val="21"/>
          <w14:ligatures w14:val="none"/>
        </w:rPr>
        <w:t xml:space="preserve">  </w:t>
      </w:r>
      <w:r>
        <w:rPr>
          <w:rFonts w:hint="eastAsia" w:ascii="黑体" w:hAnsi="黑体" w:eastAsia="黑体" w:cs="Times New Roman"/>
          <w:szCs w:val="21"/>
          <w14:ligatures w14:val="none"/>
        </w:rPr>
        <w:t>地下水监测坐标一览表</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126"/>
        <w:gridCol w:w="2779"/>
        <w:gridCol w:w="2775"/>
      </w:tblGrid>
      <w:tr w14:paraId="6715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shd w:val="clear" w:color="auto" w:fill="auto"/>
            <w:vAlign w:val="center"/>
          </w:tcPr>
          <w:p w14:paraId="55144873">
            <w:pPr>
              <w:pStyle w:val="92"/>
              <w:adjustRightInd w:val="0"/>
              <w:snapToGrid w:val="0"/>
              <w:spacing w:line="300" w:lineRule="exact"/>
              <w:rPr>
                <w:rFonts w:hint="eastAsia" w:ascii="宋体" w:hAnsi="宋体"/>
                <w:b w:val="0"/>
                <w:bCs w:val="0"/>
              </w:rPr>
            </w:pPr>
            <w:r>
              <w:rPr>
                <w:rFonts w:hint="eastAsia" w:ascii="宋体" w:hAnsi="宋体"/>
                <w:b w:val="0"/>
                <w:bCs w:val="0"/>
              </w:rPr>
              <w:t>编号</w:t>
            </w:r>
          </w:p>
        </w:tc>
        <w:tc>
          <w:tcPr>
            <w:tcW w:w="1188" w:type="pct"/>
            <w:shd w:val="clear" w:color="auto" w:fill="auto"/>
            <w:vAlign w:val="center"/>
          </w:tcPr>
          <w:p w14:paraId="062C4A5C">
            <w:pPr>
              <w:pStyle w:val="92"/>
              <w:adjustRightInd w:val="0"/>
              <w:snapToGrid w:val="0"/>
              <w:spacing w:line="300" w:lineRule="exact"/>
              <w:rPr>
                <w:rFonts w:hint="eastAsia" w:ascii="宋体" w:hAnsi="宋体"/>
                <w:b w:val="0"/>
                <w:bCs w:val="0"/>
              </w:rPr>
            </w:pPr>
            <w:r>
              <w:rPr>
                <w:rFonts w:hint="eastAsia" w:ascii="宋体" w:hAnsi="宋体"/>
                <w:b w:val="0"/>
                <w:bCs w:val="0"/>
              </w:rPr>
              <w:t>北纬</w:t>
            </w:r>
          </w:p>
        </w:tc>
        <w:tc>
          <w:tcPr>
            <w:tcW w:w="1553" w:type="pct"/>
            <w:shd w:val="clear" w:color="auto" w:fill="auto"/>
            <w:vAlign w:val="center"/>
          </w:tcPr>
          <w:p w14:paraId="6C2D5215">
            <w:pPr>
              <w:pStyle w:val="92"/>
              <w:adjustRightInd w:val="0"/>
              <w:snapToGrid w:val="0"/>
              <w:spacing w:line="300" w:lineRule="exact"/>
              <w:rPr>
                <w:rFonts w:hint="eastAsia" w:ascii="宋体" w:hAnsi="宋体"/>
                <w:b w:val="0"/>
                <w:bCs w:val="0"/>
              </w:rPr>
            </w:pPr>
            <w:r>
              <w:rPr>
                <w:rFonts w:hint="eastAsia" w:ascii="宋体" w:hAnsi="宋体"/>
                <w:b w:val="0"/>
                <w:bCs w:val="0"/>
              </w:rPr>
              <w:t>东经</w:t>
            </w:r>
          </w:p>
        </w:tc>
        <w:tc>
          <w:tcPr>
            <w:tcW w:w="1551" w:type="pct"/>
          </w:tcPr>
          <w:p w14:paraId="21B2E558">
            <w:pPr>
              <w:pStyle w:val="92"/>
              <w:adjustRightInd w:val="0"/>
              <w:snapToGrid w:val="0"/>
              <w:spacing w:line="300" w:lineRule="exact"/>
              <w:rPr>
                <w:rFonts w:hint="eastAsia" w:ascii="宋体" w:hAnsi="宋体"/>
                <w:b w:val="0"/>
                <w:bCs w:val="0"/>
              </w:rPr>
            </w:pPr>
            <w:r>
              <w:rPr>
                <w:rFonts w:hint="eastAsia" w:ascii="宋体" w:hAnsi="宋体"/>
                <w:b w:val="0"/>
                <w:bCs w:val="0"/>
              </w:rPr>
              <w:t>与项目区的相对位置关系</w:t>
            </w:r>
          </w:p>
        </w:tc>
      </w:tr>
      <w:tr w14:paraId="27DF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shd w:val="clear" w:color="auto" w:fill="auto"/>
            <w:vAlign w:val="center"/>
          </w:tcPr>
          <w:p w14:paraId="30CF134B">
            <w:pPr>
              <w:pStyle w:val="92"/>
              <w:adjustRightInd w:val="0"/>
              <w:snapToGrid w:val="0"/>
              <w:spacing w:line="300" w:lineRule="exact"/>
              <w:rPr>
                <w:rFonts w:hint="eastAsia" w:ascii="宋体" w:hAnsi="宋体"/>
                <w:b w:val="0"/>
                <w:bCs w:val="0"/>
              </w:rPr>
            </w:pPr>
            <w:r>
              <w:rPr>
                <w:rFonts w:hint="eastAsia" w:ascii="宋体" w:hAnsi="宋体"/>
                <w:b w:val="0"/>
                <w:bCs w:val="0"/>
              </w:rPr>
              <w:t>W1</w:t>
            </w:r>
          </w:p>
        </w:tc>
        <w:tc>
          <w:tcPr>
            <w:tcW w:w="1188" w:type="pct"/>
            <w:shd w:val="clear" w:color="auto" w:fill="auto"/>
            <w:vAlign w:val="center"/>
          </w:tcPr>
          <w:p w14:paraId="1323E044">
            <w:pPr>
              <w:pStyle w:val="92"/>
              <w:adjustRightInd w:val="0"/>
              <w:snapToGrid w:val="0"/>
              <w:spacing w:line="300" w:lineRule="exact"/>
              <w:rPr>
                <w:rFonts w:hint="eastAsia" w:ascii="宋体" w:hAnsi="宋体"/>
                <w:b w:val="0"/>
                <w:bCs w:val="0"/>
              </w:rPr>
            </w:pPr>
          </w:p>
        </w:tc>
        <w:tc>
          <w:tcPr>
            <w:tcW w:w="1553" w:type="pct"/>
            <w:shd w:val="clear" w:color="auto" w:fill="auto"/>
            <w:vAlign w:val="center"/>
          </w:tcPr>
          <w:p w14:paraId="625F5722">
            <w:pPr>
              <w:pStyle w:val="92"/>
              <w:adjustRightInd w:val="0"/>
              <w:snapToGrid w:val="0"/>
              <w:spacing w:line="300" w:lineRule="exact"/>
              <w:rPr>
                <w:rFonts w:hint="eastAsia" w:ascii="宋体" w:hAnsi="宋体"/>
                <w:b w:val="0"/>
                <w:bCs w:val="0"/>
              </w:rPr>
            </w:pPr>
          </w:p>
        </w:tc>
        <w:tc>
          <w:tcPr>
            <w:tcW w:w="1551" w:type="pct"/>
          </w:tcPr>
          <w:p w14:paraId="7E9EA9A9">
            <w:pPr>
              <w:pStyle w:val="92"/>
              <w:adjustRightInd w:val="0"/>
              <w:snapToGrid w:val="0"/>
              <w:spacing w:line="300" w:lineRule="exact"/>
              <w:rPr>
                <w:rFonts w:hint="eastAsia" w:ascii="宋体" w:hAnsi="宋体"/>
                <w:b w:val="0"/>
                <w:bCs w:val="0"/>
              </w:rPr>
            </w:pPr>
            <w:r>
              <w:rPr>
                <w:rFonts w:hint="eastAsia" w:ascii="宋体" w:hAnsi="宋体"/>
                <w:b w:val="0"/>
                <w:bCs w:val="0"/>
              </w:rPr>
              <w:t>项目区东侧0.9km</w:t>
            </w:r>
          </w:p>
        </w:tc>
      </w:tr>
      <w:tr w14:paraId="028A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shd w:val="clear" w:color="auto" w:fill="auto"/>
            <w:vAlign w:val="center"/>
          </w:tcPr>
          <w:p w14:paraId="4BA2C3F3">
            <w:pPr>
              <w:pStyle w:val="92"/>
              <w:adjustRightInd w:val="0"/>
              <w:snapToGrid w:val="0"/>
              <w:spacing w:line="300" w:lineRule="exact"/>
              <w:rPr>
                <w:rFonts w:hint="eastAsia" w:ascii="宋体" w:hAnsi="宋体"/>
                <w:b w:val="0"/>
                <w:bCs w:val="0"/>
              </w:rPr>
            </w:pPr>
            <w:r>
              <w:rPr>
                <w:rFonts w:hint="eastAsia" w:ascii="宋体" w:hAnsi="宋体"/>
                <w:b w:val="0"/>
                <w:bCs w:val="0"/>
              </w:rPr>
              <w:t>W2</w:t>
            </w:r>
          </w:p>
        </w:tc>
        <w:tc>
          <w:tcPr>
            <w:tcW w:w="1188" w:type="pct"/>
            <w:shd w:val="clear" w:color="auto" w:fill="auto"/>
            <w:vAlign w:val="center"/>
          </w:tcPr>
          <w:p w14:paraId="3E44125A">
            <w:pPr>
              <w:pStyle w:val="92"/>
              <w:adjustRightInd w:val="0"/>
              <w:snapToGrid w:val="0"/>
              <w:spacing w:line="300" w:lineRule="exact"/>
              <w:rPr>
                <w:rFonts w:hint="eastAsia" w:ascii="宋体" w:hAnsi="宋体"/>
                <w:b w:val="0"/>
                <w:bCs w:val="0"/>
              </w:rPr>
            </w:pPr>
          </w:p>
        </w:tc>
        <w:tc>
          <w:tcPr>
            <w:tcW w:w="1553" w:type="pct"/>
            <w:shd w:val="clear" w:color="auto" w:fill="auto"/>
            <w:vAlign w:val="center"/>
          </w:tcPr>
          <w:p w14:paraId="5480CEB3">
            <w:pPr>
              <w:pStyle w:val="92"/>
              <w:adjustRightInd w:val="0"/>
              <w:snapToGrid w:val="0"/>
              <w:spacing w:line="300" w:lineRule="exact"/>
              <w:rPr>
                <w:rFonts w:hint="eastAsia" w:ascii="宋体" w:hAnsi="宋体"/>
                <w:b w:val="0"/>
                <w:bCs w:val="0"/>
              </w:rPr>
            </w:pPr>
          </w:p>
        </w:tc>
        <w:tc>
          <w:tcPr>
            <w:tcW w:w="1551" w:type="pct"/>
          </w:tcPr>
          <w:p w14:paraId="6C869838">
            <w:pPr>
              <w:pStyle w:val="92"/>
              <w:adjustRightInd w:val="0"/>
              <w:snapToGrid w:val="0"/>
              <w:spacing w:line="300" w:lineRule="exact"/>
              <w:rPr>
                <w:rFonts w:hint="eastAsia" w:ascii="宋体" w:hAnsi="宋体"/>
                <w:b w:val="0"/>
                <w:bCs w:val="0"/>
              </w:rPr>
            </w:pPr>
            <w:r>
              <w:rPr>
                <w:rFonts w:hint="eastAsia" w:ascii="宋体" w:hAnsi="宋体"/>
                <w:b w:val="0"/>
                <w:bCs w:val="0"/>
              </w:rPr>
              <w:t>项目区东侧1.1km</w:t>
            </w:r>
          </w:p>
        </w:tc>
      </w:tr>
      <w:tr w14:paraId="3FCB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shd w:val="clear" w:color="auto" w:fill="auto"/>
            <w:vAlign w:val="center"/>
          </w:tcPr>
          <w:p w14:paraId="18151618">
            <w:pPr>
              <w:pStyle w:val="92"/>
              <w:adjustRightInd w:val="0"/>
              <w:snapToGrid w:val="0"/>
              <w:spacing w:line="300" w:lineRule="exact"/>
              <w:rPr>
                <w:rFonts w:hint="eastAsia" w:ascii="宋体" w:hAnsi="宋体"/>
                <w:b w:val="0"/>
                <w:bCs w:val="0"/>
              </w:rPr>
            </w:pPr>
            <w:r>
              <w:rPr>
                <w:rFonts w:hint="eastAsia" w:ascii="宋体" w:hAnsi="宋体"/>
                <w:b w:val="0"/>
                <w:bCs w:val="0"/>
              </w:rPr>
              <w:t>W3</w:t>
            </w:r>
          </w:p>
        </w:tc>
        <w:tc>
          <w:tcPr>
            <w:tcW w:w="1188" w:type="pct"/>
            <w:shd w:val="clear" w:color="auto" w:fill="auto"/>
            <w:vAlign w:val="center"/>
          </w:tcPr>
          <w:p w14:paraId="7BFD6398">
            <w:pPr>
              <w:pStyle w:val="92"/>
              <w:adjustRightInd w:val="0"/>
              <w:snapToGrid w:val="0"/>
              <w:spacing w:line="300" w:lineRule="exact"/>
              <w:rPr>
                <w:rFonts w:hint="eastAsia" w:ascii="宋体" w:hAnsi="宋体"/>
                <w:b w:val="0"/>
                <w:bCs w:val="0"/>
              </w:rPr>
            </w:pPr>
          </w:p>
        </w:tc>
        <w:tc>
          <w:tcPr>
            <w:tcW w:w="1553" w:type="pct"/>
            <w:shd w:val="clear" w:color="auto" w:fill="auto"/>
            <w:vAlign w:val="center"/>
          </w:tcPr>
          <w:p w14:paraId="42E2BCFF">
            <w:pPr>
              <w:pStyle w:val="92"/>
              <w:adjustRightInd w:val="0"/>
              <w:snapToGrid w:val="0"/>
              <w:spacing w:line="300" w:lineRule="exact"/>
              <w:rPr>
                <w:rFonts w:hint="eastAsia" w:ascii="宋体" w:hAnsi="宋体"/>
                <w:b w:val="0"/>
                <w:bCs w:val="0"/>
              </w:rPr>
            </w:pPr>
          </w:p>
        </w:tc>
        <w:tc>
          <w:tcPr>
            <w:tcW w:w="1551" w:type="pct"/>
          </w:tcPr>
          <w:p w14:paraId="0F79695E">
            <w:pPr>
              <w:pStyle w:val="92"/>
              <w:adjustRightInd w:val="0"/>
              <w:snapToGrid w:val="0"/>
              <w:spacing w:line="300" w:lineRule="exact"/>
              <w:rPr>
                <w:rFonts w:hint="eastAsia" w:ascii="宋体" w:hAnsi="宋体"/>
                <w:b w:val="0"/>
                <w:bCs w:val="0"/>
              </w:rPr>
            </w:pPr>
            <w:r>
              <w:rPr>
                <w:rFonts w:hint="eastAsia" w:ascii="宋体" w:hAnsi="宋体"/>
                <w:b w:val="0"/>
                <w:bCs w:val="0"/>
              </w:rPr>
              <w:t>项目区东侧0.92km</w:t>
            </w:r>
          </w:p>
        </w:tc>
      </w:tr>
      <w:tr w14:paraId="3F23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shd w:val="clear" w:color="auto" w:fill="auto"/>
            <w:vAlign w:val="center"/>
          </w:tcPr>
          <w:p w14:paraId="0DB95FDC">
            <w:pPr>
              <w:pStyle w:val="92"/>
              <w:adjustRightInd w:val="0"/>
              <w:snapToGrid w:val="0"/>
              <w:spacing w:line="300" w:lineRule="exact"/>
              <w:rPr>
                <w:rFonts w:hint="eastAsia" w:ascii="宋体" w:hAnsi="宋体"/>
                <w:b w:val="0"/>
                <w:bCs w:val="0"/>
              </w:rPr>
            </w:pPr>
            <w:r>
              <w:rPr>
                <w:rFonts w:hint="eastAsia" w:ascii="宋体" w:hAnsi="宋体"/>
                <w:b w:val="0"/>
                <w:bCs w:val="0"/>
              </w:rPr>
              <w:t>W4</w:t>
            </w:r>
          </w:p>
        </w:tc>
        <w:tc>
          <w:tcPr>
            <w:tcW w:w="1188" w:type="pct"/>
            <w:shd w:val="clear" w:color="auto" w:fill="auto"/>
            <w:vAlign w:val="center"/>
          </w:tcPr>
          <w:p w14:paraId="1B9F3CDC">
            <w:pPr>
              <w:pStyle w:val="92"/>
              <w:adjustRightInd w:val="0"/>
              <w:snapToGrid w:val="0"/>
              <w:spacing w:line="300" w:lineRule="exact"/>
              <w:rPr>
                <w:rFonts w:hint="eastAsia" w:ascii="宋体" w:hAnsi="宋体"/>
                <w:b w:val="0"/>
                <w:bCs w:val="0"/>
              </w:rPr>
            </w:pPr>
          </w:p>
        </w:tc>
        <w:tc>
          <w:tcPr>
            <w:tcW w:w="1553" w:type="pct"/>
            <w:shd w:val="clear" w:color="auto" w:fill="auto"/>
            <w:vAlign w:val="center"/>
          </w:tcPr>
          <w:p w14:paraId="46EE97C4">
            <w:pPr>
              <w:pStyle w:val="92"/>
              <w:adjustRightInd w:val="0"/>
              <w:snapToGrid w:val="0"/>
              <w:spacing w:line="300" w:lineRule="exact"/>
              <w:rPr>
                <w:rFonts w:hint="eastAsia" w:ascii="宋体" w:hAnsi="宋体"/>
                <w:b w:val="0"/>
                <w:bCs w:val="0"/>
              </w:rPr>
            </w:pPr>
          </w:p>
        </w:tc>
        <w:tc>
          <w:tcPr>
            <w:tcW w:w="1551" w:type="pct"/>
          </w:tcPr>
          <w:p w14:paraId="4A411DDC">
            <w:pPr>
              <w:pStyle w:val="92"/>
              <w:adjustRightInd w:val="0"/>
              <w:snapToGrid w:val="0"/>
              <w:spacing w:line="300" w:lineRule="exact"/>
              <w:rPr>
                <w:rFonts w:hint="eastAsia" w:ascii="宋体" w:hAnsi="宋体"/>
                <w:b w:val="0"/>
                <w:bCs w:val="0"/>
              </w:rPr>
            </w:pPr>
            <w:r>
              <w:rPr>
                <w:rFonts w:hint="eastAsia" w:ascii="宋体" w:hAnsi="宋体"/>
                <w:b w:val="0"/>
                <w:bCs w:val="0"/>
              </w:rPr>
              <w:t>项目区东侧0.78km</w:t>
            </w:r>
          </w:p>
        </w:tc>
      </w:tr>
      <w:tr w14:paraId="75CC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shd w:val="clear" w:color="auto" w:fill="auto"/>
            <w:vAlign w:val="center"/>
          </w:tcPr>
          <w:p w14:paraId="47F69830">
            <w:pPr>
              <w:pStyle w:val="92"/>
              <w:adjustRightInd w:val="0"/>
              <w:snapToGrid w:val="0"/>
              <w:spacing w:line="300" w:lineRule="exact"/>
              <w:rPr>
                <w:rFonts w:hint="eastAsia" w:ascii="宋体" w:hAnsi="宋体"/>
                <w:b w:val="0"/>
                <w:bCs w:val="0"/>
              </w:rPr>
            </w:pPr>
            <w:r>
              <w:rPr>
                <w:rFonts w:hint="eastAsia" w:ascii="宋体" w:hAnsi="宋体"/>
                <w:b w:val="0"/>
                <w:bCs w:val="0"/>
              </w:rPr>
              <w:t>W5</w:t>
            </w:r>
          </w:p>
        </w:tc>
        <w:tc>
          <w:tcPr>
            <w:tcW w:w="1188" w:type="pct"/>
            <w:shd w:val="clear" w:color="auto" w:fill="auto"/>
            <w:vAlign w:val="center"/>
          </w:tcPr>
          <w:p w14:paraId="5A394260">
            <w:pPr>
              <w:pStyle w:val="92"/>
              <w:adjustRightInd w:val="0"/>
              <w:snapToGrid w:val="0"/>
              <w:spacing w:line="300" w:lineRule="exact"/>
              <w:rPr>
                <w:rFonts w:hint="eastAsia" w:ascii="宋体" w:hAnsi="宋体"/>
                <w:b w:val="0"/>
                <w:bCs w:val="0"/>
              </w:rPr>
            </w:pPr>
          </w:p>
        </w:tc>
        <w:tc>
          <w:tcPr>
            <w:tcW w:w="1553" w:type="pct"/>
            <w:shd w:val="clear" w:color="auto" w:fill="auto"/>
            <w:vAlign w:val="center"/>
          </w:tcPr>
          <w:p w14:paraId="61B44E04">
            <w:pPr>
              <w:pStyle w:val="92"/>
              <w:adjustRightInd w:val="0"/>
              <w:snapToGrid w:val="0"/>
              <w:spacing w:line="300" w:lineRule="exact"/>
              <w:rPr>
                <w:rFonts w:hint="eastAsia" w:ascii="宋体" w:hAnsi="宋体"/>
                <w:b w:val="0"/>
                <w:bCs w:val="0"/>
              </w:rPr>
            </w:pPr>
          </w:p>
        </w:tc>
        <w:tc>
          <w:tcPr>
            <w:tcW w:w="1551" w:type="pct"/>
          </w:tcPr>
          <w:p w14:paraId="5D21D3EE">
            <w:pPr>
              <w:pStyle w:val="92"/>
              <w:adjustRightInd w:val="0"/>
              <w:snapToGrid w:val="0"/>
              <w:spacing w:line="300" w:lineRule="exact"/>
              <w:rPr>
                <w:rFonts w:hint="eastAsia" w:ascii="宋体" w:hAnsi="宋体"/>
                <w:b w:val="0"/>
                <w:bCs w:val="0"/>
              </w:rPr>
            </w:pPr>
            <w:r>
              <w:rPr>
                <w:rFonts w:hint="eastAsia" w:ascii="宋体" w:hAnsi="宋体"/>
                <w:b w:val="0"/>
                <w:bCs w:val="0"/>
              </w:rPr>
              <w:t>项目区东北侧1.4km</w:t>
            </w:r>
          </w:p>
        </w:tc>
      </w:tr>
      <w:tr w14:paraId="5872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shd w:val="clear" w:color="auto" w:fill="auto"/>
            <w:vAlign w:val="center"/>
          </w:tcPr>
          <w:p w14:paraId="37FBB43C">
            <w:pPr>
              <w:pStyle w:val="92"/>
              <w:adjustRightInd w:val="0"/>
              <w:snapToGrid w:val="0"/>
              <w:spacing w:line="300" w:lineRule="exact"/>
              <w:rPr>
                <w:rFonts w:hint="eastAsia" w:ascii="宋体" w:hAnsi="宋体"/>
                <w:b w:val="0"/>
                <w:bCs w:val="0"/>
              </w:rPr>
            </w:pPr>
            <w:r>
              <w:rPr>
                <w:rFonts w:hint="eastAsia" w:ascii="宋体" w:hAnsi="宋体"/>
                <w:b w:val="0"/>
                <w:bCs w:val="0"/>
              </w:rPr>
              <w:t>W6</w:t>
            </w:r>
          </w:p>
        </w:tc>
        <w:tc>
          <w:tcPr>
            <w:tcW w:w="1188" w:type="pct"/>
            <w:shd w:val="clear" w:color="auto" w:fill="auto"/>
            <w:vAlign w:val="center"/>
          </w:tcPr>
          <w:p w14:paraId="4E3E3EEF">
            <w:pPr>
              <w:pStyle w:val="92"/>
              <w:adjustRightInd w:val="0"/>
              <w:snapToGrid w:val="0"/>
              <w:spacing w:line="300" w:lineRule="exact"/>
              <w:rPr>
                <w:rFonts w:hint="eastAsia" w:ascii="宋体" w:hAnsi="宋体"/>
                <w:b w:val="0"/>
                <w:bCs w:val="0"/>
              </w:rPr>
            </w:pPr>
          </w:p>
        </w:tc>
        <w:tc>
          <w:tcPr>
            <w:tcW w:w="1553" w:type="pct"/>
            <w:shd w:val="clear" w:color="auto" w:fill="auto"/>
            <w:vAlign w:val="center"/>
          </w:tcPr>
          <w:p w14:paraId="45012832">
            <w:pPr>
              <w:pStyle w:val="92"/>
              <w:adjustRightInd w:val="0"/>
              <w:snapToGrid w:val="0"/>
              <w:spacing w:line="300" w:lineRule="exact"/>
              <w:rPr>
                <w:rFonts w:hint="eastAsia" w:ascii="宋体" w:hAnsi="宋体"/>
                <w:b w:val="0"/>
                <w:bCs w:val="0"/>
              </w:rPr>
            </w:pPr>
          </w:p>
        </w:tc>
        <w:tc>
          <w:tcPr>
            <w:tcW w:w="1551" w:type="pct"/>
          </w:tcPr>
          <w:p w14:paraId="586FEA0B">
            <w:pPr>
              <w:pStyle w:val="92"/>
              <w:adjustRightInd w:val="0"/>
              <w:snapToGrid w:val="0"/>
              <w:spacing w:line="300" w:lineRule="exact"/>
              <w:rPr>
                <w:rFonts w:hint="eastAsia" w:ascii="宋体" w:hAnsi="宋体"/>
                <w:b w:val="0"/>
                <w:bCs w:val="0"/>
              </w:rPr>
            </w:pPr>
            <w:r>
              <w:rPr>
                <w:rFonts w:hint="eastAsia" w:ascii="宋体" w:hAnsi="宋体"/>
                <w:b w:val="0"/>
                <w:bCs w:val="0"/>
              </w:rPr>
              <w:t>位于项目区</w:t>
            </w:r>
          </w:p>
        </w:tc>
      </w:tr>
      <w:tr w14:paraId="4E22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shd w:val="clear" w:color="auto" w:fill="auto"/>
          </w:tcPr>
          <w:p w14:paraId="3CA69802">
            <w:pPr>
              <w:pStyle w:val="92"/>
              <w:adjustRightInd w:val="0"/>
              <w:snapToGrid w:val="0"/>
              <w:spacing w:line="300" w:lineRule="exact"/>
              <w:rPr>
                <w:rFonts w:hint="eastAsia" w:ascii="宋体" w:hAnsi="宋体"/>
                <w:b w:val="0"/>
                <w:bCs w:val="0"/>
              </w:rPr>
            </w:pPr>
            <w:r>
              <w:rPr>
                <w:rFonts w:hint="eastAsia" w:ascii="宋体" w:hAnsi="宋体"/>
                <w:b w:val="0"/>
                <w:bCs w:val="0"/>
              </w:rPr>
              <w:t>W7</w:t>
            </w:r>
          </w:p>
        </w:tc>
        <w:tc>
          <w:tcPr>
            <w:tcW w:w="1188" w:type="pct"/>
            <w:shd w:val="clear" w:color="auto" w:fill="auto"/>
            <w:vAlign w:val="center"/>
          </w:tcPr>
          <w:p w14:paraId="5E225ECA">
            <w:pPr>
              <w:pStyle w:val="92"/>
              <w:adjustRightInd w:val="0"/>
              <w:snapToGrid w:val="0"/>
              <w:spacing w:line="300" w:lineRule="exact"/>
              <w:rPr>
                <w:rFonts w:hint="eastAsia" w:ascii="宋体" w:hAnsi="宋体"/>
                <w:b w:val="0"/>
                <w:bCs w:val="0"/>
              </w:rPr>
            </w:pPr>
          </w:p>
        </w:tc>
        <w:tc>
          <w:tcPr>
            <w:tcW w:w="1553" w:type="pct"/>
            <w:shd w:val="clear" w:color="auto" w:fill="auto"/>
            <w:vAlign w:val="center"/>
          </w:tcPr>
          <w:p w14:paraId="679B51F5">
            <w:pPr>
              <w:pStyle w:val="92"/>
              <w:adjustRightInd w:val="0"/>
              <w:snapToGrid w:val="0"/>
              <w:spacing w:line="300" w:lineRule="exact"/>
              <w:rPr>
                <w:rFonts w:hint="eastAsia" w:ascii="宋体" w:hAnsi="宋体"/>
                <w:b w:val="0"/>
                <w:bCs w:val="0"/>
              </w:rPr>
            </w:pPr>
          </w:p>
        </w:tc>
        <w:tc>
          <w:tcPr>
            <w:tcW w:w="1551" w:type="pct"/>
          </w:tcPr>
          <w:p w14:paraId="4CA41765">
            <w:pPr>
              <w:pStyle w:val="92"/>
              <w:adjustRightInd w:val="0"/>
              <w:snapToGrid w:val="0"/>
              <w:spacing w:line="300" w:lineRule="exact"/>
              <w:rPr>
                <w:rFonts w:hint="eastAsia" w:ascii="宋体" w:hAnsi="宋体"/>
                <w:b w:val="0"/>
                <w:bCs w:val="0"/>
              </w:rPr>
            </w:pPr>
            <w:r>
              <w:rPr>
                <w:rFonts w:hint="eastAsia" w:ascii="宋体" w:hAnsi="宋体"/>
                <w:b w:val="0"/>
                <w:bCs w:val="0"/>
              </w:rPr>
              <w:t>项目区东侧1.3km</w:t>
            </w:r>
          </w:p>
        </w:tc>
      </w:tr>
      <w:tr w14:paraId="59F2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shd w:val="clear" w:color="auto" w:fill="auto"/>
          </w:tcPr>
          <w:p w14:paraId="14F26030">
            <w:pPr>
              <w:pStyle w:val="92"/>
              <w:adjustRightInd w:val="0"/>
              <w:snapToGrid w:val="0"/>
              <w:spacing w:line="300" w:lineRule="exact"/>
              <w:rPr>
                <w:rFonts w:hint="eastAsia" w:ascii="宋体" w:hAnsi="宋体"/>
                <w:b w:val="0"/>
                <w:bCs w:val="0"/>
              </w:rPr>
            </w:pPr>
            <w:r>
              <w:rPr>
                <w:rFonts w:hint="eastAsia" w:ascii="宋体" w:hAnsi="宋体"/>
                <w:b w:val="0"/>
                <w:bCs w:val="0"/>
              </w:rPr>
              <w:t>W8</w:t>
            </w:r>
          </w:p>
        </w:tc>
        <w:tc>
          <w:tcPr>
            <w:tcW w:w="1188" w:type="pct"/>
            <w:shd w:val="clear" w:color="auto" w:fill="auto"/>
            <w:vAlign w:val="center"/>
          </w:tcPr>
          <w:p w14:paraId="3160C5F7">
            <w:pPr>
              <w:pStyle w:val="92"/>
              <w:adjustRightInd w:val="0"/>
              <w:snapToGrid w:val="0"/>
              <w:spacing w:line="300" w:lineRule="exact"/>
              <w:rPr>
                <w:rFonts w:hint="eastAsia" w:ascii="宋体" w:hAnsi="宋体"/>
                <w:b w:val="0"/>
                <w:bCs w:val="0"/>
              </w:rPr>
            </w:pPr>
          </w:p>
        </w:tc>
        <w:tc>
          <w:tcPr>
            <w:tcW w:w="1553" w:type="pct"/>
            <w:shd w:val="clear" w:color="auto" w:fill="auto"/>
            <w:vAlign w:val="center"/>
          </w:tcPr>
          <w:p w14:paraId="689754DE">
            <w:pPr>
              <w:pStyle w:val="92"/>
              <w:adjustRightInd w:val="0"/>
              <w:snapToGrid w:val="0"/>
              <w:spacing w:line="300" w:lineRule="exact"/>
              <w:rPr>
                <w:rFonts w:hint="eastAsia" w:ascii="宋体" w:hAnsi="宋体"/>
                <w:b w:val="0"/>
                <w:bCs w:val="0"/>
              </w:rPr>
            </w:pPr>
          </w:p>
        </w:tc>
        <w:tc>
          <w:tcPr>
            <w:tcW w:w="1551" w:type="pct"/>
          </w:tcPr>
          <w:p w14:paraId="109FB513">
            <w:pPr>
              <w:pStyle w:val="92"/>
              <w:adjustRightInd w:val="0"/>
              <w:snapToGrid w:val="0"/>
              <w:spacing w:line="300" w:lineRule="exact"/>
              <w:rPr>
                <w:rFonts w:hint="eastAsia" w:ascii="宋体" w:hAnsi="宋体"/>
                <w:b w:val="0"/>
                <w:bCs w:val="0"/>
              </w:rPr>
            </w:pPr>
            <w:r>
              <w:rPr>
                <w:rFonts w:hint="eastAsia" w:ascii="宋体" w:hAnsi="宋体"/>
                <w:b w:val="0"/>
                <w:bCs w:val="0"/>
              </w:rPr>
              <w:t>项目区东侧1.5km</w:t>
            </w:r>
          </w:p>
        </w:tc>
      </w:tr>
      <w:tr w14:paraId="427A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shd w:val="clear" w:color="auto" w:fill="auto"/>
          </w:tcPr>
          <w:p w14:paraId="3E9AFEE7">
            <w:pPr>
              <w:pStyle w:val="92"/>
              <w:adjustRightInd w:val="0"/>
              <w:snapToGrid w:val="0"/>
              <w:spacing w:line="300" w:lineRule="exact"/>
              <w:rPr>
                <w:rFonts w:hint="eastAsia" w:ascii="宋体" w:hAnsi="宋体"/>
                <w:b w:val="0"/>
                <w:bCs w:val="0"/>
              </w:rPr>
            </w:pPr>
            <w:r>
              <w:rPr>
                <w:rFonts w:hint="eastAsia" w:ascii="宋体" w:hAnsi="宋体"/>
                <w:b w:val="0"/>
                <w:bCs w:val="0"/>
              </w:rPr>
              <w:t>W9</w:t>
            </w:r>
          </w:p>
        </w:tc>
        <w:tc>
          <w:tcPr>
            <w:tcW w:w="1188" w:type="pct"/>
            <w:shd w:val="clear" w:color="auto" w:fill="auto"/>
            <w:vAlign w:val="center"/>
          </w:tcPr>
          <w:p w14:paraId="5B31C254">
            <w:pPr>
              <w:pStyle w:val="92"/>
              <w:adjustRightInd w:val="0"/>
              <w:snapToGrid w:val="0"/>
              <w:spacing w:line="300" w:lineRule="exact"/>
              <w:rPr>
                <w:rFonts w:hint="eastAsia" w:ascii="宋体" w:hAnsi="宋体"/>
                <w:b w:val="0"/>
                <w:bCs w:val="0"/>
              </w:rPr>
            </w:pPr>
          </w:p>
        </w:tc>
        <w:tc>
          <w:tcPr>
            <w:tcW w:w="1553" w:type="pct"/>
            <w:shd w:val="clear" w:color="auto" w:fill="auto"/>
            <w:vAlign w:val="center"/>
          </w:tcPr>
          <w:p w14:paraId="1EF8E543">
            <w:pPr>
              <w:pStyle w:val="92"/>
              <w:adjustRightInd w:val="0"/>
              <w:snapToGrid w:val="0"/>
              <w:spacing w:line="300" w:lineRule="exact"/>
              <w:rPr>
                <w:rFonts w:hint="eastAsia" w:ascii="宋体" w:hAnsi="宋体"/>
                <w:b w:val="0"/>
                <w:bCs w:val="0"/>
              </w:rPr>
            </w:pPr>
          </w:p>
        </w:tc>
        <w:tc>
          <w:tcPr>
            <w:tcW w:w="1551" w:type="pct"/>
          </w:tcPr>
          <w:p w14:paraId="4D7FFF86">
            <w:pPr>
              <w:pStyle w:val="92"/>
              <w:adjustRightInd w:val="0"/>
              <w:snapToGrid w:val="0"/>
              <w:spacing w:line="300" w:lineRule="exact"/>
              <w:rPr>
                <w:rFonts w:hint="eastAsia" w:ascii="宋体" w:hAnsi="宋体"/>
                <w:b w:val="0"/>
                <w:bCs w:val="0"/>
              </w:rPr>
            </w:pPr>
            <w:r>
              <w:rPr>
                <w:rFonts w:hint="eastAsia" w:ascii="宋体" w:hAnsi="宋体"/>
                <w:b w:val="0"/>
                <w:bCs w:val="0"/>
              </w:rPr>
              <w:t>项目区东北侧4.6km</w:t>
            </w:r>
          </w:p>
        </w:tc>
      </w:tr>
      <w:tr w14:paraId="7349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shd w:val="clear" w:color="auto" w:fill="auto"/>
          </w:tcPr>
          <w:p w14:paraId="74DC9996">
            <w:pPr>
              <w:pStyle w:val="92"/>
              <w:adjustRightInd w:val="0"/>
              <w:snapToGrid w:val="0"/>
              <w:spacing w:line="300" w:lineRule="exact"/>
              <w:rPr>
                <w:rFonts w:hint="eastAsia" w:ascii="宋体" w:hAnsi="宋体"/>
                <w:b w:val="0"/>
                <w:bCs w:val="0"/>
              </w:rPr>
            </w:pPr>
            <w:r>
              <w:rPr>
                <w:rFonts w:hint="eastAsia" w:ascii="宋体" w:hAnsi="宋体"/>
                <w:b w:val="0"/>
                <w:bCs w:val="0"/>
              </w:rPr>
              <w:t>W10</w:t>
            </w:r>
          </w:p>
        </w:tc>
        <w:tc>
          <w:tcPr>
            <w:tcW w:w="1188" w:type="pct"/>
            <w:shd w:val="clear" w:color="auto" w:fill="auto"/>
            <w:vAlign w:val="center"/>
          </w:tcPr>
          <w:p w14:paraId="4DFD0AE6">
            <w:pPr>
              <w:pStyle w:val="92"/>
              <w:adjustRightInd w:val="0"/>
              <w:snapToGrid w:val="0"/>
              <w:spacing w:line="300" w:lineRule="exact"/>
              <w:rPr>
                <w:rFonts w:hint="eastAsia" w:ascii="宋体" w:hAnsi="宋体"/>
                <w:b w:val="0"/>
                <w:bCs w:val="0"/>
              </w:rPr>
            </w:pPr>
          </w:p>
        </w:tc>
        <w:tc>
          <w:tcPr>
            <w:tcW w:w="1553" w:type="pct"/>
            <w:shd w:val="clear" w:color="auto" w:fill="auto"/>
            <w:vAlign w:val="center"/>
          </w:tcPr>
          <w:p w14:paraId="7F97F9AF">
            <w:pPr>
              <w:pStyle w:val="92"/>
              <w:adjustRightInd w:val="0"/>
              <w:snapToGrid w:val="0"/>
              <w:spacing w:line="300" w:lineRule="exact"/>
              <w:rPr>
                <w:rFonts w:hint="eastAsia" w:ascii="宋体" w:hAnsi="宋体"/>
                <w:b w:val="0"/>
                <w:bCs w:val="0"/>
              </w:rPr>
            </w:pPr>
          </w:p>
        </w:tc>
        <w:tc>
          <w:tcPr>
            <w:tcW w:w="1551" w:type="pct"/>
          </w:tcPr>
          <w:p w14:paraId="0452B081">
            <w:pPr>
              <w:pStyle w:val="92"/>
              <w:adjustRightInd w:val="0"/>
              <w:snapToGrid w:val="0"/>
              <w:spacing w:line="300" w:lineRule="exact"/>
              <w:rPr>
                <w:rFonts w:hint="eastAsia" w:ascii="宋体" w:hAnsi="宋体"/>
                <w:b w:val="0"/>
                <w:bCs w:val="0"/>
              </w:rPr>
            </w:pPr>
            <w:r>
              <w:rPr>
                <w:rFonts w:hint="eastAsia" w:ascii="宋体" w:hAnsi="宋体"/>
                <w:b w:val="0"/>
                <w:bCs w:val="0"/>
              </w:rPr>
              <w:t>项目区东北侧4.7km</w:t>
            </w:r>
          </w:p>
        </w:tc>
      </w:tr>
      <w:bookmarkEnd w:id="97"/>
    </w:tbl>
    <w:p w14:paraId="779AF558">
      <w:pPr>
        <w:adjustRightInd w:val="0"/>
        <w:snapToGrid w:val="0"/>
        <w:spacing w:line="500" w:lineRule="exact"/>
        <w:ind w:firstLine="480" w:firstLineChars="200"/>
        <w:rPr>
          <w:rFonts w:hint="eastAsia" w:ascii="宋体" w:hAnsi="宋体" w:eastAsia="宋体" w:cs="宋体"/>
          <w:sz w:val="24"/>
          <w:szCs w:val="24"/>
          <w:lang w:bidi="ar"/>
          <w14:ligatures w14:val="none"/>
        </w:rPr>
      </w:pPr>
      <w:r>
        <w:rPr>
          <w:rFonts w:hint="eastAsia" w:ascii="宋体" w:hAnsi="宋体" w:eastAsia="宋体" w:cs="宋体"/>
          <w:sz w:val="24"/>
          <w:szCs w:val="24"/>
          <w:lang w:bidi="ar"/>
          <w14:ligatures w14:val="none"/>
        </w:rPr>
        <w:t>（2）监测因子</w:t>
      </w:r>
    </w:p>
    <w:p w14:paraId="0EC32616">
      <w:pPr>
        <w:adjustRightInd w:val="0"/>
        <w:snapToGrid w:val="0"/>
        <w:spacing w:line="500" w:lineRule="exact"/>
        <w:ind w:firstLine="472" w:firstLineChars="200"/>
        <w:rPr>
          <w:rFonts w:hint="eastAsia" w:ascii="宋体" w:hAnsi="宋体" w:eastAsia="宋体"/>
          <w:spacing w:val="-2"/>
          <w:sz w:val="24"/>
        </w:rPr>
      </w:pPr>
      <w:r>
        <w:rPr>
          <w:rFonts w:hint="eastAsia" w:ascii="宋体" w:hAnsi="宋体" w:eastAsia="宋体"/>
          <w:spacing w:val="-2"/>
          <w:sz w:val="24"/>
        </w:rPr>
        <w:t>W1-W5</w:t>
      </w:r>
      <w:r>
        <w:rPr>
          <w:rFonts w:ascii="宋体" w:hAnsi="宋体" w:eastAsia="宋体"/>
          <w:spacing w:val="-2"/>
          <w:sz w:val="24"/>
        </w:rPr>
        <w:t>监测因子：</w:t>
      </w:r>
      <w:r>
        <w:rPr>
          <w:rFonts w:ascii="宋体" w:hAnsi="宋体" w:eastAsia="宋体"/>
          <w:sz w:val="24"/>
        </w:rPr>
        <w:t>pH、总硬度、溶解性总固体、硫酸盐、氯化物、铁、锰、铜、锌、铝、挥发酚、氨氮、硫化物、总大肠菌群、硝酸盐、亚硝酸盐、氟化物、氰化物、汞、砷、镉、铬（六价）、铅共计23项常规指标以及</w:t>
      </w:r>
      <w:r>
        <w:rPr>
          <w:rFonts w:hint="eastAsia" w:ascii="宋体" w:hAnsi="宋体" w:eastAsia="宋体"/>
          <w:spacing w:val="-2"/>
          <w:sz w:val="24"/>
        </w:rPr>
        <w:t>石油类</w:t>
      </w:r>
      <w:r>
        <w:rPr>
          <w:rFonts w:hint="eastAsia" w:ascii="宋体" w:hAnsi="宋体" w:eastAsia="宋体"/>
          <w:sz w:val="24"/>
        </w:rPr>
        <w:t>、</w:t>
      </w:r>
      <w:r>
        <w:rPr>
          <w:rFonts w:ascii="宋体" w:hAnsi="宋体" w:eastAsia="宋体"/>
          <w:sz w:val="24"/>
        </w:rPr>
        <w:t>K</w:t>
      </w:r>
      <w:r>
        <w:rPr>
          <w:rFonts w:ascii="宋体" w:hAnsi="宋体" w:eastAsia="宋体"/>
          <w:sz w:val="24"/>
          <w:vertAlign w:val="superscript"/>
        </w:rPr>
        <w:t>+</w:t>
      </w:r>
      <w:r>
        <w:rPr>
          <w:rFonts w:ascii="宋体" w:hAnsi="宋体" w:eastAsia="宋体"/>
          <w:sz w:val="24"/>
        </w:rPr>
        <w:t>、Na</w:t>
      </w:r>
      <w:r>
        <w:rPr>
          <w:rFonts w:ascii="宋体" w:hAnsi="宋体" w:eastAsia="宋体"/>
          <w:sz w:val="24"/>
          <w:vertAlign w:val="superscript"/>
        </w:rPr>
        <w:t>+</w:t>
      </w:r>
      <w:r>
        <w:rPr>
          <w:rFonts w:ascii="宋体" w:hAnsi="宋体" w:eastAsia="宋体"/>
          <w:sz w:val="24"/>
        </w:rPr>
        <w:t>、Ca</w:t>
      </w:r>
      <w:r>
        <w:rPr>
          <w:rFonts w:ascii="宋体" w:hAnsi="宋体" w:eastAsia="宋体"/>
          <w:sz w:val="24"/>
          <w:vertAlign w:val="superscript"/>
        </w:rPr>
        <w:t>2+</w:t>
      </w:r>
      <w:r>
        <w:rPr>
          <w:rFonts w:ascii="宋体" w:hAnsi="宋体" w:eastAsia="宋体"/>
          <w:sz w:val="24"/>
        </w:rPr>
        <w:t>、Mg</w:t>
      </w:r>
      <w:r>
        <w:rPr>
          <w:rFonts w:ascii="宋体" w:hAnsi="宋体" w:eastAsia="宋体"/>
          <w:sz w:val="24"/>
          <w:vertAlign w:val="superscript"/>
        </w:rPr>
        <w:t>2+</w:t>
      </w:r>
      <w:r>
        <w:rPr>
          <w:rFonts w:ascii="宋体" w:hAnsi="宋体" w:eastAsia="宋体"/>
          <w:sz w:val="24"/>
        </w:rPr>
        <w:t>、CO</w:t>
      </w:r>
      <w:r>
        <w:rPr>
          <w:rFonts w:ascii="宋体" w:hAnsi="宋体" w:eastAsia="宋体"/>
          <w:sz w:val="24"/>
          <w:vertAlign w:val="subscript"/>
        </w:rPr>
        <w:t>3</w:t>
      </w:r>
      <w:r>
        <w:rPr>
          <w:rFonts w:ascii="宋体" w:hAnsi="宋体" w:eastAsia="宋体"/>
          <w:sz w:val="24"/>
          <w:vertAlign w:val="superscript"/>
        </w:rPr>
        <w:t>-</w:t>
      </w:r>
      <w:r>
        <w:rPr>
          <w:rFonts w:ascii="宋体" w:hAnsi="宋体" w:eastAsia="宋体"/>
          <w:sz w:val="24"/>
        </w:rPr>
        <w:t>、HCO</w:t>
      </w:r>
      <w:r>
        <w:rPr>
          <w:rFonts w:ascii="宋体" w:hAnsi="宋体" w:eastAsia="宋体"/>
          <w:sz w:val="24"/>
          <w:vertAlign w:val="subscript"/>
        </w:rPr>
        <w:t>3</w:t>
      </w:r>
      <w:r>
        <w:rPr>
          <w:rFonts w:ascii="宋体" w:hAnsi="宋体" w:eastAsia="宋体"/>
          <w:sz w:val="24"/>
          <w:vertAlign w:val="superscript"/>
        </w:rPr>
        <w:t>-</w:t>
      </w:r>
      <w:r>
        <w:rPr>
          <w:rFonts w:ascii="宋体" w:hAnsi="宋体" w:eastAsia="宋体"/>
          <w:sz w:val="24"/>
        </w:rPr>
        <w:t>、Cl</w:t>
      </w:r>
      <w:r>
        <w:rPr>
          <w:rFonts w:ascii="宋体" w:hAnsi="宋体" w:eastAsia="宋体"/>
          <w:sz w:val="24"/>
          <w:vertAlign w:val="superscript"/>
        </w:rPr>
        <w:t>-</w:t>
      </w:r>
      <w:r>
        <w:rPr>
          <w:rFonts w:ascii="宋体" w:hAnsi="宋体" w:eastAsia="宋体"/>
          <w:sz w:val="24"/>
        </w:rPr>
        <w:t>、SO</w:t>
      </w:r>
      <w:r>
        <w:rPr>
          <w:rFonts w:ascii="宋体" w:hAnsi="宋体" w:eastAsia="宋体"/>
          <w:sz w:val="24"/>
          <w:vertAlign w:val="subscript"/>
        </w:rPr>
        <w:t>4</w:t>
      </w:r>
      <w:r>
        <w:rPr>
          <w:rFonts w:ascii="宋体" w:hAnsi="宋体" w:eastAsia="宋体"/>
          <w:sz w:val="24"/>
          <w:vertAlign w:val="superscript"/>
        </w:rPr>
        <w:t>2-</w:t>
      </w:r>
      <w:r>
        <w:rPr>
          <w:rFonts w:hint="eastAsia" w:ascii="宋体" w:hAnsi="宋体" w:eastAsia="宋体"/>
          <w:spacing w:val="-2"/>
          <w:sz w:val="24"/>
        </w:rPr>
        <w:t>、水位，同时记录井深。</w:t>
      </w:r>
    </w:p>
    <w:p w14:paraId="6F98C9DE">
      <w:pPr>
        <w:pStyle w:val="14"/>
        <w:adjustRightInd w:val="0"/>
        <w:snapToGrid w:val="0"/>
        <w:spacing w:line="500" w:lineRule="exact"/>
        <w:ind w:firstLine="476"/>
        <w:rPr>
          <w:rFonts w:hint="eastAsia" w:ascii="宋体" w:hAnsi="宋体" w:eastAsia="宋体"/>
          <w:spacing w:val="-2"/>
          <w:sz w:val="24"/>
        </w:rPr>
      </w:pPr>
      <w:r>
        <w:rPr>
          <w:rFonts w:hint="eastAsia" w:ascii="宋体" w:hAnsi="宋体" w:eastAsia="宋体"/>
          <w:spacing w:val="-2"/>
          <w:sz w:val="24"/>
        </w:rPr>
        <w:t>W6-W10测量水位。</w:t>
      </w:r>
    </w:p>
    <w:p w14:paraId="53854C79">
      <w:pPr>
        <w:adjustRightInd w:val="0"/>
        <w:snapToGrid w:val="0"/>
        <w:spacing w:line="500" w:lineRule="exact"/>
        <w:ind w:firstLine="480" w:firstLineChars="200"/>
        <w:rPr>
          <w:rFonts w:hint="eastAsia" w:ascii="宋体" w:hAnsi="宋体" w:eastAsia="宋体" w:cs="宋体"/>
          <w:sz w:val="24"/>
          <w:szCs w:val="24"/>
          <w:lang w:bidi="ar"/>
          <w14:ligatures w14:val="none"/>
        </w:rPr>
      </w:pPr>
      <w:r>
        <w:rPr>
          <w:rFonts w:hint="eastAsia" w:ascii="宋体" w:hAnsi="宋体" w:eastAsia="宋体" w:cs="宋体"/>
          <w:sz w:val="24"/>
          <w:szCs w:val="24"/>
          <w:lang w:bidi="ar"/>
          <w14:ligatures w14:val="none"/>
        </w:rPr>
        <w:t>（3）评价</w:t>
      </w:r>
      <w:r>
        <w:rPr>
          <w:rFonts w:ascii="宋体" w:hAnsi="宋体" w:eastAsia="宋体" w:cs="宋体"/>
          <w:sz w:val="24"/>
          <w:szCs w:val="24"/>
          <w:lang w:bidi="ar"/>
          <w14:ligatures w14:val="none"/>
        </w:rPr>
        <w:t>标准</w:t>
      </w:r>
    </w:p>
    <w:p w14:paraId="3BD39D7E">
      <w:pPr>
        <w:adjustRightInd w:val="0"/>
        <w:snapToGrid w:val="0"/>
        <w:spacing w:line="500" w:lineRule="exact"/>
        <w:ind w:firstLine="480" w:firstLineChars="200"/>
        <w:rPr>
          <w:rFonts w:hint="eastAsia" w:ascii="宋体" w:hAnsi="宋体" w:eastAsia="宋体" w:cs="宋体"/>
          <w:sz w:val="24"/>
          <w:szCs w:val="24"/>
          <w:lang w:bidi="ar"/>
          <w14:ligatures w14:val="none"/>
        </w:rPr>
      </w:pPr>
      <w:r>
        <w:rPr>
          <w:rFonts w:hint="eastAsia" w:ascii="宋体" w:hAnsi="宋体" w:eastAsia="宋体" w:cs="宋体"/>
          <w:sz w:val="24"/>
          <w:szCs w:val="24"/>
          <w:lang w:bidi="ar"/>
          <w14:ligatures w14:val="none"/>
        </w:rPr>
        <w:t>地下水各监测因子</w:t>
      </w:r>
      <w:r>
        <w:rPr>
          <w:rFonts w:ascii="宋体" w:hAnsi="宋体" w:eastAsia="宋体" w:cs="宋体"/>
          <w:sz w:val="24"/>
          <w:szCs w:val="24"/>
          <w:lang w:bidi="ar"/>
          <w14:ligatures w14:val="none"/>
        </w:rPr>
        <w:t>执行《地下水质量标准》（GB/T14848-</w:t>
      </w:r>
      <w:r>
        <w:rPr>
          <w:rFonts w:hint="eastAsia" w:ascii="宋体" w:hAnsi="宋体" w:eastAsia="宋体" w:cs="宋体"/>
          <w:sz w:val="24"/>
          <w:szCs w:val="24"/>
          <w:lang w:bidi="ar"/>
          <w14:ligatures w14:val="none"/>
        </w:rPr>
        <w:t>2017</w:t>
      </w:r>
      <w:r>
        <w:rPr>
          <w:rFonts w:ascii="宋体" w:hAnsi="宋体" w:eastAsia="宋体" w:cs="宋体"/>
          <w:sz w:val="24"/>
          <w:szCs w:val="24"/>
          <w:lang w:bidi="ar"/>
          <w14:ligatures w14:val="none"/>
        </w:rPr>
        <w:t>）</w:t>
      </w:r>
      <w:r>
        <w:rPr>
          <w:rFonts w:hint="eastAsia" w:ascii="宋体" w:hAnsi="宋体" w:eastAsia="宋体" w:cs="宋体"/>
          <w:sz w:val="24"/>
          <w:szCs w:val="24"/>
          <w:lang w:bidi="ar"/>
          <w14:ligatures w14:val="none"/>
        </w:rPr>
        <w:t>Ⅲ</w:t>
      </w:r>
      <w:r>
        <w:rPr>
          <w:rFonts w:ascii="宋体" w:hAnsi="宋体" w:eastAsia="宋体" w:cs="宋体"/>
          <w:sz w:val="24"/>
          <w:szCs w:val="24"/>
          <w:lang w:bidi="ar"/>
          <w14:ligatures w14:val="none"/>
        </w:rPr>
        <w:t>类标准</w:t>
      </w:r>
      <w:r>
        <w:rPr>
          <w:rFonts w:hint="eastAsia" w:ascii="宋体" w:hAnsi="宋体" w:eastAsia="宋体" w:cs="宋体"/>
          <w:sz w:val="24"/>
          <w:szCs w:val="24"/>
          <w:lang w:bidi="ar"/>
          <w14:ligatures w14:val="none"/>
        </w:rPr>
        <w:t>，其中石油类参照《地表水环境质量标准》（GB3838-2002）中的Ⅲ类标准</w:t>
      </w:r>
      <w:r>
        <w:rPr>
          <w:rFonts w:ascii="宋体" w:hAnsi="宋体" w:eastAsia="宋体" w:cs="宋体"/>
          <w:sz w:val="24"/>
          <w:szCs w:val="24"/>
          <w:lang w:bidi="ar"/>
          <w14:ligatures w14:val="none"/>
        </w:rPr>
        <w:t>。</w:t>
      </w:r>
    </w:p>
    <w:p w14:paraId="404DB4F4">
      <w:pPr>
        <w:adjustRightInd w:val="0"/>
        <w:snapToGrid w:val="0"/>
        <w:spacing w:line="500" w:lineRule="exact"/>
        <w:ind w:firstLine="480" w:firstLineChars="200"/>
        <w:rPr>
          <w:rFonts w:hint="eastAsia" w:ascii="宋体" w:hAnsi="宋体" w:eastAsia="宋体" w:cs="宋体"/>
          <w:sz w:val="24"/>
          <w:szCs w:val="24"/>
          <w:lang w:bidi="ar"/>
          <w14:ligatures w14:val="none"/>
        </w:rPr>
      </w:pPr>
      <w:r>
        <w:rPr>
          <w:rFonts w:hint="eastAsia" w:ascii="宋体" w:hAnsi="宋体" w:eastAsia="宋体" w:cs="宋体"/>
          <w:sz w:val="24"/>
          <w:szCs w:val="24"/>
          <w:lang w:bidi="ar"/>
          <w14:ligatures w14:val="none"/>
        </w:rPr>
        <w:t>（4）</w:t>
      </w:r>
      <w:r>
        <w:rPr>
          <w:rFonts w:ascii="宋体" w:hAnsi="宋体" w:eastAsia="宋体" w:cs="宋体"/>
          <w:sz w:val="24"/>
          <w:szCs w:val="24"/>
          <w:lang w:bidi="ar"/>
          <w14:ligatures w14:val="none"/>
        </w:rPr>
        <w:t>评价</w:t>
      </w:r>
      <w:r>
        <w:rPr>
          <w:rFonts w:hint="eastAsia" w:ascii="宋体" w:hAnsi="宋体" w:eastAsia="宋体" w:cs="宋体"/>
          <w:sz w:val="24"/>
          <w:szCs w:val="24"/>
          <w:lang w:bidi="ar"/>
          <w14:ligatures w14:val="none"/>
        </w:rPr>
        <w:t>方法</w:t>
      </w:r>
    </w:p>
    <w:p w14:paraId="0023C7BE">
      <w:pPr>
        <w:adjustRightInd w:val="0"/>
        <w:snapToGrid w:val="0"/>
        <w:spacing w:line="500" w:lineRule="exact"/>
        <w:ind w:firstLine="480" w:firstLineChars="200"/>
        <w:rPr>
          <w:rFonts w:hint="eastAsia" w:ascii="宋体" w:hAnsi="宋体" w:eastAsia="宋体" w:cs="宋体"/>
          <w:sz w:val="24"/>
          <w:szCs w:val="24"/>
          <w:lang w:bidi="ar"/>
          <w14:ligatures w14:val="none"/>
        </w:rPr>
      </w:pPr>
      <w:bookmarkStart w:id="100" w:name="_Hlk78400630"/>
      <w:r>
        <w:rPr>
          <w:rFonts w:hint="eastAsia" w:ascii="宋体" w:hAnsi="宋体" w:eastAsia="宋体" w:cs="宋体"/>
          <w:sz w:val="24"/>
          <w:szCs w:val="24"/>
          <w:lang w:bidi="ar"/>
          <w14:ligatures w14:val="none"/>
        </w:rPr>
        <w:t>采用单项标准指数法对地下水进行评价。</w:t>
      </w:r>
    </w:p>
    <w:p w14:paraId="77B261FE">
      <w:pPr>
        <w:adjustRightInd w:val="0"/>
        <w:snapToGrid w:val="0"/>
        <w:spacing w:line="500" w:lineRule="exact"/>
        <w:ind w:firstLine="496" w:firstLineChars="200"/>
        <w:jc w:val="center"/>
        <w:rPr>
          <w:rFonts w:hint="eastAsia" w:ascii="宋体" w:hAnsi="宋体" w:eastAsia="宋体" w:cs="宋体"/>
          <w:spacing w:val="4"/>
          <w:sz w:val="24"/>
          <w:szCs w:val="24"/>
          <w14:ligatures w14:val="none"/>
        </w:rPr>
      </w:pPr>
      <w:r>
        <w:rPr>
          <w:rFonts w:hint="eastAsia" w:ascii="宋体" w:hAnsi="宋体" w:eastAsia="宋体" w:cs="宋体"/>
          <w:spacing w:val="4"/>
          <w:sz w:val="24"/>
          <w:szCs w:val="24"/>
          <w:lang w:bidi="ar"/>
          <w14:ligatures w14:val="none"/>
        </w:rPr>
        <w:t>P</w:t>
      </w:r>
      <w:r>
        <w:rPr>
          <w:rFonts w:hint="eastAsia" w:ascii="宋体" w:hAnsi="宋体" w:eastAsia="宋体" w:cs="宋体"/>
          <w:spacing w:val="4"/>
          <w:sz w:val="24"/>
          <w:szCs w:val="24"/>
          <w:vertAlign w:val="subscript"/>
          <w:lang w:bidi="ar"/>
          <w14:ligatures w14:val="none"/>
        </w:rPr>
        <w:t>i</w:t>
      </w:r>
      <w:r>
        <w:rPr>
          <w:rFonts w:hint="eastAsia" w:ascii="宋体" w:hAnsi="宋体" w:eastAsia="宋体" w:cs="宋体"/>
          <w:spacing w:val="4"/>
          <w:sz w:val="24"/>
          <w:szCs w:val="24"/>
          <w:lang w:bidi="ar"/>
          <w14:ligatures w14:val="none"/>
        </w:rPr>
        <w:t>=C</w:t>
      </w:r>
      <w:r>
        <w:rPr>
          <w:rFonts w:hint="eastAsia" w:ascii="宋体" w:hAnsi="宋体" w:eastAsia="宋体" w:cs="宋体"/>
          <w:spacing w:val="4"/>
          <w:sz w:val="24"/>
          <w:szCs w:val="24"/>
          <w:vertAlign w:val="subscript"/>
          <w:lang w:bidi="ar"/>
          <w14:ligatures w14:val="none"/>
        </w:rPr>
        <w:t>i</w:t>
      </w:r>
      <w:r>
        <w:rPr>
          <w:rFonts w:hint="eastAsia" w:ascii="宋体" w:hAnsi="宋体" w:eastAsia="宋体" w:cs="宋体"/>
          <w:spacing w:val="4"/>
          <w:sz w:val="24"/>
          <w:szCs w:val="24"/>
          <w:lang w:bidi="ar"/>
          <w14:ligatures w14:val="none"/>
        </w:rPr>
        <w:t>/C</w:t>
      </w:r>
      <w:r>
        <w:rPr>
          <w:rFonts w:hint="eastAsia" w:ascii="宋体" w:hAnsi="宋体" w:eastAsia="宋体" w:cs="宋体"/>
          <w:spacing w:val="4"/>
          <w:sz w:val="24"/>
          <w:szCs w:val="24"/>
          <w:vertAlign w:val="subscript"/>
          <w:lang w:bidi="ar"/>
          <w14:ligatures w14:val="none"/>
        </w:rPr>
        <w:t>si</w:t>
      </w:r>
    </w:p>
    <w:p w14:paraId="1166404B">
      <w:pPr>
        <w:adjustRightInd w:val="0"/>
        <w:snapToGrid w:val="0"/>
        <w:spacing w:line="5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bidi="ar"/>
          <w14:ligatures w14:val="none"/>
        </w:rPr>
        <w:t>式中：P</w:t>
      </w:r>
      <w:r>
        <w:rPr>
          <w:rFonts w:hint="eastAsia" w:ascii="宋体" w:hAnsi="宋体" w:eastAsia="宋体" w:cs="宋体"/>
          <w:sz w:val="24"/>
          <w:szCs w:val="24"/>
          <w:vertAlign w:val="subscript"/>
          <w:lang w:bidi="ar"/>
          <w14:ligatures w14:val="none"/>
        </w:rPr>
        <w:t>i</w:t>
      </w:r>
      <w:r>
        <w:rPr>
          <w:rFonts w:hint="eastAsia" w:ascii="宋体" w:hAnsi="宋体" w:eastAsia="宋体" w:cs="宋体"/>
          <w:sz w:val="24"/>
          <w:szCs w:val="24"/>
          <w:lang w:bidi="ar"/>
          <w14:ligatures w14:val="none"/>
        </w:rPr>
        <w:t>——水质单项标准指数；</w:t>
      </w:r>
    </w:p>
    <w:p w14:paraId="1ABD3838">
      <w:pPr>
        <w:adjustRightInd w:val="0"/>
        <w:snapToGrid w:val="0"/>
        <w:spacing w:line="5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bidi="ar"/>
          <w14:ligatures w14:val="none"/>
        </w:rPr>
        <w:t xml:space="preserve">      C</w:t>
      </w:r>
      <w:r>
        <w:rPr>
          <w:rFonts w:hint="eastAsia" w:ascii="宋体" w:hAnsi="宋体" w:eastAsia="宋体" w:cs="宋体"/>
          <w:sz w:val="24"/>
          <w:szCs w:val="24"/>
          <w:vertAlign w:val="subscript"/>
          <w:lang w:bidi="ar"/>
          <w14:ligatures w14:val="none"/>
        </w:rPr>
        <w:t>i，j</w:t>
      </w:r>
      <w:r>
        <w:rPr>
          <w:rFonts w:hint="eastAsia" w:ascii="宋体" w:hAnsi="宋体" w:eastAsia="宋体" w:cs="宋体"/>
          <w:sz w:val="24"/>
          <w:szCs w:val="24"/>
          <w:lang w:bidi="ar"/>
          <w14:ligatures w14:val="none"/>
        </w:rPr>
        <w:t>——水质评价因子i在第j取样点的浓度，mg/L；</w:t>
      </w:r>
    </w:p>
    <w:p w14:paraId="68226DF2">
      <w:pPr>
        <w:adjustRightInd w:val="0"/>
        <w:snapToGrid w:val="0"/>
        <w:spacing w:line="5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bidi="ar"/>
          <w14:ligatures w14:val="none"/>
        </w:rPr>
        <w:t xml:space="preserve">      C</w:t>
      </w:r>
      <w:r>
        <w:rPr>
          <w:rFonts w:hint="eastAsia" w:ascii="宋体" w:hAnsi="宋体" w:eastAsia="宋体" w:cs="宋体"/>
          <w:sz w:val="24"/>
          <w:szCs w:val="24"/>
          <w:vertAlign w:val="subscript"/>
          <w:lang w:bidi="ar"/>
          <w14:ligatures w14:val="none"/>
        </w:rPr>
        <w:t xml:space="preserve">si </w:t>
      </w:r>
      <w:r>
        <w:rPr>
          <w:rFonts w:hint="eastAsia" w:ascii="宋体" w:hAnsi="宋体" w:eastAsia="宋体" w:cs="宋体"/>
          <w:sz w:val="24"/>
          <w:szCs w:val="24"/>
          <w:lang w:bidi="ar"/>
          <w14:ligatures w14:val="none"/>
        </w:rPr>
        <w:t>——i因子的评价标准，mg/L；</w:t>
      </w:r>
    </w:p>
    <w:p w14:paraId="0BE0C033">
      <w:pPr>
        <w:adjustRightInd w:val="0"/>
        <w:snapToGrid w:val="0"/>
        <w:spacing w:line="5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bidi="ar"/>
          <w14:ligatures w14:val="none"/>
        </w:rPr>
        <w:t>pH的单项标准指数表达式为：</w:t>
      </w:r>
    </w:p>
    <w:p w14:paraId="483A0B7D">
      <w:pPr>
        <w:adjustRightInd w:val="0"/>
        <w:snapToGrid w:val="0"/>
        <w:spacing w:line="360" w:lineRule="auto"/>
        <w:ind w:firstLine="496" w:firstLineChars="200"/>
        <w:rPr>
          <w:rFonts w:hint="eastAsia" w:ascii="宋体" w:hAnsi="宋体" w:eastAsia="宋体" w:cs="宋体"/>
          <w:spacing w:val="4"/>
          <w:sz w:val="24"/>
          <w:szCs w:val="24"/>
          <w14:ligatures w14:val="none"/>
        </w:rPr>
      </w:pPr>
      <w:r>
        <w:rPr>
          <w:rFonts w:hint="eastAsia" w:ascii="宋体" w:hAnsi="宋体" w:eastAsia="宋体" w:cs="宋体"/>
          <w:spacing w:val="4"/>
          <w:sz w:val="24"/>
          <w:szCs w:val="24"/>
          <w:lang w:bidi="ar"/>
          <w14:ligatures w14:val="none"/>
        </w:rPr>
        <w:t>pH</w:t>
      </w:r>
      <w:r>
        <w:rPr>
          <w:rFonts w:hint="eastAsia" w:ascii="宋体" w:hAnsi="宋体" w:eastAsia="宋体" w:cs="宋体"/>
          <w:spacing w:val="4"/>
          <w:sz w:val="24"/>
          <w:szCs w:val="24"/>
          <w:vertAlign w:val="subscript"/>
          <w:lang w:bidi="ar"/>
          <w14:ligatures w14:val="none"/>
        </w:rPr>
        <w:t>j</w:t>
      </w:r>
      <w:r>
        <w:rPr>
          <w:rFonts w:hint="eastAsia" w:ascii="宋体" w:hAnsi="宋体" w:eastAsia="宋体" w:cs="宋体"/>
          <w:spacing w:val="4"/>
          <w:sz w:val="24"/>
          <w:szCs w:val="24"/>
          <w:lang w:bidi="ar"/>
          <w14:ligatures w14:val="none"/>
        </w:rPr>
        <w:t xml:space="preserve">≤7.0时；  </w:t>
      </w:r>
      <w:r>
        <w:rPr>
          <w:rFonts w:hint="eastAsia" w:ascii="宋体" w:hAnsi="宋体" w:eastAsia="宋体" w:cs="宋体"/>
          <w:spacing w:val="4"/>
          <w:position w:val="-30"/>
          <w:sz w:val="24"/>
          <w:szCs w:val="24"/>
          <w:lang w:bidi="ar"/>
          <w14:ligatures w14:val="none"/>
        </w:rPr>
        <w:drawing>
          <wp:inline distT="0" distB="0" distL="0" distR="0">
            <wp:extent cx="1217295" cy="454660"/>
            <wp:effectExtent l="0" t="0" r="0" b="0"/>
            <wp:docPr id="23"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17295" cy="454660"/>
                    </a:xfrm>
                    <a:prstGeom prst="rect">
                      <a:avLst/>
                    </a:prstGeom>
                    <a:noFill/>
                    <a:ln>
                      <a:noFill/>
                    </a:ln>
                  </pic:spPr>
                </pic:pic>
              </a:graphicData>
            </a:graphic>
          </wp:inline>
        </w:drawing>
      </w:r>
    </w:p>
    <w:p w14:paraId="75D7A5A1">
      <w:pPr>
        <w:adjustRightInd w:val="0"/>
        <w:snapToGrid w:val="0"/>
        <w:spacing w:line="360" w:lineRule="auto"/>
        <w:ind w:firstLine="496" w:firstLineChars="200"/>
        <w:rPr>
          <w:rFonts w:hint="eastAsia" w:ascii="宋体" w:hAnsi="宋体" w:eastAsia="宋体" w:cs="宋体"/>
          <w:spacing w:val="4"/>
          <w:sz w:val="24"/>
          <w:szCs w:val="24"/>
          <w14:ligatures w14:val="none"/>
        </w:rPr>
      </w:pPr>
      <w:r>
        <w:rPr>
          <w:rFonts w:hint="eastAsia" w:ascii="宋体" w:hAnsi="宋体" w:eastAsia="宋体" w:cs="宋体"/>
          <w:spacing w:val="4"/>
          <w:sz w:val="24"/>
          <w:szCs w:val="24"/>
          <w:lang w:bidi="ar"/>
          <w14:ligatures w14:val="none"/>
        </w:rPr>
        <w:t>pH</w:t>
      </w:r>
      <w:r>
        <w:rPr>
          <w:rFonts w:hint="eastAsia" w:ascii="宋体" w:hAnsi="宋体" w:eastAsia="宋体" w:cs="宋体"/>
          <w:spacing w:val="4"/>
          <w:sz w:val="24"/>
          <w:szCs w:val="24"/>
          <w:vertAlign w:val="subscript"/>
          <w:lang w:bidi="ar"/>
          <w14:ligatures w14:val="none"/>
        </w:rPr>
        <w:t>j</w:t>
      </w:r>
      <w:r>
        <w:rPr>
          <w:rFonts w:hint="eastAsia" w:ascii="宋体" w:hAnsi="宋体" w:eastAsia="宋体" w:cs="宋体"/>
          <w:spacing w:val="4"/>
          <w:sz w:val="24"/>
          <w:szCs w:val="24"/>
          <w:lang w:bidi="ar"/>
          <w14:ligatures w14:val="none"/>
        </w:rPr>
        <w:t xml:space="preserve">＞7.0时；  </w:t>
      </w:r>
      <w:r>
        <w:rPr>
          <w:rFonts w:hint="eastAsia" w:ascii="宋体" w:hAnsi="宋体" w:eastAsia="宋体" w:cs="宋体"/>
          <w:spacing w:val="4"/>
          <w:position w:val="-30"/>
          <w:sz w:val="24"/>
          <w:szCs w:val="24"/>
          <w:lang w:bidi="ar"/>
          <w14:ligatures w14:val="none"/>
        </w:rPr>
        <w:drawing>
          <wp:inline distT="0" distB="0" distL="0" distR="0">
            <wp:extent cx="1217295" cy="454660"/>
            <wp:effectExtent l="0" t="0" r="0" b="0"/>
            <wp:docPr id="24"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17295" cy="454660"/>
                    </a:xfrm>
                    <a:prstGeom prst="rect">
                      <a:avLst/>
                    </a:prstGeom>
                    <a:noFill/>
                    <a:ln>
                      <a:noFill/>
                    </a:ln>
                  </pic:spPr>
                </pic:pic>
              </a:graphicData>
            </a:graphic>
          </wp:inline>
        </w:drawing>
      </w:r>
    </w:p>
    <w:p w14:paraId="6CFA0EEA">
      <w:pPr>
        <w:adjustRightInd w:val="0"/>
        <w:snapToGrid w:val="0"/>
        <w:spacing w:line="5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bidi="ar"/>
          <w14:ligatures w14:val="none"/>
        </w:rPr>
        <w:t>式中：S</w:t>
      </w:r>
      <w:r>
        <w:rPr>
          <w:rFonts w:hint="eastAsia" w:ascii="宋体" w:hAnsi="宋体" w:eastAsia="宋体" w:cs="宋体"/>
          <w:sz w:val="24"/>
          <w:szCs w:val="24"/>
          <w:vertAlign w:val="subscript"/>
          <w:lang w:bidi="ar"/>
          <w14:ligatures w14:val="none"/>
        </w:rPr>
        <w:t>pH，j</w:t>
      </w:r>
      <w:r>
        <w:rPr>
          <w:rFonts w:hint="eastAsia" w:ascii="宋体" w:hAnsi="宋体" w:eastAsia="宋体" w:cs="宋体"/>
          <w:sz w:val="24"/>
          <w:szCs w:val="24"/>
          <w:lang w:bidi="ar"/>
          <w14:ligatures w14:val="none"/>
        </w:rPr>
        <w:t>—pH标准指数；</w:t>
      </w:r>
    </w:p>
    <w:p w14:paraId="501B29E8">
      <w:pPr>
        <w:adjustRightInd w:val="0"/>
        <w:snapToGrid w:val="0"/>
        <w:spacing w:line="5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bidi="ar"/>
          <w14:ligatures w14:val="none"/>
        </w:rPr>
        <w:t xml:space="preserve">      pH</w:t>
      </w:r>
      <w:r>
        <w:rPr>
          <w:rFonts w:hint="eastAsia" w:ascii="宋体" w:hAnsi="宋体" w:eastAsia="宋体" w:cs="宋体"/>
          <w:sz w:val="24"/>
          <w:szCs w:val="24"/>
          <w:vertAlign w:val="subscript"/>
          <w:lang w:bidi="ar"/>
          <w14:ligatures w14:val="none"/>
        </w:rPr>
        <w:t xml:space="preserve">j </w:t>
      </w:r>
      <w:r>
        <w:rPr>
          <w:rFonts w:hint="eastAsia" w:ascii="宋体" w:hAnsi="宋体" w:eastAsia="宋体" w:cs="宋体"/>
          <w:sz w:val="24"/>
          <w:szCs w:val="24"/>
          <w:lang w:bidi="ar"/>
          <w14:ligatures w14:val="none"/>
        </w:rPr>
        <w:t>—j点实测pH值；</w:t>
      </w:r>
    </w:p>
    <w:p w14:paraId="3D238FB5">
      <w:pPr>
        <w:adjustRightInd w:val="0"/>
        <w:snapToGrid w:val="0"/>
        <w:spacing w:line="5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bidi="ar"/>
          <w14:ligatures w14:val="none"/>
        </w:rPr>
        <w:t xml:space="preserve">      pH</w:t>
      </w:r>
      <w:r>
        <w:rPr>
          <w:rFonts w:hint="eastAsia" w:ascii="宋体" w:hAnsi="宋体" w:eastAsia="宋体" w:cs="宋体"/>
          <w:sz w:val="24"/>
          <w:szCs w:val="24"/>
          <w:vertAlign w:val="subscript"/>
          <w:lang w:bidi="ar"/>
          <w14:ligatures w14:val="none"/>
        </w:rPr>
        <w:t>sd</w:t>
      </w:r>
      <w:r>
        <w:rPr>
          <w:rFonts w:hint="eastAsia" w:ascii="宋体" w:hAnsi="宋体" w:eastAsia="宋体" w:cs="宋体"/>
          <w:sz w:val="24"/>
          <w:szCs w:val="24"/>
          <w:lang w:bidi="ar"/>
          <w14:ligatures w14:val="none"/>
        </w:rPr>
        <w:t>—标准中的pH值的下限值；</w:t>
      </w:r>
    </w:p>
    <w:p w14:paraId="184CF836">
      <w:pPr>
        <w:adjustRightInd w:val="0"/>
        <w:snapToGrid w:val="0"/>
        <w:spacing w:line="5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bidi="ar"/>
          <w14:ligatures w14:val="none"/>
        </w:rPr>
        <w:t xml:space="preserve">      pH</w:t>
      </w:r>
      <w:r>
        <w:rPr>
          <w:rFonts w:hint="eastAsia" w:ascii="宋体" w:hAnsi="宋体" w:eastAsia="宋体" w:cs="宋体"/>
          <w:sz w:val="24"/>
          <w:szCs w:val="24"/>
          <w:vertAlign w:val="subscript"/>
          <w:lang w:bidi="ar"/>
          <w14:ligatures w14:val="none"/>
        </w:rPr>
        <w:t>SU</w:t>
      </w:r>
      <w:r>
        <w:rPr>
          <w:rFonts w:hint="eastAsia" w:ascii="宋体" w:hAnsi="宋体" w:eastAsia="宋体" w:cs="宋体"/>
          <w:sz w:val="24"/>
          <w:szCs w:val="24"/>
          <w:lang w:bidi="ar"/>
          <w14:ligatures w14:val="none"/>
        </w:rPr>
        <w:t>—标准中的pH值的上限值。</w:t>
      </w:r>
    </w:p>
    <w:bookmarkEnd w:id="100"/>
    <w:p w14:paraId="5BDAE0D8">
      <w:pPr>
        <w:adjustRightInd w:val="0"/>
        <w:snapToGrid w:val="0"/>
        <w:spacing w:line="500" w:lineRule="exact"/>
        <w:ind w:firstLine="480" w:firstLineChars="200"/>
        <w:rPr>
          <w:rFonts w:hint="eastAsia" w:ascii="宋体" w:hAnsi="宋体" w:eastAsia="宋体" w:cs="Times New Roman"/>
          <w:sz w:val="24"/>
          <w:szCs w:val="24"/>
          <w14:ligatures w14:val="none"/>
        </w:rPr>
      </w:pPr>
      <w:bookmarkStart w:id="101" w:name="_Hlk160376379"/>
      <w:r>
        <w:rPr>
          <w:rFonts w:hint="eastAsia" w:ascii="宋体" w:hAnsi="宋体" w:eastAsia="宋体" w:cs="Times New Roman"/>
          <w:sz w:val="24"/>
          <w:szCs w:val="24"/>
          <w14:ligatures w14:val="none"/>
        </w:rPr>
        <w:t>（5）评价结果</w:t>
      </w:r>
    </w:p>
    <w:p w14:paraId="76F0A544">
      <w:pPr>
        <w:adjustRightInd w:val="0"/>
        <w:snapToGrid w:val="0"/>
        <w:spacing w:line="50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水质监测及评价结果见表</w:t>
      </w:r>
      <w:r>
        <w:rPr>
          <w:rFonts w:ascii="宋体" w:hAnsi="宋体" w:eastAsia="宋体" w:cs="Times New Roman"/>
          <w:sz w:val="24"/>
          <w:szCs w:val="24"/>
          <w14:ligatures w14:val="none"/>
        </w:rPr>
        <w:t>4.3</w:t>
      </w:r>
      <w:r>
        <w:rPr>
          <w:rFonts w:hint="eastAsia" w:ascii="宋体" w:hAnsi="宋体" w:eastAsia="宋体" w:cs="Times New Roman"/>
          <w:sz w:val="24"/>
          <w:szCs w:val="24"/>
          <w14:ligatures w14:val="none"/>
        </w:rPr>
        <w:t>-12，水位监测结果见表4.3-13。</w:t>
      </w:r>
      <w:bookmarkStart w:id="102" w:name="_Hlk37437002"/>
    </w:p>
    <w:bookmarkEnd w:id="98"/>
    <w:bookmarkEnd w:id="101"/>
    <w:p w14:paraId="646485CC">
      <w:pPr>
        <w:adjustRightInd w:val="0"/>
        <w:snapToGrid w:val="0"/>
        <w:spacing w:line="500" w:lineRule="exact"/>
        <w:ind w:firstLine="480" w:firstLineChars="200"/>
        <w:rPr>
          <w:rFonts w:hint="eastAsia" w:ascii="宋体" w:hAnsi="宋体" w:eastAsia="宋体" w:cs="Times New Roman"/>
          <w:sz w:val="24"/>
          <w:szCs w:val="24"/>
          <w14:ligatures w14:val="none"/>
        </w:rPr>
        <w:sectPr>
          <w:pgSz w:w="11906" w:h="16838"/>
          <w:pgMar w:top="1418" w:right="1588" w:bottom="1418" w:left="1588" w:header="1020" w:footer="1020" w:gutter="0"/>
          <w:cols w:space="720" w:num="1"/>
          <w:docGrid w:type="lines" w:linePitch="312" w:charSpace="0"/>
        </w:sectPr>
      </w:pPr>
      <w:r>
        <w:rPr>
          <w:rFonts w:hint="eastAsia" w:ascii="宋体" w:hAnsi="宋体" w:eastAsia="宋体" w:cs="Times New Roman"/>
          <w:sz w:val="24"/>
          <w:szCs w:val="24"/>
          <w14:ligatures w14:val="none"/>
        </w:rPr>
        <w:t>由表4.3-12可知，</w:t>
      </w:r>
      <w:bookmarkStart w:id="103" w:name="_Hlk193322243"/>
      <w:r>
        <w:rPr>
          <w:rFonts w:hint="eastAsia" w:ascii="宋体" w:hAnsi="宋体" w:eastAsia="宋体" w:cs="Times New Roman"/>
          <w:sz w:val="24"/>
          <w:szCs w:val="24"/>
          <w14:ligatures w14:val="none"/>
        </w:rPr>
        <w:t>地下水各监测因子中石油类满足</w:t>
      </w:r>
      <w:r>
        <w:rPr>
          <w:rFonts w:hint="eastAsia" w:ascii="宋体" w:hAnsi="宋体" w:eastAsia="宋体" w:cs="宋体"/>
          <w:sz w:val="24"/>
          <w:szCs w:val="24"/>
          <w:lang w:bidi="ar"/>
          <w14:ligatures w14:val="none"/>
        </w:rPr>
        <w:t>《地表水环境质量标准》（GB3838-2002）中的Ⅲ类标准要求，总硬度、总悬浮颗粒物、硫酸盐和氯化物超标外，其余监测因子均满足</w:t>
      </w:r>
      <w:r>
        <w:rPr>
          <w:rFonts w:ascii="宋体" w:hAnsi="宋体" w:eastAsia="宋体" w:cs="宋体"/>
          <w:sz w:val="24"/>
          <w:szCs w:val="24"/>
          <w:lang w:bidi="ar"/>
          <w14:ligatures w14:val="none"/>
        </w:rPr>
        <w:t>《地下水质量标准》（GB/T14848-</w:t>
      </w:r>
      <w:r>
        <w:rPr>
          <w:rFonts w:hint="eastAsia" w:ascii="宋体" w:hAnsi="宋体" w:eastAsia="宋体" w:cs="宋体"/>
          <w:sz w:val="24"/>
          <w:szCs w:val="24"/>
          <w:lang w:bidi="ar"/>
          <w14:ligatures w14:val="none"/>
        </w:rPr>
        <w:t>2017</w:t>
      </w:r>
      <w:r>
        <w:rPr>
          <w:rFonts w:ascii="宋体" w:hAnsi="宋体" w:eastAsia="宋体" w:cs="宋体"/>
          <w:sz w:val="24"/>
          <w:szCs w:val="24"/>
          <w:lang w:bidi="ar"/>
          <w14:ligatures w14:val="none"/>
        </w:rPr>
        <w:t>）</w:t>
      </w:r>
      <w:r>
        <w:rPr>
          <w:rFonts w:hint="eastAsia" w:ascii="宋体" w:hAnsi="宋体" w:eastAsia="宋体" w:cs="宋体"/>
          <w:sz w:val="24"/>
          <w:szCs w:val="24"/>
          <w:lang w:bidi="ar"/>
          <w14:ligatures w14:val="none"/>
        </w:rPr>
        <w:t>Ⅲ</w:t>
      </w:r>
      <w:r>
        <w:rPr>
          <w:rFonts w:ascii="宋体" w:hAnsi="宋体" w:eastAsia="宋体" w:cs="宋体"/>
          <w:sz w:val="24"/>
          <w:szCs w:val="24"/>
          <w:lang w:bidi="ar"/>
          <w14:ligatures w14:val="none"/>
        </w:rPr>
        <w:t>类标准</w:t>
      </w:r>
      <w:r>
        <w:rPr>
          <w:rFonts w:hint="eastAsia" w:ascii="宋体" w:hAnsi="宋体" w:eastAsia="宋体" w:cs="宋体"/>
          <w:sz w:val="24"/>
          <w:szCs w:val="24"/>
          <w:lang w:bidi="ar"/>
          <w14:ligatures w14:val="none"/>
        </w:rPr>
        <w:t>限值要求，超标原因属于天然背景值偏高。</w:t>
      </w:r>
      <w:bookmarkEnd w:id="103"/>
    </w:p>
    <w:bookmarkEnd w:id="102"/>
    <w:p w14:paraId="0CB50510">
      <w:pPr>
        <w:spacing w:line="500" w:lineRule="atLeast"/>
        <w:jc w:val="center"/>
        <w:rPr>
          <w:rFonts w:hint="eastAsia" w:ascii="黑体" w:hAnsi="黑体" w:eastAsia="黑体" w:cs="Times New Roman"/>
          <w:szCs w:val="20"/>
          <w14:ligatures w14:val="none"/>
        </w:rPr>
      </w:pPr>
      <w:r>
        <w:rPr>
          <w:rFonts w:hint="eastAsia" w:ascii="黑体" w:hAnsi="黑体" w:eastAsia="黑体" w:cs="Times New Roman"/>
          <w:szCs w:val="20"/>
          <w14:ligatures w14:val="none"/>
        </w:rPr>
        <w:t>表</w:t>
      </w:r>
      <w:r>
        <w:rPr>
          <w:rFonts w:ascii="黑体" w:hAnsi="黑体" w:eastAsia="黑体" w:cs="Times New Roman"/>
          <w:szCs w:val="20"/>
          <w14:ligatures w14:val="none"/>
        </w:rPr>
        <w:t>4.3</w:t>
      </w:r>
      <w:r>
        <w:rPr>
          <w:rFonts w:hint="eastAsia" w:ascii="黑体" w:hAnsi="黑体" w:eastAsia="黑体" w:cs="Times New Roman"/>
          <w:szCs w:val="20"/>
          <w14:ligatures w14:val="none"/>
        </w:rPr>
        <w:t>-12  地下水现状监测数据一览表    （单位：mg/L，pH无量纲）</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059"/>
        <w:gridCol w:w="986"/>
        <w:gridCol w:w="986"/>
        <w:gridCol w:w="715"/>
        <w:gridCol w:w="690"/>
        <w:gridCol w:w="1084"/>
        <w:gridCol w:w="788"/>
        <w:gridCol w:w="506"/>
        <w:gridCol w:w="1000"/>
        <w:gridCol w:w="754"/>
        <w:gridCol w:w="562"/>
        <w:gridCol w:w="986"/>
        <w:gridCol w:w="536"/>
        <w:gridCol w:w="615"/>
        <w:gridCol w:w="986"/>
        <w:gridCol w:w="612"/>
        <w:gridCol w:w="480"/>
      </w:tblGrid>
      <w:tr w14:paraId="3584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vMerge w:val="restart"/>
            <w:shd w:val="clear" w:color="auto" w:fill="auto"/>
            <w:tcMar>
              <w:left w:w="0" w:type="dxa"/>
              <w:right w:w="0" w:type="dxa"/>
            </w:tcMar>
            <w:vAlign w:val="center"/>
          </w:tcPr>
          <w:p w14:paraId="17900018">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序号</w:t>
            </w:r>
          </w:p>
        </w:tc>
        <w:tc>
          <w:tcPr>
            <w:tcW w:w="379" w:type="pct"/>
            <w:vMerge w:val="restart"/>
            <w:shd w:val="clear" w:color="auto" w:fill="auto"/>
            <w:tcMar>
              <w:left w:w="0" w:type="dxa"/>
              <w:right w:w="0" w:type="dxa"/>
            </w:tcMar>
            <w:vAlign w:val="center"/>
          </w:tcPr>
          <w:p w14:paraId="0A6064ED">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监测</w:t>
            </w:r>
          </w:p>
          <w:p w14:paraId="2F0C812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因子</w:t>
            </w:r>
          </w:p>
        </w:tc>
        <w:tc>
          <w:tcPr>
            <w:tcW w:w="353" w:type="pct"/>
            <w:vMerge w:val="restart"/>
            <w:shd w:val="clear" w:color="auto" w:fill="auto"/>
            <w:tcMar>
              <w:left w:w="0" w:type="dxa"/>
              <w:right w:w="0" w:type="dxa"/>
            </w:tcMar>
            <w:vAlign w:val="center"/>
          </w:tcPr>
          <w:p w14:paraId="0DC3CA0E">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标准限值</w:t>
            </w:r>
          </w:p>
          <w:p w14:paraId="2B2B2B7E">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（Ⅲ类）</w:t>
            </w:r>
          </w:p>
        </w:tc>
        <w:tc>
          <w:tcPr>
            <w:tcW w:w="856" w:type="pct"/>
            <w:gridSpan w:val="3"/>
            <w:shd w:val="clear" w:color="auto" w:fill="auto"/>
            <w:tcMar>
              <w:left w:w="0" w:type="dxa"/>
              <w:right w:w="0" w:type="dxa"/>
            </w:tcMar>
            <w:vAlign w:val="center"/>
          </w:tcPr>
          <w:p w14:paraId="3230414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W1</w:t>
            </w:r>
          </w:p>
        </w:tc>
        <w:tc>
          <w:tcPr>
            <w:tcW w:w="851" w:type="pct"/>
            <w:gridSpan w:val="3"/>
            <w:shd w:val="clear" w:color="auto" w:fill="auto"/>
            <w:tcMar>
              <w:left w:w="0" w:type="dxa"/>
              <w:right w:w="0" w:type="dxa"/>
            </w:tcMar>
            <w:vAlign w:val="center"/>
          </w:tcPr>
          <w:p w14:paraId="0045766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W2</w:t>
            </w:r>
          </w:p>
        </w:tc>
        <w:tc>
          <w:tcPr>
            <w:tcW w:w="829" w:type="pct"/>
            <w:gridSpan w:val="3"/>
            <w:shd w:val="clear" w:color="auto" w:fill="auto"/>
            <w:tcMar>
              <w:left w:w="0" w:type="dxa"/>
              <w:right w:w="0" w:type="dxa"/>
            </w:tcMar>
            <w:vAlign w:val="center"/>
          </w:tcPr>
          <w:p w14:paraId="03DCCC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W3</w:t>
            </w:r>
          </w:p>
        </w:tc>
        <w:tc>
          <w:tcPr>
            <w:tcW w:w="765" w:type="pct"/>
            <w:gridSpan w:val="3"/>
            <w:shd w:val="clear" w:color="auto" w:fill="auto"/>
            <w:tcMar>
              <w:left w:w="0" w:type="dxa"/>
              <w:right w:w="0" w:type="dxa"/>
            </w:tcMar>
            <w:vAlign w:val="center"/>
          </w:tcPr>
          <w:p w14:paraId="488EC42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W4</w:t>
            </w:r>
          </w:p>
        </w:tc>
        <w:tc>
          <w:tcPr>
            <w:tcW w:w="744" w:type="pct"/>
            <w:gridSpan w:val="3"/>
            <w:shd w:val="clear" w:color="auto" w:fill="auto"/>
            <w:tcMar>
              <w:left w:w="0" w:type="dxa"/>
              <w:right w:w="0" w:type="dxa"/>
            </w:tcMar>
            <w:vAlign w:val="center"/>
          </w:tcPr>
          <w:p w14:paraId="2807278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W5</w:t>
            </w:r>
          </w:p>
        </w:tc>
      </w:tr>
      <w:tr w14:paraId="28F9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vMerge w:val="continue"/>
            <w:shd w:val="clear" w:color="auto" w:fill="auto"/>
            <w:tcMar>
              <w:left w:w="0" w:type="dxa"/>
              <w:right w:w="0" w:type="dxa"/>
            </w:tcMar>
            <w:vAlign w:val="center"/>
          </w:tcPr>
          <w:p w14:paraId="2A7A3678">
            <w:pPr>
              <w:adjustRightInd w:val="0"/>
              <w:snapToGrid w:val="0"/>
              <w:spacing w:line="300" w:lineRule="exact"/>
              <w:jc w:val="center"/>
              <w:rPr>
                <w:rFonts w:hint="eastAsia" w:ascii="宋体" w:hAnsi="宋体" w:eastAsia="宋体" w:cs="Times New Roman"/>
                <w:kern w:val="0"/>
                <w:szCs w:val="21"/>
                <w14:ligatures w14:val="none"/>
              </w:rPr>
            </w:pPr>
          </w:p>
        </w:tc>
        <w:tc>
          <w:tcPr>
            <w:tcW w:w="379" w:type="pct"/>
            <w:vMerge w:val="continue"/>
            <w:shd w:val="clear" w:color="auto" w:fill="auto"/>
            <w:tcMar>
              <w:left w:w="0" w:type="dxa"/>
              <w:right w:w="0" w:type="dxa"/>
            </w:tcMar>
            <w:vAlign w:val="center"/>
          </w:tcPr>
          <w:p w14:paraId="2D88657F">
            <w:pPr>
              <w:adjustRightInd w:val="0"/>
              <w:snapToGrid w:val="0"/>
              <w:spacing w:line="300" w:lineRule="exact"/>
              <w:jc w:val="center"/>
              <w:rPr>
                <w:rFonts w:hint="eastAsia" w:ascii="宋体" w:hAnsi="宋体" w:eastAsia="宋体" w:cs="Times New Roman"/>
                <w:kern w:val="0"/>
                <w:szCs w:val="21"/>
                <w14:ligatures w14:val="none"/>
              </w:rPr>
            </w:pPr>
          </w:p>
        </w:tc>
        <w:tc>
          <w:tcPr>
            <w:tcW w:w="353" w:type="pct"/>
            <w:vMerge w:val="continue"/>
            <w:shd w:val="clear" w:color="auto" w:fill="auto"/>
            <w:tcMar>
              <w:left w:w="0" w:type="dxa"/>
              <w:right w:w="0" w:type="dxa"/>
            </w:tcMar>
            <w:vAlign w:val="center"/>
          </w:tcPr>
          <w:p w14:paraId="64AA930C">
            <w:pPr>
              <w:adjustRightInd w:val="0"/>
              <w:snapToGrid w:val="0"/>
              <w:spacing w:line="300" w:lineRule="exact"/>
              <w:jc w:val="center"/>
              <w:rPr>
                <w:rFonts w:hint="eastAsia" w:ascii="宋体" w:hAnsi="宋体" w:eastAsia="宋体" w:cs="Times New Roman"/>
                <w:kern w:val="0"/>
                <w:szCs w:val="21"/>
                <w14:ligatures w14:val="none"/>
              </w:rPr>
            </w:pPr>
          </w:p>
        </w:tc>
        <w:tc>
          <w:tcPr>
            <w:tcW w:w="353" w:type="pct"/>
            <w:shd w:val="clear" w:color="auto" w:fill="auto"/>
            <w:tcMar>
              <w:left w:w="0" w:type="dxa"/>
              <w:right w:w="0" w:type="dxa"/>
            </w:tcMar>
            <w:vAlign w:val="center"/>
          </w:tcPr>
          <w:p w14:paraId="7ED8325C">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监测结果</w:t>
            </w:r>
          </w:p>
        </w:tc>
        <w:tc>
          <w:tcPr>
            <w:tcW w:w="256" w:type="pct"/>
            <w:shd w:val="clear" w:color="auto" w:fill="auto"/>
            <w:tcMar>
              <w:left w:w="0" w:type="dxa"/>
              <w:right w:w="0" w:type="dxa"/>
            </w:tcMar>
            <w:vAlign w:val="center"/>
          </w:tcPr>
          <w:p w14:paraId="4710EF0E">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标准指数</w:t>
            </w:r>
          </w:p>
        </w:tc>
        <w:tc>
          <w:tcPr>
            <w:tcW w:w="247" w:type="pct"/>
            <w:shd w:val="clear" w:color="auto" w:fill="auto"/>
            <w:tcMar>
              <w:left w:w="0" w:type="dxa"/>
              <w:right w:w="0" w:type="dxa"/>
            </w:tcMar>
            <w:vAlign w:val="center"/>
          </w:tcPr>
          <w:p w14:paraId="6FAFBAD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p w14:paraId="439F79E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情况</w:t>
            </w:r>
          </w:p>
        </w:tc>
        <w:tc>
          <w:tcPr>
            <w:tcW w:w="388" w:type="pct"/>
            <w:shd w:val="clear" w:color="auto" w:fill="auto"/>
            <w:tcMar>
              <w:left w:w="0" w:type="dxa"/>
              <w:right w:w="0" w:type="dxa"/>
            </w:tcMar>
            <w:vAlign w:val="center"/>
          </w:tcPr>
          <w:p w14:paraId="5814B549">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监测结果</w:t>
            </w:r>
          </w:p>
        </w:tc>
        <w:tc>
          <w:tcPr>
            <w:tcW w:w="282" w:type="pct"/>
            <w:shd w:val="clear" w:color="auto" w:fill="auto"/>
            <w:tcMar>
              <w:left w:w="0" w:type="dxa"/>
              <w:right w:w="0" w:type="dxa"/>
            </w:tcMar>
            <w:vAlign w:val="center"/>
          </w:tcPr>
          <w:p w14:paraId="2D7BA2F6">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标准指数</w:t>
            </w:r>
          </w:p>
        </w:tc>
        <w:tc>
          <w:tcPr>
            <w:tcW w:w="181" w:type="pct"/>
            <w:shd w:val="clear" w:color="auto" w:fill="auto"/>
            <w:tcMar>
              <w:left w:w="0" w:type="dxa"/>
              <w:right w:w="0" w:type="dxa"/>
            </w:tcMar>
            <w:vAlign w:val="center"/>
          </w:tcPr>
          <w:p w14:paraId="7B27915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p w14:paraId="38002FA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情况</w:t>
            </w:r>
          </w:p>
        </w:tc>
        <w:tc>
          <w:tcPr>
            <w:tcW w:w="358" w:type="pct"/>
            <w:shd w:val="clear" w:color="auto" w:fill="auto"/>
            <w:tcMar>
              <w:left w:w="0" w:type="dxa"/>
              <w:right w:w="0" w:type="dxa"/>
            </w:tcMar>
            <w:vAlign w:val="center"/>
          </w:tcPr>
          <w:p w14:paraId="7A318444">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监测结果</w:t>
            </w:r>
          </w:p>
        </w:tc>
        <w:tc>
          <w:tcPr>
            <w:tcW w:w="270" w:type="pct"/>
            <w:shd w:val="clear" w:color="auto" w:fill="auto"/>
            <w:tcMar>
              <w:left w:w="0" w:type="dxa"/>
              <w:right w:w="0" w:type="dxa"/>
            </w:tcMar>
            <w:vAlign w:val="center"/>
          </w:tcPr>
          <w:p w14:paraId="58AC1A0A">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标准</w:t>
            </w:r>
          </w:p>
          <w:p w14:paraId="5D6FDCDB">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指数</w:t>
            </w:r>
          </w:p>
        </w:tc>
        <w:tc>
          <w:tcPr>
            <w:tcW w:w="201" w:type="pct"/>
            <w:shd w:val="clear" w:color="auto" w:fill="auto"/>
            <w:tcMar>
              <w:left w:w="0" w:type="dxa"/>
              <w:right w:w="0" w:type="dxa"/>
            </w:tcMar>
            <w:vAlign w:val="center"/>
          </w:tcPr>
          <w:p w14:paraId="277894A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p w14:paraId="57EA9A8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情况</w:t>
            </w:r>
          </w:p>
        </w:tc>
        <w:tc>
          <w:tcPr>
            <w:tcW w:w="353" w:type="pct"/>
            <w:shd w:val="clear" w:color="auto" w:fill="auto"/>
            <w:tcMar>
              <w:left w:w="0" w:type="dxa"/>
              <w:right w:w="0" w:type="dxa"/>
            </w:tcMar>
            <w:vAlign w:val="center"/>
          </w:tcPr>
          <w:p w14:paraId="5E366C01">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监测结果</w:t>
            </w:r>
          </w:p>
        </w:tc>
        <w:tc>
          <w:tcPr>
            <w:tcW w:w="192" w:type="pct"/>
            <w:shd w:val="clear" w:color="auto" w:fill="auto"/>
            <w:tcMar>
              <w:left w:w="0" w:type="dxa"/>
              <w:right w:w="0" w:type="dxa"/>
            </w:tcMar>
            <w:vAlign w:val="center"/>
          </w:tcPr>
          <w:p w14:paraId="68DA4916">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标准指数</w:t>
            </w:r>
          </w:p>
        </w:tc>
        <w:tc>
          <w:tcPr>
            <w:tcW w:w="220" w:type="pct"/>
            <w:shd w:val="clear" w:color="auto" w:fill="auto"/>
            <w:tcMar>
              <w:left w:w="0" w:type="dxa"/>
              <w:right w:w="0" w:type="dxa"/>
            </w:tcMar>
            <w:vAlign w:val="center"/>
          </w:tcPr>
          <w:p w14:paraId="1932D25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p w14:paraId="4DBB5AE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情况</w:t>
            </w:r>
          </w:p>
        </w:tc>
        <w:tc>
          <w:tcPr>
            <w:tcW w:w="353" w:type="pct"/>
            <w:shd w:val="clear" w:color="auto" w:fill="auto"/>
            <w:tcMar>
              <w:left w:w="0" w:type="dxa"/>
              <w:right w:w="0" w:type="dxa"/>
            </w:tcMar>
            <w:vAlign w:val="center"/>
          </w:tcPr>
          <w:p w14:paraId="279AEB7E">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监测结果</w:t>
            </w:r>
          </w:p>
        </w:tc>
        <w:tc>
          <w:tcPr>
            <w:tcW w:w="219" w:type="pct"/>
            <w:shd w:val="clear" w:color="auto" w:fill="auto"/>
            <w:tcMar>
              <w:left w:w="0" w:type="dxa"/>
              <w:right w:w="0" w:type="dxa"/>
            </w:tcMar>
            <w:vAlign w:val="center"/>
          </w:tcPr>
          <w:p w14:paraId="7D49149D">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标准</w:t>
            </w:r>
          </w:p>
          <w:p w14:paraId="77A8D50D">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指数</w:t>
            </w:r>
          </w:p>
        </w:tc>
        <w:tc>
          <w:tcPr>
            <w:tcW w:w="172" w:type="pct"/>
            <w:shd w:val="clear" w:color="auto" w:fill="auto"/>
            <w:tcMar>
              <w:left w:w="0" w:type="dxa"/>
              <w:right w:w="0" w:type="dxa"/>
            </w:tcMar>
            <w:vAlign w:val="center"/>
          </w:tcPr>
          <w:p w14:paraId="2302440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达标情况</w:t>
            </w:r>
          </w:p>
        </w:tc>
      </w:tr>
      <w:tr w14:paraId="0AF1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77249A0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w:t>
            </w:r>
          </w:p>
        </w:tc>
        <w:tc>
          <w:tcPr>
            <w:tcW w:w="379" w:type="pct"/>
            <w:shd w:val="clear" w:color="auto" w:fill="auto"/>
            <w:tcMar>
              <w:left w:w="0" w:type="dxa"/>
              <w:right w:w="0" w:type="dxa"/>
            </w:tcMar>
            <w:vAlign w:val="center"/>
          </w:tcPr>
          <w:p w14:paraId="52350622">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pH</w:t>
            </w:r>
          </w:p>
        </w:tc>
        <w:tc>
          <w:tcPr>
            <w:tcW w:w="353" w:type="pct"/>
            <w:shd w:val="clear" w:color="auto" w:fill="auto"/>
            <w:tcMar>
              <w:left w:w="0" w:type="dxa"/>
              <w:right w:w="0" w:type="dxa"/>
            </w:tcMar>
            <w:vAlign w:val="center"/>
          </w:tcPr>
          <w:p w14:paraId="5739243C">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6.5</w:t>
            </w:r>
            <w:r>
              <w:rPr>
                <w:rFonts w:hint="eastAsia" w:ascii="宋体" w:hAnsi="宋体" w:eastAsia="宋体" w:cs="Times New Roman"/>
                <w:kern w:val="0"/>
                <w:szCs w:val="21"/>
                <w14:ligatures w14:val="none"/>
              </w:rPr>
              <w:t>～</w:t>
            </w:r>
            <w:r>
              <w:rPr>
                <w:rFonts w:ascii="宋体" w:hAnsi="宋体" w:eastAsia="宋体" w:cs="Times New Roman"/>
                <w:kern w:val="0"/>
                <w:szCs w:val="21"/>
                <w14:ligatures w14:val="none"/>
              </w:rPr>
              <w:t>8.5</w:t>
            </w:r>
          </w:p>
        </w:tc>
        <w:tc>
          <w:tcPr>
            <w:tcW w:w="353" w:type="pct"/>
            <w:shd w:val="clear" w:color="auto" w:fill="auto"/>
            <w:tcMar>
              <w:left w:w="0" w:type="dxa"/>
              <w:right w:w="0" w:type="dxa"/>
            </w:tcMar>
            <w:vAlign w:val="center"/>
          </w:tcPr>
          <w:p w14:paraId="4630027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8.4</w:t>
            </w:r>
          </w:p>
        </w:tc>
        <w:tc>
          <w:tcPr>
            <w:tcW w:w="256" w:type="pct"/>
            <w:shd w:val="clear" w:color="auto" w:fill="auto"/>
            <w:tcMar>
              <w:left w:w="0" w:type="dxa"/>
              <w:right w:w="0" w:type="dxa"/>
            </w:tcMar>
            <w:vAlign w:val="center"/>
          </w:tcPr>
          <w:p w14:paraId="3ADC567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0.93</w:t>
            </w:r>
          </w:p>
        </w:tc>
        <w:tc>
          <w:tcPr>
            <w:tcW w:w="247" w:type="pct"/>
            <w:shd w:val="clear" w:color="auto" w:fill="auto"/>
            <w:tcMar>
              <w:left w:w="0" w:type="dxa"/>
              <w:right w:w="0" w:type="dxa"/>
            </w:tcMar>
            <w:vAlign w:val="center"/>
          </w:tcPr>
          <w:p w14:paraId="31ED0F8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6E78BBA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8.4</w:t>
            </w:r>
          </w:p>
        </w:tc>
        <w:tc>
          <w:tcPr>
            <w:tcW w:w="282" w:type="pct"/>
            <w:shd w:val="clear" w:color="auto" w:fill="auto"/>
            <w:tcMar>
              <w:left w:w="0" w:type="dxa"/>
              <w:right w:w="0" w:type="dxa"/>
            </w:tcMar>
            <w:vAlign w:val="center"/>
          </w:tcPr>
          <w:p w14:paraId="28C2DB5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0.93</w:t>
            </w:r>
          </w:p>
        </w:tc>
        <w:tc>
          <w:tcPr>
            <w:tcW w:w="181" w:type="pct"/>
            <w:shd w:val="clear" w:color="auto" w:fill="auto"/>
            <w:tcMar>
              <w:left w:w="0" w:type="dxa"/>
              <w:right w:w="0" w:type="dxa"/>
            </w:tcMar>
            <w:vAlign w:val="center"/>
          </w:tcPr>
          <w:p w14:paraId="5664855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695D6A4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8.4</w:t>
            </w:r>
          </w:p>
        </w:tc>
        <w:tc>
          <w:tcPr>
            <w:tcW w:w="270" w:type="pct"/>
            <w:shd w:val="clear" w:color="auto" w:fill="auto"/>
            <w:tcMar>
              <w:left w:w="0" w:type="dxa"/>
              <w:right w:w="0" w:type="dxa"/>
            </w:tcMar>
            <w:vAlign w:val="center"/>
          </w:tcPr>
          <w:p w14:paraId="3FC2D45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0.93</w:t>
            </w:r>
          </w:p>
        </w:tc>
        <w:tc>
          <w:tcPr>
            <w:tcW w:w="201" w:type="pct"/>
            <w:shd w:val="clear" w:color="auto" w:fill="auto"/>
            <w:tcMar>
              <w:left w:w="0" w:type="dxa"/>
              <w:right w:w="0" w:type="dxa"/>
            </w:tcMar>
            <w:vAlign w:val="center"/>
          </w:tcPr>
          <w:p w14:paraId="3058464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458CC84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8.4</w:t>
            </w:r>
          </w:p>
        </w:tc>
        <w:tc>
          <w:tcPr>
            <w:tcW w:w="192" w:type="pct"/>
            <w:shd w:val="clear" w:color="auto" w:fill="auto"/>
            <w:tcMar>
              <w:left w:w="0" w:type="dxa"/>
              <w:right w:w="0" w:type="dxa"/>
            </w:tcMar>
            <w:vAlign w:val="center"/>
          </w:tcPr>
          <w:p w14:paraId="44EBB49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0.93</w:t>
            </w:r>
          </w:p>
        </w:tc>
        <w:tc>
          <w:tcPr>
            <w:tcW w:w="220" w:type="pct"/>
            <w:shd w:val="clear" w:color="auto" w:fill="auto"/>
            <w:tcMar>
              <w:left w:w="0" w:type="dxa"/>
              <w:right w:w="0" w:type="dxa"/>
            </w:tcMar>
            <w:vAlign w:val="center"/>
          </w:tcPr>
          <w:p w14:paraId="217AECA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03D6861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8.3</w:t>
            </w:r>
          </w:p>
        </w:tc>
        <w:tc>
          <w:tcPr>
            <w:tcW w:w="219" w:type="pct"/>
            <w:shd w:val="clear" w:color="auto" w:fill="auto"/>
            <w:tcMar>
              <w:left w:w="0" w:type="dxa"/>
              <w:right w:w="0" w:type="dxa"/>
            </w:tcMar>
            <w:vAlign w:val="center"/>
          </w:tcPr>
          <w:p w14:paraId="57E1C5C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0.87</w:t>
            </w:r>
          </w:p>
        </w:tc>
        <w:tc>
          <w:tcPr>
            <w:tcW w:w="172" w:type="pct"/>
            <w:shd w:val="clear" w:color="auto" w:fill="auto"/>
            <w:tcMar>
              <w:left w:w="0" w:type="dxa"/>
              <w:right w:w="0" w:type="dxa"/>
            </w:tcMar>
            <w:vAlign w:val="center"/>
          </w:tcPr>
          <w:p w14:paraId="0B6DB62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2050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694FABF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w:t>
            </w:r>
          </w:p>
        </w:tc>
        <w:tc>
          <w:tcPr>
            <w:tcW w:w="379" w:type="pct"/>
            <w:shd w:val="clear" w:color="auto" w:fill="auto"/>
            <w:tcMar>
              <w:left w:w="0" w:type="dxa"/>
              <w:right w:w="0" w:type="dxa"/>
            </w:tcMar>
            <w:vAlign w:val="center"/>
          </w:tcPr>
          <w:p w14:paraId="3085F4B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总硬度</w:t>
            </w:r>
          </w:p>
        </w:tc>
        <w:tc>
          <w:tcPr>
            <w:tcW w:w="353" w:type="pct"/>
            <w:shd w:val="clear" w:color="auto" w:fill="auto"/>
            <w:tcMar>
              <w:left w:w="0" w:type="dxa"/>
              <w:right w:w="0" w:type="dxa"/>
            </w:tcMar>
            <w:vAlign w:val="center"/>
          </w:tcPr>
          <w:p w14:paraId="1E0A9263">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≤450</w:t>
            </w:r>
          </w:p>
        </w:tc>
        <w:tc>
          <w:tcPr>
            <w:tcW w:w="353" w:type="pct"/>
            <w:shd w:val="clear" w:color="auto" w:fill="auto"/>
            <w:tcMar>
              <w:left w:w="0" w:type="dxa"/>
              <w:right w:w="0" w:type="dxa"/>
            </w:tcMar>
            <w:vAlign w:val="center"/>
          </w:tcPr>
          <w:p w14:paraId="169E9B6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5170</w:t>
            </w:r>
          </w:p>
        </w:tc>
        <w:tc>
          <w:tcPr>
            <w:tcW w:w="256" w:type="pct"/>
            <w:shd w:val="clear" w:color="auto" w:fill="auto"/>
            <w:tcMar>
              <w:left w:w="0" w:type="dxa"/>
              <w:right w:w="0" w:type="dxa"/>
            </w:tcMar>
            <w:vAlign w:val="center"/>
          </w:tcPr>
          <w:p w14:paraId="5DBBDA0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11.49</w:t>
            </w:r>
          </w:p>
        </w:tc>
        <w:tc>
          <w:tcPr>
            <w:tcW w:w="247" w:type="pct"/>
            <w:shd w:val="clear" w:color="auto" w:fill="auto"/>
            <w:tcMar>
              <w:left w:w="0" w:type="dxa"/>
              <w:right w:w="0" w:type="dxa"/>
            </w:tcMar>
            <w:vAlign w:val="center"/>
          </w:tcPr>
          <w:p w14:paraId="0AA79603">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b/>
                <w:bCs/>
                <w:kern w:val="0"/>
                <w:szCs w:val="21"/>
                <w14:ligatures w14:val="none"/>
              </w:rPr>
              <w:t>超标</w:t>
            </w:r>
          </w:p>
        </w:tc>
        <w:tc>
          <w:tcPr>
            <w:tcW w:w="388" w:type="pct"/>
            <w:shd w:val="clear" w:color="auto" w:fill="auto"/>
            <w:tcMar>
              <w:left w:w="0" w:type="dxa"/>
              <w:right w:w="0" w:type="dxa"/>
            </w:tcMar>
            <w:vAlign w:val="center"/>
          </w:tcPr>
          <w:p w14:paraId="5A329A4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6070</w:t>
            </w:r>
          </w:p>
        </w:tc>
        <w:tc>
          <w:tcPr>
            <w:tcW w:w="282" w:type="pct"/>
            <w:shd w:val="clear" w:color="auto" w:fill="auto"/>
            <w:tcMar>
              <w:left w:w="0" w:type="dxa"/>
              <w:right w:w="0" w:type="dxa"/>
            </w:tcMar>
            <w:vAlign w:val="center"/>
          </w:tcPr>
          <w:p w14:paraId="6256521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13.49</w:t>
            </w:r>
          </w:p>
        </w:tc>
        <w:tc>
          <w:tcPr>
            <w:tcW w:w="181" w:type="pct"/>
            <w:shd w:val="clear" w:color="auto" w:fill="auto"/>
            <w:tcMar>
              <w:left w:w="0" w:type="dxa"/>
              <w:right w:w="0" w:type="dxa"/>
            </w:tcMar>
            <w:vAlign w:val="center"/>
          </w:tcPr>
          <w:p w14:paraId="249724B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8" w:type="pct"/>
            <w:shd w:val="clear" w:color="auto" w:fill="auto"/>
            <w:tcMar>
              <w:left w:w="0" w:type="dxa"/>
              <w:right w:w="0" w:type="dxa"/>
            </w:tcMar>
            <w:vAlign w:val="center"/>
          </w:tcPr>
          <w:p w14:paraId="5567CEA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6170</w:t>
            </w:r>
          </w:p>
        </w:tc>
        <w:tc>
          <w:tcPr>
            <w:tcW w:w="270" w:type="pct"/>
            <w:shd w:val="clear" w:color="auto" w:fill="auto"/>
            <w:tcMar>
              <w:left w:w="0" w:type="dxa"/>
              <w:right w:w="0" w:type="dxa"/>
            </w:tcMar>
            <w:vAlign w:val="center"/>
          </w:tcPr>
          <w:p w14:paraId="0A6FBE8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13.71</w:t>
            </w:r>
          </w:p>
        </w:tc>
        <w:tc>
          <w:tcPr>
            <w:tcW w:w="201" w:type="pct"/>
            <w:shd w:val="clear" w:color="auto" w:fill="auto"/>
            <w:tcMar>
              <w:left w:w="0" w:type="dxa"/>
              <w:right w:w="0" w:type="dxa"/>
            </w:tcMar>
            <w:vAlign w:val="center"/>
          </w:tcPr>
          <w:p w14:paraId="7BECFD0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3" w:type="pct"/>
            <w:shd w:val="clear" w:color="auto" w:fill="auto"/>
            <w:tcMar>
              <w:left w:w="0" w:type="dxa"/>
              <w:right w:w="0" w:type="dxa"/>
            </w:tcMar>
            <w:vAlign w:val="center"/>
          </w:tcPr>
          <w:p w14:paraId="4DB5153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4260</w:t>
            </w:r>
          </w:p>
        </w:tc>
        <w:tc>
          <w:tcPr>
            <w:tcW w:w="192" w:type="pct"/>
            <w:shd w:val="clear" w:color="auto" w:fill="auto"/>
            <w:tcMar>
              <w:left w:w="0" w:type="dxa"/>
              <w:right w:w="0" w:type="dxa"/>
            </w:tcMar>
            <w:vAlign w:val="center"/>
          </w:tcPr>
          <w:p w14:paraId="36FCE1D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9.47</w:t>
            </w:r>
          </w:p>
        </w:tc>
        <w:tc>
          <w:tcPr>
            <w:tcW w:w="220" w:type="pct"/>
            <w:shd w:val="clear" w:color="auto" w:fill="auto"/>
            <w:tcMar>
              <w:left w:w="0" w:type="dxa"/>
              <w:right w:w="0" w:type="dxa"/>
            </w:tcMar>
            <w:vAlign w:val="center"/>
          </w:tcPr>
          <w:p w14:paraId="1E70A15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3" w:type="pct"/>
            <w:shd w:val="clear" w:color="auto" w:fill="auto"/>
            <w:tcMar>
              <w:left w:w="0" w:type="dxa"/>
              <w:right w:w="0" w:type="dxa"/>
            </w:tcMar>
            <w:vAlign w:val="center"/>
          </w:tcPr>
          <w:p w14:paraId="61E95A5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808</w:t>
            </w:r>
          </w:p>
        </w:tc>
        <w:tc>
          <w:tcPr>
            <w:tcW w:w="219" w:type="pct"/>
            <w:shd w:val="clear" w:color="auto" w:fill="auto"/>
            <w:tcMar>
              <w:left w:w="0" w:type="dxa"/>
              <w:right w:w="0" w:type="dxa"/>
            </w:tcMar>
            <w:vAlign w:val="center"/>
          </w:tcPr>
          <w:p w14:paraId="503BCB7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1.80</w:t>
            </w:r>
          </w:p>
        </w:tc>
        <w:tc>
          <w:tcPr>
            <w:tcW w:w="172" w:type="pct"/>
            <w:shd w:val="clear" w:color="auto" w:fill="auto"/>
            <w:tcMar>
              <w:left w:w="0" w:type="dxa"/>
              <w:right w:w="0" w:type="dxa"/>
            </w:tcMar>
            <w:vAlign w:val="center"/>
          </w:tcPr>
          <w:p w14:paraId="20F98AD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r>
      <w:tr w14:paraId="5136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42FC190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w:t>
            </w:r>
          </w:p>
        </w:tc>
        <w:tc>
          <w:tcPr>
            <w:tcW w:w="379" w:type="pct"/>
            <w:shd w:val="clear" w:color="auto" w:fill="auto"/>
            <w:tcMar>
              <w:left w:w="0" w:type="dxa"/>
              <w:right w:w="0" w:type="dxa"/>
            </w:tcMar>
            <w:vAlign w:val="center"/>
          </w:tcPr>
          <w:p w14:paraId="5C58BFD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溶解性总</w:t>
            </w:r>
          </w:p>
          <w:p w14:paraId="53C3771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固体</w:t>
            </w:r>
          </w:p>
        </w:tc>
        <w:tc>
          <w:tcPr>
            <w:tcW w:w="353" w:type="pct"/>
            <w:shd w:val="clear" w:color="auto" w:fill="auto"/>
            <w:tcMar>
              <w:left w:w="0" w:type="dxa"/>
              <w:right w:w="0" w:type="dxa"/>
            </w:tcMar>
            <w:vAlign w:val="center"/>
          </w:tcPr>
          <w:p w14:paraId="0CBC6FBF">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≤1000</w:t>
            </w:r>
          </w:p>
        </w:tc>
        <w:tc>
          <w:tcPr>
            <w:tcW w:w="353" w:type="pct"/>
            <w:shd w:val="clear" w:color="auto" w:fill="auto"/>
            <w:tcMar>
              <w:left w:w="0" w:type="dxa"/>
              <w:right w:w="0" w:type="dxa"/>
            </w:tcMar>
            <w:vAlign w:val="center"/>
          </w:tcPr>
          <w:p w14:paraId="3417A35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27400</w:t>
            </w:r>
          </w:p>
        </w:tc>
        <w:tc>
          <w:tcPr>
            <w:tcW w:w="256" w:type="pct"/>
            <w:shd w:val="clear" w:color="auto" w:fill="auto"/>
            <w:tcMar>
              <w:left w:w="0" w:type="dxa"/>
              <w:right w:w="0" w:type="dxa"/>
            </w:tcMar>
            <w:vAlign w:val="center"/>
          </w:tcPr>
          <w:p w14:paraId="09E1255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27.40</w:t>
            </w:r>
          </w:p>
        </w:tc>
        <w:tc>
          <w:tcPr>
            <w:tcW w:w="247" w:type="pct"/>
            <w:shd w:val="clear" w:color="auto" w:fill="auto"/>
            <w:tcMar>
              <w:left w:w="0" w:type="dxa"/>
              <w:right w:w="0" w:type="dxa"/>
            </w:tcMar>
            <w:vAlign w:val="center"/>
          </w:tcPr>
          <w:p w14:paraId="1D62E01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88" w:type="pct"/>
            <w:shd w:val="clear" w:color="auto" w:fill="auto"/>
            <w:tcMar>
              <w:left w:w="0" w:type="dxa"/>
              <w:right w:w="0" w:type="dxa"/>
            </w:tcMar>
            <w:vAlign w:val="center"/>
          </w:tcPr>
          <w:p w14:paraId="753C7A0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3440</w:t>
            </w:r>
          </w:p>
        </w:tc>
        <w:tc>
          <w:tcPr>
            <w:tcW w:w="282" w:type="pct"/>
            <w:shd w:val="clear" w:color="auto" w:fill="auto"/>
            <w:tcMar>
              <w:left w:w="0" w:type="dxa"/>
              <w:right w:w="0" w:type="dxa"/>
            </w:tcMar>
            <w:vAlign w:val="center"/>
          </w:tcPr>
          <w:p w14:paraId="2C22089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3.44</w:t>
            </w:r>
          </w:p>
        </w:tc>
        <w:tc>
          <w:tcPr>
            <w:tcW w:w="181" w:type="pct"/>
            <w:shd w:val="clear" w:color="auto" w:fill="auto"/>
            <w:tcMar>
              <w:left w:w="0" w:type="dxa"/>
              <w:right w:w="0" w:type="dxa"/>
            </w:tcMar>
            <w:vAlign w:val="center"/>
          </w:tcPr>
          <w:p w14:paraId="30AFEBD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8" w:type="pct"/>
            <w:shd w:val="clear" w:color="auto" w:fill="auto"/>
            <w:tcMar>
              <w:left w:w="0" w:type="dxa"/>
              <w:right w:w="0" w:type="dxa"/>
            </w:tcMar>
            <w:vAlign w:val="center"/>
          </w:tcPr>
          <w:p w14:paraId="67F8257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34300</w:t>
            </w:r>
          </w:p>
        </w:tc>
        <w:tc>
          <w:tcPr>
            <w:tcW w:w="270" w:type="pct"/>
            <w:shd w:val="clear" w:color="auto" w:fill="auto"/>
            <w:tcMar>
              <w:left w:w="0" w:type="dxa"/>
              <w:right w:w="0" w:type="dxa"/>
            </w:tcMar>
            <w:vAlign w:val="center"/>
          </w:tcPr>
          <w:p w14:paraId="35C16E0A">
            <w:pPr>
              <w:adjustRightInd w:val="0"/>
              <w:snapToGrid w:val="0"/>
              <w:spacing w:line="300" w:lineRule="exact"/>
              <w:jc w:val="center"/>
              <w:rPr>
                <w:rFonts w:hint="eastAsia" w:ascii="宋体" w:hAnsi="宋体" w:eastAsia="宋体" w:cs="Times New Roman"/>
                <w:kern w:val="0"/>
                <w:szCs w:val="21"/>
                <w14:ligatures w14:val="none"/>
              </w:rPr>
            </w:pPr>
          </w:p>
          <w:p w14:paraId="58A7577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34.3</w:t>
            </w:r>
          </w:p>
        </w:tc>
        <w:tc>
          <w:tcPr>
            <w:tcW w:w="201" w:type="pct"/>
            <w:shd w:val="clear" w:color="auto" w:fill="auto"/>
            <w:tcMar>
              <w:left w:w="0" w:type="dxa"/>
              <w:right w:w="0" w:type="dxa"/>
            </w:tcMar>
            <w:vAlign w:val="center"/>
          </w:tcPr>
          <w:p w14:paraId="26D438C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3" w:type="pct"/>
            <w:shd w:val="clear" w:color="auto" w:fill="auto"/>
            <w:tcMar>
              <w:left w:w="0" w:type="dxa"/>
              <w:right w:w="0" w:type="dxa"/>
            </w:tcMar>
            <w:vAlign w:val="center"/>
          </w:tcPr>
          <w:p w14:paraId="36938A2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26600</w:t>
            </w:r>
          </w:p>
        </w:tc>
        <w:tc>
          <w:tcPr>
            <w:tcW w:w="192" w:type="pct"/>
            <w:shd w:val="clear" w:color="auto" w:fill="auto"/>
            <w:tcMar>
              <w:left w:w="0" w:type="dxa"/>
              <w:right w:w="0" w:type="dxa"/>
            </w:tcMar>
            <w:vAlign w:val="center"/>
          </w:tcPr>
          <w:p w14:paraId="5528D6A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26.6</w:t>
            </w:r>
          </w:p>
        </w:tc>
        <w:tc>
          <w:tcPr>
            <w:tcW w:w="220" w:type="pct"/>
            <w:shd w:val="clear" w:color="auto" w:fill="auto"/>
            <w:tcMar>
              <w:left w:w="0" w:type="dxa"/>
              <w:right w:w="0" w:type="dxa"/>
            </w:tcMar>
            <w:vAlign w:val="center"/>
          </w:tcPr>
          <w:p w14:paraId="1ABFE3F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3" w:type="pct"/>
            <w:shd w:val="clear" w:color="auto" w:fill="auto"/>
            <w:tcMar>
              <w:left w:w="0" w:type="dxa"/>
              <w:right w:w="0" w:type="dxa"/>
            </w:tcMar>
            <w:vAlign w:val="center"/>
          </w:tcPr>
          <w:p w14:paraId="4E995B0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5650</w:t>
            </w:r>
          </w:p>
        </w:tc>
        <w:tc>
          <w:tcPr>
            <w:tcW w:w="219" w:type="pct"/>
            <w:shd w:val="clear" w:color="auto" w:fill="auto"/>
            <w:tcMar>
              <w:left w:w="0" w:type="dxa"/>
              <w:right w:w="0" w:type="dxa"/>
            </w:tcMar>
            <w:vAlign w:val="center"/>
          </w:tcPr>
          <w:p w14:paraId="6C456B9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5.65</w:t>
            </w:r>
          </w:p>
        </w:tc>
        <w:tc>
          <w:tcPr>
            <w:tcW w:w="172" w:type="pct"/>
            <w:shd w:val="clear" w:color="auto" w:fill="auto"/>
            <w:tcMar>
              <w:left w:w="0" w:type="dxa"/>
              <w:right w:w="0" w:type="dxa"/>
            </w:tcMar>
            <w:vAlign w:val="center"/>
          </w:tcPr>
          <w:p w14:paraId="3E3D501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r>
      <w:tr w14:paraId="44B7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41D4517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w:t>
            </w:r>
          </w:p>
        </w:tc>
        <w:tc>
          <w:tcPr>
            <w:tcW w:w="379" w:type="pct"/>
            <w:shd w:val="clear" w:color="auto" w:fill="auto"/>
            <w:tcMar>
              <w:left w:w="0" w:type="dxa"/>
              <w:right w:w="0" w:type="dxa"/>
            </w:tcMar>
            <w:vAlign w:val="center"/>
          </w:tcPr>
          <w:p w14:paraId="09475C0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硫酸盐</w:t>
            </w:r>
          </w:p>
        </w:tc>
        <w:tc>
          <w:tcPr>
            <w:tcW w:w="353" w:type="pct"/>
            <w:shd w:val="clear" w:color="auto" w:fill="auto"/>
            <w:tcMar>
              <w:left w:w="0" w:type="dxa"/>
              <w:right w:w="0" w:type="dxa"/>
            </w:tcMar>
            <w:vAlign w:val="center"/>
          </w:tcPr>
          <w:p w14:paraId="11A1C7FE">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≤250</w:t>
            </w:r>
          </w:p>
        </w:tc>
        <w:tc>
          <w:tcPr>
            <w:tcW w:w="353" w:type="pct"/>
            <w:shd w:val="clear" w:color="auto" w:fill="auto"/>
            <w:tcMar>
              <w:left w:w="0" w:type="dxa"/>
              <w:right w:w="0" w:type="dxa"/>
            </w:tcMar>
            <w:vAlign w:val="center"/>
          </w:tcPr>
          <w:p w14:paraId="06821A2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3720</w:t>
            </w:r>
          </w:p>
        </w:tc>
        <w:tc>
          <w:tcPr>
            <w:tcW w:w="256" w:type="pct"/>
            <w:shd w:val="clear" w:color="auto" w:fill="auto"/>
            <w:tcMar>
              <w:left w:w="0" w:type="dxa"/>
              <w:right w:w="0" w:type="dxa"/>
            </w:tcMar>
            <w:vAlign w:val="center"/>
          </w:tcPr>
          <w:p w14:paraId="483199C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14.88</w:t>
            </w:r>
          </w:p>
        </w:tc>
        <w:tc>
          <w:tcPr>
            <w:tcW w:w="247" w:type="pct"/>
            <w:shd w:val="clear" w:color="auto" w:fill="auto"/>
            <w:tcMar>
              <w:left w:w="0" w:type="dxa"/>
              <w:right w:w="0" w:type="dxa"/>
            </w:tcMar>
            <w:vAlign w:val="center"/>
          </w:tcPr>
          <w:p w14:paraId="31E4C10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88" w:type="pct"/>
            <w:shd w:val="clear" w:color="auto" w:fill="auto"/>
            <w:tcMar>
              <w:left w:w="0" w:type="dxa"/>
              <w:right w:w="0" w:type="dxa"/>
            </w:tcMar>
            <w:vAlign w:val="center"/>
          </w:tcPr>
          <w:p w14:paraId="2FCD242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3540</w:t>
            </w:r>
          </w:p>
        </w:tc>
        <w:tc>
          <w:tcPr>
            <w:tcW w:w="282" w:type="pct"/>
            <w:shd w:val="clear" w:color="auto" w:fill="auto"/>
            <w:tcMar>
              <w:left w:w="0" w:type="dxa"/>
              <w:right w:w="0" w:type="dxa"/>
            </w:tcMar>
            <w:vAlign w:val="center"/>
          </w:tcPr>
          <w:p w14:paraId="6BF1798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14.16</w:t>
            </w:r>
          </w:p>
        </w:tc>
        <w:tc>
          <w:tcPr>
            <w:tcW w:w="181" w:type="pct"/>
            <w:shd w:val="clear" w:color="auto" w:fill="auto"/>
            <w:tcMar>
              <w:left w:w="0" w:type="dxa"/>
              <w:right w:w="0" w:type="dxa"/>
            </w:tcMar>
            <w:vAlign w:val="center"/>
          </w:tcPr>
          <w:p w14:paraId="29D0568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8" w:type="pct"/>
            <w:shd w:val="clear" w:color="auto" w:fill="auto"/>
            <w:tcMar>
              <w:left w:w="0" w:type="dxa"/>
              <w:right w:w="0" w:type="dxa"/>
            </w:tcMar>
            <w:vAlign w:val="center"/>
          </w:tcPr>
          <w:p w14:paraId="389490A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4940</w:t>
            </w:r>
          </w:p>
        </w:tc>
        <w:tc>
          <w:tcPr>
            <w:tcW w:w="270" w:type="pct"/>
            <w:shd w:val="clear" w:color="auto" w:fill="auto"/>
            <w:tcMar>
              <w:left w:w="0" w:type="dxa"/>
              <w:right w:w="0" w:type="dxa"/>
            </w:tcMar>
            <w:vAlign w:val="center"/>
          </w:tcPr>
          <w:p w14:paraId="367D0F3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19.76</w:t>
            </w:r>
          </w:p>
        </w:tc>
        <w:tc>
          <w:tcPr>
            <w:tcW w:w="201" w:type="pct"/>
            <w:shd w:val="clear" w:color="auto" w:fill="auto"/>
            <w:tcMar>
              <w:left w:w="0" w:type="dxa"/>
              <w:right w:w="0" w:type="dxa"/>
            </w:tcMar>
            <w:vAlign w:val="center"/>
          </w:tcPr>
          <w:p w14:paraId="76BD503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3" w:type="pct"/>
            <w:shd w:val="clear" w:color="auto" w:fill="auto"/>
            <w:tcMar>
              <w:left w:w="0" w:type="dxa"/>
              <w:right w:w="0" w:type="dxa"/>
            </w:tcMar>
            <w:vAlign w:val="center"/>
          </w:tcPr>
          <w:p w14:paraId="57BB911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3320</w:t>
            </w:r>
          </w:p>
        </w:tc>
        <w:tc>
          <w:tcPr>
            <w:tcW w:w="192" w:type="pct"/>
            <w:shd w:val="clear" w:color="auto" w:fill="auto"/>
            <w:tcMar>
              <w:left w:w="0" w:type="dxa"/>
              <w:right w:w="0" w:type="dxa"/>
            </w:tcMar>
            <w:vAlign w:val="center"/>
          </w:tcPr>
          <w:p w14:paraId="51BA1F4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13.28</w:t>
            </w:r>
          </w:p>
        </w:tc>
        <w:tc>
          <w:tcPr>
            <w:tcW w:w="220" w:type="pct"/>
            <w:shd w:val="clear" w:color="auto" w:fill="auto"/>
            <w:tcMar>
              <w:left w:w="0" w:type="dxa"/>
              <w:right w:w="0" w:type="dxa"/>
            </w:tcMar>
            <w:vAlign w:val="center"/>
          </w:tcPr>
          <w:p w14:paraId="6C4E032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3" w:type="pct"/>
            <w:shd w:val="clear" w:color="auto" w:fill="auto"/>
            <w:tcMar>
              <w:left w:w="0" w:type="dxa"/>
              <w:right w:w="0" w:type="dxa"/>
            </w:tcMar>
            <w:vAlign w:val="center"/>
          </w:tcPr>
          <w:p w14:paraId="07DB3F9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1930</w:t>
            </w:r>
          </w:p>
        </w:tc>
        <w:tc>
          <w:tcPr>
            <w:tcW w:w="219" w:type="pct"/>
            <w:shd w:val="clear" w:color="auto" w:fill="auto"/>
            <w:tcMar>
              <w:left w:w="0" w:type="dxa"/>
              <w:right w:w="0" w:type="dxa"/>
            </w:tcMar>
            <w:vAlign w:val="center"/>
          </w:tcPr>
          <w:p w14:paraId="012350A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7.72</w:t>
            </w:r>
          </w:p>
        </w:tc>
        <w:tc>
          <w:tcPr>
            <w:tcW w:w="172" w:type="pct"/>
            <w:shd w:val="clear" w:color="auto" w:fill="auto"/>
            <w:tcMar>
              <w:left w:w="0" w:type="dxa"/>
              <w:right w:w="0" w:type="dxa"/>
            </w:tcMar>
            <w:vAlign w:val="center"/>
          </w:tcPr>
          <w:p w14:paraId="42DA1DD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r>
      <w:tr w14:paraId="198C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50E8A84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w:t>
            </w:r>
          </w:p>
        </w:tc>
        <w:tc>
          <w:tcPr>
            <w:tcW w:w="379" w:type="pct"/>
            <w:shd w:val="clear" w:color="auto" w:fill="auto"/>
            <w:tcMar>
              <w:left w:w="0" w:type="dxa"/>
              <w:right w:w="0" w:type="dxa"/>
            </w:tcMar>
            <w:vAlign w:val="center"/>
          </w:tcPr>
          <w:p w14:paraId="088BD50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氯化物</w:t>
            </w:r>
          </w:p>
        </w:tc>
        <w:tc>
          <w:tcPr>
            <w:tcW w:w="353" w:type="pct"/>
            <w:shd w:val="clear" w:color="auto" w:fill="auto"/>
            <w:tcMar>
              <w:left w:w="0" w:type="dxa"/>
              <w:right w:w="0" w:type="dxa"/>
            </w:tcMar>
            <w:vAlign w:val="center"/>
          </w:tcPr>
          <w:p w14:paraId="77783A57">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≤250</w:t>
            </w:r>
          </w:p>
        </w:tc>
        <w:tc>
          <w:tcPr>
            <w:tcW w:w="353" w:type="pct"/>
            <w:shd w:val="clear" w:color="auto" w:fill="auto"/>
            <w:tcMar>
              <w:left w:w="0" w:type="dxa"/>
              <w:right w:w="0" w:type="dxa"/>
            </w:tcMar>
            <w:vAlign w:val="center"/>
          </w:tcPr>
          <w:p w14:paraId="5A6322C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1220</w:t>
            </w:r>
          </w:p>
        </w:tc>
        <w:tc>
          <w:tcPr>
            <w:tcW w:w="256" w:type="pct"/>
            <w:shd w:val="clear" w:color="auto" w:fill="auto"/>
            <w:tcMar>
              <w:left w:w="0" w:type="dxa"/>
              <w:right w:w="0" w:type="dxa"/>
            </w:tcMar>
            <w:vAlign w:val="center"/>
          </w:tcPr>
          <w:p w14:paraId="2839F9D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4.88</w:t>
            </w:r>
          </w:p>
        </w:tc>
        <w:tc>
          <w:tcPr>
            <w:tcW w:w="247" w:type="pct"/>
            <w:shd w:val="clear" w:color="auto" w:fill="auto"/>
            <w:tcMar>
              <w:left w:w="0" w:type="dxa"/>
              <w:right w:w="0" w:type="dxa"/>
            </w:tcMar>
            <w:vAlign w:val="center"/>
          </w:tcPr>
          <w:p w14:paraId="5332AD3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88" w:type="pct"/>
            <w:shd w:val="clear" w:color="auto" w:fill="auto"/>
            <w:tcMar>
              <w:left w:w="0" w:type="dxa"/>
              <w:right w:w="0" w:type="dxa"/>
            </w:tcMar>
            <w:vAlign w:val="center"/>
          </w:tcPr>
          <w:p w14:paraId="5A2CA18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1540</w:t>
            </w:r>
          </w:p>
        </w:tc>
        <w:tc>
          <w:tcPr>
            <w:tcW w:w="282" w:type="pct"/>
            <w:shd w:val="clear" w:color="auto" w:fill="auto"/>
            <w:tcMar>
              <w:left w:w="0" w:type="dxa"/>
              <w:right w:w="0" w:type="dxa"/>
            </w:tcMar>
            <w:vAlign w:val="center"/>
          </w:tcPr>
          <w:p w14:paraId="7D3C890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6.16</w:t>
            </w:r>
          </w:p>
        </w:tc>
        <w:tc>
          <w:tcPr>
            <w:tcW w:w="181" w:type="pct"/>
            <w:shd w:val="clear" w:color="auto" w:fill="auto"/>
            <w:tcMar>
              <w:left w:w="0" w:type="dxa"/>
              <w:right w:w="0" w:type="dxa"/>
            </w:tcMar>
            <w:vAlign w:val="center"/>
          </w:tcPr>
          <w:p w14:paraId="166105F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8" w:type="pct"/>
            <w:shd w:val="clear" w:color="auto" w:fill="auto"/>
            <w:tcMar>
              <w:left w:w="0" w:type="dxa"/>
              <w:right w:w="0" w:type="dxa"/>
            </w:tcMar>
            <w:vAlign w:val="center"/>
          </w:tcPr>
          <w:p w14:paraId="232DBDE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21300</w:t>
            </w:r>
          </w:p>
        </w:tc>
        <w:tc>
          <w:tcPr>
            <w:tcW w:w="270" w:type="pct"/>
            <w:shd w:val="clear" w:color="auto" w:fill="auto"/>
            <w:tcMar>
              <w:left w:w="0" w:type="dxa"/>
              <w:right w:w="0" w:type="dxa"/>
            </w:tcMar>
            <w:vAlign w:val="center"/>
          </w:tcPr>
          <w:p w14:paraId="2CDB081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85.2</w:t>
            </w:r>
          </w:p>
        </w:tc>
        <w:tc>
          <w:tcPr>
            <w:tcW w:w="201" w:type="pct"/>
            <w:shd w:val="clear" w:color="auto" w:fill="auto"/>
            <w:tcMar>
              <w:left w:w="0" w:type="dxa"/>
              <w:right w:w="0" w:type="dxa"/>
            </w:tcMar>
            <w:vAlign w:val="center"/>
          </w:tcPr>
          <w:p w14:paraId="69D2CEB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3" w:type="pct"/>
            <w:shd w:val="clear" w:color="auto" w:fill="auto"/>
            <w:tcMar>
              <w:left w:w="0" w:type="dxa"/>
              <w:right w:w="0" w:type="dxa"/>
            </w:tcMar>
            <w:vAlign w:val="center"/>
          </w:tcPr>
          <w:p w14:paraId="5750692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13000</w:t>
            </w:r>
          </w:p>
        </w:tc>
        <w:tc>
          <w:tcPr>
            <w:tcW w:w="192" w:type="pct"/>
            <w:shd w:val="clear" w:color="auto" w:fill="auto"/>
            <w:tcMar>
              <w:left w:w="0" w:type="dxa"/>
              <w:right w:w="0" w:type="dxa"/>
            </w:tcMar>
            <w:vAlign w:val="center"/>
          </w:tcPr>
          <w:p w14:paraId="42DF5CA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52</w:t>
            </w:r>
          </w:p>
        </w:tc>
        <w:tc>
          <w:tcPr>
            <w:tcW w:w="220" w:type="pct"/>
            <w:shd w:val="clear" w:color="auto" w:fill="auto"/>
            <w:tcMar>
              <w:left w:w="0" w:type="dxa"/>
              <w:right w:w="0" w:type="dxa"/>
            </w:tcMar>
            <w:vAlign w:val="center"/>
          </w:tcPr>
          <w:p w14:paraId="0DF352A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c>
          <w:tcPr>
            <w:tcW w:w="353" w:type="pct"/>
            <w:shd w:val="clear" w:color="auto" w:fill="auto"/>
            <w:tcMar>
              <w:left w:w="0" w:type="dxa"/>
              <w:right w:w="0" w:type="dxa"/>
            </w:tcMar>
            <w:vAlign w:val="center"/>
          </w:tcPr>
          <w:p w14:paraId="4AB7C46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2320</w:t>
            </w:r>
          </w:p>
        </w:tc>
        <w:tc>
          <w:tcPr>
            <w:tcW w:w="219" w:type="pct"/>
            <w:shd w:val="clear" w:color="auto" w:fill="auto"/>
            <w:tcMar>
              <w:left w:w="0" w:type="dxa"/>
              <w:right w:w="0" w:type="dxa"/>
            </w:tcMar>
            <w:vAlign w:val="center"/>
          </w:tcPr>
          <w:p w14:paraId="06F5E86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9.28</w:t>
            </w:r>
          </w:p>
        </w:tc>
        <w:tc>
          <w:tcPr>
            <w:tcW w:w="172" w:type="pct"/>
            <w:shd w:val="clear" w:color="auto" w:fill="auto"/>
            <w:tcMar>
              <w:left w:w="0" w:type="dxa"/>
              <w:right w:w="0" w:type="dxa"/>
            </w:tcMar>
            <w:vAlign w:val="center"/>
          </w:tcPr>
          <w:p w14:paraId="22E07F9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b/>
                <w:bCs/>
                <w:kern w:val="0"/>
                <w:szCs w:val="21"/>
                <w14:ligatures w14:val="none"/>
              </w:rPr>
              <w:t>超标</w:t>
            </w:r>
          </w:p>
        </w:tc>
      </w:tr>
      <w:tr w14:paraId="5F3E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46ECBAF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w:t>
            </w:r>
          </w:p>
        </w:tc>
        <w:tc>
          <w:tcPr>
            <w:tcW w:w="379" w:type="pct"/>
            <w:shd w:val="clear" w:color="auto" w:fill="auto"/>
            <w:tcMar>
              <w:left w:w="0" w:type="dxa"/>
              <w:right w:w="0" w:type="dxa"/>
            </w:tcMar>
            <w:vAlign w:val="center"/>
          </w:tcPr>
          <w:p w14:paraId="02CE7D6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挥发酚类</w:t>
            </w:r>
          </w:p>
        </w:tc>
        <w:tc>
          <w:tcPr>
            <w:tcW w:w="353" w:type="pct"/>
            <w:shd w:val="clear" w:color="auto" w:fill="auto"/>
            <w:tcMar>
              <w:left w:w="0" w:type="dxa"/>
              <w:right w:w="0" w:type="dxa"/>
            </w:tcMar>
            <w:vAlign w:val="center"/>
          </w:tcPr>
          <w:p w14:paraId="46AD1402">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≤0.002</w:t>
            </w:r>
          </w:p>
        </w:tc>
        <w:tc>
          <w:tcPr>
            <w:tcW w:w="353" w:type="pct"/>
            <w:shd w:val="clear" w:color="auto" w:fill="auto"/>
            <w:tcMar>
              <w:left w:w="0" w:type="dxa"/>
              <w:right w:w="0" w:type="dxa"/>
            </w:tcMar>
            <w:vAlign w:val="center"/>
          </w:tcPr>
          <w:p w14:paraId="78E570C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＜0.0003</w:t>
            </w:r>
          </w:p>
        </w:tc>
        <w:tc>
          <w:tcPr>
            <w:tcW w:w="256" w:type="pct"/>
            <w:shd w:val="clear" w:color="auto" w:fill="auto"/>
            <w:tcMar>
              <w:left w:w="0" w:type="dxa"/>
              <w:right w:w="0" w:type="dxa"/>
            </w:tcMar>
            <w:vAlign w:val="center"/>
          </w:tcPr>
          <w:p w14:paraId="1524BA9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3D1812F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5F9B95B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＜0.0003</w:t>
            </w:r>
          </w:p>
        </w:tc>
        <w:tc>
          <w:tcPr>
            <w:tcW w:w="282" w:type="pct"/>
            <w:shd w:val="clear" w:color="auto" w:fill="auto"/>
            <w:tcMar>
              <w:left w:w="0" w:type="dxa"/>
              <w:right w:w="0" w:type="dxa"/>
            </w:tcMar>
            <w:vAlign w:val="center"/>
          </w:tcPr>
          <w:p w14:paraId="6ECAA7F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6F9A10C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0481C98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＜0.0003</w:t>
            </w:r>
          </w:p>
        </w:tc>
        <w:tc>
          <w:tcPr>
            <w:tcW w:w="270" w:type="pct"/>
            <w:shd w:val="clear" w:color="auto" w:fill="auto"/>
            <w:tcMar>
              <w:left w:w="0" w:type="dxa"/>
              <w:right w:w="0" w:type="dxa"/>
            </w:tcMar>
            <w:vAlign w:val="center"/>
          </w:tcPr>
          <w:p w14:paraId="021C2A6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0D93E2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7D55BEC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＜0.0003</w:t>
            </w:r>
          </w:p>
        </w:tc>
        <w:tc>
          <w:tcPr>
            <w:tcW w:w="192" w:type="pct"/>
            <w:shd w:val="clear" w:color="auto" w:fill="auto"/>
            <w:tcMar>
              <w:left w:w="0" w:type="dxa"/>
              <w:right w:w="0" w:type="dxa"/>
            </w:tcMar>
            <w:vAlign w:val="center"/>
          </w:tcPr>
          <w:p w14:paraId="5D841BF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3032174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0CB3768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＜0.0003</w:t>
            </w:r>
          </w:p>
        </w:tc>
        <w:tc>
          <w:tcPr>
            <w:tcW w:w="219" w:type="pct"/>
            <w:shd w:val="clear" w:color="auto" w:fill="auto"/>
            <w:tcMar>
              <w:left w:w="0" w:type="dxa"/>
              <w:right w:w="0" w:type="dxa"/>
            </w:tcMar>
            <w:vAlign w:val="center"/>
          </w:tcPr>
          <w:p w14:paraId="5BD7D9C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02CBCB3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0F9D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0C241AF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7</w:t>
            </w:r>
          </w:p>
        </w:tc>
        <w:tc>
          <w:tcPr>
            <w:tcW w:w="379" w:type="pct"/>
            <w:shd w:val="clear" w:color="auto" w:fill="auto"/>
            <w:tcMar>
              <w:left w:w="0" w:type="dxa"/>
              <w:right w:w="0" w:type="dxa"/>
            </w:tcMar>
            <w:vAlign w:val="center"/>
          </w:tcPr>
          <w:p w14:paraId="602A757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氨氮</w:t>
            </w:r>
          </w:p>
        </w:tc>
        <w:tc>
          <w:tcPr>
            <w:tcW w:w="353" w:type="pct"/>
            <w:shd w:val="clear" w:color="auto" w:fill="auto"/>
            <w:tcMar>
              <w:left w:w="0" w:type="dxa"/>
              <w:right w:w="0" w:type="dxa"/>
            </w:tcMar>
            <w:vAlign w:val="center"/>
          </w:tcPr>
          <w:p w14:paraId="57E8BE2D">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≤0.50</w:t>
            </w:r>
          </w:p>
        </w:tc>
        <w:tc>
          <w:tcPr>
            <w:tcW w:w="353" w:type="pct"/>
            <w:shd w:val="clear" w:color="auto" w:fill="auto"/>
            <w:tcMar>
              <w:left w:w="0" w:type="dxa"/>
              <w:right w:w="0" w:type="dxa"/>
            </w:tcMar>
            <w:vAlign w:val="center"/>
          </w:tcPr>
          <w:p w14:paraId="16D4B8C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＜0.025</w:t>
            </w:r>
          </w:p>
        </w:tc>
        <w:tc>
          <w:tcPr>
            <w:tcW w:w="256" w:type="pct"/>
            <w:shd w:val="clear" w:color="auto" w:fill="auto"/>
            <w:tcMar>
              <w:left w:w="0" w:type="dxa"/>
              <w:right w:w="0" w:type="dxa"/>
            </w:tcMar>
            <w:vAlign w:val="center"/>
          </w:tcPr>
          <w:p w14:paraId="79C1DB3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1D0307C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184D0A8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0.098</w:t>
            </w:r>
          </w:p>
        </w:tc>
        <w:tc>
          <w:tcPr>
            <w:tcW w:w="282" w:type="pct"/>
            <w:shd w:val="clear" w:color="auto" w:fill="auto"/>
            <w:tcMar>
              <w:left w:w="0" w:type="dxa"/>
              <w:right w:w="0" w:type="dxa"/>
            </w:tcMar>
            <w:vAlign w:val="center"/>
          </w:tcPr>
          <w:p w14:paraId="5E996BE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0.20</w:t>
            </w:r>
          </w:p>
        </w:tc>
        <w:tc>
          <w:tcPr>
            <w:tcW w:w="181" w:type="pct"/>
            <w:shd w:val="clear" w:color="auto" w:fill="auto"/>
            <w:tcMar>
              <w:left w:w="0" w:type="dxa"/>
              <w:right w:w="0" w:type="dxa"/>
            </w:tcMar>
            <w:vAlign w:val="center"/>
          </w:tcPr>
          <w:p w14:paraId="3ECC6F3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43D3F1C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0.042</w:t>
            </w:r>
          </w:p>
        </w:tc>
        <w:tc>
          <w:tcPr>
            <w:tcW w:w="270" w:type="pct"/>
            <w:shd w:val="clear" w:color="auto" w:fill="auto"/>
            <w:tcMar>
              <w:left w:w="0" w:type="dxa"/>
              <w:right w:w="0" w:type="dxa"/>
            </w:tcMar>
            <w:vAlign w:val="center"/>
          </w:tcPr>
          <w:p w14:paraId="34EEC30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0.08</w:t>
            </w:r>
          </w:p>
        </w:tc>
        <w:tc>
          <w:tcPr>
            <w:tcW w:w="201" w:type="pct"/>
            <w:shd w:val="clear" w:color="auto" w:fill="auto"/>
            <w:tcMar>
              <w:left w:w="0" w:type="dxa"/>
              <w:right w:w="0" w:type="dxa"/>
            </w:tcMar>
            <w:vAlign w:val="center"/>
          </w:tcPr>
          <w:p w14:paraId="46BD6AD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6BB89EE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＜0.025</w:t>
            </w:r>
          </w:p>
        </w:tc>
        <w:tc>
          <w:tcPr>
            <w:tcW w:w="192" w:type="pct"/>
            <w:shd w:val="clear" w:color="auto" w:fill="auto"/>
            <w:tcMar>
              <w:left w:w="0" w:type="dxa"/>
              <w:right w:w="0" w:type="dxa"/>
            </w:tcMar>
            <w:vAlign w:val="center"/>
          </w:tcPr>
          <w:p w14:paraId="24B429B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2EB0C3E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4E58ECE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0.170</w:t>
            </w:r>
          </w:p>
        </w:tc>
        <w:tc>
          <w:tcPr>
            <w:tcW w:w="219" w:type="pct"/>
            <w:shd w:val="clear" w:color="auto" w:fill="auto"/>
            <w:tcMar>
              <w:left w:w="0" w:type="dxa"/>
              <w:right w:w="0" w:type="dxa"/>
            </w:tcMar>
            <w:vAlign w:val="center"/>
          </w:tcPr>
          <w:p w14:paraId="4486492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0.34</w:t>
            </w:r>
          </w:p>
        </w:tc>
        <w:tc>
          <w:tcPr>
            <w:tcW w:w="172" w:type="pct"/>
            <w:shd w:val="clear" w:color="auto" w:fill="auto"/>
            <w:tcMar>
              <w:left w:w="0" w:type="dxa"/>
              <w:right w:w="0" w:type="dxa"/>
            </w:tcMar>
            <w:vAlign w:val="center"/>
          </w:tcPr>
          <w:p w14:paraId="6EB0CC6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2251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2FAC9D1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w:t>
            </w:r>
          </w:p>
        </w:tc>
        <w:tc>
          <w:tcPr>
            <w:tcW w:w="379" w:type="pct"/>
            <w:shd w:val="clear" w:color="auto" w:fill="auto"/>
            <w:tcMar>
              <w:left w:w="0" w:type="dxa"/>
              <w:right w:w="0" w:type="dxa"/>
            </w:tcMar>
            <w:vAlign w:val="center"/>
          </w:tcPr>
          <w:p w14:paraId="0C13EDF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硫化物</w:t>
            </w:r>
          </w:p>
        </w:tc>
        <w:tc>
          <w:tcPr>
            <w:tcW w:w="353" w:type="pct"/>
            <w:shd w:val="clear" w:color="auto" w:fill="auto"/>
            <w:tcMar>
              <w:left w:w="0" w:type="dxa"/>
              <w:right w:w="0" w:type="dxa"/>
            </w:tcMar>
            <w:vAlign w:val="center"/>
          </w:tcPr>
          <w:p w14:paraId="739D492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≤0.02</w:t>
            </w:r>
          </w:p>
        </w:tc>
        <w:tc>
          <w:tcPr>
            <w:tcW w:w="353" w:type="pct"/>
            <w:shd w:val="clear" w:color="auto" w:fill="auto"/>
            <w:tcMar>
              <w:left w:w="0" w:type="dxa"/>
              <w:right w:w="0" w:type="dxa"/>
            </w:tcMar>
            <w:vAlign w:val="center"/>
          </w:tcPr>
          <w:p w14:paraId="740BC23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＜0.003</w:t>
            </w:r>
          </w:p>
        </w:tc>
        <w:tc>
          <w:tcPr>
            <w:tcW w:w="256" w:type="pct"/>
            <w:shd w:val="clear" w:color="auto" w:fill="auto"/>
            <w:tcMar>
              <w:left w:w="0" w:type="dxa"/>
              <w:right w:w="0" w:type="dxa"/>
            </w:tcMar>
            <w:vAlign w:val="center"/>
          </w:tcPr>
          <w:p w14:paraId="0225C30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7DB75BF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7E50526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＜0.003</w:t>
            </w:r>
          </w:p>
        </w:tc>
        <w:tc>
          <w:tcPr>
            <w:tcW w:w="282" w:type="pct"/>
            <w:shd w:val="clear" w:color="auto" w:fill="auto"/>
            <w:tcMar>
              <w:left w:w="0" w:type="dxa"/>
              <w:right w:w="0" w:type="dxa"/>
            </w:tcMar>
            <w:vAlign w:val="center"/>
          </w:tcPr>
          <w:p w14:paraId="6A75F60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4A6C8F2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41BCF43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＜0.003</w:t>
            </w:r>
          </w:p>
        </w:tc>
        <w:tc>
          <w:tcPr>
            <w:tcW w:w="270" w:type="pct"/>
            <w:shd w:val="clear" w:color="auto" w:fill="auto"/>
            <w:tcMar>
              <w:left w:w="0" w:type="dxa"/>
              <w:right w:w="0" w:type="dxa"/>
            </w:tcMar>
            <w:vAlign w:val="center"/>
          </w:tcPr>
          <w:p w14:paraId="08F166B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2FFDCBE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36832AF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＜0.003</w:t>
            </w:r>
          </w:p>
        </w:tc>
        <w:tc>
          <w:tcPr>
            <w:tcW w:w="192" w:type="pct"/>
            <w:shd w:val="clear" w:color="auto" w:fill="auto"/>
            <w:tcMar>
              <w:left w:w="0" w:type="dxa"/>
              <w:right w:w="0" w:type="dxa"/>
            </w:tcMar>
            <w:vAlign w:val="center"/>
          </w:tcPr>
          <w:p w14:paraId="6114105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59C46FF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600828B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＜0.003</w:t>
            </w:r>
          </w:p>
        </w:tc>
        <w:tc>
          <w:tcPr>
            <w:tcW w:w="219" w:type="pct"/>
            <w:shd w:val="clear" w:color="auto" w:fill="auto"/>
            <w:tcMar>
              <w:left w:w="0" w:type="dxa"/>
              <w:right w:w="0" w:type="dxa"/>
            </w:tcMar>
            <w:vAlign w:val="center"/>
          </w:tcPr>
          <w:p w14:paraId="340E504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242B0AF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2157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25D65E2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9</w:t>
            </w:r>
          </w:p>
        </w:tc>
        <w:tc>
          <w:tcPr>
            <w:tcW w:w="379" w:type="pct"/>
            <w:shd w:val="clear" w:color="auto" w:fill="auto"/>
            <w:tcMar>
              <w:left w:w="0" w:type="dxa"/>
              <w:right w:w="0" w:type="dxa"/>
            </w:tcMar>
            <w:vAlign w:val="center"/>
          </w:tcPr>
          <w:p w14:paraId="2BE6B2F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硝酸盐</w:t>
            </w:r>
          </w:p>
        </w:tc>
        <w:tc>
          <w:tcPr>
            <w:tcW w:w="353" w:type="pct"/>
            <w:shd w:val="clear" w:color="auto" w:fill="auto"/>
            <w:tcMar>
              <w:left w:w="0" w:type="dxa"/>
              <w:right w:w="0" w:type="dxa"/>
            </w:tcMar>
            <w:vAlign w:val="center"/>
          </w:tcPr>
          <w:p w14:paraId="4C6D9649">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≤20</w:t>
            </w:r>
          </w:p>
        </w:tc>
        <w:tc>
          <w:tcPr>
            <w:tcW w:w="353" w:type="pct"/>
            <w:shd w:val="clear" w:color="auto" w:fill="auto"/>
            <w:tcMar>
              <w:left w:w="0" w:type="dxa"/>
              <w:right w:w="0" w:type="dxa"/>
            </w:tcMar>
            <w:vAlign w:val="center"/>
          </w:tcPr>
          <w:p w14:paraId="232B4A7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＜0.08</w:t>
            </w:r>
          </w:p>
        </w:tc>
        <w:tc>
          <w:tcPr>
            <w:tcW w:w="256" w:type="pct"/>
            <w:shd w:val="clear" w:color="auto" w:fill="auto"/>
            <w:tcMar>
              <w:left w:w="0" w:type="dxa"/>
              <w:right w:w="0" w:type="dxa"/>
            </w:tcMar>
            <w:vAlign w:val="center"/>
          </w:tcPr>
          <w:p w14:paraId="4ED43F7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3F93DE0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26BA4B1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0.13</w:t>
            </w:r>
          </w:p>
        </w:tc>
        <w:tc>
          <w:tcPr>
            <w:tcW w:w="282" w:type="pct"/>
            <w:shd w:val="clear" w:color="auto" w:fill="auto"/>
            <w:tcMar>
              <w:left w:w="0" w:type="dxa"/>
              <w:right w:w="0" w:type="dxa"/>
            </w:tcMar>
            <w:vAlign w:val="center"/>
          </w:tcPr>
          <w:p w14:paraId="53DEF42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w:t>
            </w:r>
          </w:p>
        </w:tc>
        <w:tc>
          <w:tcPr>
            <w:tcW w:w="181" w:type="pct"/>
            <w:shd w:val="clear" w:color="auto" w:fill="auto"/>
            <w:tcMar>
              <w:left w:w="0" w:type="dxa"/>
              <w:right w:w="0" w:type="dxa"/>
            </w:tcMar>
            <w:vAlign w:val="center"/>
          </w:tcPr>
          <w:p w14:paraId="2B48D38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23E8DD8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＜0.08</w:t>
            </w:r>
          </w:p>
        </w:tc>
        <w:tc>
          <w:tcPr>
            <w:tcW w:w="270" w:type="pct"/>
            <w:shd w:val="clear" w:color="auto" w:fill="auto"/>
            <w:tcMar>
              <w:left w:w="0" w:type="dxa"/>
              <w:right w:w="0" w:type="dxa"/>
            </w:tcMar>
            <w:vAlign w:val="center"/>
          </w:tcPr>
          <w:p w14:paraId="37886AC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077608A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5635A6E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1.80</w:t>
            </w:r>
          </w:p>
        </w:tc>
        <w:tc>
          <w:tcPr>
            <w:tcW w:w="192" w:type="pct"/>
            <w:shd w:val="clear" w:color="auto" w:fill="auto"/>
            <w:tcMar>
              <w:left w:w="0" w:type="dxa"/>
              <w:right w:w="0" w:type="dxa"/>
            </w:tcMar>
            <w:vAlign w:val="center"/>
          </w:tcPr>
          <w:p w14:paraId="635108B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0.09</w:t>
            </w:r>
          </w:p>
        </w:tc>
        <w:tc>
          <w:tcPr>
            <w:tcW w:w="220" w:type="pct"/>
            <w:shd w:val="clear" w:color="auto" w:fill="auto"/>
            <w:tcMar>
              <w:left w:w="0" w:type="dxa"/>
              <w:right w:w="0" w:type="dxa"/>
            </w:tcMar>
            <w:vAlign w:val="center"/>
          </w:tcPr>
          <w:p w14:paraId="36C9418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61E3D67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1.07</w:t>
            </w:r>
          </w:p>
        </w:tc>
        <w:tc>
          <w:tcPr>
            <w:tcW w:w="219" w:type="pct"/>
            <w:shd w:val="clear" w:color="auto" w:fill="auto"/>
            <w:tcMar>
              <w:left w:w="0" w:type="dxa"/>
              <w:right w:w="0" w:type="dxa"/>
            </w:tcMar>
            <w:vAlign w:val="center"/>
          </w:tcPr>
          <w:p w14:paraId="7CA6BDA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0.05</w:t>
            </w:r>
          </w:p>
        </w:tc>
        <w:tc>
          <w:tcPr>
            <w:tcW w:w="172" w:type="pct"/>
            <w:shd w:val="clear" w:color="auto" w:fill="auto"/>
            <w:tcMar>
              <w:left w:w="0" w:type="dxa"/>
              <w:right w:w="0" w:type="dxa"/>
            </w:tcMar>
            <w:vAlign w:val="center"/>
          </w:tcPr>
          <w:p w14:paraId="23C6EBF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7A40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27A7E22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10</w:t>
            </w:r>
          </w:p>
        </w:tc>
        <w:tc>
          <w:tcPr>
            <w:tcW w:w="379" w:type="pct"/>
            <w:shd w:val="clear" w:color="auto" w:fill="auto"/>
            <w:tcMar>
              <w:left w:w="0" w:type="dxa"/>
              <w:right w:w="0" w:type="dxa"/>
            </w:tcMar>
            <w:vAlign w:val="center"/>
          </w:tcPr>
          <w:p w14:paraId="6E9B8F7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亚硝酸盐氮（以</w:t>
            </w:r>
            <w:r>
              <w:rPr>
                <w:rFonts w:ascii="宋体" w:hAnsi="宋体" w:eastAsia="宋体" w:cs="Times New Roman"/>
                <w:kern w:val="0"/>
                <w:szCs w:val="21"/>
                <w14:ligatures w14:val="none"/>
              </w:rPr>
              <w:t>N</w:t>
            </w:r>
            <w:r>
              <w:rPr>
                <w:rFonts w:hint="eastAsia" w:ascii="宋体" w:hAnsi="宋体" w:eastAsia="宋体" w:cs="Times New Roman"/>
                <w:kern w:val="0"/>
                <w:szCs w:val="21"/>
                <w14:ligatures w14:val="none"/>
              </w:rPr>
              <w:t>计）</w:t>
            </w:r>
          </w:p>
        </w:tc>
        <w:tc>
          <w:tcPr>
            <w:tcW w:w="353" w:type="pct"/>
            <w:shd w:val="clear" w:color="auto" w:fill="auto"/>
            <w:tcMar>
              <w:left w:w="0" w:type="dxa"/>
              <w:right w:w="0" w:type="dxa"/>
            </w:tcMar>
            <w:vAlign w:val="center"/>
          </w:tcPr>
          <w:p w14:paraId="60DBA2E4">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≤1.00</w:t>
            </w:r>
          </w:p>
        </w:tc>
        <w:tc>
          <w:tcPr>
            <w:tcW w:w="353" w:type="pct"/>
            <w:shd w:val="clear" w:color="auto" w:fill="auto"/>
            <w:tcMar>
              <w:left w:w="0" w:type="dxa"/>
              <w:right w:w="0" w:type="dxa"/>
            </w:tcMar>
            <w:vAlign w:val="center"/>
          </w:tcPr>
          <w:p w14:paraId="6504FCF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0.030</w:t>
            </w:r>
          </w:p>
        </w:tc>
        <w:tc>
          <w:tcPr>
            <w:tcW w:w="256" w:type="pct"/>
            <w:shd w:val="clear" w:color="auto" w:fill="auto"/>
            <w:tcMar>
              <w:left w:w="0" w:type="dxa"/>
              <w:right w:w="0" w:type="dxa"/>
            </w:tcMar>
            <w:vAlign w:val="center"/>
          </w:tcPr>
          <w:p w14:paraId="0B68638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0.03</w:t>
            </w:r>
          </w:p>
        </w:tc>
        <w:tc>
          <w:tcPr>
            <w:tcW w:w="247" w:type="pct"/>
            <w:shd w:val="clear" w:color="auto" w:fill="auto"/>
            <w:tcMar>
              <w:left w:w="0" w:type="dxa"/>
              <w:right w:w="0" w:type="dxa"/>
            </w:tcMar>
            <w:vAlign w:val="center"/>
          </w:tcPr>
          <w:p w14:paraId="3EBFBBF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5C9ABED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＜0.003</w:t>
            </w:r>
          </w:p>
        </w:tc>
        <w:tc>
          <w:tcPr>
            <w:tcW w:w="282" w:type="pct"/>
            <w:shd w:val="clear" w:color="auto" w:fill="auto"/>
            <w:tcMar>
              <w:left w:w="0" w:type="dxa"/>
              <w:right w:w="0" w:type="dxa"/>
            </w:tcMar>
            <w:vAlign w:val="center"/>
          </w:tcPr>
          <w:p w14:paraId="3798C66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7AFF438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2DCDF55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＜0.003</w:t>
            </w:r>
          </w:p>
        </w:tc>
        <w:tc>
          <w:tcPr>
            <w:tcW w:w="270" w:type="pct"/>
            <w:shd w:val="clear" w:color="auto" w:fill="auto"/>
            <w:tcMar>
              <w:left w:w="0" w:type="dxa"/>
              <w:right w:w="0" w:type="dxa"/>
            </w:tcMar>
            <w:vAlign w:val="center"/>
          </w:tcPr>
          <w:p w14:paraId="514A1B7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230B9C2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0F72B02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0.003</w:t>
            </w:r>
          </w:p>
        </w:tc>
        <w:tc>
          <w:tcPr>
            <w:tcW w:w="192" w:type="pct"/>
            <w:shd w:val="clear" w:color="auto" w:fill="auto"/>
            <w:tcMar>
              <w:left w:w="0" w:type="dxa"/>
              <w:right w:w="0" w:type="dxa"/>
            </w:tcMar>
            <w:vAlign w:val="center"/>
          </w:tcPr>
          <w:p w14:paraId="3DDBB6A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0.003</w:t>
            </w:r>
          </w:p>
        </w:tc>
        <w:tc>
          <w:tcPr>
            <w:tcW w:w="220" w:type="pct"/>
            <w:shd w:val="clear" w:color="auto" w:fill="auto"/>
            <w:tcMar>
              <w:left w:w="0" w:type="dxa"/>
              <w:right w:w="0" w:type="dxa"/>
            </w:tcMar>
            <w:vAlign w:val="center"/>
          </w:tcPr>
          <w:p w14:paraId="30FB2E9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2F37FFD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0.371</w:t>
            </w:r>
          </w:p>
        </w:tc>
        <w:tc>
          <w:tcPr>
            <w:tcW w:w="219" w:type="pct"/>
            <w:shd w:val="clear" w:color="auto" w:fill="auto"/>
            <w:tcMar>
              <w:left w:w="0" w:type="dxa"/>
              <w:right w:w="0" w:type="dxa"/>
            </w:tcMar>
            <w:vAlign w:val="center"/>
          </w:tcPr>
          <w:p w14:paraId="125FE8C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0.371</w:t>
            </w:r>
          </w:p>
        </w:tc>
        <w:tc>
          <w:tcPr>
            <w:tcW w:w="172" w:type="pct"/>
            <w:shd w:val="clear" w:color="auto" w:fill="auto"/>
            <w:tcMar>
              <w:left w:w="0" w:type="dxa"/>
              <w:right w:w="0" w:type="dxa"/>
            </w:tcMar>
            <w:vAlign w:val="center"/>
          </w:tcPr>
          <w:p w14:paraId="0470E65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6781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1770D54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11</w:t>
            </w:r>
          </w:p>
        </w:tc>
        <w:tc>
          <w:tcPr>
            <w:tcW w:w="379" w:type="pct"/>
            <w:shd w:val="clear" w:color="auto" w:fill="auto"/>
            <w:tcMar>
              <w:left w:w="0" w:type="dxa"/>
              <w:right w:w="0" w:type="dxa"/>
            </w:tcMar>
            <w:vAlign w:val="center"/>
          </w:tcPr>
          <w:p w14:paraId="5EB366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氰化物</w:t>
            </w:r>
          </w:p>
        </w:tc>
        <w:tc>
          <w:tcPr>
            <w:tcW w:w="353" w:type="pct"/>
            <w:shd w:val="clear" w:color="auto" w:fill="auto"/>
            <w:tcMar>
              <w:left w:w="0" w:type="dxa"/>
              <w:right w:w="0" w:type="dxa"/>
            </w:tcMar>
            <w:vAlign w:val="center"/>
          </w:tcPr>
          <w:p w14:paraId="2360D4B4">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≤0.05</w:t>
            </w:r>
          </w:p>
        </w:tc>
        <w:tc>
          <w:tcPr>
            <w:tcW w:w="353" w:type="pct"/>
            <w:shd w:val="clear" w:color="auto" w:fill="auto"/>
            <w:tcMar>
              <w:left w:w="0" w:type="dxa"/>
              <w:right w:w="0" w:type="dxa"/>
            </w:tcMar>
            <w:vAlign w:val="center"/>
          </w:tcPr>
          <w:p w14:paraId="54CCCE6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56" w:type="pct"/>
            <w:shd w:val="clear" w:color="auto" w:fill="auto"/>
            <w:tcMar>
              <w:left w:w="0" w:type="dxa"/>
              <w:right w:w="0" w:type="dxa"/>
            </w:tcMar>
            <w:vAlign w:val="center"/>
          </w:tcPr>
          <w:p w14:paraId="5016935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0D204A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2AC78FD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82" w:type="pct"/>
            <w:shd w:val="clear" w:color="auto" w:fill="auto"/>
            <w:tcMar>
              <w:left w:w="0" w:type="dxa"/>
              <w:right w:w="0" w:type="dxa"/>
            </w:tcMar>
            <w:vAlign w:val="center"/>
          </w:tcPr>
          <w:p w14:paraId="44E57D5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3305B3A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7CCA6AC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70" w:type="pct"/>
            <w:shd w:val="clear" w:color="auto" w:fill="auto"/>
            <w:tcMar>
              <w:left w:w="0" w:type="dxa"/>
              <w:right w:w="0" w:type="dxa"/>
            </w:tcMar>
            <w:vAlign w:val="center"/>
          </w:tcPr>
          <w:p w14:paraId="7C6F555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5628FC8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7D6CF43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192" w:type="pct"/>
            <w:shd w:val="clear" w:color="auto" w:fill="auto"/>
            <w:tcMar>
              <w:left w:w="0" w:type="dxa"/>
              <w:right w:w="0" w:type="dxa"/>
            </w:tcMar>
            <w:vAlign w:val="center"/>
          </w:tcPr>
          <w:p w14:paraId="57E13FF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775FAEE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2CC5113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19" w:type="pct"/>
            <w:shd w:val="clear" w:color="auto" w:fill="auto"/>
            <w:tcMar>
              <w:left w:w="0" w:type="dxa"/>
              <w:right w:w="0" w:type="dxa"/>
            </w:tcMar>
            <w:vAlign w:val="center"/>
          </w:tcPr>
          <w:p w14:paraId="1F32EB7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7F7FDE5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2E36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6FFB66B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12</w:t>
            </w:r>
          </w:p>
        </w:tc>
        <w:tc>
          <w:tcPr>
            <w:tcW w:w="379" w:type="pct"/>
            <w:shd w:val="clear" w:color="auto" w:fill="auto"/>
            <w:tcMar>
              <w:left w:w="0" w:type="dxa"/>
              <w:right w:w="0" w:type="dxa"/>
            </w:tcMar>
            <w:vAlign w:val="center"/>
          </w:tcPr>
          <w:p w14:paraId="1AA0E0A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氟化物</w:t>
            </w:r>
          </w:p>
        </w:tc>
        <w:tc>
          <w:tcPr>
            <w:tcW w:w="353" w:type="pct"/>
            <w:shd w:val="clear" w:color="auto" w:fill="auto"/>
            <w:tcMar>
              <w:left w:w="0" w:type="dxa"/>
              <w:right w:w="0" w:type="dxa"/>
            </w:tcMar>
            <w:vAlign w:val="center"/>
          </w:tcPr>
          <w:p w14:paraId="28D78D3C">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≤1.0</w:t>
            </w:r>
          </w:p>
        </w:tc>
        <w:tc>
          <w:tcPr>
            <w:tcW w:w="353" w:type="pct"/>
            <w:shd w:val="clear" w:color="auto" w:fill="auto"/>
            <w:tcMar>
              <w:left w:w="0" w:type="dxa"/>
              <w:right w:w="0" w:type="dxa"/>
            </w:tcMar>
            <w:vAlign w:val="center"/>
          </w:tcPr>
          <w:p w14:paraId="7052087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0.09</w:t>
            </w:r>
          </w:p>
        </w:tc>
        <w:tc>
          <w:tcPr>
            <w:tcW w:w="256" w:type="pct"/>
            <w:shd w:val="clear" w:color="auto" w:fill="auto"/>
            <w:tcMar>
              <w:left w:w="0" w:type="dxa"/>
              <w:right w:w="0" w:type="dxa"/>
            </w:tcMar>
            <w:vAlign w:val="center"/>
          </w:tcPr>
          <w:p w14:paraId="161BBCF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0.09</w:t>
            </w:r>
          </w:p>
        </w:tc>
        <w:tc>
          <w:tcPr>
            <w:tcW w:w="247" w:type="pct"/>
            <w:shd w:val="clear" w:color="auto" w:fill="auto"/>
            <w:tcMar>
              <w:left w:w="0" w:type="dxa"/>
              <w:right w:w="0" w:type="dxa"/>
            </w:tcMar>
            <w:vAlign w:val="center"/>
          </w:tcPr>
          <w:p w14:paraId="412DDDD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17A4A08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0.08</w:t>
            </w:r>
          </w:p>
        </w:tc>
        <w:tc>
          <w:tcPr>
            <w:tcW w:w="282" w:type="pct"/>
            <w:shd w:val="clear" w:color="auto" w:fill="auto"/>
            <w:tcMar>
              <w:left w:w="0" w:type="dxa"/>
              <w:right w:w="0" w:type="dxa"/>
            </w:tcMar>
            <w:vAlign w:val="center"/>
          </w:tcPr>
          <w:p w14:paraId="21B02F7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0.08</w:t>
            </w:r>
          </w:p>
        </w:tc>
        <w:tc>
          <w:tcPr>
            <w:tcW w:w="181" w:type="pct"/>
            <w:shd w:val="clear" w:color="auto" w:fill="auto"/>
            <w:tcMar>
              <w:left w:w="0" w:type="dxa"/>
              <w:right w:w="0" w:type="dxa"/>
            </w:tcMar>
            <w:vAlign w:val="center"/>
          </w:tcPr>
          <w:p w14:paraId="7F18E34E">
            <w:pPr>
              <w:adjustRightInd w:val="0"/>
              <w:snapToGrid w:val="0"/>
              <w:spacing w:line="300" w:lineRule="exact"/>
              <w:jc w:val="center"/>
              <w:rPr>
                <w:rFonts w:hint="eastAsia" w:ascii="宋体" w:hAnsi="宋体" w:eastAsia="宋体" w:cs="Times New Roman"/>
                <w:b/>
                <w:bCs/>
                <w:kern w:val="0"/>
                <w:szCs w:val="21"/>
                <w14:ligatures w14:val="none"/>
              </w:rPr>
            </w:pPr>
          </w:p>
        </w:tc>
        <w:tc>
          <w:tcPr>
            <w:tcW w:w="358" w:type="pct"/>
            <w:shd w:val="clear" w:color="auto" w:fill="auto"/>
            <w:tcMar>
              <w:left w:w="0" w:type="dxa"/>
              <w:right w:w="0" w:type="dxa"/>
            </w:tcMar>
            <w:vAlign w:val="center"/>
          </w:tcPr>
          <w:p w14:paraId="78D51EB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0.09</w:t>
            </w:r>
          </w:p>
        </w:tc>
        <w:tc>
          <w:tcPr>
            <w:tcW w:w="270" w:type="pct"/>
            <w:shd w:val="clear" w:color="auto" w:fill="auto"/>
            <w:tcMar>
              <w:left w:w="0" w:type="dxa"/>
              <w:right w:w="0" w:type="dxa"/>
            </w:tcMar>
            <w:vAlign w:val="center"/>
          </w:tcPr>
          <w:p w14:paraId="23077A2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0.09</w:t>
            </w:r>
          </w:p>
        </w:tc>
        <w:tc>
          <w:tcPr>
            <w:tcW w:w="201" w:type="pct"/>
            <w:shd w:val="clear" w:color="auto" w:fill="auto"/>
            <w:tcMar>
              <w:left w:w="0" w:type="dxa"/>
              <w:right w:w="0" w:type="dxa"/>
            </w:tcMar>
            <w:vAlign w:val="center"/>
          </w:tcPr>
          <w:p w14:paraId="70E58B12">
            <w:pPr>
              <w:adjustRightInd w:val="0"/>
              <w:snapToGrid w:val="0"/>
              <w:spacing w:line="300" w:lineRule="exact"/>
              <w:jc w:val="center"/>
              <w:rPr>
                <w:rFonts w:hint="eastAsia" w:ascii="宋体" w:hAnsi="宋体" w:eastAsia="宋体" w:cs="Times New Roman"/>
                <w:kern w:val="0"/>
                <w:szCs w:val="21"/>
                <w14:ligatures w14:val="none"/>
              </w:rPr>
            </w:pPr>
          </w:p>
        </w:tc>
        <w:tc>
          <w:tcPr>
            <w:tcW w:w="353" w:type="pct"/>
            <w:shd w:val="clear" w:color="auto" w:fill="auto"/>
            <w:tcMar>
              <w:left w:w="0" w:type="dxa"/>
              <w:right w:w="0" w:type="dxa"/>
            </w:tcMar>
            <w:vAlign w:val="center"/>
          </w:tcPr>
          <w:p w14:paraId="3115232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0.11</w:t>
            </w:r>
          </w:p>
        </w:tc>
        <w:tc>
          <w:tcPr>
            <w:tcW w:w="192" w:type="pct"/>
            <w:shd w:val="clear" w:color="auto" w:fill="auto"/>
            <w:tcMar>
              <w:left w:w="0" w:type="dxa"/>
              <w:right w:w="0" w:type="dxa"/>
            </w:tcMar>
            <w:vAlign w:val="center"/>
          </w:tcPr>
          <w:p w14:paraId="12F190E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0.11</w:t>
            </w:r>
          </w:p>
        </w:tc>
        <w:tc>
          <w:tcPr>
            <w:tcW w:w="220" w:type="pct"/>
            <w:shd w:val="clear" w:color="auto" w:fill="auto"/>
            <w:tcMar>
              <w:left w:w="0" w:type="dxa"/>
              <w:right w:w="0" w:type="dxa"/>
            </w:tcMar>
            <w:vAlign w:val="center"/>
          </w:tcPr>
          <w:p w14:paraId="5851385F">
            <w:pPr>
              <w:adjustRightInd w:val="0"/>
              <w:snapToGrid w:val="0"/>
              <w:spacing w:line="300" w:lineRule="exact"/>
              <w:jc w:val="center"/>
              <w:rPr>
                <w:rFonts w:hint="eastAsia" w:ascii="宋体" w:hAnsi="宋体" w:eastAsia="宋体" w:cs="Times New Roman"/>
                <w:kern w:val="0"/>
                <w:szCs w:val="21"/>
                <w14:ligatures w14:val="none"/>
              </w:rPr>
            </w:pPr>
          </w:p>
        </w:tc>
        <w:tc>
          <w:tcPr>
            <w:tcW w:w="353" w:type="pct"/>
            <w:shd w:val="clear" w:color="auto" w:fill="auto"/>
            <w:tcMar>
              <w:left w:w="0" w:type="dxa"/>
              <w:right w:w="0" w:type="dxa"/>
            </w:tcMar>
            <w:vAlign w:val="center"/>
          </w:tcPr>
          <w:p w14:paraId="3EEC8CC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0.05</w:t>
            </w:r>
          </w:p>
        </w:tc>
        <w:tc>
          <w:tcPr>
            <w:tcW w:w="219" w:type="pct"/>
            <w:shd w:val="clear" w:color="auto" w:fill="auto"/>
            <w:tcMar>
              <w:left w:w="0" w:type="dxa"/>
              <w:right w:w="0" w:type="dxa"/>
            </w:tcMar>
            <w:vAlign w:val="center"/>
          </w:tcPr>
          <w:p w14:paraId="13E14FD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0.05</w:t>
            </w:r>
          </w:p>
        </w:tc>
        <w:tc>
          <w:tcPr>
            <w:tcW w:w="172" w:type="pct"/>
            <w:shd w:val="clear" w:color="auto" w:fill="auto"/>
            <w:tcMar>
              <w:left w:w="0" w:type="dxa"/>
              <w:right w:w="0" w:type="dxa"/>
            </w:tcMar>
            <w:vAlign w:val="center"/>
          </w:tcPr>
          <w:p w14:paraId="45C19326">
            <w:pPr>
              <w:adjustRightInd w:val="0"/>
              <w:snapToGrid w:val="0"/>
              <w:spacing w:line="300" w:lineRule="exact"/>
              <w:jc w:val="center"/>
              <w:rPr>
                <w:rFonts w:hint="eastAsia" w:ascii="宋体" w:hAnsi="宋体" w:eastAsia="宋体" w:cs="Times New Roman"/>
                <w:kern w:val="0"/>
                <w:szCs w:val="21"/>
                <w14:ligatures w14:val="none"/>
              </w:rPr>
            </w:pPr>
          </w:p>
        </w:tc>
      </w:tr>
      <w:tr w14:paraId="5468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0B162BF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13</w:t>
            </w:r>
          </w:p>
        </w:tc>
        <w:tc>
          <w:tcPr>
            <w:tcW w:w="379" w:type="pct"/>
            <w:shd w:val="clear" w:color="auto" w:fill="auto"/>
            <w:tcMar>
              <w:left w:w="0" w:type="dxa"/>
              <w:right w:w="0" w:type="dxa"/>
            </w:tcMar>
            <w:vAlign w:val="center"/>
          </w:tcPr>
          <w:p w14:paraId="6CA2525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碳酸盐</w:t>
            </w:r>
          </w:p>
        </w:tc>
        <w:tc>
          <w:tcPr>
            <w:tcW w:w="353" w:type="pct"/>
            <w:shd w:val="clear" w:color="auto" w:fill="auto"/>
            <w:tcMar>
              <w:left w:w="0" w:type="dxa"/>
              <w:right w:w="0" w:type="dxa"/>
            </w:tcMar>
            <w:vAlign w:val="center"/>
          </w:tcPr>
          <w:p w14:paraId="2A3DADB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1B3F3FA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w:t>
            </w:r>
          </w:p>
        </w:tc>
        <w:tc>
          <w:tcPr>
            <w:tcW w:w="256" w:type="pct"/>
            <w:shd w:val="clear" w:color="auto" w:fill="auto"/>
            <w:tcMar>
              <w:left w:w="0" w:type="dxa"/>
              <w:right w:w="0" w:type="dxa"/>
            </w:tcMar>
            <w:vAlign w:val="center"/>
          </w:tcPr>
          <w:p w14:paraId="64796CD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2150598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88" w:type="pct"/>
            <w:shd w:val="clear" w:color="auto" w:fill="auto"/>
            <w:tcMar>
              <w:left w:w="0" w:type="dxa"/>
              <w:right w:w="0" w:type="dxa"/>
            </w:tcMar>
            <w:vAlign w:val="center"/>
          </w:tcPr>
          <w:p w14:paraId="2287747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w:t>
            </w:r>
          </w:p>
        </w:tc>
        <w:tc>
          <w:tcPr>
            <w:tcW w:w="282" w:type="pct"/>
            <w:shd w:val="clear" w:color="auto" w:fill="auto"/>
            <w:tcMar>
              <w:left w:w="0" w:type="dxa"/>
              <w:right w:w="0" w:type="dxa"/>
            </w:tcMar>
            <w:vAlign w:val="center"/>
          </w:tcPr>
          <w:p w14:paraId="418B228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11B8DBE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8" w:type="pct"/>
            <w:shd w:val="clear" w:color="auto" w:fill="auto"/>
            <w:tcMar>
              <w:left w:w="0" w:type="dxa"/>
              <w:right w:w="0" w:type="dxa"/>
            </w:tcMar>
            <w:vAlign w:val="center"/>
          </w:tcPr>
          <w:p w14:paraId="7BD9099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w:t>
            </w:r>
          </w:p>
        </w:tc>
        <w:tc>
          <w:tcPr>
            <w:tcW w:w="270" w:type="pct"/>
            <w:shd w:val="clear" w:color="auto" w:fill="auto"/>
            <w:tcMar>
              <w:left w:w="0" w:type="dxa"/>
              <w:right w:w="0" w:type="dxa"/>
            </w:tcMar>
            <w:vAlign w:val="center"/>
          </w:tcPr>
          <w:p w14:paraId="50524D3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0069CD0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75EBD51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w:t>
            </w:r>
          </w:p>
        </w:tc>
        <w:tc>
          <w:tcPr>
            <w:tcW w:w="192" w:type="pct"/>
            <w:shd w:val="clear" w:color="auto" w:fill="auto"/>
            <w:tcMar>
              <w:left w:w="0" w:type="dxa"/>
              <w:right w:w="0" w:type="dxa"/>
            </w:tcMar>
            <w:vAlign w:val="center"/>
          </w:tcPr>
          <w:p w14:paraId="735AD9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7F47AB8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7B8B9E2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69</w:t>
            </w:r>
          </w:p>
        </w:tc>
        <w:tc>
          <w:tcPr>
            <w:tcW w:w="219" w:type="pct"/>
            <w:shd w:val="clear" w:color="auto" w:fill="auto"/>
            <w:tcMar>
              <w:left w:w="0" w:type="dxa"/>
              <w:right w:w="0" w:type="dxa"/>
            </w:tcMar>
            <w:vAlign w:val="center"/>
          </w:tcPr>
          <w:p w14:paraId="363FF93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4F4991B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r>
      <w:tr w14:paraId="386A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3A2C6F0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14</w:t>
            </w:r>
          </w:p>
        </w:tc>
        <w:tc>
          <w:tcPr>
            <w:tcW w:w="379" w:type="pct"/>
            <w:shd w:val="clear" w:color="auto" w:fill="auto"/>
            <w:tcMar>
              <w:left w:w="0" w:type="dxa"/>
              <w:right w:w="0" w:type="dxa"/>
            </w:tcMar>
            <w:vAlign w:val="center"/>
          </w:tcPr>
          <w:p w14:paraId="55ACEDB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重碳酸盐</w:t>
            </w:r>
          </w:p>
        </w:tc>
        <w:tc>
          <w:tcPr>
            <w:tcW w:w="353" w:type="pct"/>
            <w:shd w:val="clear" w:color="auto" w:fill="auto"/>
            <w:tcMar>
              <w:left w:w="0" w:type="dxa"/>
              <w:right w:w="0" w:type="dxa"/>
            </w:tcMar>
            <w:vAlign w:val="center"/>
          </w:tcPr>
          <w:p w14:paraId="66291EF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529693A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56</w:t>
            </w:r>
          </w:p>
        </w:tc>
        <w:tc>
          <w:tcPr>
            <w:tcW w:w="256" w:type="pct"/>
            <w:shd w:val="clear" w:color="auto" w:fill="auto"/>
            <w:tcMar>
              <w:left w:w="0" w:type="dxa"/>
              <w:right w:w="0" w:type="dxa"/>
            </w:tcMar>
            <w:vAlign w:val="center"/>
          </w:tcPr>
          <w:p w14:paraId="75AB029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3C8E8EE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88" w:type="pct"/>
            <w:shd w:val="clear" w:color="auto" w:fill="auto"/>
            <w:tcMar>
              <w:left w:w="0" w:type="dxa"/>
              <w:right w:w="0" w:type="dxa"/>
            </w:tcMar>
            <w:vAlign w:val="center"/>
          </w:tcPr>
          <w:p w14:paraId="440C20A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68</w:t>
            </w:r>
          </w:p>
        </w:tc>
        <w:tc>
          <w:tcPr>
            <w:tcW w:w="282" w:type="pct"/>
            <w:shd w:val="clear" w:color="auto" w:fill="auto"/>
            <w:tcMar>
              <w:left w:w="0" w:type="dxa"/>
              <w:right w:w="0" w:type="dxa"/>
            </w:tcMar>
            <w:vAlign w:val="center"/>
          </w:tcPr>
          <w:p w14:paraId="204EB656">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06B5D624">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358" w:type="pct"/>
            <w:shd w:val="clear" w:color="auto" w:fill="auto"/>
            <w:tcMar>
              <w:left w:w="0" w:type="dxa"/>
              <w:right w:w="0" w:type="dxa"/>
            </w:tcMar>
            <w:vAlign w:val="center"/>
          </w:tcPr>
          <w:p w14:paraId="08E4CED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99</w:t>
            </w:r>
          </w:p>
        </w:tc>
        <w:tc>
          <w:tcPr>
            <w:tcW w:w="270" w:type="pct"/>
            <w:shd w:val="clear" w:color="auto" w:fill="auto"/>
            <w:tcMar>
              <w:left w:w="0" w:type="dxa"/>
              <w:right w:w="0" w:type="dxa"/>
            </w:tcMar>
            <w:vAlign w:val="center"/>
          </w:tcPr>
          <w:p w14:paraId="4CDFC49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3F853DA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759A177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99</w:t>
            </w:r>
          </w:p>
        </w:tc>
        <w:tc>
          <w:tcPr>
            <w:tcW w:w="192" w:type="pct"/>
            <w:shd w:val="clear" w:color="auto" w:fill="auto"/>
            <w:tcMar>
              <w:left w:w="0" w:type="dxa"/>
              <w:right w:w="0" w:type="dxa"/>
            </w:tcMar>
            <w:vAlign w:val="center"/>
          </w:tcPr>
          <w:p w14:paraId="3383F39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6825F3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12EC0C3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w:t>
            </w:r>
          </w:p>
        </w:tc>
        <w:tc>
          <w:tcPr>
            <w:tcW w:w="219" w:type="pct"/>
            <w:shd w:val="clear" w:color="auto" w:fill="auto"/>
            <w:tcMar>
              <w:left w:w="0" w:type="dxa"/>
              <w:right w:w="0" w:type="dxa"/>
            </w:tcMar>
            <w:vAlign w:val="center"/>
          </w:tcPr>
          <w:p w14:paraId="049D05F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16FB0E8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r>
      <w:tr w14:paraId="3364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5ACF457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15</w:t>
            </w:r>
          </w:p>
        </w:tc>
        <w:tc>
          <w:tcPr>
            <w:tcW w:w="379" w:type="pct"/>
            <w:shd w:val="clear" w:color="auto" w:fill="auto"/>
            <w:tcMar>
              <w:left w:w="0" w:type="dxa"/>
              <w:right w:w="0" w:type="dxa"/>
            </w:tcMar>
            <w:vAlign w:val="center"/>
          </w:tcPr>
          <w:p w14:paraId="5CA8083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氢氧根（OH</w:t>
            </w:r>
            <w:r>
              <w:rPr>
                <w:rFonts w:hint="eastAsia" w:ascii="宋体" w:hAnsi="宋体" w:eastAsia="宋体" w:cs="Times New Roman"/>
                <w:kern w:val="0"/>
                <w:szCs w:val="21"/>
                <w:vertAlign w:val="superscript"/>
                <w14:ligatures w14:val="none"/>
              </w:rPr>
              <w:t>-</w:t>
            </w: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354F419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3C93955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w:t>
            </w:r>
          </w:p>
        </w:tc>
        <w:tc>
          <w:tcPr>
            <w:tcW w:w="256" w:type="pct"/>
            <w:shd w:val="clear" w:color="auto" w:fill="auto"/>
            <w:tcMar>
              <w:left w:w="0" w:type="dxa"/>
              <w:right w:w="0" w:type="dxa"/>
            </w:tcMar>
            <w:vAlign w:val="center"/>
          </w:tcPr>
          <w:p w14:paraId="04D43A5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5CCFD7E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88" w:type="pct"/>
            <w:shd w:val="clear" w:color="auto" w:fill="auto"/>
            <w:tcMar>
              <w:left w:w="0" w:type="dxa"/>
              <w:right w:w="0" w:type="dxa"/>
            </w:tcMar>
            <w:vAlign w:val="center"/>
          </w:tcPr>
          <w:p w14:paraId="2C99A14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w:t>
            </w:r>
          </w:p>
        </w:tc>
        <w:tc>
          <w:tcPr>
            <w:tcW w:w="282" w:type="pct"/>
            <w:shd w:val="clear" w:color="auto" w:fill="auto"/>
            <w:tcMar>
              <w:left w:w="0" w:type="dxa"/>
              <w:right w:w="0" w:type="dxa"/>
            </w:tcMar>
            <w:vAlign w:val="center"/>
          </w:tcPr>
          <w:p w14:paraId="1CCC6EF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69C9DB9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8" w:type="pct"/>
            <w:shd w:val="clear" w:color="auto" w:fill="auto"/>
            <w:tcMar>
              <w:left w:w="0" w:type="dxa"/>
              <w:right w:w="0" w:type="dxa"/>
            </w:tcMar>
            <w:vAlign w:val="center"/>
          </w:tcPr>
          <w:p w14:paraId="7FF9EBD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w:t>
            </w:r>
          </w:p>
        </w:tc>
        <w:tc>
          <w:tcPr>
            <w:tcW w:w="270" w:type="pct"/>
            <w:shd w:val="clear" w:color="auto" w:fill="auto"/>
            <w:tcMar>
              <w:left w:w="0" w:type="dxa"/>
              <w:right w:w="0" w:type="dxa"/>
            </w:tcMar>
            <w:vAlign w:val="center"/>
          </w:tcPr>
          <w:p w14:paraId="31DAB6C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2EA3F32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62B3CB6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w:t>
            </w:r>
          </w:p>
        </w:tc>
        <w:tc>
          <w:tcPr>
            <w:tcW w:w="192" w:type="pct"/>
            <w:shd w:val="clear" w:color="auto" w:fill="auto"/>
            <w:tcMar>
              <w:left w:w="0" w:type="dxa"/>
              <w:right w:w="0" w:type="dxa"/>
            </w:tcMar>
            <w:vAlign w:val="center"/>
          </w:tcPr>
          <w:p w14:paraId="268E022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30F5A20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5A55DD2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w:t>
            </w:r>
          </w:p>
        </w:tc>
        <w:tc>
          <w:tcPr>
            <w:tcW w:w="219" w:type="pct"/>
            <w:shd w:val="clear" w:color="auto" w:fill="auto"/>
            <w:tcMar>
              <w:left w:w="0" w:type="dxa"/>
              <w:right w:w="0" w:type="dxa"/>
            </w:tcMar>
            <w:vAlign w:val="center"/>
          </w:tcPr>
          <w:p w14:paraId="2B120F9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6EEDC9D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r>
      <w:tr w14:paraId="637E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3F40DA6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16</w:t>
            </w:r>
          </w:p>
        </w:tc>
        <w:tc>
          <w:tcPr>
            <w:tcW w:w="379" w:type="pct"/>
            <w:shd w:val="clear" w:color="auto" w:fill="auto"/>
            <w:tcMar>
              <w:left w:w="0" w:type="dxa"/>
              <w:right w:w="0" w:type="dxa"/>
            </w:tcMar>
            <w:vAlign w:val="center"/>
          </w:tcPr>
          <w:p w14:paraId="360763C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石油类</w:t>
            </w:r>
          </w:p>
        </w:tc>
        <w:tc>
          <w:tcPr>
            <w:tcW w:w="353" w:type="pct"/>
            <w:shd w:val="clear" w:color="auto" w:fill="auto"/>
            <w:tcMar>
              <w:left w:w="0" w:type="dxa"/>
              <w:right w:w="0" w:type="dxa"/>
            </w:tcMar>
            <w:vAlign w:val="center"/>
          </w:tcPr>
          <w:p w14:paraId="548CAD2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r>
              <w:rPr>
                <w:rFonts w:ascii="宋体" w:hAnsi="宋体" w:eastAsia="宋体" w:cs="Times New Roman"/>
                <w:kern w:val="0"/>
                <w:szCs w:val="21"/>
                <w14:ligatures w14:val="none"/>
              </w:rPr>
              <w:t>0.05</w:t>
            </w:r>
          </w:p>
        </w:tc>
        <w:tc>
          <w:tcPr>
            <w:tcW w:w="353" w:type="pct"/>
            <w:shd w:val="clear" w:color="auto" w:fill="auto"/>
            <w:tcMar>
              <w:left w:w="0" w:type="dxa"/>
              <w:right w:w="0" w:type="dxa"/>
            </w:tcMar>
            <w:vAlign w:val="center"/>
          </w:tcPr>
          <w:p w14:paraId="33DA95E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w:t>
            </w:r>
          </w:p>
        </w:tc>
        <w:tc>
          <w:tcPr>
            <w:tcW w:w="256" w:type="pct"/>
            <w:shd w:val="clear" w:color="auto" w:fill="auto"/>
            <w:tcMar>
              <w:left w:w="0" w:type="dxa"/>
              <w:right w:w="0" w:type="dxa"/>
            </w:tcMar>
            <w:vAlign w:val="center"/>
          </w:tcPr>
          <w:p w14:paraId="63B6246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5DA02B1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64A1BB6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w:t>
            </w:r>
          </w:p>
        </w:tc>
        <w:tc>
          <w:tcPr>
            <w:tcW w:w="282" w:type="pct"/>
            <w:shd w:val="clear" w:color="auto" w:fill="auto"/>
            <w:tcMar>
              <w:left w:w="0" w:type="dxa"/>
              <w:right w:w="0" w:type="dxa"/>
            </w:tcMar>
            <w:vAlign w:val="center"/>
          </w:tcPr>
          <w:p w14:paraId="2B9EC159">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046C3AE4">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471C023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w:t>
            </w:r>
          </w:p>
        </w:tc>
        <w:tc>
          <w:tcPr>
            <w:tcW w:w="270" w:type="pct"/>
            <w:shd w:val="clear" w:color="auto" w:fill="auto"/>
            <w:tcMar>
              <w:left w:w="0" w:type="dxa"/>
              <w:right w:w="0" w:type="dxa"/>
            </w:tcMar>
            <w:vAlign w:val="center"/>
          </w:tcPr>
          <w:p w14:paraId="188DB3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0F1CABF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59FEBD9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w:t>
            </w:r>
          </w:p>
        </w:tc>
        <w:tc>
          <w:tcPr>
            <w:tcW w:w="192" w:type="pct"/>
            <w:shd w:val="clear" w:color="auto" w:fill="auto"/>
            <w:tcMar>
              <w:left w:w="0" w:type="dxa"/>
              <w:right w:w="0" w:type="dxa"/>
            </w:tcMar>
            <w:vAlign w:val="center"/>
          </w:tcPr>
          <w:p w14:paraId="1CBBF19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712F2BD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39B244C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w:t>
            </w:r>
          </w:p>
        </w:tc>
        <w:tc>
          <w:tcPr>
            <w:tcW w:w="219" w:type="pct"/>
            <w:shd w:val="clear" w:color="auto" w:fill="auto"/>
            <w:tcMar>
              <w:left w:w="0" w:type="dxa"/>
              <w:right w:w="0" w:type="dxa"/>
            </w:tcMar>
            <w:vAlign w:val="center"/>
          </w:tcPr>
          <w:p w14:paraId="0705666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75373F2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4A85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1572FD6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17</w:t>
            </w:r>
          </w:p>
        </w:tc>
        <w:tc>
          <w:tcPr>
            <w:tcW w:w="379" w:type="pct"/>
            <w:shd w:val="clear" w:color="auto" w:fill="auto"/>
            <w:tcMar>
              <w:left w:w="0" w:type="dxa"/>
              <w:right w:w="0" w:type="dxa"/>
            </w:tcMar>
            <w:vAlign w:val="center"/>
          </w:tcPr>
          <w:p w14:paraId="776F035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砷</w:t>
            </w:r>
          </w:p>
        </w:tc>
        <w:tc>
          <w:tcPr>
            <w:tcW w:w="353" w:type="pct"/>
            <w:shd w:val="clear" w:color="auto" w:fill="auto"/>
            <w:tcMar>
              <w:left w:w="0" w:type="dxa"/>
              <w:right w:w="0" w:type="dxa"/>
            </w:tcMar>
            <w:vAlign w:val="center"/>
          </w:tcPr>
          <w:p w14:paraId="78DF4A82">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w:t>
            </w:r>
          </w:p>
        </w:tc>
        <w:tc>
          <w:tcPr>
            <w:tcW w:w="353" w:type="pct"/>
            <w:shd w:val="clear" w:color="auto" w:fill="auto"/>
            <w:tcMar>
              <w:left w:w="0" w:type="dxa"/>
              <w:right w:w="0" w:type="dxa"/>
            </w:tcMar>
            <w:vAlign w:val="center"/>
          </w:tcPr>
          <w:p w14:paraId="293A68D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0.0040</w:t>
            </w:r>
          </w:p>
        </w:tc>
        <w:tc>
          <w:tcPr>
            <w:tcW w:w="256" w:type="pct"/>
            <w:shd w:val="clear" w:color="auto" w:fill="auto"/>
            <w:tcMar>
              <w:left w:w="0" w:type="dxa"/>
              <w:right w:w="0" w:type="dxa"/>
            </w:tcMar>
            <w:vAlign w:val="center"/>
          </w:tcPr>
          <w:p w14:paraId="40D4030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0.4</w:t>
            </w:r>
          </w:p>
        </w:tc>
        <w:tc>
          <w:tcPr>
            <w:tcW w:w="247" w:type="pct"/>
            <w:shd w:val="clear" w:color="auto" w:fill="auto"/>
            <w:tcMar>
              <w:left w:w="0" w:type="dxa"/>
              <w:right w:w="0" w:type="dxa"/>
            </w:tcMar>
            <w:vAlign w:val="center"/>
          </w:tcPr>
          <w:p w14:paraId="2085DD7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4A8F077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0.0015</w:t>
            </w:r>
          </w:p>
        </w:tc>
        <w:tc>
          <w:tcPr>
            <w:tcW w:w="282" w:type="pct"/>
            <w:shd w:val="clear" w:color="auto" w:fill="auto"/>
            <w:tcMar>
              <w:left w:w="0" w:type="dxa"/>
              <w:right w:w="0" w:type="dxa"/>
            </w:tcMar>
            <w:vAlign w:val="center"/>
          </w:tcPr>
          <w:p w14:paraId="6C1E07C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0.15</w:t>
            </w:r>
          </w:p>
        </w:tc>
        <w:tc>
          <w:tcPr>
            <w:tcW w:w="181" w:type="pct"/>
            <w:shd w:val="clear" w:color="auto" w:fill="auto"/>
            <w:tcMar>
              <w:left w:w="0" w:type="dxa"/>
              <w:right w:w="0" w:type="dxa"/>
            </w:tcMar>
            <w:vAlign w:val="center"/>
          </w:tcPr>
          <w:p w14:paraId="571DCCF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2D4DE27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0.0035</w:t>
            </w:r>
          </w:p>
        </w:tc>
        <w:tc>
          <w:tcPr>
            <w:tcW w:w="270" w:type="pct"/>
            <w:shd w:val="clear" w:color="auto" w:fill="auto"/>
            <w:tcMar>
              <w:left w:w="0" w:type="dxa"/>
              <w:right w:w="0" w:type="dxa"/>
            </w:tcMar>
            <w:vAlign w:val="center"/>
          </w:tcPr>
          <w:p w14:paraId="1FF515C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0.35</w:t>
            </w:r>
          </w:p>
        </w:tc>
        <w:tc>
          <w:tcPr>
            <w:tcW w:w="201" w:type="pct"/>
            <w:shd w:val="clear" w:color="auto" w:fill="auto"/>
            <w:tcMar>
              <w:left w:w="0" w:type="dxa"/>
              <w:right w:w="0" w:type="dxa"/>
            </w:tcMar>
            <w:vAlign w:val="center"/>
          </w:tcPr>
          <w:p w14:paraId="1850DEB1">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717BE1A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0.0016</w:t>
            </w:r>
          </w:p>
        </w:tc>
        <w:tc>
          <w:tcPr>
            <w:tcW w:w="192" w:type="pct"/>
            <w:shd w:val="clear" w:color="auto" w:fill="auto"/>
            <w:tcMar>
              <w:left w:w="0" w:type="dxa"/>
              <w:right w:w="0" w:type="dxa"/>
            </w:tcMar>
            <w:vAlign w:val="center"/>
          </w:tcPr>
          <w:p w14:paraId="388C83B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0.16</w:t>
            </w:r>
          </w:p>
        </w:tc>
        <w:tc>
          <w:tcPr>
            <w:tcW w:w="220" w:type="pct"/>
            <w:shd w:val="clear" w:color="auto" w:fill="auto"/>
            <w:tcMar>
              <w:left w:w="0" w:type="dxa"/>
              <w:right w:w="0" w:type="dxa"/>
            </w:tcMar>
            <w:vAlign w:val="center"/>
          </w:tcPr>
          <w:p w14:paraId="01A6827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6BE7C76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0.0058</w:t>
            </w:r>
          </w:p>
        </w:tc>
        <w:tc>
          <w:tcPr>
            <w:tcW w:w="219" w:type="pct"/>
            <w:shd w:val="clear" w:color="auto" w:fill="auto"/>
            <w:tcMar>
              <w:left w:w="0" w:type="dxa"/>
              <w:right w:w="0" w:type="dxa"/>
            </w:tcMar>
            <w:vAlign w:val="center"/>
          </w:tcPr>
          <w:p w14:paraId="35DA834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0.58</w:t>
            </w:r>
          </w:p>
        </w:tc>
        <w:tc>
          <w:tcPr>
            <w:tcW w:w="172" w:type="pct"/>
            <w:shd w:val="clear" w:color="auto" w:fill="auto"/>
            <w:tcMar>
              <w:left w:w="0" w:type="dxa"/>
              <w:right w:w="0" w:type="dxa"/>
            </w:tcMar>
            <w:vAlign w:val="center"/>
          </w:tcPr>
          <w:p w14:paraId="1AEB28B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15D6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073834C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18</w:t>
            </w:r>
          </w:p>
        </w:tc>
        <w:tc>
          <w:tcPr>
            <w:tcW w:w="379" w:type="pct"/>
            <w:shd w:val="clear" w:color="auto" w:fill="auto"/>
            <w:tcMar>
              <w:left w:w="0" w:type="dxa"/>
              <w:right w:w="0" w:type="dxa"/>
            </w:tcMar>
            <w:vAlign w:val="center"/>
          </w:tcPr>
          <w:p w14:paraId="124D291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镉</w:t>
            </w:r>
          </w:p>
        </w:tc>
        <w:tc>
          <w:tcPr>
            <w:tcW w:w="353" w:type="pct"/>
            <w:shd w:val="clear" w:color="auto" w:fill="auto"/>
            <w:tcMar>
              <w:left w:w="0" w:type="dxa"/>
              <w:right w:w="0" w:type="dxa"/>
            </w:tcMar>
            <w:vAlign w:val="center"/>
          </w:tcPr>
          <w:p w14:paraId="352ECBD9">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≤0.005</w:t>
            </w:r>
          </w:p>
        </w:tc>
        <w:tc>
          <w:tcPr>
            <w:tcW w:w="353" w:type="pct"/>
            <w:shd w:val="clear" w:color="auto" w:fill="auto"/>
            <w:tcMar>
              <w:left w:w="0" w:type="dxa"/>
              <w:right w:w="0" w:type="dxa"/>
            </w:tcMar>
            <w:vAlign w:val="center"/>
          </w:tcPr>
          <w:p w14:paraId="5F4F11E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56" w:type="pct"/>
            <w:shd w:val="clear" w:color="auto" w:fill="auto"/>
            <w:tcMar>
              <w:left w:w="0" w:type="dxa"/>
              <w:right w:w="0" w:type="dxa"/>
            </w:tcMar>
            <w:vAlign w:val="center"/>
          </w:tcPr>
          <w:p w14:paraId="776ED57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71FFE41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00DE002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82" w:type="pct"/>
            <w:shd w:val="clear" w:color="auto" w:fill="auto"/>
            <w:tcMar>
              <w:left w:w="0" w:type="dxa"/>
              <w:right w:w="0" w:type="dxa"/>
            </w:tcMar>
            <w:vAlign w:val="center"/>
          </w:tcPr>
          <w:p w14:paraId="5FB7A74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239894C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2F914B2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70" w:type="pct"/>
            <w:shd w:val="clear" w:color="auto" w:fill="auto"/>
            <w:tcMar>
              <w:left w:w="0" w:type="dxa"/>
              <w:right w:w="0" w:type="dxa"/>
            </w:tcMar>
            <w:vAlign w:val="center"/>
          </w:tcPr>
          <w:p w14:paraId="73FCC00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425EBFF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47F7BCF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192" w:type="pct"/>
            <w:shd w:val="clear" w:color="auto" w:fill="auto"/>
            <w:tcMar>
              <w:left w:w="0" w:type="dxa"/>
              <w:right w:w="0" w:type="dxa"/>
            </w:tcMar>
            <w:vAlign w:val="center"/>
          </w:tcPr>
          <w:p w14:paraId="06189C0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7926AC0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5BA19F0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19" w:type="pct"/>
            <w:shd w:val="clear" w:color="auto" w:fill="auto"/>
            <w:tcMar>
              <w:left w:w="0" w:type="dxa"/>
              <w:right w:w="0" w:type="dxa"/>
            </w:tcMar>
            <w:vAlign w:val="center"/>
          </w:tcPr>
          <w:p w14:paraId="625F4C6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7D03CCD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4846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72CAD3C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19</w:t>
            </w:r>
          </w:p>
        </w:tc>
        <w:tc>
          <w:tcPr>
            <w:tcW w:w="379" w:type="pct"/>
            <w:shd w:val="clear" w:color="auto" w:fill="auto"/>
            <w:tcMar>
              <w:left w:w="0" w:type="dxa"/>
              <w:right w:w="0" w:type="dxa"/>
            </w:tcMar>
            <w:vAlign w:val="center"/>
          </w:tcPr>
          <w:p w14:paraId="6A2C888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铅</w:t>
            </w:r>
          </w:p>
        </w:tc>
        <w:tc>
          <w:tcPr>
            <w:tcW w:w="353" w:type="pct"/>
            <w:shd w:val="clear" w:color="auto" w:fill="auto"/>
            <w:tcMar>
              <w:left w:w="0" w:type="dxa"/>
              <w:right w:w="0" w:type="dxa"/>
            </w:tcMar>
            <w:vAlign w:val="center"/>
          </w:tcPr>
          <w:p w14:paraId="497DDB09">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≤0.01</w:t>
            </w:r>
          </w:p>
        </w:tc>
        <w:tc>
          <w:tcPr>
            <w:tcW w:w="353" w:type="pct"/>
            <w:shd w:val="clear" w:color="auto" w:fill="auto"/>
            <w:tcMar>
              <w:left w:w="0" w:type="dxa"/>
              <w:right w:w="0" w:type="dxa"/>
            </w:tcMar>
            <w:vAlign w:val="center"/>
          </w:tcPr>
          <w:p w14:paraId="7C48D31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＜0.010</w:t>
            </w:r>
          </w:p>
        </w:tc>
        <w:tc>
          <w:tcPr>
            <w:tcW w:w="256" w:type="pct"/>
            <w:shd w:val="clear" w:color="auto" w:fill="auto"/>
            <w:tcMar>
              <w:left w:w="0" w:type="dxa"/>
              <w:right w:w="0" w:type="dxa"/>
            </w:tcMar>
            <w:vAlign w:val="center"/>
          </w:tcPr>
          <w:p w14:paraId="10D8007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4997861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5500E40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＜0.010</w:t>
            </w:r>
          </w:p>
        </w:tc>
        <w:tc>
          <w:tcPr>
            <w:tcW w:w="282" w:type="pct"/>
            <w:shd w:val="clear" w:color="auto" w:fill="auto"/>
            <w:tcMar>
              <w:left w:w="0" w:type="dxa"/>
              <w:right w:w="0" w:type="dxa"/>
            </w:tcMar>
            <w:vAlign w:val="center"/>
          </w:tcPr>
          <w:p w14:paraId="1E396E36">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1C45DCE5">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3F37F76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＜0.010</w:t>
            </w:r>
          </w:p>
        </w:tc>
        <w:tc>
          <w:tcPr>
            <w:tcW w:w="270" w:type="pct"/>
            <w:shd w:val="clear" w:color="auto" w:fill="auto"/>
            <w:tcMar>
              <w:left w:w="0" w:type="dxa"/>
              <w:right w:w="0" w:type="dxa"/>
            </w:tcMar>
            <w:vAlign w:val="center"/>
          </w:tcPr>
          <w:p w14:paraId="611B5627">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70C4FC4B">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500FB93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＜0.010</w:t>
            </w:r>
          </w:p>
        </w:tc>
        <w:tc>
          <w:tcPr>
            <w:tcW w:w="192" w:type="pct"/>
            <w:shd w:val="clear" w:color="auto" w:fill="auto"/>
            <w:tcMar>
              <w:left w:w="0" w:type="dxa"/>
              <w:right w:w="0" w:type="dxa"/>
            </w:tcMar>
            <w:vAlign w:val="center"/>
          </w:tcPr>
          <w:p w14:paraId="06404EA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6C169CA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3A83DAA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＜0.010</w:t>
            </w:r>
          </w:p>
        </w:tc>
        <w:tc>
          <w:tcPr>
            <w:tcW w:w="219" w:type="pct"/>
            <w:shd w:val="clear" w:color="auto" w:fill="auto"/>
            <w:tcMar>
              <w:left w:w="0" w:type="dxa"/>
              <w:right w:w="0" w:type="dxa"/>
            </w:tcMar>
            <w:vAlign w:val="center"/>
          </w:tcPr>
          <w:p w14:paraId="6F671BF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61A9C06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2050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48126D0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20</w:t>
            </w:r>
          </w:p>
        </w:tc>
        <w:tc>
          <w:tcPr>
            <w:tcW w:w="379" w:type="pct"/>
            <w:shd w:val="clear" w:color="auto" w:fill="auto"/>
            <w:tcMar>
              <w:left w:w="0" w:type="dxa"/>
              <w:right w:w="0" w:type="dxa"/>
            </w:tcMar>
            <w:vAlign w:val="center"/>
          </w:tcPr>
          <w:p w14:paraId="05EDE4D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汞</w:t>
            </w:r>
          </w:p>
        </w:tc>
        <w:tc>
          <w:tcPr>
            <w:tcW w:w="353" w:type="pct"/>
            <w:shd w:val="clear" w:color="auto" w:fill="auto"/>
            <w:tcMar>
              <w:left w:w="0" w:type="dxa"/>
              <w:right w:w="0" w:type="dxa"/>
            </w:tcMar>
            <w:vAlign w:val="center"/>
          </w:tcPr>
          <w:p w14:paraId="1270B52B">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≤0.001</w:t>
            </w:r>
          </w:p>
        </w:tc>
        <w:tc>
          <w:tcPr>
            <w:tcW w:w="353" w:type="pct"/>
            <w:shd w:val="clear" w:color="auto" w:fill="auto"/>
            <w:tcMar>
              <w:left w:w="0" w:type="dxa"/>
              <w:right w:w="0" w:type="dxa"/>
            </w:tcMar>
            <w:vAlign w:val="center"/>
          </w:tcPr>
          <w:p w14:paraId="08E2FAC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＜0.00004</w:t>
            </w:r>
          </w:p>
        </w:tc>
        <w:tc>
          <w:tcPr>
            <w:tcW w:w="256" w:type="pct"/>
            <w:shd w:val="clear" w:color="auto" w:fill="auto"/>
            <w:tcMar>
              <w:left w:w="0" w:type="dxa"/>
              <w:right w:w="0" w:type="dxa"/>
            </w:tcMar>
            <w:vAlign w:val="center"/>
          </w:tcPr>
          <w:p w14:paraId="06BB7B1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616CD55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2740BA0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＜0.00004</w:t>
            </w:r>
          </w:p>
        </w:tc>
        <w:tc>
          <w:tcPr>
            <w:tcW w:w="282" w:type="pct"/>
            <w:shd w:val="clear" w:color="auto" w:fill="auto"/>
            <w:tcMar>
              <w:left w:w="0" w:type="dxa"/>
              <w:right w:w="0" w:type="dxa"/>
            </w:tcMar>
            <w:vAlign w:val="center"/>
          </w:tcPr>
          <w:p w14:paraId="792E69F3">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04A37855">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0E4BFB7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＜0.00004</w:t>
            </w:r>
          </w:p>
        </w:tc>
        <w:tc>
          <w:tcPr>
            <w:tcW w:w="270" w:type="pct"/>
            <w:shd w:val="clear" w:color="auto" w:fill="auto"/>
            <w:tcMar>
              <w:left w:w="0" w:type="dxa"/>
              <w:right w:w="0" w:type="dxa"/>
            </w:tcMar>
            <w:vAlign w:val="center"/>
          </w:tcPr>
          <w:p w14:paraId="13FAF2FA">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1D482622">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73EB9A8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＜0.00004</w:t>
            </w:r>
          </w:p>
        </w:tc>
        <w:tc>
          <w:tcPr>
            <w:tcW w:w="192" w:type="pct"/>
            <w:shd w:val="clear" w:color="auto" w:fill="auto"/>
            <w:tcMar>
              <w:left w:w="0" w:type="dxa"/>
              <w:right w:w="0" w:type="dxa"/>
            </w:tcMar>
            <w:vAlign w:val="center"/>
          </w:tcPr>
          <w:p w14:paraId="30930A8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1407916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01628E7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＜0.00004</w:t>
            </w:r>
          </w:p>
        </w:tc>
        <w:tc>
          <w:tcPr>
            <w:tcW w:w="219" w:type="pct"/>
            <w:shd w:val="clear" w:color="auto" w:fill="auto"/>
            <w:tcMar>
              <w:left w:w="0" w:type="dxa"/>
              <w:right w:w="0" w:type="dxa"/>
            </w:tcMar>
            <w:vAlign w:val="center"/>
          </w:tcPr>
          <w:p w14:paraId="3CFF2CF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246DB8A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0AF2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5C675B3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21</w:t>
            </w:r>
          </w:p>
        </w:tc>
        <w:tc>
          <w:tcPr>
            <w:tcW w:w="379" w:type="pct"/>
            <w:shd w:val="clear" w:color="auto" w:fill="auto"/>
            <w:tcMar>
              <w:left w:w="0" w:type="dxa"/>
              <w:right w:w="0" w:type="dxa"/>
            </w:tcMar>
            <w:vAlign w:val="center"/>
          </w:tcPr>
          <w:p w14:paraId="0423805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铁</w:t>
            </w:r>
          </w:p>
        </w:tc>
        <w:tc>
          <w:tcPr>
            <w:tcW w:w="353" w:type="pct"/>
            <w:shd w:val="clear" w:color="auto" w:fill="auto"/>
            <w:tcMar>
              <w:left w:w="0" w:type="dxa"/>
              <w:right w:w="0" w:type="dxa"/>
            </w:tcMar>
            <w:vAlign w:val="center"/>
          </w:tcPr>
          <w:p w14:paraId="61001D6A">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≤0.3</w:t>
            </w:r>
          </w:p>
        </w:tc>
        <w:tc>
          <w:tcPr>
            <w:tcW w:w="353" w:type="pct"/>
            <w:shd w:val="clear" w:color="auto" w:fill="auto"/>
            <w:tcMar>
              <w:left w:w="0" w:type="dxa"/>
              <w:right w:w="0" w:type="dxa"/>
            </w:tcMar>
            <w:vAlign w:val="center"/>
          </w:tcPr>
          <w:p w14:paraId="5C755D1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＜0.03</w:t>
            </w:r>
          </w:p>
        </w:tc>
        <w:tc>
          <w:tcPr>
            <w:tcW w:w="256" w:type="pct"/>
            <w:shd w:val="clear" w:color="auto" w:fill="auto"/>
            <w:tcMar>
              <w:left w:w="0" w:type="dxa"/>
              <w:right w:w="0" w:type="dxa"/>
            </w:tcMar>
            <w:vAlign w:val="center"/>
          </w:tcPr>
          <w:p w14:paraId="1D81700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09B2D41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2C7F6E9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＜0.03</w:t>
            </w:r>
          </w:p>
        </w:tc>
        <w:tc>
          <w:tcPr>
            <w:tcW w:w="282" w:type="pct"/>
            <w:shd w:val="clear" w:color="auto" w:fill="auto"/>
            <w:tcMar>
              <w:left w:w="0" w:type="dxa"/>
              <w:right w:w="0" w:type="dxa"/>
            </w:tcMar>
            <w:vAlign w:val="center"/>
          </w:tcPr>
          <w:p w14:paraId="2FC36B55">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76F95DBD">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578E0EE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＜0.03</w:t>
            </w:r>
          </w:p>
        </w:tc>
        <w:tc>
          <w:tcPr>
            <w:tcW w:w="270" w:type="pct"/>
            <w:shd w:val="clear" w:color="auto" w:fill="auto"/>
            <w:tcMar>
              <w:left w:w="0" w:type="dxa"/>
              <w:right w:w="0" w:type="dxa"/>
            </w:tcMar>
            <w:vAlign w:val="center"/>
          </w:tcPr>
          <w:p w14:paraId="7FDE757A">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144DC70E">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06DA0FC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＜0.03</w:t>
            </w:r>
          </w:p>
        </w:tc>
        <w:tc>
          <w:tcPr>
            <w:tcW w:w="192" w:type="pct"/>
            <w:shd w:val="clear" w:color="auto" w:fill="auto"/>
            <w:tcMar>
              <w:left w:w="0" w:type="dxa"/>
              <w:right w:w="0" w:type="dxa"/>
            </w:tcMar>
            <w:vAlign w:val="center"/>
          </w:tcPr>
          <w:p w14:paraId="769BCE6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524B584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2F879C6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＜0.03</w:t>
            </w:r>
          </w:p>
        </w:tc>
        <w:tc>
          <w:tcPr>
            <w:tcW w:w="219" w:type="pct"/>
            <w:shd w:val="clear" w:color="auto" w:fill="auto"/>
            <w:tcMar>
              <w:left w:w="0" w:type="dxa"/>
              <w:right w:w="0" w:type="dxa"/>
            </w:tcMar>
            <w:vAlign w:val="center"/>
          </w:tcPr>
          <w:p w14:paraId="0087DCC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772CC0E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6403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175C2F2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22</w:t>
            </w:r>
          </w:p>
        </w:tc>
        <w:tc>
          <w:tcPr>
            <w:tcW w:w="379" w:type="pct"/>
            <w:shd w:val="clear" w:color="auto" w:fill="auto"/>
            <w:tcMar>
              <w:left w:w="0" w:type="dxa"/>
              <w:right w:w="0" w:type="dxa"/>
            </w:tcMar>
            <w:vAlign w:val="center"/>
          </w:tcPr>
          <w:p w14:paraId="4688AA0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锰</w:t>
            </w:r>
          </w:p>
        </w:tc>
        <w:tc>
          <w:tcPr>
            <w:tcW w:w="353" w:type="pct"/>
            <w:shd w:val="clear" w:color="auto" w:fill="auto"/>
            <w:tcMar>
              <w:left w:w="0" w:type="dxa"/>
              <w:right w:w="0" w:type="dxa"/>
            </w:tcMar>
            <w:vAlign w:val="center"/>
          </w:tcPr>
          <w:p w14:paraId="03EEB7DE">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w:t>
            </w:r>
            <w:r>
              <w:rPr>
                <w:rFonts w:hint="eastAsia" w:ascii="宋体" w:hAnsi="宋体" w:eastAsia="宋体" w:cs="Times New Roman"/>
                <w:kern w:val="0"/>
                <w:szCs w:val="21"/>
                <w14:ligatures w14:val="none"/>
              </w:rPr>
              <w:t>0.10</w:t>
            </w:r>
          </w:p>
        </w:tc>
        <w:tc>
          <w:tcPr>
            <w:tcW w:w="353" w:type="pct"/>
            <w:shd w:val="clear" w:color="auto" w:fill="auto"/>
            <w:tcMar>
              <w:left w:w="0" w:type="dxa"/>
              <w:right w:w="0" w:type="dxa"/>
            </w:tcMar>
            <w:vAlign w:val="center"/>
          </w:tcPr>
          <w:p w14:paraId="7810686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w:t>
            </w:r>
          </w:p>
        </w:tc>
        <w:tc>
          <w:tcPr>
            <w:tcW w:w="256" w:type="pct"/>
            <w:shd w:val="clear" w:color="auto" w:fill="auto"/>
            <w:tcMar>
              <w:left w:w="0" w:type="dxa"/>
              <w:right w:w="0" w:type="dxa"/>
            </w:tcMar>
            <w:vAlign w:val="center"/>
          </w:tcPr>
          <w:p w14:paraId="288256C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2B486AB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14328E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w:t>
            </w:r>
          </w:p>
        </w:tc>
        <w:tc>
          <w:tcPr>
            <w:tcW w:w="282" w:type="pct"/>
            <w:shd w:val="clear" w:color="auto" w:fill="auto"/>
            <w:tcMar>
              <w:left w:w="0" w:type="dxa"/>
              <w:right w:w="0" w:type="dxa"/>
            </w:tcMar>
            <w:vAlign w:val="center"/>
          </w:tcPr>
          <w:p w14:paraId="728247F2">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0B0EFA37">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58A1C7A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w:t>
            </w:r>
          </w:p>
        </w:tc>
        <w:tc>
          <w:tcPr>
            <w:tcW w:w="270" w:type="pct"/>
            <w:shd w:val="clear" w:color="auto" w:fill="auto"/>
            <w:tcMar>
              <w:left w:w="0" w:type="dxa"/>
              <w:right w:w="0" w:type="dxa"/>
            </w:tcMar>
            <w:vAlign w:val="center"/>
          </w:tcPr>
          <w:p w14:paraId="517529EF">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16D68E9E">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402A003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w:t>
            </w:r>
          </w:p>
        </w:tc>
        <w:tc>
          <w:tcPr>
            <w:tcW w:w="192" w:type="pct"/>
            <w:shd w:val="clear" w:color="auto" w:fill="auto"/>
            <w:tcMar>
              <w:left w:w="0" w:type="dxa"/>
              <w:right w:w="0" w:type="dxa"/>
            </w:tcMar>
            <w:vAlign w:val="center"/>
          </w:tcPr>
          <w:p w14:paraId="265810E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1B8C771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76C1375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＜0.01</w:t>
            </w:r>
          </w:p>
        </w:tc>
        <w:tc>
          <w:tcPr>
            <w:tcW w:w="219" w:type="pct"/>
            <w:shd w:val="clear" w:color="auto" w:fill="auto"/>
            <w:tcMar>
              <w:left w:w="0" w:type="dxa"/>
              <w:right w:w="0" w:type="dxa"/>
            </w:tcMar>
            <w:vAlign w:val="center"/>
          </w:tcPr>
          <w:p w14:paraId="6D7424B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1BB0ADB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1443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073ADD0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23</w:t>
            </w:r>
          </w:p>
        </w:tc>
        <w:tc>
          <w:tcPr>
            <w:tcW w:w="379" w:type="pct"/>
            <w:shd w:val="clear" w:color="auto" w:fill="auto"/>
            <w:tcMar>
              <w:left w:w="0" w:type="dxa"/>
              <w:right w:w="0" w:type="dxa"/>
            </w:tcMar>
            <w:vAlign w:val="center"/>
          </w:tcPr>
          <w:p w14:paraId="783EA5E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铜</w:t>
            </w:r>
          </w:p>
        </w:tc>
        <w:tc>
          <w:tcPr>
            <w:tcW w:w="353" w:type="pct"/>
            <w:shd w:val="clear" w:color="auto" w:fill="auto"/>
            <w:tcMar>
              <w:left w:w="0" w:type="dxa"/>
              <w:right w:w="0" w:type="dxa"/>
            </w:tcMar>
            <w:vAlign w:val="center"/>
          </w:tcPr>
          <w:p w14:paraId="167007A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≤1.00</w:t>
            </w:r>
          </w:p>
        </w:tc>
        <w:tc>
          <w:tcPr>
            <w:tcW w:w="353" w:type="pct"/>
            <w:shd w:val="clear" w:color="auto" w:fill="auto"/>
            <w:tcMar>
              <w:left w:w="0" w:type="dxa"/>
              <w:right w:w="0" w:type="dxa"/>
            </w:tcMar>
            <w:vAlign w:val="center"/>
          </w:tcPr>
          <w:p w14:paraId="62E379D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56" w:type="pct"/>
            <w:shd w:val="clear" w:color="auto" w:fill="auto"/>
            <w:tcMar>
              <w:left w:w="0" w:type="dxa"/>
              <w:right w:w="0" w:type="dxa"/>
            </w:tcMar>
            <w:vAlign w:val="center"/>
          </w:tcPr>
          <w:p w14:paraId="4BC6594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135C557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584740B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82" w:type="pct"/>
            <w:shd w:val="clear" w:color="auto" w:fill="auto"/>
            <w:tcMar>
              <w:left w:w="0" w:type="dxa"/>
              <w:right w:w="0" w:type="dxa"/>
            </w:tcMar>
            <w:vAlign w:val="center"/>
          </w:tcPr>
          <w:p w14:paraId="408ABD2B">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2587EACC">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6A47553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70" w:type="pct"/>
            <w:shd w:val="clear" w:color="auto" w:fill="auto"/>
            <w:tcMar>
              <w:left w:w="0" w:type="dxa"/>
              <w:right w:w="0" w:type="dxa"/>
            </w:tcMar>
            <w:vAlign w:val="center"/>
          </w:tcPr>
          <w:p w14:paraId="4D9D3FA0">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249EC7C0">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7A61D66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192" w:type="pct"/>
            <w:shd w:val="clear" w:color="auto" w:fill="auto"/>
            <w:tcMar>
              <w:left w:w="0" w:type="dxa"/>
              <w:right w:w="0" w:type="dxa"/>
            </w:tcMar>
            <w:vAlign w:val="center"/>
          </w:tcPr>
          <w:p w14:paraId="166C375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5092F3E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30A461E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＜0.001</w:t>
            </w:r>
          </w:p>
        </w:tc>
        <w:tc>
          <w:tcPr>
            <w:tcW w:w="219" w:type="pct"/>
            <w:shd w:val="clear" w:color="auto" w:fill="auto"/>
            <w:tcMar>
              <w:left w:w="0" w:type="dxa"/>
              <w:right w:w="0" w:type="dxa"/>
            </w:tcMar>
            <w:vAlign w:val="center"/>
          </w:tcPr>
          <w:p w14:paraId="2D4BB09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4BC3092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7353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7ECA936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24</w:t>
            </w:r>
          </w:p>
        </w:tc>
        <w:tc>
          <w:tcPr>
            <w:tcW w:w="379" w:type="pct"/>
            <w:shd w:val="clear" w:color="auto" w:fill="auto"/>
            <w:tcMar>
              <w:left w:w="0" w:type="dxa"/>
              <w:right w:w="0" w:type="dxa"/>
            </w:tcMar>
            <w:vAlign w:val="center"/>
          </w:tcPr>
          <w:p w14:paraId="3C84FDE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锌</w:t>
            </w:r>
          </w:p>
        </w:tc>
        <w:tc>
          <w:tcPr>
            <w:tcW w:w="353" w:type="pct"/>
            <w:shd w:val="clear" w:color="auto" w:fill="auto"/>
            <w:tcMar>
              <w:left w:w="0" w:type="dxa"/>
              <w:right w:w="0" w:type="dxa"/>
            </w:tcMar>
            <w:vAlign w:val="center"/>
          </w:tcPr>
          <w:p w14:paraId="550E598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≤1.00</w:t>
            </w:r>
          </w:p>
        </w:tc>
        <w:tc>
          <w:tcPr>
            <w:tcW w:w="353" w:type="pct"/>
            <w:shd w:val="clear" w:color="auto" w:fill="auto"/>
            <w:tcMar>
              <w:left w:w="0" w:type="dxa"/>
              <w:right w:w="0" w:type="dxa"/>
            </w:tcMar>
            <w:vAlign w:val="center"/>
          </w:tcPr>
          <w:p w14:paraId="228D16C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＜0.05</w:t>
            </w:r>
          </w:p>
        </w:tc>
        <w:tc>
          <w:tcPr>
            <w:tcW w:w="256" w:type="pct"/>
            <w:shd w:val="clear" w:color="auto" w:fill="auto"/>
            <w:tcMar>
              <w:left w:w="0" w:type="dxa"/>
              <w:right w:w="0" w:type="dxa"/>
            </w:tcMar>
            <w:vAlign w:val="center"/>
          </w:tcPr>
          <w:p w14:paraId="19B0043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109DD09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11576C2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＜0.05</w:t>
            </w:r>
          </w:p>
        </w:tc>
        <w:tc>
          <w:tcPr>
            <w:tcW w:w="282" w:type="pct"/>
            <w:shd w:val="clear" w:color="auto" w:fill="auto"/>
            <w:tcMar>
              <w:left w:w="0" w:type="dxa"/>
              <w:right w:w="0" w:type="dxa"/>
            </w:tcMar>
            <w:vAlign w:val="center"/>
          </w:tcPr>
          <w:p w14:paraId="61DCB1FD">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6AA51BFC">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5B2F940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＜0.05</w:t>
            </w:r>
          </w:p>
        </w:tc>
        <w:tc>
          <w:tcPr>
            <w:tcW w:w="270" w:type="pct"/>
            <w:shd w:val="clear" w:color="auto" w:fill="auto"/>
            <w:tcMar>
              <w:left w:w="0" w:type="dxa"/>
              <w:right w:w="0" w:type="dxa"/>
            </w:tcMar>
            <w:vAlign w:val="center"/>
          </w:tcPr>
          <w:p w14:paraId="4B4E7F39">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1D738DC4">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75126CC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＜0.05</w:t>
            </w:r>
          </w:p>
        </w:tc>
        <w:tc>
          <w:tcPr>
            <w:tcW w:w="192" w:type="pct"/>
            <w:shd w:val="clear" w:color="auto" w:fill="auto"/>
            <w:tcMar>
              <w:left w:w="0" w:type="dxa"/>
              <w:right w:w="0" w:type="dxa"/>
            </w:tcMar>
            <w:vAlign w:val="center"/>
          </w:tcPr>
          <w:p w14:paraId="5EE4AAB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0576422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24D51FA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＜0.05</w:t>
            </w:r>
          </w:p>
        </w:tc>
        <w:tc>
          <w:tcPr>
            <w:tcW w:w="219" w:type="pct"/>
            <w:shd w:val="clear" w:color="auto" w:fill="auto"/>
            <w:tcMar>
              <w:left w:w="0" w:type="dxa"/>
              <w:right w:w="0" w:type="dxa"/>
            </w:tcMar>
            <w:vAlign w:val="center"/>
          </w:tcPr>
          <w:p w14:paraId="1F2AF2D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4DB351B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1DF9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67DBA4B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25</w:t>
            </w:r>
          </w:p>
        </w:tc>
        <w:tc>
          <w:tcPr>
            <w:tcW w:w="379" w:type="pct"/>
            <w:shd w:val="clear" w:color="auto" w:fill="auto"/>
            <w:tcMar>
              <w:left w:w="0" w:type="dxa"/>
              <w:right w:w="0" w:type="dxa"/>
            </w:tcMar>
            <w:vAlign w:val="center"/>
          </w:tcPr>
          <w:p w14:paraId="7049EFA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铝</w:t>
            </w:r>
          </w:p>
        </w:tc>
        <w:tc>
          <w:tcPr>
            <w:tcW w:w="353" w:type="pct"/>
            <w:shd w:val="clear" w:color="auto" w:fill="auto"/>
            <w:tcMar>
              <w:left w:w="0" w:type="dxa"/>
              <w:right w:w="0" w:type="dxa"/>
            </w:tcMar>
            <w:vAlign w:val="center"/>
          </w:tcPr>
          <w:p w14:paraId="5F7B628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≤0.20</w:t>
            </w:r>
          </w:p>
        </w:tc>
        <w:tc>
          <w:tcPr>
            <w:tcW w:w="353" w:type="pct"/>
            <w:shd w:val="clear" w:color="auto" w:fill="auto"/>
            <w:tcMar>
              <w:left w:w="0" w:type="dxa"/>
              <w:right w:w="0" w:type="dxa"/>
            </w:tcMar>
            <w:vAlign w:val="center"/>
          </w:tcPr>
          <w:p w14:paraId="1B7EFFD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＜0.009</w:t>
            </w:r>
          </w:p>
        </w:tc>
        <w:tc>
          <w:tcPr>
            <w:tcW w:w="256" w:type="pct"/>
            <w:shd w:val="clear" w:color="auto" w:fill="auto"/>
            <w:tcMar>
              <w:left w:w="0" w:type="dxa"/>
              <w:right w:w="0" w:type="dxa"/>
            </w:tcMar>
            <w:vAlign w:val="center"/>
          </w:tcPr>
          <w:p w14:paraId="722A13E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534975B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44365C6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＜0.009</w:t>
            </w:r>
          </w:p>
        </w:tc>
        <w:tc>
          <w:tcPr>
            <w:tcW w:w="282" w:type="pct"/>
            <w:shd w:val="clear" w:color="auto" w:fill="auto"/>
            <w:tcMar>
              <w:left w:w="0" w:type="dxa"/>
              <w:right w:w="0" w:type="dxa"/>
            </w:tcMar>
            <w:vAlign w:val="center"/>
          </w:tcPr>
          <w:p w14:paraId="7484A519">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1FBEB8AE">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72BFA3C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＜0.009</w:t>
            </w:r>
          </w:p>
        </w:tc>
        <w:tc>
          <w:tcPr>
            <w:tcW w:w="270" w:type="pct"/>
            <w:shd w:val="clear" w:color="auto" w:fill="auto"/>
            <w:tcMar>
              <w:left w:w="0" w:type="dxa"/>
              <w:right w:w="0" w:type="dxa"/>
            </w:tcMar>
            <w:vAlign w:val="center"/>
          </w:tcPr>
          <w:p w14:paraId="3CFB0ED1">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067435C8">
            <w:pPr>
              <w:adjustRightInd w:val="0"/>
              <w:snapToGrid w:val="0"/>
              <w:spacing w:line="300" w:lineRule="exact"/>
              <w:jc w:val="center"/>
              <w:rPr>
                <w:rFonts w:hint="eastAsia" w:ascii="宋体" w:hAnsi="宋体" w:eastAsia="宋体" w:cs="Times New Roman"/>
                <w:b/>
                <w:bCs/>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333FE29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＜0.009</w:t>
            </w:r>
          </w:p>
        </w:tc>
        <w:tc>
          <w:tcPr>
            <w:tcW w:w="192" w:type="pct"/>
            <w:shd w:val="clear" w:color="auto" w:fill="auto"/>
            <w:tcMar>
              <w:left w:w="0" w:type="dxa"/>
              <w:right w:w="0" w:type="dxa"/>
            </w:tcMar>
            <w:vAlign w:val="center"/>
          </w:tcPr>
          <w:p w14:paraId="34E3B54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1EAD83F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01AD40A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＜0.009</w:t>
            </w:r>
          </w:p>
        </w:tc>
        <w:tc>
          <w:tcPr>
            <w:tcW w:w="219" w:type="pct"/>
            <w:shd w:val="clear" w:color="auto" w:fill="auto"/>
            <w:tcMar>
              <w:left w:w="0" w:type="dxa"/>
              <w:right w:w="0" w:type="dxa"/>
            </w:tcMar>
            <w:vAlign w:val="center"/>
          </w:tcPr>
          <w:p w14:paraId="6E96F66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30789BA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tr w14:paraId="6E2D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772C595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26</w:t>
            </w:r>
          </w:p>
        </w:tc>
        <w:tc>
          <w:tcPr>
            <w:tcW w:w="379" w:type="pct"/>
            <w:shd w:val="clear" w:color="auto" w:fill="auto"/>
            <w:tcMar>
              <w:left w:w="0" w:type="dxa"/>
              <w:right w:w="0" w:type="dxa"/>
            </w:tcMar>
            <w:vAlign w:val="center"/>
          </w:tcPr>
          <w:p w14:paraId="7B6C01B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钾</w:t>
            </w:r>
          </w:p>
        </w:tc>
        <w:tc>
          <w:tcPr>
            <w:tcW w:w="353" w:type="pct"/>
            <w:shd w:val="clear" w:color="auto" w:fill="auto"/>
            <w:tcMar>
              <w:left w:w="0" w:type="dxa"/>
              <w:right w:w="0" w:type="dxa"/>
            </w:tcMar>
            <w:vAlign w:val="center"/>
          </w:tcPr>
          <w:p w14:paraId="798BDD9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05BFF42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95.6</w:t>
            </w:r>
          </w:p>
        </w:tc>
        <w:tc>
          <w:tcPr>
            <w:tcW w:w="256" w:type="pct"/>
            <w:shd w:val="clear" w:color="auto" w:fill="auto"/>
            <w:tcMar>
              <w:left w:w="0" w:type="dxa"/>
              <w:right w:w="0" w:type="dxa"/>
            </w:tcMar>
            <w:vAlign w:val="center"/>
          </w:tcPr>
          <w:p w14:paraId="3005FBA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7093B85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88" w:type="pct"/>
            <w:shd w:val="clear" w:color="auto" w:fill="auto"/>
            <w:tcMar>
              <w:left w:w="0" w:type="dxa"/>
              <w:right w:w="0" w:type="dxa"/>
            </w:tcMar>
            <w:vAlign w:val="center"/>
          </w:tcPr>
          <w:p w14:paraId="6E14B64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66.7</w:t>
            </w:r>
          </w:p>
        </w:tc>
        <w:tc>
          <w:tcPr>
            <w:tcW w:w="282" w:type="pct"/>
            <w:shd w:val="clear" w:color="auto" w:fill="auto"/>
            <w:tcMar>
              <w:left w:w="0" w:type="dxa"/>
              <w:right w:w="0" w:type="dxa"/>
            </w:tcMar>
            <w:vAlign w:val="center"/>
          </w:tcPr>
          <w:p w14:paraId="2BA2A52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19A79D4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8" w:type="pct"/>
            <w:shd w:val="clear" w:color="auto" w:fill="auto"/>
            <w:tcMar>
              <w:left w:w="0" w:type="dxa"/>
              <w:right w:w="0" w:type="dxa"/>
            </w:tcMar>
            <w:vAlign w:val="center"/>
          </w:tcPr>
          <w:p w14:paraId="4E49257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64.0</w:t>
            </w:r>
          </w:p>
        </w:tc>
        <w:tc>
          <w:tcPr>
            <w:tcW w:w="270" w:type="pct"/>
            <w:shd w:val="clear" w:color="auto" w:fill="auto"/>
            <w:tcMar>
              <w:left w:w="0" w:type="dxa"/>
              <w:right w:w="0" w:type="dxa"/>
            </w:tcMar>
            <w:vAlign w:val="center"/>
          </w:tcPr>
          <w:p w14:paraId="672E8E4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00145FE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28AF15C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131</w:t>
            </w:r>
          </w:p>
        </w:tc>
        <w:tc>
          <w:tcPr>
            <w:tcW w:w="192" w:type="pct"/>
            <w:shd w:val="clear" w:color="auto" w:fill="auto"/>
            <w:tcMar>
              <w:left w:w="0" w:type="dxa"/>
              <w:right w:w="0" w:type="dxa"/>
            </w:tcMar>
            <w:vAlign w:val="center"/>
          </w:tcPr>
          <w:p w14:paraId="5FE3415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2C4FA4F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06786E3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85.0</w:t>
            </w:r>
          </w:p>
        </w:tc>
        <w:tc>
          <w:tcPr>
            <w:tcW w:w="219" w:type="pct"/>
            <w:shd w:val="clear" w:color="auto" w:fill="auto"/>
            <w:tcMar>
              <w:left w:w="0" w:type="dxa"/>
              <w:right w:w="0" w:type="dxa"/>
            </w:tcMar>
            <w:vAlign w:val="center"/>
          </w:tcPr>
          <w:p w14:paraId="5528658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09CBE56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r>
      <w:tr w14:paraId="1E2A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5F54E94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27</w:t>
            </w:r>
          </w:p>
        </w:tc>
        <w:tc>
          <w:tcPr>
            <w:tcW w:w="379" w:type="pct"/>
            <w:shd w:val="clear" w:color="auto" w:fill="auto"/>
            <w:tcMar>
              <w:left w:w="0" w:type="dxa"/>
              <w:right w:w="0" w:type="dxa"/>
            </w:tcMar>
            <w:vAlign w:val="center"/>
          </w:tcPr>
          <w:p w14:paraId="57868E8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钠</w:t>
            </w:r>
          </w:p>
        </w:tc>
        <w:tc>
          <w:tcPr>
            <w:tcW w:w="353" w:type="pct"/>
            <w:shd w:val="clear" w:color="auto" w:fill="auto"/>
            <w:tcMar>
              <w:left w:w="0" w:type="dxa"/>
              <w:right w:w="0" w:type="dxa"/>
            </w:tcMar>
            <w:vAlign w:val="center"/>
          </w:tcPr>
          <w:p w14:paraId="6016B84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62A8FA9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4820</w:t>
            </w:r>
          </w:p>
        </w:tc>
        <w:tc>
          <w:tcPr>
            <w:tcW w:w="256" w:type="pct"/>
            <w:shd w:val="clear" w:color="auto" w:fill="auto"/>
            <w:tcMar>
              <w:left w:w="0" w:type="dxa"/>
              <w:right w:w="0" w:type="dxa"/>
            </w:tcMar>
            <w:vAlign w:val="center"/>
          </w:tcPr>
          <w:p w14:paraId="07A39CC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2AC1365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88" w:type="pct"/>
            <w:shd w:val="clear" w:color="auto" w:fill="auto"/>
            <w:tcMar>
              <w:left w:w="0" w:type="dxa"/>
              <w:right w:w="0" w:type="dxa"/>
            </w:tcMar>
            <w:vAlign w:val="center"/>
          </w:tcPr>
          <w:p w14:paraId="514D564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4720</w:t>
            </w:r>
          </w:p>
        </w:tc>
        <w:tc>
          <w:tcPr>
            <w:tcW w:w="282" w:type="pct"/>
            <w:shd w:val="clear" w:color="auto" w:fill="auto"/>
            <w:tcMar>
              <w:left w:w="0" w:type="dxa"/>
              <w:right w:w="0" w:type="dxa"/>
            </w:tcMar>
            <w:vAlign w:val="center"/>
          </w:tcPr>
          <w:p w14:paraId="1EF2E87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67CDB3F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8" w:type="pct"/>
            <w:shd w:val="clear" w:color="auto" w:fill="auto"/>
            <w:tcMar>
              <w:left w:w="0" w:type="dxa"/>
              <w:right w:w="0" w:type="dxa"/>
            </w:tcMar>
            <w:vAlign w:val="center"/>
          </w:tcPr>
          <w:p w14:paraId="597DD92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4640</w:t>
            </w:r>
          </w:p>
        </w:tc>
        <w:tc>
          <w:tcPr>
            <w:tcW w:w="270" w:type="pct"/>
            <w:shd w:val="clear" w:color="auto" w:fill="auto"/>
            <w:tcMar>
              <w:left w:w="0" w:type="dxa"/>
              <w:right w:w="0" w:type="dxa"/>
            </w:tcMar>
            <w:vAlign w:val="center"/>
          </w:tcPr>
          <w:p w14:paraId="4C019A5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748BEE1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373B23A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1930</w:t>
            </w:r>
          </w:p>
        </w:tc>
        <w:tc>
          <w:tcPr>
            <w:tcW w:w="192" w:type="pct"/>
            <w:shd w:val="clear" w:color="auto" w:fill="auto"/>
            <w:tcMar>
              <w:left w:w="0" w:type="dxa"/>
              <w:right w:w="0" w:type="dxa"/>
            </w:tcMar>
            <w:vAlign w:val="center"/>
          </w:tcPr>
          <w:p w14:paraId="72D2C7C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1B480E6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365CE32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785</w:t>
            </w:r>
          </w:p>
        </w:tc>
        <w:tc>
          <w:tcPr>
            <w:tcW w:w="219" w:type="pct"/>
            <w:shd w:val="clear" w:color="auto" w:fill="auto"/>
            <w:tcMar>
              <w:left w:w="0" w:type="dxa"/>
              <w:right w:w="0" w:type="dxa"/>
            </w:tcMar>
            <w:vAlign w:val="center"/>
          </w:tcPr>
          <w:p w14:paraId="24840ED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793916C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r>
      <w:tr w14:paraId="3BB3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6CB1768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28</w:t>
            </w:r>
          </w:p>
        </w:tc>
        <w:tc>
          <w:tcPr>
            <w:tcW w:w="379" w:type="pct"/>
            <w:shd w:val="clear" w:color="auto" w:fill="auto"/>
            <w:tcMar>
              <w:left w:w="0" w:type="dxa"/>
              <w:right w:w="0" w:type="dxa"/>
            </w:tcMar>
            <w:vAlign w:val="center"/>
          </w:tcPr>
          <w:p w14:paraId="6F1CD00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钙</w:t>
            </w:r>
          </w:p>
        </w:tc>
        <w:tc>
          <w:tcPr>
            <w:tcW w:w="353" w:type="pct"/>
            <w:shd w:val="clear" w:color="auto" w:fill="auto"/>
            <w:tcMar>
              <w:left w:w="0" w:type="dxa"/>
              <w:right w:w="0" w:type="dxa"/>
            </w:tcMar>
            <w:vAlign w:val="center"/>
          </w:tcPr>
          <w:p w14:paraId="3F65F60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459D82F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660</w:t>
            </w:r>
          </w:p>
        </w:tc>
        <w:tc>
          <w:tcPr>
            <w:tcW w:w="256" w:type="pct"/>
            <w:shd w:val="clear" w:color="auto" w:fill="auto"/>
            <w:tcMar>
              <w:left w:w="0" w:type="dxa"/>
              <w:right w:w="0" w:type="dxa"/>
            </w:tcMar>
            <w:vAlign w:val="center"/>
          </w:tcPr>
          <w:p w14:paraId="46B68F6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64A75EE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88" w:type="pct"/>
            <w:shd w:val="clear" w:color="auto" w:fill="auto"/>
            <w:tcMar>
              <w:left w:w="0" w:type="dxa"/>
              <w:right w:w="0" w:type="dxa"/>
            </w:tcMar>
            <w:vAlign w:val="center"/>
          </w:tcPr>
          <w:p w14:paraId="03F13FA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671</w:t>
            </w:r>
          </w:p>
        </w:tc>
        <w:tc>
          <w:tcPr>
            <w:tcW w:w="282" w:type="pct"/>
            <w:shd w:val="clear" w:color="auto" w:fill="auto"/>
            <w:tcMar>
              <w:left w:w="0" w:type="dxa"/>
              <w:right w:w="0" w:type="dxa"/>
            </w:tcMar>
            <w:vAlign w:val="center"/>
          </w:tcPr>
          <w:p w14:paraId="5924B5A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705A81E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8" w:type="pct"/>
            <w:shd w:val="clear" w:color="auto" w:fill="auto"/>
            <w:tcMar>
              <w:left w:w="0" w:type="dxa"/>
              <w:right w:w="0" w:type="dxa"/>
            </w:tcMar>
            <w:vAlign w:val="center"/>
          </w:tcPr>
          <w:p w14:paraId="5B36E69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558</w:t>
            </w:r>
          </w:p>
        </w:tc>
        <w:tc>
          <w:tcPr>
            <w:tcW w:w="270" w:type="pct"/>
            <w:shd w:val="clear" w:color="auto" w:fill="auto"/>
            <w:tcMar>
              <w:left w:w="0" w:type="dxa"/>
              <w:right w:w="0" w:type="dxa"/>
            </w:tcMar>
            <w:vAlign w:val="center"/>
          </w:tcPr>
          <w:p w14:paraId="64382C8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5A12224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04BA87D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310</w:t>
            </w:r>
          </w:p>
        </w:tc>
        <w:tc>
          <w:tcPr>
            <w:tcW w:w="192" w:type="pct"/>
            <w:shd w:val="clear" w:color="auto" w:fill="auto"/>
            <w:tcMar>
              <w:left w:w="0" w:type="dxa"/>
              <w:right w:w="0" w:type="dxa"/>
            </w:tcMar>
            <w:vAlign w:val="center"/>
          </w:tcPr>
          <w:p w14:paraId="02FB035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72BC53E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3DEBDEA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218</w:t>
            </w:r>
          </w:p>
        </w:tc>
        <w:tc>
          <w:tcPr>
            <w:tcW w:w="219" w:type="pct"/>
            <w:shd w:val="clear" w:color="auto" w:fill="auto"/>
            <w:tcMar>
              <w:left w:w="0" w:type="dxa"/>
              <w:right w:w="0" w:type="dxa"/>
            </w:tcMar>
            <w:vAlign w:val="center"/>
          </w:tcPr>
          <w:p w14:paraId="1CCA52E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18DB9A1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r>
      <w:tr w14:paraId="514B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718F154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29</w:t>
            </w:r>
          </w:p>
        </w:tc>
        <w:tc>
          <w:tcPr>
            <w:tcW w:w="379" w:type="pct"/>
            <w:shd w:val="clear" w:color="auto" w:fill="auto"/>
            <w:tcMar>
              <w:left w:w="0" w:type="dxa"/>
              <w:right w:w="0" w:type="dxa"/>
            </w:tcMar>
            <w:vAlign w:val="center"/>
          </w:tcPr>
          <w:p w14:paraId="19307374">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镁</w:t>
            </w:r>
          </w:p>
        </w:tc>
        <w:tc>
          <w:tcPr>
            <w:tcW w:w="353" w:type="pct"/>
            <w:shd w:val="clear" w:color="auto" w:fill="auto"/>
            <w:tcMar>
              <w:left w:w="0" w:type="dxa"/>
              <w:right w:w="0" w:type="dxa"/>
            </w:tcMar>
            <w:vAlign w:val="center"/>
          </w:tcPr>
          <w:p w14:paraId="72C9EC3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4777502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693</w:t>
            </w:r>
          </w:p>
        </w:tc>
        <w:tc>
          <w:tcPr>
            <w:tcW w:w="256" w:type="pct"/>
            <w:shd w:val="clear" w:color="auto" w:fill="auto"/>
            <w:tcMar>
              <w:left w:w="0" w:type="dxa"/>
              <w:right w:w="0" w:type="dxa"/>
            </w:tcMar>
            <w:vAlign w:val="center"/>
          </w:tcPr>
          <w:p w14:paraId="474B745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34BAE49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88" w:type="pct"/>
            <w:shd w:val="clear" w:color="auto" w:fill="auto"/>
            <w:tcMar>
              <w:left w:w="0" w:type="dxa"/>
              <w:right w:w="0" w:type="dxa"/>
            </w:tcMar>
            <w:vAlign w:val="center"/>
          </w:tcPr>
          <w:p w14:paraId="00E0CE3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588</w:t>
            </w:r>
          </w:p>
        </w:tc>
        <w:tc>
          <w:tcPr>
            <w:tcW w:w="282" w:type="pct"/>
            <w:shd w:val="clear" w:color="auto" w:fill="auto"/>
            <w:tcMar>
              <w:left w:w="0" w:type="dxa"/>
              <w:right w:w="0" w:type="dxa"/>
            </w:tcMar>
            <w:vAlign w:val="center"/>
          </w:tcPr>
          <w:p w14:paraId="4B54383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78FDC28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8" w:type="pct"/>
            <w:shd w:val="clear" w:color="auto" w:fill="auto"/>
            <w:tcMar>
              <w:left w:w="0" w:type="dxa"/>
              <w:right w:w="0" w:type="dxa"/>
            </w:tcMar>
            <w:vAlign w:val="center"/>
          </w:tcPr>
          <w:p w14:paraId="3A1D19A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677</w:t>
            </w:r>
          </w:p>
        </w:tc>
        <w:tc>
          <w:tcPr>
            <w:tcW w:w="270" w:type="pct"/>
            <w:shd w:val="clear" w:color="auto" w:fill="auto"/>
            <w:tcMar>
              <w:left w:w="0" w:type="dxa"/>
              <w:right w:w="0" w:type="dxa"/>
            </w:tcMar>
            <w:vAlign w:val="center"/>
          </w:tcPr>
          <w:p w14:paraId="096DD657">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55C483B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6EFD376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240</w:t>
            </w:r>
          </w:p>
        </w:tc>
        <w:tc>
          <w:tcPr>
            <w:tcW w:w="192" w:type="pct"/>
            <w:shd w:val="clear" w:color="auto" w:fill="auto"/>
            <w:tcMar>
              <w:left w:w="0" w:type="dxa"/>
              <w:right w:w="0" w:type="dxa"/>
            </w:tcMar>
            <w:vAlign w:val="center"/>
          </w:tcPr>
          <w:p w14:paraId="034442C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6CC3125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353" w:type="pct"/>
            <w:shd w:val="clear" w:color="auto" w:fill="auto"/>
            <w:tcMar>
              <w:left w:w="0" w:type="dxa"/>
              <w:right w:w="0" w:type="dxa"/>
            </w:tcMar>
            <w:vAlign w:val="center"/>
          </w:tcPr>
          <w:p w14:paraId="12A2FD4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1.05</w:t>
            </w:r>
          </w:p>
        </w:tc>
        <w:tc>
          <w:tcPr>
            <w:tcW w:w="219" w:type="pct"/>
            <w:shd w:val="clear" w:color="auto" w:fill="auto"/>
            <w:tcMar>
              <w:left w:w="0" w:type="dxa"/>
              <w:right w:w="0" w:type="dxa"/>
            </w:tcMar>
            <w:vAlign w:val="center"/>
          </w:tcPr>
          <w:p w14:paraId="11DB78C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2BB4C73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r>
      <w:tr w14:paraId="2A9A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 w:type="pct"/>
            <w:shd w:val="clear" w:color="auto" w:fill="auto"/>
            <w:tcMar>
              <w:left w:w="0" w:type="dxa"/>
              <w:right w:w="0" w:type="dxa"/>
            </w:tcMar>
            <w:vAlign w:val="center"/>
          </w:tcPr>
          <w:p w14:paraId="654E9DD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30</w:t>
            </w:r>
          </w:p>
        </w:tc>
        <w:tc>
          <w:tcPr>
            <w:tcW w:w="379" w:type="pct"/>
            <w:shd w:val="clear" w:color="auto" w:fill="auto"/>
            <w:tcMar>
              <w:left w:w="0" w:type="dxa"/>
              <w:right w:w="0" w:type="dxa"/>
            </w:tcMar>
            <w:vAlign w:val="center"/>
          </w:tcPr>
          <w:p w14:paraId="1409DE4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铬（六价）</w:t>
            </w:r>
          </w:p>
        </w:tc>
        <w:tc>
          <w:tcPr>
            <w:tcW w:w="353" w:type="pct"/>
            <w:shd w:val="clear" w:color="auto" w:fill="auto"/>
            <w:tcMar>
              <w:left w:w="0" w:type="dxa"/>
              <w:right w:w="0" w:type="dxa"/>
            </w:tcMar>
            <w:vAlign w:val="center"/>
          </w:tcPr>
          <w:p w14:paraId="59A03057">
            <w:pPr>
              <w:adjustRightInd w:val="0"/>
              <w:snapToGrid w:val="0"/>
              <w:spacing w:line="300" w:lineRule="exact"/>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≤0.05</w:t>
            </w:r>
          </w:p>
        </w:tc>
        <w:tc>
          <w:tcPr>
            <w:tcW w:w="353" w:type="pct"/>
            <w:shd w:val="clear" w:color="auto" w:fill="auto"/>
            <w:tcMar>
              <w:left w:w="0" w:type="dxa"/>
              <w:right w:w="0" w:type="dxa"/>
            </w:tcMar>
            <w:vAlign w:val="center"/>
          </w:tcPr>
          <w:p w14:paraId="716B537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0.004</w:t>
            </w:r>
          </w:p>
        </w:tc>
        <w:tc>
          <w:tcPr>
            <w:tcW w:w="256" w:type="pct"/>
            <w:shd w:val="clear" w:color="auto" w:fill="auto"/>
            <w:tcMar>
              <w:left w:w="0" w:type="dxa"/>
              <w:right w:w="0" w:type="dxa"/>
            </w:tcMar>
            <w:vAlign w:val="center"/>
          </w:tcPr>
          <w:p w14:paraId="3D6D0E1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47" w:type="pct"/>
            <w:shd w:val="clear" w:color="auto" w:fill="auto"/>
            <w:tcMar>
              <w:left w:w="0" w:type="dxa"/>
              <w:right w:w="0" w:type="dxa"/>
            </w:tcMar>
            <w:vAlign w:val="center"/>
          </w:tcPr>
          <w:p w14:paraId="1BC23B8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88" w:type="pct"/>
            <w:shd w:val="clear" w:color="auto" w:fill="auto"/>
            <w:tcMar>
              <w:left w:w="0" w:type="dxa"/>
              <w:right w:w="0" w:type="dxa"/>
            </w:tcMar>
            <w:vAlign w:val="center"/>
          </w:tcPr>
          <w:p w14:paraId="0572AC9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＜0.004</w:t>
            </w:r>
          </w:p>
        </w:tc>
        <w:tc>
          <w:tcPr>
            <w:tcW w:w="282" w:type="pct"/>
            <w:shd w:val="clear" w:color="auto" w:fill="auto"/>
            <w:tcMar>
              <w:left w:w="0" w:type="dxa"/>
              <w:right w:w="0" w:type="dxa"/>
            </w:tcMar>
            <w:vAlign w:val="center"/>
          </w:tcPr>
          <w:p w14:paraId="1B53208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81" w:type="pct"/>
            <w:shd w:val="clear" w:color="auto" w:fill="auto"/>
            <w:tcMar>
              <w:left w:w="0" w:type="dxa"/>
              <w:right w:w="0" w:type="dxa"/>
            </w:tcMar>
            <w:vAlign w:val="center"/>
          </w:tcPr>
          <w:p w14:paraId="5F148DF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8" w:type="pct"/>
            <w:shd w:val="clear" w:color="auto" w:fill="auto"/>
            <w:tcMar>
              <w:left w:w="0" w:type="dxa"/>
              <w:right w:w="0" w:type="dxa"/>
            </w:tcMar>
            <w:vAlign w:val="center"/>
          </w:tcPr>
          <w:p w14:paraId="32967D1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＜0.004</w:t>
            </w:r>
          </w:p>
        </w:tc>
        <w:tc>
          <w:tcPr>
            <w:tcW w:w="270" w:type="pct"/>
            <w:shd w:val="clear" w:color="auto" w:fill="auto"/>
            <w:tcMar>
              <w:left w:w="0" w:type="dxa"/>
              <w:right w:w="0" w:type="dxa"/>
            </w:tcMar>
            <w:vAlign w:val="center"/>
          </w:tcPr>
          <w:p w14:paraId="524AB99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01" w:type="pct"/>
            <w:shd w:val="clear" w:color="auto" w:fill="auto"/>
            <w:tcMar>
              <w:left w:w="0" w:type="dxa"/>
              <w:right w:w="0" w:type="dxa"/>
            </w:tcMar>
            <w:vAlign w:val="center"/>
          </w:tcPr>
          <w:p w14:paraId="17BDEF6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6C971D2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＜0.004</w:t>
            </w:r>
          </w:p>
        </w:tc>
        <w:tc>
          <w:tcPr>
            <w:tcW w:w="192" w:type="pct"/>
            <w:shd w:val="clear" w:color="auto" w:fill="auto"/>
            <w:tcMar>
              <w:left w:w="0" w:type="dxa"/>
              <w:right w:w="0" w:type="dxa"/>
            </w:tcMar>
            <w:vAlign w:val="center"/>
          </w:tcPr>
          <w:p w14:paraId="7C47863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220" w:type="pct"/>
            <w:shd w:val="clear" w:color="auto" w:fill="auto"/>
            <w:tcMar>
              <w:left w:w="0" w:type="dxa"/>
              <w:right w:w="0" w:type="dxa"/>
            </w:tcMar>
            <w:vAlign w:val="center"/>
          </w:tcPr>
          <w:p w14:paraId="5EF3D1DA">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c>
          <w:tcPr>
            <w:tcW w:w="353" w:type="pct"/>
            <w:shd w:val="clear" w:color="auto" w:fill="auto"/>
            <w:tcMar>
              <w:left w:w="0" w:type="dxa"/>
              <w:right w:w="0" w:type="dxa"/>
            </w:tcMar>
            <w:vAlign w:val="center"/>
          </w:tcPr>
          <w:p w14:paraId="4AC6801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＜0.004</w:t>
            </w:r>
          </w:p>
        </w:tc>
        <w:tc>
          <w:tcPr>
            <w:tcW w:w="219" w:type="pct"/>
            <w:shd w:val="clear" w:color="auto" w:fill="auto"/>
            <w:tcMar>
              <w:left w:w="0" w:type="dxa"/>
              <w:right w:w="0" w:type="dxa"/>
            </w:tcMar>
            <w:vAlign w:val="center"/>
          </w:tcPr>
          <w:p w14:paraId="3C2DFCA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w:t>
            </w:r>
          </w:p>
        </w:tc>
        <w:tc>
          <w:tcPr>
            <w:tcW w:w="172" w:type="pct"/>
            <w:shd w:val="clear" w:color="auto" w:fill="auto"/>
            <w:tcMar>
              <w:left w:w="0" w:type="dxa"/>
              <w:right w:w="0" w:type="dxa"/>
            </w:tcMar>
            <w:vAlign w:val="center"/>
          </w:tcPr>
          <w:p w14:paraId="4B417E6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达标</w:t>
            </w:r>
          </w:p>
        </w:tc>
      </w:tr>
      <w:bookmarkEnd w:id="99"/>
    </w:tbl>
    <w:p w14:paraId="7FF7306A">
      <w:pPr>
        <w:spacing w:line="500" w:lineRule="atLeast"/>
        <w:jc w:val="center"/>
        <w:rPr>
          <w:rFonts w:hint="eastAsia" w:ascii="黑体" w:hAnsi="黑体" w:eastAsia="黑体" w:cs="Times New Roman"/>
          <w:szCs w:val="20"/>
          <w14:ligatures w14:val="none"/>
        </w:rPr>
      </w:pPr>
      <w:r>
        <w:rPr>
          <w:rFonts w:hint="eastAsia" w:ascii="黑体" w:hAnsi="黑体" w:eastAsia="黑体" w:cs="Times New Roman"/>
          <w:szCs w:val="20"/>
          <w14:ligatures w14:val="none"/>
        </w:rPr>
        <w:t>表</w:t>
      </w:r>
      <w:r>
        <w:rPr>
          <w:rFonts w:ascii="黑体" w:hAnsi="黑体" w:eastAsia="黑体" w:cs="Times New Roman"/>
          <w:szCs w:val="20"/>
          <w14:ligatures w14:val="none"/>
        </w:rPr>
        <w:t>4.3</w:t>
      </w:r>
      <w:r>
        <w:rPr>
          <w:rFonts w:hint="eastAsia" w:ascii="黑体" w:hAnsi="黑体" w:eastAsia="黑体" w:cs="Times New Roman"/>
          <w:szCs w:val="20"/>
          <w14:ligatures w14:val="none"/>
        </w:rPr>
        <w:t>-13  地下水水位现状监测数据一览表    （单位：mg/L，pH无量纲）</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4049"/>
        <w:gridCol w:w="3769"/>
        <w:gridCol w:w="3769"/>
      </w:tblGrid>
      <w:tr w14:paraId="4EDF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pct"/>
            <w:shd w:val="clear" w:color="auto" w:fill="auto"/>
            <w:tcMar>
              <w:left w:w="0" w:type="dxa"/>
              <w:right w:w="0" w:type="dxa"/>
            </w:tcMar>
            <w:vAlign w:val="center"/>
          </w:tcPr>
          <w:p w14:paraId="490945B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监测点</w:t>
            </w:r>
          </w:p>
        </w:tc>
        <w:tc>
          <w:tcPr>
            <w:tcW w:w="1449" w:type="pct"/>
            <w:shd w:val="clear" w:color="auto" w:fill="auto"/>
            <w:tcMar>
              <w:left w:w="0" w:type="dxa"/>
              <w:right w:w="0" w:type="dxa"/>
            </w:tcMar>
            <w:vAlign w:val="center"/>
          </w:tcPr>
          <w:p w14:paraId="03C5985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水位（m）</w:t>
            </w:r>
          </w:p>
        </w:tc>
        <w:tc>
          <w:tcPr>
            <w:tcW w:w="1349" w:type="pct"/>
            <w:shd w:val="clear" w:color="auto" w:fill="auto"/>
            <w:tcMar>
              <w:left w:w="0" w:type="dxa"/>
              <w:right w:w="0" w:type="dxa"/>
            </w:tcMar>
            <w:vAlign w:val="center"/>
          </w:tcPr>
          <w:p w14:paraId="4E710C6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监测点</w:t>
            </w:r>
          </w:p>
        </w:tc>
        <w:tc>
          <w:tcPr>
            <w:tcW w:w="1349" w:type="pct"/>
            <w:shd w:val="clear" w:color="auto" w:fill="auto"/>
            <w:tcMar>
              <w:left w:w="0" w:type="dxa"/>
              <w:right w:w="0" w:type="dxa"/>
            </w:tcMar>
            <w:vAlign w:val="center"/>
          </w:tcPr>
          <w:p w14:paraId="61F6A9D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水位（m）</w:t>
            </w:r>
          </w:p>
        </w:tc>
      </w:tr>
      <w:tr w14:paraId="724A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pct"/>
            <w:shd w:val="clear" w:color="auto" w:fill="auto"/>
            <w:tcMar>
              <w:left w:w="0" w:type="dxa"/>
              <w:right w:w="0" w:type="dxa"/>
            </w:tcMar>
            <w:vAlign w:val="center"/>
          </w:tcPr>
          <w:p w14:paraId="6195A76B">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rPr>
              <w:t>W1</w:t>
            </w:r>
          </w:p>
        </w:tc>
        <w:tc>
          <w:tcPr>
            <w:tcW w:w="1449" w:type="pct"/>
            <w:shd w:val="clear" w:color="auto" w:fill="auto"/>
            <w:tcMar>
              <w:left w:w="0" w:type="dxa"/>
              <w:right w:w="0" w:type="dxa"/>
            </w:tcMar>
            <w:vAlign w:val="center"/>
          </w:tcPr>
          <w:p w14:paraId="4544A71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16</w:t>
            </w:r>
          </w:p>
        </w:tc>
        <w:tc>
          <w:tcPr>
            <w:tcW w:w="1349" w:type="pct"/>
            <w:shd w:val="clear" w:color="auto" w:fill="auto"/>
            <w:tcMar>
              <w:left w:w="0" w:type="dxa"/>
              <w:right w:w="0" w:type="dxa"/>
            </w:tcMar>
            <w:vAlign w:val="center"/>
          </w:tcPr>
          <w:p w14:paraId="75CBC4F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rPr>
              <w:t>W6</w:t>
            </w:r>
          </w:p>
        </w:tc>
        <w:tc>
          <w:tcPr>
            <w:tcW w:w="1349" w:type="pct"/>
            <w:shd w:val="clear" w:color="auto" w:fill="auto"/>
            <w:tcMar>
              <w:left w:w="0" w:type="dxa"/>
              <w:right w:w="0" w:type="dxa"/>
            </w:tcMar>
            <w:vAlign w:val="center"/>
          </w:tcPr>
          <w:p w14:paraId="254F67B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5.5</w:t>
            </w:r>
          </w:p>
        </w:tc>
      </w:tr>
      <w:tr w14:paraId="6D9C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pct"/>
            <w:shd w:val="clear" w:color="auto" w:fill="auto"/>
            <w:tcMar>
              <w:left w:w="0" w:type="dxa"/>
              <w:right w:w="0" w:type="dxa"/>
            </w:tcMar>
            <w:vAlign w:val="center"/>
          </w:tcPr>
          <w:p w14:paraId="2B0D6C60">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rPr>
              <w:t>W2</w:t>
            </w:r>
          </w:p>
        </w:tc>
        <w:tc>
          <w:tcPr>
            <w:tcW w:w="1449" w:type="pct"/>
            <w:shd w:val="clear" w:color="auto" w:fill="auto"/>
            <w:tcMar>
              <w:left w:w="0" w:type="dxa"/>
              <w:right w:w="0" w:type="dxa"/>
            </w:tcMar>
            <w:vAlign w:val="center"/>
          </w:tcPr>
          <w:p w14:paraId="3D0367EE">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2.5</w:t>
            </w:r>
          </w:p>
        </w:tc>
        <w:tc>
          <w:tcPr>
            <w:tcW w:w="1349" w:type="pct"/>
            <w:shd w:val="clear" w:color="auto" w:fill="auto"/>
            <w:tcMar>
              <w:left w:w="0" w:type="dxa"/>
              <w:right w:w="0" w:type="dxa"/>
            </w:tcMar>
          </w:tcPr>
          <w:p w14:paraId="46B6F31F">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rPr>
              <w:t>W7</w:t>
            </w:r>
          </w:p>
        </w:tc>
        <w:tc>
          <w:tcPr>
            <w:tcW w:w="1349" w:type="pct"/>
            <w:shd w:val="clear" w:color="auto" w:fill="auto"/>
            <w:tcMar>
              <w:left w:w="0" w:type="dxa"/>
              <w:right w:w="0" w:type="dxa"/>
            </w:tcMar>
            <w:vAlign w:val="center"/>
          </w:tcPr>
          <w:p w14:paraId="7399C80C">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3.7</w:t>
            </w:r>
          </w:p>
        </w:tc>
      </w:tr>
      <w:tr w14:paraId="0DB6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pct"/>
            <w:shd w:val="clear" w:color="auto" w:fill="auto"/>
            <w:tcMar>
              <w:left w:w="0" w:type="dxa"/>
              <w:right w:w="0" w:type="dxa"/>
            </w:tcMar>
            <w:vAlign w:val="center"/>
          </w:tcPr>
          <w:p w14:paraId="235F0A7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rPr>
              <w:t>W3</w:t>
            </w:r>
          </w:p>
        </w:tc>
        <w:tc>
          <w:tcPr>
            <w:tcW w:w="1449" w:type="pct"/>
            <w:shd w:val="clear" w:color="auto" w:fill="auto"/>
            <w:tcMar>
              <w:left w:w="0" w:type="dxa"/>
              <w:right w:w="0" w:type="dxa"/>
            </w:tcMar>
            <w:vAlign w:val="center"/>
          </w:tcPr>
          <w:p w14:paraId="10208F75">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2.1</w:t>
            </w:r>
          </w:p>
        </w:tc>
        <w:tc>
          <w:tcPr>
            <w:tcW w:w="1349" w:type="pct"/>
            <w:shd w:val="clear" w:color="auto" w:fill="auto"/>
            <w:tcMar>
              <w:left w:w="0" w:type="dxa"/>
              <w:right w:w="0" w:type="dxa"/>
            </w:tcMar>
          </w:tcPr>
          <w:p w14:paraId="4C2C3F63">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rPr>
              <w:t>W8</w:t>
            </w:r>
          </w:p>
        </w:tc>
        <w:tc>
          <w:tcPr>
            <w:tcW w:w="1349" w:type="pct"/>
            <w:shd w:val="clear" w:color="auto" w:fill="auto"/>
            <w:tcMar>
              <w:left w:w="0" w:type="dxa"/>
              <w:right w:w="0" w:type="dxa"/>
            </w:tcMar>
            <w:vAlign w:val="center"/>
          </w:tcPr>
          <w:p w14:paraId="5888A888">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8.0</w:t>
            </w:r>
          </w:p>
        </w:tc>
      </w:tr>
      <w:tr w14:paraId="22F8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pct"/>
            <w:shd w:val="clear" w:color="auto" w:fill="auto"/>
            <w:tcMar>
              <w:left w:w="0" w:type="dxa"/>
              <w:right w:w="0" w:type="dxa"/>
            </w:tcMar>
            <w:vAlign w:val="center"/>
          </w:tcPr>
          <w:p w14:paraId="26E7DAE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rPr>
              <w:t>W4</w:t>
            </w:r>
          </w:p>
        </w:tc>
        <w:tc>
          <w:tcPr>
            <w:tcW w:w="1449" w:type="pct"/>
            <w:shd w:val="clear" w:color="auto" w:fill="auto"/>
            <w:tcMar>
              <w:left w:w="0" w:type="dxa"/>
              <w:right w:w="0" w:type="dxa"/>
            </w:tcMar>
            <w:vAlign w:val="center"/>
          </w:tcPr>
          <w:p w14:paraId="27C5E46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4.2</w:t>
            </w:r>
          </w:p>
        </w:tc>
        <w:tc>
          <w:tcPr>
            <w:tcW w:w="1349" w:type="pct"/>
            <w:shd w:val="clear" w:color="auto" w:fill="auto"/>
            <w:tcMar>
              <w:left w:w="0" w:type="dxa"/>
              <w:right w:w="0" w:type="dxa"/>
            </w:tcMar>
          </w:tcPr>
          <w:p w14:paraId="6DD903E2">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rPr>
              <w:t>W9</w:t>
            </w:r>
          </w:p>
        </w:tc>
        <w:tc>
          <w:tcPr>
            <w:tcW w:w="1349" w:type="pct"/>
            <w:shd w:val="clear" w:color="auto" w:fill="auto"/>
            <w:tcMar>
              <w:left w:w="0" w:type="dxa"/>
              <w:right w:w="0" w:type="dxa"/>
            </w:tcMar>
            <w:vAlign w:val="center"/>
          </w:tcPr>
          <w:p w14:paraId="3976F096">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4.0</w:t>
            </w:r>
          </w:p>
        </w:tc>
      </w:tr>
      <w:tr w14:paraId="3F2B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pct"/>
            <w:shd w:val="clear" w:color="auto" w:fill="auto"/>
            <w:tcMar>
              <w:left w:w="0" w:type="dxa"/>
              <w:right w:w="0" w:type="dxa"/>
            </w:tcMar>
            <w:vAlign w:val="center"/>
          </w:tcPr>
          <w:p w14:paraId="2F33AE0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rPr>
              <w:t>W5</w:t>
            </w:r>
          </w:p>
        </w:tc>
        <w:tc>
          <w:tcPr>
            <w:tcW w:w="1449" w:type="pct"/>
            <w:shd w:val="clear" w:color="auto" w:fill="auto"/>
            <w:tcMar>
              <w:left w:w="0" w:type="dxa"/>
              <w:right w:w="0" w:type="dxa"/>
            </w:tcMar>
            <w:vAlign w:val="center"/>
          </w:tcPr>
          <w:p w14:paraId="6CA73959">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2.8</w:t>
            </w:r>
          </w:p>
        </w:tc>
        <w:tc>
          <w:tcPr>
            <w:tcW w:w="1349" w:type="pct"/>
            <w:shd w:val="clear" w:color="auto" w:fill="auto"/>
            <w:tcMar>
              <w:left w:w="0" w:type="dxa"/>
              <w:right w:w="0" w:type="dxa"/>
            </w:tcMar>
          </w:tcPr>
          <w:p w14:paraId="664FF521">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rPr>
              <w:t>W10</w:t>
            </w:r>
          </w:p>
        </w:tc>
        <w:tc>
          <w:tcPr>
            <w:tcW w:w="1349" w:type="pct"/>
            <w:shd w:val="clear" w:color="auto" w:fill="auto"/>
            <w:tcMar>
              <w:left w:w="0" w:type="dxa"/>
              <w:right w:w="0" w:type="dxa"/>
            </w:tcMar>
            <w:vAlign w:val="center"/>
          </w:tcPr>
          <w:p w14:paraId="247BDF1D">
            <w:pPr>
              <w:adjustRightInd w:val="0"/>
              <w:snapToGrid w:val="0"/>
              <w:spacing w:line="300" w:lineRule="exact"/>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5.5</w:t>
            </w:r>
          </w:p>
        </w:tc>
      </w:tr>
    </w:tbl>
    <w:p w14:paraId="7289D0A5">
      <w:pPr>
        <w:adjustRightInd w:val="0"/>
        <w:snapToGrid w:val="0"/>
        <w:spacing w:line="500" w:lineRule="exact"/>
        <w:ind w:firstLine="480" w:firstLineChars="200"/>
        <w:rPr>
          <w:rFonts w:hint="eastAsia" w:ascii="宋体" w:hAnsi="宋体" w:eastAsia="宋体" w:cs="宋体"/>
          <w:sz w:val="24"/>
          <w:szCs w:val="24"/>
          <w:lang w:bidi="ar"/>
        </w:rPr>
      </w:pPr>
    </w:p>
    <w:p w14:paraId="6FD4E43A">
      <w:pPr>
        <w:adjustRightInd w:val="0"/>
        <w:snapToGrid w:val="0"/>
        <w:spacing w:line="500" w:lineRule="exact"/>
        <w:ind w:firstLine="480" w:firstLineChars="200"/>
        <w:rPr>
          <w:rFonts w:hint="eastAsia" w:ascii="宋体" w:hAnsi="宋体" w:eastAsia="宋体" w:cs="宋体"/>
          <w:sz w:val="24"/>
          <w:szCs w:val="24"/>
          <w:lang w:bidi="ar"/>
        </w:rPr>
        <w:sectPr>
          <w:pgSz w:w="16838" w:h="11906" w:orient="landscape"/>
          <w:pgMar w:top="1588" w:right="1440" w:bottom="1588" w:left="1440" w:header="851" w:footer="992" w:gutter="0"/>
          <w:cols w:space="425" w:num="1"/>
          <w:docGrid w:type="lines" w:linePitch="312" w:charSpace="0"/>
        </w:sectPr>
      </w:pPr>
    </w:p>
    <w:p w14:paraId="6E9D19CF">
      <w:pPr>
        <w:pStyle w:val="4"/>
        <w:rPr>
          <w:rFonts w:hint="eastAsia"/>
        </w:rPr>
      </w:pPr>
      <w:bookmarkStart w:id="104" w:name="_Hlk193322280"/>
      <w:r>
        <w:rPr>
          <w:rFonts w:hint="eastAsia"/>
        </w:rPr>
        <w:t>声环境质量现状调查与评价</w:t>
      </w:r>
    </w:p>
    <w:bookmarkEnd w:id="104"/>
    <w:p w14:paraId="1BF40A72">
      <w:pPr>
        <w:spacing w:line="360" w:lineRule="auto"/>
        <w:ind w:firstLine="472" w:firstLineChars="200"/>
        <w:rPr>
          <w:rFonts w:hint="eastAsia" w:ascii="宋体" w:hAnsi="宋体" w:eastAsia="宋体"/>
          <w:spacing w:val="-2"/>
          <w:sz w:val="24"/>
        </w:rPr>
      </w:pPr>
      <w:r>
        <w:rPr>
          <w:rFonts w:hint="eastAsia" w:ascii="宋体" w:hAnsi="宋体" w:eastAsia="宋体"/>
          <w:spacing w:val="-2"/>
          <w:sz w:val="24"/>
        </w:rPr>
        <w:t>（1）监测点位</w:t>
      </w:r>
    </w:p>
    <w:p w14:paraId="7C416EC8">
      <w:pPr>
        <w:spacing w:line="360" w:lineRule="auto"/>
        <w:ind w:firstLine="472" w:firstLineChars="200"/>
        <w:rPr>
          <w:rFonts w:hint="eastAsia" w:ascii="宋体" w:hAnsi="宋体" w:eastAsia="宋体"/>
          <w:spacing w:val="-2"/>
          <w:sz w:val="24"/>
        </w:rPr>
      </w:pPr>
      <w:r>
        <w:rPr>
          <w:rFonts w:hint="eastAsia" w:ascii="宋体" w:hAnsi="宋体" w:eastAsia="宋体"/>
          <w:spacing w:val="-2"/>
          <w:sz w:val="24"/>
        </w:rPr>
        <w:t>尾矿库厂界四周</w:t>
      </w:r>
      <w:r>
        <w:rPr>
          <w:rFonts w:ascii="宋体" w:hAnsi="宋体" w:eastAsia="宋体"/>
          <w:spacing w:val="-2"/>
          <w:sz w:val="24"/>
        </w:rPr>
        <w:t>各设置1个监测点</w:t>
      </w:r>
      <w:r>
        <w:rPr>
          <w:rFonts w:hint="eastAsia" w:ascii="宋体" w:hAnsi="宋体" w:eastAsia="宋体"/>
          <w:spacing w:val="-2"/>
          <w:sz w:val="24"/>
        </w:rPr>
        <w:t>，坐标见表4.3-14和图4.3-6。</w:t>
      </w:r>
    </w:p>
    <w:p w14:paraId="7543F7C6">
      <w:pPr>
        <w:spacing w:line="360" w:lineRule="auto"/>
        <w:jc w:val="center"/>
        <w:rPr>
          <w:rFonts w:hint="eastAsia" w:ascii="宋体" w:hAnsi="宋体" w:eastAsia="宋体"/>
          <w:b/>
          <w:bCs/>
          <w:szCs w:val="21"/>
        </w:rPr>
      </w:pPr>
      <w:r>
        <w:rPr>
          <w:rFonts w:hint="eastAsia" w:ascii="宋体" w:hAnsi="宋体" w:eastAsia="宋体"/>
          <w:b/>
          <w:bCs/>
          <w:szCs w:val="21"/>
        </w:rPr>
        <w:t>表4.3-14  噪声监测点坐标</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041"/>
        <w:gridCol w:w="1489"/>
        <w:gridCol w:w="2231"/>
        <w:gridCol w:w="2732"/>
      </w:tblGrid>
      <w:tr w14:paraId="07E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shd w:val="clear" w:color="auto" w:fill="auto"/>
            <w:vAlign w:val="center"/>
          </w:tcPr>
          <w:p w14:paraId="4B85505A">
            <w:pPr>
              <w:pStyle w:val="92"/>
              <w:rPr>
                <w:rFonts w:hint="eastAsia" w:ascii="宋体" w:hAnsi="宋体"/>
                <w:b w:val="0"/>
                <w:bCs w:val="0"/>
              </w:rPr>
            </w:pPr>
            <w:r>
              <w:rPr>
                <w:rFonts w:hint="eastAsia" w:ascii="宋体" w:hAnsi="宋体"/>
                <w:b w:val="0"/>
                <w:bCs w:val="0"/>
              </w:rPr>
              <w:t>位置</w:t>
            </w:r>
          </w:p>
        </w:tc>
        <w:tc>
          <w:tcPr>
            <w:tcW w:w="582" w:type="pct"/>
            <w:shd w:val="clear" w:color="auto" w:fill="auto"/>
            <w:vAlign w:val="center"/>
          </w:tcPr>
          <w:p w14:paraId="54687C6A">
            <w:pPr>
              <w:pStyle w:val="92"/>
              <w:rPr>
                <w:rFonts w:hint="eastAsia" w:ascii="宋体" w:hAnsi="宋体"/>
                <w:b w:val="0"/>
                <w:bCs w:val="0"/>
              </w:rPr>
            </w:pPr>
            <w:r>
              <w:rPr>
                <w:rFonts w:hint="eastAsia" w:ascii="宋体" w:hAnsi="宋体"/>
                <w:b w:val="0"/>
                <w:bCs w:val="0"/>
              </w:rPr>
              <w:t>编号</w:t>
            </w:r>
          </w:p>
        </w:tc>
        <w:tc>
          <w:tcPr>
            <w:tcW w:w="832" w:type="pct"/>
            <w:shd w:val="clear" w:color="auto" w:fill="auto"/>
            <w:vAlign w:val="center"/>
          </w:tcPr>
          <w:p w14:paraId="4779C1AE">
            <w:pPr>
              <w:pStyle w:val="92"/>
              <w:rPr>
                <w:rFonts w:hint="eastAsia" w:ascii="宋体" w:hAnsi="宋体"/>
                <w:b w:val="0"/>
                <w:bCs w:val="0"/>
              </w:rPr>
            </w:pPr>
            <w:r>
              <w:rPr>
                <w:rFonts w:hint="eastAsia" w:ascii="宋体" w:hAnsi="宋体"/>
                <w:b w:val="0"/>
                <w:bCs w:val="0"/>
              </w:rPr>
              <w:t>位置</w:t>
            </w:r>
          </w:p>
        </w:tc>
        <w:tc>
          <w:tcPr>
            <w:tcW w:w="1247" w:type="pct"/>
            <w:shd w:val="clear" w:color="auto" w:fill="auto"/>
            <w:vAlign w:val="center"/>
          </w:tcPr>
          <w:p w14:paraId="2507FB84">
            <w:pPr>
              <w:pStyle w:val="92"/>
              <w:rPr>
                <w:rFonts w:hint="eastAsia" w:ascii="宋体" w:hAnsi="宋体"/>
                <w:b w:val="0"/>
                <w:bCs w:val="0"/>
              </w:rPr>
            </w:pPr>
            <w:r>
              <w:rPr>
                <w:rFonts w:hint="eastAsia" w:ascii="宋体" w:hAnsi="宋体"/>
                <w:b w:val="0"/>
                <w:bCs w:val="0"/>
              </w:rPr>
              <w:t>北纬</w:t>
            </w:r>
          </w:p>
        </w:tc>
        <w:tc>
          <w:tcPr>
            <w:tcW w:w="1527" w:type="pct"/>
            <w:shd w:val="clear" w:color="auto" w:fill="auto"/>
            <w:vAlign w:val="center"/>
          </w:tcPr>
          <w:p w14:paraId="3E48BF7C">
            <w:pPr>
              <w:pStyle w:val="92"/>
              <w:rPr>
                <w:rFonts w:hint="eastAsia" w:ascii="宋体" w:hAnsi="宋体"/>
                <w:b w:val="0"/>
                <w:bCs w:val="0"/>
              </w:rPr>
            </w:pPr>
            <w:r>
              <w:rPr>
                <w:rFonts w:hint="eastAsia" w:ascii="宋体" w:hAnsi="宋体"/>
                <w:b w:val="0"/>
                <w:bCs w:val="0"/>
              </w:rPr>
              <w:t>东经</w:t>
            </w:r>
          </w:p>
        </w:tc>
      </w:tr>
      <w:tr w14:paraId="1BB2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Merge w:val="restart"/>
            <w:shd w:val="clear" w:color="auto" w:fill="auto"/>
            <w:vAlign w:val="center"/>
          </w:tcPr>
          <w:p w14:paraId="3C11CE85">
            <w:pPr>
              <w:pStyle w:val="92"/>
              <w:rPr>
                <w:rFonts w:hint="eastAsia" w:ascii="宋体" w:hAnsi="宋体"/>
                <w:b w:val="0"/>
                <w:bCs w:val="0"/>
              </w:rPr>
            </w:pPr>
            <w:r>
              <w:rPr>
                <w:rFonts w:hint="eastAsia" w:ascii="宋体" w:hAnsi="宋体"/>
                <w:b w:val="0"/>
                <w:bCs w:val="0"/>
              </w:rPr>
              <w:t>尾矿库</w:t>
            </w:r>
          </w:p>
        </w:tc>
        <w:tc>
          <w:tcPr>
            <w:tcW w:w="582" w:type="pct"/>
            <w:shd w:val="clear" w:color="auto" w:fill="auto"/>
            <w:vAlign w:val="center"/>
          </w:tcPr>
          <w:p w14:paraId="122C88BB">
            <w:pPr>
              <w:pStyle w:val="92"/>
              <w:rPr>
                <w:rFonts w:hint="eastAsia" w:ascii="宋体" w:hAnsi="宋体"/>
                <w:b w:val="0"/>
                <w:bCs w:val="0"/>
              </w:rPr>
            </w:pPr>
            <w:r>
              <w:rPr>
                <w:rFonts w:hint="eastAsia" w:ascii="宋体" w:hAnsi="宋体"/>
                <w:b w:val="0"/>
                <w:bCs w:val="0"/>
              </w:rPr>
              <w:t>Z1</w:t>
            </w:r>
          </w:p>
        </w:tc>
        <w:tc>
          <w:tcPr>
            <w:tcW w:w="832" w:type="pct"/>
            <w:shd w:val="clear" w:color="auto" w:fill="auto"/>
            <w:vAlign w:val="center"/>
          </w:tcPr>
          <w:p w14:paraId="51861B31">
            <w:pPr>
              <w:pStyle w:val="92"/>
              <w:rPr>
                <w:rFonts w:hint="eastAsia" w:ascii="宋体" w:hAnsi="宋体"/>
                <w:b w:val="0"/>
                <w:bCs w:val="0"/>
              </w:rPr>
            </w:pPr>
            <w:r>
              <w:rPr>
                <w:rFonts w:hint="eastAsia" w:ascii="宋体" w:hAnsi="宋体"/>
                <w:b w:val="0"/>
                <w:bCs w:val="0"/>
              </w:rPr>
              <w:t>东厂界</w:t>
            </w:r>
          </w:p>
        </w:tc>
        <w:tc>
          <w:tcPr>
            <w:tcW w:w="1247" w:type="pct"/>
            <w:shd w:val="clear" w:color="auto" w:fill="auto"/>
            <w:vAlign w:val="center"/>
          </w:tcPr>
          <w:p w14:paraId="20CDF58D">
            <w:pPr>
              <w:pStyle w:val="92"/>
              <w:rPr>
                <w:rFonts w:hint="eastAsia" w:ascii="宋体" w:hAnsi="宋体"/>
                <w:b w:val="0"/>
                <w:bCs w:val="0"/>
              </w:rPr>
            </w:pPr>
          </w:p>
        </w:tc>
        <w:tc>
          <w:tcPr>
            <w:tcW w:w="1527" w:type="pct"/>
            <w:shd w:val="clear" w:color="auto" w:fill="auto"/>
            <w:vAlign w:val="center"/>
          </w:tcPr>
          <w:p w14:paraId="1851F865">
            <w:pPr>
              <w:pStyle w:val="92"/>
              <w:rPr>
                <w:rFonts w:hint="eastAsia" w:ascii="宋体" w:hAnsi="宋体"/>
                <w:b w:val="0"/>
                <w:bCs w:val="0"/>
              </w:rPr>
            </w:pPr>
          </w:p>
        </w:tc>
      </w:tr>
      <w:tr w14:paraId="5F72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Merge w:val="continue"/>
            <w:shd w:val="clear" w:color="auto" w:fill="auto"/>
            <w:vAlign w:val="center"/>
          </w:tcPr>
          <w:p w14:paraId="39C100CB">
            <w:pPr>
              <w:pStyle w:val="92"/>
              <w:rPr>
                <w:rFonts w:hint="eastAsia" w:ascii="宋体" w:hAnsi="宋体"/>
                <w:b w:val="0"/>
                <w:bCs w:val="0"/>
              </w:rPr>
            </w:pPr>
          </w:p>
        </w:tc>
        <w:tc>
          <w:tcPr>
            <w:tcW w:w="582" w:type="pct"/>
            <w:shd w:val="clear" w:color="auto" w:fill="auto"/>
            <w:vAlign w:val="center"/>
          </w:tcPr>
          <w:p w14:paraId="3C484DFA">
            <w:pPr>
              <w:pStyle w:val="92"/>
              <w:rPr>
                <w:rFonts w:hint="eastAsia" w:ascii="宋体" w:hAnsi="宋体"/>
                <w:b w:val="0"/>
                <w:bCs w:val="0"/>
              </w:rPr>
            </w:pPr>
            <w:r>
              <w:rPr>
                <w:rFonts w:hint="eastAsia" w:ascii="宋体" w:hAnsi="宋体"/>
                <w:b w:val="0"/>
                <w:bCs w:val="0"/>
              </w:rPr>
              <w:t>Z2</w:t>
            </w:r>
          </w:p>
        </w:tc>
        <w:tc>
          <w:tcPr>
            <w:tcW w:w="832" w:type="pct"/>
            <w:shd w:val="clear" w:color="auto" w:fill="auto"/>
            <w:vAlign w:val="center"/>
          </w:tcPr>
          <w:p w14:paraId="3CE44EAE">
            <w:pPr>
              <w:pStyle w:val="92"/>
              <w:rPr>
                <w:rFonts w:hint="eastAsia" w:ascii="宋体" w:hAnsi="宋体"/>
                <w:b w:val="0"/>
                <w:bCs w:val="0"/>
              </w:rPr>
            </w:pPr>
            <w:r>
              <w:rPr>
                <w:rFonts w:hint="eastAsia" w:ascii="宋体" w:hAnsi="宋体"/>
                <w:b w:val="0"/>
                <w:bCs w:val="0"/>
              </w:rPr>
              <w:t>南厂界</w:t>
            </w:r>
          </w:p>
        </w:tc>
        <w:tc>
          <w:tcPr>
            <w:tcW w:w="1247" w:type="pct"/>
            <w:shd w:val="clear" w:color="auto" w:fill="auto"/>
            <w:vAlign w:val="center"/>
          </w:tcPr>
          <w:p w14:paraId="1DAB4167">
            <w:pPr>
              <w:pStyle w:val="92"/>
              <w:rPr>
                <w:rFonts w:hint="eastAsia" w:ascii="宋体" w:hAnsi="宋体"/>
                <w:b w:val="0"/>
                <w:bCs w:val="0"/>
              </w:rPr>
            </w:pPr>
          </w:p>
        </w:tc>
        <w:tc>
          <w:tcPr>
            <w:tcW w:w="1527" w:type="pct"/>
            <w:shd w:val="clear" w:color="auto" w:fill="auto"/>
            <w:vAlign w:val="center"/>
          </w:tcPr>
          <w:p w14:paraId="4DF8DE3D">
            <w:pPr>
              <w:pStyle w:val="92"/>
              <w:rPr>
                <w:rFonts w:hint="eastAsia" w:ascii="宋体" w:hAnsi="宋体"/>
                <w:b w:val="0"/>
                <w:bCs w:val="0"/>
              </w:rPr>
            </w:pPr>
          </w:p>
        </w:tc>
      </w:tr>
      <w:tr w14:paraId="61DC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Merge w:val="continue"/>
            <w:shd w:val="clear" w:color="auto" w:fill="auto"/>
            <w:vAlign w:val="center"/>
          </w:tcPr>
          <w:p w14:paraId="4E0FCE65">
            <w:pPr>
              <w:pStyle w:val="92"/>
              <w:rPr>
                <w:rFonts w:hint="eastAsia" w:ascii="宋体" w:hAnsi="宋体"/>
                <w:b w:val="0"/>
                <w:bCs w:val="0"/>
              </w:rPr>
            </w:pPr>
          </w:p>
        </w:tc>
        <w:tc>
          <w:tcPr>
            <w:tcW w:w="582" w:type="pct"/>
            <w:shd w:val="clear" w:color="auto" w:fill="auto"/>
            <w:vAlign w:val="center"/>
          </w:tcPr>
          <w:p w14:paraId="4F6DC531">
            <w:pPr>
              <w:pStyle w:val="92"/>
              <w:rPr>
                <w:rFonts w:hint="eastAsia" w:ascii="宋体" w:hAnsi="宋体"/>
                <w:b w:val="0"/>
                <w:bCs w:val="0"/>
              </w:rPr>
            </w:pPr>
            <w:r>
              <w:rPr>
                <w:rFonts w:hint="eastAsia" w:ascii="宋体" w:hAnsi="宋体"/>
                <w:b w:val="0"/>
                <w:bCs w:val="0"/>
              </w:rPr>
              <w:t>Z3</w:t>
            </w:r>
          </w:p>
        </w:tc>
        <w:tc>
          <w:tcPr>
            <w:tcW w:w="832" w:type="pct"/>
            <w:shd w:val="clear" w:color="auto" w:fill="auto"/>
            <w:vAlign w:val="center"/>
          </w:tcPr>
          <w:p w14:paraId="4132D419">
            <w:pPr>
              <w:pStyle w:val="92"/>
              <w:rPr>
                <w:rFonts w:hint="eastAsia" w:ascii="宋体" w:hAnsi="宋体"/>
                <w:b w:val="0"/>
                <w:bCs w:val="0"/>
              </w:rPr>
            </w:pPr>
            <w:r>
              <w:rPr>
                <w:rFonts w:hint="eastAsia" w:ascii="宋体" w:hAnsi="宋体"/>
                <w:b w:val="0"/>
                <w:bCs w:val="0"/>
              </w:rPr>
              <w:t>西厂界</w:t>
            </w:r>
          </w:p>
        </w:tc>
        <w:tc>
          <w:tcPr>
            <w:tcW w:w="1247" w:type="pct"/>
            <w:shd w:val="clear" w:color="auto" w:fill="auto"/>
            <w:vAlign w:val="center"/>
          </w:tcPr>
          <w:p w14:paraId="55FFA11E">
            <w:pPr>
              <w:pStyle w:val="92"/>
              <w:rPr>
                <w:rFonts w:hint="eastAsia" w:ascii="宋体" w:hAnsi="宋体"/>
                <w:b w:val="0"/>
                <w:bCs w:val="0"/>
              </w:rPr>
            </w:pPr>
          </w:p>
        </w:tc>
        <w:tc>
          <w:tcPr>
            <w:tcW w:w="1527" w:type="pct"/>
            <w:shd w:val="clear" w:color="auto" w:fill="auto"/>
            <w:vAlign w:val="center"/>
          </w:tcPr>
          <w:p w14:paraId="4AD4D42A">
            <w:pPr>
              <w:pStyle w:val="92"/>
              <w:rPr>
                <w:rFonts w:hint="eastAsia" w:ascii="宋体" w:hAnsi="宋体"/>
                <w:b w:val="0"/>
                <w:bCs w:val="0"/>
              </w:rPr>
            </w:pPr>
          </w:p>
        </w:tc>
      </w:tr>
      <w:tr w14:paraId="2691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Merge w:val="continue"/>
            <w:shd w:val="clear" w:color="auto" w:fill="auto"/>
            <w:vAlign w:val="center"/>
          </w:tcPr>
          <w:p w14:paraId="55F93790">
            <w:pPr>
              <w:pStyle w:val="92"/>
              <w:rPr>
                <w:rFonts w:hint="eastAsia" w:ascii="宋体" w:hAnsi="宋体"/>
                <w:b w:val="0"/>
                <w:bCs w:val="0"/>
              </w:rPr>
            </w:pPr>
          </w:p>
        </w:tc>
        <w:tc>
          <w:tcPr>
            <w:tcW w:w="582" w:type="pct"/>
            <w:shd w:val="clear" w:color="auto" w:fill="auto"/>
            <w:vAlign w:val="center"/>
          </w:tcPr>
          <w:p w14:paraId="54D57C08">
            <w:pPr>
              <w:pStyle w:val="92"/>
              <w:rPr>
                <w:rFonts w:hint="eastAsia" w:ascii="宋体" w:hAnsi="宋体"/>
                <w:b w:val="0"/>
                <w:bCs w:val="0"/>
              </w:rPr>
            </w:pPr>
            <w:r>
              <w:rPr>
                <w:rFonts w:hint="eastAsia" w:ascii="宋体" w:hAnsi="宋体"/>
                <w:b w:val="0"/>
                <w:bCs w:val="0"/>
              </w:rPr>
              <w:t>Z4</w:t>
            </w:r>
          </w:p>
        </w:tc>
        <w:tc>
          <w:tcPr>
            <w:tcW w:w="832" w:type="pct"/>
            <w:shd w:val="clear" w:color="auto" w:fill="auto"/>
            <w:vAlign w:val="center"/>
          </w:tcPr>
          <w:p w14:paraId="1D042E41">
            <w:pPr>
              <w:pStyle w:val="92"/>
              <w:rPr>
                <w:rFonts w:hint="eastAsia" w:ascii="宋体" w:hAnsi="宋体"/>
                <w:b w:val="0"/>
                <w:bCs w:val="0"/>
              </w:rPr>
            </w:pPr>
            <w:r>
              <w:rPr>
                <w:rFonts w:hint="eastAsia" w:ascii="宋体" w:hAnsi="宋体"/>
                <w:b w:val="0"/>
                <w:bCs w:val="0"/>
              </w:rPr>
              <w:t>北厂界</w:t>
            </w:r>
          </w:p>
        </w:tc>
        <w:tc>
          <w:tcPr>
            <w:tcW w:w="1247" w:type="pct"/>
            <w:shd w:val="clear" w:color="auto" w:fill="auto"/>
            <w:vAlign w:val="center"/>
          </w:tcPr>
          <w:p w14:paraId="446F23F1">
            <w:pPr>
              <w:pStyle w:val="92"/>
              <w:rPr>
                <w:rFonts w:hint="eastAsia" w:ascii="宋体" w:hAnsi="宋体"/>
                <w:b w:val="0"/>
                <w:bCs w:val="0"/>
              </w:rPr>
            </w:pPr>
          </w:p>
        </w:tc>
        <w:tc>
          <w:tcPr>
            <w:tcW w:w="1527" w:type="pct"/>
            <w:shd w:val="clear" w:color="auto" w:fill="auto"/>
            <w:vAlign w:val="center"/>
          </w:tcPr>
          <w:p w14:paraId="76C2B475">
            <w:pPr>
              <w:pStyle w:val="92"/>
              <w:rPr>
                <w:rFonts w:hint="eastAsia" w:ascii="宋体" w:hAnsi="宋体"/>
                <w:b w:val="0"/>
                <w:bCs w:val="0"/>
              </w:rPr>
            </w:pPr>
          </w:p>
        </w:tc>
      </w:tr>
    </w:tbl>
    <w:p w14:paraId="4452CE9C">
      <w:pPr>
        <w:spacing w:line="360" w:lineRule="auto"/>
        <w:ind w:firstLine="472" w:firstLineChars="200"/>
        <w:rPr>
          <w:rFonts w:hint="eastAsia" w:ascii="宋体" w:hAnsi="宋体" w:eastAsia="宋体"/>
          <w:spacing w:val="-2"/>
          <w:sz w:val="24"/>
        </w:rPr>
      </w:pPr>
      <w:r>
        <w:rPr>
          <w:rFonts w:hint="eastAsia" w:ascii="宋体" w:hAnsi="宋体" w:eastAsia="宋体"/>
          <w:spacing w:val="-2"/>
          <w:sz w:val="24"/>
        </w:rPr>
        <w:t>（2）</w:t>
      </w:r>
      <w:r>
        <w:rPr>
          <w:rFonts w:ascii="宋体" w:hAnsi="宋体" w:eastAsia="宋体"/>
          <w:spacing w:val="-2"/>
          <w:sz w:val="24"/>
        </w:rPr>
        <w:t>监测因子</w:t>
      </w:r>
    </w:p>
    <w:p w14:paraId="37CD03D9">
      <w:pPr>
        <w:spacing w:line="360" w:lineRule="auto"/>
        <w:ind w:firstLine="472" w:firstLineChars="200"/>
        <w:rPr>
          <w:rFonts w:hint="eastAsia" w:ascii="宋体" w:hAnsi="宋体" w:eastAsia="宋体"/>
          <w:spacing w:val="-2"/>
          <w:sz w:val="24"/>
        </w:rPr>
      </w:pPr>
      <w:r>
        <w:rPr>
          <w:rFonts w:hint="eastAsia" w:ascii="宋体" w:hAnsi="宋体" w:eastAsia="宋体"/>
          <w:spacing w:val="-2"/>
          <w:sz w:val="24"/>
        </w:rPr>
        <w:t>昼夜</w:t>
      </w:r>
      <w:r>
        <w:rPr>
          <w:rFonts w:ascii="宋体" w:hAnsi="宋体" w:eastAsia="宋体"/>
          <w:spacing w:val="-2"/>
          <w:sz w:val="24"/>
        </w:rPr>
        <w:t>等效</w:t>
      </w:r>
      <w:r>
        <w:rPr>
          <w:rFonts w:hint="eastAsia" w:ascii="宋体" w:hAnsi="宋体" w:eastAsia="宋体"/>
          <w:spacing w:val="-2"/>
          <w:sz w:val="24"/>
        </w:rPr>
        <w:t>连续A</w:t>
      </w:r>
      <w:r>
        <w:rPr>
          <w:rFonts w:ascii="宋体" w:hAnsi="宋体" w:eastAsia="宋体"/>
          <w:spacing w:val="-2"/>
          <w:sz w:val="24"/>
        </w:rPr>
        <w:t>声级</w:t>
      </w:r>
    </w:p>
    <w:p w14:paraId="4F19791E">
      <w:pPr>
        <w:pStyle w:val="14"/>
        <w:spacing w:line="360" w:lineRule="auto"/>
        <w:ind w:firstLine="476"/>
        <w:rPr>
          <w:rFonts w:hint="eastAsia" w:ascii="宋体" w:hAnsi="宋体" w:eastAsia="宋体"/>
          <w:spacing w:val="-2"/>
          <w:sz w:val="24"/>
        </w:rPr>
      </w:pPr>
      <w:bookmarkStart w:id="105" w:name="OLE_LINK19"/>
      <w:r>
        <w:rPr>
          <w:rFonts w:hint="eastAsia" w:ascii="宋体" w:hAnsi="宋体" w:eastAsia="宋体"/>
          <w:spacing w:val="-2"/>
          <w:sz w:val="24"/>
        </w:rPr>
        <w:t>（3）监测时间及单位</w:t>
      </w:r>
    </w:p>
    <w:p w14:paraId="1F485336">
      <w:pPr>
        <w:pStyle w:val="14"/>
        <w:spacing w:line="360" w:lineRule="auto"/>
        <w:ind w:firstLine="476"/>
        <w:rPr>
          <w:rFonts w:hint="eastAsia" w:ascii="宋体" w:hAnsi="宋体" w:eastAsia="宋体"/>
          <w:spacing w:val="-2"/>
          <w:sz w:val="24"/>
        </w:rPr>
      </w:pPr>
      <w:r>
        <w:rPr>
          <w:rFonts w:hint="eastAsia" w:ascii="宋体" w:hAnsi="宋体" w:eastAsia="宋体"/>
          <w:spacing w:val="-2"/>
          <w:sz w:val="24"/>
        </w:rPr>
        <w:t>监测时间：2024年12月1日。</w:t>
      </w:r>
    </w:p>
    <w:p w14:paraId="34ACF3E4">
      <w:pPr>
        <w:pStyle w:val="14"/>
        <w:spacing w:line="360" w:lineRule="auto"/>
        <w:ind w:firstLine="476"/>
        <w:rPr>
          <w:rFonts w:hint="eastAsia" w:ascii="宋体" w:hAnsi="宋体" w:eastAsia="宋体"/>
          <w:spacing w:val="-2"/>
          <w:sz w:val="24"/>
        </w:rPr>
      </w:pPr>
      <w:r>
        <w:rPr>
          <w:rFonts w:hint="eastAsia" w:ascii="宋体" w:hAnsi="宋体" w:eastAsia="宋体"/>
          <w:spacing w:val="-2"/>
          <w:sz w:val="24"/>
        </w:rPr>
        <w:t>监测单位：新疆昱坤环保科技有限公司。</w:t>
      </w:r>
    </w:p>
    <w:bookmarkEnd w:id="105"/>
    <w:p w14:paraId="6A155149">
      <w:pPr>
        <w:pStyle w:val="14"/>
        <w:spacing w:line="360" w:lineRule="auto"/>
        <w:ind w:firstLine="476"/>
        <w:rPr>
          <w:rFonts w:hint="eastAsia" w:ascii="宋体" w:hAnsi="宋体" w:eastAsia="宋体"/>
          <w:spacing w:val="-2"/>
          <w:sz w:val="24"/>
        </w:rPr>
      </w:pPr>
      <w:r>
        <w:rPr>
          <w:rFonts w:hint="eastAsia" w:ascii="宋体" w:hAnsi="宋体" w:eastAsia="宋体"/>
          <w:spacing w:val="-2"/>
          <w:sz w:val="24"/>
        </w:rPr>
        <w:t>（4）监测频次</w:t>
      </w:r>
    </w:p>
    <w:p w14:paraId="4EDC4718">
      <w:pPr>
        <w:pStyle w:val="14"/>
        <w:spacing w:line="360" w:lineRule="auto"/>
        <w:ind w:firstLine="476"/>
        <w:rPr>
          <w:rFonts w:hint="eastAsia" w:ascii="宋体" w:hAnsi="宋体" w:eastAsia="宋体"/>
          <w:spacing w:val="-2"/>
          <w:sz w:val="24"/>
        </w:rPr>
      </w:pPr>
      <w:r>
        <w:rPr>
          <w:rFonts w:ascii="宋体" w:hAnsi="宋体" w:eastAsia="宋体"/>
          <w:spacing w:val="-2"/>
          <w:sz w:val="24"/>
        </w:rPr>
        <w:t>监测频次</w:t>
      </w:r>
      <w:r>
        <w:rPr>
          <w:rFonts w:hint="eastAsia" w:ascii="宋体" w:hAnsi="宋体" w:eastAsia="宋体"/>
          <w:spacing w:val="-2"/>
          <w:sz w:val="24"/>
        </w:rPr>
        <w:t>为监测1天，昼夜各一次。</w:t>
      </w:r>
    </w:p>
    <w:p w14:paraId="73A03AEF">
      <w:pPr>
        <w:spacing w:line="360" w:lineRule="auto"/>
        <w:ind w:firstLine="472" w:firstLineChars="200"/>
        <w:rPr>
          <w:rFonts w:hint="eastAsia" w:ascii="宋体" w:hAnsi="宋体" w:eastAsia="宋体"/>
          <w:spacing w:val="-2"/>
          <w:sz w:val="24"/>
        </w:rPr>
      </w:pPr>
      <w:r>
        <w:rPr>
          <w:rFonts w:hint="eastAsia" w:ascii="宋体" w:hAnsi="宋体" w:eastAsia="宋体"/>
          <w:spacing w:val="-2"/>
          <w:sz w:val="24"/>
        </w:rPr>
        <w:t>（5）执行标准</w:t>
      </w:r>
    </w:p>
    <w:p w14:paraId="6501CD25">
      <w:pPr>
        <w:spacing w:line="360" w:lineRule="auto"/>
        <w:ind w:firstLine="480" w:firstLineChars="200"/>
        <w:rPr>
          <w:rFonts w:hint="eastAsia" w:ascii="宋体" w:hAnsi="宋体" w:eastAsia="宋体"/>
          <w:sz w:val="24"/>
        </w:rPr>
      </w:pPr>
      <w:r>
        <w:rPr>
          <w:rFonts w:hint="eastAsia" w:ascii="宋体" w:hAnsi="宋体" w:eastAsia="宋体"/>
          <w:sz w:val="24"/>
        </w:rPr>
        <w:t>声环境</w:t>
      </w:r>
      <w:r>
        <w:rPr>
          <w:rFonts w:ascii="宋体" w:hAnsi="宋体" w:eastAsia="宋体"/>
          <w:sz w:val="24"/>
        </w:rPr>
        <w:t>执行《声环境质量标准》（GB3096-2008）中</w:t>
      </w:r>
      <w:r>
        <w:rPr>
          <w:rFonts w:hint="eastAsia" w:ascii="宋体" w:hAnsi="宋体" w:eastAsia="宋体"/>
          <w:sz w:val="24"/>
        </w:rPr>
        <w:t>的2类区标准要求。</w:t>
      </w:r>
    </w:p>
    <w:p w14:paraId="1127FB0E">
      <w:pPr>
        <w:pStyle w:val="70"/>
        <w:ind w:firstLine="480"/>
        <w:rPr>
          <w:rFonts w:hint="eastAsia"/>
        </w:rPr>
      </w:pPr>
      <w:r>
        <w:rPr>
          <w:rFonts w:hint="eastAsia"/>
        </w:rPr>
        <w:t>（6）评价方法</w:t>
      </w:r>
    </w:p>
    <w:p w14:paraId="45D7102B">
      <w:pPr>
        <w:pStyle w:val="70"/>
        <w:ind w:firstLine="480"/>
        <w:rPr>
          <w:rFonts w:hint="eastAsia"/>
        </w:rPr>
      </w:pPr>
      <w:r>
        <w:rPr>
          <w:rFonts w:hint="eastAsia"/>
        </w:rPr>
        <w:t>监测值与</w:t>
      </w:r>
      <w:r>
        <w:t>标准值</w:t>
      </w:r>
      <w:r>
        <w:rPr>
          <w:rFonts w:hint="eastAsia"/>
        </w:rPr>
        <w:t>直接</w:t>
      </w:r>
      <w:r>
        <w:t>比对</w:t>
      </w:r>
      <w:r>
        <w:rPr>
          <w:rFonts w:hint="eastAsia"/>
        </w:rPr>
        <w:t>，说明噪声源及是否超标</w:t>
      </w:r>
      <w:r>
        <w:t>。</w:t>
      </w:r>
    </w:p>
    <w:p w14:paraId="6694116B">
      <w:pPr>
        <w:spacing w:line="360" w:lineRule="auto"/>
        <w:ind w:firstLine="480" w:firstLineChars="200"/>
        <w:rPr>
          <w:rFonts w:hint="eastAsia" w:ascii="宋体" w:hAnsi="宋体" w:eastAsia="宋体"/>
          <w:sz w:val="24"/>
        </w:rPr>
      </w:pPr>
      <w:r>
        <w:rPr>
          <w:rFonts w:hint="eastAsia" w:ascii="宋体" w:hAnsi="宋体" w:eastAsia="宋体"/>
          <w:sz w:val="24"/>
        </w:rPr>
        <w:t>（7）监测结果</w:t>
      </w:r>
    </w:p>
    <w:p w14:paraId="596D20DE">
      <w:pPr>
        <w:spacing w:line="360" w:lineRule="auto"/>
        <w:ind w:firstLine="480" w:firstLineChars="200"/>
        <w:rPr>
          <w:rFonts w:hint="eastAsia" w:ascii="宋体" w:hAnsi="宋体" w:eastAsia="宋体"/>
          <w:sz w:val="24"/>
        </w:rPr>
      </w:pPr>
      <w:r>
        <w:rPr>
          <w:rFonts w:hint="eastAsia" w:ascii="宋体" w:hAnsi="宋体" w:eastAsia="宋体"/>
          <w:sz w:val="24"/>
        </w:rPr>
        <w:t>监测结果见表4.3-15。</w:t>
      </w:r>
    </w:p>
    <w:p w14:paraId="4A92CD2C">
      <w:pPr>
        <w:spacing w:line="360" w:lineRule="auto"/>
        <w:jc w:val="center"/>
        <w:rPr>
          <w:rFonts w:hint="eastAsia" w:ascii="宋体" w:hAnsi="宋体" w:eastAsia="宋体"/>
          <w:b/>
          <w:bCs/>
          <w:szCs w:val="21"/>
        </w:rPr>
      </w:pPr>
      <w:r>
        <w:rPr>
          <w:rFonts w:hint="eastAsia" w:ascii="宋体" w:hAnsi="宋体" w:eastAsia="宋体"/>
          <w:b/>
          <w:bCs/>
          <w:szCs w:val="21"/>
        </w:rPr>
        <w:t>表4.3-15  声环境现状监测结果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641"/>
        <w:gridCol w:w="1163"/>
        <w:gridCol w:w="871"/>
        <w:gridCol w:w="871"/>
        <w:gridCol w:w="1163"/>
        <w:gridCol w:w="1016"/>
        <w:gridCol w:w="1016"/>
        <w:gridCol w:w="1246"/>
      </w:tblGrid>
      <w:tr w14:paraId="3DA1BE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Merge w:val="restart"/>
            <w:vAlign w:val="center"/>
          </w:tcPr>
          <w:p w14:paraId="7CD5F9BB">
            <w:pPr>
              <w:pStyle w:val="79"/>
              <w:adjustRightInd w:val="0"/>
              <w:snapToGrid w:val="0"/>
              <w:spacing w:line="300" w:lineRule="exact"/>
              <w:rPr>
                <w:rFonts w:hint="eastAsia" w:eastAsia="宋体" w:cs="宋体"/>
                <w:kern w:val="0"/>
                <w:sz w:val="20"/>
              </w:rPr>
            </w:pPr>
            <w:r>
              <w:rPr>
                <w:rFonts w:hint="eastAsia" w:eastAsia="宋体" w:cs="宋体"/>
                <w:kern w:val="0"/>
                <w:sz w:val="20"/>
              </w:rPr>
              <w:t>监测点</w:t>
            </w:r>
          </w:p>
        </w:tc>
        <w:tc>
          <w:tcPr>
            <w:tcW w:w="1008" w:type="pct"/>
            <w:gridSpan w:val="2"/>
            <w:vMerge w:val="restart"/>
            <w:vAlign w:val="center"/>
          </w:tcPr>
          <w:p w14:paraId="37DA7897">
            <w:pPr>
              <w:pStyle w:val="79"/>
              <w:adjustRightInd w:val="0"/>
              <w:snapToGrid w:val="0"/>
              <w:spacing w:line="300" w:lineRule="exact"/>
              <w:rPr>
                <w:rFonts w:hint="eastAsia" w:eastAsia="宋体" w:cs="宋体"/>
                <w:kern w:val="0"/>
                <w:sz w:val="20"/>
              </w:rPr>
            </w:pPr>
            <w:r>
              <w:rPr>
                <w:rFonts w:hint="eastAsia" w:eastAsia="宋体" w:cs="宋体"/>
                <w:kern w:val="0"/>
                <w:sz w:val="20"/>
              </w:rPr>
              <w:t>监测点描述</w:t>
            </w:r>
          </w:p>
        </w:tc>
        <w:tc>
          <w:tcPr>
            <w:tcW w:w="1624" w:type="pct"/>
            <w:gridSpan w:val="3"/>
            <w:vAlign w:val="center"/>
          </w:tcPr>
          <w:p w14:paraId="535103DC">
            <w:pPr>
              <w:pStyle w:val="79"/>
              <w:adjustRightInd w:val="0"/>
              <w:snapToGrid w:val="0"/>
              <w:spacing w:line="300" w:lineRule="exact"/>
              <w:rPr>
                <w:rFonts w:hint="eastAsia" w:eastAsia="宋体" w:cs="宋体"/>
                <w:kern w:val="0"/>
                <w:sz w:val="20"/>
              </w:rPr>
            </w:pPr>
            <w:r>
              <w:rPr>
                <w:rFonts w:hint="eastAsia" w:eastAsia="宋体" w:cs="宋体"/>
                <w:kern w:val="0"/>
                <w:sz w:val="20"/>
              </w:rPr>
              <w:t>昼间</w:t>
            </w:r>
            <w:r>
              <w:rPr>
                <w:rFonts w:hint="eastAsia" w:eastAsia="宋体" w:cs="Times New Roman"/>
                <w:kern w:val="0"/>
                <w:sz w:val="20"/>
              </w:rPr>
              <w:t>[单位：dB（A）]</w:t>
            </w:r>
          </w:p>
        </w:tc>
        <w:tc>
          <w:tcPr>
            <w:tcW w:w="1833" w:type="pct"/>
            <w:gridSpan w:val="3"/>
            <w:vAlign w:val="center"/>
          </w:tcPr>
          <w:p w14:paraId="660DE1F1">
            <w:pPr>
              <w:pStyle w:val="79"/>
              <w:adjustRightInd w:val="0"/>
              <w:snapToGrid w:val="0"/>
              <w:spacing w:line="300" w:lineRule="exact"/>
              <w:rPr>
                <w:rFonts w:hint="eastAsia" w:eastAsia="宋体" w:cs="宋体"/>
                <w:kern w:val="0"/>
                <w:sz w:val="20"/>
              </w:rPr>
            </w:pPr>
            <w:r>
              <w:rPr>
                <w:rFonts w:hint="eastAsia" w:eastAsia="宋体" w:cs="宋体"/>
                <w:kern w:val="0"/>
                <w:sz w:val="20"/>
              </w:rPr>
              <w:t>夜间</w:t>
            </w:r>
            <w:r>
              <w:rPr>
                <w:rFonts w:hint="eastAsia" w:eastAsia="宋体" w:cs="Times New Roman"/>
                <w:kern w:val="0"/>
                <w:sz w:val="20"/>
              </w:rPr>
              <w:t>[单位：dB（A）]</w:t>
            </w:r>
          </w:p>
        </w:tc>
      </w:tr>
      <w:tr w14:paraId="1301F4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Merge w:val="continue"/>
            <w:vAlign w:val="center"/>
          </w:tcPr>
          <w:p w14:paraId="010DA0EF">
            <w:pPr>
              <w:pStyle w:val="79"/>
              <w:adjustRightInd w:val="0"/>
              <w:snapToGrid w:val="0"/>
              <w:spacing w:line="300" w:lineRule="exact"/>
              <w:rPr>
                <w:rFonts w:hint="eastAsia" w:eastAsia="宋体" w:cs="宋体"/>
                <w:kern w:val="0"/>
                <w:sz w:val="20"/>
              </w:rPr>
            </w:pPr>
          </w:p>
        </w:tc>
        <w:tc>
          <w:tcPr>
            <w:tcW w:w="1008" w:type="pct"/>
            <w:gridSpan w:val="2"/>
            <w:vMerge w:val="continue"/>
            <w:vAlign w:val="center"/>
          </w:tcPr>
          <w:p w14:paraId="02E39CF6">
            <w:pPr>
              <w:pStyle w:val="79"/>
              <w:adjustRightInd w:val="0"/>
              <w:snapToGrid w:val="0"/>
              <w:spacing w:line="300" w:lineRule="exact"/>
              <w:rPr>
                <w:rFonts w:hint="eastAsia" w:eastAsia="宋体" w:cs="宋体"/>
                <w:kern w:val="0"/>
                <w:sz w:val="20"/>
              </w:rPr>
            </w:pPr>
          </w:p>
        </w:tc>
        <w:tc>
          <w:tcPr>
            <w:tcW w:w="487" w:type="pct"/>
            <w:vAlign w:val="center"/>
          </w:tcPr>
          <w:p w14:paraId="71093C51">
            <w:pPr>
              <w:pStyle w:val="79"/>
              <w:adjustRightInd w:val="0"/>
              <w:snapToGrid w:val="0"/>
              <w:spacing w:line="300" w:lineRule="exact"/>
              <w:rPr>
                <w:rFonts w:hint="eastAsia" w:eastAsia="宋体" w:cs="宋体"/>
                <w:kern w:val="0"/>
                <w:sz w:val="20"/>
              </w:rPr>
            </w:pPr>
            <w:r>
              <w:rPr>
                <w:rFonts w:hint="eastAsia" w:eastAsia="宋体" w:cs="宋体"/>
                <w:kern w:val="0"/>
                <w:sz w:val="20"/>
              </w:rPr>
              <w:t>监测值</w:t>
            </w:r>
          </w:p>
        </w:tc>
        <w:tc>
          <w:tcPr>
            <w:tcW w:w="487" w:type="pct"/>
            <w:vAlign w:val="center"/>
          </w:tcPr>
          <w:p w14:paraId="0A5BE88C">
            <w:pPr>
              <w:pStyle w:val="79"/>
              <w:adjustRightInd w:val="0"/>
              <w:snapToGrid w:val="0"/>
              <w:spacing w:line="300" w:lineRule="exact"/>
              <w:rPr>
                <w:rFonts w:hint="eastAsia" w:eastAsia="宋体" w:cs="宋体"/>
                <w:kern w:val="0"/>
                <w:sz w:val="20"/>
              </w:rPr>
            </w:pPr>
            <w:r>
              <w:rPr>
                <w:rFonts w:hint="eastAsia" w:eastAsia="宋体" w:cs="宋体"/>
                <w:kern w:val="0"/>
                <w:sz w:val="20"/>
              </w:rPr>
              <w:t>标准值</w:t>
            </w:r>
          </w:p>
        </w:tc>
        <w:tc>
          <w:tcPr>
            <w:tcW w:w="650" w:type="pct"/>
            <w:vAlign w:val="center"/>
          </w:tcPr>
          <w:p w14:paraId="02F50A6C">
            <w:pPr>
              <w:pStyle w:val="79"/>
              <w:adjustRightInd w:val="0"/>
              <w:snapToGrid w:val="0"/>
              <w:spacing w:line="300" w:lineRule="exact"/>
              <w:rPr>
                <w:rFonts w:hint="eastAsia" w:eastAsia="宋体" w:cs="宋体"/>
                <w:kern w:val="0"/>
                <w:sz w:val="20"/>
              </w:rPr>
            </w:pPr>
            <w:r>
              <w:rPr>
                <w:rFonts w:hint="eastAsia" w:eastAsia="宋体" w:cs="宋体"/>
                <w:kern w:val="0"/>
                <w:sz w:val="20"/>
              </w:rPr>
              <w:t>达标情况</w:t>
            </w:r>
          </w:p>
        </w:tc>
        <w:tc>
          <w:tcPr>
            <w:tcW w:w="568" w:type="pct"/>
            <w:vAlign w:val="center"/>
          </w:tcPr>
          <w:p w14:paraId="0D9D7042">
            <w:pPr>
              <w:pStyle w:val="79"/>
              <w:adjustRightInd w:val="0"/>
              <w:snapToGrid w:val="0"/>
              <w:spacing w:line="300" w:lineRule="exact"/>
              <w:rPr>
                <w:rFonts w:hint="eastAsia" w:eastAsia="宋体" w:cs="宋体"/>
                <w:kern w:val="0"/>
                <w:sz w:val="20"/>
              </w:rPr>
            </w:pPr>
            <w:r>
              <w:rPr>
                <w:rFonts w:hint="eastAsia" w:eastAsia="宋体" w:cs="宋体"/>
                <w:kern w:val="0"/>
                <w:sz w:val="20"/>
              </w:rPr>
              <w:t>监测值</w:t>
            </w:r>
          </w:p>
        </w:tc>
        <w:tc>
          <w:tcPr>
            <w:tcW w:w="568" w:type="pct"/>
            <w:vAlign w:val="center"/>
          </w:tcPr>
          <w:p w14:paraId="6BE84F18">
            <w:pPr>
              <w:pStyle w:val="79"/>
              <w:adjustRightInd w:val="0"/>
              <w:snapToGrid w:val="0"/>
              <w:spacing w:line="300" w:lineRule="exact"/>
              <w:rPr>
                <w:rFonts w:hint="eastAsia" w:eastAsia="宋体" w:cs="宋体"/>
                <w:kern w:val="0"/>
                <w:sz w:val="20"/>
              </w:rPr>
            </w:pPr>
            <w:r>
              <w:rPr>
                <w:rFonts w:hint="eastAsia" w:eastAsia="宋体" w:cs="宋体"/>
                <w:kern w:val="0"/>
                <w:sz w:val="20"/>
              </w:rPr>
              <w:t>标准值</w:t>
            </w:r>
          </w:p>
        </w:tc>
        <w:tc>
          <w:tcPr>
            <w:tcW w:w="697" w:type="pct"/>
            <w:vAlign w:val="center"/>
          </w:tcPr>
          <w:p w14:paraId="4A2F48A0">
            <w:pPr>
              <w:pStyle w:val="79"/>
              <w:adjustRightInd w:val="0"/>
              <w:snapToGrid w:val="0"/>
              <w:spacing w:line="300" w:lineRule="exact"/>
              <w:rPr>
                <w:rFonts w:hint="eastAsia" w:eastAsia="宋体" w:cs="宋体"/>
                <w:kern w:val="0"/>
                <w:sz w:val="20"/>
              </w:rPr>
            </w:pPr>
            <w:r>
              <w:rPr>
                <w:rFonts w:hint="eastAsia" w:eastAsia="宋体" w:cs="宋体"/>
                <w:kern w:val="0"/>
                <w:sz w:val="20"/>
              </w:rPr>
              <w:t>达标情况</w:t>
            </w:r>
          </w:p>
        </w:tc>
      </w:tr>
      <w:tr w14:paraId="4CB73F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4D0111DA">
            <w:pPr>
              <w:pStyle w:val="79"/>
              <w:adjustRightInd w:val="0"/>
              <w:snapToGrid w:val="0"/>
              <w:spacing w:line="300" w:lineRule="exact"/>
              <w:rPr>
                <w:rFonts w:hint="eastAsia" w:eastAsia="宋体" w:cs="宋体"/>
                <w:kern w:val="0"/>
                <w:sz w:val="20"/>
              </w:rPr>
            </w:pPr>
            <w:r>
              <w:rPr>
                <w:rFonts w:hint="eastAsia" w:eastAsia="宋体" w:cs="宋体"/>
                <w:kern w:val="0"/>
                <w:sz w:val="20"/>
              </w:rPr>
              <w:t>Z1</w:t>
            </w:r>
          </w:p>
        </w:tc>
        <w:tc>
          <w:tcPr>
            <w:tcW w:w="358" w:type="pct"/>
            <w:vMerge w:val="restart"/>
            <w:vAlign w:val="center"/>
          </w:tcPr>
          <w:p w14:paraId="3D16B82E">
            <w:pPr>
              <w:pStyle w:val="79"/>
              <w:adjustRightInd w:val="0"/>
              <w:snapToGrid w:val="0"/>
              <w:spacing w:line="300" w:lineRule="exact"/>
              <w:rPr>
                <w:rFonts w:hint="eastAsia" w:eastAsia="宋体" w:cs="宋体"/>
                <w:kern w:val="0"/>
                <w:sz w:val="20"/>
              </w:rPr>
            </w:pPr>
            <w:r>
              <w:rPr>
                <w:rFonts w:hint="eastAsia" w:eastAsia="宋体" w:cs="宋体"/>
                <w:kern w:val="0"/>
                <w:sz w:val="20"/>
              </w:rPr>
              <w:t>尾矿库</w:t>
            </w:r>
          </w:p>
        </w:tc>
        <w:tc>
          <w:tcPr>
            <w:tcW w:w="650" w:type="pct"/>
            <w:vAlign w:val="center"/>
          </w:tcPr>
          <w:p w14:paraId="2BA48A57">
            <w:pPr>
              <w:pStyle w:val="79"/>
              <w:adjustRightInd w:val="0"/>
              <w:snapToGrid w:val="0"/>
              <w:spacing w:line="300" w:lineRule="exact"/>
              <w:rPr>
                <w:rFonts w:hint="eastAsia" w:eastAsia="宋体" w:cs="宋体"/>
                <w:kern w:val="0"/>
                <w:sz w:val="20"/>
              </w:rPr>
            </w:pPr>
            <w:r>
              <w:rPr>
                <w:rFonts w:hint="eastAsia" w:eastAsia="宋体" w:cs="宋体"/>
                <w:kern w:val="0"/>
                <w:sz w:val="20"/>
              </w:rPr>
              <w:t>西北厂界</w:t>
            </w:r>
          </w:p>
        </w:tc>
        <w:tc>
          <w:tcPr>
            <w:tcW w:w="487" w:type="pct"/>
            <w:vAlign w:val="center"/>
          </w:tcPr>
          <w:p w14:paraId="625BE5F9">
            <w:pPr>
              <w:pStyle w:val="79"/>
              <w:adjustRightInd w:val="0"/>
              <w:snapToGrid w:val="0"/>
              <w:spacing w:line="300" w:lineRule="exact"/>
              <w:rPr>
                <w:rFonts w:hint="eastAsia" w:eastAsia="宋体" w:cs="宋体"/>
                <w:kern w:val="0"/>
                <w:sz w:val="20"/>
              </w:rPr>
            </w:pPr>
            <w:r>
              <w:rPr>
                <w:rFonts w:hint="eastAsia" w:eastAsia="宋体" w:cs="宋体"/>
                <w:kern w:val="0"/>
                <w:sz w:val="20"/>
              </w:rPr>
              <w:t>45</w:t>
            </w:r>
          </w:p>
        </w:tc>
        <w:tc>
          <w:tcPr>
            <w:tcW w:w="487" w:type="pct"/>
            <w:vAlign w:val="center"/>
          </w:tcPr>
          <w:p w14:paraId="7A926E66">
            <w:pPr>
              <w:pStyle w:val="79"/>
              <w:adjustRightInd w:val="0"/>
              <w:snapToGrid w:val="0"/>
              <w:spacing w:line="300" w:lineRule="exact"/>
              <w:rPr>
                <w:rFonts w:hint="eastAsia" w:eastAsia="宋体" w:cs="宋体"/>
                <w:kern w:val="0"/>
                <w:sz w:val="20"/>
              </w:rPr>
            </w:pPr>
            <w:r>
              <w:rPr>
                <w:rFonts w:hint="eastAsia" w:eastAsia="宋体" w:cs="宋体"/>
                <w:kern w:val="0"/>
                <w:sz w:val="20"/>
              </w:rPr>
              <w:t>6</w:t>
            </w:r>
            <w:r>
              <w:rPr>
                <w:rFonts w:eastAsia="宋体" w:cs="宋体"/>
                <w:kern w:val="0"/>
                <w:sz w:val="20"/>
              </w:rPr>
              <w:t>0</w:t>
            </w:r>
          </w:p>
        </w:tc>
        <w:tc>
          <w:tcPr>
            <w:tcW w:w="650" w:type="pct"/>
            <w:vAlign w:val="center"/>
          </w:tcPr>
          <w:p w14:paraId="5EA2434D">
            <w:pPr>
              <w:pStyle w:val="79"/>
              <w:adjustRightInd w:val="0"/>
              <w:snapToGrid w:val="0"/>
              <w:spacing w:line="300" w:lineRule="exact"/>
              <w:rPr>
                <w:rFonts w:hint="eastAsia" w:eastAsia="宋体" w:cs="宋体"/>
                <w:kern w:val="0"/>
                <w:sz w:val="20"/>
              </w:rPr>
            </w:pPr>
            <w:r>
              <w:rPr>
                <w:rFonts w:hint="eastAsia" w:eastAsia="宋体" w:cs="宋体"/>
                <w:kern w:val="0"/>
                <w:sz w:val="20"/>
              </w:rPr>
              <w:t>达标</w:t>
            </w:r>
          </w:p>
        </w:tc>
        <w:tc>
          <w:tcPr>
            <w:tcW w:w="568" w:type="pct"/>
            <w:vAlign w:val="center"/>
          </w:tcPr>
          <w:p w14:paraId="11FCD1BE">
            <w:pPr>
              <w:pStyle w:val="79"/>
              <w:adjustRightInd w:val="0"/>
              <w:snapToGrid w:val="0"/>
              <w:spacing w:line="300" w:lineRule="exact"/>
              <w:rPr>
                <w:rFonts w:hint="eastAsia" w:eastAsia="宋体" w:cs="宋体"/>
                <w:kern w:val="0"/>
                <w:sz w:val="20"/>
              </w:rPr>
            </w:pPr>
            <w:r>
              <w:rPr>
                <w:rFonts w:hint="eastAsia" w:eastAsia="宋体" w:cs="宋体"/>
                <w:kern w:val="0"/>
                <w:sz w:val="20"/>
              </w:rPr>
              <w:t>33</w:t>
            </w:r>
          </w:p>
        </w:tc>
        <w:tc>
          <w:tcPr>
            <w:tcW w:w="568" w:type="pct"/>
            <w:vAlign w:val="center"/>
          </w:tcPr>
          <w:p w14:paraId="2B0727AA">
            <w:pPr>
              <w:pStyle w:val="79"/>
              <w:adjustRightInd w:val="0"/>
              <w:snapToGrid w:val="0"/>
              <w:spacing w:line="300" w:lineRule="exact"/>
              <w:rPr>
                <w:rFonts w:hint="eastAsia" w:eastAsia="宋体" w:cs="宋体"/>
                <w:kern w:val="0"/>
                <w:sz w:val="20"/>
              </w:rPr>
            </w:pPr>
            <w:r>
              <w:rPr>
                <w:rFonts w:hint="eastAsia" w:eastAsia="宋体" w:cs="宋体"/>
                <w:kern w:val="0"/>
                <w:sz w:val="20"/>
              </w:rPr>
              <w:t>5</w:t>
            </w:r>
            <w:r>
              <w:rPr>
                <w:rFonts w:eastAsia="宋体" w:cs="宋体"/>
                <w:kern w:val="0"/>
                <w:sz w:val="20"/>
              </w:rPr>
              <w:t>0</w:t>
            </w:r>
          </w:p>
        </w:tc>
        <w:tc>
          <w:tcPr>
            <w:tcW w:w="697" w:type="pct"/>
            <w:vAlign w:val="center"/>
          </w:tcPr>
          <w:p w14:paraId="4C895CBB">
            <w:pPr>
              <w:pStyle w:val="79"/>
              <w:adjustRightInd w:val="0"/>
              <w:snapToGrid w:val="0"/>
              <w:spacing w:line="300" w:lineRule="exact"/>
              <w:rPr>
                <w:rFonts w:hint="eastAsia" w:eastAsia="宋体" w:cs="宋体"/>
                <w:kern w:val="0"/>
                <w:sz w:val="20"/>
              </w:rPr>
            </w:pPr>
            <w:r>
              <w:rPr>
                <w:rFonts w:hint="eastAsia" w:eastAsia="宋体" w:cs="宋体"/>
                <w:kern w:val="0"/>
                <w:sz w:val="20"/>
              </w:rPr>
              <w:t>达标</w:t>
            </w:r>
          </w:p>
        </w:tc>
      </w:tr>
      <w:tr w14:paraId="2C1817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2D13F16D">
            <w:pPr>
              <w:pStyle w:val="79"/>
              <w:adjustRightInd w:val="0"/>
              <w:snapToGrid w:val="0"/>
              <w:spacing w:line="300" w:lineRule="exact"/>
              <w:rPr>
                <w:rFonts w:hint="eastAsia" w:eastAsia="宋体" w:cs="宋体"/>
                <w:kern w:val="0"/>
                <w:sz w:val="20"/>
              </w:rPr>
            </w:pPr>
            <w:r>
              <w:rPr>
                <w:rFonts w:hint="eastAsia" w:eastAsia="宋体" w:cs="宋体"/>
                <w:kern w:val="0"/>
                <w:sz w:val="20"/>
              </w:rPr>
              <w:t>Z2</w:t>
            </w:r>
          </w:p>
        </w:tc>
        <w:tc>
          <w:tcPr>
            <w:tcW w:w="358" w:type="pct"/>
            <w:vMerge w:val="continue"/>
            <w:vAlign w:val="center"/>
          </w:tcPr>
          <w:p w14:paraId="7121A0EF">
            <w:pPr>
              <w:pStyle w:val="79"/>
              <w:adjustRightInd w:val="0"/>
              <w:snapToGrid w:val="0"/>
              <w:spacing w:line="300" w:lineRule="exact"/>
              <w:rPr>
                <w:rFonts w:hint="eastAsia" w:eastAsia="宋体" w:cs="宋体"/>
                <w:kern w:val="0"/>
                <w:sz w:val="20"/>
              </w:rPr>
            </w:pPr>
          </w:p>
        </w:tc>
        <w:tc>
          <w:tcPr>
            <w:tcW w:w="650" w:type="pct"/>
            <w:vAlign w:val="center"/>
          </w:tcPr>
          <w:p w14:paraId="3227F5D3">
            <w:pPr>
              <w:pStyle w:val="79"/>
              <w:adjustRightInd w:val="0"/>
              <w:snapToGrid w:val="0"/>
              <w:spacing w:line="300" w:lineRule="exact"/>
              <w:rPr>
                <w:rFonts w:hint="eastAsia" w:eastAsia="宋体" w:cs="宋体"/>
                <w:kern w:val="0"/>
                <w:sz w:val="20"/>
              </w:rPr>
            </w:pPr>
            <w:r>
              <w:rPr>
                <w:rFonts w:hint="eastAsia" w:eastAsia="宋体" w:cs="宋体"/>
                <w:kern w:val="0"/>
                <w:sz w:val="20"/>
              </w:rPr>
              <w:t>东北厂界</w:t>
            </w:r>
          </w:p>
        </w:tc>
        <w:tc>
          <w:tcPr>
            <w:tcW w:w="487" w:type="pct"/>
            <w:vAlign w:val="center"/>
          </w:tcPr>
          <w:p w14:paraId="420E6303">
            <w:pPr>
              <w:pStyle w:val="79"/>
              <w:adjustRightInd w:val="0"/>
              <w:snapToGrid w:val="0"/>
              <w:spacing w:line="300" w:lineRule="exact"/>
              <w:rPr>
                <w:rFonts w:hint="eastAsia" w:eastAsia="宋体" w:cs="宋体"/>
                <w:kern w:val="0"/>
                <w:sz w:val="20"/>
              </w:rPr>
            </w:pPr>
            <w:r>
              <w:rPr>
                <w:rFonts w:hint="eastAsia" w:eastAsia="宋体" w:cs="宋体"/>
                <w:kern w:val="0"/>
                <w:sz w:val="20"/>
              </w:rPr>
              <w:t>37</w:t>
            </w:r>
          </w:p>
        </w:tc>
        <w:tc>
          <w:tcPr>
            <w:tcW w:w="487" w:type="pct"/>
            <w:vAlign w:val="center"/>
          </w:tcPr>
          <w:p w14:paraId="3CF94F3E">
            <w:pPr>
              <w:adjustRightInd w:val="0"/>
              <w:snapToGrid w:val="0"/>
              <w:spacing w:line="30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6</w:t>
            </w:r>
            <w:r>
              <w:rPr>
                <w:rFonts w:ascii="宋体" w:hAnsi="宋体" w:eastAsia="宋体" w:cs="宋体"/>
                <w:kern w:val="0"/>
                <w:sz w:val="20"/>
                <w:szCs w:val="21"/>
              </w:rPr>
              <w:t>0</w:t>
            </w:r>
          </w:p>
        </w:tc>
        <w:tc>
          <w:tcPr>
            <w:tcW w:w="650" w:type="pct"/>
            <w:vAlign w:val="center"/>
          </w:tcPr>
          <w:p w14:paraId="4361DF9B">
            <w:pPr>
              <w:pStyle w:val="79"/>
              <w:adjustRightInd w:val="0"/>
              <w:snapToGrid w:val="0"/>
              <w:spacing w:line="300" w:lineRule="exact"/>
              <w:rPr>
                <w:rFonts w:hint="eastAsia" w:eastAsia="宋体" w:cs="宋体"/>
                <w:kern w:val="0"/>
                <w:sz w:val="20"/>
              </w:rPr>
            </w:pPr>
            <w:r>
              <w:rPr>
                <w:rFonts w:hint="eastAsia" w:eastAsia="宋体" w:cs="宋体"/>
                <w:kern w:val="0"/>
                <w:sz w:val="20"/>
              </w:rPr>
              <w:t>达标</w:t>
            </w:r>
          </w:p>
        </w:tc>
        <w:tc>
          <w:tcPr>
            <w:tcW w:w="568" w:type="pct"/>
            <w:vAlign w:val="center"/>
          </w:tcPr>
          <w:p w14:paraId="1CCC0E3C">
            <w:pPr>
              <w:pStyle w:val="79"/>
              <w:adjustRightInd w:val="0"/>
              <w:snapToGrid w:val="0"/>
              <w:spacing w:line="300" w:lineRule="exact"/>
              <w:rPr>
                <w:rFonts w:hint="eastAsia" w:eastAsia="宋体" w:cs="宋体"/>
                <w:kern w:val="0"/>
                <w:sz w:val="20"/>
              </w:rPr>
            </w:pPr>
            <w:r>
              <w:rPr>
                <w:rFonts w:hint="eastAsia" w:eastAsia="宋体" w:cs="宋体"/>
                <w:kern w:val="0"/>
                <w:sz w:val="20"/>
              </w:rPr>
              <w:t>34</w:t>
            </w:r>
          </w:p>
        </w:tc>
        <w:tc>
          <w:tcPr>
            <w:tcW w:w="568" w:type="pct"/>
            <w:vAlign w:val="center"/>
          </w:tcPr>
          <w:p w14:paraId="5B4ACDDD">
            <w:pPr>
              <w:adjustRightInd w:val="0"/>
              <w:snapToGrid w:val="0"/>
              <w:spacing w:line="30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5</w:t>
            </w:r>
            <w:r>
              <w:rPr>
                <w:rFonts w:ascii="宋体" w:hAnsi="宋体" w:eastAsia="宋体" w:cs="宋体"/>
                <w:kern w:val="0"/>
                <w:sz w:val="20"/>
                <w:szCs w:val="21"/>
              </w:rPr>
              <w:t>0</w:t>
            </w:r>
          </w:p>
        </w:tc>
        <w:tc>
          <w:tcPr>
            <w:tcW w:w="697" w:type="pct"/>
            <w:vAlign w:val="center"/>
          </w:tcPr>
          <w:p w14:paraId="5FC88EB8">
            <w:pPr>
              <w:pStyle w:val="79"/>
              <w:adjustRightInd w:val="0"/>
              <w:snapToGrid w:val="0"/>
              <w:spacing w:line="300" w:lineRule="exact"/>
              <w:rPr>
                <w:rFonts w:hint="eastAsia" w:eastAsia="宋体" w:cs="宋体"/>
                <w:kern w:val="0"/>
                <w:sz w:val="20"/>
              </w:rPr>
            </w:pPr>
            <w:r>
              <w:rPr>
                <w:rFonts w:hint="eastAsia" w:eastAsia="宋体" w:cs="宋体"/>
                <w:kern w:val="0"/>
                <w:sz w:val="20"/>
              </w:rPr>
              <w:t>达标</w:t>
            </w:r>
          </w:p>
        </w:tc>
      </w:tr>
      <w:tr w14:paraId="62E5C5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333F61D0">
            <w:pPr>
              <w:pStyle w:val="79"/>
              <w:adjustRightInd w:val="0"/>
              <w:snapToGrid w:val="0"/>
              <w:spacing w:line="300" w:lineRule="exact"/>
              <w:rPr>
                <w:rFonts w:hint="eastAsia" w:eastAsia="宋体" w:cs="宋体"/>
                <w:kern w:val="0"/>
                <w:sz w:val="20"/>
              </w:rPr>
            </w:pPr>
            <w:r>
              <w:rPr>
                <w:rFonts w:hint="eastAsia" w:eastAsia="宋体" w:cs="宋体"/>
                <w:kern w:val="0"/>
                <w:sz w:val="20"/>
              </w:rPr>
              <w:t>Z3</w:t>
            </w:r>
          </w:p>
        </w:tc>
        <w:tc>
          <w:tcPr>
            <w:tcW w:w="358" w:type="pct"/>
            <w:vMerge w:val="continue"/>
            <w:vAlign w:val="center"/>
          </w:tcPr>
          <w:p w14:paraId="21983152">
            <w:pPr>
              <w:pStyle w:val="79"/>
              <w:adjustRightInd w:val="0"/>
              <w:snapToGrid w:val="0"/>
              <w:spacing w:line="300" w:lineRule="exact"/>
              <w:rPr>
                <w:rFonts w:hint="eastAsia" w:eastAsia="宋体" w:cs="宋体"/>
                <w:kern w:val="0"/>
                <w:sz w:val="20"/>
              </w:rPr>
            </w:pPr>
          </w:p>
        </w:tc>
        <w:tc>
          <w:tcPr>
            <w:tcW w:w="650" w:type="pct"/>
            <w:vAlign w:val="center"/>
          </w:tcPr>
          <w:p w14:paraId="66A8D893">
            <w:pPr>
              <w:pStyle w:val="79"/>
              <w:adjustRightInd w:val="0"/>
              <w:snapToGrid w:val="0"/>
              <w:spacing w:line="300" w:lineRule="exact"/>
              <w:rPr>
                <w:rFonts w:hint="eastAsia" w:eastAsia="宋体" w:cs="宋体"/>
                <w:kern w:val="0"/>
                <w:sz w:val="20"/>
              </w:rPr>
            </w:pPr>
            <w:r>
              <w:rPr>
                <w:rFonts w:hint="eastAsia" w:eastAsia="宋体" w:cs="宋体"/>
                <w:kern w:val="0"/>
                <w:sz w:val="20"/>
              </w:rPr>
              <w:t>东南厂界</w:t>
            </w:r>
          </w:p>
        </w:tc>
        <w:tc>
          <w:tcPr>
            <w:tcW w:w="487" w:type="pct"/>
            <w:vAlign w:val="center"/>
          </w:tcPr>
          <w:p w14:paraId="76896BAC">
            <w:pPr>
              <w:pStyle w:val="79"/>
              <w:adjustRightInd w:val="0"/>
              <w:snapToGrid w:val="0"/>
              <w:spacing w:line="300" w:lineRule="exact"/>
              <w:rPr>
                <w:rFonts w:hint="eastAsia" w:eastAsia="宋体" w:cs="宋体"/>
                <w:kern w:val="0"/>
                <w:sz w:val="20"/>
              </w:rPr>
            </w:pPr>
            <w:r>
              <w:rPr>
                <w:rFonts w:hint="eastAsia" w:eastAsia="宋体" w:cs="宋体"/>
                <w:kern w:val="0"/>
                <w:sz w:val="20"/>
              </w:rPr>
              <w:t>39</w:t>
            </w:r>
          </w:p>
        </w:tc>
        <w:tc>
          <w:tcPr>
            <w:tcW w:w="487" w:type="pct"/>
            <w:vAlign w:val="center"/>
          </w:tcPr>
          <w:p w14:paraId="10F49162">
            <w:pPr>
              <w:adjustRightInd w:val="0"/>
              <w:snapToGrid w:val="0"/>
              <w:spacing w:line="30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6</w:t>
            </w:r>
            <w:r>
              <w:rPr>
                <w:rFonts w:ascii="宋体" w:hAnsi="宋体" w:eastAsia="宋体" w:cs="宋体"/>
                <w:kern w:val="0"/>
                <w:sz w:val="20"/>
                <w:szCs w:val="21"/>
              </w:rPr>
              <w:t>0</w:t>
            </w:r>
          </w:p>
        </w:tc>
        <w:tc>
          <w:tcPr>
            <w:tcW w:w="650" w:type="pct"/>
            <w:vAlign w:val="center"/>
          </w:tcPr>
          <w:p w14:paraId="117A25A9">
            <w:pPr>
              <w:pStyle w:val="79"/>
              <w:adjustRightInd w:val="0"/>
              <w:snapToGrid w:val="0"/>
              <w:spacing w:line="300" w:lineRule="exact"/>
              <w:rPr>
                <w:rFonts w:hint="eastAsia" w:eastAsia="宋体" w:cs="宋体"/>
                <w:kern w:val="0"/>
                <w:sz w:val="20"/>
              </w:rPr>
            </w:pPr>
            <w:r>
              <w:rPr>
                <w:rFonts w:hint="eastAsia" w:eastAsia="宋体" w:cs="宋体"/>
                <w:kern w:val="0"/>
                <w:sz w:val="20"/>
              </w:rPr>
              <w:t>达标</w:t>
            </w:r>
          </w:p>
        </w:tc>
        <w:tc>
          <w:tcPr>
            <w:tcW w:w="568" w:type="pct"/>
            <w:vAlign w:val="center"/>
          </w:tcPr>
          <w:p w14:paraId="16037BB2">
            <w:pPr>
              <w:pStyle w:val="79"/>
              <w:adjustRightInd w:val="0"/>
              <w:snapToGrid w:val="0"/>
              <w:spacing w:line="300" w:lineRule="exact"/>
              <w:rPr>
                <w:rFonts w:hint="eastAsia" w:eastAsia="宋体" w:cs="宋体"/>
                <w:kern w:val="0"/>
                <w:sz w:val="20"/>
              </w:rPr>
            </w:pPr>
            <w:r>
              <w:rPr>
                <w:rFonts w:hint="eastAsia" w:eastAsia="宋体" w:cs="宋体"/>
                <w:kern w:val="0"/>
                <w:sz w:val="20"/>
              </w:rPr>
              <w:t>30</w:t>
            </w:r>
          </w:p>
        </w:tc>
        <w:tc>
          <w:tcPr>
            <w:tcW w:w="568" w:type="pct"/>
            <w:vAlign w:val="center"/>
          </w:tcPr>
          <w:p w14:paraId="1EAD1117">
            <w:pPr>
              <w:adjustRightInd w:val="0"/>
              <w:snapToGrid w:val="0"/>
              <w:spacing w:line="30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5</w:t>
            </w:r>
            <w:r>
              <w:rPr>
                <w:rFonts w:ascii="宋体" w:hAnsi="宋体" w:eastAsia="宋体" w:cs="宋体"/>
                <w:kern w:val="0"/>
                <w:sz w:val="20"/>
                <w:szCs w:val="21"/>
              </w:rPr>
              <w:t>0</w:t>
            </w:r>
          </w:p>
        </w:tc>
        <w:tc>
          <w:tcPr>
            <w:tcW w:w="697" w:type="pct"/>
            <w:vAlign w:val="center"/>
          </w:tcPr>
          <w:p w14:paraId="70756663">
            <w:pPr>
              <w:pStyle w:val="79"/>
              <w:adjustRightInd w:val="0"/>
              <w:snapToGrid w:val="0"/>
              <w:spacing w:line="300" w:lineRule="exact"/>
              <w:rPr>
                <w:rFonts w:hint="eastAsia" w:eastAsia="宋体" w:cs="宋体"/>
                <w:kern w:val="0"/>
                <w:sz w:val="20"/>
              </w:rPr>
            </w:pPr>
            <w:r>
              <w:rPr>
                <w:rFonts w:hint="eastAsia" w:eastAsia="宋体" w:cs="宋体"/>
                <w:kern w:val="0"/>
                <w:sz w:val="20"/>
              </w:rPr>
              <w:t>达标</w:t>
            </w:r>
          </w:p>
        </w:tc>
      </w:tr>
      <w:tr w14:paraId="68433F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36" w:type="pct"/>
            <w:vAlign w:val="center"/>
          </w:tcPr>
          <w:p w14:paraId="23CECCA7">
            <w:pPr>
              <w:pStyle w:val="94"/>
              <w:adjustRightInd w:val="0"/>
              <w:snapToGrid w:val="0"/>
              <w:spacing w:line="300" w:lineRule="exact"/>
              <w:ind w:firstLine="0" w:firstLineChars="0"/>
              <w:jc w:val="center"/>
              <w:rPr>
                <w:rFonts w:hint="eastAsia" w:cs="宋体"/>
                <w:b/>
                <w:kern w:val="0"/>
                <w:sz w:val="21"/>
              </w:rPr>
            </w:pPr>
            <w:bookmarkStart w:id="106" w:name="_Toc22123"/>
            <w:bookmarkStart w:id="107" w:name="_Toc128752631"/>
            <w:bookmarkStart w:id="108" w:name="_Toc90482185"/>
            <w:bookmarkStart w:id="109" w:name="_Toc192143272"/>
            <w:bookmarkStart w:id="110" w:name="_Toc171076947"/>
            <w:bookmarkStart w:id="111" w:name="_Toc147597430"/>
            <w:bookmarkStart w:id="112" w:name="_Toc96598418"/>
            <w:bookmarkStart w:id="113" w:name="_Toc155368811"/>
            <w:bookmarkStart w:id="114" w:name="_Toc140589485"/>
            <w:bookmarkStart w:id="115" w:name="_Toc92223315"/>
            <w:bookmarkStart w:id="116" w:name="_Toc103514688"/>
            <w:bookmarkStart w:id="117" w:name="_Toc160381926"/>
            <w:bookmarkStart w:id="118" w:name="_Toc106375836"/>
            <w:bookmarkStart w:id="119" w:name="_Toc165551550"/>
            <w:bookmarkStart w:id="120" w:name="_Toc92281479"/>
            <w:bookmarkStart w:id="121" w:name="_Toc95335292"/>
            <w:bookmarkStart w:id="122" w:name="_Toc188565975"/>
            <w:r>
              <w:rPr>
                <w:rFonts w:hint="eastAsia" w:cs="宋体"/>
                <w:kern w:val="0"/>
                <w:sz w:val="21"/>
              </w:rPr>
              <w:t>Z4</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c>
        <w:tc>
          <w:tcPr>
            <w:tcW w:w="358" w:type="pct"/>
            <w:vMerge w:val="continue"/>
            <w:vAlign w:val="center"/>
          </w:tcPr>
          <w:p w14:paraId="4F8DE68D">
            <w:pPr>
              <w:pStyle w:val="79"/>
              <w:adjustRightInd w:val="0"/>
              <w:snapToGrid w:val="0"/>
              <w:spacing w:line="300" w:lineRule="exact"/>
              <w:rPr>
                <w:rFonts w:hint="eastAsia" w:eastAsia="宋体" w:cs="宋体"/>
                <w:kern w:val="0"/>
                <w:sz w:val="20"/>
              </w:rPr>
            </w:pPr>
          </w:p>
        </w:tc>
        <w:tc>
          <w:tcPr>
            <w:tcW w:w="650" w:type="pct"/>
            <w:vAlign w:val="center"/>
          </w:tcPr>
          <w:p w14:paraId="11D29ECB">
            <w:pPr>
              <w:pStyle w:val="79"/>
              <w:adjustRightInd w:val="0"/>
              <w:snapToGrid w:val="0"/>
              <w:spacing w:line="300" w:lineRule="exact"/>
              <w:rPr>
                <w:rFonts w:hint="eastAsia" w:eastAsia="宋体" w:cs="宋体"/>
                <w:kern w:val="0"/>
                <w:sz w:val="20"/>
              </w:rPr>
            </w:pPr>
            <w:r>
              <w:rPr>
                <w:rFonts w:hint="eastAsia" w:eastAsia="宋体" w:cs="宋体"/>
                <w:kern w:val="0"/>
                <w:sz w:val="20"/>
              </w:rPr>
              <w:t>西南厂界</w:t>
            </w:r>
          </w:p>
        </w:tc>
        <w:tc>
          <w:tcPr>
            <w:tcW w:w="487" w:type="pct"/>
            <w:vAlign w:val="center"/>
          </w:tcPr>
          <w:p w14:paraId="582296FB">
            <w:pPr>
              <w:pStyle w:val="79"/>
              <w:adjustRightInd w:val="0"/>
              <w:snapToGrid w:val="0"/>
              <w:spacing w:line="300" w:lineRule="exact"/>
              <w:rPr>
                <w:rFonts w:hint="eastAsia" w:eastAsia="宋体" w:cs="宋体"/>
                <w:kern w:val="0"/>
                <w:sz w:val="20"/>
              </w:rPr>
            </w:pPr>
            <w:r>
              <w:rPr>
                <w:rFonts w:hint="eastAsia" w:eastAsia="宋体" w:cs="宋体"/>
                <w:kern w:val="0"/>
                <w:sz w:val="20"/>
              </w:rPr>
              <w:t>35</w:t>
            </w:r>
          </w:p>
        </w:tc>
        <w:tc>
          <w:tcPr>
            <w:tcW w:w="487" w:type="pct"/>
            <w:vAlign w:val="center"/>
          </w:tcPr>
          <w:p w14:paraId="4206EEBB">
            <w:pPr>
              <w:adjustRightInd w:val="0"/>
              <w:snapToGrid w:val="0"/>
              <w:spacing w:line="30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6</w:t>
            </w:r>
            <w:r>
              <w:rPr>
                <w:rFonts w:ascii="宋体" w:hAnsi="宋体" w:eastAsia="宋体" w:cs="宋体"/>
                <w:kern w:val="0"/>
                <w:sz w:val="20"/>
                <w:szCs w:val="21"/>
              </w:rPr>
              <w:t>0</w:t>
            </w:r>
          </w:p>
        </w:tc>
        <w:tc>
          <w:tcPr>
            <w:tcW w:w="650" w:type="pct"/>
            <w:vAlign w:val="center"/>
          </w:tcPr>
          <w:p w14:paraId="1F0143B8">
            <w:pPr>
              <w:pStyle w:val="79"/>
              <w:adjustRightInd w:val="0"/>
              <w:snapToGrid w:val="0"/>
              <w:spacing w:line="300" w:lineRule="exact"/>
              <w:rPr>
                <w:rFonts w:hint="eastAsia" w:eastAsia="宋体" w:cs="宋体"/>
                <w:kern w:val="0"/>
                <w:sz w:val="20"/>
              </w:rPr>
            </w:pPr>
            <w:r>
              <w:rPr>
                <w:rFonts w:hint="eastAsia" w:eastAsia="宋体" w:cs="宋体"/>
                <w:kern w:val="0"/>
                <w:sz w:val="20"/>
              </w:rPr>
              <w:t>达标</w:t>
            </w:r>
          </w:p>
        </w:tc>
        <w:tc>
          <w:tcPr>
            <w:tcW w:w="568" w:type="pct"/>
            <w:vAlign w:val="center"/>
          </w:tcPr>
          <w:p w14:paraId="0E8F9DC6">
            <w:pPr>
              <w:pStyle w:val="79"/>
              <w:adjustRightInd w:val="0"/>
              <w:snapToGrid w:val="0"/>
              <w:spacing w:line="300" w:lineRule="exact"/>
              <w:rPr>
                <w:rFonts w:hint="eastAsia" w:eastAsia="宋体" w:cs="宋体"/>
                <w:kern w:val="0"/>
                <w:sz w:val="20"/>
              </w:rPr>
            </w:pPr>
            <w:r>
              <w:rPr>
                <w:rFonts w:hint="eastAsia" w:eastAsia="宋体" w:cs="宋体"/>
                <w:kern w:val="0"/>
                <w:sz w:val="20"/>
              </w:rPr>
              <w:t>36</w:t>
            </w:r>
          </w:p>
        </w:tc>
        <w:tc>
          <w:tcPr>
            <w:tcW w:w="568" w:type="pct"/>
            <w:vAlign w:val="center"/>
          </w:tcPr>
          <w:p w14:paraId="36A463B0">
            <w:pPr>
              <w:adjustRightInd w:val="0"/>
              <w:snapToGrid w:val="0"/>
              <w:spacing w:line="30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5</w:t>
            </w:r>
            <w:r>
              <w:rPr>
                <w:rFonts w:ascii="宋体" w:hAnsi="宋体" w:eastAsia="宋体" w:cs="宋体"/>
                <w:kern w:val="0"/>
                <w:sz w:val="20"/>
                <w:szCs w:val="21"/>
              </w:rPr>
              <w:t>0</w:t>
            </w:r>
          </w:p>
        </w:tc>
        <w:tc>
          <w:tcPr>
            <w:tcW w:w="697" w:type="pct"/>
            <w:vAlign w:val="center"/>
          </w:tcPr>
          <w:p w14:paraId="5B911799">
            <w:pPr>
              <w:pStyle w:val="79"/>
              <w:adjustRightInd w:val="0"/>
              <w:snapToGrid w:val="0"/>
              <w:spacing w:line="300" w:lineRule="exact"/>
              <w:rPr>
                <w:rFonts w:hint="eastAsia" w:eastAsia="宋体" w:cs="宋体"/>
                <w:kern w:val="0"/>
                <w:sz w:val="20"/>
              </w:rPr>
            </w:pPr>
            <w:r>
              <w:rPr>
                <w:rFonts w:hint="eastAsia" w:eastAsia="宋体" w:cs="宋体"/>
                <w:kern w:val="0"/>
                <w:sz w:val="20"/>
              </w:rPr>
              <w:t>达标</w:t>
            </w:r>
          </w:p>
        </w:tc>
      </w:tr>
    </w:tbl>
    <w:p w14:paraId="76E4C8DB">
      <w:pPr>
        <w:pStyle w:val="70"/>
        <w:ind w:firstLine="480"/>
        <w:rPr>
          <w:rFonts w:hint="eastAsia"/>
        </w:rPr>
      </w:pPr>
      <w:r>
        <w:rPr>
          <w:rFonts w:hint="eastAsia"/>
        </w:rPr>
        <w:t>由表4.3-15可知，</w:t>
      </w:r>
      <w:bookmarkStart w:id="123" w:name="_Hlk193322289"/>
      <w:r>
        <w:rPr>
          <w:rFonts w:hint="eastAsia"/>
        </w:rPr>
        <w:t>各监测点昼、夜噪声值均满足《声环境质量标准》（GB3096-2008）</w:t>
      </w:r>
      <w:r>
        <w:t>2</w:t>
      </w:r>
      <w:r>
        <w:rPr>
          <w:rFonts w:hint="eastAsia"/>
        </w:rPr>
        <w:t>类标准要求。</w:t>
      </w:r>
    </w:p>
    <w:bookmarkEnd w:id="123"/>
    <w:p w14:paraId="41FA635C">
      <w:pPr>
        <w:pStyle w:val="4"/>
        <w:rPr>
          <w:rFonts w:hint="eastAsia"/>
        </w:rPr>
      </w:pPr>
      <w:r>
        <w:rPr>
          <w:rFonts w:hint="eastAsia"/>
        </w:rPr>
        <w:t>区域土地沙化现状</w:t>
      </w:r>
    </w:p>
    <w:p w14:paraId="3DC2862E">
      <w:pPr>
        <w:pStyle w:val="66"/>
        <w:ind w:firstLine="480"/>
        <w:rPr>
          <w:rFonts w:hint="eastAsia"/>
        </w:rPr>
      </w:pPr>
      <w:r>
        <w:rPr>
          <w:rFonts w:hint="eastAsia"/>
        </w:rPr>
        <w:t>根据《新疆维吾尔自治区第六次沙化土地监测面积汇总表》可知，项目区为沙化土地。</w:t>
      </w:r>
    </w:p>
    <w:p w14:paraId="6AA270AB">
      <w:pPr>
        <w:pStyle w:val="4"/>
        <w:rPr>
          <w:rFonts w:hint="eastAsia"/>
        </w:rPr>
      </w:pPr>
      <w:r>
        <w:rPr>
          <w:rFonts w:hint="eastAsia"/>
        </w:rPr>
        <w:t>区域水土流失现状</w:t>
      </w:r>
    </w:p>
    <w:p w14:paraId="74C947C7">
      <w:pPr>
        <w:pStyle w:val="66"/>
        <w:ind w:firstLine="480"/>
        <w:rPr>
          <w:rFonts w:hint="eastAsia"/>
        </w:rPr>
      </w:pPr>
      <w:bookmarkStart w:id="124" w:name="OLE_LINK21"/>
      <w:r>
        <w:rPr>
          <w:rFonts w:hint="eastAsia"/>
        </w:rPr>
        <w:t>水土流失重点预防区指水土流失潜在危险较大的区域，水土流失重点治理区指水土流失严重的区域。根据《关于印发新疆维吾尔自治区级水土流失重点预防区和重点治理区复核划分成果的通知》（新水水保〔2019〕4 号），新疆共划分了2 个自治区级重点预防区，4个自治区级重点治理区。其中，重点预防区面积19615.9km</w:t>
      </w:r>
      <w:r>
        <w:rPr>
          <w:rFonts w:hint="eastAsia"/>
          <w:vertAlign w:val="superscript"/>
        </w:rPr>
        <w:t>2</w:t>
      </w:r>
      <w:r>
        <w:rPr>
          <w:rFonts w:hint="eastAsia"/>
        </w:rPr>
        <w:t>，包括天山山区重点预防区、塔里木河中上游重点预防区；重点治理区面积283963km</w:t>
      </w:r>
      <w:r>
        <w:rPr>
          <w:rFonts w:hint="eastAsia"/>
          <w:vertAlign w:val="superscript"/>
        </w:rPr>
        <w:t>2</w:t>
      </w:r>
      <w:r>
        <w:rPr>
          <w:rFonts w:hint="eastAsia"/>
        </w:rPr>
        <w:t>，包括额尔齐斯河流域重点治理区、天山北坡诸小河流域重点治理区、塔里木河流域重点治理区、伊犁河流域重点治理区。</w:t>
      </w:r>
    </w:p>
    <w:p w14:paraId="68D3A091">
      <w:pPr>
        <w:pStyle w:val="66"/>
        <w:ind w:firstLine="480"/>
        <w:rPr>
          <w:rFonts w:hint="eastAsia"/>
        </w:rPr>
      </w:pPr>
      <w:r>
        <w:rPr>
          <w:rFonts w:hint="eastAsia"/>
        </w:rPr>
        <w:t>根据《新疆维吾尔自治区水土保持规划（2018-2030 年）》和《关于印发新疆维吾尔自治区级水土流失重点预防区和重点治理区复核划分成果的通知》（新水水保〔2019〕4号），本项目属于塔里木河流域水土流失重点治理区。</w:t>
      </w:r>
    </w:p>
    <w:p w14:paraId="19C3BD82">
      <w:pPr>
        <w:pStyle w:val="66"/>
        <w:ind w:firstLine="480"/>
        <w:rPr>
          <w:rFonts w:hint="eastAsia"/>
        </w:rPr>
      </w:pPr>
      <w:r>
        <w:rPr>
          <w:rFonts w:hint="eastAsia"/>
        </w:rPr>
        <w:t>水土流失治理范围与对象为：①国家级及自治区级水土流失重点治理区；②绿洲外围风沙防治区；③河流沿岸水蚀区、湖泊周边区域；④水土流失严重并具有土壤保持、拦沙减沙、蓄水保水、防灾减灾等水土保持功能的区域；⑤城镇周边水土流失频发、水土流失危害严重的小流域；⑥生产建设项目，尤其是资源开发、农林开发、城镇建设、工业园建设；⑦其他水土流失较为严重，对当地或者下游经济社会发展产生严重影响的区域。</w:t>
      </w:r>
    </w:p>
    <w:p w14:paraId="0549EE1C">
      <w:pPr>
        <w:pStyle w:val="66"/>
        <w:ind w:firstLine="480"/>
        <w:rPr>
          <w:rFonts w:hint="eastAsia"/>
        </w:rPr>
      </w:pPr>
      <w:r>
        <w:rPr>
          <w:rFonts w:hint="eastAsia"/>
        </w:rPr>
        <w:t>水土流失治理措施为：加强流域水资源统一管理、保证生态用水，在加强天然林草建设和管护的同时，对天然林草进行引洪灌溉，促进天然林草的恢复和更新，提高乔灌的郁闭度和草地的覆盖度，为区域经济的可持续发展提供保障。</w:t>
      </w:r>
    </w:p>
    <w:p w14:paraId="00405F66">
      <w:pPr>
        <w:pStyle w:val="66"/>
        <w:ind w:firstLine="480"/>
        <w:rPr>
          <w:rFonts w:hint="eastAsia"/>
        </w:rPr>
      </w:pPr>
      <w:r>
        <w:rPr>
          <w:rFonts w:hint="eastAsia"/>
        </w:rPr>
        <w:t>项目区水土流失类型以风力侵蚀为主，侵蚀强度主要以轻度为主</w:t>
      </w:r>
      <w:bookmarkEnd w:id="124"/>
      <w:r>
        <w:rPr>
          <w:rFonts w:hint="eastAsia"/>
        </w:rPr>
        <w:t>。</w:t>
      </w:r>
    </w:p>
    <w:p w14:paraId="40987A83">
      <w:pPr>
        <w:pStyle w:val="4"/>
        <w:rPr>
          <w:rFonts w:hint="eastAsia"/>
        </w:rPr>
      </w:pPr>
      <w:r>
        <w:rPr>
          <w:rFonts w:hint="eastAsia"/>
        </w:rPr>
        <w:t>生态系统类型及存在的生态问题</w:t>
      </w:r>
    </w:p>
    <w:p w14:paraId="34A0BEBF">
      <w:pPr>
        <w:pStyle w:val="66"/>
        <w:ind w:firstLine="480"/>
        <w:rPr>
          <w:rFonts w:hint="eastAsia"/>
        </w:rPr>
      </w:pPr>
      <w:r>
        <w:rPr>
          <w:rFonts w:hint="eastAsia"/>
        </w:rPr>
        <w:t>项目占地区域的生态系统类型主要为荒漠生态系统，面积为110hm</w:t>
      </w:r>
      <w:r>
        <w:rPr>
          <w:rFonts w:hint="eastAsia"/>
          <w:vertAlign w:val="superscript"/>
        </w:rPr>
        <w:t>2</w:t>
      </w:r>
      <w:r>
        <w:rPr>
          <w:rFonts w:hint="eastAsia"/>
        </w:rPr>
        <w:t>，主要功能为水土保持。项目所在区域的主要生态问题为水土流失，水土流失类型以风力侵蚀为主，侵蚀强度主要以轻度为主。</w:t>
      </w:r>
    </w:p>
    <w:p w14:paraId="15C26E5F">
      <w:pPr>
        <w:pStyle w:val="4"/>
        <w:rPr>
          <w:rFonts w:hint="eastAsia"/>
        </w:rPr>
      </w:pPr>
      <w:bookmarkStart w:id="125" w:name="_Hlk193322311"/>
      <w:r>
        <w:rPr>
          <w:rFonts w:hint="eastAsia"/>
        </w:rPr>
        <w:t>尾矿辐射监测结果及评价</w:t>
      </w:r>
    </w:p>
    <w:bookmarkEnd w:id="125"/>
    <w:p w14:paraId="5F10E2D7">
      <w:pPr>
        <w:pStyle w:val="66"/>
        <w:ind w:firstLine="420"/>
        <w:rPr>
          <w:rFonts w:hint="eastAsia"/>
          <w:bCs/>
          <w:sz w:val="21"/>
          <w:szCs w:val="21"/>
        </w:rPr>
      </w:pPr>
      <w:r>
        <w:rPr>
          <w:rFonts w:hint="eastAsia"/>
          <w:sz w:val="21"/>
          <w:szCs w:val="21"/>
        </w:rPr>
        <w:t>本次评价对尾矿</w:t>
      </w:r>
      <w:r>
        <w:rPr>
          <w:rFonts w:hint="eastAsia"/>
          <w:bCs/>
          <w:sz w:val="21"/>
          <w:szCs w:val="21"/>
        </w:rPr>
        <w:t>中的</w:t>
      </w:r>
      <w:r>
        <w:rPr>
          <w:rFonts w:hint="eastAsia"/>
          <w:bCs/>
          <w:sz w:val="21"/>
          <w:szCs w:val="21"/>
          <w:vertAlign w:val="superscript"/>
        </w:rPr>
        <w:t>226</w:t>
      </w:r>
      <w:r>
        <w:rPr>
          <w:rFonts w:hint="eastAsia"/>
          <w:bCs/>
          <w:sz w:val="21"/>
          <w:szCs w:val="21"/>
        </w:rPr>
        <w:t>Ra、</w:t>
      </w:r>
      <w:r>
        <w:rPr>
          <w:rFonts w:hint="eastAsia"/>
          <w:bCs/>
          <w:sz w:val="21"/>
          <w:szCs w:val="21"/>
          <w:vertAlign w:val="superscript"/>
        </w:rPr>
        <w:t>232</w:t>
      </w:r>
      <w:r>
        <w:rPr>
          <w:rFonts w:hint="eastAsia"/>
          <w:bCs/>
          <w:sz w:val="21"/>
          <w:szCs w:val="21"/>
        </w:rPr>
        <w:t>Th、</w:t>
      </w:r>
      <w:r>
        <w:rPr>
          <w:rFonts w:hint="eastAsia"/>
          <w:bCs/>
          <w:sz w:val="21"/>
          <w:szCs w:val="21"/>
          <w:vertAlign w:val="superscript"/>
        </w:rPr>
        <w:t>40</w:t>
      </w:r>
      <w:r>
        <w:rPr>
          <w:rFonts w:hint="eastAsia"/>
          <w:bCs/>
          <w:sz w:val="21"/>
          <w:szCs w:val="21"/>
        </w:rPr>
        <w:t>K、</w:t>
      </w:r>
      <w:r>
        <w:rPr>
          <w:rFonts w:hint="eastAsia"/>
          <w:bCs/>
          <w:sz w:val="21"/>
          <w:szCs w:val="21"/>
          <w:vertAlign w:val="superscript"/>
        </w:rPr>
        <w:t>238</w:t>
      </w:r>
      <w:r>
        <w:rPr>
          <w:rFonts w:hint="eastAsia"/>
          <w:bCs/>
          <w:sz w:val="21"/>
          <w:szCs w:val="21"/>
        </w:rPr>
        <w:t>U进行检测，监测时间为2024年10月24日，监测单位为核工业二一六大队监测研究院，监测结果见表4.3-16。</w:t>
      </w:r>
    </w:p>
    <w:p w14:paraId="25DB3204">
      <w:pPr>
        <w:adjustRightInd w:val="0"/>
        <w:spacing w:line="360" w:lineRule="auto"/>
        <w:jc w:val="center"/>
        <w:rPr>
          <w:rFonts w:hint="eastAsia" w:ascii="宋体" w:hAnsi="宋体" w:eastAsia="宋体"/>
          <w:b/>
          <w:bCs/>
          <w:szCs w:val="21"/>
        </w:rPr>
      </w:pPr>
      <w:r>
        <w:rPr>
          <w:rFonts w:hint="eastAsia" w:ascii="宋体" w:hAnsi="宋体" w:eastAsia="宋体"/>
          <w:b/>
          <w:bCs/>
          <w:szCs w:val="21"/>
        </w:rPr>
        <w:t>表4.3-16  辐射监测结果一览表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16"/>
        <w:gridCol w:w="1916"/>
        <w:gridCol w:w="2557"/>
        <w:gridCol w:w="2557"/>
      </w:tblGrid>
      <w:tr w14:paraId="166087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71" w:type="pct"/>
            <w:vAlign w:val="center"/>
          </w:tcPr>
          <w:p w14:paraId="651A8A1C">
            <w:pPr>
              <w:pStyle w:val="79"/>
              <w:adjustRightInd w:val="0"/>
              <w:snapToGrid w:val="0"/>
              <w:spacing w:line="300" w:lineRule="exact"/>
              <w:rPr>
                <w:rFonts w:hint="eastAsia" w:eastAsia="宋体" w:cs="宋体"/>
                <w:kern w:val="0"/>
              </w:rPr>
            </w:pPr>
            <w:r>
              <w:rPr>
                <w:rFonts w:hint="eastAsia" w:eastAsia="宋体" w:cs="宋体"/>
                <w:kern w:val="0"/>
              </w:rPr>
              <w:t>监测项目</w:t>
            </w:r>
          </w:p>
        </w:tc>
        <w:tc>
          <w:tcPr>
            <w:tcW w:w="1071" w:type="pct"/>
            <w:vAlign w:val="center"/>
          </w:tcPr>
          <w:p w14:paraId="46313906">
            <w:pPr>
              <w:pStyle w:val="79"/>
              <w:adjustRightInd w:val="0"/>
              <w:snapToGrid w:val="0"/>
              <w:spacing w:line="300" w:lineRule="exact"/>
              <w:rPr>
                <w:rFonts w:hint="eastAsia" w:eastAsia="宋体" w:cs="宋体"/>
                <w:kern w:val="0"/>
              </w:rPr>
            </w:pPr>
            <w:r>
              <w:rPr>
                <w:rFonts w:hint="eastAsia" w:eastAsia="宋体" w:cs="宋体"/>
                <w:kern w:val="0"/>
              </w:rPr>
              <w:t>监测值（Bq/g）</w:t>
            </w:r>
          </w:p>
        </w:tc>
        <w:tc>
          <w:tcPr>
            <w:tcW w:w="1429" w:type="pct"/>
            <w:vAlign w:val="center"/>
          </w:tcPr>
          <w:p w14:paraId="696587C0">
            <w:pPr>
              <w:pStyle w:val="79"/>
              <w:adjustRightInd w:val="0"/>
              <w:snapToGrid w:val="0"/>
              <w:spacing w:line="300" w:lineRule="exact"/>
              <w:rPr>
                <w:rFonts w:hint="eastAsia" w:eastAsia="宋体" w:cs="宋体"/>
                <w:kern w:val="0"/>
              </w:rPr>
            </w:pPr>
            <w:r>
              <w:rPr>
                <w:rFonts w:hint="eastAsia" w:eastAsia="宋体" w:cs="宋体"/>
                <w:kern w:val="0"/>
              </w:rPr>
              <w:t>标准值（Bq/kg）</w:t>
            </w:r>
          </w:p>
        </w:tc>
        <w:tc>
          <w:tcPr>
            <w:tcW w:w="1429" w:type="pct"/>
            <w:vAlign w:val="center"/>
          </w:tcPr>
          <w:p w14:paraId="7715B227">
            <w:pPr>
              <w:pStyle w:val="79"/>
              <w:adjustRightInd w:val="0"/>
              <w:snapToGrid w:val="0"/>
              <w:spacing w:line="300" w:lineRule="exact"/>
              <w:rPr>
                <w:rFonts w:hint="eastAsia" w:eastAsia="宋体" w:cs="宋体"/>
                <w:kern w:val="0"/>
              </w:rPr>
            </w:pPr>
            <w:r>
              <w:rPr>
                <w:rFonts w:hint="eastAsia" w:eastAsia="宋体" w:cs="宋体"/>
                <w:kern w:val="0"/>
              </w:rPr>
              <w:t>达标情况</w:t>
            </w:r>
          </w:p>
        </w:tc>
      </w:tr>
      <w:tr w14:paraId="71CF07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71" w:type="pct"/>
            <w:vAlign w:val="center"/>
          </w:tcPr>
          <w:p w14:paraId="1039BF78">
            <w:pPr>
              <w:pStyle w:val="79"/>
              <w:adjustRightInd w:val="0"/>
              <w:snapToGrid w:val="0"/>
              <w:spacing w:line="300" w:lineRule="exact"/>
              <w:rPr>
                <w:rFonts w:hint="eastAsia" w:eastAsia="宋体" w:cs="宋体"/>
                <w:kern w:val="0"/>
              </w:rPr>
            </w:pPr>
            <w:r>
              <w:rPr>
                <w:rFonts w:hint="eastAsia" w:eastAsia="宋体" w:cs="Times New Roman"/>
                <w:bCs/>
                <w:kern w:val="0"/>
                <w:vertAlign w:val="superscript"/>
              </w:rPr>
              <w:t>226</w:t>
            </w:r>
            <w:r>
              <w:rPr>
                <w:rFonts w:hint="eastAsia" w:eastAsia="宋体" w:cs="Times New Roman"/>
                <w:bCs/>
                <w:kern w:val="0"/>
              </w:rPr>
              <w:t>Ra</w:t>
            </w:r>
          </w:p>
        </w:tc>
        <w:tc>
          <w:tcPr>
            <w:tcW w:w="1071" w:type="pct"/>
            <w:vAlign w:val="center"/>
          </w:tcPr>
          <w:p w14:paraId="12730CE7">
            <w:pPr>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0.0029</w:t>
            </w:r>
          </w:p>
        </w:tc>
        <w:tc>
          <w:tcPr>
            <w:tcW w:w="1429" w:type="pct"/>
            <w:vAlign w:val="center"/>
          </w:tcPr>
          <w:p w14:paraId="62C2B722">
            <w:pPr>
              <w:pStyle w:val="79"/>
              <w:adjustRightInd w:val="0"/>
              <w:snapToGrid w:val="0"/>
              <w:spacing w:line="300" w:lineRule="exact"/>
              <w:rPr>
                <w:rFonts w:hint="eastAsia" w:eastAsia="宋体" w:cs="宋体"/>
                <w:kern w:val="0"/>
              </w:rPr>
            </w:pPr>
            <w:r>
              <w:rPr>
                <w:rFonts w:hint="eastAsia" w:eastAsia="宋体" w:cs="宋体"/>
                <w:kern w:val="0"/>
              </w:rPr>
              <w:t>1</w:t>
            </w:r>
          </w:p>
        </w:tc>
        <w:tc>
          <w:tcPr>
            <w:tcW w:w="1429" w:type="pct"/>
            <w:vAlign w:val="center"/>
          </w:tcPr>
          <w:p w14:paraId="62F87C8D">
            <w:pPr>
              <w:pStyle w:val="79"/>
              <w:adjustRightInd w:val="0"/>
              <w:snapToGrid w:val="0"/>
              <w:spacing w:line="300" w:lineRule="exact"/>
              <w:rPr>
                <w:rFonts w:hint="eastAsia" w:eastAsia="宋体" w:cs="宋体"/>
                <w:kern w:val="0"/>
              </w:rPr>
            </w:pPr>
            <w:r>
              <w:rPr>
                <w:rFonts w:hint="eastAsia" w:eastAsia="宋体" w:cs="宋体"/>
                <w:kern w:val="0"/>
              </w:rPr>
              <w:t>达标</w:t>
            </w:r>
          </w:p>
        </w:tc>
      </w:tr>
      <w:tr w14:paraId="0B7902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71" w:type="pct"/>
            <w:vAlign w:val="center"/>
          </w:tcPr>
          <w:p w14:paraId="2E7140EF">
            <w:pPr>
              <w:pStyle w:val="79"/>
              <w:adjustRightInd w:val="0"/>
              <w:snapToGrid w:val="0"/>
              <w:spacing w:line="300" w:lineRule="exact"/>
              <w:rPr>
                <w:rFonts w:hint="eastAsia" w:eastAsia="宋体" w:cs="宋体"/>
                <w:kern w:val="0"/>
              </w:rPr>
            </w:pPr>
            <w:r>
              <w:rPr>
                <w:rFonts w:hint="eastAsia" w:eastAsia="宋体" w:cs="Times New Roman"/>
                <w:bCs/>
                <w:kern w:val="0"/>
                <w:vertAlign w:val="superscript"/>
              </w:rPr>
              <w:t>232</w:t>
            </w:r>
            <w:r>
              <w:rPr>
                <w:rFonts w:hint="eastAsia" w:eastAsia="宋体" w:cs="Times New Roman"/>
                <w:bCs/>
                <w:kern w:val="0"/>
              </w:rPr>
              <w:t>Th</w:t>
            </w:r>
          </w:p>
        </w:tc>
        <w:tc>
          <w:tcPr>
            <w:tcW w:w="1071" w:type="pct"/>
            <w:vAlign w:val="center"/>
          </w:tcPr>
          <w:p w14:paraId="49D4DF46">
            <w:pPr>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0.0165</w:t>
            </w:r>
          </w:p>
        </w:tc>
        <w:tc>
          <w:tcPr>
            <w:tcW w:w="1429" w:type="pct"/>
            <w:vAlign w:val="top"/>
          </w:tcPr>
          <w:p w14:paraId="06866117">
            <w:pPr>
              <w:pStyle w:val="79"/>
              <w:adjustRightInd w:val="0"/>
              <w:snapToGrid w:val="0"/>
              <w:spacing w:line="300" w:lineRule="exact"/>
              <w:rPr>
                <w:rFonts w:hint="eastAsia" w:eastAsia="宋体" w:cs="宋体"/>
                <w:kern w:val="0"/>
              </w:rPr>
            </w:pPr>
            <w:r>
              <w:rPr>
                <w:rFonts w:hint="eastAsia" w:eastAsia="宋体" w:cs="宋体"/>
                <w:kern w:val="0"/>
              </w:rPr>
              <w:t>1</w:t>
            </w:r>
          </w:p>
        </w:tc>
        <w:tc>
          <w:tcPr>
            <w:tcW w:w="1429" w:type="pct"/>
            <w:vAlign w:val="top"/>
          </w:tcPr>
          <w:p w14:paraId="6C476EF8">
            <w:pPr>
              <w:pStyle w:val="79"/>
              <w:adjustRightInd w:val="0"/>
              <w:snapToGrid w:val="0"/>
              <w:spacing w:line="300" w:lineRule="exact"/>
              <w:rPr>
                <w:rFonts w:hint="eastAsia" w:eastAsia="宋体" w:cs="宋体"/>
                <w:kern w:val="0"/>
              </w:rPr>
            </w:pPr>
            <w:r>
              <w:rPr>
                <w:rFonts w:hint="eastAsia" w:eastAsia="宋体" w:cs="宋体"/>
                <w:kern w:val="0"/>
              </w:rPr>
              <w:t>达标</w:t>
            </w:r>
          </w:p>
        </w:tc>
      </w:tr>
      <w:tr w14:paraId="36E35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71" w:type="pct"/>
            <w:vAlign w:val="center"/>
          </w:tcPr>
          <w:p w14:paraId="3C526966">
            <w:pPr>
              <w:pStyle w:val="79"/>
              <w:adjustRightInd w:val="0"/>
              <w:snapToGrid w:val="0"/>
              <w:spacing w:line="300" w:lineRule="exact"/>
              <w:rPr>
                <w:rFonts w:hint="eastAsia" w:eastAsia="宋体" w:cs="宋体"/>
                <w:kern w:val="0"/>
              </w:rPr>
            </w:pPr>
            <w:r>
              <w:rPr>
                <w:rFonts w:hint="eastAsia" w:eastAsia="宋体" w:cs="Times New Roman"/>
                <w:bCs/>
                <w:kern w:val="0"/>
                <w:vertAlign w:val="superscript"/>
              </w:rPr>
              <w:t>40</w:t>
            </w:r>
            <w:r>
              <w:rPr>
                <w:rFonts w:hint="eastAsia" w:eastAsia="宋体" w:cs="Times New Roman"/>
                <w:bCs/>
                <w:kern w:val="0"/>
              </w:rPr>
              <w:t>K</w:t>
            </w:r>
          </w:p>
        </w:tc>
        <w:tc>
          <w:tcPr>
            <w:tcW w:w="1071" w:type="pct"/>
            <w:vAlign w:val="center"/>
          </w:tcPr>
          <w:p w14:paraId="40A2529C">
            <w:pPr>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0.0822</w:t>
            </w:r>
          </w:p>
        </w:tc>
        <w:tc>
          <w:tcPr>
            <w:tcW w:w="1429" w:type="pct"/>
            <w:vAlign w:val="top"/>
          </w:tcPr>
          <w:p w14:paraId="2E47FB5F">
            <w:pPr>
              <w:pStyle w:val="79"/>
              <w:adjustRightInd w:val="0"/>
              <w:snapToGrid w:val="0"/>
              <w:spacing w:line="300" w:lineRule="exact"/>
              <w:rPr>
                <w:rFonts w:hint="eastAsia" w:eastAsia="宋体" w:cs="宋体"/>
                <w:kern w:val="0"/>
              </w:rPr>
            </w:pPr>
            <w:r>
              <w:rPr>
                <w:rFonts w:hint="eastAsia" w:eastAsia="宋体" w:cs="宋体"/>
                <w:kern w:val="0"/>
              </w:rPr>
              <w:t>1</w:t>
            </w:r>
          </w:p>
        </w:tc>
        <w:tc>
          <w:tcPr>
            <w:tcW w:w="1429" w:type="pct"/>
            <w:vAlign w:val="top"/>
          </w:tcPr>
          <w:p w14:paraId="1A83370B">
            <w:pPr>
              <w:pStyle w:val="79"/>
              <w:adjustRightInd w:val="0"/>
              <w:snapToGrid w:val="0"/>
              <w:spacing w:line="300" w:lineRule="exact"/>
              <w:rPr>
                <w:rFonts w:hint="eastAsia" w:eastAsia="宋体" w:cs="宋体"/>
                <w:kern w:val="0"/>
              </w:rPr>
            </w:pPr>
            <w:r>
              <w:rPr>
                <w:rFonts w:hint="eastAsia" w:eastAsia="宋体" w:cs="宋体"/>
                <w:kern w:val="0"/>
              </w:rPr>
              <w:t>达标</w:t>
            </w:r>
          </w:p>
        </w:tc>
      </w:tr>
      <w:tr w14:paraId="564490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71" w:type="pct"/>
            <w:vAlign w:val="center"/>
          </w:tcPr>
          <w:p w14:paraId="4AB6716C">
            <w:pPr>
              <w:pStyle w:val="79"/>
              <w:adjustRightInd w:val="0"/>
              <w:snapToGrid w:val="0"/>
              <w:spacing w:line="300" w:lineRule="exact"/>
              <w:rPr>
                <w:rFonts w:hint="eastAsia" w:eastAsia="宋体" w:cs="宋体"/>
                <w:kern w:val="0"/>
              </w:rPr>
            </w:pPr>
            <w:r>
              <w:rPr>
                <w:rFonts w:hint="eastAsia" w:eastAsia="宋体" w:cs="Times New Roman"/>
                <w:bCs/>
                <w:kern w:val="0"/>
                <w:vertAlign w:val="superscript"/>
              </w:rPr>
              <w:t>238</w:t>
            </w:r>
            <w:r>
              <w:rPr>
                <w:rFonts w:hint="eastAsia" w:eastAsia="宋体" w:cs="Times New Roman"/>
                <w:bCs/>
                <w:kern w:val="0"/>
              </w:rPr>
              <w:t>U</w:t>
            </w:r>
          </w:p>
        </w:tc>
        <w:tc>
          <w:tcPr>
            <w:tcW w:w="1071" w:type="pct"/>
            <w:vAlign w:val="center"/>
          </w:tcPr>
          <w:p w14:paraId="542A0FA1">
            <w:pPr>
              <w:adjustRightInd w:val="0"/>
              <w:snapToGri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＜0.0076</w:t>
            </w:r>
          </w:p>
        </w:tc>
        <w:tc>
          <w:tcPr>
            <w:tcW w:w="1429" w:type="pct"/>
            <w:vAlign w:val="top"/>
          </w:tcPr>
          <w:p w14:paraId="6CA673B2">
            <w:pPr>
              <w:pStyle w:val="79"/>
              <w:adjustRightInd w:val="0"/>
              <w:snapToGrid w:val="0"/>
              <w:spacing w:line="300" w:lineRule="exact"/>
              <w:rPr>
                <w:rFonts w:hint="eastAsia" w:eastAsia="宋体" w:cs="宋体"/>
                <w:kern w:val="0"/>
              </w:rPr>
            </w:pPr>
            <w:r>
              <w:rPr>
                <w:rFonts w:hint="eastAsia" w:eastAsia="宋体" w:cs="宋体"/>
                <w:kern w:val="0"/>
              </w:rPr>
              <w:t>1</w:t>
            </w:r>
          </w:p>
        </w:tc>
        <w:tc>
          <w:tcPr>
            <w:tcW w:w="1429" w:type="pct"/>
            <w:vAlign w:val="top"/>
          </w:tcPr>
          <w:p w14:paraId="48B15632">
            <w:pPr>
              <w:pStyle w:val="79"/>
              <w:adjustRightInd w:val="0"/>
              <w:snapToGrid w:val="0"/>
              <w:spacing w:line="300" w:lineRule="exact"/>
              <w:rPr>
                <w:rFonts w:hint="eastAsia" w:eastAsia="宋体" w:cs="宋体"/>
                <w:kern w:val="0"/>
              </w:rPr>
            </w:pPr>
            <w:r>
              <w:rPr>
                <w:rFonts w:hint="eastAsia" w:eastAsia="宋体" w:cs="宋体"/>
                <w:kern w:val="0"/>
              </w:rPr>
              <w:t>达标</w:t>
            </w:r>
          </w:p>
        </w:tc>
      </w:tr>
    </w:tbl>
    <w:p w14:paraId="1F6C7F59">
      <w:pPr>
        <w:pStyle w:val="66"/>
        <w:ind w:firstLine="480"/>
        <w:rPr>
          <w:rFonts w:hint="eastAsia"/>
        </w:rPr>
      </w:pPr>
      <w:bookmarkStart w:id="126" w:name="_Hlk193322316"/>
      <w:r>
        <w:rPr>
          <w:rFonts w:hint="eastAsia"/>
          <w:bCs/>
        </w:rPr>
        <w:t>根据表4.3-16监测结果显示尾矿中的</w:t>
      </w:r>
      <w:r>
        <w:rPr>
          <w:rFonts w:hint="eastAsia"/>
          <w:bCs/>
          <w:vertAlign w:val="superscript"/>
        </w:rPr>
        <w:t>226</w:t>
      </w:r>
      <w:r>
        <w:rPr>
          <w:rFonts w:hint="eastAsia"/>
          <w:bCs/>
        </w:rPr>
        <w:t>Ra、</w:t>
      </w:r>
      <w:r>
        <w:rPr>
          <w:rFonts w:hint="eastAsia"/>
          <w:bCs/>
          <w:vertAlign w:val="superscript"/>
        </w:rPr>
        <w:t>232</w:t>
      </w:r>
      <w:r>
        <w:rPr>
          <w:rFonts w:hint="eastAsia"/>
          <w:bCs/>
        </w:rPr>
        <w:t>Th、</w:t>
      </w:r>
      <w:r>
        <w:rPr>
          <w:rFonts w:hint="eastAsia"/>
          <w:bCs/>
          <w:vertAlign w:val="superscript"/>
        </w:rPr>
        <w:t>40</w:t>
      </w:r>
      <w:r>
        <w:rPr>
          <w:rFonts w:hint="eastAsia"/>
          <w:bCs/>
        </w:rPr>
        <w:t>K、</w:t>
      </w:r>
      <w:r>
        <w:rPr>
          <w:rFonts w:hint="eastAsia"/>
          <w:bCs/>
          <w:vertAlign w:val="superscript"/>
        </w:rPr>
        <w:t>238</w:t>
      </w:r>
      <w:r>
        <w:rPr>
          <w:rFonts w:hint="eastAsia"/>
          <w:bCs/>
        </w:rPr>
        <w:t>U等元素活度浓度均未超过1贝克/克（Bq/g）。</w:t>
      </w:r>
    </w:p>
    <w:bookmarkEnd w:id="126"/>
    <w:p w14:paraId="205E4889">
      <w:pPr>
        <w:pStyle w:val="66"/>
        <w:ind w:firstLine="420"/>
        <w:rPr>
          <w:rFonts w:hint="eastAsia"/>
          <w:sz w:val="21"/>
          <w:szCs w:val="21"/>
        </w:rPr>
      </w:pPr>
    </w:p>
    <w:p w14:paraId="5C116305">
      <w:pPr>
        <w:pStyle w:val="66"/>
        <w:ind w:firstLine="480"/>
        <w:rPr>
          <w:rFonts w:hint="eastAsia"/>
        </w:rPr>
      </w:pPr>
    </w:p>
    <w:p w14:paraId="26598EB0">
      <w:pPr>
        <w:pStyle w:val="66"/>
        <w:ind w:firstLine="480"/>
        <w:rPr>
          <w:rFonts w:hint="eastAsia"/>
        </w:rPr>
        <w:sectPr>
          <w:pgSz w:w="11906" w:h="16838"/>
          <w:pgMar w:top="1440" w:right="1588" w:bottom="1440" w:left="1588" w:header="851" w:footer="992" w:gutter="0"/>
          <w:cols w:space="425" w:num="1"/>
          <w:docGrid w:type="lines" w:linePitch="312" w:charSpace="0"/>
        </w:sectPr>
      </w:pPr>
    </w:p>
    <w:p w14:paraId="71EEBEAA">
      <w:pPr>
        <w:pStyle w:val="2"/>
        <w:rPr>
          <w:rFonts w:hint="eastAsia"/>
        </w:rPr>
      </w:pPr>
      <w:bookmarkStart w:id="127" w:name="_Toc192143273"/>
      <w:r>
        <w:rPr>
          <w:rFonts w:hint="eastAsia"/>
        </w:rPr>
        <w:t>环境影响预测与评价</w:t>
      </w:r>
      <w:bookmarkEnd w:id="127"/>
    </w:p>
    <w:p w14:paraId="6F157338">
      <w:pPr>
        <w:pStyle w:val="3"/>
        <w:rPr>
          <w:rFonts w:hint="eastAsia"/>
        </w:rPr>
      </w:pPr>
      <w:bookmarkStart w:id="128" w:name="_Toc192143274"/>
      <w:r>
        <w:rPr>
          <w:rFonts w:hint="eastAsia"/>
        </w:rPr>
        <w:t>施工期环境影响预测与评价</w:t>
      </w:r>
      <w:bookmarkEnd w:id="128"/>
    </w:p>
    <w:p w14:paraId="24F2281A">
      <w:pPr>
        <w:pStyle w:val="4"/>
        <w:rPr>
          <w:rFonts w:hint="eastAsia"/>
        </w:rPr>
      </w:pPr>
      <w:r>
        <w:rPr>
          <w:rFonts w:hint="eastAsia"/>
        </w:rPr>
        <w:t>施工期生态环境影响预测与评价</w:t>
      </w:r>
    </w:p>
    <w:p w14:paraId="78F9318D">
      <w:pPr>
        <w:pStyle w:val="70"/>
        <w:ind w:firstLine="480"/>
        <w:rPr>
          <w:rFonts w:hint="eastAsia"/>
        </w:rPr>
      </w:pPr>
      <w:r>
        <w:rPr>
          <w:rFonts w:hint="eastAsia"/>
        </w:rPr>
        <w:t>施工期对生态环境的影响主要是由于工程占地和施工活动对植被、野生动物、土地利用类型、生态景观等方面的影响。</w:t>
      </w:r>
    </w:p>
    <w:p w14:paraId="0AEEF2B3">
      <w:pPr>
        <w:pStyle w:val="70"/>
        <w:ind w:firstLine="480"/>
        <w:rPr>
          <w:rFonts w:hint="eastAsia"/>
        </w:rPr>
      </w:pPr>
      <w:r>
        <w:rPr>
          <w:rFonts w:hint="eastAsia"/>
        </w:rPr>
        <w:t>（1）对植被的影响分析</w:t>
      </w:r>
    </w:p>
    <w:p w14:paraId="0BE175E7">
      <w:pPr>
        <w:pStyle w:val="70"/>
        <w:ind w:firstLine="480"/>
        <w:rPr>
          <w:rFonts w:hint="eastAsia"/>
        </w:rPr>
      </w:pPr>
      <w:r>
        <w:rPr>
          <w:rFonts w:hint="eastAsia"/>
        </w:rPr>
        <w:t>本工程占地面积约110hm</w:t>
      </w:r>
      <w:r>
        <w:rPr>
          <w:rFonts w:hint="eastAsia"/>
          <w:vertAlign w:val="superscript"/>
        </w:rPr>
        <w:t>2</w:t>
      </w:r>
      <w:r>
        <w:rPr>
          <w:rFonts w:hint="eastAsia"/>
        </w:rPr>
        <w:t>，均为永久占地，施工车辆及土石方堆放均置于永久占地范围内；项目对植被的影响主要为工程占地、施工机械及车辆、施工人员活动对植被的破坏，</w:t>
      </w:r>
      <w:r>
        <w:rPr>
          <w:rFonts w:hint="eastAsia"/>
          <w:bCs/>
        </w:rPr>
        <w:t>施工阶段对占地范围内的植物进行了清理，</w:t>
      </w:r>
      <w:r>
        <w:rPr>
          <w:rFonts w:hint="eastAsia"/>
        </w:rPr>
        <w:t>对尾矿库占地范围内的植被造成永久性的破坏，占地范围内的土壤结构将被破坏，地形地貌发生改变；施工机械及车辆施工人员践踏等活动破坏施工区域内的植被，降低植被生物量，造成占地面积上生物量的损失，项目区</w:t>
      </w:r>
      <w:r>
        <w:rPr>
          <w:rFonts w:hint="eastAsia" w:cs="Times New Roman"/>
          <w14:ligatures w14:val="none"/>
        </w:rPr>
        <w:t>植被覆盖度约为25%～30%。</w:t>
      </w:r>
      <w:r>
        <w:rPr>
          <w:rFonts w:hint="eastAsia"/>
        </w:rPr>
        <w:t>项目所在区域属于正在发展的荒漠化，参照《环境影响评价技术导则 非污染生态影响》中正在发展的荒漠化指标1.5～2.9t/（hm</w:t>
      </w:r>
      <w:r>
        <w:rPr>
          <w:rFonts w:hint="eastAsia"/>
          <w:vertAlign w:val="superscript"/>
        </w:rPr>
        <w:t>2</w:t>
      </w:r>
      <w:r>
        <w:rPr>
          <w:rFonts w:ascii="Times New Roman" w:hAnsi="Times New Roman" w:cs="Times New Roman"/>
        </w:rPr>
        <w:t>▪</w:t>
      </w:r>
      <w:r>
        <w:rPr>
          <w:rFonts w:hint="eastAsia" w:ascii="Times New Roman" w:hAnsi="Times New Roman" w:cs="Times New Roman"/>
        </w:rPr>
        <w:t>a</w:t>
      </w:r>
      <w:r>
        <w:rPr>
          <w:rFonts w:hint="eastAsia"/>
        </w:rPr>
        <w:t>），本次评价按不利因素考虑，荒漠化指标取值为2.9t/（hm</w:t>
      </w:r>
      <w:r>
        <w:rPr>
          <w:rFonts w:hint="eastAsia"/>
          <w:vertAlign w:val="superscript"/>
        </w:rPr>
        <w:t>2</w:t>
      </w:r>
      <w:r>
        <w:rPr>
          <w:rFonts w:ascii="Times New Roman" w:hAnsi="Times New Roman" w:cs="Times New Roman"/>
        </w:rPr>
        <w:t>▪</w:t>
      </w:r>
      <w:r>
        <w:rPr>
          <w:rFonts w:hint="eastAsia" w:ascii="Times New Roman" w:hAnsi="Times New Roman" w:cs="Times New Roman"/>
        </w:rPr>
        <w:t>a</w:t>
      </w:r>
      <w:r>
        <w:rPr>
          <w:rFonts w:hint="eastAsia"/>
        </w:rPr>
        <w:t>），本项目总占地面积为110hm</w:t>
      </w:r>
      <w:r>
        <w:rPr>
          <w:rFonts w:hint="eastAsia"/>
          <w:vertAlign w:val="superscript"/>
        </w:rPr>
        <w:t>2</w:t>
      </w:r>
      <w:r>
        <w:rPr>
          <w:rFonts w:hint="eastAsia"/>
        </w:rPr>
        <w:t>，造成的生物损失量为319t/a。占地范围内无国家及地方保护植物。</w:t>
      </w:r>
    </w:p>
    <w:p w14:paraId="6374CD39">
      <w:pPr>
        <w:pStyle w:val="70"/>
        <w:ind w:firstLine="480"/>
        <w:rPr>
          <w:rFonts w:hint="eastAsia"/>
        </w:rPr>
      </w:pPr>
      <w:r>
        <w:rPr>
          <w:rFonts w:hint="eastAsia"/>
        </w:rPr>
        <w:t>（2）对野生动物的影响分析</w:t>
      </w:r>
    </w:p>
    <w:p w14:paraId="12F1E74A">
      <w:pPr>
        <w:pStyle w:val="70"/>
        <w:ind w:firstLine="480"/>
        <w:rPr>
          <w:rFonts w:hint="eastAsia"/>
        </w:rPr>
      </w:pPr>
      <w:r>
        <w:rPr>
          <w:rFonts w:hint="eastAsia"/>
        </w:rPr>
        <w:t>工程施工过程中的各种机械噪声、人员和施工车辆活动容易对工作区附近的野生动物的觅食区域及迁徙、活动范围产生影响，干扰野生动物正常的栖息规律。根据现状调查，在该区域活动的野生动物以啮齿类和鸟类居多。</w:t>
      </w:r>
    </w:p>
    <w:p w14:paraId="6542C4B8">
      <w:pPr>
        <w:pStyle w:val="70"/>
        <w:ind w:firstLine="480"/>
        <w:rPr>
          <w:rFonts w:hint="eastAsia"/>
        </w:rPr>
      </w:pPr>
      <w:r>
        <w:rPr>
          <w:rFonts w:hint="eastAsia"/>
        </w:rPr>
        <w:t>工程施工对野生动物的影响方式，就鸟类而言，主要是在施工过程惊吓所造成的间接不利影响，使鸟类暂时远离施工地带。施工对啮齿类和爬行类动物的影响主要在于施工时破坏这些动物在施工地带的洞穴，同时施工人员的活动和来往机械也会使其受到惊吓，迫使它们迁往别处。新建尾矿库施工期对区域内野生动物栖息地造成的影响范围和程度较小。因尾矿库建成后即投入使用，尾矿库占地为永久占地，人工影响长期存在，建成后的尾矿库区域将不再适合野生动物栖息，故尾矿库建设对库区范围内野生动物的影响长期存在。</w:t>
      </w:r>
    </w:p>
    <w:p w14:paraId="4D81A195">
      <w:pPr>
        <w:pStyle w:val="70"/>
        <w:ind w:firstLine="480"/>
        <w:rPr>
          <w:rFonts w:hint="eastAsia"/>
        </w:rPr>
      </w:pPr>
      <w:r>
        <w:rPr>
          <w:rFonts w:hint="eastAsia"/>
        </w:rPr>
        <w:t>（3）对土地利用类型的影响分析</w:t>
      </w:r>
    </w:p>
    <w:p w14:paraId="0120A9B3">
      <w:pPr>
        <w:pStyle w:val="70"/>
        <w:ind w:firstLine="480"/>
        <w:rPr>
          <w:rFonts w:hint="eastAsia"/>
        </w:rPr>
      </w:pPr>
      <w:r>
        <w:rPr>
          <w:rFonts w:hint="eastAsia"/>
        </w:rPr>
        <w:t>尾矿库永久占地面积为110hm</w:t>
      </w:r>
      <w:r>
        <w:rPr>
          <w:rFonts w:hint="eastAsia"/>
          <w:vertAlign w:val="superscript"/>
        </w:rPr>
        <w:t>2</w:t>
      </w:r>
      <w:r>
        <w:rPr>
          <w:rFonts w:hint="eastAsia"/>
        </w:rPr>
        <w:t>，土地利用类型为沙地，尾矿库的建设将改变局部的地形地貌和景观，同时也改变了原有土地利用类型，土地利用类型由原来的沙地变为工矿用地，项目建设区域内工矿用地增加。但是从项目所在区域整体范围看，建设区域内土地利用结构的改变不会对整体区域的土地利用结构和功能产生较大影响。</w:t>
      </w:r>
    </w:p>
    <w:p w14:paraId="5D1ADFF6">
      <w:pPr>
        <w:pStyle w:val="70"/>
        <w:ind w:firstLine="480"/>
        <w:rPr>
          <w:rFonts w:hint="eastAsia"/>
        </w:rPr>
      </w:pPr>
      <w:r>
        <w:rPr>
          <w:rFonts w:hint="eastAsia"/>
        </w:rPr>
        <w:t>（4）对区域景观影响分析</w:t>
      </w:r>
    </w:p>
    <w:p w14:paraId="6B0ED973">
      <w:pPr>
        <w:pStyle w:val="70"/>
        <w:ind w:firstLine="480"/>
        <w:rPr>
          <w:rFonts w:hint="eastAsia"/>
        </w:rPr>
      </w:pPr>
      <w:r>
        <w:rPr>
          <w:rFonts w:hint="eastAsia"/>
        </w:rPr>
        <w:t>本项目建设将使评价区内新增工业景观类型，新建尾矿库在一定程度上增加了景观多样性。评价区域新增人工景观要素，呈点状分布，增加了评价区的斑块数量；同时也使原有自然景观比例和结构发生变化；由于新的斑块增加，对原有景观基质的面积造成一定的挤占，使原有基质及板块之间的连续性和连通性受到一定影响，对景观产生较强的分裂效果。</w:t>
      </w:r>
    </w:p>
    <w:p w14:paraId="33B90A76">
      <w:pPr>
        <w:pStyle w:val="70"/>
        <w:ind w:firstLine="480"/>
        <w:rPr>
          <w:rFonts w:hint="eastAsia"/>
        </w:rPr>
      </w:pPr>
      <w:r>
        <w:rPr>
          <w:rFonts w:hint="eastAsia"/>
        </w:rPr>
        <w:t>从景观美学角度来看，人工建筑物与构筑物的出现，给原来以自然曲线为主的自然景观中，增加了直线、直角型斑块和廊道等人工景观，形成自然和人类共同作用的复合景观，对原有景观产生一定影响。</w:t>
      </w:r>
    </w:p>
    <w:p w14:paraId="5CD32A1B">
      <w:pPr>
        <w:pStyle w:val="70"/>
        <w:ind w:firstLine="480"/>
        <w:rPr>
          <w:rFonts w:hint="eastAsia"/>
        </w:rPr>
      </w:pPr>
      <w:r>
        <w:rPr>
          <w:rFonts w:hint="eastAsia"/>
        </w:rPr>
        <w:t>（5）对生态系统结构和功能的影响分析</w:t>
      </w:r>
    </w:p>
    <w:p w14:paraId="2C033476">
      <w:pPr>
        <w:pStyle w:val="70"/>
        <w:ind w:firstLine="480"/>
        <w:rPr>
          <w:rFonts w:hint="eastAsia"/>
        </w:rPr>
      </w:pPr>
      <w:r>
        <w:rPr>
          <w:rFonts w:hint="eastAsia"/>
        </w:rPr>
        <w:t>本项目的实施将对区域生态系统的结构和功能产生一定影响，但对局部生态系统的结构和功能产生影响是临时性的。本项目占地面积较小，从整个评价区来看，该工程不会明显减少生态系统的数量，不会改变评价区生态系统结构的完整性和生态系统的稳定性，评价认为，采取必要的生态保护措施后，项目建设对评价区内的生态系统影响小。</w:t>
      </w:r>
    </w:p>
    <w:p w14:paraId="120066DD">
      <w:pPr>
        <w:pStyle w:val="4"/>
        <w:rPr>
          <w:rFonts w:hint="eastAsia"/>
        </w:rPr>
      </w:pPr>
      <w:r>
        <w:rPr>
          <w:rFonts w:hint="eastAsia"/>
        </w:rPr>
        <w:t>施工期土壤环境影响预测与评价</w:t>
      </w:r>
    </w:p>
    <w:p w14:paraId="3476F784">
      <w:pPr>
        <w:pStyle w:val="70"/>
        <w:ind w:firstLine="480"/>
        <w:rPr>
          <w:rFonts w:hint="eastAsia"/>
        </w:rPr>
      </w:pPr>
      <w:r>
        <w:rPr>
          <w:rFonts w:hint="eastAsia"/>
        </w:rPr>
        <w:t>施工期对土壤环境的影响主要表现为对土壤理化性质、肥力的影响以及对土壤环境产生的污染影响。</w:t>
      </w:r>
    </w:p>
    <w:p w14:paraId="53024484">
      <w:pPr>
        <w:pStyle w:val="70"/>
        <w:ind w:firstLine="480"/>
        <w:rPr>
          <w:rFonts w:hint="eastAsia"/>
        </w:rPr>
      </w:pPr>
      <w:r>
        <w:rPr>
          <w:rFonts w:hint="eastAsia"/>
        </w:rPr>
        <w:t>（1）对土壤理化性质的影响分析</w:t>
      </w:r>
    </w:p>
    <w:p w14:paraId="190B5352">
      <w:pPr>
        <w:pStyle w:val="70"/>
        <w:ind w:firstLine="480"/>
        <w:rPr>
          <w:rFonts w:hint="eastAsia"/>
        </w:rPr>
      </w:pPr>
      <w:r>
        <w:rPr>
          <w:rFonts w:hint="eastAsia"/>
        </w:rPr>
        <w:t>施工过程中，土石方开挖、堆放、回填及材料堆放、人工践踏、机械设备碾压等活动对土壤理化性质影响较大。</w:t>
      </w:r>
    </w:p>
    <w:p w14:paraId="628842AF">
      <w:pPr>
        <w:pStyle w:val="70"/>
        <w:ind w:firstLine="480"/>
        <w:rPr>
          <w:rFonts w:hint="eastAsia"/>
        </w:rPr>
      </w:pPr>
      <w:r>
        <w:rPr>
          <w:rFonts w:hint="eastAsia"/>
        </w:rPr>
        <w:t>①扰乱土壤表层，破坏土壤结构</w:t>
      </w:r>
    </w:p>
    <w:p w14:paraId="207321DF">
      <w:pPr>
        <w:pStyle w:val="70"/>
        <w:ind w:firstLine="480"/>
        <w:rPr>
          <w:rFonts w:hint="eastAsia"/>
        </w:rPr>
      </w:pPr>
      <w:r>
        <w:rPr>
          <w:rFonts w:hint="eastAsia"/>
        </w:rPr>
        <w:t>土壤表层肥力集中、腐殖质含量高、水分相对优越，深度15～</w:t>
      </w:r>
      <w:r>
        <w:t xml:space="preserve"> </w:t>
      </w:r>
      <w:r>
        <w:rPr>
          <w:rFonts w:hint="eastAsia"/>
        </w:rPr>
        <w:t>25cm，表层土层松软，团粒结构发达。地表开挖必定扰乱和破坏土壤表层，除开挖处受到直接的破坏外，挖出土方的堆放将直接占压开挖处附近的土地，破坏土壤表层及其结构。由于表层的团粒结构是经过较长的历史时期形成的，一旦遭到破坏，短期内难以恢复。因此，施工过程中，对土壤表层的影响较严重。</w:t>
      </w:r>
    </w:p>
    <w:p w14:paraId="7BE729DF">
      <w:pPr>
        <w:pStyle w:val="70"/>
        <w:ind w:firstLine="480"/>
        <w:rPr>
          <w:rFonts w:hint="eastAsia"/>
        </w:rPr>
      </w:pPr>
      <w:r>
        <w:rPr>
          <w:rFonts w:hint="eastAsia"/>
        </w:rPr>
        <w:t>②混合土壤层次，改变土体构型</w:t>
      </w:r>
    </w:p>
    <w:p w14:paraId="6E3E4340">
      <w:pPr>
        <w:pStyle w:val="70"/>
        <w:ind w:firstLine="480"/>
        <w:rPr>
          <w:rFonts w:hint="eastAsia"/>
        </w:rPr>
      </w:pPr>
      <w:r>
        <w:rPr>
          <w:rFonts w:hint="eastAsia"/>
        </w:rPr>
        <w:t>施工期的土石方开挖与回填，使原土壤层次混合，原土体构型破坏。土体构型的破坏，将改变土体中物质和能量的运动变化规律，使表层通气透水性变差，使亚表层保水、保肥性能降低。</w:t>
      </w:r>
    </w:p>
    <w:p w14:paraId="65A6D62C">
      <w:pPr>
        <w:pStyle w:val="70"/>
        <w:ind w:firstLine="480"/>
        <w:rPr>
          <w:rFonts w:hint="eastAsia"/>
        </w:rPr>
      </w:pPr>
      <w:r>
        <w:rPr>
          <w:rFonts w:hint="eastAsia"/>
        </w:rPr>
        <w:t>③影响土壤紧实度</w:t>
      </w:r>
    </w:p>
    <w:p w14:paraId="4C7353CA">
      <w:pPr>
        <w:pStyle w:val="70"/>
        <w:ind w:firstLine="480"/>
        <w:rPr>
          <w:rFonts w:hint="eastAsia"/>
        </w:rPr>
      </w:pPr>
      <w:r>
        <w:rPr>
          <w:rFonts w:hint="eastAsia"/>
        </w:rPr>
        <w:t>施工机械碾压，尤其在坡度较大的地段，将大大改变土壤的紧实程度，与原有的上松下紧结构相比，极不利于土壤的通气、透水作用，甚至导致压实地段的地表寸草不生，形成局部人工荒漠化现象。</w:t>
      </w:r>
    </w:p>
    <w:p w14:paraId="7F62453F">
      <w:pPr>
        <w:pStyle w:val="70"/>
        <w:ind w:firstLine="480"/>
        <w:rPr>
          <w:rFonts w:hint="eastAsia"/>
        </w:rPr>
      </w:pPr>
      <w:r>
        <w:rPr>
          <w:rFonts w:hint="eastAsia"/>
        </w:rPr>
        <w:t>（2）对土壤肥力的影响分析</w:t>
      </w:r>
    </w:p>
    <w:p w14:paraId="78076C0F">
      <w:pPr>
        <w:pStyle w:val="70"/>
        <w:ind w:firstLine="480"/>
        <w:rPr>
          <w:rFonts w:hint="eastAsia"/>
        </w:rPr>
      </w:pPr>
      <w:r>
        <w:rPr>
          <w:rFonts w:hint="eastAsia"/>
        </w:rPr>
        <w:t>土壤中的有机质、氮、磷、钾等养分含量，均表现为表土层远高于心土层；施工期土石方的开挖与回填，将扰动甚至打乱原土体构型，使土壤肥力状况受到较大的影响。</w:t>
      </w:r>
    </w:p>
    <w:p w14:paraId="4FC96420">
      <w:pPr>
        <w:pStyle w:val="70"/>
        <w:ind w:firstLine="480"/>
        <w:rPr>
          <w:rFonts w:hint="eastAsia"/>
        </w:rPr>
      </w:pPr>
      <w:r>
        <w:rPr>
          <w:rFonts w:hint="eastAsia"/>
        </w:rPr>
        <w:t>（3）土壤污染影响</w:t>
      </w:r>
    </w:p>
    <w:p w14:paraId="7C12F005">
      <w:pPr>
        <w:pStyle w:val="70"/>
        <w:ind w:firstLine="480"/>
        <w:rPr>
          <w:rFonts w:hint="eastAsia"/>
        </w:rPr>
      </w:pPr>
      <w:r>
        <w:rPr>
          <w:rFonts w:hint="eastAsia"/>
        </w:rPr>
        <w:t>施工过程中将产生施工垃圾、生活垃圾等废物。这些固体垃圾含有难分解的物质，如不妥善管理，回填入土，将影响土壤质量。另外施工过程中，各种设备的燃油滴漏也可能对施工区域土壤造成一定的影响，施工期各类固体废物和废水均得到妥善处置，随着施工期的结束，施工机械及车辆燃油滴漏的可能性消失，不会对土壤环境产生明显不利影响。</w:t>
      </w:r>
    </w:p>
    <w:p w14:paraId="7D8EEC32">
      <w:pPr>
        <w:pStyle w:val="4"/>
        <w:rPr>
          <w:rFonts w:hint="eastAsia"/>
        </w:rPr>
      </w:pPr>
      <w:r>
        <w:rPr>
          <w:rFonts w:hint="eastAsia"/>
        </w:rPr>
        <w:t>施工期大气环境影响预测与评价</w:t>
      </w:r>
    </w:p>
    <w:p w14:paraId="6F082815">
      <w:pPr>
        <w:pStyle w:val="70"/>
        <w:ind w:firstLine="480"/>
        <w:rPr>
          <w:rFonts w:hint="eastAsia"/>
        </w:rPr>
      </w:pPr>
      <w:r>
        <w:rPr>
          <w:rFonts w:hint="eastAsia"/>
        </w:rPr>
        <w:t>废气主要为施工扬尘以及施工机械、燃油的运输车辆等排放的废气，均为低空或近地面源排放。</w:t>
      </w:r>
    </w:p>
    <w:p w14:paraId="26F69974">
      <w:pPr>
        <w:pStyle w:val="70"/>
        <w:ind w:firstLine="480"/>
        <w:rPr>
          <w:rFonts w:hint="eastAsia"/>
        </w:rPr>
      </w:pPr>
      <w:r>
        <w:rPr>
          <w:rFonts w:hint="eastAsia"/>
        </w:rPr>
        <w:t>（1）施工扬尘影响分析</w:t>
      </w:r>
    </w:p>
    <w:p w14:paraId="5D69B94D">
      <w:pPr>
        <w:pStyle w:val="70"/>
        <w:ind w:firstLine="480"/>
        <w:rPr>
          <w:rFonts w:hint="eastAsia"/>
        </w:rPr>
      </w:pPr>
      <w:r>
        <w:rPr>
          <w:rFonts w:hint="eastAsia"/>
        </w:rPr>
        <w:t>尾矿库施工近似于一个小型水库建设需要的动土量，施工期主要产生风力和动力扬尘。扬尘中粗颗粒较多，粒径较大，沉降快，其影响范围较小。类比某矿山施工工地施工期扬尘对环境的影响，其施工期扬尘监测资料见表5.1-1。</w:t>
      </w:r>
    </w:p>
    <w:p w14:paraId="3BF6A7B9">
      <w:pPr>
        <w:pStyle w:val="70"/>
        <w:ind w:firstLine="0" w:firstLineChars="0"/>
        <w:jc w:val="center"/>
        <w:rPr>
          <w:rFonts w:hint="eastAsia"/>
          <w:b/>
          <w:bCs/>
          <w:sz w:val="21"/>
          <w:szCs w:val="21"/>
        </w:rPr>
      </w:pPr>
      <w:r>
        <w:rPr>
          <w:rFonts w:hint="eastAsia"/>
          <w:b/>
          <w:bCs/>
          <w:sz w:val="21"/>
          <w:szCs w:val="21"/>
        </w:rPr>
        <w:t>表5.1-1  工程施工期类比扬尘监测结果</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3"/>
        <w:gridCol w:w="1016"/>
        <w:gridCol w:w="984"/>
        <w:gridCol w:w="1000"/>
        <w:gridCol w:w="1000"/>
        <w:gridCol w:w="1000"/>
        <w:gridCol w:w="1000"/>
        <w:gridCol w:w="907"/>
        <w:gridCol w:w="950"/>
      </w:tblGrid>
      <w:tr w14:paraId="6F75F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5" w:type="pct"/>
            <w:vMerge w:val="restart"/>
            <w:vAlign w:val="center"/>
          </w:tcPr>
          <w:p w14:paraId="008D3B81">
            <w:pPr>
              <w:pStyle w:val="74"/>
              <w:kinsoku w:val="0"/>
              <w:overflowPunct w:val="0"/>
              <w:snapToGrid w:val="0"/>
              <w:spacing w:line="300" w:lineRule="exact"/>
              <w:jc w:val="center"/>
              <w:rPr>
                <w:rFonts w:hint="eastAsia" w:hAnsi="宋体"/>
                <w:sz w:val="21"/>
                <w:szCs w:val="21"/>
              </w:rPr>
            </w:pPr>
            <w:r>
              <w:rPr>
                <w:rFonts w:hint="eastAsia" w:hAnsi="宋体"/>
                <w:sz w:val="21"/>
                <w:szCs w:val="21"/>
              </w:rPr>
              <w:t>工程编号</w:t>
            </w:r>
          </w:p>
        </w:tc>
        <w:tc>
          <w:tcPr>
            <w:tcW w:w="581" w:type="pct"/>
            <w:vMerge w:val="restart"/>
            <w:vAlign w:val="center"/>
          </w:tcPr>
          <w:p w14:paraId="4530686E">
            <w:pPr>
              <w:pStyle w:val="74"/>
              <w:kinsoku w:val="0"/>
              <w:overflowPunct w:val="0"/>
              <w:snapToGrid w:val="0"/>
              <w:spacing w:line="300" w:lineRule="exact"/>
              <w:jc w:val="center"/>
              <w:rPr>
                <w:rFonts w:hint="eastAsia" w:hAnsi="宋体"/>
                <w:sz w:val="21"/>
                <w:szCs w:val="21"/>
              </w:rPr>
            </w:pPr>
            <w:r>
              <w:rPr>
                <w:rFonts w:hint="eastAsia" w:hAnsi="宋体"/>
                <w:sz w:val="21"/>
                <w:szCs w:val="21"/>
              </w:rPr>
              <w:t>有无围栏</w:t>
            </w:r>
          </w:p>
        </w:tc>
        <w:tc>
          <w:tcPr>
            <w:tcW w:w="3370" w:type="pct"/>
            <w:gridSpan w:val="6"/>
            <w:vAlign w:val="center"/>
          </w:tcPr>
          <w:p w14:paraId="6D231003">
            <w:pPr>
              <w:pStyle w:val="74"/>
              <w:kinsoku w:val="0"/>
              <w:overflowPunct w:val="0"/>
              <w:snapToGrid w:val="0"/>
              <w:spacing w:line="300" w:lineRule="exact"/>
              <w:jc w:val="center"/>
              <w:rPr>
                <w:rFonts w:hint="eastAsia" w:hAnsi="宋体"/>
                <w:sz w:val="21"/>
                <w:szCs w:val="21"/>
              </w:rPr>
            </w:pPr>
            <w:r>
              <w:rPr>
                <w:rFonts w:hint="eastAsia" w:hAnsi="宋体"/>
                <w:sz w:val="21"/>
                <w:szCs w:val="21"/>
              </w:rPr>
              <w:t>工地下风向，</w:t>
            </w:r>
            <w:r>
              <w:rPr>
                <w:rFonts w:hAnsi="宋体" w:cs="Times New Roman"/>
                <w:sz w:val="21"/>
                <w:szCs w:val="21"/>
              </w:rPr>
              <w:t>TSP</w:t>
            </w:r>
            <w:r>
              <w:rPr>
                <w:rFonts w:hint="eastAsia" w:hAnsi="宋体"/>
                <w:sz w:val="21"/>
                <w:szCs w:val="21"/>
              </w:rPr>
              <w:t>浓度（</w:t>
            </w:r>
            <w:r>
              <w:rPr>
                <w:rFonts w:hAnsi="宋体" w:cs="Times New Roman"/>
                <w:sz w:val="21"/>
                <w:szCs w:val="21"/>
              </w:rPr>
              <w:t>mg/</w:t>
            </w:r>
            <w:r>
              <w:rPr>
                <w:rFonts w:hint="eastAsia" w:hAnsi="宋体" w:cs="Times New Roman"/>
                <w:sz w:val="21"/>
                <w:szCs w:val="21"/>
              </w:rPr>
              <w:t>m</w:t>
            </w:r>
            <w:r>
              <w:rPr>
                <w:rFonts w:hint="eastAsia" w:hAnsi="宋体" w:cs="Times New Roman"/>
                <w:sz w:val="21"/>
                <w:szCs w:val="21"/>
                <w:vertAlign w:val="superscript"/>
              </w:rPr>
              <w:t>3</w:t>
            </w:r>
            <w:r>
              <w:rPr>
                <w:rFonts w:hint="eastAsia" w:hAnsi="宋体"/>
                <w:sz w:val="21"/>
                <w:szCs w:val="21"/>
              </w:rPr>
              <w:t>）</w:t>
            </w:r>
          </w:p>
        </w:tc>
        <w:tc>
          <w:tcPr>
            <w:tcW w:w="543" w:type="pct"/>
            <w:vMerge w:val="restart"/>
            <w:vAlign w:val="center"/>
          </w:tcPr>
          <w:p w14:paraId="752A3667">
            <w:pPr>
              <w:pStyle w:val="74"/>
              <w:kinsoku w:val="0"/>
              <w:overflowPunct w:val="0"/>
              <w:snapToGrid w:val="0"/>
              <w:spacing w:line="300" w:lineRule="exact"/>
              <w:jc w:val="center"/>
              <w:rPr>
                <w:rFonts w:hint="eastAsia" w:hAnsi="宋体"/>
                <w:sz w:val="21"/>
                <w:szCs w:val="21"/>
              </w:rPr>
            </w:pPr>
            <w:r>
              <w:rPr>
                <w:rFonts w:hint="eastAsia" w:hAnsi="宋体"/>
                <w:sz w:val="21"/>
                <w:szCs w:val="21"/>
              </w:rPr>
              <w:t>上风向对照点</w:t>
            </w:r>
          </w:p>
        </w:tc>
      </w:tr>
      <w:tr w14:paraId="1817B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5" w:type="pct"/>
            <w:vMerge w:val="continue"/>
            <w:vAlign w:val="center"/>
          </w:tcPr>
          <w:p w14:paraId="1C5A7C84">
            <w:pPr>
              <w:pStyle w:val="5"/>
              <w:tabs>
                <w:tab w:val="left" w:pos="3885"/>
              </w:tabs>
              <w:kinsoku w:val="0"/>
              <w:overflowPunct w:val="0"/>
              <w:adjustRightInd w:val="0"/>
              <w:snapToGrid w:val="0"/>
              <w:spacing w:before="0" w:after="0" w:line="300" w:lineRule="exact"/>
              <w:jc w:val="center"/>
              <w:rPr>
                <w:rFonts w:hint="eastAsia" w:ascii="宋体" w:hAnsi="宋体" w:eastAsia="宋体"/>
                <w:sz w:val="21"/>
                <w:szCs w:val="21"/>
              </w:rPr>
            </w:pPr>
          </w:p>
        </w:tc>
        <w:tc>
          <w:tcPr>
            <w:tcW w:w="581" w:type="pct"/>
            <w:vMerge w:val="continue"/>
            <w:vAlign w:val="center"/>
          </w:tcPr>
          <w:p w14:paraId="56678B06">
            <w:pPr>
              <w:pStyle w:val="5"/>
              <w:tabs>
                <w:tab w:val="left" w:pos="3885"/>
              </w:tabs>
              <w:kinsoku w:val="0"/>
              <w:overflowPunct w:val="0"/>
              <w:adjustRightInd w:val="0"/>
              <w:snapToGrid w:val="0"/>
              <w:spacing w:before="0" w:after="0" w:line="300" w:lineRule="exact"/>
              <w:jc w:val="center"/>
              <w:rPr>
                <w:rFonts w:hint="eastAsia" w:ascii="宋体" w:hAnsi="宋体" w:eastAsia="宋体"/>
                <w:sz w:val="21"/>
                <w:szCs w:val="21"/>
              </w:rPr>
            </w:pPr>
          </w:p>
        </w:tc>
        <w:tc>
          <w:tcPr>
            <w:tcW w:w="563" w:type="pct"/>
            <w:vAlign w:val="center"/>
          </w:tcPr>
          <w:p w14:paraId="5D4D526C">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20m</w:t>
            </w:r>
          </w:p>
        </w:tc>
        <w:tc>
          <w:tcPr>
            <w:tcW w:w="572" w:type="pct"/>
            <w:vAlign w:val="center"/>
          </w:tcPr>
          <w:p w14:paraId="7A5FF2FD">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50m</w:t>
            </w:r>
          </w:p>
        </w:tc>
        <w:tc>
          <w:tcPr>
            <w:tcW w:w="572" w:type="pct"/>
            <w:vAlign w:val="center"/>
          </w:tcPr>
          <w:p w14:paraId="4DF9DA7B">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100m</w:t>
            </w:r>
          </w:p>
        </w:tc>
        <w:tc>
          <w:tcPr>
            <w:tcW w:w="572" w:type="pct"/>
            <w:vAlign w:val="center"/>
          </w:tcPr>
          <w:p w14:paraId="053F8338">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150m</w:t>
            </w:r>
          </w:p>
        </w:tc>
        <w:tc>
          <w:tcPr>
            <w:tcW w:w="572" w:type="pct"/>
            <w:vAlign w:val="center"/>
          </w:tcPr>
          <w:p w14:paraId="7099A959">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200m</w:t>
            </w:r>
          </w:p>
        </w:tc>
        <w:tc>
          <w:tcPr>
            <w:tcW w:w="519" w:type="pct"/>
            <w:vAlign w:val="center"/>
          </w:tcPr>
          <w:p w14:paraId="5202A967">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250m</w:t>
            </w:r>
          </w:p>
        </w:tc>
        <w:tc>
          <w:tcPr>
            <w:tcW w:w="543" w:type="pct"/>
            <w:vMerge w:val="continue"/>
            <w:vAlign w:val="center"/>
          </w:tcPr>
          <w:p w14:paraId="4B29A7D0">
            <w:pPr>
              <w:pStyle w:val="5"/>
              <w:tabs>
                <w:tab w:val="left" w:pos="3885"/>
              </w:tabs>
              <w:kinsoku w:val="0"/>
              <w:overflowPunct w:val="0"/>
              <w:adjustRightInd w:val="0"/>
              <w:snapToGrid w:val="0"/>
              <w:spacing w:before="0" w:after="0" w:line="300" w:lineRule="exact"/>
              <w:jc w:val="center"/>
              <w:rPr>
                <w:rFonts w:hint="eastAsia" w:ascii="宋体" w:hAnsi="宋体" w:eastAsia="宋体"/>
                <w:sz w:val="21"/>
                <w:szCs w:val="21"/>
              </w:rPr>
            </w:pPr>
          </w:p>
        </w:tc>
      </w:tr>
      <w:tr w14:paraId="1815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5" w:type="pct"/>
            <w:vAlign w:val="center"/>
          </w:tcPr>
          <w:p w14:paraId="60CB8618">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甲</w:t>
            </w:r>
          </w:p>
        </w:tc>
        <w:tc>
          <w:tcPr>
            <w:tcW w:w="581" w:type="pct"/>
            <w:vAlign w:val="center"/>
          </w:tcPr>
          <w:p w14:paraId="7AE44173">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无</w:t>
            </w:r>
          </w:p>
        </w:tc>
        <w:tc>
          <w:tcPr>
            <w:tcW w:w="563" w:type="pct"/>
            <w:vAlign w:val="center"/>
          </w:tcPr>
          <w:p w14:paraId="21AFC6D9">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1.540</w:t>
            </w:r>
          </w:p>
        </w:tc>
        <w:tc>
          <w:tcPr>
            <w:tcW w:w="572" w:type="pct"/>
            <w:vAlign w:val="center"/>
          </w:tcPr>
          <w:p w14:paraId="6F6C463A">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0.991</w:t>
            </w:r>
          </w:p>
        </w:tc>
        <w:tc>
          <w:tcPr>
            <w:tcW w:w="572" w:type="pct"/>
            <w:vAlign w:val="center"/>
          </w:tcPr>
          <w:p w14:paraId="27CEFF48">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0.535</w:t>
            </w:r>
          </w:p>
        </w:tc>
        <w:tc>
          <w:tcPr>
            <w:tcW w:w="572" w:type="pct"/>
            <w:vAlign w:val="center"/>
          </w:tcPr>
          <w:p w14:paraId="4B242953">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0.611</w:t>
            </w:r>
          </w:p>
        </w:tc>
        <w:tc>
          <w:tcPr>
            <w:tcW w:w="572" w:type="pct"/>
            <w:vAlign w:val="center"/>
          </w:tcPr>
          <w:p w14:paraId="4552298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0.504</w:t>
            </w:r>
          </w:p>
        </w:tc>
        <w:tc>
          <w:tcPr>
            <w:tcW w:w="519" w:type="pct"/>
            <w:vAlign w:val="center"/>
          </w:tcPr>
          <w:p w14:paraId="7C0FC162">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0.401</w:t>
            </w:r>
          </w:p>
        </w:tc>
        <w:tc>
          <w:tcPr>
            <w:tcW w:w="543" w:type="pct"/>
            <w:vMerge w:val="restart"/>
            <w:vAlign w:val="center"/>
          </w:tcPr>
          <w:p w14:paraId="037AC64A">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0.404</w:t>
            </w:r>
          </w:p>
        </w:tc>
      </w:tr>
      <w:tr w14:paraId="133D2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5" w:type="pct"/>
            <w:vAlign w:val="center"/>
          </w:tcPr>
          <w:p w14:paraId="14377422">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乙</w:t>
            </w:r>
          </w:p>
        </w:tc>
        <w:tc>
          <w:tcPr>
            <w:tcW w:w="581" w:type="pct"/>
            <w:vAlign w:val="center"/>
          </w:tcPr>
          <w:p w14:paraId="2E6EE9FC">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无</w:t>
            </w:r>
          </w:p>
        </w:tc>
        <w:tc>
          <w:tcPr>
            <w:tcW w:w="563" w:type="pct"/>
            <w:vAlign w:val="center"/>
          </w:tcPr>
          <w:p w14:paraId="701333C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1.457</w:t>
            </w:r>
          </w:p>
        </w:tc>
        <w:tc>
          <w:tcPr>
            <w:tcW w:w="572" w:type="pct"/>
            <w:vAlign w:val="center"/>
          </w:tcPr>
          <w:p w14:paraId="2BB61ADB">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0.963</w:t>
            </w:r>
          </w:p>
        </w:tc>
        <w:tc>
          <w:tcPr>
            <w:tcW w:w="572" w:type="pct"/>
            <w:vAlign w:val="center"/>
          </w:tcPr>
          <w:p w14:paraId="04311B01">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0.568</w:t>
            </w:r>
          </w:p>
        </w:tc>
        <w:tc>
          <w:tcPr>
            <w:tcW w:w="572" w:type="pct"/>
            <w:vAlign w:val="center"/>
          </w:tcPr>
          <w:p w14:paraId="6AE5A7DD">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0.570</w:t>
            </w:r>
          </w:p>
        </w:tc>
        <w:tc>
          <w:tcPr>
            <w:tcW w:w="572" w:type="pct"/>
            <w:vAlign w:val="center"/>
          </w:tcPr>
          <w:p w14:paraId="0765B37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0.519</w:t>
            </w:r>
          </w:p>
        </w:tc>
        <w:tc>
          <w:tcPr>
            <w:tcW w:w="519" w:type="pct"/>
            <w:vAlign w:val="center"/>
          </w:tcPr>
          <w:p w14:paraId="63A2782D">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0.411</w:t>
            </w:r>
          </w:p>
        </w:tc>
        <w:tc>
          <w:tcPr>
            <w:tcW w:w="543" w:type="pct"/>
            <w:vMerge w:val="continue"/>
            <w:vAlign w:val="center"/>
          </w:tcPr>
          <w:p w14:paraId="6AE94D08">
            <w:pPr>
              <w:pStyle w:val="5"/>
              <w:tabs>
                <w:tab w:val="left" w:pos="3885"/>
              </w:tabs>
              <w:kinsoku w:val="0"/>
              <w:overflowPunct w:val="0"/>
              <w:adjustRightInd w:val="0"/>
              <w:snapToGrid w:val="0"/>
              <w:spacing w:before="0" w:after="0" w:line="300" w:lineRule="exact"/>
              <w:jc w:val="center"/>
              <w:rPr>
                <w:rFonts w:hint="eastAsia" w:ascii="宋体" w:hAnsi="宋体" w:eastAsia="宋体"/>
                <w:sz w:val="21"/>
                <w:szCs w:val="21"/>
              </w:rPr>
            </w:pPr>
          </w:p>
        </w:tc>
      </w:tr>
      <w:tr w14:paraId="79AE1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86" w:type="pct"/>
            <w:gridSpan w:val="2"/>
            <w:vAlign w:val="center"/>
          </w:tcPr>
          <w:p w14:paraId="2B34128B">
            <w:pPr>
              <w:pStyle w:val="74"/>
              <w:kinsoku w:val="0"/>
              <w:overflowPunct w:val="0"/>
              <w:snapToGrid w:val="0"/>
              <w:spacing w:line="300" w:lineRule="exact"/>
              <w:jc w:val="center"/>
              <w:rPr>
                <w:rFonts w:hint="eastAsia" w:hAnsi="宋体"/>
                <w:sz w:val="21"/>
                <w:szCs w:val="21"/>
              </w:rPr>
            </w:pPr>
            <w:r>
              <w:rPr>
                <w:rFonts w:hint="eastAsia" w:hAnsi="宋体"/>
                <w:sz w:val="21"/>
                <w:szCs w:val="21"/>
              </w:rPr>
              <w:t>平均值</w:t>
            </w:r>
          </w:p>
        </w:tc>
        <w:tc>
          <w:tcPr>
            <w:tcW w:w="563" w:type="pct"/>
            <w:vAlign w:val="center"/>
          </w:tcPr>
          <w:p w14:paraId="07B82A7A">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1.503</w:t>
            </w:r>
          </w:p>
        </w:tc>
        <w:tc>
          <w:tcPr>
            <w:tcW w:w="572" w:type="pct"/>
            <w:vAlign w:val="center"/>
          </w:tcPr>
          <w:p w14:paraId="3F4244D7">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0.922</w:t>
            </w:r>
          </w:p>
        </w:tc>
        <w:tc>
          <w:tcPr>
            <w:tcW w:w="572" w:type="pct"/>
            <w:vAlign w:val="center"/>
          </w:tcPr>
          <w:p w14:paraId="6C57C09F">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0.602</w:t>
            </w:r>
          </w:p>
        </w:tc>
        <w:tc>
          <w:tcPr>
            <w:tcW w:w="572" w:type="pct"/>
            <w:vAlign w:val="center"/>
          </w:tcPr>
          <w:p w14:paraId="7D858FC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0.591</w:t>
            </w:r>
          </w:p>
        </w:tc>
        <w:tc>
          <w:tcPr>
            <w:tcW w:w="572" w:type="pct"/>
            <w:vAlign w:val="center"/>
          </w:tcPr>
          <w:p w14:paraId="07E943B9">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0.512</w:t>
            </w:r>
          </w:p>
        </w:tc>
        <w:tc>
          <w:tcPr>
            <w:tcW w:w="519" w:type="pct"/>
            <w:vAlign w:val="center"/>
          </w:tcPr>
          <w:p w14:paraId="1AD7CAE1">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0.406</w:t>
            </w:r>
          </w:p>
        </w:tc>
        <w:tc>
          <w:tcPr>
            <w:tcW w:w="543" w:type="pct"/>
            <w:vMerge w:val="continue"/>
            <w:vAlign w:val="center"/>
          </w:tcPr>
          <w:p w14:paraId="638ED5D4">
            <w:pPr>
              <w:pStyle w:val="5"/>
              <w:tabs>
                <w:tab w:val="left" w:pos="3885"/>
              </w:tabs>
              <w:kinsoku w:val="0"/>
              <w:overflowPunct w:val="0"/>
              <w:adjustRightInd w:val="0"/>
              <w:snapToGrid w:val="0"/>
              <w:spacing w:before="0" w:after="0" w:line="300" w:lineRule="exact"/>
              <w:jc w:val="center"/>
              <w:rPr>
                <w:rFonts w:hint="eastAsia" w:ascii="宋体" w:hAnsi="宋体" w:eastAsia="宋体"/>
                <w:sz w:val="21"/>
                <w:szCs w:val="21"/>
              </w:rPr>
            </w:pPr>
          </w:p>
        </w:tc>
      </w:tr>
    </w:tbl>
    <w:p w14:paraId="271FD97C">
      <w:pPr>
        <w:pStyle w:val="70"/>
        <w:ind w:firstLine="480"/>
        <w:rPr>
          <w:rFonts w:hint="eastAsia"/>
        </w:rPr>
      </w:pPr>
      <w:r>
        <w:rPr>
          <w:rFonts w:hint="eastAsia"/>
        </w:rPr>
        <w:t>表5.1-1监测结果类比表明：在尾矿库施工工地无法设置围栏的情况下施工时，施工场地下风向距离20～250m范围内，是环境空气受影响的主要范围，其TSP浓度为1.540mg/m</w:t>
      </w:r>
      <w:r>
        <w:rPr>
          <w:rFonts w:hint="eastAsia"/>
          <w:vertAlign w:val="superscript"/>
        </w:rPr>
        <w:t>3</w:t>
      </w:r>
      <w:r>
        <w:rPr>
          <w:rFonts w:hint="eastAsia"/>
        </w:rPr>
        <w:t>～0.611mg/m</w:t>
      </w:r>
      <w:r>
        <w:rPr>
          <w:rFonts w:hint="eastAsia"/>
          <w:vertAlign w:val="superscript"/>
        </w:rPr>
        <w:t>3</w:t>
      </w:r>
      <w:r>
        <w:rPr>
          <w:rFonts w:hint="eastAsia"/>
        </w:rPr>
        <w:t>，在这个范围内TSP浓度高于上风向对照点的浓度，在50m 范围内约为对照点浓度的2.45倍。在下风向距离250m处环境空气中TSP浓度趋近于上风向对照点浓度。</w:t>
      </w:r>
    </w:p>
    <w:p w14:paraId="0BE73CFF">
      <w:pPr>
        <w:pStyle w:val="70"/>
        <w:ind w:firstLine="480"/>
        <w:rPr>
          <w:rFonts w:hint="eastAsia"/>
        </w:rPr>
      </w:pPr>
      <w:r>
        <w:rPr>
          <w:rFonts w:hint="eastAsia"/>
        </w:rPr>
        <w:t>根据现状调查，本工程区域土地利用现状为沙地。项目区内无任何人工设施，工程所在地主导风向为东北风为主，多年平均风速2.6m/s。在尾矿库施工时不设置围栏的情况下，工程施工期间应避开5级以上大风天气，并对施工区等起尘部位进行密集洒水降尘，则施工扬尘对当地空气环境影响可接受的，并将随施工结束而消失。</w:t>
      </w:r>
    </w:p>
    <w:p w14:paraId="411BB909">
      <w:pPr>
        <w:pStyle w:val="70"/>
        <w:ind w:firstLine="480"/>
        <w:rPr>
          <w:rFonts w:hint="eastAsia"/>
        </w:rPr>
      </w:pPr>
      <w:r>
        <w:rPr>
          <w:rFonts w:hint="eastAsia"/>
        </w:rPr>
        <w:t>（2）燃油尾气影响分析</w:t>
      </w:r>
    </w:p>
    <w:p w14:paraId="5F966329">
      <w:pPr>
        <w:pStyle w:val="70"/>
        <w:ind w:firstLine="480"/>
        <w:rPr>
          <w:rFonts w:hint="eastAsia"/>
        </w:rPr>
      </w:pPr>
      <w:r>
        <w:rPr>
          <w:rFonts w:hint="eastAsia"/>
        </w:rPr>
        <w:t>施工机械及施工车辆燃烧柴油或汽油时会产生的一定的尾气，施工期时间不会很短（约1年），施工场地面积亦相对较大，排放废气污染应作为一个重要因素予以考虑。</w:t>
      </w:r>
    </w:p>
    <w:p w14:paraId="27671462">
      <w:pPr>
        <w:pStyle w:val="70"/>
        <w:ind w:firstLine="480"/>
        <w:rPr>
          <w:rFonts w:hint="eastAsia"/>
        </w:rPr>
      </w:pPr>
      <w:r>
        <w:rPr>
          <w:rFonts w:hint="eastAsia"/>
        </w:rPr>
        <w:t>施工期使用的机械主要有挖掘机、推土机、装载机、碾压机、重型运输车辆等，基本为柴油机械，且主要集中在动土工程期间。产生的废气和废气污染物的量与施工期消耗的燃油量直接相关。根据本工程的规模和对相关方的了解，施工期约360天，总计燃油量约为180吨。按照柴油燃烧污染物排放系数估算二氧化硫、一氧化碳、烃类、氮氧化物的排放量。</w:t>
      </w:r>
    </w:p>
    <w:p w14:paraId="3885AA13">
      <w:pPr>
        <w:pStyle w:val="70"/>
        <w:ind w:firstLine="480"/>
        <w:rPr>
          <w:rFonts w:hint="eastAsia"/>
        </w:rPr>
      </w:pPr>
      <w:r>
        <w:rPr>
          <w:rFonts w:hint="eastAsia"/>
        </w:rPr>
        <w:t>据此估算，施工期燃油排放的二氧化硫约为403.2kg、一氧化碳140.4kg、氮氧化物525.6kg、烃类383.4kg。</w:t>
      </w:r>
    </w:p>
    <w:p w14:paraId="7ADA76C3">
      <w:pPr>
        <w:pStyle w:val="70"/>
        <w:ind w:firstLine="480"/>
        <w:rPr>
          <w:rFonts w:hint="eastAsia"/>
        </w:rPr>
      </w:pPr>
      <w:r>
        <w:rPr>
          <w:rFonts w:hint="eastAsia"/>
        </w:rPr>
        <w:t>施工期机械、车辆燃油废气均为流动或缓慢流动性排放，但其活动范围基本处在尾矿库工程区内，使大气环境中相关污染物的浓度有所增加，直接影响近地面的环境空气质量。</w:t>
      </w:r>
    </w:p>
    <w:p w14:paraId="2A0B0B35">
      <w:pPr>
        <w:pStyle w:val="70"/>
        <w:ind w:firstLine="480"/>
        <w:rPr>
          <w:rFonts w:hint="eastAsia"/>
        </w:rPr>
      </w:pPr>
      <w:r>
        <w:rPr>
          <w:rFonts w:hint="eastAsia"/>
        </w:rPr>
        <w:t>项目周围5km范围内无村庄和集中居住区，施工扬尘、施工机械、车辆尾气随着施工期的结束而消失，不会对环境空气产生较大影响。</w:t>
      </w:r>
    </w:p>
    <w:p w14:paraId="04B9A72E">
      <w:pPr>
        <w:pStyle w:val="4"/>
        <w:rPr>
          <w:rFonts w:hint="eastAsia"/>
        </w:rPr>
      </w:pPr>
      <w:r>
        <w:rPr>
          <w:rFonts w:hint="eastAsia"/>
        </w:rPr>
        <w:t>施工期水环境影响预测与评价</w:t>
      </w:r>
    </w:p>
    <w:p w14:paraId="614F48A8">
      <w:pPr>
        <w:pStyle w:val="70"/>
        <w:ind w:firstLine="480"/>
        <w:rPr>
          <w:rFonts w:hint="eastAsia"/>
        </w:rPr>
      </w:pPr>
      <w:r>
        <w:rPr>
          <w:rFonts w:hint="eastAsia"/>
        </w:rPr>
        <w:t>废水主要为施工废水和生活污水，库区内设有废水沉淀池，沉淀后的水用于车辆清洗和施工作业降尘用水，不外排。生活污水污染物主要是SS、CODcr和BOD5。施工人员居住在已建采矿厂办公生活区内，生活污水地埋式一体化污水处理装置处理后用于绿化，各类废水均得到妥善处置，不会对周围水环境产生明显不利影响。</w:t>
      </w:r>
    </w:p>
    <w:p w14:paraId="39A330AB">
      <w:pPr>
        <w:pStyle w:val="70"/>
        <w:ind w:firstLine="480"/>
        <w:rPr>
          <w:rFonts w:hint="eastAsia"/>
        </w:rPr>
      </w:pPr>
      <w:r>
        <w:rPr>
          <w:rFonts w:hint="eastAsia"/>
        </w:rPr>
        <w:t>本项目的各类废物均得到妥善处置，项目距离叶尔羌河约4.3km，距离较远，且施工期与叶尔羌河无水力联系，不会对叶尔羌河产生不利影响。</w:t>
      </w:r>
    </w:p>
    <w:p w14:paraId="448EEF94">
      <w:pPr>
        <w:pStyle w:val="4"/>
        <w:rPr>
          <w:rFonts w:hint="eastAsia"/>
        </w:rPr>
      </w:pPr>
      <w:r>
        <w:rPr>
          <w:rFonts w:hint="eastAsia"/>
        </w:rPr>
        <w:t>施工期声环境影响预测与评价</w:t>
      </w:r>
    </w:p>
    <w:p w14:paraId="3A89EA57">
      <w:pPr>
        <w:pStyle w:val="70"/>
        <w:ind w:firstLine="480"/>
        <w:rPr>
          <w:rFonts w:hint="eastAsia"/>
        </w:rPr>
      </w:pPr>
      <w:r>
        <w:rPr>
          <w:rFonts w:hint="eastAsia"/>
        </w:rPr>
        <w:t>尾矿库施工活动均为露天作业，无任何隔声措施，施工机械声级较高。施工机械在场地内大都属于相对固定或慢速移动状态，可将其视为在瞬间均为固定声源，且分散布设在施工场地内。</w:t>
      </w:r>
    </w:p>
    <w:p w14:paraId="57EFE2D2">
      <w:pPr>
        <w:pStyle w:val="70"/>
        <w:ind w:firstLine="480"/>
        <w:rPr>
          <w:rFonts w:hint="eastAsia"/>
        </w:rPr>
      </w:pPr>
      <w:r>
        <w:rPr>
          <w:rFonts w:hint="eastAsia"/>
        </w:rPr>
        <w:t>施工期的噪声源为点声源，本评价采用点声源模式预测施工期对声环境的影响，仅考虑距离衰减。基建期预测模式如下：</w:t>
      </w:r>
    </w:p>
    <w:p w14:paraId="28DD7C9D">
      <w:pPr>
        <w:pStyle w:val="70"/>
        <w:ind w:firstLine="480"/>
        <w:rPr>
          <w:rFonts w:hint="eastAsia"/>
        </w:rPr>
      </w:pPr>
      <w:r>
        <w:rPr>
          <w:rFonts w:hint="eastAsia"/>
        </w:rPr>
        <w:t>L</w:t>
      </w:r>
      <w:r>
        <w:rPr>
          <w:rFonts w:hint="eastAsia"/>
          <w:vertAlign w:val="subscript"/>
        </w:rPr>
        <w:t>r</w:t>
      </w:r>
      <w:r>
        <w:rPr>
          <w:rFonts w:hint="eastAsia"/>
        </w:rPr>
        <w:t>=L</w:t>
      </w:r>
      <w:r>
        <w:rPr>
          <w:rFonts w:hint="eastAsia"/>
          <w:vertAlign w:val="subscript"/>
        </w:rPr>
        <w:t>r0</w:t>
      </w:r>
      <w:r>
        <w:rPr>
          <w:rFonts w:hint="eastAsia"/>
        </w:rPr>
        <w:t>-20lg（r/r</w:t>
      </w:r>
      <w:r>
        <w:rPr>
          <w:rFonts w:hint="eastAsia"/>
          <w:vertAlign w:val="subscript"/>
        </w:rPr>
        <w:t>0</w:t>
      </w:r>
      <w:r>
        <w:rPr>
          <w:rFonts w:hint="eastAsia"/>
        </w:rPr>
        <w:t>)</w:t>
      </w:r>
    </w:p>
    <w:p w14:paraId="54026335">
      <w:pPr>
        <w:pStyle w:val="70"/>
        <w:ind w:firstLine="480"/>
        <w:rPr>
          <w:rFonts w:hint="eastAsia"/>
        </w:rPr>
      </w:pPr>
      <w:r>
        <w:rPr>
          <w:rFonts w:hint="eastAsia"/>
        </w:rPr>
        <w:t>式中：L</w:t>
      </w:r>
      <w:r>
        <w:rPr>
          <w:rFonts w:hint="eastAsia"/>
          <w:vertAlign w:val="subscript"/>
        </w:rPr>
        <w:t>r</w:t>
      </w:r>
      <w:r>
        <w:rPr>
          <w:rFonts w:hint="eastAsia"/>
        </w:rPr>
        <w:t>—评价点噪声预测值，dB（A）；</w:t>
      </w:r>
    </w:p>
    <w:p w14:paraId="7AA4CFBA">
      <w:pPr>
        <w:pStyle w:val="70"/>
        <w:ind w:firstLine="1200" w:firstLineChars="500"/>
        <w:rPr>
          <w:rFonts w:hint="eastAsia"/>
        </w:rPr>
      </w:pPr>
      <w:r>
        <w:rPr>
          <w:rFonts w:hint="eastAsia"/>
        </w:rPr>
        <w:t>L</w:t>
      </w:r>
      <w:r>
        <w:rPr>
          <w:rFonts w:hint="eastAsia"/>
          <w:vertAlign w:val="subscript"/>
        </w:rPr>
        <w:t>r0</w:t>
      </w:r>
      <w:r>
        <w:rPr>
          <w:rFonts w:hint="eastAsia"/>
        </w:rPr>
        <w:t>—位置r</w:t>
      </w:r>
      <w:r>
        <w:rPr>
          <w:rFonts w:hint="eastAsia"/>
          <w:vertAlign w:val="subscript"/>
        </w:rPr>
        <w:t>0</w:t>
      </w:r>
      <w:r>
        <w:rPr>
          <w:rFonts w:hint="eastAsia"/>
        </w:rPr>
        <w:t>处的声级，dB（A）；</w:t>
      </w:r>
    </w:p>
    <w:p w14:paraId="1FC20CDB">
      <w:pPr>
        <w:pStyle w:val="70"/>
        <w:ind w:firstLine="1200" w:firstLineChars="500"/>
        <w:rPr>
          <w:rFonts w:hint="eastAsia"/>
        </w:rPr>
      </w:pPr>
      <w:r>
        <w:rPr>
          <w:rFonts w:hint="eastAsia"/>
        </w:rPr>
        <w:t>r—为预测点距声源距离，m；</w:t>
      </w:r>
    </w:p>
    <w:p w14:paraId="7273F1D1">
      <w:pPr>
        <w:pStyle w:val="70"/>
        <w:ind w:firstLine="1200" w:firstLineChars="500"/>
        <w:rPr>
          <w:rFonts w:hint="eastAsia"/>
        </w:rPr>
      </w:pPr>
      <w:r>
        <w:rPr>
          <w:rFonts w:hint="eastAsia"/>
        </w:rPr>
        <w:t>r</w:t>
      </w:r>
      <w:r>
        <w:rPr>
          <w:rFonts w:hint="eastAsia"/>
          <w:vertAlign w:val="subscript"/>
        </w:rPr>
        <w:t>0</w:t>
      </w:r>
      <w:r>
        <w:rPr>
          <w:rFonts w:hint="eastAsia"/>
        </w:rPr>
        <w:t>—为参考点距声源距离，m；</w:t>
      </w:r>
    </w:p>
    <w:p w14:paraId="6510CAF8">
      <w:pPr>
        <w:pStyle w:val="70"/>
        <w:ind w:firstLine="480"/>
        <w:rPr>
          <w:rFonts w:hint="eastAsia"/>
        </w:rPr>
      </w:pPr>
      <w:r>
        <w:rPr>
          <w:rFonts w:hint="eastAsia"/>
        </w:rPr>
        <w:t>由预测模式可得出施工过程中各种设备正常工况运行时在不同距离下的噪声值及衰减距离，见表5.1-2和表5.1-3。</w:t>
      </w:r>
    </w:p>
    <w:p w14:paraId="50478999">
      <w:pPr>
        <w:pStyle w:val="70"/>
        <w:ind w:firstLine="0" w:firstLineChars="0"/>
        <w:jc w:val="center"/>
        <w:rPr>
          <w:rFonts w:hint="eastAsia"/>
          <w:b/>
          <w:bCs/>
          <w:sz w:val="21"/>
          <w:szCs w:val="21"/>
        </w:rPr>
      </w:pPr>
    </w:p>
    <w:p w14:paraId="637695EF">
      <w:pPr>
        <w:pStyle w:val="70"/>
        <w:ind w:firstLine="0" w:firstLineChars="0"/>
        <w:jc w:val="center"/>
        <w:rPr>
          <w:rFonts w:hint="eastAsia"/>
          <w:b/>
          <w:bCs/>
          <w:sz w:val="21"/>
          <w:szCs w:val="21"/>
        </w:rPr>
      </w:pPr>
      <w:r>
        <w:rPr>
          <w:rFonts w:hint="eastAsia"/>
          <w:b/>
          <w:bCs/>
          <w:sz w:val="21"/>
          <w:szCs w:val="21"/>
        </w:rPr>
        <w:t>表5.1-2  施工机械噪声级   单位：dB(A)</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autofit"/>
        <w:tblCellMar>
          <w:top w:w="0" w:type="dxa"/>
          <w:left w:w="0" w:type="dxa"/>
          <w:bottom w:w="0" w:type="dxa"/>
          <w:right w:w="0" w:type="dxa"/>
        </w:tblCellMar>
      </w:tblPr>
      <w:tblGrid>
        <w:gridCol w:w="1681"/>
        <w:gridCol w:w="1918"/>
        <w:gridCol w:w="1734"/>
        <w:gridCol w:w="1697"/>
        <w:gridCol w:w="1710"/>
      </w:tblGrid>
      <w:tr w14:paraId="33E73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962" w:type="pct"/>
            <w:vMerge w:val="restart"/>
            <w:vAlign w:val="center"/>
          </w:tcPr>
          <w:p w14:paraId="5762EC7B">
            <w:pPr>
              <w:pStyle w:val="74"/>
              <w:kinsoku w:val="0"/>
              <w:overflowPunct w:val="0"/>
              <w:snapToGrid w:val="0"/>
              <w:spacing w:line="300" w:lineRule="exact"/>
              <w:jc w:val="center"/>
              <w:rPr>
                <w:rFonts w:hint="eastAsia" w:hAnsi="宋体"/>
                <w:sz w:val="21"/>
                <w:szCs w:val="21"/>
              </w:rPr>
            </w:pPr>
            <w:r>
              <w:rPr>
                <w:rFonts w:hint="eastAsia" w:hAnsi="宋体"/>
                <w:sz w:val="21"/>
                <w:szCs w:val="21"/>
              </w:rPr>
              <w:t>名称</w:t>
            </w:r>
          </w:p>
        </w:tc>
        <w:tc>
          <w:tcPr>
            <w:tcW w:w="2089" w:type="pct"/>
            <w:gridSpan w:val="2"/>
            <w:vAlign w:val="center"/>
          </w:tcPr>
          <w:p w14:paraId="091711CA">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距离声源</w:t>
            </w:r>
            <w:r>
              <w:rPr>
                <w:rFonts w:hAnsi="宋体" w:cs="Times New Roman"/>
                <w:sz w:val="21"/>
                <w:szCs w:val="21"/>
              </w:rPr>
              <w:t>5m</w:t>
            </w:r>
          </w:p>
        </w:tc>
        <w:tc>
          <w:tcPr>
            <w:tcW w:w="1949" w:type="pct"/>
            <w:gridSpan w:val="2"/>
            <w:vAlign w:val="center"/>
          </w:tcPr>
          <w:p w14:paraId="55122376">
            <w:pPr>
              <w:pStyle w:val="74"/>
              <w:kinsoku w:val="0"/>
              <w:overflowPunct w:val="0"/>
              <w:snapToGrid w:val="0"/>
              <w:spacing w:line="300" w:lineRule="exact"/>
              <w:jc w:val="center"/>
              <w:rPr>
                <w:rFonts w:hint="eastAsia" w:hAnsi="宋体" w:cs="Times New Roman"/>
                <w:sz w:val="21"/>
                <w:szCs w:val="21"/>
              </w:rPr>
            </w:pPr>
            <w:r>
              <w:rPr>
                <w:rFonts w:hint="eastAsia" w:hAnsi="宋体"/>
                <w:sz w:val="21"/>
                <w:szCs w:val="21"/>
              </w:rPr>
              <w:t>距离声源</w:t>
            </w:r>
            <w:r>
              <w:rPr>
                <w:rFonts w:hAnsi="宋体" w:cs="Times New Roman"/>
                <w:sz w:val="21"/>
                <w:szCs w:val="21"/>
              </w:rPr>
              <w:t>10m</w:t>
            </w:r>
          </w:p>
        </w:tc>
      </w:tr>
      <w:tr w14:paraId="36268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962" w:type="pct"/>
            <w:vMerge w:val="continue"/>
            <w:vAlign w:val="center"/>
          </w:tcPr>
          <w:p w14:paraId="495E761B">
            <w:pPr>
              <w:pStyle w:val="5"/>
              <w:tabs>
                <w:tab w:val="left" w:pos="4463"/>
              </w:tabs>
              <w:kinsoku w:val="0"/>
              <w:overflowPunct w:val="0"/>
              <w:adjustRightInd w:val="0"/>
              <w:snapToGrid w:val="0"/>
              <w:spacing w:before="0" w:after="0" w:line="300" w:lineRule="exact"/>
              <w:jc w:val="center"/>
              <w:rPr>
                <w:rFonts w:hint="eastAsia" w:ascii="宋体" w:hAnsi="宋体" w:eastAsia="宋体" w:cs="Times New Roman"/>
                <w:sz w:val="2"/>
                <w:szCs w:val="2"/>
              </w:rPr>
            </w:pPr>
          </w:p>
        </w:tc>
        <w:tc>
          <w:tcPr>
            <w:tcW w:w="1097" w:type="pct"/>
            <w:vAlign w:val="center"/>
          </w:tcPr>
          <w:p w14:paraId="47E5D269">
            <w:pPr>
              <w:pStyle w:val="74"/>
              <w:kinsoku w:val="0"/>
              <w:overflowPunct w:val="0"/>
              <w:snapToGrid w:val="0"/>
              <w:spacing w:line="300" w:lineRule="exact"/>
              <w:jc w:val="center"/>
              <w:rPr>
                <w:rFonts w:hint="eastAsia" w:hAnsi="宋体"/>
                <w:sz w:val="21"/>
                <w:szCs w:val="21"/>
              </w:rPr>
            </w:pPr>
            <w:r>
              <w:rPr>
                <w:rFonts w:hint="eastAsia" w:hAnsi="宋体"/>
                <w:sz w:val="21"/>
                <w:szCs w:val="21"/>
              </w:rPr>
              <w:t>噪声声级范围</w:t>
            </w:r>
          </w:p>
        </w:tc>
        <w:tc>
          <w:tcPr>
            <w:tcW w:w="992" w:type="pct"/>
            <w:vAlign w:val="center"/>
          </w:tcPr>
          <w:p w14:paraId="56C5CF80">
            <w:pPr>
              <w:pStyle w:val="74"/>
              <w:kinsoku w:val="0"/>
              <w:overflowPunct w:val="0"/>
              <w:snapToGrid w:val="0"/>
              <w:spacing w:line="300" w:lineRule="exact"/>
              <w:jc w:val="center"/>
              <w:rPr>
                <w:rFonts w:hint="eastAsia" w:hAnsi="宋体"/>
                <w:sz w:val="21"/>
                <w:szCs w:val="21"/>
              </w:rPr>
            </w:pPr>
            <w:r>
              <w:rPr>
                <w:rFonts w:hint="eastAsia" w:hAnsi="宋体"/>
                <w:sz w:val="21"/>
                <w:szCs w:val="21"/>
              </w:rPr>
              <w:t>平均噪声级</w:t>
            </w:r>
          </w:p>
        </w:tc>
        <w:tc>
          <w:tcPr>
            <w:tcW w:w="971" w:type="pct"/>
            <w:vAlign w:val="center"/>
          </w:tcPr>
          <w:p w14:paraId="7DB634AB">
            <w:pPr>
              <w:pStyle w:val="74"/>
              <w:kinsoku w:val="0"/>
              <w:overflowPunct w:val="0"/>
              <w:snapToGrid w:val="0"/>
              <w:spacing w:line="300" w:lineRule="exact"/>
              <w:jc w:val="center"/>
              <w:rPr>
                <w:rFonts w:hint="eastAsia" w:hAnsi="宋体"/>
                <w:sz w:val="21"/>
                <w:szCs w:val="21"/>
              </w:rPr>
            </w:pPr>
            <w:r>
              <w:rPr>
                <w:rFonts w:hint="eastAsia" w:hAnsi="宋体"/>
                <w:sz w:val="21"/>
                <w:szCs w:val="21"/>
              </w:rPr>
              <w:t>噪声声级范围</w:t>
            </w:r>
          </w:p>
        </w:tc>
        <w:tc>
          <w:tcPr>
            <w:tcW w:w="978" w:type="pct"/>
            <w:vAlign w:val="center"/>
          </w:tcPr>
          <w:p w14:paraId="520F75C9">
            <w:pPr>
              <w:pStyle w:val="74"/>
              <w:kinsoku w:val="0"/>
              <w:overflowPunct w:val="0"/>
              <w:snapToGrid w:val="0"/>
              <w:spacing w:line="300" w:lineRule="exact"/>
              <w:jc w:val="center"/>
              <w:rPr>
                <w:rFonts w:hint="eastAsia" w:hAnsi="宋体"/>
                <w:sz w:val="21"/>
                <w:szCs w:val="21"/>
              </w:rPr>
            </w:pPr>
            <w:r>
              <w:rPr>
                <w:rFonts w:hint="eastAsia" w:hAnsi="宋体"/>
                <w:sz w:val="21"/>
                <w:szCs w:val="21"/>
              </w:rPr>
              <w:t>平均噪声级</w:t>
            </w:r>
          </w:p>
        </w:tc>
      </w:tr>
      <w:tr w14:paraId="218EC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962" w:type="pct"/>
            <w:vAlign w:val="center"/>
          </w:tcPr>
          <w:p w14:paraId="00485A21">
            <w:pPr>
              <w:pStyle w:val="74"/>
              <w:kinsoku w:val="0"/>
              <w:overflowPunct w:val="0"/>
              <w:snapToGrid w:val="0"/>
              <w:spacing w:line="300" w:lineRule="exact"/>
              <w:jc w:val="center"/>
              <w:rPr>
                <w:rFonts w:hint="eastAsia" w:hAnsi="宋体"/>
                <w:sz w:val="21"/>
                <w:szCs w:val="21"/>
              </w:rPr>
            </w:pPr>
            <w:r>
              <w:rPr>
                <w:rFonts w:hint="eastAsia" w:hAnsi="宋体"/>
                <w:sz w:val="21"/>
                <w:szCs w:val="21"/>
              </w:rPr>
              <w:t>推土机</w:t>
            </w:r>
          </w:p>
        </w:tc>
        <w:tc>
          <w:tcPr>
            <w:tcW w:w="1097" w:type="pct"/>
            <w:vAlign w:val="center"/>
          </w:tcPr>
          <w:p w14:paraId="72B64BC6">
            <w:pPr>
              <w:pStyle w:val="74"/>
              <w:kinsoku w:val="0"/>
              <w:overflowPunct w:val="0"/>
              <w:snapToGrid w:val="0"/>
              <w:spacing w:line="300" w:lineRule="exact"/>
              <w:jc w:val="center"/>
              <w:rPr>
                <w:rFonts w:hint="eastAsia" w:hAnsi="宋体"/>
                <w:sz w:val="21"/>
                <w:szCs w:val="21"/>
              </w:rPr>
            </w:pPr>
            <w:r>
              <w:rPr>
                <w:rFonts w:hAnsi="宋体"/>
                <w:sz w:val="21"/>
                <w:szCs w:val="21"/>
              </w:rPr>
              <w:t>75</w:t>
            </w:r>
            <w:r>
              <w:rPr>
                <w:rFonts w:hint="eastAsia" w:hAnsi="宋体"/>
                <w:sz w:val="21"/>
                <w:szCs w:val="21"/>
              </w:rPr>
              <w:t>～</w:t>
            </w:r>
            <w:r>
              <w:rPr>
                <w:rFonts w:hAnsi="宋体"/>
                <w:sz w:val="21"/>
                <w:szCs w:val="21"/>
              </w:rPr>
              <w:t>88</w:t>
            </w:r>
          </w:p>
        </w:tc>
        <w:tc>
          <w:tcPr>
            <w:tcW w:w="992" w:type="pct"/>
            <w:vAlign w:val="center"/>
          </w:tcPr>
          <w:p w14:paraId="5685D614">
            <w:pPr>
              <w:pStyle w:val="74"/>
              <w:kinsoku w:val="0"/>
              <w:overflowPunct w:val="0"/>
              <w:snapToGrid w:val="0"/>
              <w:spacing w:line="300" w:lineRule="exact"/>
              <w:jc w:val="center"/>
              <w:rPr>
                <w:rFonts w:hint="eastAsia" w:hAnsi="宋体"/>
                <w:sz w:val="21"/>
                <w:szCs w:val="21"/>
              </w:rPr>
            </w:pPr>
            <w:r>
              <w:rPr>
                <w:rFonts w:hAnsi="宋体"/>
                <w:sz w:val="21"/>
                <w:szCs w:val="21"/>
              </w:rPr>
              <w:t>81</w:t>
            </w:r>
          </w:p>
        </w:tc>
        <w:tc>
          <w:tcPr>
            <w:tcW w:w="971" w:type="pct"/>
            <w:vAlign w:val="center"/>
          </w:tcPr>
          <w:p w14:paraId="67729BC0">
            <w:pPr>
              <w:pStyle w:val="74"/>
              <w:kinsoku w:val="0"/>
              <w:overflowPunct w:val="0"/>
              <w:snapToGrid w:val="0"/>
              <w:spacing w:line="300" w:lineRule="exact"/>
              <w:jc w:val="center"/>
              <w:rPr>
                <w:rFonts w:hint="eastAsia" w:hAnsi="宋体"/>
                <w:sz w:val="21"/>
                <w:szCs w:val="21"/>
              </w:rPr>
            </w:pPr>
            <w:r>
              <w:rPr>
                <w:rFonts w:hAnsi="宋体"/>
                <w:sz w:val="21"/>
                <w:szCs w:val="21"/>
              </w:rPr>
              <w:t>67</w:t>
            </w:r>
            <w:r>
              <w:rPr>
                <w:rFonts w:hint="eastAsia" w:hAnsi="宋体"/>
                <w:sz w:val="21"/>
                <w:szCs w:val="21"/>
              </w:rPr>
              <w:t>～</w:t>
            </w:r>
            <w:r>
              <w:rPr>
                <w:rFonts w:hAnsi="宋体"/>
                <w:sz w:val="21"/>
                <w:szCs w:val="21"/>
              </w:rPr>
              <w:t>79</w:t>
            </w:r>
          </w:p>
        </w:tc>
        <w:tc>
          <w:tcPr>
            <w:tcW w:w="978" w:type="pct"/>
            <w:vAlign w:val="center"/>
          </w:tcPr>
          <w:p w14:paraId="32CDF077">
            <w:pPr>
              <w:pStyle w:val="74"/>
              <w:kinsoku w:val="0"/>
              <w:overflowPunct w:val="0"/>
              <w:snapToGrid w:val="0"/>
              <w:spacing w:line="300" w:lineRule="exact"/>
              <w:jc w:val="center"/>
              <w:rPr>
                <w:rFonts w:hint="eastAsia" w:hAnsi="宋体"/>
                <w:sz w:val="21"/>
                <w:szCs w:val="21"/>
              </w:rPr>
            </w:pPr>
            <w:r>
              <w:rPr>
                <w:rFonts w:hAnsi="宋体"/>
                <w:sz w:val="21"/>
                <w:szCs w:val="21"/>
              </w:rPr>
              <w:t>75</w:t>
            </w:r>
          </w:p>
        </w:tc>
      </w:tr>
      <w:tr w14:paraId="63C98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962" w:type="pct"/>
            <w:vAlign w:val="center"/>
          </w:tcPr>
          <w:p w14:paraId="7D33B3B2">
            <w:pPr>
              <w:pStyle w:val="74"/>
              <w:kinsoku w:val="0"/>
              <w:overflowPunct w:val="0"/>
              <w:snapToGrid w:val="0"/>
              <w:spacing w:line="300" w:lineRule="exact"/>
              <w:jc w:val="center"/>
              <w:rPr>
                <w:rFonts w:hint="eastAsia" w:hAnsi="宋体"/>
                <w:sz w:val="21"/>
                <w:szCs w:val="21"/>
              </w:rPr>
            </w:pPr>
            <w:r>
              <w:rPr>
                <w:rFonts w:hint="eastAsia" w:hAnsi="宋体"/>
                <w:sz w:val="21"/>
                <w:szCs w:val="21"/>
              </w:rPr>
              <w:t>挖掘机</w:t>
            </w:r>
          </w:p>
        </w:tc>
        <w:tc>
          <w:tcPr>
            <w:tcW w:w="1097" w:type="pct"/>
            <w:vAlign w:val="center"/>
          </w:tcPr>
          <w:p w14:paraId="4381B19E">
            <w:pPr>
              <w:pStyle w:val="74"/>
              <w:kinsoku w:val="0"/>
              <w:overflowPunct w:val="0"/>
              <w:snapToGrid w:val="0"/>
              <w:spacing w:line="300" w:lineRule="exact"/>
              <w:jc w:val="center"/>
              <w:rPr>
                <w:rFonts w:hint="eastAsia" w:hAnsi="宋体"/>
                <w:sz w:val="21"/>
                <w:szCs w:val="21"/>
              </w:rPr>
            </w:pPr>
            <w:r>
              <w:rPr>
                <w:rFonts w:hAnsi="宋体"/>
                <w:sz w:val="21"/>
                <w:szCs w:val="21"/>
              </w:rPr>
              <w:t>80</w:t>
            </w:r>
            <w:r>
              <w:rPr>
                <w:rFonts w:hint="eastAsia" w:hAnsi="宋体"/>
                <w:sz w:val="21"/>
                <w:szCs w:val="21"/>
              </w:rPr>
              <w:t>～</w:t>
            </w:r>
            <w:r>
              <w:rPr>
                <w:rFonts w:hAnsi="宋体"/>
                <w:sz w:val="21"/>
                <w:szCs w:val="21"/>
              </w:rPr>
              <w:t>96</w:t>
            </w:r>
          </w:p>
        </w:tc>
        <w:tc>
          <w:tcPr>
            <w:tcW w:w="992" w:type="pct"/>
            <w:vAlign w:val="center"/>
          </w:tcPr>
          <w:p w14:paraId="6187E146">
            <w:pPr>
              <w:pStyle w:val="74"/>
              <w:kinsoku w:val="0"/>
              <w:overflowPunct w:val="0"/>
              <w:snapToGrid w:val="0"/>
              <w:spacing w:line="300" w:lineRule="exact"/>
              <w:jc w:val="center"/>
              <w:rPr>
                <w:rFonts w:hint="eastAsia" w:hAnsi="宋体"/>
                <w:sz w:val="21"/>
                <w:szCs w:val="21"/>
              </w:rPr>
            </w:pPr>
            <w:r>
              <w:rPr>
                <w:rFonts w:hAnsi="宋体"/>
                <w:sz w:val="21"/>
                <w:szCs w:val="21"/>
              </w:rPr>
              <w:t>84</w:t>
            </w:r>
          </w:p>
        </w:tc>
        <w:tc>
          <w:tcPr>
            <w:tcW w:w="971" w:type="pct"/>
            <w:vAlign w:val="center"/>
          </w:tcPr>
          <w:p w14:paraId="34DA2355">
            <w:pPr>
              <w:pStyle w:val="74"/>
              <w:kinsoku w:val="0"/>
              <w:overflowPunct w:val="0"/>
              <w:snapToGrid w:val="0"/>
              <w:spacing w:line="300" w:lineRule="exact"/>
              <w:jc w:val="center"/>
              <w:rPr>
                <w:rFonts w:hint="eastAsia" w:hAnsi="宋体"/>
                <w:sz w:val="21"/>
                <w:szCs w:val="21"/>
              </w:rPr>
            </w:pPr>
            <w:r>
              <w:rPr>
                <w:rFonts w:hAnsi="宋体"/>
                <w:sz w:val="21"/>
                <w:szCs w:val="21"/>
              </w:rPr>
              <w:t>71</w:t>
            </w:r>
            <w:r>
              <w:rPr>
                <w:rFonts w:hint="eastAsia" w:hAnsi="宋体"/>
                <w:sz w:val="21"/>
                <w:szCs w:val="21"/>
              </w:rPr>
              <w:t>～</w:t>
            </w:r>
            <w:r>
              <w:rPr>
                <w:rFonts w:hAnsi="宋体"/>
                <w:sz w:val="21"/>
                <w:szCs w:val="21"/>
              </w:rPr>
              <w:t>87</w:t>
            </w:r>
          </w:p>
        </w:tc>
        <w:tc>
          <w:tcPr>
            <w:tcW w:w="978" w:type="pct"/>
            <w:vAlign w:val="center"/>
          </w:tcPr>
          <w:p w14:paraId="2F8A32BF">
            <w:pPr>
              <w:pStyle w:val="74"/>
              <w:kinsoku w:val="0"/>
              <w:overflowPunct w:val="0"/>
              <w:snapToGrid w:val="0"/>
              <w:spacing w:line="300" w:lineRule="exact"/>
              <w:jc w:val="center"/>
              <w:rPr>
                <w:rFonts w:hint="eastAsia" w:hAnsi="宋体"/>
                <w:sz w:val="21"/>
                <w:szCs w:val="21"/>
              </w:rPr>
            </w:pPr>
            <w:r>
              <w:rPr>
                <w:rFonts w:hAnsi="宋体"/>
                <w:sz w:val="21"/>
                <w:szCs w:val="21"/>
              </w:rPr>
              <w:t>78</w:t>
            </w:r>
          </w:p>
        </w:tc>
      </w:tr>
      <w:tr w14:paraId="34392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962" w:type="pct"/>
            <w:vAlign w:val="center"/>
          </w:tcPr>
          <w:p w14:paraId="460F81B4">
            <w:pPr>
              <w:pStyle w:val="74"/>
              <w:kinsoku w:val="0"/>
              <w:overflowPunct w:val="0"/>
              <w:snapToGrid w:val="0"/>
              <w:spacing w:line="300" w:lineRule="exact"/>
              <w:jc w:val="center"/>
              <w:rPr>
                <w:rFonts w:hint="eastAsia" w:hAnsi="宋体"/>
                <w:sz w:val="21"/>
                <w:szCs w:val="21"/>
              </w:rPr>
            </w:pPr>
            <w:r>
              <w:rPr>
                <w:rFonts w:hint="eastAsia" w:hAnsi="宋体"/>
                <w:sz w:val="21"/>
                <w:szCs w:val="21"/>
              </w:rPr>
              <w:t>自卸机</w:t>
            </w:r>
          </w:p>
        </w:tc>
        <w:tc>
          <w:tcPr>
            <w:tcW w:w="1097" w:type="pct"/>
            <w:vAlign w:val="center"/>
          </w:tcPr>
          <w:p w14:paraId="5BEFB732">
            <w:pPr>
              <w:pStyle w:val="74"/>
              <w:kinsoku w:val="0"/>
              <w:overflowPunct w:val="0"/>
              <w:snapToGrid w:val="0"/>
              <w:spacing w:line="300" w:lineRule="exact"/>
              <w:jc w:val="center"/>
              <w:rPr>
                <w:rFonts w:hint="eastAsia" w:hAnsi="宋体"/>
                <w:sz w:val="21"/>
                <w:szCs w:val="21"/>
              </w:rPr>
            </w:pPr>
            <w:r>
              <w:rPr>
                <w:rFonts w:hAnsi="宋体"/>
                <w:sz w:val="21"/>
                <w:szCs w:val="21"/>
              </w:rPr>
              <w:t>68</w:t>
            </w:r>
            <w:r>
              <w:rPr>
                <w:rFonts w:hint="eastAsia" w:hAnsi="宋体"/>
                <w:sz w:val="21"/>
                <w:szCs w:val="21"/>
              </w:rPr>
              <w:t>～</w:t>
            </w:r>
            <w:r>
              <w:rPr>
                <w:rFonts w:hAnsi="宋体"/>
                <w:sz w:val="21"/>
                <w:szCs w:val="21"/>
              </w:rPr>
              <w:t>74</w:t>
            </w:r>
          </w:p>
        </w:tc>
        <w:tc>
          <w:tcPr>
            <w:tcW w:w="992" w:type="pct"/>
            <w:vAlign w:val="center"/>
          </w:tcPr>
          <w:p w14:paraId="1653ED15">
            <w:pPr>
              <w:pStyle w:val="74"/>
              <w:kinsoku w:val="0"/>
              <w:overflowPunct w:val="0"/>
              <w:snapToGrid w:val="0"/>
              <w:spacing w:line="300" w:lineRule="exact"/>
              <w:jc w:val="center"/>
              <w:rPr>
                <w:rFonts w:hint="eastAsia" w:hAnsi="宋体"/>
                <w:sz w:val="21"/>
                <w:szCs w:val="21"/>
              </w:rPr>
            </w:pPr>
            <w:r>
              <w:rPr>
                <w:rFonts w:hAnsi="宋体"/>
                <w:sz w:val="21"/>
                <w:szCs w:val="21"/>
              </w:rPr>
              <w:t>71</w:t>
            </w:r>
          </w:p>
        </w:tc>
        <w:tc>
          <w:tcPr>
            <w:tcW w:w="971" w:type="pct"/>
            <w:vAlign w:val="center"/>
          </w:tcPr>
          <w:p w14:paraId="2CBAF208">
            <w:pPr>
              <w:pStyle w:val="74"/>
              <w:kinsoku w:val="0"/>
              <w:overflowPunct w:val="0"/>
              <w:snapToGrid w:val="0"/>
              <w:spacing w:line="300" w:lineRule="exact"/>
              <w:jc w:val="center"/>
              <w:rPr>
                <w:rFonts w:hint="eastAsia" w:hAnsi="宋体"/>
                <w:sz w:val="21"/>
                <w:szCs w:val="21"/>
              </w:rPr>
            </w:pPr>
            <w:r>
              <w:rPr>
                <w:rFonts w:hAnsi="宋体"/>
                <w:sz w:val="21"/>
                <w:szCs w:val="21"/>
              </w:rPr>
              <w:t>59</w:t>
            </w:r>
            <w:r>
              <w:rPr>
                <w:rFonts w:hint="eastAsia" w:hAnsi="宋体"/>
                <w:sz w:val="21"/>
                <w:szCs w:val="21"/>
              </w:rPr>
              <w:t>～</w:t>
            </w:r>
            <w:r>
              <w:rPr>
                <w:rFonts w:hAnsi="宋体"/>
                <w:sz w:val="21"/>
                <w:szCs w:val="21"/>
              </w:rPr>
              <w:t>65</w:t>
            </w:r>
          </w:p>
        </w:tc>
        <w:tc>
          <w:tcPr>
            <w:tcW w:w="978" w:type="pct"/>
            <w:vAlign w:val="center"/>
          </w:tcPr>
          <w:p w14:paraId="1AE3E79D">
            <w:pPr>
              <w:pStyle w:val="74"/>
              <w:kinsoku w:val="0"/>
              <w:overflowPunct w:val="0"/>
              <w:snapToGrid w:val="0"/>
              <w:spacing w:line="300" w:lineRule="exact"/>
              <w:jc w:val="center"/>
              <w:rPr>
                <w:rFonts w:hint="eastAsia" w:hAnsi="宋体"/>
                <w:sz w:val="21"/>
                <w:szCs w:val="21"/>
              </w:rPr>
            </w:pPr>
            <w:r>
              <w:rPr>
                <w:rFonts w:hAnsi="宋体"/>
                <w:sz w:val="21"/>
                <w:szCs w:val="21"/>
              </w:rPr>
              <w:t>65</w:t>
            </w:r>
          </w:p>
        </w:tc>
      </w:tr>
      <w:tr w14:paraId="23E9E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962" w:type="pct"/>
            <w:vAlign w:val="center"/>
          </w:tcPr>
          <w:p w14:paraId="0FEDBDEE">
            <w:pPr>
              <w:pStyle w:val="74"/>
              <w:kinsoku w:val="0"/>
              <w:overflowPunct w:val="0"/>
              <w:snapToGrid w:val="0"/>
              <w:spacing w:line="300" w:lineRule="exact"/>
              <w:jc w:val="center"/>
              <w:rPr>
                <w:rFonts w:hint="eastAsia" w:hAnsi="宋体"/>
                <w:sz w:val="21"/>
                <w:szCs w:val="21"/>
              </w:rPr>
            </w:pPr>
            <w:r>
              <w:rPr>
                <w:rFonts w:hint="eastAsia" w:hAnsi="宋体"/>
                <w:sz w:val="21"/>
                <w:szCs w:val="21"/>
              </w:rPr>
              <w:t>压路机</w:t>
            </w:r>
          </w:p>
        </w:tc>
        <w:tc>
          <w:tcPr>
            <w:tcW w:w="1097" w:type="pct"/>
            <w:vAlign w:val="center"/>
          </w:tcPr>
          <w:p w14:paraId="2E9BFC60">
            <w:pPr>
              <w:pStyle w:val="74"/>
              <w:kinsoku w:val="0"/>
              <w:overflowPunct w:val="0"/>
              <w:snapToGrid w:val="0"/>
              <w:spacing w:line="300" w:lineRule="exact"/>
              <w:jc w:val="center"/>
              <w:rPr>
                <w:rFonts w:hint="eastAsia" w:hAnsi="宋体"/>
                <w:sz w:val="21"/>
                <w:szCs w:val="21"/>
              </w:rPr>
            </w:pPr>
            <w:r>
              <w:rPr>
                <w:rFonts w:hAnsi="宋体"/>
                <w:sz w:val="21"/>
                <w:szCs w:val="21"/>
              </w:rPr>
              <w:t>75</w:t>
            </w:r>
            <w:r>
              <w:rPr>
                <w:rFonts w:hint="eastAsia" w:hAnsi="宋体"/>
                <w:sz w:val="21"/>
                <w:szCs w:val="21"/>
              </w:rPr>
              <w:t>～</w:t>
            </w:r>
            <w:r>
              <w:rPr>
                <w:rFonts w:hAnsi="宋体"/>
                <w:sz w:val="21"/>
                <w:szCs w:val="21"/>
              </w:rPr>
              <w:t>86</w:t>
            </w:r>
          </w:p>
        </w:tc>
        <w:tc>
          <w:tcPr>
            <w:tcW w:w="992" w:type="pct"/>
            <w:vAlign w:val="center"/>
          </w:tcPr>
          <w:p w14:paraId="312DA918">
            <w:pPr>
              <w:pStyle w:val="74"/>
              <w:kinsoku w:val="0"/>
              <w:overflowPunct w:val="0"/>
              <w:snapToGrid w:val="0"/>
              <w:spacing w:line="300" w:lineRule="exact"/>
              <w:jc w:val="center"/>
              <w:rPr>
                <w:rFonts w:hint="eastAsia" w:hAnsi="宋体"/>
                <w:sz w:val="21"/>
                <w:szCs w:val="21"/>
              </w:rPr>
            </w:pPr>
            <w:r>
              <w:rPr>
                <w:rFonts w:hAnsi="宋体"/>
                <w:sz w:val="21"/>
                <w:szCs w:val="21"/>
              </w:rPr>
              <w:t>80</w:t>
            </w:r>
          </w:p>
        </w:tc>
        <w:tc>
          <w:tcPr>
            <w:tcW w:w="971" w:type="pct"/>
            <w:vAlign w:val="center"/>
          </w:tcPr>
          <w:p w14:paraId="3FBCDCBA">
            <w:pPr>
              <w:pStyle w:val="74"/>
              <w:kinsoku w:val="0"/>
              <w:overflowPunct w:val="0"/>
              <w:snapToGrid w:val="0"/>
              <w:spacing w:line="300" w:lineRule="exact"/>
              <w:jc w:val="center"/>
              <w:rPr>
                <w:rFonts w:hint="eastAsia" w:hAnsi="宋体"/>
                <w:sz w:val="21"/>
                <w:szCs w:val="21"/>
              </w:rPr>
            </w:pPr>
            <w:r>
              <w:rPr>
                <w:rFonts w:hAnsi="宋体"/>
                <w:sz w:val="21"/>
                <w:szCs w:val="21"/>
              </w:rPr>
              <w:t>68</w:t>
            </w:r>
            <w:r>
              <w:rPr>
                <w:rFonts w:hint="eastAsia" w:hAnsi="宋体"/>
                <w:sz w:val="21"/>
                <w:szCs w:val="21"/>
              </w:rPr>
              <w:t>～</w:t>
            </w:r>
            <w:r>
              <w:rPr>
                <w:rFonts w:hAnsi="宋体"/>
                <w:sz w:val="21"/>
                <w:szCs w:val="21"/>
              </w:rPr>
              <w:t>80</w:t>
            </w:r>
          </w:p>
        </w:tc>
        <w:tc>
          <w:tcPr>
            <w:tcW w:w="978" w:type="pct"/>
            <w:vAlign w:val="center"/>
          </w:tcPr>
          <w:p w14:paraId="4B6CB1B2">
            <w:pPr>
              <w:pStyle w:val="74"/>
              <w:kinsoku w:val="0"/>
              <w:overflowPunct w:val="0"/>
              <w:snapToGrid w:val="0"/>
              <w:spacing w:line="300" w:lineRule="exact"/>
              <w:jc w:val="center"/>
              <w:rPr>
                <w:rFonts w:hint="eastAsia" w:hAnsi="宋体"/>
                <w:sz w:val="21"/>
                <w:szCs w:val="21"/>
              </w:rPr>
            </w:pPr>
            <w:r>
              <w:rPr>
                <w:rFonts w:hAnsi="宋体"/>
                <w:sz w:val="21"/>
                <w:szCs w:val="21"/>
              </w:rPr>
              <w:t>64</w:t>
            </w:r>
          </w:p>
        </w:tc>
      </w:tr>
      <w:tr w14:paraId="2C6FE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962" w:type="pct"/>
            <w:vAlign w:val="center"/>
          </w:tcPr>
          <w:p w14:paraId="5FB3C762">
            <w:pPr>
              <w:pStyle w:val="74"/>
              <w:kinsoku w:val="0"/>
              <w:overflowPunct w:val="0"/>
              <w:snapToGrid w:val="0"/>
              <w:spacing w:line="300" w:lineRule="exact"/>
              <w:jc w:val="center"/>
              <w:rPr>
                <w:rFonts w:hint="eastAsia" w:hAnsi="宋体"/>
                <w:sz w:val="21"/>
                <w:szCs w:val="21"/>
              </w:rPr>
            </w:pPr>
            <w:r>
              <w:rPr>
                <w:rFonts w:hint="eastAsia" w:hAnsi="宋体"/>
                <w:sz w:val="21"/>
                <w:szCs w:val="21"/>
              </w:rPr>
              <w:t>平地机</w:t>
            </w:r>
          </w:p>
        </w:tc>
        <w:tc>
          <w:tcPr>
            <w:tcW w:w="1097" w:type="pct"/>
            <w:vAlign w:val="center"/>
          </w:tcPr>
          <w:p w14:paraId="0EF4DFE8">
            <w:pPr>
              <w:pStyle w:val="74"/>
              <w:kinsoku w:val="0"/>
              <w:overflowPunct w:val="0"/>
              <w:snapToGrid w:val="0"/>
              <w:spacing w:line="300" w:lineRule="exact"/>
              <w:jc w:val="center"/>
              <w:rPr>
                <w:rFonts w:hint="eastAsia" w:hAnsi="宋体"/>
                <w:sz w:val="21"/>
                <w:szCs w:val="21"/>
              </w:rPr>
            </w:pPr>
            <w:r>
              <w:rPr>
                <w:rFonts w:hAnsi="宋体"/>
                <w:sz w:val="21"/>
                <w:szCs w:val="21"/>
              </w:rPr>
              <w:t>75</w:t>
            </w:r>
            <w:r>
              <w:rPr>
                <w:rFonts w:hint="eastAsia" w:hAnsi="宋体"/>
                <w:sz w:val="21"/>
                <w:szCs w:val="21"/>
              </w:rPr>
              <w:t>～</w:t>
            </w:r>
            <w:r>
              <w:rPr>
                <w:rFonts w:hAnsi="宋体"/>
                <w:sz w:val="21"/>
                <w:szCs w:val="21"/>
              </w:rPr>
              <w:t>87</w:t>
            </w:r>
          </w:p>
        </w:tc>
        <w:tc>
          <w:tcPr>
            <w:tcW w:w="992" w:type="pct"/>
            <w:vAlign w:val="center"/>
          </w:tcPr>
          <w:p w14:paraId="633E90EF">
            <w:pPr>
              <w:pStyle w:val="74"/>
              <w:kinsoku w:val="0"/>
              <w:overflowPunct w:val="0"/>
              <w:snapToGrid w:val="0"/>
              <w:spacing w:line="300" w:lineRule="exact"/>
              <w:jc w:val="center"/>
              <w:rPr>
                <w:rFonts w:hint="eastAsia" w:hAnsi="宋体"/>
                <w:sz w:val="21"/>
                <w:szCs w:val="21"/>
              </w:rPr>
            </w:pPr>
            <w:r>
              <w:rPr>
                <w:rFonts w:hAnsi="宋体"/>
                <w:sz w:val="21"/>
                <w:szCs w:val="21"/>
              </w:rPr>
              <w:t>79</w:t>
            </w:r>
          </w:p>
        </w:tc>
        <w:tc>
          <w:tcPr>
            <w:tcW w:w="971" w:type="pct"/>
            <w:vAlign w:val="center"/>
          </w:tcPr>
          <w:p w14:paraId="724B0FDD">
            <w:pPr>
              <w:pStyle w:val="74"/>
              <w:kinsoku w:val="0"/>
              <w:overflowPunct w:val="0"/>
              <w:snapToGrid w:val="0"/>
              <w:spacing w:line="300" w:lineRule="exact"/>
              <w:jc w:val="center"/>
              <w:rPr>
                <w:rFonts w:hint="eastAsia" w:hAnsi="宋体"/>
                <w:sz w:val="21"/>
                <w:szCs w:val="21"/>
              </w:rPr>
            </w:pPr>
            <w:r>
              <w:rPr>
                <w:rFonts w:hAnsi="宋体"/>
                <w:sz w:val="21"/>
                <w:szCs w:val="21"/>
              </w:rPr>
              <w:t>65</w:t>
            </w:r>
            <w:r>
              <w:rPr>
                <w:rFonts w:hint="eastAsia" w:hAnsi="宋体"/>
                <w:sz w:val="21"/>
                <w:szCs w:val="21"/>
              </w:rPr>
              <w:t>～</w:t>
            </w:r>
            <w:r>
              <w:rPr>
                <w:rFonts w:hAnsi="宋体"/>
                <w:sz w:val="21"/>
                <w:szCs w:val="21"/>
              </w:rPr>
              <w:t>88</w:t>
            </w:r>
          </w:p>
        </w:tc>
        <w:tc>
          <w:tcPr>
            <w:tcW w:w="978" w:type="pct"/>
            <w:vAlign w:val="center"/>
          </w:tcPr>
          <w:p w14:paraId="44AC98D5">
            <w:pPr>
              <w:pStyle w:val="74"/>
              <w:kinsoku w:val="0"/>
              <w:overflowPunct w:val="0"/>
              <w:snapToGrid w:val="0"/>
              <w:spacing w:line="300" w:lineRule="exact"/>
              <w:jc w:val="center"/>
              <w:rPr>
                <w:rFonts w:hint="eastAsia" w:hAnsi="宋体"/>
                <w:sz w:val="21"/>
                <w:szCs w:val="21"/>
              </w:rPr>
            </w:pPr>
            <w:r>
              <w:rPr>
                <w:rFonts w:hAnsi="宋体"/>
                <w:sz w:val="21"/>
                <w:szCs w:val="21"/>
              </w:rPr>
              <w:t>72</w:t>
            </w:r>
          </w:p>
        </w:tc>
      </w:tr>
    </w:tbl>
    <w:p w14:paraId="5CF67A2C">
      <w:pPr>
        <w:pStyle w:val="70"/>
        <w:ind w:firstLine="0" w:firstLineChars="0"/>
        <w:jc w:val="center"/>
        <w:rPr>
          <w:rFonts w:hint="eastAsia"/>
          <w:b/>
          <w:bCs/>
          <w:sz w:val="21"/>
          <w:szCs w:val="21"/>
        </w:rPr>
      </w:pPr>
      <w:r>
        <w:rPr>
          <w:rFonts w:hint="eastAsia"/>
          <w:b/>
          <w:bCs/>
          <w:sz w:val="21"/>
          <w:szCs w:val="21"/>
        </w:rPr>
        <w:t>表</w:t>
      </w:r>
      <w:r>
        <w:rPr>
          <w:b/>
          <w:bCs/>
          <w:sz w:val="21"/>
          <w:szCs w:val="21"/>
        </w:rPr>
        <w:t>5.1-</w:t>
      </w:r>
      <w:r>
        <w:rPr>
          <w:rFonts w:hint="eastAsia"/>
          <w:b/>
          <w:bCs/>
          <w:sz w:val="21"/>
          <w:szCs w:val="21"/>
        </w:rPr>
        <w:t>3   施工机械的噪声级   单位：</w:t>
      </w:r>
      <w:r>
        <w:rPr>
          <w:b/>
          <w:bCs/>
          <w:sz w:val="21"/>
          <w:szCs w:val="21"/>
        </w:rPr>
        <w:t>dB(A)</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38"/>
        <w:gridCol w:w="730"/>
        <w:gridCol w:w="730"/>
        <w:gridCol w:w="731"/>
        <w:gridCol w:w="731"/>
        <w:gridCol w:w="731"/>
        <w:gridCol w:w="731"/>
        <w:gridCol w:w="731"/>
        <w:gridCol w:w="731"/>
        <w:gridCol w:w="731"/>
        <w:gridCol w:w="725"/>
      </w:tblGrid>
      <w:tr w14:paraId="09B2E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3" w:type="pct"/>
            <w:vMerge w:val="restart"/>
            <w:vAlign w:val="center"/>
          </w:tcPr>
          <w:p w14:paraId="76B9D8C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机械名称</w:t>
            </w:r>
          </w:p>
        </w:tc>
        <w:tc>
          <w:tcPr>
            <w:tcW w:w="4177" w:type="pct"/>
            <w:gridSpan w:val="10"/>
            <w:vAlign w:val="center"/>
          </w:tcPr>
          <w:p w14:paraId="52BF231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离开施工机械的距离（</w:t>
            </w:r>
            <w:r>
              <w:rPr>
                <w:rFonts w:hAnsi="宋体" w:cs="Times New Roman"/>
                <w:snapToGrid w:val="0"/>
                <w:sz w:val="21"/>
                <w:szCs w:val="21"/>
              </w:rPr>
              <w:t>m</w:t>
            </w:r>
            <w:r>
              <w:rPr>
                <w:rFonts w:hint="eastAsia" w:hAnsi="宋体"/>
                <w:snapToGrid w:val="0"/>
                <w:sz w:val="21"/>
                <w:szCs w:val="21"/>
              </w:rPr>
              <w:t>）</w:t>
            </w:r>
          </w:p>
        </w:tc>
      </w:tr>
      <w:tr w14:paraId="41B97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3" w:type="pct"/>
            <w:vMerge w:val="continue"/>
            <w:vAlign w:val="center"/>
          </w:tcPr>
          <w:p w14:paraId="2F315F3D">
            <w:pPr>
              <w:pStyle w:val="5"/>
              <w:tabs>
                <w:tab w:val="left" w:pos="3935"/>
                <w:tab w:val="left" w:pos="6103"/>
              </w:tabs>
              <w:kinsoku w:val="0"/>
              <w:overflowPunct w:val="0"/>
              <w:adjustRightInd w:val="0"/>
              <w:snapToGrid w:val="0"/>
              <w:spacing w:before="0" w:after="0" w:line="300" w:lineRule="exact"/>
              <w:jc w:val="center"/>
              <w:rPr>
                <w:rFonts w:hint="eastAsia" w:ascii="宋体" w:hAnsi="宋体" w:eastAsia="宋体" w:cs="Times New Roman"/>
                <w:snapToGrid w:val="0"/>
                <w:kern w:val="0"/>
                <w:sz w:val="21"/>
                <w:szCs w:val="21"/>
              </w:rPr>
            </w:pPr>
          </w:p>
        </w:tc>
        <w:tc>
          <w:tcPr>
            <w:tcW w:w="418" w:type="pct"/>
            <w:vAlign w:val="center"/>
          </w:tcPr>
          <w:p w14:paraId="141F7610">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w:t>
            </w:r>
          </w:p>
        </w:tc>
        <w:tc>
          <w:tcPr>
            <w:tcW w:w="418" w:type="pct"/>
            <w:vAlign w:val="center"/>
          </w:tcPr>
          <w:p w14:paraId="1601018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10</w:t>
            </w:r>
          </w:p>
        </w:tc>
        <w:tc>
          <w:tcPr>
            <w:tcW w:w="418" w:type="pct"/>
            <w:vAlign w:val="center"/>
          </w:tcPr>
          <w:p w14:paraId="3FA571D6">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20</w:t>
            </w:r>
          </w:p>
        </w:tc>
        <w:tc>
          <w:tcPr>
            <w:tcW w:w="418" w:type="pct"/>
            <w:vAlign w:val="center"/>
          </w:tcPr>
          <w:p w14:paraId="490D02F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40</w:t>
            </w:r>
          </w:p>
        </w:tc>
        <w:tc>
          <w:tcPr>
            <w:tcW w:w="418" w:type="pct"/>
            <w:vAlign w:val="center"/>
          </w:tcPr>
          <w:p w14:paraId="1338CBD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60</w:t>
            </w:r>
          </w:p>
        </w:tc>
        <w:tc>
          <w:tcPr>
            <w:tcW w:w="418" w:type="pct"/>
            <w:vAlign w:val="center"/>
          </w:tcPr>
          <w:p w14:paraId="04F039A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80</w:t>
            </w:r>
          </w:p>
        </w:tc>
        <w:tc>
          <w:tcPr>
            <w:tcW w:w="418" w:type="pct"/>
            <w:vAlign w:val="center"/>
          </w:tcPr>
          <w:p w14:paraId="0EE10AB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100</w:t>
            </w:r>
          </w:p>
        </w:tc>
        <w:tc>
          <w:tcPr>
            <w:tcW w:w="418" w:type="pct"/>
            <w:vAlign w:val="center"/>
          </w:tcPr>
          <w:p w14:paraId="6A6423A1">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200</w:t>
            </w:r>
          </w:p>
        </w:tc>
        <w:tc>
          <w:tcPr>
            <w:tcW w:w="418" w:type="pct"/>
            <w:vAlign w:val="center"/>
          </w:tcPr>
          <w:p w14:paraId="1EB7D6F2">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300</w:t>
            </w:r>
          </w:p>
        </w:tc>
        <w:tc>
          <w:tcPr>
            <w:tcW w:w="415" w:type="pct"/>
            <w:vAlign w:val="center"/>
          </w:tcPr>
          <w:p w14:paraId="0DBDB44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1000</w:t>
            </w:r>
          </w:p>
        </w:tc>
      </w:tr>
      <w:tr w14:paraId="5FF7D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3" w:type="pct"/>
            <w:vAlign w:val="center"/>
          </w:tcPr>
          <w:p w14:paraId="022E9809">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挖掘机</w:t>
            </w:r>
          </w:p>
        </w:tc>
        <w:tc>
          <w:tcPr>
            <w:tcW w:w="418" w:type="pct"/>
            <w:vAlign w:val="center"/>
          </w:tcPr>
          <w:p w14:paraId="508B338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91</w:t>
            </w:r>
          </w:p>
        </w:tc>
        <w:tc>
          <w:tcPr>
            <w:tcW w:w="418" w:type="pct"/>
            <w:vAlign w:val="center"/>
          </w:tcPr>
          <w:p w14:paraId="074402C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87</w:t>
            </w:r>
          </w:p>
        </w:tc>
        <w:tc>
          <w:tcPr>
            <w:tcW w:w="418" w:type="pct"/>
            <w:vAlign w:val="center"/>
          </w:tcPr>
          <w:p w14:paraId="572C7DF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78</w:t>
            </w:r>
          </w:p>
        </w:tc>
        <w:tc>
          <w:tcPr>
            <w:tcW w:w="418" w:type="pct"/>
            <w:vAlign w:val="center"/>
          </w:tcPr>
          <w:p w14:paraId="60EA34F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71</w:t>
            </w:r>
          </w:p>
        </w:tc>
        <w:tc>
          <w:tcPr>
            <w:tcW w:w="418" w:type="pct"/>
            <w:vAlign w:val="center"/>
          </w:tcPr>
          <w:p w14:paraId="13FFC53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68</w:t>
            </w:r>
          </w:p>
        </w:tc>
        <w:tc>
          <w:tcPr>
            <w:tcW w:w="418" w:type="pct"/>
            <w:vAlign w:val="center"/>
          </w:tcPr>
          <w:p w14:paraId="563CEF9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67</w:t>
            </w:r>
          </w:p>
        </w:tc>
        <w:tc>
          <w:tcPr>
            <w:tcW w:w="418" w:type="pct"/>
            <w:vAlign w:val="center"/>
          </w:tcPr>
          <w:p w14:paraId="7AC091A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63</w:t>
            </w:r>
          </w:p>
        </w:tc>
        <w:tc>
          <w:tcPr>
            <w:tcW w:w="418" w:type="pct"/>
            <w:vAlign w:val="center"/>
          </w:tcPr>
          <w:p w14:paraId="48A0A20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59</w:t>
            </w:r>
          </w:p>
        </w:tc>
        <w:tc>
          <w:tcPr>
            <w:tcW w:w="418" w:type="pct"/>
            <w:vAlign w:val="center"/>
          </w:tcPr>
          <w:p w14:paraId="5575228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57</w:t>
            </w:r>
          </w:p>
        </w:tc>
        <w:tc>
          <w:tcPr>
            <w:tcW w:w="415" w:type="pct"/>
            <w:vAlign w:val="center"/>
          </w:tcPr>
          <w:p w14:paraId="09BAD7D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51</w:t>
            </w:r>
          </w:p>
        </w:tc>
      </w:tr>
      <w:tr w14:paraId="31ED4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3" w:type="pct"/>
            <w:vAlign w:val="center"/>
          </w:tcPr>
          <w:p w14:paraId="4109F72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平地机</w:t>
            </w:r>
          </w:p>
        </w:tc>
        <w:tc>
          <w:tcPr>
            <w:tcW w:w="418" w:type="pct"/>
            <w:vAlign w:val="center"/>
          </w:tcPr>
          <w:p w14:paraId="365AE21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84</w:t>
            </w:r>
          </w:p>
        </w:tc>
        <w:tc>
          <w:tcPr>
            <w:tcW w:w="418" w:type="pct"/>
            <w:vAlign w:val="center"/>
          </w:tcPr>
          <w:p w14:paraId="57A0672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78</w:t>
            </w:r>
          </w:p>
        </w:tc>
        <w:tc>
          <w:tcPr>
            <w:tcW w:w="418" w:type="pct"/>
            <w:vAlign w:val="center"/>
          </w:tcPr>
          <w:p w14:paraId="3FA2BC28">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72</w:t>
            </w:r>
          </w:p>
        </w:tc>
        <w:tc>
          <w:tcPr>
            <w:tcW w:w="418" w:type="pct"/>
            <w:vAlign w:val="center"/>
          </w:tcPr>
          <w:p w14:paraId="611914B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66</w:t>
            </w:r>
          </w:p>
        </w:tc>
        <w:tc>
          <w:tcPr>
            <w:tcW w:w="418" w:type="pct"/>
            <w:vAlign w:val="center"/>
          </w:tcPr>
          <w:p w14:paraId="1A3C5D3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62</w:t>
            </w:r>
          </w:p>
        </w:tc>
        <w:tc>
          <w:tcPr>
            <w:tcW w:w="418" w:type="pct"/>
            <w:vAlign w:val="center"/>
          </w:tcPr>
          <w:p w14:paraId="18D0CB51">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60</w:t>
            </w:r>
          </w:p>
        </w:tc>
        <w:tc>
          <w:tcPr>
            <w:tcW w:w="418" w:type="pct"/>
            <w:vAlign w:val="center"/>
          </w:tcPr>
          <w:p w14:paraId="1D14AF1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58</w:t>
            </w:r>
          </w:p>
        </w:tc>
        <w:tc>
          <w:tcPr>
            <w:tcW w:w="418" w:type="pct"/>
            <w:vAlign w:val="center"/>
          </w:tcPr>
          <w:p w14:paraId="3D8D652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55</w:t>
            </w:r>
          </w:p>
        </w:tc>
        <w:tc>
          <w:tcPr>
            <w:tcW w:w="418" w:type="pct"/>
            <w:vAlign w:val="center"/>
          </w:tcPr>
          <w:p w14:paraId="746DC581">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52</w:t>
            </w:r>
          </w:p>
        </w:tc>
        <w:tc>
          <w:tcPr>
            <w:tcW w:w="415" w:type="pct"/>
            <w:vAlign w:val="center"/>
          </w:tcPr>
          <w:p w14:paraId="323EE53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47</w:t>
            </w:r>
          </w:p>
        </w:tc>
      </w:tr>
      <w:tr w14:paraId="48F9A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3" w:type="pct"/>
            <w:vAlign w:val="center"/>
          </w:tcPr>
          <w:p w14:paraId="77BA306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推土机</w:t>
            </w:r>
          </w:p>
        </w:tc>
        <w:tc>
          <w:tcPr>
            <w:tcW w:w="418" w:type="pct"/>
            <w:vAlign w:val="center"/>
          </w:tcPr>
          <w:p w14:paraId="3CE08FB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86</w:t>
            </w:r>
          </w:p>
        </w:tc>
        <w:tc>
          <w:tcPr>
            <w:tcW w:w="418" w:type="pct"/>
            <w:vAlign w:val="center"/>
          </w:tcPr>
          <w:p w14:paraId="0DF5B89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80</w:t>
            </w:r>
          </w:p>
        </w:tc>
        <w:tc>
          <w:tcPr>
            <w:tcW w:w="418" w:type="pct"/>
            <w:vAlign w:val="center"/>
          </w:tcPr>
          <w:p w14:paraId="26B76EA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74</w:t>
            </w:r>
          </w:p>
        </w:tc>
        <w:tc>
          <w:tcPr>
            <w:tcW w:w="418" w:type="pct"/>
            <w:vAlign w:val="center"/>
          </w:tcPr>
          <w:p w14:paraId="661C7818">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68</w:t>
            </w:r>
          </w:p>
        </w:tc>
        <w:tc>
          <w:tcPr>
            <w:tcW w:w="418" w:type="pct"/>
            <w:vAlign w:val="center"/>
          </w:tcPr>
          <w:p w14:paraId="6D382DD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64</w:t>
            </w:r>
          </w:p>
        </w:tc>
        <w:tc>
          <w:tcPr>
            <w:tcW w:w="418" w:type="pct"/>
            <w:vAlign w:val="center"/>
          </w:tcPr>
          <w:p w14:paraId="1F43C4B6">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62</w:t>
            </w:r>
          </w:p>
        </w:tc>
        <w:tc>
          <w:tcPr>
            <w:tcW w:w="418" w:type="pct"/>
            <w:vAlign w:val="center"/>
          </w:tcPr>
          <w:p w14:paraId="05DE3CB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60</w:t>
            </w:r>
          </w:p>
        </w:tc>
        <w:tc>
          <w:tcPr>
            <w:tcW w:w="418" w:type="pct"/>
            <w:vAlign w:val="center"/>
          </w:tcPr>
          <w:p w14:paraId="39CC97C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57</w:t>
            </w:r>
          </w:p>
        </w:tc>
        <w:tc>
          <w:tcPr>
            <w:tcW w:w="418" w:type="pct"/>
            <w:vAlign w:val="center"/>
          </w:tcPr>
          <w:p w14:paraId="78E71F21">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56</w:t>
            </w:r>
          </w:p>
        </w:tc>
        <w:tc>
          <w:tcPr>
            <w:tcW w:w="415" w:type="pct"/>
            <w:vAlign w:val="center"/>
          </w:tcPr>
          <w:p w14:paraId="55A2288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49</w:t>
            </w:r>
          </w:p>
        </w:tc>
      </w:tr>
      <w:tr w14:paraId="407FC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3" w:type="pct"/>
          </w:tcPr>
          <w:p w14:paraId="2B8E5591">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压路机</w:t>
            </w:r>
          </w:p>
        </w:tc>
        <w:tc>
          <w:tcPr>
            <w:tcW w:w="418" w:type="pct"/>
          </w:tcPr>
          <w:p w14:paraId="0E756F1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86</w:t>
            </w:r>
          </w:p>
        </w:tc>
        <w:tc>
          <w:tcPr>
            <w:tcW w:w="418" w:type="pct"/>
          </w:tcPr>
          <w:p w14:paraId="4A32E5B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80</w:t>
            </w:r>
          </w:p>
        </w:tc>
        <w:tc>
          <w:tcPr>
            <w:tcW w:w="418" w:type="pct"/>
          </w:tcPr>
          <w:p w14:paraId="1DA4B2E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74</w:t>
            </w:r>
          </w:p>
        </w:tc>
        <w:tc>
          <w:tcPr>
            <w:tcW w:w="418" w:type="pct"/>
          </w:tcPr>
          <w:p w14:paraId="5270B5B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68</w:t>
            </w:r>
          </w:p>
        </w:tc>
        <w:tc>
          <w:tcPr>
            <w:tcW w:w="418" w:type="pct"/>
          </w:tcPr>
          <w:p w14:paraId="48F901B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64</w:t>
            </w:r>
          </w:p>
        </w:tc>
        <w:tc>
          <w:tcPr>
            <w:tcW w:w="418" w:type="pct"/>
          </w:tcPr>
          <w:p w14:paraId="13C43642">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62</w:t>
            </w:r>
          </w:p>
        </w:tc>
        <w:tc>
          <w:tcPr>
            <w:tcW w:w="418" w:type="pct"/>
          </w:tcPr>
          <w:p w14:paraId="696234D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60</w:t>
            </w:r>
          </w:p>
        </w:tc>
        <w:tc>
          <w:tcPr>
            <w:tcW w:w="418" w:type="pct"/>
          </w:tcPr>
          <w:p w14:paraId="779275D8">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54</w:t>
            </w:r>
          </w:p>
        </w:tc>
        <w:tc>
          <w:tcPr>
            <w:tcW w:w="418" w:type="pct"/>
          </w:tcPr>
          <w:p w14:paraId="48BFD9D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50</w:t>
            </w:r>
          </w:p>
        </w:tc>
        <w:tc>
          <w:tcPr>
            <w:tcW w:w="415" w:type="pct"/>
          </w:tcPr>
          <w:p w14:paraId="0314655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34</w:t>
            </w:r>
          </w:p>
        </w:tc>
      </w:tr>
      <w:tr w14:paraId="1DC08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3" w:type="pct"/>
          </w:tcPr>
          <w:p w14:paraId="0074F40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自卸车</w:t>
            </w:r>
          </w:p>
        </w:tc>
        <w:tc>
          <w:tcPr>
            <w:tcW w:w="418" w:type="pct"/>
          </w:tcPr>
          <w:p w14:paraId="21C2E68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75</w:t>
            </w:r>
          </w:p>
        </w:tc>
        <w:tc>
          <w:tcPr>
            <w:tcW w:w="418" w:type="pct"/>
          </w:tcPr>
          <w:p w14:paraId="4D13443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72</w:t>
            </w:r>
          </w:p>
        </w:tc>
        <w:tc>
          <w:tcPr>
            <w:tcW w:w="418" w:type="pct"/>
          </w:tcPr>
          <w:p w14:paraId="772C5ED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71</w:t>
            </w:r>
          </w:p>
        </w:tc>
        <w:tc>
          <w:tcPr>
            <w:tcW w:w="418" w:type="pct"/>
          </w:tcPr>
          <w:p w14:paraId="7C3F151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67</w:t>
            </w:r>
          </w:p>
        </w:tc>
        <w:tc>
          <w:tcPr>
            <w:tcW w:w="418" w:type="pct"/>
          </w:tcPr>
          <w:p w14:paraId="1B196CE0">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64</w:t>
            </w:r>
          </w:p>
        </w:tc>
        <w:tc>
          <w:tcPr>
            <w:tcW w:w="418" w:type="pct"/>
          </w:tcPr>
          <w:p w14:paraId="39728C8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61</w:t>
            </w:r>
          </w:p>
        </w:tc>
        <w:tc>
          <w:tcPr>
            <w:tcW w:w="418" w:type="pct"/>
          </w:tcPr>
          <w:p w14:paraId="7A8668B0">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60</w:t>
            </w:r>
          </w:p>
        </w:tc>
        <w:tc>
          <w:tcPr>
            <w:tcW w:w="418" w:type="pct"/>
          </w:tcPr>
          <w:p w14:paraId="116B30F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57</w:t>
            </w:r>
          </w:p>
        </w:tc>
        <w:tc>
          <w:tcPr>
            <w:tcW w:w="418" w:type="pct"/>
          </w:tcPr>
          <w:p w14:paraId="5842EF90">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55</w:t>
            </w:r>
          </w:p>
        </w:tc>
        <w:tc>
          <w:tcPr>
            <w:tcW w:w="415" w:type="pct"/>
          </w:tcPr>
          <w:p w14:paraId="1AED541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53</w:t>
            </w:r>
          </w:p>
        </w:tc>
      </w:tr>
    </w:tbl>
    <w:p w14:paraId="7DE625D4">
      <w:pPr>
        <w:pStyle w:val="70"/>
        <w:ind w:firstLine="480"/>
        <w:rPr>
          <w:rFonts w:hint="eastAsia"/>
        </w:rPr>
      </w:pPr>
      <w:r>
        <w:rPr>
          <w:rFonts w:hint="eastAsia"/>
        </w:rPr>
        <w:t>根据《建筑施工场界环境噪声排放标准》（</w:t>
      </w:r>
      <w:r>
        <w:t>GB12523-2011</w:t>
      </w:r>
      <w:r>
        <w:rPr>
          <w:rFonts w:hint="eastAsia"/>
        </w:rPr>
        <w:t>）规定，昼间的噪声限值为</w:t>
      </w:r>
      <w:r>
        <w:t>70dB</w:t>
      </w:r>
      <w:r>
        <w:rPr>
          <w:rFonts w:hint="eastAsia"/>
        </w:rPr>
        <w:t>（</w:t>
      </w:r>
      <w:r>
        <w:t>A</w:t>
      </w:r>
      <w:r>
        <w:rPr>
          <w:rFonts w:hint="eastAsia"/>
        </w:rPr>
        <w:t>），夜间的噪声限值为</w:t>
      </w:r>
      <w:r>
        <w:t>55dB</w:t>
      </w:r>
      <w:r>
        <w:rPr>
          <w:rFonts w:hint="eastAsia"/>
        </w:rPr>
        <w:t>（</w:t>
      </w:r>
      <w:r>
        <w:t>A</w:t>
      </w:r>
      <w:r>
        <w:rPr>
          <w:rFonts w:hint="eastAsia"/>
        </w:rPr>
        <w:t>）。从表</w:t>
      </w:r>
      <w:r>
        <w:t>5.1-3</w:t>
      </w:r>
      <w:r>
        <w:rPr>
          <w:rFonts w:hint="eastAsia"/>
        </w:rPr>
        <w:t>可以看出，昼间离施工场地约</w:t>
      </w:r>
      <w:r>
        <w:t>60</w:t>
      </w:r>
      <w:r>
        <w:rPr>
          <w:rFonts w:hint="eastAsia"/>
        </w:rPr>
        <w:t>～</w:t>
      </w:r>
      <w:r>
        <w:t>100m</w:t>
      </w:r>
      <w:r>
        <w:rPr>
          <w:rFonts w:hint="eastAsia"/>
        </w:rPr>
        <w:t>处可符合规定的噪声限值要求。本工程区周围</w:t>
      </w:r>
      <w:r>
        <w:t>5km</w:t>
      </w:r>
      <w:r>
        <w:rPr>
          <w:rFonts w:hint="eastAsia"/>
        </w:rPr>
        <w:t>范围内无村庄等声环境保护目标，施工期对声环境的影响是暂时的、阶段性的和局部的，施工结束，对周围声环境的影响也随之消失，不会对周围声环境产生明显不利影响。</w:t>
      </w:r>
    </w:p>
    <w:p w14:paraId="01463CAA">
      <w:pPr>
        <w:pStyle w:val="4"/>
        <w:rPr>
          <w:rFonts w:hint="eastAsia"/>
        </w:rPr>
      </w:pPr>
      <w:r>
        <w:rPr>
          <w:rFonts w:hint="eastAsia"/>
        </w:rPr>
        <w:t>施工期固体废物影响分析</w:t>
      </w:r>
    </w:p>
    <w:p w14:paraId="7E9208F7">
      <w:pPr>
        <w:pStyle w:val="70"/>
        <w:ind w:firstLine="480"/>
        <w:rPr>
          <w:rFonts w:hint="eastAsia"/>
        </w:rPr>
      </w:pPr>
      <w:r>
        <w:rPr>
          <w:rFonts w:hint="eastAsia"/>
        </w:rPr>
        <w:t>固体废物主要为废土石方和生活垃圾。</w:t>
      </w:r>
    </w:p>
    <w:p w14:paraId="436EE950">
      <w:pPr>
        <w:pStyle w:val="70"/>
        <w:ind w:firstLine="480"/>
        <w:rPr>
          <w:rFonts w:hint="eastAsia"/>
        </w:rPr>
      </w:pPr>
      <w:r>
        <w:rPr>
          <w:rFonts w:hint="eastAsia"/>
        </w:rPr>
        <w:t>（1）废土石方</w:t>
      </w:r>
    </w:p>
    <w:p w14:paraId="10F97191">
      <w:pPr>
        <w:pStyle w:val="70"/>
        <w:ind w:firstLine="480"/>
        <w:rPr>
          <w:rFonts w:hint="eastAsia"/>
        </w:rPr>
      </w:pPr>
      <w:r>
        <w:rPr>
          <w:rFonts w:hint="eastAsia"/>
        </w:rPr>
        <w:t>本项目初步设计中拦砂坝和库区地表清理土石方均用于库区内的平整，无弃方产生，建设拦砂坝所需砂石料约160000</w:t>
      </w:r>
      <w:r>
        <w:t>m</w:t>
      </w:r>
      <w:r>
        <w:rPr>
          <w:vertAlign w:val="superscript"/>
        </w:rPr>
        <w:t>3</w:t>
      </w:r>
      <w:r>
        <w:rPr>
          <w:rFonts w:hint="eastAsia"/>
        </w:rPr>
        <w:t>，尾矿库库区砂卵石总厚度为500mm，则所需砂卵石量为550000m</w:t>
      </w:r>
      <w:r>
        <w:rPr>
          <w:rFonts w:hint="eastAsia"/>
          <w:vertAlign w:val="superscript"/>
        </w:rPr>
        <w:t>3</w:t>
      </w:r>
      <w:r>
        <w:rPr>
          <w:rFonts w:hint="eastAsia"/>
        </w:rPr>
        <w:t>。所需砂石料合计为710000m</w:t>
      </w:r>
      <w:r>
        <w:rPr>
          <w:rFonts w:hint="eastAsia"/>
          <w:vertAlign w:val="superscript"/>
        </w:rPr>
        <w:t>3</w:t>
      </w:r>
      <w:r>
        <w:rPr>
          <w:rFonts w:hint="eastAsia"/>
        </w:rPr>
        <w:t>，砂石料取自项目区西侧1km处的料场，该料场储量大于700000m</w:t>
      </w:r>
      <w:r>
        <w:rPr>
          <w:rFonts w:hint="eastAsia"/>
          <w:vertAlign w:val="superscript"/>
        </w:rPr>
        <w:t>3</w:t>
      </w:r>
      <w:r>
        <w:rPr>
          <w:rFonts w:hint="eastAsia"/>
        </w:rPr>
        <w:t>，可满足拦砂坝和尾矿库用料需求，且该料场砂石料在填筑时掺入适量砂土使各项指标符合质量要求后可作为坝基填料。</w:t>
      </w:r>
    </w:p>
    <w:p w14:paraId="4C867070">
      <w:pPr>
        <w:pStyle w:val="70"/>
        <w:ind w:firstLine="480"/>
        <w:rPr>
          <w:rFonts w:hint="eastAsia"/>
        </w:rPr>
      </w:pPr>
      <w:bookmarkStart w:id="129" w:name="5.1.6.2施工生活垃圾"/>
      <w:bookmarkEnd w:id="129"/>
      <w:r>
        <w:rPr>
          <w:rFonts w:hint="eastAsia"/>
        </w:rPr>
        <w:t>（2）生活垃圾</w:t>
      </w:r>
    </w:p>
    <w:p w14:paraId="5C944B55">
      <w:pPr>
        <w:pStyle w:val="70"/>
        <w:ind w:firstLine="480"/>
        <w:rPr>
          <w:rFonts w:hint="eastAsia"/>
        </w:rPr>
      </w:pPr>
      <w:r>
        <w:rPr>
          <w:rFonts w:hint="eastAsia"/>
        </w:rPr>
        <w:t>施工人员在整个施工期产生的生活垃圾收集至垃圾暂存箱，环评要求在施工现场设置</w:t>
      </w:r>
      <w:r>
        <w:t>1</w:t>
      </w:r>
      <w:r>
        <w:rPr>
          <w:rFonts w:hint="eastAsia"/>
        </w:rPr>
        <w:t>个</w:t>
      </w:r>
      <w:r>
        <w:t>0.7m</w:t>
      </w:r>
      <w:r>
        <w:rPr>
          <w:vertAlign w:val="superscript"/>
        </w:rPr>
        <w:t>3</w:t>
      </w:r>
      <w:r>
        <w:rPr>
          <w:rFonts w:hint="eastAsia"/>
        </w:rPr>
        <w:t>带盖垃圾箱收集工地零散生活垃圾，施工人员回生活区时将垃圾带至垃圾间存放，最终清运至巴楚县生活垃圾填埋场。</w:t>
      </w:r>
    </w:p>
    <w:p w14:paraId="401AE321">
      <w:pPr>
        <w:pStyle w:val="70"/>
        <w:ind w:firstLine="480"/>
        <w:rPr>
          <w:rFonts w:hint="eastAsia"/>
        </w:rPr>
      </w:pPr>
      <w:r>
        <w:rPr>
          <w:rFonts w:hint="eastAsia"/>
        </w:rPr>
        <w:t>项目产生的各类固体废物均得到妥善处置，不会对周围环境产生明显不利影响。</w:t>
      </w:r>
    </w:p>
    <w:p w14:paraId="62884E5D">
      <w:pPr>
        <w:pStyle w:val="4"/>
        <w:rPr>
          <w:rFonts w:hint="eastAsia"/>
        </w:rPr>
      </w:pPr>
      <w:r>
        <w:rPr>
          <w:rFonts w:hint="eastAsia"/>
        </w:rPr>
        <w:t>施工期水土流失影响分析</w:t>
      </w:r>
    </w:p>
    <w:p w14:paraId="22333CC6">
      <w:pPr>
        <w:pStyle w:val="70"/>
        <w:ind w:firstLine="480"/>
        <w:rPr>
          <w:rFonts w:hint="eastAsia"/>
        </w:rPr>
      </w:pPr>
      <w:r>
        <w:rPr>
          <w:rFonts w:hint="eastAsia"/>
        </w:rPr>
        <w:t>本工程的建设可能引起用地范围内出现水土流失的现象。在工程施工活动的用地范围内，不论是永久占地还是临时用地区域，由于修建尾矿坝、排洪构筑物建设、导流设施建设、车辆碾压、防渗设施施工及施工人员活动等，地表土壤都将受到较大的扰动，并导致地表原始植被的丧失，出现土层疏松的地面。土方开挖将导致土壤结构及原地貌发生较大的改变，在大风天气情况下，风力侵蚀引发水土流失。</w:t>
      </w:r>
    </w:p>
    <w:p w14:paraId="22AF3C7E">
      <w:pPr>
        <w:pStyle w:val="70"/>
        <w:ind w:firstLine="480"/>
        <w:rPr>
          <w:rFonts w:hint="eastAsia"/>
        </w:rPr>
      </w:pPr>
      <w:r>
        <w:rPr>
          <w:rFonts w:hint="eastAsia"/>
        </w:rPr>
        <w:t>工程占地改变了评价区域土地的利用功能，减少了生态系统的绿地面积，使植被覆盖率降低，进而造成生物群落空间尺度的缩短，致使系统的综合生产能力和生物量下降，但这种不利影响仅限于工程占地范围内，对区域生态环境系统的综合生产力不会产生较大的影响。</w:t>
      </w:r>
    </w:p>
    <w:p w14:paraId="37B068F8">
      <w:pPr>
        <w:pStyle w:val="4"/>
        <w:rPr>
          <w:rFonts w:hint="eastAsia"/>
        </w:rPr>
      </w:pPr>
      <w:r>
        <w:rPr>
          <w:rFonts w:hint="eastAsia"/>
        </w:rPr>
        <w:t>施工期土地沙化影响分析</w:t>
      </w:r>
    </w:p>
    <w:p w14:paraId="05B7B89B">
      <w:pPr>
        <w:pStyle w:val="66"/>
        <w:ind w:firstLine="480"/>
        <w:rPr>
          <w:rFonts w:hint="eastAsia"/>
        </w:rPr>
      </w:pPr>
      <w:r>
        <w:rPr>
          <w:rFonts w:hint="eastAsia"/>
        </w:rPr>
        <w:t>尾矿库占地均为永久占地，占地范围内植被均全部清理，施工过程中土石方作业时可能使土地就地起沙，形成沙化土地，对区域土地沙化产生一定的影响，施工过程中采取相应的防沙治沙措施后，不会对区域土地沙化产生明显影响。</w:t>
      </w:r>
    </w:p>
    <w:p w14:paraId="7431C2DC">
      <w:pPr>
        <w:pStyle w:val="3"/>
        <w:rPr>
          <w:rFonts w:hint="eastAsia"/>
        </w:rPr>
      </w:pPr>
      <w:bookmarkStart w:id="130" w:name="_Toc192143275"/>
      <w:r>
        <w:rPr>
          <w:rFonts w:hint="eastAsia"/>
        </w:rPr>
        <w:t>运营期环境影响预测与评价</w:t>
      </w:r>
      <w:bookmarkEnd w:id="130"/>
    </w:p>
    <w:p w14:paraId="340D66BC">
      <w:pPr>
        <w:pStyle w:val="4"/>
        <w:rPr>
          <w:rFonts w:hint="eastAsia"/>
        </w:rPr>
      </w:pPr>
      <w:r>
        <w:rPr>
          <w:rFonts w:hint="eastAsia"/>
        </w:rPr>
        <w:t>运营期生态环境影响预测与评价</w:t>
      </w:r>
    </w:p>
    <w:p w14:paraId="012B1B09">
      <w:pPr>
        <w:pStyle w:val="70"/>
        <w:ind w:firstLine="480"/>
        <w:rPr>
          <w:rFonts w:hint="eastAsia"/>
        </w:rPr>
      </w:pPr>
      <w:r>
        <w:rPr>
          <w:rFonts w:hint="eastAsia"/>
        </w:rPr>
        <w:t>本项目对生态环境影响呈区块状（尾矿库区）分布，对生态环境要素如植被、野生动物等产生影响的同时，也改变区域局部生态景观。</w:t>
      </w:r>
    </w:p>
    <w:p w14:paraId="6DB8C87C">
      <w:pPr>
        <w:pStyle w:val="70"/>
        <w:ind w:firstLine="480"/>
        <w:rPr>
          <w:rFonts w:hint="eastAsia"/>
        </w:rPr>
      </w:pPr>
      <w:r>
        <w:rPr>
          <w:rFonts w:hint="eastAsia"/>
        </w:rPr>
        <w:t>（1）对植被、野生动物的影响分析</w:t>
      </w:r>
    </w:p>
    <w:p w14:paraId="64F0414B">
      <w:pPr>
        <w:pStyle w:val="70"/>
        <w:ind w:firstLine="480"/>
        <w:rPr>
          <w:rFonts w:hint="eastAsia"/>
        </w:rPr>
      </w:pPr>
      <w:r>
        <w:rPr>
          <w:rFonts w:hint="eastAsia"/>
        </w:rPr>
        <w:t>运营期尾矿库主要贮存尾矿砂，尾矿库内基本无植物，尾矿砂运输均在项目永久占地范围内，不会对周围植被产生不利影响。尾矿库建成后库内由于尾矿砂的堆存，最终改变所在区域地貌。尾砂覆盖区域内野生动物被迫迁徙，另觅安身之所，进而影响以啮齿类、爬行类动物为食物的飞禽在该区域出没的频率，由目前的偶见到罕见。</w:t>
      </w:r>
    </w:p>
    <w:p w14:paraId="7005D68D">
      <w:pPr>
        <w:pStyle w:val="70"/>
        <w:ind w:firstLine="480"/>
        <w:rPr>
          <w:rFonts w:hint="eastAsia"/>
        </w:rPr>
      </w:pPr>
      <w:r>
        <w:rPr>
          <w:rFonts w:hint="eastAsia"/>
        </w:rPr>
        <w:t>（2）生态景观影响分析</w:t>
      </w:r>
    </w:p>
    <w:p w14:paraId="2B04C62D">
      <w:pPr>
        <w:pStyle w:val="70"/>
        <w:ind w:firstLine="480"/>
        <w:rPr>
          <w:rFonts w:hint="eastAsia"/>
        </w:rPr>
      </w:pPr>
      <w:r>
        <w:rPr>
          <w:rFonts w:hint="eastAsia"/>
        </w:rPr>
        <w:t>本工程的建设，造成原地貌形态受到直接破坏，随着筑坝作业，改变了自然地貌形态，修建的尾矿库又增加了新的人文景观，设计尾矿坝总坝高98m。一方面改变了区域内的自然景观，另一方面又增加新的人文景观。所以尾矿库建设形成占地面积内土地利用现状永久改变，使区域自然景观类型发生改变，项目区与周围原有自然景观不协调，致使景观生态系统在空间上的非连续性。新建尾矿库服务年限12.83年，建成后该区域逐渐从自然景观破坏到人文景观建立最后达到新的自然人文景观平衡，局部生态系统也从原系统破坏到新系统建立最后达到平衡状态。</w:t>
      </w:r>
    </w:p>
    <w:p w14:paraId="71337600">
      <w:pPr>
        <w:pStyle w:val="70"/>
        <w:ind w:firstLine="480"/>
        <w:rPr>
          <w:rFonts w:hint="eastAsia"/>
        </w:rPr>
      </w:pPr>
      <w:r>
        <w:rPr>
          <w:rFonts w:hint="eastAsia"/>
        </w:rPr>
        <w:t>生态环境影响自查表见表5.2-1 。</w:t>
      </w:r>
    </w:p>
    <w:p w14:paraId="5E42CD0B">
      <w:pPr>
        <w:pStyle w:val="70"/>
        <w:ind w:firstLine="0" w:firstLineChars="0"/>
        <w:jc w:val="center"/>
        <w:rPr>
          <w:rFonts w:hint="eastAsia"/>
          <w:b/>
          <w:bCs/>
          <w:sz w:val="21"/>
          <w:szCs w:val="21"/>
        </w:rPr>
      </w:pPr>
      <w:r>
        <w:rPr>
          <w:rFonts w:hint="eastAsia"/>
          <w:b/>
          <w:bCs/>
          <w:sz w:val="21"/>
          <w:szCs w:val="21"/>
        </w:rPr>
        <w:t>表5.2-1  生态环境影响自查表</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7"/>
        <w:gridCol w:w="1803"/>
        <w:gridCol w:w="6006"/>
      </w:tblGrid>
      <w:tr w14:paraId="6939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2" w:type="pct"/>
            <w:gridSpan w:val="2"/>
            <w:vAlign w:val="center"/>
          </w:tcPr>
          <w:p w14:paraId="43C10054">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工作内容</w:t>
            </w:r>
          </w:p>
        </w:tc>
        <w:tc>
          <w:tcPr>
            <w:tcW w:w="3418" w:type="pct"/>
            <w:vAlign w:val="center"/>
          </w:tcPr>
          <w:p w14:paraId="5E366E7B">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自查项目</w:t>
            </w:r>
          </w:p>
        </w:tc>
      </w:tr>
      <w:tr w14:paraId="7722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Merge w:val="restart"/>
            <w:vAlign w:val="center"/>
          </w:tcPr>
          <w:p w14:paraId="558A9C0E">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生态影响识别</w:t>
            </w:r>
          </w:p>
        </w:tc>
        <w:tc>
          <w:tcPr>
            <w:tcW w:w="1026" w:type="pct"/>
            <w:vAlign w:val="center"/>
          </w:tcPr>
          <w:p w14:paraId="4191B04F">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生态保护目标</w:t>
            </w:r>
          </w:p>
        </w:tc>
        <w:tc>
          <w:tcPr>
            <w:tcW w:w="3418" w:type="pct"/>
            <w:vAlign w:val="center"/>
          </w:tcPr>
          <w:p w14:paraId="0D259DC5">
            <w:pPr>
              <w:spacing w:line="0" w:lineRule="atLeast"/>
              <w:rPr>
                <w:rFonts w:hint="eastAsia" w:ascii="宋体" w:hAnsi="宋体" w:eastAsia="宋体" w:cs="宋体"/>
                <w:spacing w:val="-10"/>
                <w:szCs w:val="21"/>
                <w:lang w:bidi="ar"/>
              </w:rPr>
            </w:pPr>
            <w:r>
              <w:rPr>
                <w:rFonts w:hint="eastAsia" w:ascii="宋体" w:hAnsi="宋体" w:eastAsia="宋体" w:cs="宋体"/>
                <w:spacing w:val="-10"/>
                <w:szCs w:val="21"/>
                <w:lang w:bidi="ar"/>
              </w:rPr>
              <w:t>重要物种</w:t>
            </w:r>
            <w:r>
              <w:rPr>
                <w:rFonts w:hint="eastAsia" w:ascii="宋体" w:hAnsi="宋体" w:eastAsia="宋体" w:cs="宋体"/>
                <w:spacing w:val="-10"/>
                <w:szCs w:val="21"/>
              </w:rPr>
              <w:t>□；国家公园□；自然保护区□自然公园□；世界自然遗产□；生态保护红线□；重要生境□；其他具有重要生态功能、对保护生物多样性具有重要意义的区域□；其他□</w:t>
            </w:r>
          </w:p>
        </w:tc>
      </w:tr>
      <w:tr w14:paraId="5C1E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Merge w:val="continue"/>
            <w:vAlign w:val="center"/>
          </w:tcPr>
          <w:p w14:paraId="78AE2D45">
            <w:pPr>
              <w:spacing w:line="0" w:lineRule="atLeast"/>
              <w:jc w:val="center"/>
              <w:rPr>
                <w:rFonts w:hint="eastAsia" w:ascii="宋体" w:hAnsi="宋体" w:eastAsia="宋体" w:cs="宋体"/>
                <w:spacing w:val="-10"/>
                <w:szCs w:val="21"/>
                <w:lang w:bidi="ar"/>
              </w:rPr>
            </w:pPr>
          </w:p>
        </w:tc>
        <w:tc>
          <w:tcPr>
            <w:tcW w:w="1026" w:type="pct"/>
            <w:vAlign w:val="center"/>
          </w:tcPr>
          <w:p w14:paraId="4D0B96CB">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影响方式</w:t>
            </w:r>
          </w:p>
        </w:tc>
        <w:tc>
          <w:tcPr>
            <w:tcW w:w="3418" w:type="pct"/>
            <w:vAlign w:val="center"/>
          </w:tcPr>
          <w:p w14:paraId="50A4C4C9">
            <w:pPr>
              <w:spacing w:line="0" w:lineRule="atLeast"/>
              <w:rPr>
                <w:rFonts w:hint="eastAsia" w:ascii="宋体" w:hAnsi="宋体" w:eastAsia="宋体" w:cs="宋体"/>
                <w:spacing w:val="-10"/>
                <w:szCs w:val="21"/>
                <w:lang w:bidi="ar"/>
              </w:rPr>
            </w:pPr>
            <w:r>
              <w:rPr>
                <w:rFonts w:hint="eastAsia" w:ascii="宋体" w:hAnsi="宋体" w:eastAsia="宋体" w:cs="宋体"/>
                <w:spacing w:val="-10"/>
                <w:szCs w:val="21"/>
                <w:lang w:bidi="ar"/>
              </w:rPr>
              <w:t>工程占用</w:t>
            </w:r>
            <w:r>
              <w:rPr>
                <w:rFonts w:ascii="Segoe UI Symbol" w:hAnsi="Segoe UI Symbol" w:eastAsia="宋体" w:cs="Segoe UI Symbol"/>
                <w:spacing w:val="-10"/>
                <w:szCs w:val="21"/>
              </w:rPr>
              <w:t>☑</w:t>
            </w:r>
            <w:r>
              <w:rPr>
                <w:rFonts w:hint="eastAsia" w:ascii="宋体" w:hAnsi="宋体" w:eastAsia="宋体" w:cs="宋体"/>
                <w:spacing w:val="-10"/>
                <w:szCs w:val="21"/>
              </w:rPr>
              <w:t>；施工活动干扰</w:t>
            </w:r>
            <w:r>
              <w:rPr>
                <w:rFonts w:ascii="Segoe UI Symbol" w:hAnsi="Segoe UI Symbol" w:eastAsia="宋体" w:cs="Segoe UI Symbol"/>
                <w:spacing w:val="-10"/>
                <w:szCs w:val="21"/>
              </w:rPr>
              <w:t>☑</w:t>
            </w:r>
            <w:r>
              <w:rPr>
                <w:rFonts w:hint="eastAsia" w:ascii="宋体" w:hAnsi="宋体" w:eastAsia="宋体" w:cs="宋体"/>
                <w:spacing w:val="-10"/>
                <w:szCs w:val="21"/>
              </w:rPr>
              <w:t>；改变环境条件□；其他□</w:t>
            </w:r>
          </w:p>
        </w:tc>
      </w:tr>
      <w:tr w14:paraId="059D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Merge w:val="continue"/>
            <w:vAlign w:val="center"/>
          </w:tcPr>
          <w:p w14:paraId="0AE879E7">
            <w:pPr>
              <w:spacing w:line="0" w:lineRule="atLeast"/>
              <w:jc w:val="center"/>
              <w:rPr>
                <w:rFonts w:hint="eastAsia" w:ascii="宋体" w:hAnsi="宋体" w:eastAsia="宋体" w:cs="宋体"/>
                <w:spacing w:val="-10"/>
                <w:szCs w:val="21"/>
                <w:lang w:bidi="ar"/>
              </w:rPr>
            </w:pPr>
          </w:p>
        </w:tc>
        <w:tc>
          <w:tcPr>
            <w:tcW w:w="1026" w:type="pct"/>
            <w:vAlign w:val="center"/>
          </w:tcPr>
          <w:p w14:paraId="139940C7">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评价因子</w:t>
            </w:r>
          </w:p>
        </w:tc>
        <w:tc>
          <w:tcPr>
            <w:tcW w:w="3418" w:type="pct"/>
            <w:vAlign w:val="center"/>
          </w:tcPr>
          <w:p w14:paraId="7956CC0F">
            <w:pPr>
              <w:spacing w:line="0" w:lineRule="atLeast"/>
              <w:rPr>
                <w:rFonts w:hint="eastAsia" w:ascii="宋体" w:hAnsi="宋体" w:eastAsia="宋体" w:cs="宋体"/>
                <w:spacing w:val="-10"/>
                <w:szCs w:val="21"/>
              </w:rPr>
            </w:pPr>
            <w:r>
              <w:rPr>
                <w:rFonts w:hint="eastAsia" w:ascii="宋体" w:hAnsi="宋体" w:eastAsia="宋体" w:cs="宋体"/>
                <w:spacing w:val="-10"/>
                <w:szCs w:val="21"/>
                <w:lang w:bidi="ar"/>
              </w:rPr>
              <w:t>物种</w:t>
            </w:r>
            <w:r>
              <w:rPr>
                <w:rFonts w:hint="eastAsia" w:ascii="宋体" w:hAnsi="宋体" w:eastAsia="宋体" w:cs="宋体"/>
                <w:spacing w:val="-10"/>
                <w:szCs w:val="21"/>
              </w:rPr>
              <w:t xml:space="preserve">□( </w:t>
            </w:r>
            <w:r>
              <w:rPr>
                <w:rFonts w:ascii="宋体" w:hAnsi="宋体" w:eastAsia="宋体" w:cs="宋体"/>
                <w:spacing w:val="-10"/>
                <w:szCs w:val="21"/>
              </w:rPr>
              <w:t xml:space="preserve">                  </w:t>
            </w:r>
            <w:r>
              <w:rPr>
                <w:rFonts w:hint="eastAsia" w:ascii="宋体" w:hAnsi="宋体" w:eastAsia="宋体" w:cs="宋体"/>
                <w:spacing w:val="-10"/>
                <w:szCs w:val="21"/>
              </w:rPr>
              <w:t>)</w:t>
            </w:r>
          </w:p>
          <w:p w14:paraId="11DF5D61">
            <w:pPr>
              <w:spacing w:line="0" w:lineRule="atLeast"/>
              <w:rPr>
                <w:rFonts w:hint="eastAsia" w:ascii="宋体" w:hAnsi="宋体" w:eastAsia="宋体" w:cs="宋体"/>
                <w:spacing w:val="-10"/>
                <w:szCs w:val="21"/>
              </w:rPr>
            </w:pPr>
            <w:r>
              <w:rPr>
                <w:rFonts w:hint="eastAsia" w:ascii="宋体" w:hAnsi="宋体" w:eastAsia="宋体" w:cs="宋体"/>
                <w:spacing w:val="-10"/>
                <w:szCs w:val="21"/>
              </w:rPr>
              <w:t xml:space="preserve">生境□( </w:t>
            </w:r>
            <w:r>
              <w:rPr>
                <w:rFonts w:ascii="宋体" w:hAnsi="宋体" w:eastAsia="宋体" w:cs="宋体"/>
                <w:spacing w:val="-10"/>
                <w:szCs w:val="21"/>
              </w:rPr>
              <w:t xml:space="preserve">                  </w:t>
            </w:r>
            <w:r>
              <w:rPr>
                <w:rFonts w:hint="eastAsia" w:ascii="宋体" w:hAnsi="宋体" w:eastAsia="宋体" w:cs="宋体"/>
                <w:spacing w:val="-10"/>
                <w:szCs w:val="21"/>
              </w:rPr>
              <w:t>)</w:t>
            </w:r>
          </w:p>
          <w:p w14:paraId="410E0484">
            <w:pPr>
              <w:spacing w:line="0" w:lineRule="atLeast"/>
              <w:rPr>
                <w:rFonts w:hint="eastAsia" w:ascii="宋体" w:hAnsi="宋体" w:eastAsia="宋体" w:cs="宋体"/>
                <w:spacing w:val="-10"/>
                <w:szCs w:val="21"/>
              </w:rPr>
            </w:pPr>
            <w:r>
              <w:rPr>
                <w:rFonts w:hint="eastAsia" w:ascii="宋体" w:hAnsi="宋体" w:eastAsia="宋体" w:cs="宋体"/>
                <w:spacing w:val="-10"/>
                <w:szCs w:val="21"/>
              </w:rPr>
              <w:t xml:space="preserve">生物群落□( </w:t>
            </w:r>
            <w:r>
              <w:rPr>
                <w:rFonts w:ascii="宋体" w:hAnsi="宋体" w:eastAsia="宋体" w:cs="宋体"/>
                <w:spacing w:val="-10"/>
                <w:szCs w:val="21"/>
              </w:rPr>
              <w:t xml:space="preserve">                </w:t>
            </w:r>
            <w:r>
              <w:rPr>
                <w:rFonts w:hint="eastAsia" w:ascii="宋体" w:hAnsi="宋体" w:eastAsia="宋体" w:cs="宋体"/>
                <w:spacing w:val="-10"/>
                <w:szCs w:val="21"/>
              </w:rPr>
              <w:t>)</w:t>
            </w:r>
          </w:p>
          <w:p w14:paraId="51D01139">
            <w:pPr>
              <w:spacing w:line="0" w:lineRule="atLeast"/>
              <w:rPr>
                <w:rFonts w:hint="eastAsia" w:ascii="宋体" w:hAnsi="宋体" w:eastAsia="宋体" w:cs="宋体"/>
                <w:spacing w:val="-10"/>
                <w:szCs w:val="21"/>
              </w:rPr>
            </w:pPr>
            <w:r>
              <w:rPr>
                <w:rFonts w:hint="eastAsia" w:ascii="宋体" w:hAnsi="宋体" w:eastAsia="宋体" w:cs="宋体"/>
                <w:spacing w:val="-10"/>
                <w:szCs w:val="21"/>
              </w:rPr>
              <w:t>生态系统</w:t>
            </w:r>
            <w:r>
              <w:rPr>
                <w:rFonts w:ascii="Segoe UI Symbol" w:hAnsi="Segoe UI Symbol" w:eastAsia="宋体" w:cs="Segoe UI Symbol"/>
                <w:spacing w:val="-10"/>
                <w:szCs w:val="21"/>
              </w:rPr>
              <w:t>☑</w:t>
            </w:r>
            <w:r>
              <w:rPr>
                <w:rFonts w:hint="eastAsia" w:ascii="Segoe UI Symbol" w:hAnsi="Segoe UI Symbol" w:eastAsia="宋体" w:cs="Segoe UI Symbol"/>
                <w:spacing w:val="-10"/>
                <w:szCs w:val="21"/>
              </w:rPr>
              <w:t>（</w:t>
            </w:r>
            <w:r>
              <w:rPr>
                <w:rFonts w:hint="eastAsia" w:ascii="宋体" w:hAnsi="宋体" w:eastAsia="宋体" w:cs="宋体"/>
                <w:spacing w:val="-10"/>
                <w:szCs w:val="21"/>
              </w:rPr>
              <w:t>植被覆盖度、生产力、生物量、生态系统功能）</w:t>
            </w:r>
          </w:p>
          <w:p w14:paraId="3631864F">
            <w:pPr>
              <w:spacing w:line="0" w:lineRule="atLeast"/>
              <w:rPr>
                <w:rFonts w:hint="eastAsia" w:ascii="宋体" w:hAnsi="宋体" w:eastAsia="宋体" w:cs="宋体"/>
                <w:spacing w:val="-10"/>
                <w:szCs w:val="21"/>
              </w:rPr>
            </w:pPr>
            <w:r>
              <w:rPr>
                <w:rFonts w:hint="eastAsia" w:ascii="宋体" w:hAnsi="宋体" w:eastAsia="宋体" w:cs="宋体"/>
                <w:spacing w:val="-10"/>
                <w:szCs w:val="21"/>
              </w:rPr>
              <w:t>生物多样性□(                                 )</w:t>
            </w:r>
          </w:p>
          <w:p w14:paraId="24FA4CEF">
            <w:pPr>
              <w:spacing w:line="0" w:lineRule="atLeast"/>
              <w:rPr>
                <w:rFonts w:hint="eastAsia" w:ascii="宋体" w:hAnsi="宋体" w:eastAsia="宋体" w:cs="宋体"/>
                <w:spacing w:val="-10"/>
                <w:szCs w:val="21"/>
              </w:rPr>
            </w:pPr>
            <w:r>
              <w:rPr>
                <w:rFonts w:hint="eastAsia" w:ascii="宋体" w:hAnsi="宋体" w:eastAsia="宋体" w:cs="宋体"/>
                <w:spacing w:val="-10"/>
                <w:szCs w:val="21"/>
              </w:rPr>
              <w:t xml:space="preserve">生态敏感区□( </w:t>
            </w:r>
            <w:r>
              <w:rPr>
                <w:rFonts w:ascii="宋体" w:hAnsi="宋体" w:eastAsia="宋体" w:cs="宋体"/>
                <w:spacing w:val="-10"/>
                <w:szCs w:val="21"/>
              </w:rPr>
              <w:t xml:space="preserve">     </w:t>
            </w:r>
            <w:r>
              <w:rPr>
                <w:rFonts w:hint="eastAsia" w:ascii="宋体" w:hAnsi="宋体" w:eastAsia="宋体" w:cs="宋体"/>
                <w:spacing w:val="-10"/>
                <w:szCs w:val="21"/>
              </w:rPr>
              <w:t>)</w:t>
            </w:r>
          </w:p>
          <w:p w14:paraId="31662433">
            <w:pPr>
              <w:spacing w:line="0" w:lineRule="atLeast"/>
              <w:rPr>
                <w:rFonts w:hint="eastAsia" w:ascii="宋体" w:hAnsi="宋体" w:eastAsia="宋体" w:cs="宋体"/>
                <w:spacing w:val="-10"/>
                <w:szCs w:val="21"/>
              </w:rPr>
            </w:pPr>
            <w:r>
              <w:rPr>
                <w:rFonts w:hint="eastAsia" w:ascii="宋体" w:hAnsi="宋体" w:eastAsia="宋体" w:cs="宋体"/>
                <w:spacing w:val="-10"/>
                <w:szCs w:val="21"/>
              </w:rPr>
              <w:t>自然景观□（景观多样性、完整性）</w:t>
            </w:r>
          </w:p>
          <w:p w14:paraId="368774EC">
            <w:pPr>
              <w:spacing w:line="0" w:lineRule="atLeast"/>
              <w:rPr>
                <w:rFonts w:hint="eastAsia" w:ascii="宋体" w:hAnsi="宋体" w:eastAsia="宋体" w:cs="宋体"/>
                <w:spacing w:val="-10"/>
                <w:szCs w:val="21"/>
                <w:lang w:bidi="ar"/>
              </w:rPr>
            </w:pPr>
            <w:r>
              <w:rPr>
                <w:rFonts w:hint="eastAsia" w:ascii="宋体" w:hAnsi="宋体" w:eastAsia="宋体" w:cs="宋体"/>
                <w:spacing w:val="-10"/>
                <w:szCs w:val="21"/>
              </w:rPr>
              <w:t>自然遗迹□(                                   )</w:t>
            </w:r>
          </w:p>
        </w:tc>
      </w:tr>
      <w:tr w14:paraId="4EBB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2" w:type="pct"/>
            <w:gridSpan w:val="2"/>
            <w:vAlign w:val="center"/>
          </w:tcPr>
          <w:p w14:paraId="7D5F4FA5">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评价等级</w:t>
            </w:r>
          </w:p>
        </w:tc>
        <w:tc>
          <w:tcPr>
            <w:tcW w:w="3418" w:type="pct"/>
            <w:vAlign w:val="center"/>
          </w:tcPr>
          <w:p w14:paraId="4C7F67C0">
            <w:pPr>
              <w:spacing w:line="0" w:lineRule="atLeast"/>
              <w:rPr>
                <w:rFonts w:hint="eastAsia" w:ascii="宋体" w:hAnsi="宋体" w:eastAsia="宋体" w:cs="宋体"/>
                <w:spacing w:val="-10"/>
                <w:szCs w:val="21"/>
                <w:lang w:bidi="ar"/>
              </w:rPr>
            </w:pPr>
            <w:r>
              <w:rPr>
                <w:rFonts w:hint="eastAsia" w:ascii="宋体" w:hAnsi="宋体" w:eastAsia="宋体" w:cs="宋体"/>
                <w:spacing w:val="-10"/>
                <w:szCs w:val="21"/>
                <w:lang w:bidi="ar"/>
              </w:rPr>
              <w:t>一级</w:t>
            </w:r>
            <w:r>
              <w:rPr>
                <w:rFonts w:hint="eastAsia" w:ascii="宋体" w:hAnsi="宋体" w:eastAsia="宋体" w:cs="宋体"/>
                <w:spacing w:val="-10"/>
                <w:szCs w:val="21"/>
              </w:rPr>
              <w:t>□       二级</w:t>
            </w:r>
            <w:r>
              <w:rPr>
                <w:rFonts w:ascii="Segoe UI Symbol" w:hAnsi="Segoe UI Symbol" w:eastAsia="宋体" w:cs="Segoe UI Symbol"/>
                <w:spacing w:val="-10"/>
                <w:szCs w:val="21"/>
              </w:rPr>
              <w:t>☑</w:t>
            </w:r>
            <w:r>
              <w:rPr>
                <w:rFonts w:hint="eastAsia" w:ascii="宋体" w:hAnsi="宋体" w:eastAsia="宋体" w:cs="宋体"/>
                <w:spacing w:val="-10"/>
                <w:szCs w:val="21"/>
              </w:rPr>
              <w:t xml:space="preserve">        三级□    生态影响简单分析□</w:t>
            </w:r>
          </w:p>
        </w:tc>
      </w:tr>
      <w:tr w14:paraId="2E76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2" w:type="pct"/>
            <w:gridSpan w:val="2"/>
            <w:vAlign w:val="center"/>
          </w:tcPr>
          <w:p w14:paraId="1D45A7AC">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评价范围</w:t>
            </w:r>
          </w:p>
        </w:tc>
        <w:tc>
          <w:tcPr>
            <w:tcW w:w="3418" w:type="pct"/>
            <w:vAlign w:val="center"/>
          </w:tcPr>
          <w:p w14:paraId="143E209E">
            <w:pPr>
              <w:spacing w:line="0" w:lineRule="atLeast"/>
              <w:rPr>
                <w:rFonts w:hint="eastAsia" w:ascii="宋体" w:hAnsi="宋体" w:eastAsia="宋体" w:cs="宋体"/>
                <w:spacing w:val="-10"/>
                <w:szCs w:val="21"/>
                <w:lang w:bidi="ar"/>
              </w:rPr>
            </w:pPr>
            <w:r>
              <w:rPr>
                <w:rFonts w:hint="eastAsia" w:ascii="宋体" w:hAnsi="宋体" w:eastAsia="宋体" w:cs="宋体"/>
                <w:spacing w:val="-10"/>
                <w:szCs w:val="21"/>
                <w:lang w:bidi="ar"/>
              </w:rPr>
              <w:t>陆域面积：（1.1）km</w:t>
            </w:r>
            <w:r>
              <w:rPr>
                <w:rFonts w:hint="eastAsia" w:ascii="宋体" w:hAnsi="宋体" w:eastAsia="宋体" w:cs="宋体"/>
                <w:spacing w:val="-10"/>
                <w:szCs w:val="21"/>
                <w:vertAlign w:val="superscript"/>
                <w:lang w:bidi="ar"/>
              </w:rPr>
              <w:t>2</w:t>
            </w:r>
            <w:r>
              <w:rPr>
                <w:rFonts w:hint="eastAsia" w:ascii="宋体" w:hAnsi="宋体" w:eastAsia="宋体" w:cs="宋体"/>
                <w:spacing w:val="-10"/>
                <w:szCs w:val="21"/>
                <w:lang w:bidi="ar"/>
              </w:rPr>
              <w:t>；水域面积：（</w:t>
            </w:r>
            <w:r>
              <w:rPr>
                <w:rFonts w:ascii="宋体" w:hAnsi="宋体" w:eastAsia="宋体" w:cs="宋体"/>
                <w:spacing w:val="-10"/>
                <w:szCs w:val="21"/>
                <w:lang w:bidi="ar"/>
              </w:rPr>
              <w:t>0</w:t>
            </w:r>
            <w:r>
              <w:rPr>
                <w:rFonts w:hint="eastAsia" w:ascii="宋体" w:hAnsi="宋体" w:eastAsia="宋体" w:cs="宋体"/>
                <w:spacing w:val="-10"/>
                <w:szCs w:val="21"/>
                <w:lang w:bidi="ar"/>
              </w:rPr>
              <w:t>）km</w:t>
            </w:r>
            <w:r>
              <w:rPr>
                <w:rFonts w:hint="eastAsia" w:ascii="宋体" w:hAnsi="宋体" w:eastAsia="宋体" w:cs="宋体"/>
                <w:spacing w:val="-10"/>
                <w:szCs w:val="21"/>
                <w:vertAlign w:val="superscript"/>
                <w:lang w:bidi="ar"/>
              </w:rPr>
              <w:t>2</w:t>
            </w:r>
          </w:p>
        </w:tc>
      </w:tr>
      <w:tr w14:paraId="7EC0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Merge w:val="restart"/>
            <w:vAlign w:val="center"/>
          </w:tcPr>
          <w:p w14:paraId="017F325E">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生态现状调查与</w:t>
            </w:r>
          </w:p>
          <w:p w14:paraId="07BBF8A6">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评价</w:t>
            </w:r>
          </w:p>
        </w:tc>
        <w:tc>
          <w:tcPr>
            <w:tcW w:w="1026" w:type="pct"/>
            <w:vAlign w:val="center"/>
          </w:tcPr>
          <w:p w14:paraId="513EAA22">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调查方法</w:t>
            </w:r>
          </w:p>
        </w:tc>
        <w:tc>
          <w:tcPr>
            <w:tcW w:w="3418" w:type="pct"/>
            <w:vAlign w:val="center"/>
          </w:tcPr>
          <w:p w14:paraId="6C11B7AC">
            <w:pPr>
              <w:spacing w:line="0" w:lineRule="atLeast"/>
              <w:rPr>
                <w:rFonts w:hint="eastAsia" w:ascii="宋体" w:hAnsi="宋体" w:eastAsia="宋体" w:cs="宋体"/>
                <w:spacing w:val="-10"/>
                <w:szCs w:val="21"/>
                <w:lang w:bidi="ar"/>
              </w:rPr>
            </w:pPr>
            <w:r>
              <w:rPr>
                <w:rFonts w:hint="eastAsia" w:ascii="宋体" w:hAnsi="宋体" w:eastAsia="宋体" w:cs="宋体"/>
                <w:spacing w:val="-10"/>
                <w:szCs w:val="21"/>
                <w:lang w:bidi="ar"/>
              </w:rPr>
              <w:t>资料收集</w:t>
            </w:r>
            <w:r>
              <w:rPr>
                <w:rFonts w:ascii="Segoe UI Symbol" w:hAnsi="Segoe UI Symbol" w:eastAsia="宋体" w:cs="Segoe UI Symbol"/>
                <w:spacing w:val="-10"/>
                <w:szCs w:val="21"/>
              </w:rPr>
              <w:t>☑</w:t>
            </w:r>
            <w:r>
              <w:rPr>
                <w:rFonts w:hint="eastAsia" w:ascii="宋体" w:hAnsi="宋体" w:eastAsia="宋体" w:cs="宋体"/>
                <w:spacing w:val="-10"/>
                <w:szCs w:val="21"/>
              </w:rPr>
              <w:t>；遥感调查□；调查样方、样线</w:t>
            </w:r>
            <w:r>
              <w:rPr>
                <w:rFonts w:ascii="Segoe UI Symbol" w:hAnsi="Segoe UI Symbol" w:eastAsia="宋体" w:cs="Segoe UI Symbol"/>
                <w:spacing w:val="-10"/>
                <w:szCs w:val="21"/>
              </w:rPr>
              <w:t>☑</w:t>
            </w:r>
            <w:r>
              <w:rPr>
                <w:rFonts w:hint="eastAsia" w:ascii="宋体" w:hAnsi="宋体" w:eastAsia="宋体" w:cs="宋体"/>
                <w:spacing w:val="-10"/>
                <w:szCs w:val="21"/>
              </w:rPr>
              <w:t>；调查点位、断面□；专家和公众咨询法□；其他□</w:t>
            </w:r>
          </w:p>
        </w:tc>
      </w:tr>
      <w:tr w14:paraId="0D0A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Merge w:val="continue"/>
            <w:vAlign w:val="center"/>
          </w:tcPr>
          <w:p w14:paraId="2F1B007A">
            <w:pPr>
              <w:spacing w:line="0" w:lineRule="atLeast"/>
              <w:jc w:val="center"/>
              <w:rPr>
                <w:rFonts w:hint="eastAsia" w:ascii="宋体" w:hAnsi="宋体" w:eastAsia="宋体" w:cs="宋体"/>
                <w:spacing w:val="-10"/>
                <w:szCs w:val="21"/>
                <w:lang w:bidi="ar"/>
              </w:rPr>
            </w:pPr>
          </w:p>
        </w:tc>
        <w:tc>
          <w:tcPr>
            <w:tcW w:w="1026" w:type="pct"/>
            <w:vAlign w:val="center"/>
          </w:tcPr>
          <w:p w14:paraId="39EE24DC">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调查时间</w:t>
            </w:r>
          </w:p>
        </w:tc>
        <w:tc>
          <w:tcPr>
            <w:tcW w:w="3418" w:type="pct"/>
            <w:vAlign w:val="center"/>
          </w:tcPr>
          <w:p w14:paraId="0008CBEA">
            <w:pPr>
              <w:spacing w:line="0" w:lineRule="atLeast"/>
              <w:rPr>
                <w:rFonts w:hint="eastAsia" w:ascii="宋体" w:hAnsi="宋体" w:eastAsia="宋体" w:cs="宋体"/>
                <w:spacing w:val="-10"/>
                <w:szCs w:val="21"/>
              </w:rPr>
            </w:pPr>
            <w:r>
              <w:rPr>
                <w:rFonts w:hint="eastAsia" w:ascii="宋体" w:hAnsi="宋体" w:eastAsia="宋体" w:cs="宋体"/>
                <w:spacing w:val="-10"/>
                <w:szCs w:val="21"/>
                <w:lang w:bidi="ar"/>
              </w:rPr>
              <w:t>春季</w:t>
            </w:r>
            <w:r>
              <w:rPr>
                <w:rFonts w:hint="eastAsia" w:ascii="宋体" w:hAnsi="宋体" w:eastAsia="宋体" w:cs="宋体"/>
                <w:spacing w:val="-10"/>
                <w:szCs w:val="21"/>
              </w:rPr>
              <w:t>□；夏季□；秋季□；冬季</w:t>
            </w:r>
            <w:r>
              <w:rPr>
                <w:rFonts w:ascii="Segoe UI Symbol" w:hAnsi="Segoe UI Symbol" w:eastAsia="宋体" w:cs="Segoe UI Symbol"/>
                <w:spacing w:val="-10"/>
                <w:szCs w:val="21"/>
              </w:rPr>
              <w:t>☑</w:t>
            </w:r>
          </w:p>
          <w:p w14:paraId="6C838820">
            <w:pPr>
              <w:spacing w:line="0" w:lineRule="atLeast"/>
              <w:rPr>
                <w:rFonts w:hint="eastAsia" w:ascii="宋体" w:hAnsi="宋体" w:eastAsia="宋体" w:cs="宋体"/>
                <w:spacing w:val="-10"/>
                <w:szCs w:val="21"/>
                <w:lang w:bidi="ar"/>
              </w:rPr>
            </w:pPr>
            <w:r>
              <w:rPr>
                <w:rFonts w:hint="eastAsia" w:ascii="宋体" w:hAnsi="宋体" w:eastAsia="宋体" w:cs="宋体"/>
                <w:spacing w:val="-10"/>
                <w:szCs w:val="21"/>
              </w:rPr>
              <w:t>丰水期□；枯水期□；平水期□</w:t>
            </w:r>
          </w:p>
        </w:tc>
      </w:tr>
      <w:tr w14:paraId="518C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Merge w:val="continue"/>
            <w:vAlign w:val="center"/>
          </w:tcPr>
          <w:p w14:paraId="5BBB083D">
            <w:pPr>
              <w:spacing w:line="0" w:lineRule="atLeast"/>
              <w:jc w:val="center"/>
              <w:rPr>
                <w:rFonts w:hint="eastAsia" w:ascii="宋体" w:hAnsi="宋体" w:eastAsia="宋体" w:cs="宋体"/>
                <w:spacing w:val="-10"/>
                <w:szCs w:val="21"/>
                <w:lang w:bidi="ar"/>
              </w:rPr>
            </w:pPr>
          </w:p>
        </w:tc>
        <w:tc>
          <w:tcPr>
            <w:tcW w:w="1026" w:type="pct"/>
            <w:vAlign w:val="center"/>
          </w:tcPr>
          <w:p w14:paraId="313801CC">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所在区域的生态</w:t>
            </w:r>
          </w:p>
          <w:p w14:paraId="4CA9CFB1">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问题</w:t>
            </w:r>
          </w:p>
        </w:tc>
        <w:tc>
          <w:tcPr>
            <w:tcW w:w="3418" w:type="pct"/>
            <w:vAlign w:val="center"/>
          </w:tcPr>
          <w:p w14:paraId="29919850">
            <w:pPr>
              <w:spacing w:line="0" w:lineRule="atLeast"/>
              <w:rPr>
                <w:rFonts w:hint="eastAsia" w:ascii="宋体" w:hAnsi="宋体" w:eastAsia="宋体" w:cs="宋体"/>
                <w:spacing w:val="-10"/>
                <w:szCs w:val="21"/>
                <w:lang w:bidi="ar"/>
              </w:rPr>
            </w:pPr>
            <w:r>
              <w:rPr>
                <w:rFonts w:hint="eastAsia" w:ascii="宋体" w:hAnsi="宋体" w:eastAsia="宋体" w:cs="宋体"/>
                <w:spacing w:val="-10"/>
                <w:szCs w:val="21"/>
                <w:lang w:bidi="ar"/>
              </w:rPr>
              <w:t>水土流失</w:t>
            </w:r>
            <w:r>
              <w:rPr>
                <w:rFonts w:ascii="Segoe UI Symbol" w:hAnsi="Segoe UI Symbol" w:eastAsia="宋体" w:cs="Segoe UI Symbol"/>
                <w:spacing w:val="-10"/>
                <w:szCs w:val="21"/>
              </w:rPr>
              <w:t>☑</w:t>
            </w:r>
            <w:r>
              <w:rPr>
                <w:rFonts w:hint="eastAsia" w:ascii="宋体" w:hAnsi="宋体" w:eastAsia="宋体" w:cs="宋体"/>
                <w:spacing w:val="-10"/>
                <w:szCs w:val="21"/>
              </w:rPr>
              <w:t>；沙漠化</w:t>
            </w:r>
            <w:r>
              <w:rPr>
                <w:rFonts w:ascii="Segoe UI Symbol" w:hAnsi="Segoe UI Symbol" w:eastAsia="宋体" w:cs="Segoe UI Symbol"/>
                <w:spacing w:val="-10"/>
                <w:szCs w:val="21"/>
              </w:rPr>
              <w:t>☑</w:t>
            </w:r>
            <w:r>
              <w:rPr>
                <w:rFonts w:hint="eastAsia" w:ascii="宋体" w:hAnsi="宋体" w:eastAsia="宋体" w:cs="宋体"/>
                <w:spacing w:val="-10"/>
                <w:szCs w:val="21"/>
              </w:rPr>
              <w:t>；石漠化□；盐渍化□；生物入侵□；重要物种□；生态敏感区□；其他□</w:t>
            </w:r>
          </w:p>
        </w:tc>
      </w:tr>
      <w:tr w14:paraId="6B37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Align w:val="center"/>
          </w:tcPr>
          <w:p w14:paraId="27993299">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生态现状调查与评价</w:t>
            </w:r>
          </w:p>
        </w:tc>
        <w:tc>
          <w:tcPr>
            <w:tcW w:w="1026" w:type="pct"/>
            <w:vAlign w:val="center"/>
          </w:tcPr>
          <w:p w14:paraId="3B36D94B">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评价内容</w:t>
            </w:r>
          </w:p>
        </w:tc>
        <w:tc>
          <w:tcPr>
            <w:tcW w:w="3418" w:type="pct"/>
            <w:vAlign w:val="center"/>
          </w:tcPr>
          <w:p w14:paraId="423AF78D">
            <w:pPr>
              <w:spacing w:line="0" w:lineRule="atLeast"/>
              <w:rPr>
                <w:rFonts w:hint="eastAsia" w:ascii="宋体" w:hAnsi="宋体" w:eastAsia="宋体" w:cs="宋体"/>
                <w:spacing w:val="-10"/>
                <w:szCs w:val="21"/>
                <w:lang w:bidi="ar"/>
              </w:rPr>
            </w:pPr>
            <w:r>
              <w:rPr>
                <w:rFonts w:hint="eastAsia" w:ascii="宋体" w:hAnsi="宋体" w:eastAsia="宋体" w:cs="宋体"/>
                <w:spacing w:val="-10"/>
                <w:szCs w:val="21"/>
                <w:lang w:bidi="ar"/>
              </w:rPr>
              <w:t>植被/植物群落</w:t>
            </w:r>
            <w:r>
              <w:rPr>
                <w:rFonts w:ascii="Segoe UI Symbol" w:hAnsi="Segoe UI Symbol" w:eastAsia="宋体" w:cs="Segoe UI Symbol"/>
                <w:spacing w:val="-10"/>
                <w:szCs w:val="21"/>
              </w:rPr>
              <w:t>☑</w:t>
            </w:r>
            <w:r>
              <w:rPr>
                <w:rFonts w:hint="eastAsia" w:ascii="宋体" w:hAnsi="宋体" w:eastAsia="宋体" w:cs="宋体"/>
                <w:spacing w:val="-10"/>
                <w:szCs w:val="21"/>
              </w:rPr>
              <w:t>；土地利用</w:t>
            </w:r>
            <w:r>
              <w:rPr>
                <w:rFonts w:ascii="Segoe UI Symbol" w:hAnsi="Segoe UI Symbol" w:eastAsia="宋体" w:cs="Segoe UI Symbol"/>
                <w:spacing w:val="-10"/>
                <w:szCs w:val="21"/>
              </w:rPr>
              <w:t>☑</w:t>
            </w:r>
            <w:r>
              <w:rPr>
                <w:rFonts w:hint="eastAsia" w:ascii="宋体" w:hAnsi="宋体" w:eastAsia="宋体" w:cs="宋体"/>
                <w:spacing w:val="-10"/>
                <w:szCs w:val="21"/>
              </w:rPr>
              <w:t>；生态系统</w:t>
            </w:r>
            <w:r>
              <w:rPr>
                <w:rFonts w:ascii="Segoe UI Symbol" w:hAnsi="Segoe UI Symbol" w:eastAsia="宋体" w:cs="Segoe UI Symbol"/>
                <w:spacing w:val="-10"/>
                <w:szCs w:val="21"/>
              </w:rPr>
              <w:t>☑</w:t>
            </w:r>
            <w:r>
              <w:rPr>
                <w:rFonts w:hint="eastAsia" w:ascii="宋体" w:hAnsi="宋体" w:eastAsia="宋体" w:cs="宋体"/>
                <w:spacing w:val="-10"/>
                <w:szCs w:val="21"/>
              </w:rPr>
              <w:t>；生物多样性□；重要物种□；生态敏感区□；其他□</w:t>
            </w:r>
          </w:p>
        </w:tc>
      </w:tr>
      <w:tr w14:paraId="48D3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Merge w:val="restart"/>
            <w:vAlign w:val="center"/>
          </w:tcPr>
          <w:p w14:paraId="50E3716B">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生态影响预测与</w:t>
            </w:r>
          </w:p>
          <w:p w14:paraId="4082F734">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评价</w:t>
            </w:r>
          </w:p>
        </w:tc>
        <w:tc>
          <w:tcPr>
            <w:tcW w:w="1026" w:type="pct"/>
            <w:vAlign w:val="center"/>
          </w:tcPr>
          <w:p w14:paraId="7B525DDA">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评价方法</w:t>
            </w:r>
          </w:p>
        </w:tc>
        <w:tc>
          <w:tcPr>
            <w:tcW w:w="3418" w:type="pct"/>
            <w:vAlign w:val="center"/>
          </w:tcPr>
          <w:p w14:paraId="21E77DD7">
            <w:pPr>
              <w:spacing w:line="0" w:lineRule="atLeast"/>
              <w:rPr>
                <w:rFonts w:hint="eastAsia" w:ascii="宋体" w:hAnsi="宋体" w:eastAsia="宋体" w:cs="宋体"/>
                <w:spacing w:val="-10"/>
                <w:szCs w:val="21"/>
                <w:lang w:bidi="ar"/>
              </w:rPr>
            </w:pPr>
            <w:r>
              <w:rPr>
                <w:rFonts w:hint="eastAsia" w:ascii="宋体" w:hAnsi="宋体" w:eastAsia="宋体" w:cs="宋体"/>
                <w:spacing w:val="-10"/>
                <w:szCs w:val="21"/>
                <w:lang w:bidi="ar"/>
              </w:rPr>
              <w:t>定性</w:t>
            </w:r>
            <w:r>
              <w:rPr>
                <w:rFonts w:ascii="Segoe UI Symbol" w:hAnsi="Segoe UI Symbol" w:eastAsia="宋体" w:cs="Segoe UI Symbol"/>
                <w:spacing w:val="-10"/>
                <w:szCs w:val="21"/>
              </w:rPr>
              <w:t>☑</w:t>
            </w:r>
            <w:r>
              <w:rPr>
                <w:rFonts w:hint="eastAsia" w:ascii="宋体" w:hAnsi="宋体" w:eastAsia="宋体" w:cs="宋体"/>
                <w:spacing w:val="-10"/>
                <w:szCs w:val="21"/>
              </w:rPr>
              <w:t>；定性和定量□</w:t>
            </w:r>
          </w:p>
        </w:tc>
      </w:tr>
      <w:tr w14:paraId="666A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Merge w:val="continue"/>
            <w:vAlign w:val="center"/>
          </w:tcPr>
          <w:p w14:paraId="72433D0D">
            <w:pPr>
              <w:spacing w:line="0" w:lineRule="atLeast"/>
              <w:jc w:val="center"/>
              <w:rPr>
                <w:rFonts w:hint="eastAsia" w:ascii="宋体" w:hAnsi="宋体" w:eastAsia="宋体" w:cs="宋体"/>
                <w:spacing w:val="-10"/>
                <w:szCs w:val="21"/>
                <w:lang w:bidi="ar"/>
              </w:rPr>
            </w:pPr>
          </w:p>
        </w:tc>
        <w:tc>
          <w:tcPr>
            <w:tcW w:w="1026" w:type="pct"/>
            <w:vAlign w:val="center"/>
          </w:tcPr>
          <w:p w14:paraId="188A1509">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评价内容</w:t>
            </w:r>
          </w:p>
        </w:tc>
        <w:tc>
          <w:tcPr>
            <w:tcW w:w="3418" w:type="pct"/>
            <w:vAlign w:val="center"/>
          </w:tcPr>
          <w:p w14:paraId="0455B0BF">
            <w:pPr>
              <w:spacing w:line="0" w:lineRule="atLeast"/>
              <w:ind w:firstLine="400"/>
              <w:rPr>
                <w:rFonts w:hint="eastAsia" w:ascii="宋体" w:hAnsi="宋体" w:eastAsia="宋体" w:cs="宋体"/>
                <w:spacing w:val="-10"/>
                <w:szCs w:val="21"/>
              </w:rPr>
            </w:pPr>
            <w:r>
              <w:rPr>
                <w:rFonts w:hint="eastAsia" w:ascii="宋体" w:hAnsi="宋体" w:eastAsia="宋体" w:cs="宋体"/>
                <w:spacing w:val="-10"/>
                <w:szCs w:val="21"/>
                <w:lang w:bidi="ar"/>
              </w:rPr>
              <w:t>植被/植物群落</w:t>
            </w:r>
            <w:r>
              <w:rPr>
                <w:rFonts w:ascii="Segoe UI Symbol" w:hAnsi="Segoe UI Symbol" w:eastAsia="宋体" w:cs="Segoe UI Symbol"/>
                <w:spacing w:val="-10"/>
                <w:szCs w:val="21"/>
              </w:rPr>
              <w:t>☑</w:t>
            </w:r>
            <w:r>
              <w:rPr>
                <w:rFonts w:hint="eastAsia" w:ascii="宋体" w:hAnsi="宋体" w:eastAsia="宋体" w:cs="宋体"/>
                <w:spacing w:val="-10"/>
                <w:szCs w:val="21"/>
              </w:rPr>
              <w:t>；土地利用</w:t>
            </w:r>
            <w:r>
              <w:rPr>
                <w:rFonts w:ascii="Segoe UI Symbol" w:hAnsi="Segoe UI Symbol" w:eastAsia="宋体" w:cs="Segoe UI Symbol"/>
                <w:spacing w:val="-10"/>
                <w:szCs w:val="21"/>
              </w:rPr>
              <w:t>☑</w:t>
            </w:r>
            <w:r>
              <w:rPr>
                <w:rFonts w:hint="eastAsia" w:ascii="宋体" w:hAnsi="宋体" w:eastAsia="宋体" w:cs="宋体"/>
                <w:spacing w:val="-10"/>
                <w:szCs w:val="21"/>
              </w:rPr>
              <w:t>；生态系统</w:t>
            </w:r>
            <w:r>
              <w:rPr>
                <w:rFonts w:ascii="Segoe UI Symbol" w:hAnsi="Segoe UI Symbol" w:eastAsia="宋体" w:cs="Segoe UI Symbol"/>
                <w:spacing w:val="-10"/>
                <w:szCs w:val="21"/>
              </w:rPr>
              <w:t>☑</w:t>
            </w:r>
            <w:r>
              <w:rPr>
                <w:rFonts w:hint="eastAsia" w:ascii="宋体" w:hAnsi="宋体" w:eastAsia="宋体" w:cs="宋体"/>
                <w:spacing w:val="-10"/>
                <w:szCs w:val="21"/>
              </w:rPr>
              <w:t>；生物多样性□；重要物种□；生态敏感区□；生物入侵风险□；其他□</w:t>
            </w:r>
          </w:p>
        </w:tc>
      </w:tr>
      <w:tr w14:paraId="3312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Merge w:val="restart"/>
            <w:vAlign w:val="center"/>
          </w:tcPr>
          <w:p w14:paraId="15E18678">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生态保护对策措施</w:t>
            </w:r>
          </w:p>
        </w:tc>
        <w:tc>
          <w:tcPr>
            <w:tcW w:w="1026" w:type="pct"/>
            <w:vAlign w:val="center"/>
          </w:tcPr>
          <w:p w14:paraId="07F06072">
            <w:pPr>
              <w:spacing w:line="0" w:lineRule="atLeast"/>
              <w:ind w:firstLine="400"/>
              <w:jc w:val="center"/>
              <w:rPr>
                <w:rFonts w:hint="eastAsia" w:ascii="宋体" w:hAnsi="宋体" w:eastAsia="宋体" w:cs="宋体"/>
                <w:spacing w:val="-10"/>
                <w:szCs w:val="21"/>
              </w:rPr>
            </w:pPr>
            <w:r>
              <w:rPr>
                <w:rFonts w:hint="eastAsia" w:ascii="宋体" w:hAnsi="宋体" w:eastAsia="宋体" w:cs="宋体"/>
                <w:spacing w:val="-10"/>
                <w:szCs w:val="21"/>
              </w:rPr>
              <w:t>对策措施</w:t>
            </w:r>
          </w:p>
        </w:tc>
        <w:tc>
          <w:tcPr>
            <w:tcW w:w="3418" w:type="pct"/>
            <w:vAlign w:val="center"/>
          </w:tcPr>
          <w:p w14:paraId="2BB0A765">
            <w:pPr>
              <w:spacing w:line="0" w:lineRule="atLeast"/>
              <w:ind w:firstLine="400"/>
              <w:rPr>
                <w:rFonts w:hint="eastAsia" w:ascii="宋体" w:hAnsi="宋体" w:eastAsia="宋体" w:cs="宋体"/>
                <w:spacing w:val="-10"/>
                <w:szCs w:val="21"/>
              </w:rPr>
            </w:pPr>
            <w:r>
              <w:rPr>
                <w:rFonts w:hint="eastAsia" w:ascii="宋体" w:hAnsi="宋体" w:eastAsia="宋体" w:cs="宋体"/>
                <w:spacing w:val="-10"/>
                <w:szCs w:val="21"/>
              </w:rPr>
              <w:t>避让</w:t>
            </w:r>
            <w:r>
              <w:rPr>
                <w:rFonts w:ascii="Segoe UI Symbol" w:hAnsi="Segoe UI Symbol" w:eastAsia="宋体" w:cs="Segoe UI Symbol"/>
                <w:spacing w:val="-10"/>
                <w:szCs w:val="21"/>
              </w:rPr>
              <w:t>☑</w:t>
            </w:r>
            <w:r>
              <w:rPr>
                <w:rFonts w:hint="eastAsia" w:ascii="宋体" w:hAnsi="宋体" w:eastAsia="宋体" w:cs="宋体"/>
                <w:spacing w:val="-10"/>
                <w:szCs w:val="21"/>
              </w:rPr>
              <w:t>；减缓</w:t>
            </w:r>
            <w:r>
              <w:rPr>
                <w:rFonts w:ascii="Segoe UI Symbol" w:hAnsi="Segoe UI Symbol" w:eastAsia="宋体" w:cs="Segoe UI Symbol"/>
                <w:spacing w:val="-10"/>
                <w:szCs w:val="21"/>
              </w:rPr>
              <w:t>☑</w:t>
            </w:r>
            <w:r>
              <w:rPr>
                <w:rFonts w:hint="eastAsia" w:ascii="宋体" w:hAnsi="宋体" w:eastAsia="宋体" w:cs="宋体"/>
                <w:spacing w:val="-10"/>
                <w:szCs w:val="21"/>
              </w:rPr>
              <w:t>；生态修复</w:t>
            </w:r>
            <w:r>
              <w:rPr>
                <w:rFonts w:hint="eastAsia" w:ascii="宋体" w:hAnsi="宋体" w:eastAsia="宋体" w:cs="宋体"/>
                <w:spacing w:val="-10"/>
                <w:sz w:val="24"/>
                <w:szCs w:val="21"/>
              </w:rPr>
              <w:t>□</w:t>
            </w:r>
            <w:r>
              <w:rPr>
                <w:rFonts w:hint="eastAsia" w:ascii="宋体" w:hAnsi="宋体" w:eastAsia="宋体" w:cs="宋体"/>
                <w:spacing w:val="-10"/>
                <w:szCs w:val="21"/>
              </w:rPr>
              <w:t>；生态补偿</w:t>
            </w:r>
            <w:r>
              <w:rPr>
                <w:rFonts w:ascii="Segoe UI Symbol" w:hAnsi="Segoe UI Symbol" w:eastAsia="宋体" w:cs="Segoe UI Symbol"/>
                <w:spacing w:val="-10"/>
                <w:szCs w:val="21"/>
              </w:rPr>
              <w:t>☑</w:t>
            </w:r>
            <w:r>
              <w:rPr>
                <w:rFonts w:hint="eastAsia" w:ascii="宋体" w:hAnsi="宋体" w:eastAsia="宋体" w:cs="宋体"/>
                <w:spacing w:val="-10"/>
                <w:szCs w:val="21"/>
              </w:rPr>
              <w:t>；科研□；其他</w:t>
            </w:r>
            <w:r>
              <w:rPr>
                <w:rFonts w:ascii="Segoe UI Symbol" w:hAnsi="Segoe UI Symbol" w:eastAsia="宋体" w:cs="Segoe UI Symbol"/>
                <w:spacing w:val="-10"/>
                <w:szCs w:val="21"/>
              </w:rPr>
              <w:t>☑</w:t>
            </w:r>
          </w:p>
        </w:tc>
      </w:tr>
      <w:tr w14:paraId="12E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Merge w:val="continue"/>
            <w:vAlign w:val="center"/>
          </w:tcPr>
          <w:p w14:paraId="68D53613">
            <w:pPr>
              <w:spacing w:line="0" w:lineRule="atLeast"/>
              <w:jc w:val="center"/>
              <w:rPr>
                <w:rFonts w:hint="eastAsia" w:ascii="宋体" w:hAnsi="宋体" w:eastAsia="宋体" w:cs="宋体"/>
                <w:spacing w:val="-10"/>
                <w:szCs w:val="21"/>
                <w:lang w:bidi="ar"/>
              </w:rPr>
            </w:pPr>
          </w:p>
        </w:tc>
        <w:tc>
          <w:tcPr>
            <w:tcW w:w="1026" w:type="pct"/>
            <w:vAlign w:val="center"/>
          </w:tcPr>
          <w:p w14:paraId="568863FF">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生态监测计划</w:t>
            </w:r>
          </w:p>
        </w:tc>
        <w:tc>
          <w:tcPr>
            <w:tcW w:w="3418" w:type="pct"/>
            <w:vAlign w:val="center"/>
          </w:tcPr>
          <w:p w14:paraId="49711975">
            <w:pPr>
              <w:spacing w:line="0" w:lineRule="atLeast"/>
              <w:rPr>
                <w:rFonts w:hint="eastAsia" w:ascii="宋体" w:hAnsi="宋体" w:eastAsia="宋体" w:cs="宋体"/>
                <w:spacing w:val="-10"/>
                <w:szCs w:val="21"/>
              </w:rPr>
            </w:pPr>
            <w:r>
              <w:rPr>
                <w:rFonts w:hint="eastAsia" w:ascii="宋体" w:hAnsi="宋体" w:eastAsia="宋体" w:cs="宋体"/>
                <w:spacing w:val="-10"/>
                <w:szCs w:val="21"/>
              </w:rPr>
              <w:t>全生命周期□；长期跟踪□；常规□；无</w:t>
            </w:r>
            <w:r>
              <w:rPr>
                <w:rFonts w:ascii="Segoe UI Symbol" w:hAnsi="Segoe UI Symbol" w:eastAsia="宋体" w:cs="Segoe UI Symbol"/>
                <w:spacing w:val="-10"/>
                <w:szCs w:val="21"/>
              </w:rPr>
              <w:t>☑</w:t>
            </w:r>
          </w:p>
        </w:tc>
      </w:tr>
      <w:tr w14:paraId="4B48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Merge w:val="continue"/>
            <w:vAlign w:val="center"/>
          </w:tcPr>
          <w:p w14:paraId="4A21C36C">
            <w:pPr>
              <w:spacing w:line="0" w:lineRule="atLeast"/>
              <w:jc w:val="center"/>
              <w:rPr>
                <w:rFonts w:hint="eastAsia" w:ascii="宋体" w:hAnsi="宋体" w:eastAsia="宋体" w:cs="宋体"/>
                <w:spacing w:val="-10"/>
                <w:szCs w:val="21"/>
                <w:lang w:bidi="ar"/>
              </w:rPr>
            </w:pPr>
          </w:p>
        </w:tc>
        <w:tc>
          <w:tcPr>
            <w:tcW w:w="1026" w:type="pct"/>
            <w:vAlign w:val="center"/>
          </w:tcPr>
          <w:p w14:paraId="0C52E1A6">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环境管理</w:t>
            </w:r>
          </w:p>
        </w:tc>
        <w:tc>
          <w:tcPr>
            <w:tcW w:w="3418" w:type="pct"/>
            <w:vAlign w:val="center"/>
          </w:tcPr>
          <w:p w14:paraId="62A767DB">
            <w:pPr>
              <w:spacing w:line="0" w:lineRule="atLeast"/>
              <w:rPr>
                <w:rFonts w:hint="eastAsia" w:ascii="宋体" w:hAnsi="宋体" w:eastAsia="宋体" w:cs="宋体"/>
                <w:spacing w:val="-10"/>
                <w:szCs w:val="21"/>
                <w:lang w:bidi="ar"/>
              </w:rPr>
            </w:pPr>
            <w:r>
              <w:rPr>
                <w:rFonts w:hint="eastAsia" w:ascii="宋体" w:hAnsi="宋体" w:eastAsia="宋体" w:cs="宋体"/>
                <w:spacing w:val="-10"/>
                <w:szCs w:val="21"/>
                <w:lang w:bidi="ar"/>
              </w:rPr>
              <w:t>环境监理</w:t>
            </w:r>
            <w:r>
              <w:rPr>
                <w:rFonts w:ascii="Segoe UI Symbol" w:hAnsi="Segoe UI Symbol" w:eastAsia="宋体" w:cs="Segoe UI Symbol"/>
                <w:spacing w:val="-10"/>
                <w:szCs w:val="21"/>
              </w:rPr>
              <w:t>☑</w:t>
            </w:r>
            <w:r>
              <w:rPr>
                <w:rFonts w:hint="eastAsia" w:ascii="宋体" w:hAnsi="宋体" w:eastAsia="宋体" w:cs="宋体"/>
                <w:spacing w:val="-10"/>
                <w:szCs w:val="21"/>
              </w:rPr>
              <w:t>；环境影响后评价□；其他□</w:t>
            </w:r>
          </w:p>
        </w:tc>
      </w:tr>
      <w:tr w14:paraId="5C8D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6" w:type="pct"/>
            <w:vAlign w:val="center"/>
          </w:tcPr>
          <w:p w14:paraId="2BC6083B">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评价结论</w:t>
            </w:r>
          </w:p>
        </w:tc>
        <w:tc>
          <w:tcPr>
            <w:tcW w:w="1026" w:type="pct"/>
            <w:vAlign w:val="center"/>
          </w:tcPr>
          <w:p w14:paraId="67368DF5">
            <w:pPr>
              <w:spacing w:line="0" w:lineRule="atLeast"/>
              <w:jc w:val="center"/>
              <w:rPr>
                <w:rFonts w:hint="eastAsia" w:ascii="宋体" w:hAnsi="宋体" w:eastAsia="宋体" w:cs="宋体"/>
                <w:spacing w:val="-10"/>
                <w:szCs w:val="21"/>
                <w:lang w:bidi="ar"/>
              </w:rPr>
            </w:pPr>
            <w:r>
              <w:rPr>
                <w:rFonts w:hint="eastAsia" w:ascii="宋体" w:hAnsi="宋体" w:eastAsia="宋体" w:cs="宋体"/>
                <w:spacing w:val="-10"/>
                <w:szCs w:val="21"/>
                <w:lang w:bidi="ar"/>
              </w:rPr>
              <w:t>生态影响</w:t>
            </w:r>
          </w:p>
        </w:tc>
        <w:tc>
          <w:tcPr>
            <w:tcW w:w="3418" w:type="pct"/>
            <w:vAlign w:val="center"/>
          </w:tcPr>
          <w:p w14:paraId="32F0D7A1">
            <w:pPr>
              <w:spacing w:line="0" w:lineRule="atLeast"/>
              <w:ind w:left="1280" w:firstLine="400"/>
              <w:rPr>
                <w:rFonts w:hint="eastAsia" w:ascii="宋体" w:hAnsi="宋体" w:eastAsia="宋体" w:cs="宋体"/>
                <w:b/>
                <w:bCs/>
                <w:spacing w:val="-10"/>
                <w:szCs w:val="21"/>
              </w:rPr>
            </w:pPr>
            <w:r>
              <w:rPr>
                <w:rFonts w:ascii="宋体" w:hAnsi="宋体" w:eastAsia="宋体" w:cs="宋体"/>
                <w:b/>
                <w:spacing w:val="-10"/>
                <w:szCs w:val="21"/>
              </w:rPr>
              <w:t>可行</w:t>
            </w:r>
            <w:r>
              <w:rPr>
                <w:rFonts w:ascii="Segoe UI Symbol" w:hAnsi="Segoe UI Symbol" w:eastAsia="宋体" w:cs="Segoe UI Symbol"/>
                <w:b/>
                <w:spacing w:val="-10"/>
                <w:szCs w:val="21"/>
              </w:rPr>
              <w:t>☑</w:t>
            </w:r>
            <w:r>
              <w:rPr>
                <w:rFonts w:hint="eastAsia" w:ascii="宋体" w:hAnsi="宋体" w:eastAsia="宋体" w:cs="宋体"/>
                <w:b/>
                <w:spacing w:val="-10"/>
                <w:szCs w:val="21"/>
              </w:rPr>
              <w:t>；</w:t>
            </w:r>
            <w:r>
              <w:rPr>
                <w:rFonts w:ascii="宋体" w:hAnsi="宋体" w:eastAsia="宋体" w:cs="宋体"/>
                <w:b/>
                <w:spacing w:val="-10"/>
                <w:szCs w:val="21"/>
              </w:rPr>
              <w:t>不可行□</w:t>
            </w:r>
          </w:p>
        </w:tc>
      </w:tr>
      <w:tr w14:paraId="4E73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0" w:type="pct"/>
            <w:gridSpan w:val="3"/>
            <w:vAlign w:val="center"/>
          </w:tcPr>
          <w:p w14:paraId="2CAB9B5A">
            <w:pPr>
              <w:spacing w:line="0" w:lineRule="atLeast"/>
              <w:ind w:left="1280" w:firstLine="400"/>
              <w:rPr>
                <w:rFonts w:hint="eastAsia" w:ascii="宋体" w:hAnsi="宋体" w:eastAsia="宋体" w:cs="宋体"/>
                <w:b/>
                <w:bCs/>
                <w:spacing w:val="-10"/>
                <w:szCs w:val="21"/>
              </w:rPr>
            </w:pPr>
            <w:r>
              <w:rPr>
                <w:rFonts w:ascii="宋体" w:hAnsi="宋体" w:eastAsia="宋体" w:cs="宋体"/>
                <w:b/>
                <w:bCs/>
                <w:spacing w:val="-10"/>
                <w:szCs w:val="21"/>
              </w:rPr>
              <w:t>注：“</w:t>
            </w:r>
            <w:r>
              <w:rPr>
                <w:rFonts w:ascii="宋体" w:hAnsi="宋体" w:eastAsia="宋体" w:cs="宋体"/>
                <w:b/>
                <w:spacing w:val="-10"/>
                <w:szCs w:val="21"/>
              </w:rPr>
              <w:t>□</w:t>
            </w:r>
            <w:r>
              <w:rPr>
                <w:rFonts w:ascii="宋体" w:hAnsi="宋体" w:eastAsia="宋体" w:cs="宋体"/>
                <w:b/>
                <w:bCs/>
                <w:spacing w:val="-10"/>
                <w:szCs w:val="21"/>
              </w:rPr>
              <w:t>”为勾选项，可√</w:t>
            </w:r>
            <w:r>
              <w:rPr>
                <w:rFonts w:hint="eastAsia" w:ascii="宋体" w:hAnsi="宋体" w:eastAsia="宋体" w:cs="宋体"/>
                <w:b/>
                <w:bCs/>
                <w:spacing w:val="-10"/>
                <w:szCs w:val="21"/>
              </w:rPr>
              <w:t>；</w:t>
            </w:r>
            <w:r>
              <w:rPr>
                <w:rFonts w:ascii="宋体" w:hAnsi="宋体" w:eastAsia="宋体" w:cs="宋体"/>
                <w:b/>
                <w:bCs/>
                <w:spacing w:val="-10"/>
                <w:szCs w:val="21"/>
              </w:rPr>
              <w:t>“</w:t>
            </w:r>
            <w:r>
              <w:rPr>
                <w:rFonts w:hint="eastAsia" w:ascii="宋体" w:hAnsi="宋体" w:eastAsia="宋体" w:cs="宋体"/>
                <w:b/>
                <w:bCs/>
                <w:spacing w:val="-10"/>
                <w:szCs w:val="21"/>
              </w:rPr>
              <w:t>（</w:t>
            </w:r>
            <w:r>
              <w:rPr>
                <w:rFonts w:ascii="宋体" w:hAnsi="宋体" w:eastAsia="宋体" w:cs="宋体"/>
                <w:b/>
                <w:bCs/>
                <w:spacing w:val="-10"/>
                <w:szCs w:val="21"/>
              </w:rPr>
              <w:t xml:space="preserve">   </w:t>
            </w:r>
            <w:r>
              <w:rPr>
                <w:rFonts w:hint="eastAsia" w:ascii="宋体" w:hAnsi="宋体" w:eastAsia="宋体" w:cs="宋体"/>
                <w:b/>
                <w:bCs/>
                <w:spacing w:val="-10"/>
                <w:szCs w:val="21"/>
              </w:rPr>
              <w:t>）</w:t>
            </w:r>
            <w:r>
              <w:rPr>
                <w:rFonts w:ascii="宋体" w:hAnsi="宋体" w:eastAsia="宋体" w:cs="宋体"/>
                <w:b/>
                <w:bCs/>
                <w:spacing w:val="-10"/>
                <w:szCs w:val="21"/>
              </w:rPr>
              <w:t>”为内容填写项。</w:t>
            </w:r>
          </w:p>
        </w:tc>
      </w:tr>
    </w:tbl>
    <w:p w14:paraId="42B9CBF0">
      <w:pPr>
        <w:pStyle w:val="4"/>
        <w:rPr>
          <w:rFonts w:hint="eastAsia"/>
        </w:rPr>
      </w:pPr>
      <w:r>
        <w:rPr>
          <w:rFonts w:hint="eastAsia"/>
        </w:rPr>
        <w:t>运营期土壤环境影响预测与评价</w:t>
      </w:r>
    </w:p>
    <w:p w14:paraId="6CD188C2">
      <w:pPr>
        <w:pStyle w:val="70"/>
        <w:ind w:firstLine="480"/>
        <w:rPr>
          <w:rFonts w:hint="eastAsia"/>
        </w:rPr>
      </w:pPr>
      <w:r>
        <w:rPr>
          <w:rFonts w:hint="eastAsia"/>
        </w:rPr>
        <w:t>（1）正常工况下土壤环境影响分析</w:t>
      </w:r>
    </w:p>
    <w:p w14:paraId="3D785AC3">
      <w:pPr>
        <w:pStyle w:val="70"/>
        <w:ind w:firstLine="480"/>
        <w:rPr>
          <w:rFonts w:hint="eastAsia"/>
        </w:rPr>
      </w:pPr>
      <w:r>
        <w:rPr>
          <w:rFonts w:hint="eastAsia"/>
        </w:rPr>
        <w:t>本项目为尾矿库项目，主要贮存尾矿，尾矿为Ⅰ类一般工业固体废物，尾矿库库底和拦砂坝均采取了相应的防渗措施，且满足《一般工业固体废物贮存和填埋污染控制标准》（GB18599-2020）第Ⅰ类一般工业固体废物堆存场有关环保要求，在建设单位按设计施工的条件下，正常情况下不会出现运营期库内尾水下渗污染库区土壤和下游区域土壤的情况。</w:t>
      </w:r>
    </w:p>
    <w:p w14:paraId="4D3EAE0D">
      <w:pPr>
        <w:pStyle w:val="70"/>
        <w:ind w:firstLine="480"/>
        <w:rPr>
          <w:rFonts w:hint="eastAsia"/>
        </w:rPr>
      </w:pPr>
      <w:r>
        <w:rPr>
          <w:rFonts w:hint="eastAsia"/>
        </w:rPr>
        <w:t>（2）非正常工况土壤环境影响分析</w:t>
      </w:r>
    </w:p>
    <w:p w14:paraId="78A7FFF0">
      <w:pPr>
        <w:pStyle w:val="66"/>
        <w:adjustRightInd w:val="0"/>
        <w:snapToGrid w:val="0"/>
        <w:ind w:firstLine="480"/>
        <w:rPr>
          <w:rFonts w:hint="eastAsia"/>
        </w:rPr>
      </w:pPr>
      <w:r>
        <w:rPr>
          <w:rFonts w:hint="eastAsia"/>
        </w:rPr>
        <w:t>若尾矿库库底、拦砂坝的防渗层破坏，造成尾矿泄漏，可能对库区及周围土壤产生一定的影响。</w:t>
      </w:r>
    </w:p>
    <w:p w14:paraId="60128482">
      <w:pPr>
        <w:pStyle w:val="66"/>
        <w:adjustRightInd w:val="0"/>
        <w:snapToGrid w:val="0"/>
        <w:ind w:firstLine="480"/>
        <w:rPr>
          <w:rFonts w:hint="eastAsia"/>
        </w:rPr>
      </w:pPr>
      <w:r>
        <w:rPr>
          <w:rFonts w:hint="eastAsia"/>
        </w:rPr>
        <w:t>①影响类型及污染途径</w:t>
      </w:r>
    </w:p>
    <w:p w14:paraId="417265D7">
      <w:pPr>
        <w:pStyle w:val="66"/>
        <w:adjustRightInd w:val="0"/>
        <w:snapToGrid w:val="0"/>
        <w:ind w:firstLine="480"/>
        <w:rPr>
          <w:rFonts w:hint="eastAsia"/>
        </w:rPr>
      </w:pPr>
      <w:r>
        <w:rPr>
          <w:rFonts w:hint="eastAsia"/>
        </w:rPr>
        <w:t>事故状态下对土壤的影响主要为污染影响型，污染途径主要为垂直入渗。</w:t>
      </w:r>
    </w:p>
    <w:p w14:paraId="5CB9B12F">
      <w:pPr>
        <w:pStyle w:val="66"/>
        <w:numPr>
          <w:ilvl w:val="0"/>
          <w:numId w:val="3"/>
        </w:numPr>
        <w:adjustRightInd w:val="0"/>
        <w:snapToGrid w:val="0"/>
        <w:ind w:firstLineChars="0"/>
        <w:rPr>
          <w:rFonts w:hint="eastAsia"/>
        </w:rPr>
      </w:pPr>
      <w:r>
        <w:rPr>
          <w:rFonts w:hint="eastAsia"/>
        </w:rPr>
        <w:t>预测因子</w:t>
      </w:r>
    </w:p>
    <w:p w14:paraId="5ACF4E3C">
      <w:pPr>
        <w:pStyle w:val="66"/>
        <w:adjustRightInd w:val="0"/>
        <w:snapToGrid w:val="0"/>
        <w:ind w:firstLine="480"/>
        <w:rPr>
          <w:rFonts w:hint="eastAsia"/>
        </w:rPr>
      </w:pPr>
      <w:r>
        <w:rPr>
          <w:rFonts w:hint="eastAsia"/>
        </w:rPr>
        <w:t>根据尾矿浸出毒性监测数据可知，重金属中仅有汞、镍检出，其中镍浓度较高，本次评价选取镍作为预测因子。尾矿库防渗层发生破损造成尾矿泄漏，镍泄漏量为0.11mg/L，预测时间为100天。</w:t>
      </w:r>
    </w:p>
    <w:p w14:paraId="5DF93ECB">
      <w:pPr>
        <w:pStyle w:val="66"/>
        <w:ind w:firstLine="480"/>
        <w:rPr>
          <w:rFonts w:hint="eastAsia"/>
        </w:rPr>
      </w:pPr>
      <w:r>
        <w:rPr>
          <w:rFonts w:hint="eastAsia"/>
        </w:rPr>
        <w:t>③污染物垂直入渗影响分析</w:t>
      </w:r>
    </w:p>
    <w:p w14:paraId="3DEADA46">
      <w:pPr>
        <w:pStyle w:val="66"/>
        <w:adjustRightInd w:val="0"/>
        <w:snapToGrid w:val="0"/>
        <w:ind w:firstLine="480"/>
        <w:rPr>
          <w:rFonts w:hint="eastAsia"/>
        </w:rPr>
      </w:pPr>
      <w:r>
        <w:rPr>
          <w:rFonts w:hint="eastAsia"/>
        </w:rPr>
        <w:t>假设事故状态下污染物下渗至土壤，土壤特殊的多孔状结构也会对污染物起到较好的截留、吸附作用。</w:t>
      </w:r>
    </w:p>
    <w:p w14:paraId="75C471D0">
      <w:pPr>
        <w:pStyle w:val="66"/>
        <w:adjustRightInd w:val="0"/>
        <w:snapToGrid w:val="0"/>
        <w:ind w:firstLine="480"/>
        <w:rPr>
          <w:rFonts w:hint="eastAsia"/>
        </w:rPr>
      </w:pPr>
      <w:r>
        <w:rPr>
          <w:rFonts w:hint="eastAsia"/>
        </w:rPr>
        <w:t>根据《环境影响评价技术导则土壤环境（试行）》（</w:t>
      </w:r>
      <w:r>
        <w:t>HJ964-2018</w:t>
      </w:r>
      <w:r>
        <w:rPr>
          <w:rFonts w:hint="eastAsia"/>
        </w:rPr>
        <w:t>）附录</w:t>
      </w:r>
      <w:r>
        <w:t>E</w:t>
      </w:r>
      <w:r>
        <w:rPr>
          <w:rFonts w:hint="eastAsia"/>
        </w:rPr>
        <w:t>中一维非饱和溶质运移模型预测方法对项目垂直入渗对区域土壤环境影响进行预测。</w:t>
      </w:r>
    </w:p>
    <w:p w14:paraId="0C4F3639">
      <w:pPr>
        <w:pStyle w:val="66"/>
        <w:adjustRightInd w:val="0"/>
        <w:snapToGrid w:val="0"/>
        <w:ind w:firstLine="480"/>
        <w:rPr>
          <w:rFonts w:hint="eastAsia"/>
        </w:rPr>
      </w:pPr>
      <w:r>
        <w:rPr>
          <w:rFonts w:hint="eastAsia"/>
        </w:rPr>
        <w:t>※预测模型——一维非饱和溶质垂向运移控制方程</w:t>
      </w:r>
    </w:p>
    <w:p w14:paraId="55DFCD59">
      <w:pPr>
        <w:pStyle w:val="66"/>
        <w:adjustRightInd w:val="0"/>
        <w:snapToGrid w:val="0"/>
        <w:spacing w:line="360" w:lineRule="auto"/>
        <w:ind w:firstLineChars="0"/>
        <w:jc w:val="center"/>
        <w:rPr>
          <w:rFonts w:hint="eastAsia" w:cs="宋体"/>
        </w:rPr>
      </w:pPr>
      <w:r>
        <w:drawing>
          <wp:inline distT="0" distB="0" distL="0" distR="0">
            <wp:extent cx="1945640" cy="361315"/>
            <wp:effectExtent l="0" t="0" r="0" b="635"/>
            <wp:docPr id="2103281084" name="图片 210328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81084" name="图片 2103281084"/>
                    <pic:cNvPicPr>
                      <a:picLocks noChangeAspect="1"/>
                    </pic:cNvPicPr>
                  </pic:nvPicPr>
                  <pic:blipFill>
                    <a:blip r:embed="rId26"/>
                    <a:stretch>
                      <a:fillRect/>
                    </a:stretch>
                  </pic:blipFill>
                  <pic:spPr>
                    <a:xfrm>
                      <a:off x="0" y="0"/>
                      <a:ext cx="2040566" cy="379474"/>
                    </a:xfrm>
                    <a:prstGeom prst="rect">
                      <a:avLst/>
                    </a:prstGeom>
                  </pic:spPr>
                </pic:pic>
              </a:graphicData>
            </a:graphic>
          </wp:inline>
        </w:drawing>
      </w:r>
    </w:p>
    <w:p w14:paraId="05D5A25B">
      <w:pPr>
        <w:pStyle w:val="66"/>
        <w:adjustRightInd w:val="0"/>
        <w:snapToGrid w:val="0"/>
        <w:ind w:firstLine="480"/>
        <w:rPr>
          <w:rFonts w:hint="eastAsia" w:cs="宋体"/>
          <w:sz w:val="21"/>
          <w:szCs w:val="21"/>
        </w:rPr>
      </w:pPr>
      <w:r>
        <w:rPr>
          <w:rFonts w:hint="eastAsia" w:cs="宋体"/>
        </w:rPr>
        <w:t>式</w:t>
      </w:r>
      <w:r>
        <w:rPr>
          <w:rFonts w:hint="eastAsia" w:cs="宋体"/>
          <w:sz w:val="21"/>
          <w:szCs w:val="21"/>
        </w:rPr>
        <w:t>中：</w:t>
      </w:r>
      <w:r>
        <w:rPr>
          <w:rFonts w:cs="TimesNewRomanPSMT"/>
          <w:sz w:val="21"/>
          <w:szCs w:val="21"/>
        </w:rPr>
        <w:t>c</w:t>
      </w:r>
      <w:r>
        <w:rPr>
          <w:rFonts w:hint="eastAsia" w:cs="宋体"/>
          <w:sz w:val="21"/>
          <w:szCs w:val="21"/>
        </w:rPr>
        <w:t>—污染物介质中的浓度，</w:t>
      </w:r>
      <w:r>
        <w:rPr>
          <w:rFonts w:cs="TimesNewRomanPSMT"/>
          <w:sz w:val="21"/>
          <w:szCs w:val="21"/>
        </w:rPr>
        <w:t>mg</w:t>
      </w:r>
      <w:r>
        <w:rPr>
          <w:rFonts w:cs="宋体"/>
          <w:sz w:val="21"/>
          <w:szCs w:val="21"/>
        </w:rPr>
        <w:t>/</w:t>
      </w:r>
      <w:r>
        <w:rPr>
          <w:rFonts w:cs="TimesNewRomanPSMT"/>
          <w:sz w:val="21"/>
          <w:szCs w:val="21"/>
        </w:rPr>
        <w:t>L</w:t>
      </w:r>
      <w:r>
        <w:rPr>
          <w:rFonts w:hint="eastAsia" w:cs="宋体"/>
          <w:sz w:val="21"/>
          <w:szCs w:val="21"/>
        </w:rPr>
        <w:t>；</w:t>
      </w:r>
    </w:p>
    <w:p w14:paraId="6FC23A6C">
      <w:pPr>
        <w:autoSpaceDE w:val="0"/>
        <w:autoSpaceDN w:val="0"/>
        <w:adjustRightInd w:val="0"/>
        <w:snapToGrid w:val="0"/>
        <w:spacing w:line="500" w:lineRule="exact"/>
        <w:ind w:firstLine="1050" w:firstLineChars="500"/>
        <w:rPr>
          <w:rFonts w:hint="eastAsia" w:ascii="宋体" w:hAnsi="宋体" w:eastAsia="宋体" w:cs="宋体"/>
          <w:kern w:val="0"/>
          <w:szCs w:val="21"/>
        </w:rPr>
      </w:pPr>
      <w:r>
        <w:rPr>
          <w:rFonts w:ascii="宋体" w:hAnsi="宋体" w:eastAsia="宋体" w:cs="TimesNewRomanPSMT"/>
          <w:kern w:val="0"/>
          <w:szCs w:val="21"/>
        </w:rPr>
        <w:t>D</w:t>
      </w:r>
      <w:r>
        <w:rPr>
          <w:rFonts w:hint="eastAsia" w:ascii="宋体" w:hAnsi="宋体" w:eastAsia="宋体" w:cs="宋体"/>
          <w:kern w:val="0"/>
          <w:szCs w:val="21"/>
        </w:rPr>
        <w:t>—弥散系数，m</w:t>
      </w:r>
      <w:r>
        <w:rPr>
          <w:rFonts w:ascii="宋体" w:hAnsi="宋体" w:eastAsia="宋体" w:cs="宋体"/>
          <w:kern w:val="0"/>
          <w:szCs w:val="21"/>
          <w:vertAlign w:val="superscript"/>
        </w:rPr>
        <w:t>2</w:t>
      </w:r>
      <w:r>
        <w:rPr>
          <w:rFonts w:ascii="宋体" w:hAnsi="宋体" w:eastAsia="宋体" w:cs="宋体"/>
          <w:kern w:val="0"/>
          <w:szCs w:val="21"/>
        </w:rPr>
        <w:t>/</w:t>
      </w:r>
      <w:r>
        <w:rPr>
          <w:rFonts w:ascii="宋体" w:hAnsi="宋体" w:eastAsia="宋体" w:cs="TimesNewRomanPSMT"/>
          <w:kern w:val="0"/>
          <w:szCs w:val="21"/>
        </w:rPr>
        <w:t>d</w:t>
      </w:r>
      <w:r>
        <w:rPr>
          <w:rFonts w:hint="eastAsia" w:ascii="宋体" w:hAnsi="宋体" w:eastAsia="宋体" w:cs="宋体"/>
          <w:kern w:val="0"/>
          <w:szCs w:val="21"/>
        </w:rPr>
        <w:t>；</w:t>
      </w:r>
    </w:p>
    <w:p w14:paraId="09483860">
      <w:pPr>
        <w:autoSpaceDE w:val="0"/>
        <w:autoSpaceDN w:val="0"/>
        <w:adjustRightInd w:val="0"/>
        <w:snapToGrid w:val="0"/>
        <w:spacing w:line="500" w:lineRule="exact"/>
        <w:ind w:firstLine="1050" w:firstLineChars="500"/>
        <w:rPr>
          <w:rFonts w:hint="eastAsia" w:ascii="宋体" w:hAnsi="宋体" w:eastAsia="宋体" w:cs="宋体"/>
          <w:kern w:val="0"/>
          <w:szCs w:val="21"/>
        </w:rPr>
      </w:pPr>
      <w:r>
        <w:rPr>
          <w:rFonts w:ascii="宋体" w:hAnsi="宋体" w:eastAsia="宋体" w:cs="TimesNewRomanPSMT"/>
          <w:kern w:val="0"/>
          <w:szCs w:val="21"/>
        </w:rPr>
        <w:t>q</w:t>
      </w:r>
      <w:r>
        <w:rPr>
          <w:rFonts w:hint="eastAsia" w:ascii="宋体" w:hAnsi="宋体" w:eastAsia="宋体" w:cs="宋体"/>
          <w:kern w:val="0"/>
          <w:szCs w:val="21"/>
        </w:rPr>
        <w:t>—渗流速度，</w:t>
      </w:r>
      <w:r>
        <w:rPr>
          <w:rFonts w:ascii="宋体" w:hAnsi="宋体" w:eastAsia="宋体" w:cs="TimesNewRomanPSMT"/>
          <w:kern w:val="0"/>
          <w:szCs w:val="21"/>
        </w:rPr>
        <w:t>m</w:t>
      </w:r>
      <w:r>
        <w:rPr>
          <w:rFonts w:ascii="宋体" w:hAnsi="宋体" w:eastAsia="宋体" w:cs="宋体"/>
          <w:kern w:val="0"/>
          <w:szCs w:val="21"/>
        </w:rPr>
        <w:t>/</w:t>
      </w:r>
      <w:r>
        <w:rPr>
          <w:rFonts w:ascii="宋体" w:hAnsi="宋体" w:eastAsia="宋体" w:cs="TimesNewRomanPSMT"/>
          <w:kern w:val="0"/>
          <w:szCs w:val="21"/>
        </w:rPr>
        <w:t>d</w:t>
      </w:r>
      <w:r>
        <w:rPr>
          <w:rFonts w:hint="eastAsia" w:ascii="宋体" w:hAnsi="宋体" w:eastAsia="宋体" w:cs="宋体"/>
          <w:kern w:val="0"/>
          <w:szCs w:val="21"/>
        </w:rPr>
        <w:t>；</w:t>
      </w:r>
    </w:p>
    <w:p w14:paraId="32A76729">
      <w:pPr>
        <w:autoSpaceDE w:val="0"/>
        <w:autoSpaceDN w:val="0"/>
        <w:adjustRightInd w:val="0"/>
        <w:snapToGrid w:val="0"/>
        <w:spacing w:line="500" w:lineRule="exact"/>
        <w:ind w:firstLine="1050" w:firstLineChars="500"/>
        <w:rPr>
          <w:rFonts w:hint="eastAsia" w:ascii="宋体" w:hAnsi="宋体" w:eastAsia="宋体" w:cs="宋体"/>
          <w:kern w:val="0"/>
          <w:szCs w:val="21"/>
        </w:rPr>
      </w:pPr>
      <w:r>
        <w:rPr>
          <w:rFonts w:ascii="宋体" w:hAnsi="宋体" w:eastAsia="宋体" w:cs="TimesNewRomanPSMT"/>
          <w:kern w:val="0"/>
          <w:szCs w:val="21"/>
        </w:rPr>
        <w:t>z</w:t>
      </w:r>
      <w:r>
        <w:rPr>
          <w:rFonts w:hint="eastAsia" w:ascii="宋体" w:hAnsi="宋体" w:eastAsia="宋体" w:cs="宋体"/>
          <w:kern w:val="0"/>
          <w:szCs w:val="21"/>
        </w:rPr>
        <w:t>—沿</w:t>
      </w:r>
      <w:r>
        <w:rPr>
          <w:rFonts w:ascii="宋体" w:hAnsi="宋体" w:eastAsia="宋体" w:cs="TimesNewRomanPSMT"/>
          <w:kern w:val="0"/>
          <w:szCs w:val="21"/>
        </w:rPr>
        <w:t>z</w:t>
      </w:r>
      <w:r>
        <w:rPr>
          <w:rFonts w:hint="eastAsia" w:ascii="宋体" w:hAnsi="宋体" w:eastAsia="宋体" w:cs="宋体"/>
          <w:kern w:val="0"/>
          <w:szCs w:val="21"/>
        </w:rPr>
        <w:t>轴的距离，</w:t>
      </w:r>
      <w:r>
        <w:rPr>
          <w:rFonts w:ascii="宋体" w:hAnsi="宋体" w:eastAsia="宋体" w:cs="TimesNewRomanPSMT"/>
          <w:kern w:val="0"/>
          <w:szCs w:val="21"/>
        </w:rPr>
        <w:t>m</w:t>
      </w:r>
      <w:r>
        <w:rPr>
          <w:rFonts w:hint="eastAsia" w:ascii="宋体" w:hAnsi="宋体" w:eastAsia="宋体" w:cs="宋体"/>
          <w:kern w:val="0"/>
          <w:szCs w:val="21"/>
        </w:rPr>
        <w:t>；</w:t>
      </w:r>
    </w:p>
    <w:p w14:paraId="5B2D50C8">
      <w:pPr>
        <w:autoSpaceDE w:val="0"/>
        <w:autoSpaceDN w:val="0"/>
        <w:adjustRightInd w:val="0"/>
        <w:snapToGrid w:val="0"/>
        <w:spacing w:line="500" w:lineRule="exact"/>
        <w:ind w:firstLine="1050" w:firstLineChars="500"/>
        <w:rPr>
          <w:rFonts w:hint="eastAsia" w:ascii="宋体" w:hAnsi="宋体" w:eastAsia="宋体" w:cs="宋体"/>
          <w:kern w:val="0"/>
          <w:szCs w:val="21"/>
        </w:rPr>
      </w:pPr>
      <w:r>
        <w:rPr>
          <w:rFonts w:ascii="宋体" w:hAnsi="宋体" w:eastAsia="宋体" w:cs="TimesNewRomanPSMT"/>
          <w:kern w:val="0"/>
          <w:szCs w:val="21"/>
        </w:rPr>
        <w:t>t</w:t>
      </w:r>
      <w:r>
        <w:rPr>
          <w:rFonts w:hint="eastAsia" w:ascii="宋体" w:hAnsi="宋体" w:eastAsia="宋体" w:cs="宋体"/>
          <w:kern w:val="0"/>
          <w:szCs w:val="21"/>
        </w:rPr>
        <w:t>—时间变量，</w:t>
      </w:r>
      <w:r>
        <w:rPr>
          <w:rFonts w:ascii="宋体" w:hAnsi="宋体" w:eastAsia="宋体" w:cs="TimesNewRomanPSMT"/>
          <w:kern w:val="0"/>
          <w:szCs w:val="21"/>
        </w:rPr>
        <w:t>d</w:t>
      </w:r>
      <w:r>
        <w:rPr>
          <w:rFonts w:hint="eastAsia" w:ascii="宋体" w:hAnsi="宋体" w:eastAsia="宋体" w:cs="宋体"/>
          <w:kern w:val="0"/>
          <w:szCs w:val="21"/>
        </w:rPr>
        <w:t>；</w:t>
      </w:r>
    </w:p>
    <w:p w14:paraId="7480EE08">
      <w:pPr>
        <w:autoSpaceDE w:val="0"/>
        <w:autoSpaceDN w:val="0"/>
        <w:adjustRightInd w:val="0"/>
        <w:snapToGrid w:val="0"/>
        <w:spacing w:line="500" w:lineRule="exact"/>
        <w:ind w:firstLine="1050" w:firstLineChars="500"/>
        <w:rPr>
          <w:rFonts w:hint="eastAsia" w:ascii="宋体" w:hAnsi="宋体" w:eastAsia="宋体" w:cs="宋体"/>
          <w:kern w:val="0"/>
          <w:szCs w:val="21"/>
        </w:rPr>
      </w:pPr>
      <w:r>
        <w:rPr>
          <w:rFonts w:hint="eastAsia" w:ascii="宋体" w:hAnsi="宋体" w:eastAsia="宋体" w:cs="宋体"/>
          <w:kern w:val="0"/>
          <w:szCs w:val="21"/>
        </w:rPr>
        <w:t>θ—土壤含水率，</w:t>
      </w:r>
      <w:r>
        <w:rPr>
          <w:rFonts w:ascii="宋体" w:hAnsi="宋体" w:eastAsia="宋体" w:cs="宋体"/>
          <w:kern w:val="0"/>
          <w:szCs w:val="21"/>
        </w:rPr>
        <w:t>%</w:t>
      </w:r>
      <w:r>
        <w:rPr>
          <w:rFonts w:hint="eastAsia" w:ascii="宋体" w:hAnsi="宋体" w:eastAsia="宋体" w:cs="宋体"/>
          <w:kern w:val="0"/>
          <w:szCs w:val="21"/>
        </w:rPr>
        <w:t>。</w:t>
      </w:r>
    </w:p>
    <w:p w14:paraId="11389FE5">
      <w:pPr>
        <w:pStyle w:val="66"/>
        <w:adjustRightInd w:val="0"/>
        <w:snapToGrid w:val="0"/>
        <w:ind w:firstLine="480"/>
        <w:rPr>
          <w:rFonts w:hint="eastAsia" w:cs="宋体"/>
        </w:rPr>
      </w:pPr>
      <w:r>
        <w:rPr>
          <w:rFonts w:hint="eastAsia" w:cs="宋体"/>
        </w:rPr>
        <w:t>※</w:t>
      </w:r>
      <w:r>
        <w:rPr>
          <w:rFonts w:hint="eastAsia"/>
        </w:rPr>
        <w:t>初始条件</w:t>
      </w:r>
    </w:p>
    <w:p w14:paraId="445AD8C0">
      <w:pPr>
        <w:autoSpaceDE w:val="0"/>
        <w:autoSpaceDN w:val="0"/>
        <w:ind w:firstLine="480"/>
        <w:jc w:val="center"/>
        <w:rPr>
          <w:rFonts w:hint="eastAsia" w:ascii="宋体" w:hAnsi="宋体" w:cs="宋体"/>
          <w:kern w:val="0"/>
          <w:szCs w:val="24"/>
        </w:rPr>
      </w:pPr>
      <w:r>
        <w:rPr>
          <w:rFonts w:ascii="宋体" w:hAnsi="宋体" w:cs="TimesNewRomanPSMT"/>
          <w:kern w:val="0"/>
          <w:szCs w:val="24"/>
        </w:rPr>
        <w:t>c</w:t>
      </w:r>
      <w:r>
        <w:rPr>
          <w:rFonts w:hint="eastAsia" w:ascii="宋体" w:hAnsi="宋体" w:cs="宋体"/>
          <w:kern w:val="0"/>
          <w:szCs w:val="24"/>
        </w:rPr>
        <w:t>（</w:t>
      </w:r>
      <w:r>
        <w:rPr>
          <w:rFonts w:ascii="宋体" w:hAnsi="宋体" w:cs="TimesNewRomanPSMT"/>
          <w:kern w:val="0"/>
          <w:szCs w:val="24"/>
        </w:rPr>
        <w:t>z</w:t>
      </w:r>
      <w:r>
        <w:rPr>
          <w:rFonts w:hint="eastAsia" w:ascii="宋体" w:hAnsi="宋体" w:cs="TimesNewRomanPSMT"/>
          <w:kern w:val="0"/>
          <w:szCs w:val="24"/>
        </w:rPr>
        <w:t>,</w:t>
      </w:r>
      <w:r>
        <w:rPr>
          <w:rFonts w:ascii="宋体" w:hAnsi="宋体" w:cs="TimesNewRomanPSMT"/>
          <w:kern w:val="0"/>
          <w:szCs w:val="24"/>
        </w:rPr>
        <w:t>t</w:t>
      </w:r>
      <w:r>
        <w:rPr>
          <w:rFonts w:hint="eastAsia" w:ascii="宋体" w:hAnsi="宋体" w:cs="TimesNewRomanPSMT"/>
          <w:kern w:val="0"/>
          <w:szCs w:val="24"/>
        </w:rPr>
        <w:t>)</w:t>
      </w:r>
      <w:r>
        <w:rPr>
          <w:rFonts w:ascii="宋体" w:hAnsi="宋体" w:cs="宋体"/>
          <w:kern w:val="0"/>
          <w:szCs w:val="24"/>
        </w:rPr>
        <w:t>=</w:t>
      </w:r>
      <w:r>
        <w:rPr>
          <w:rFonts w:ascii="宋体" w:hAnsi="宋体" w:cs="TimesNewRomanPSMT"/>
          <w:kern w:val="0"/>
          <w:szCs w:val="24"/>
        </w:rPr>
        <w:t>0    t</w:t>
      </w:r>
      <w:r>
        <w:rPr>
          <w:rFonts w:ascii="宋体" w:hAnsi="宋体" w:cs="宋体"/>
          <w:kern w:val="0"/>
          <w:szCs w:val="24"/>
        </w:rPr>
        <w:t>=</w:t>
      </w:r>
      <w:r>
        <w:rPr>
          <w:rFonts w:ascii="宋体" w:hAnsi="宋体" w:cs="TimesNewRomanPSMT"/>
          <w:kern w:val="0"/>
          <w:szCs w:val="24"/>
        </w:rPr>
        <w:t>0</w:t>
      </w:r>
      <w:r>
        <w:rPr>
          <w:rFonts w:hint="eastAsia" w:ascii="宋体" w:hAnsi="宋体" w:cs="TimesNewRomanPSMT"/>
          <w:kern w:val="0"/>
          <w:szCs w:val="24"/>
        </w:rPr>
        <w:t>,</w:t>
      </w:r>
      <w:r>
        <w:rPr>
          <w:rFonts w:ascii="宋体" w:hAnsi="宋体" w:cs="TimesNewRomanPSMT"/>
          <w:kern w:val="0"/>
          <w:szCs w:val="24"/>
        </w:rPr>
        <w:t>L</w:t>
      </w:r>
      <w:r>
        <w:rPr>
          <w:rFonts w:hint="eastAsia" w:ascii="宋体" w:hAnsi="宋体" w:cs="宋体"/>
          <w:kern w:val="0"/>
          <w:szCs w:val="24"/>
        </w:rPr>
        <w:t>≤</w:t>
      </w:r>
      <w:r>
        <w:rPr>
          <w:rFonts w:ascii="宋体" w:hAnsi="宋体" w:cs="TimesNewRomanPSMT"/>
          <w:kern w:val="0"/>
          <w:szCs w:val="24"/>
        </w:rPr>
        <w:t>z</w:t>
      </w:r>
      <w:r>
        <w:rPr>
          <w:rFonts w:hint="eastAsia" w:ascii="宋体" w:hAnsi="宋体" w:cs="宋体"/>
          <w:kern w:val="0"/>
          <w:szCs w:val="24"/>
        </w:rPr>
        <w:t>＜</w:t>
      </w:r>
      <w:r>
        <w:rPr>
          <w:rFonts w:ascii="宋体" w:hAnsi="宋体" w:cs="TimesNewRomanPSMT"/>
          <w:kern w:val="0"/>
          <w:szCs w:val="24"/>
        </w:rPr>
        <w:t>0</w:t>
      </w:r>
      <w:r>
        <w:rPr>
          <w:rFonts w:hint="eastAsia" w:ascii="宋体" w:hAnsi="宋体" w:cs="TimesNewRomanPSMT"/>
          <w:kern w:val="0"/>
          <w:szCs w:val="24"/>
        </w:rPr>
        <w:t>;</w:t>
      </w:r>
    </w:p>
    <w:p w14:paraId="6C3A1F4E">
      <w:pPr>
        <w:pStyle w:val="66"/>
        <w:adjustRightInd w:val="0"/>
        <w:snapToGrid w:val="0"/>
        <w:ind w:firstLine="480"/>
        <w:rPr>
          <w:rFonts w:hint="eastAsia" w:cs="宋体"/>
        </w:rPr>
      </w:pPr>
      <w:r>
        <w:rPr>
          <w:rFonts w:hint="eastAsia" w:cs="宋体"/>
        </w:rPr>
        <w:t>※</w:t>
      </w:r>
      <w:r>
        <w:rPr>
          <w:rFonts w:hint="eastAsia"/>
        </w:rPr>
        <w:t>边界条件</w:t>
      </w:r>
    </w:p>
    <w:p w14:paraId="0CCFE036">
      <w:pPr>
        <w:pStyle w:val="66"/>
        <w:adjustRightInd w:val="0"/>
        <w:snapToGrid w:val="0"/>
        <w:ind w:firstLine="480"/>
        <w:rPr>
          <w:rFonts w:hint="eastAsia" w:cs="宋体"/>
        </w:rPr>
      </w:pPr>
      <w:r>
        <w:rPr>
          <w:rFonts w:hint="eastAsia" w:cs="宋体"/>
        </w:rPr>
        <w:t>第一类</w:t>
      </w:r>
      <w:r>
        <w:t>Dirichlet</w:t>
      </w:r>
      <w:r>
        <w:rPr>
          <w:rFonts w:hint="eastAsia" w:cs="宋体"/>
        </w:rPr>
        <w:t>边界条件：</w:t>
      </w:r>
    </w:p>
    <w:p w14:paraId="1DD92840">
      <w:pPr>
        <w:pStyle w:val="66"/>
        <w:adjustRightInd w:val="0"/>
        <w:snapToGrid w:val="0"/>
        <w:ind w:firstLine="480"/>
        <w:jc w:val="center"/>
        <w:rPr>
          <w:rFonts w:hint="eastAsia" w:cs="宋体"/>
        </w:rPr>
      </w:pPr>
      <w:r>
        <w:rPr>
          <w:rFonts w:cs="TimesNewRomanPSMT"/>
        </w:rPr>
        <w:t>c</w:t>
      </w:r>
      <w:r>
        <w:rPr>
          <w:rFonts w:hint="eastAsia" w:cs="宋体"/>
        </w:rPr>
        <w:t>（</w:t>
      </w:r>
      <w:r>
        <w:rPr>
          <w:rFonts w:cs="TimesNewRomanPSMT"/>
        </w:rPr>
        <w:t>z</w:t>
      </w:r>
      <w:r>
        <w:rPr>
          <w:rFonts w:hint="eastAsia" w:cs="宋体"/>
        </w:rPr>
        <w:t>，</w:t>
      </w:r>
      <w:r>
        <w:rPr>
          <w:rFonts w:cs="TimesNewRomanPSMT"/>
        </w:rPr>
        <w:t>t</w:t>
      </w:r>
      <w:r>
        <w:rPr>
          <w:rFonts w:hint="eastAsia" w:cs="TimesNewRomanPSMT"/>
        </w:rPr>
        <w:t>)</w:t>
      </w:r>
      <w:r>
        <w:rPr>
          <w:rFonts w:cs="宋体"/>
        </w:rPr>
        <w:t>=</w:t>
      </w:r>
      <w:r>
        <w:rPr>
          <w:rFonts w:cs="TimesNewRomanPSMT"/>
        </w:rPr>
        <w:t>0    t</w:t>
      </w:r>
      <w:r>
        <w:rPr>
          <w:rFonts w:cs="宋体"/>
        </w:rPr>
        <w:t>=</w:t>
      </w:r>
      <w:r>
        <w:rPr>
          <w:rFonts w:cs="TimesNewRomanPSMT"/>
        </w:rPr>
        <w:t>0</w:t>
      </w:r>
      <w:r>
        <w:rPr>
          <w:rFonts w:hint="eastAsia" w:cs="宋体"/>
        </w:rPr>
        <w:t>，</w:t>
      </w:r>
      <w:r>
        <w:rPr>
          <w:rFonts w:cs="TimesNewRomanPSMT"/>
        </w:rPr>
        <w:t>z</w:t>
      </w:r>
      <w:r>
        <w:rPr>
          <w:rFonts w:cs="宋体"/>
        </w:rPr>
        <w:t>=</w:t>
      </w:r>
      <w:r>
        <w:rPr>
          <w:rFonts w:cs="TimesNewRomanPSMT"/>
        </w:rPr>
        <w:t>0</w:t>
      </w:r>
      <w:r>
        <w:rPr>
          <w:rFonts w:hint="eastAsia" w:cs="TimesNewRomanPSMT"/>
        </w:rPr>
        <w:t>;</w:t>
      </w:r>
    </w:p>
    <w:p w14:paraId="2EE9CE4E">
      <w:pPr>
        <w:pStyle w:val="66"/>
        <w:adjustRightInd w:val="0"/>
        <w:snapToGrid w:val="0"/>
        <w:ind w:firstLine="480"/>
        <w:rPr>
          <w:rFonts w:hint="eastAsia" w:cs="宋体"/>
        </w:rPr>
      </w:pPr>
      <w:r>
        <w:rPr>
          <w:rFonts w:hint="eastAsia" w:cs="宋体"/>
        </w:rPr>
        <w:t>第二类</w:t>
      </w:r>
      <w:r>
        <w:rPr>
          <w:rFonts w:cs="TimesNewRomanPSMT"/>
        </w:rPr>
        <w:t>Neumann</w:t>
      </w:r>
      <w:r>
        <w:rPr>
          <w:rFonts w:hint="eastAsia" w:cs="宋体"/>
        </w:rPr>
        <w:t>零梯度边界条件：</w:t>
      </w:r>
    </w:p>
    <w:p w14:paraId="5A9C62DF">
      <w:pPr>
        <w:autoSpaceDE w:val="0"/>
        <w:autoSpaceDN w:val="0"/>
        <w:spacing w:line="360" w:lineRule="auto"/>
        <w:ind w:firstLine="480"/>
        <w:jc w:val="center"/>
        <w:rPr>
          <w:rFonts w:hint="eastAsia" w:ascii="宋体" w:hAnsi="宋体" w:cs="SymbolMT"/>
          <w:kern w:val="0"/>
          <w:szCs w:val="24"/>
        </w:rPr>
      </w:pPr>
      <w:r>
        <w:drawing>
          <wp:anchor distT="0" distB="0" distL="114300" distR="114300" simplePos="0" relativeHeight="251663360" behindDoc="0" locked="0" layoutInCell="1" allowOverlap="1">
            <wp:simplePos x="0" y="0"/>
            <wp:positionH relativeFrom="column">
              <wp:posOffset>1715770</wp:posOffset>
            </wp:positionH>
            <wp:positionV relativeFrom="paragraph">
              <wp:posOffset>73660</wp:posOffset>
            </wp:positionV>
            <wp:extent cx="2261235" cy="321310"/>
            <wp:effectExtent l="0" t="0" r="6350" b="3175"/>
            <wp:wrapNone/>
            <wp:docPr id="896" name="图片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图片 896"/>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60956" cy="321144"/>
                    </a:xfrm>
                    <a:prstGeom prst="rect">
                      <a:avLst/>
                    </a:prstGeom>
                  </pic:spPr>
                </pic:pic>
              </a:graphicData>
            </a:graphic>
          </wp:anchor>
        </w:drawing>
      </w:r>
      <w:r>
        <w:rPr>
          <w:rFonts w:hint="eastAsia" w:ascii="宋体" w:hAnsi="宋体" w:cs="SymbolMT"/>
          <w:kern w:val="0"/>
          <w:szCs w:val="24"/>
        </w:rPr>
        <w:t></w:t>
      </w:r>
    </w:p>
    <w:p w14:paraId="3C89EB5D">
      <w:pPr>
        <w:pStyle w:val="66"/>
        <w:adjustRightInd w:val="0"/>
        <w:snapToGrid w:val="0"/>
        <w:ind w:firstLine="480"/>
        <w:rPr>
          <w:rFonts w:hint="eastAsia" w:cs="宋体"/>
        </w:rPr>
      </w:pPr>
      <w:r>
        <w:rPr>
          <w:rFonts w:hint="eastAsia" w:cs="宋体"/>
        </w:rPr>
        <w:t>※模型设定</w:t>
      </w:r>
    </w:p>
    <w:p w14:paraId="12172D46">
      <w:pPr>
        <w:pStyle w:val="66"/>
        <w:adjustRightInd w:val="0"/>
        <w:snapToGrid w:val="0"/>
        <w:ind w:firstLine="480"/>
        <w:rPr>
          <w:rFonts w:hint="eastAsia" w:cs="宋体"/>
        </w:rPr>
      </w:pPr>
      <w:r>
        <w:rPr>
          <w:rFonts w:hint="eastAsia" w:cs="宋体"/>
        </w:rPr>
        <w:t>项目场地土壤为粘土，预测深度设为1</w:t>
      </w:r>
      <w:r>
        <w:rPr>
          <w:rFonts w:cs="宋体"/>
        </w:rPr>
        <w:t>m</w:t>
      </w:r>
      <w:r>
        <w:rPr>
          <w:rFonts w:hint="eastAsia" w:cs="宋体"/>
        </w:rPr>
        <w:t>，模型上边界设置为大气边界（可积水），下边界设置为自由排水边界，取地表为零基准面，坐标轴方向与主渗透系数方向一致，坐标轴向上为证，则渗流区域可表示为-1</w:t>
      </w:r>
      <w:r>
        <w:rPr>
          <w:rFonts w:cs="宋体"/>
        </w:rPr>
        <w:t>00</w:t>
      </w:r>
      <w:r>
        <w:rPr>
          <w:rFonts w:hint="eastAsia" w:cs="宋体"/>
        </w:rPr>
        <w:t>cm≤z≤0，模拟时间为1</w:t>
      </w:r>
      <w:r>
        <w:rPr>
          <w:rFonts w:cs="宋体"/>
        </w:rPr>
        <w:t>00</w:t>
      </w:r>
      <w:r>
        <w:rPr>
          <w:rFonts w:hint="eastAsia" w:cs="宋体"/>
        </w:rPr>
        <w:t>d，尾矿泄漏至土壤环境中，其中的镍对土壤产生污染影响。</w:t>
      </w:r>
    </w:p>
    <w:p w14:paraId="1E308BC8">
      <w:pPr>
        <w:pStyle w:val="66"/>
        <w:adjustRightInd w:val="0"/>
        <w:snapToGrid w:val="0"/>
        <w:ind w:firstLine="480"/>
        <w:rPr>
          <w:rFonts w:hint="eastAsia" w:cs="宋体"/>
        </w:rPr>
      </w:pPr>
      <w:r>
        <w:rPr>
          <w:rFonts w:hint="eastAsia" w:cs="宋体"/>
        </w:rPr>
        <w:t>※模型参数设置</w:t>
      </w:r>
    </w:p>
    <w:p w14:paraId="476F37B8">
      <w:pPr>
        <w:pStyle w:val="66"/>
        <w:adjustRightInd w:val="0"/>
        <w:snapToGrid w:val="0"/>
        <w:ind w:firstLine="480"/>
        <w:rPr>
          <w:rFonts w:hint="eastAsia" w:cs="宋体"/>
        </w:rPr>
      </w:pPr>
      <w:r>
        <w:rPr>
          <w:rFonts w:hint="eastAsia" w:cs="宋体"/>
        </w:rPr>
        <w:t>水力模型采用van</w:t>
      </w:r>
      <w:r>
        <w:rPr>
          <w:rFonts w:cs="宋体"/>
        </w:rPr>
        <w:t xml:space="preserve"> Genuchten-MuaL</w:t>
      </w:r>
      <w:r>
        <w:rPr>
          <w:rFonts w:hint="eastAsia" w:cs="宋体"/>
        </w:rPr>
        <w:t>em公式处理土壤的水力特性，保守期间本次不考虑分子扩散和吸附作用，溶质运移的上边界条件设置为浓度通量边界条件，下边界设置为零浓度梯度边界。</w:t>
      </w:r>
    </w:p>
    <w:p w14:paraId="10B9734D">
      <w:pPr>
        <w:pStyle w:val="66"/>
        <w:adjustRightInd w:val="0"/>
        <w:snapToGrid w:val="0"/>
        <w:ind w:firstLine="480"/>
        <w:rPr>
          <w:rFonts w:hint="eastAsia" w:cs="宋体"/>
        </w:rPr>
      </w:pPr>
      <w:r>
        <w:rPr>
          <w:rFonts w:hint="eastAsia" w:cs="宋体"/>
        </w:rPr>
        <w:t>※空间离散</w:t>
      </w:r>
    </w:p>
    <w:p w14:paraId="35890234">
      <w:pPr>
        <w:pStyle w:val="66"/>
        <w:adjustRightInd w:val="0"/>
        <w:snapToGrid w:val="0"/>
        <w:ind w:firstLine="480"/>
        <w:rPr>
          <w:rFonts w:hint="eastAsia" w:cs="宋体"/>
        </w:rPr>
      </w:pPr>
      <w:r>
        <w:rPr>
          <w:rFonts w:hint="eastAsia" w:cs="宋体"/>
        </w:rPr>
        <w:t>本次模拟研究为更准确地分析污染物在土壤中的迁移，将模型剖面分成1</w:t>
      </w:r>
      <w:r>
        <w:rPr>
          <w:rFonts w:cs="宋体"/>
        </w:rPr>
        <w:t>01</w:t>
      </w:r>
      <w:r>
        <w:rPr>
          <w:rFonts w:hint="eastAsia" w:cs="宋体"/>
        </w:rPr>
        <w:t>个节点。</w:t>
      </w:r>
    </w:p>
    <w:p w14:paraId="64264554">
      <w:pPr>
        <w:pStyle w:val="66"/>
        <w:adjustRightInd w:val="0"/>
        <w:snapToGrid w:val="0"/>
        <w:ind w:firstLine="480"/>
        <w:rPr>
          <w:rFonts w:hint="eastAsia" w:cs="宋体"/>
        </w:rPr>
      </w:pPr>
      <w:r>
        <w:rPr>
          <w:rFonts w:hint="eastAsia" w:cs="宋体"/>
        </w:rPr>
        <w:t>※模拟结果</w:t>
      </w:r>
    </w:p>
    <w:p w14:paraId="2B3E8973">
      <w:pPr>
        <w:pStyle w:val="66"/>
        <w:adjustRightInd w:val="0"/>
        <w:snapToGrid w:val="0"/>
        <w:ind w:firstLine="480"/>
        <w:rPr>
          <w:rFonts w:hint="eastAsia" w:cs="宋体"/>
        </w:rPr>
      </w:pPr>
      <w:r>
        <w:rPr>
          <w:rFonts w:hint="eastAsia" w:cs="宋体"/>
        </w:rPr>
        <w:t>预测结果见图5</w:t>
      </w:r>
      <w:r>
        <w:rPr>
          <w:rFonts w:cs="宋体"/>
        </w:rPr>
        <w:t>.2</w:t>
      </w:r>
      <w:r>
        <w:rPr>
          <w:rFonts w:hint="eastAsia" w:cs="宋体"/>
        </w:rPr>
        <w:t>-1。</w:t>
      </w:r>
    </w:p>
    <w:p w14:paraId="192BC3C4">
      <w:pPr>
        <w:autoSpaceDE w:val="0"/>
        <w:autoSpaceDN w:val="0"/>
        <w:spacing w:line="360" w:lineRule="auto"/>
        <w:ind w:firstLine="480"/>
        <w:jc w:val="center"/>
        <w:rPr>
          <w:rFonts w:hint="eastAsia" w:ascii="宋体" w:hAnsi="宋体" w:cs="TimesNewRomanPSMT"/>
          <w:kern w:val="0"/>
          <w:szCs w:val="24"/>
        </w:rPr>
      </w:pPr>
      <w:r>
        <w:drawing>
          <wp:inline distT="0" distB="0" distL="0" distR="0">
            <wp:extent cx="4267200" cy="2407285"/>
            <wp:effectExtent l="0" t="0" r="0" b="12065"/>
            <wp:docPr id="2041809769"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F01F884">
      <w:pPr>
        <w:spacing w:line="480" w:lineRule="exact"/>
        <w:ind w:firstLine="174" w:firstLineChars="83"/>
        <w:jc w:val="center"/>
        <w:textAlignment w:val="baseline"/>
        <w:rPr>
          <w:rFonts w:hint="eastAsia" w:ascii="黑体" w:hAnsi="黑体" w:eastAsia="黑体"/>
          <w:kern w:val="0"/>
          <w:szCs w:val="21"/>
        </w:rPr>
      </w:pPr>
      <w:r>
        <w:rPr>
          <w:rFonts w:hint="eastAsia" w:ascii="黑体" w:hAnsi="黑体" w:eastAsia="黑体"/>
          <w:kern w:val="0"/>
          <w:szCs w:val="21"/>
        </w:rPr>
        <w:t>图5</w:t>
      </w:r>
      <w:r>
        <w:rPr>
          <w:rFonts w:ascii="黑体" w:hAnsi="黑体" w:eastAsia="黑体"/>
          <w:kern w:val="0"/>
          <w:szCs w:val="21"/>
        </w:rPr>
        <w:t>.2</w:t>
      </w:r>
      <w:r>
        <w:rPr>
          <w:rFonts w:hint="eastAsia" w:ascii="黑体" w:hAnsi="黑体" w:eastAsia="黑体"/>
          <w:kern w:val="0"/>
          <w:szCs w:val="21"/>
        </w:rPr>
        <w:t xml:space="preserve">-1 </w:t>
      </w:r>
      <w:r>
        <w:rPr>
          <w:rFonts w:ascii="黑体" w:hAnsi="黑体" w:eastAsia="黑体"/>
          <w:kern w:val="0"/>
          <w:szCs w:val="21"/>
        </w:rPr>
        <w:t xml:space="preserve"> </w:t>
      </w:r>
      <w:r>
        <w:rPr>
          <w:rFonts w:hint="eastAsia" w:ascii="黑体" w:hAnsi="黑体" w:eastAsia="黑体"/>
          <w:kern w:val="0"/>
          <w:szCs w:val="21"/>
        </w:rPr>
        <w:t>尾矿库发生泄漏后土壤中镍浓度随着时间的变化趋势示意图</w:t>
      </w:r>
    </w:p>
    <w:p w14:paraId="49A7B047">
      <w:pPr>
        <w:pStyle w:val="66"/>
        <w:adjustRightInd w:val="0"/>
        <w:snapToGrid w:val="0"/>
        <w:ind w:firstLine="480"/>
        <w:rPr>
          <w:rFonts w:hint="eastAsia" w:cs="宋体"/>
        </w:rPr>
      </w:pPr>
      <w:r>
        <w:rPr>
          <w:rFonts w:hint="eastAsia" w:cs="宋体"/>
        </w:rPr>
        <w:t>由图</w:t>
      </w:r>
      <w:r>
        <w:rPr>
          <w:rFonts w:cs="宋体"/>
        </w:rPr>
        <w:t>5.2</w:t>
      </w:r>
      <w:r>
        <w:rPr>
          <w:rFonts w:hint="eastAsia" w:cs="宋体"/>
        </w:rPr>
        <w:t>-1可知：发生泄漏后镍的最大浓度为0.0285mg/kg，镍浓度较低，不会对周围土壤产生明显影响。</w:t>
      </w:r>
    </w:p>
    <w:p w14:paraId="412262D8">
      <w:pPr>
        <w:pStyle w:val="70"/>
        <w:ind w:firstLine="480"/>
        <w:rPr>
          <w:rFonts w:hint="eastAsia"/>
        </w:rPr>
      </w:pPr>
      <w:r>
        <w:rPr>
          <w:rFonts w:hint="eastAsia"/>
        </w:rPr>
        <w:t>土壤环境影响评价自查表见表5.2-2。</w:t>
      </w:r>
    </w:p>
    <w:p w14:paraId="5F36C425">
      <w:pPr>
        <w:pStyle w:val="70"/>
        <w:ind w:firstLine="0" w:firstLineChars="0"/>
        <w:jc w:val="center"/>
        <w:rPr>
          <w:rFonts w:hint="eastAsia"/>
          <w:b/>
          <w:bCs/>
          <w:sz w:val="21"/>
          <w:szCs w:val="21"/>
        </w:rPr>
      </w:pPr>
      <w:r>
        <w:rPr>
          <w:rFonts w:hint="eastAsia"/>
          <w:b/>
          <w:bCs/>
          <w:sz w:val="21"/>
          <w:szCs w:val="21"/>
        </w:rPr>
        <w:t>表5.2-2  土壤环境影响评价自查表</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75"/>
        <w:gridCol w:w="1342"/>
        <w:gridCol w:w="446"/>
        <w:gridCol w:w="893"/>
        <w:gridCol w:w="895"/>
        <w:gridCol w:w="424"/>
        <w:gridCol w:w="2034"/>
        <w:gridCol w:w="811"/>
      </w:tblGrid>
      <w:tr w14:paraId="5F54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pct"/>
            <w:gridSpan w:val="2"/>
            <w:vAlign w:val="center"/>
          </w:tcPr>
          <w:p w14:paraId="530FAAD0">
            <w:pPr>
              <w:spacing w:line="300" w:lineRule="exact"/>
              <w:jc w:val="center"/>
              <w:rPr>
                <w:rFonts w:hint="eastAsia" w:ascii="宋体" w:hAnsi="宋体" w:eastAsia="宋体"/>
                <w:szCs w:val="21"/>
              </w:rPr>
            </w:pPr>
            <w:r>
              <w:rPr>
                <w:rFonts w:hint="eastAsia" w:ascii="宋体" w:hAnsi="宋体" w:eastAsia="宋体"/>
                <w:szCs w:val="21"/>
              </w:rPr>
              <w:t>工作内容</w:t>
            </w:r>
          </w:p>
        </w:tc>
        <w:tc>
          <w:tcPr>
            <w:tcW w:w="3371" w:type="pct"/>
            <w:gridSpan w:val="6"/>
            <w:vAlign w:val="center"/>
          </w:tcPr>
          <w:p w14:paraId="1B18D292">
            <w:pPr>
              <w:spacing w:line="300" w:lineRule="exact"/>
              <w:jc w:val="center"/>
              <w:rPr>
                <w:rFonts w:hint="eastAsia" w:ascii="宋体" w:hAnsi="宋体" w:eastAsia="宋体"/>
                <w:szCs w:val="21"/>
              </w:rPr>
            </w:pPr>
            <w:r>
              <w:rPr>
                <w:rFonts w:hint="eastAsia" w:ascii="宋体" w:hAnsi="宋体" w:eastAsia="宋体"/>
                <w:szCs w:val="21"/>
              </w:rPr>
              <w:t>完成情况</w:t>
            </w:r>
          </w:p>
        </w:tc>
        <w:tc>
          <w:tcPr>
            <w:tcW w:w="454" w:type="pct"/>
            <w:vAlign w:val="center"/>
          </w:tcPr>
          <w:p w14:paraId="2252D8D3">
            <w:pPr>
              <w:spacing w:line="300" w:lineRule="exact"/>
              <w:jc w:val="center"/>
              <w:rPr>
                <w:rFonts w:hint="eastAsia" w:ascii="宋体" w:hAnsi="宋体" w:eastAsia="宋体"/>
                <w:szCs w:val="21"/>
              </w:rPr>
            </w:pPr>
            <w:r>
              <w:rPr>
                <w:rFonts w:hint="eastAsia" w:ascii="宋体" w:hAnsi="宋体" w:eastAsia="宋体"/>
                <w:szCs w:val="21"/>
              </w:rPr>
              <w:t>备注</w:t>
            </w:r>
          </w:p>
        </w:tc>
      </w:tr>
      <w:tr w14:paraId="5CB7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restart"/>
            <w:vAlign w:val="center"/>
          </w:tcPr>
          <w:p w14:paraId="52C146D3">
            <w:pPr>
              <w:spacing w:line="300" w:lineRule="exact"/>
              <w:jc w:val="center"/>
              <w:rPr>
                <w:rFonts w:hint="eastAsia" w:ascii="宋体" w:hAnsi="宋体" w:eastAsia="宋体"/>
                <w:szCs w:val="21"/>
              </w:rPr>
            </w:pPr>
            <w:r>
              <w:rPr>
                <w:rFonts w:hint="eastAsia" w:ascii="宋体" w:hAnsi="宋体" w:eastAsia="宋体"/>
                <w:szCs w:val="21"/>
              </w:rPr>
              <w:t>影</w:t>
            </w:r>
          </w:p>
          <w:p w14:paraId="5BC6E4C4">
            <w:pPr>
              <w:spacing w:line="300" w:lineRule="exact"/>
              <w:jc w:val="center"/>
              <w:rPr>
                <w:rFonts w:hint="eastAsia" w:ascii="宋体" w:hAnsi="宋体" w:eastAsia="宋体"/>
                <w:szCs w:val="21"/>
              </w:rPr>
            </w:pPr>
            <w:r>
              <w:rPr>
                <w:rFonts w:hint="eastAsia" w:ascii="宋体" w:hAnsi="宋体" w:eastAsia="宋体"/>
                <w:szCs w:val="21"/>
              </w:rPr>
              <w:t>响</w:t>
            </w:r>
          </w:p>
          <w:p w14:paraId="7843246B">
            <w:pPr>
              <w:spacing w:line="300" w:lineRule="exact"/>
              <w:jc w:val="center"/>
              <w:rPr>
                <w:rFonts w:hint="eastAsia" w:ascii="宋体" w:hAnsi="宋体" w:eastAsia="宋体"/>
                <w:szCs w:val="21"/>
              </w:rPr>
            </w:pPr>
            <w:r>
              <w:rPr>
                <w:rFonts w:hint="eastAsia" w:ascii="宋体" w:hAnsi="宋体" w:eastAsia="宋体"/>
                <w:szCs w:val="21"/>
              </w:rPr>
              <w:t>识</w:t>
            </w:r>
          </w:p>
          <w:p w14:paraId="42D90852">
            <w:pPr>
              <w:spacing w:line="300" w:lineRule="exact"/>
              <w:jc w:val="center"/>
              <w:rPr>
                <w:rFonts w:hint="eastAsia" w:ascii="宋体" w:hAnsi="宋体" w:eastAsia="宋体"/>
                <w:szCs w:val="21"/>
              </w:rPr>
            </w:pPr>
            <w:r>
              <w:rPr>
                <w:rFonts w:hint="eastAsia" w:ascii="宋体" w:hAnsi="宋体" w:eastAsia="宋体"/>
                <w:szCs w:val="21"/>
              </w:rPr>
              <w:t>别</w:t>
            </w:r>
          </w:p>
        </w:tc>
        <w:tc>
          <w:tcPr>
            <w:tcW w:w="936" w:type="pct"/>
            <w:vAlign w:val="center"/>
          </w:tcPr>
          <w:p w14:paraId="1B20F78D">
            <w:pPr>
              <w:spacing w:line="300" w:lineRule="exact"/>
              <w:jc w:val="center"/>
              <w:rPr>
                <w:rFonts w:hint="eastAsia" w:ascii="宋体" w:hAnsi="宋体" w:eastAsia="宋体"/>
                <w:szCs w:val="21"/>
              </w:rPr>
            </w:pPr>
            <w:r>
              <w:rPr>
                <w:rFonts w:hint="eastAsia" w:ascii="宋体" w:hAnsi="宋体" w:eastAsia="宋体"/>
                <w:szCs w:val="21"/>
              </w:rPr>
              <w:t>影响类型</w:t>
            </w:r>
          </w:p>
        </w:tc>
        <w:tc>
          <w:tcPr>
            <w:tcW w:w="3371" w:type="pct"/>
            <w:gridSpan w:val="6"/>
            <w:vAlign w:val="center"/>
          </w:tcPr>
          <w:p w14:paraId="5AC593D1">
            <w:pPr>
              <w:spacing w:line="300" w:lineRule="exact"/>
              <w:jc w:val="center"/>
              <w:rPr>
                <w:rFonts w:hint="eastAsia" w:ascii="宋体" w:hAnsi="宋体" w:eastAsia="宋体"/>
                <w:szCs w:val="21"/>
              </w:rPr>
            </w:pPr>
            <w:r>
              <w:rPr>
                <w:rFonts w:hint="eastAsia" w:ascii="宋体" w:hAnsi="宋体" w:eastAsia="宋体"/>
                <w:szCs w:val="21"/>
              </w:rPr>
              <w:t>污染影响型</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r>
              <w:rPr>
                <w:rFonts w:hint="eastAsia" w:ascii="宋体" w:hAnsi="宋体" w:eastAsia="宋体"/>
                <w:szCs w:val="21"/>
              </w:rPr>
              <w:t>；生态影响型□；两种兼有□</w:t>
            </w:r>
          </w:p>
        </w:tc>
        <w:tc>
          <w:tcPr>
            <w:tcW w:w="454" w:type="pct"/>
            <w:vAlign w:val="center"/>
          </w:tcPr>
          <w:p w14:paraId="68C4B096">
            <w:pPr>
              <w:spacing w:line="300" w:lineRule="exact"/>
              <w:jc w:val="center"/>
              <w:rPr>
                <w:rFonts w:hint="eastAsia" w:ascii="宋体" w:hAnsi="宋体" w:eastAsia="宋体"/>
                <w:szCs w:val="21"/>
              </w:rPr>
            </w:pPr>
            <w:r>
              <w:rPr>
                <w:rFonts w:hint="eastAsia" w:ascii="宋体" w:hAnsi="宋体" w:eastAsia="宋体"/>
                <w:szCs w:val="21"/>
              </w:rPr>
              <w:t>/</w:t>
            </w:r>
          </w:p>
        </w:tc>
      </w:tr>
      <w:tr w14:paraId="44E8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7E3B1D3F">
            <w:pPr>
              <w:spacing w:line="300" w:lineRule="exact"/>
              <w:jc w:val="center"/>
              <w:rPr>
                <w:rFonts w:hint="eastAsia" w:ascii="宋体" w:hAnsi="宋体" w:eastAsia="宋体"/>
                <w:szCs w:val="21"/>
              </w:rPr>
            </w:pPr>
          </w:p>
        </w:tc>
        <w:tc>
          <w:tcPr>
            <w:tcW w:w="936" w:type="pct"/>
            <w:vAlign w:val="center"/>
          </w:tcPr>
          <w:p w14:paraId="3CDDEA21">
            <w:pPr>
              <w:spacing w:line="300" w:lineRule="exact"/>
              <w:jc w:val="center"/>
              <w:rPr>
                <w:rFonts w:hint="eastAsia" w:ascii="宋体" w:hAnsi="宋体" w:eastAsia="宋体"/>
                <w:szCs w:val="21"/>
              </w:rPr>
            </w:pPr>
            <w:r>
              <w:rPr>
                <w:rFonts w:hint="eastAsia" w:ascii="宋体" w:hAnsi="宋体" w:eastAsia="宋体"/>
                <w:szCs w:val="21"/>
              </w:rPr>
              <w:t>土地利用类型</w:t>
            </w:r>
          </w:p>
        </w:tc>
        <w:tc>
          <w:tcPr>
            <w:tcW w:w="3371" w:type="pct"/>
            <w:gridSpan w:val="6"/>
            <w:vAlign w:val="center"/>
          </w:tcPr>
          <w:p w14:paraId="286BD1BA">
            <w:pPr>
              <w:spacing w:line="300" w:lineRule="exact"/>
              <w:jc w:val="center"/>
              <w:rPr>
                <w:rFonts w:hint="eastAsia" w:ascii="宋体" w:hAnsi="宋体" w:eastAsia="宋体"/>
                <w:szCs w:val="21"/>
              </w:rPr>
            </w:pPr>
            <w:r>
              <w:rPr>
                <w:rFonts w:hint="eastAsia" w:ascii="宋体" w:hAnsi="宋体" w:eastAsia="宋体"/>
                <w:szCs w:val="21"/>
              </w:rPr>
              <w:t>建设用地□；农用地□；未利用地</w:t>
            </w:r>
            <w:bookmarkStart w:id="131" w:name="OLE_LINK15"/>
            <w:r>
              <w:rPr>
                <w:rFonts w:hint="eastAsia" w:ascii="宋体" w:hAnsi="宋体" w:eastAsia="宋体"/>
                <w:szCs w:val="21"/>
              </w:rPr>
              <w:t>□</w:t>
            </w:r>
            <w:bookmarkEnd w:id="131"/>
          </w:p>
        </w:tc>
        <w:tc>
          <w:tcPr>
            <w:tcW w:w="454" w:type="pct"/>
            <w:vAlign w:val="center"/>
          </w:tcPr>
          <w:p w14:paraId="4B5988F6">
            <w:pPr>
              <w:spacing w:line="300" w:lineRule="exact"/>
              <w:jc w:val="center"/>
              <w:rPr>
                <w:rFonts w:hint="eastAsia" w:ascii="宋体" w:hAnsi="宋体" w:eastAsia="宋体"/>
                <w:szCs w:val="21"/>
              </w:rPr>
            </w:pPr>
          </w:p>
        </w:tc>
      </w:tr>
      <w:tr w14:paraId="0C7B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1A522B4A">
            <w:pPr>
              <w:spacing w:line="300" w:lineRule="exact"/>
              <w:jc w:val="center"/>
              <w:rPr>
                <w:rFonts w:hint="eastAsia" w:ascii="宋体" w:hAnsi="宋体" w:eastAsia="宋体"/>
                <w:szCs w:val="21"/>
              </w:rPr>
            </w:pPr>
          </w:p>
        </w:tc>
        <w:tc>
          <w:tcPr>
            <w:tcW w:w="936" w:type="pct"/>
            <w:vAlign w:val="center"/>
          </w:tcPr>
          <w:p w14:paraId="5D5363F6">
            <w:pPr>
              <w:spacing w:line="300" w:lineRule="exact"/>
              <w:jc w:val="center"/>
              <w:rPr>
                <w:rFonts w:hint="eastAsia" w:ascii="宋体" w:hAnsi="宋体" w:eastAsia="宋体"/>
                <w:szCs w:val="21"/>
              </w:rPr>
            </w:pPr>
            <w:r>
              <w:rPr>
                <w:rFonts w:hint="eastAsia" w:ascii="宋体" w:hAnsi="宋体" w:eastAsia="宋体"/>
                <w:szCs w:val="21"/>
              </w:rPr>
              <w:t>占地规模</w:t>
            </w:r>
          </w:p>
        </w:tc>
        <w:tc>
          <w:tcPr>
            <w:tcW w:w="3371" w:type="pct"/>
            <w:gridSpan w:val="6"/>
            <w:vAlign w:val="center"/>
          </w:tcPr>
          <w:p w14:paraId="632EC967">
            <w:pPr>
              <w:spacing w:line="300" w:lineRule="exact"/>
              <w:jc w:val="center"/>
              <w:rPr>
                <w:rFonts w:hint="eastAsia" w:ascii="宋体" w:hAnsi="宋体" w:eastAsia="宋体"/>
                <w:szCs w:val="21"/>
              </w:rPr>
            </w:pPr>
            <w:r>
              <w:rPr>
                <w:rFonts w:hint="eastAsia" w:ascii="宋体" w:hAnsi="宋体" w:eastAsia="宋体"/>
                <w:szCs w:val="21"/>
              </w:rPr>
              <w:t>110hm</w:t>
            </w:r>
            <w:r>
              <w:rPr>
                <w:rFonts w:hint="eastAsia" w:ascii="宋体" w:hAnsi="宋体" w:eastAsia="宋体"/>
                <w:szCs w:val="21"/>
                <w:vertAlign w:val="superscript"/>
              </w:rPr>
              <w:t>2</w:t>
            </w:r>
          </w:p>
        </w:tc>
        <w:tc>
          <w:tcPr>
            <w:tcW w:w="454" w:type="pct"/>
            <w:vAlign w:val="center"/>
          </w:tcPr>
          <w:p w14:paraId="14F169FC">
            <w:pPr>
              <w:spacing w:line="300" w:lineRule="exact"/>
              <w:jc w:val="center"/>
              <w:rPr>
                <w:rFonts w:hint="eastAsia" w:ascii="宋体" w:hAnsi="宋体" w:eastAsia="宋体"/>
                <w:szCs w:val="21"/>
              </w:rPr>
            </w:pPr>
          </w:p>
        </w:tc>
      </w:tr>
      <w:tr w14:paraId="47CD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7D14C43C">
            <w:pPr>
              <w:spacing w:line="300" w:lineRule="exact"/>
              <w:jc w:val="center"/>
              <w:rPr>
                <w:rFonts w:hint="eastAsia" w:ascii="宋体" w:hAnsi="宋体" w:eastAsia="宋体"/>
                <w:szCs w:val="21"/>
              </w:rPr>
            </w:pPr>
          </w:p>
        </w:tc>
        <w:tc>
          <w:tcPr>
            <w:tcW w:w="936" w:type="pct"/>
            <w:vAlign w:val="center"/>
          </w:tcPr>
          <w:p w14:paraId="20B93DEA">
            <w:pPr>
              <w:spacing w:line="300" w:lineRule="exact"/>
              <w:jc w:val="center"/>
              <w:rPr>
                <w:rFonts w:hint="eastAsia" w:ascii="宋体" w:hAnsi="宋体" w:eastAsia="宋体"/>
                <w:szCs w:val="21"/>
              </w:rPr>
            </w:pPr>
            <w:r>
              <w:rPr>
                <w:rFonts w:hint="eastAsia" w:ascii="宋体" w:hAnsi="宋体" w:eastAsia="宋体"/>
                <w:szCs w:val="21"/>
              </w:rPr>
              <w:t>敏感目标信息</w:t>
            </w:r>
          </w:p>
        </w:tc>
        <w:tc>
          <w:tcPr>
            <w:tcW w:w="3371" w:type="pct"/>
            <w:gridSpan w:val="6"/>
            <w:vAlign w:val="center"/>
          </w:tcPr>
          <w:p w14:paraId="7D890741">
            <w:pPr>
              <w:spacing w:line="300" w:lineRule="exact"/>
              <w:jc w:val="center"/>
              <w:rPr>
                <w:rFonts w:hint="eastAsia" w:ascii="宋体" w:hAnsi="宋体" w:eastAsia="宋体"/>
                <w:szCs w:val="21"/>
              </w:rPr>
            </w:pPr>
            <w:r>
              <w:rPr>
                <w:rFonts w:hint="eastAsia" w:ascii="宋体" w:hAnsi="宋体" w:eastAsia="宋体"/>
                <w:szCs w:val="21"/>
              </w:rPr>
              <w:t>敏感目标（无）、方位（      ）、距离（      ）</w:t>
            </w:r>
          </w:p>
        </w:tc>
        <w:tc>
          <w:tcPr>
            <w:tcW w:w="454" w:type="pct"/>
            <w:vAlign w:val="center"/>
          </w:tcPr>
          <w:p w14:paraId="0CE8533C">
            <w:pPr>
              <w:spacing w:line="300" w:lineRule="exact"/>
              <w:jc w:val="center"/>
              <w:rPr>
                <w:rFonts w:hint="eastAsia" w:ascii="宋体" w:hAnsi="宋体" w:eastAsia="宋体"/>
                <w:szCs w:val="21"/>
              </w:rPr>
            </w:pPr>
          </w:p>
        </w:tc>
      </w:tr>
      <w:tr w14:paraId="6F51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3F284484">
            <w:pPr>
              <w:spacing w:line="300" w:lineRule="exact"/>
              <w:jc w:val="center"/>
              <w:rPr>
                <w:rFonts w:hint="eastAsia" w:ascii="宋体" w:hAnsi="宋体" w:eastAsia="宋体"/>
                <w:szCs w:val="21"/>
              </w:rPr>
            </w:pPr>
          </w:p>
        </w:tc>
        <w:tc>
          <w:tcPr>
            <w:tcW w:w="936" w:type="pct"/>
            <w:vAlign w:val="center"/>
          </w:tcPr>
          <w:p w14:paraId="06D94FA7">
            <w:pPr>
              <w:spacing w:line="300" w:lineRule="exact"/>
              <w:jc w:val="center"/>
              <w:rPr>
                <w:rFonts w:hint="eastAsia" w:ascii="宋体" w:hAnsi="宋体" w:eastAsia="宋体"/>
                <w:szCs w:val="21"/>
              </w:rPr>
            </w:pPr>
            <w:r>
              <w:rPr>
                <w:rFonts w:hint="eastAsia" w:ascii="宋体" w:hAnsi="宋体" w:eastAsia="宋体"/>
                <w:szCs w:val="21"/>
              </w:rPr>
              <w:t>影响途径</w:t>
            </w:r>
          </w:p>
        </w:tc>
        <w:tc>
          <w:tcPr>
            <w:tcW w:w="3371" w:type="pct"/>
            <w:gridSpan w:val="6"/>
            <w:vAlign w:val="center"/>
          </w:tcPr>
          <w:p w14:paraId="59D16905">
            <w:pPr>
              <w:spacing w:line="300" w:lineRule="exact"/>
              <w:jc w:val="center"/>
              <w:rPr>
                <w:rFonts w:hint="eastAsia" w:ascii="宋体" w:hAnsi="宋体" w:eastAsia="宋体"/>
                <w:szCs w:val="21"/>
              </w:rPr>
            </w:pPr>
            <w:r>
              <w:rPr>
                <w:rFonts w:hint="eastAsia" w:ascii="宋体" w:hAnsi="宋体" w:eastAsia="宋体"/>
                <w:szCs w:val="21"/>
              </w:rPr>
              <w:t>大气沉降□；地面漫流□垂直入渗</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r>
              <w:rPr>
                <w:rFonts w:hint="eastAsia" w:ascii="宋体" w:hAnsi="宋体" w:eastAsia="宋体"/>
                <w:szCs w:val="21"/>
              </w:rPr>
              <w:t>；地下水位□；其他（）</w:t>
            </w:r>
          </w:p>
        </w:tc>
        <w:tc>
          <w:tcPr>
            <w:tcW w:w="454" w:type="pct"/>
            <w:vAlign w:val="center"/>
          </w:tcPr>
          <w:p w14:paraId="51B6DD3A">
            <w:pPr>
              <w:spacing w:line="300" w:lineRule="exact"/>
              <w:jc w:val="center"/>
              <w:rPr>
                <w:rFonts w:hint="eastAsia" w:ascii="宋体" w:hAnsi="宋体" w:eastAsia="宋体"/>
                <w:szCs w:val="21"/>
              </w:rPr>
            </w:pPr>
          </w:p>
        </w:tc>
      </w:tr>
      <w:tr w14:paraId="3B3A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30A30A2C">
            <w:pPr>
              <w:spacing w:line="300" w:lineRule="exact"/>
              <w:jc w:val="center"/>
              <w:rPr>
                <w:rFonts w:hint="eastAsia" w:ascii="宋体" w:hAnsi="宋体" w:eastAsia="宋体"/>
                <w:szCs w:val="21"/>
              </w:rPr>
            </w:pPr>
          </w:p>
        </w:tc>
        <w:tc>
          <w:tcPr>
            <w:tcW w:w="936" w:type="pct"/>
            <w:vAlign w:val="center"/>
          </w:tcPr>
          <w:p w14:paraId="79CA07AF">
            <w:pPr>
              <w:spacing w:line="300" w:lineRule="exact"/>
              <w:jc w:val="center"/>
              <w:rPr>
                <w:rFonts w:hint="eastAsia" w:ascii="宋体" w:hAnsi="宋体" w:eastAsia="宋体"/>
                <w:szCs w:val="21"/>
              </w:rPr>
            </w:pPr>
            <w:r>
              <w:rPr>
                <w:rFonts w:hint="eastAsia" w:ascii="宋体" w:hAnsi="宋体" w:eastAsia="宋体"/>
                <w:szCs w:val="21"/>
              </w:rPr>
              <w:t>全部污染物</w:t>
            </w:r>
          </w:p>
        </w:tc>
        <w:tc>
          <w:tcPr>
            <w:tcW w:w="3371" w:type="pct"/>
            <w:gridSpan w:val="6"/>
            <w:vAlign w:val="center"/>
          </w:tcPr>
          <w:p w14:paraId="5695AC46">
            <w:pPr>
              <w:spacing w:line="300" w:lineRule="exact"/>
              <w:jc w:val="center"/>
              <w:rPr>
                <w:rFonts w:hint="eastAsia" w:ascii="宋体" w:hAnsi="宋体" w:eastAsia="宋体"/>
                <w:szCs w:val="21"/>
              </w:rPr>
            </w:pPr>
            <w:r>
              <w:rPr>
                <w:rFonts w:hint="eastAsia" w:ascii="宋体" w:hAnsi="宋体" w:eastAsia="宋体"/>
                <w:szCs w:val="21"/>
              </w:rPr>
              <w:t>GB36600中表1基本项目45项、pH、钒</w:t>
            </w:r>
          </w:p>
        </w:tc>
        <w:tc>
          <w:tcPr>
            <w:tcW w:w="454" w:type="pct"/>
            <w:vAlign w:val="center"/>
          </w:tcPr>
          <w:p w14:paraId="46FEE241">
            <w:pPr>
              <w:spacing w:line="300" w:lineRule="exact"/>
              <w:jc w:val="center"/>
              <w:rPr>
                <w:rFonts w:hint="eastAsia" w:ascii="宋体" w:hAnsi="宋体" w:eastAsia="宋体"/>
                <w:szCs w:val="21"/>
              </w:rPr>
            </w:pPr>
          </w:p>
        </w:tc>
      </w:tr>
      <w:tr w14:paraId="0D6C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5660192E">
            <w:pPr>
              <w:spacing w:line="300" w:lineRule="exact"/>
              <w:jc w:val="center"/>
              <w:rPr>
                <w:rFonts w:hint="eastAsia" w:ascii="宋体" w:hAnsi="宋体" w:eastAsia="宋体"/>
                <w:szCs w:val="21"/>
              </w:rPr>
            </w:pPr>
          </w:p>
        </w:tc>
        <w:tc>
          <w:tcPr>
            <w:tcW w:w="936" w:type="pct"/>
            <w:vAlign w:val="center"/>
          </w:tcPr>
          <w:p w14:paraId="3FB2EC80">
            <w:pPr>
              <w:spacing w:line="300" w:lineRule="exact"/>
              <w:jc w:val="center"/>
              <w:rPr>
                <w:rFonts w:hint="eastAsia" w:ascii="宋体" w:hAnsi="宋体" w:eastAsia="宋体"/>
                <w:szCs w:val="21"/>
              </w:rPr>
            </w:pPr>
            <w:r>
              <w:rPr>
                <w:rFonts w:hint="eastAsia" w:ascii="宋体" w:hAnsi="宋体" w:eastAsia="宋体"/>
                <w:szCs w:val="21"/>
              </w:rPr>
              <w:t>特征因子</w:t>
            </w:r>
          </w:p>
        </w:tc>
        <w:tc>
          <w:tcPr>
            <w:tcW w:w="3371" w:type="pct"/>
            <w:gridSpan w:val="6"/>
            <w:vAlign w:val="center"/>
          </w:tcPr>
          <w:p w14:paraId="4E27CED4">
            <w:pPr>
              <w:spacing w:line="300" w:lineRule="exact"/>
              <w:jc w:val="center"/>
              <w:rPr>
                <w:rFonts w:hint="eastAsia" w:ascii="宋体" w:hAnsi="宋体" w:eastAsia="宋体"/>
                <w:szCs w:val="21"/>
              </w:rPr>
            </w:pPr>
            <w:r>
              <w:rPr>
                <w:rFonts w:hint="eastAsia" w:ascii="宋体" w:hAnsi="宋体" w:eastAsia="宋体"/>
                <w:szCs w:val="21"/>
              </w:rPr>
              <w:t>重金属</w:t>
            </w:r>
          </w:p>
        </w:tc>
        <w:tc>
          <w:tcPr>
            <w:tcW w:w="454" w:type="pct"/>
            <w:vAlign w:val="center"/>
          </w:tcPr>
          <w:p w14:paraId="68367D2B">
            <w:pPr>
              <w:spacing w:line="300" w:lineRule="exact"/>
              <w:jc w:val="center"/>
              <w:rPr>
                <w:rFonts w:hint="eastAsia" w:ascii="宋体" w:hAnsi="宋体" w:eastAsia="宋体"/>
                <w:szCs w:val="21"/>
              </w:rPr>
            </w:pPr>
          </w:p>
        </w:tc>
      </w:tr>
      <w:tr w14:paraId="2FE2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23C8E5B0">
            <w:pPr>
              <w:spacing w:line="300" w:lineRule="exact"/>
              <w:jc w:val="center"/>
              <w:rPr>
                <w:rFonts w:hint="eastAsia" w:ascii="宋体" w:hAnsi="宋体" w:eastAsia="宋体"/>
                <w:szCs w:val="21"/>
              </w:rPr>
            </w:pPr>
          </w:p>
        </w:tc>
        <w:tc>
          <w:tcPr>
            <w:tcW w:w="936" w:type="pct"/>
            <w:vAlign w:val="center"/>
          </w:tcPr>
          <w:p w14:paraId="6D206262">
            <w:pPr>
              <w:spacing w:line="300" w:lineRule="exact"/>
              <w:jc w:val="center"/>
              <w:rPr>
                <w:rFonts w:hint="eastAsia" w:ascii="宋体" w:hAnsi="宋体" w:eastAsia="宋体"/>
                <w:szCs w:val="21"/>
              </w:rPr>
            </w:pPr>
            <w:r>
              <w:rPr>
                <w:rFonts w:hint="eastAsia" w:ascii="宋体" w:hAnsi="宋体" w:eastAsia="宋体"/>
                <w:szCs w:val="21"/>
              </w:rPr>
              <w:t>所属土壤环境影响评价项目类别</w:t>
            </w:r>
          </w:p>
        </w:tc>
        <w:tc>
          <w:tcPr>
            <w:tcW w:w="3371" w:type="pct"/>
            <w:gridSpan w:val="6"/>
            <w:vAlign w:val="center"/>
          </w:tcPr>
          <w:p w14:paraId="0E6B3474">
            <w:pPr>
              <w:spacing w:line="300" w:lineRule="exact"/>
              <w:jc w:val="center"/>
              <w:rPr>
                <w:rFonts w:hint="eastAsia" w:ascii="宋体" w:hAnsi="宋体" w:eastAsia="宋体"/>
                <w:szCs w:val="21"/>
              </w:rPr>
            </w:pPr>
            <w:r>
              <w:rPr>
                <w:rFonts w:hint="eastAsia" w:ascii="宋体" w:hAnsi="宋体" w:eastAsia="宋体"/>
                <w:szCs w:val="21"/>
              </w:rPr>
              <w:t>Ⅰ类</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r>
              <w:rPr>
                <w:rFonts w:hint="eastAsia" w:ascii="宋体" w:hAnsi="宋体" w:eastAsia="宋体"/>
                <w:szCs w:val="21"/>
              </w:rPr>
              <w:t>；Ⅱ类□；Ⅲ类□；Ⅳ类□</w:t>
            </w:r>
          </w:p>
        </w:tc>
        <w:tc>
          <w:tcPr>
            <w:tcW w:w="454" w:type="pct"/>
            <w:vAlign w:val="center"/>
          </w:tcPr>
          <w:p w14:paraId="41C7FA84">
            <w:pPr>
              <w:spacing w:line="300" w:lineRule="exact"/>
              <w:jc w:val="center"/>
              <w:rPr>
                <w:rFonts w:hint="eastAsia" w:ascii="宋体" w:hAnsi="宋体" w:eastAsia="宋体"/>
                <w:szCs w:val="21"/>
              </w:rPr>
            </w:pPr>
          </w:p>
        </w:tc>
      </w:tr>
      <w:tr w14:paraId="6F39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1D50269E">
            <w:pPr>
              <w:spacing w:line="300" w:lineRule="exact"/>
              <w:jc w:val="center"/>
              <w:rPr>
                <w:rFonts w:hint="eastAsia" w:ascii="宋体" w:hAnsi="宋体" w:eastAsia="宋体"/>
                <w:szCs w:val="21"/>
              </w:rPr>
            </w:pPr>
          </w:p>
        </w:tc>
        <w:tc>
          <w:tcPr>
            <w:tcW w:w="936" w:type="pct"/>
            <w:vAlign w:val="center"/>
          </w:tcPr>
          <w:p w14:paraId="26E64E1F">
            <w:pPr>
              <w:spacing w:line="300" w:lineRule="exact"/>
              <w:jc w:val="center"/>
              <w:rPr>
                <w:rFonts w:hint="eastAsia" w:ascii="宋体" w:hAnsi="宋体" w:eastAsia="宋体"/>
                <w:szCs w:val="21"/>
              </w:rPr>
            </w:pPr>
            <w:r>
              <w:rPr>
                <w:rFonts w:hint="eastAsia" w:ascii="宋体" w:hAnsi="宋体" w:eastAsia="宋体"/>
                <w:szCs w:val="21"/>
              </w:rPr>
              <w:t>敏感程度</w:t>
            </w:r>
          </w:p>
        </w:tc>
        <w:tc>
          <w:tcPr>
            <w:tcW w:w="3371" w:type="pct"/>
            <w:gridSpan w:val="6"/>
            <w:vAlign w:val="center"/>
          </w:tcPr>
          <w:p w14:paraId="6C4FC31E">
            <w:pPr>
              <w:spacing w:line="300" w:lineRule="exact"/>
              <w:jc w:val="center"/>
              <w:rPr>
                <w:rFonts w:hint="eastAsia" w:ascii="宋体" w:hAnsi="宋体" w:eastAsia="宋体"/>
                <w:szCs w:val="21"/>
              </w:rPr>
            </w:pPr>
            <w:r>
              <w:rPr>
                <w:rFonts w:hint="eastAsia" w:ascii="宋体" w:hAnsi="宋体" w:eastAsia="宋体"/>
                <w:szCs w:val="21"/>
              </w:rPr>
              <w:t>敏感□；较敏感□；不敏感</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p>
        </w:tc>
        <w:tc>
          <w:tcPr>
            <w:tcW w:w="454" w:type="pct"/>
            <w:vAlign w:val="center"/>
          </w:tcPr>
          <w:p w14:paraId="4AFD3728">
            <w:pPr>
              <w:spacing w:line="300" w:lineRule="exact"/>
              <w:jc w:val="center"/>
              <w:rPr>
                <w:rFonts w:hint="eastAsia" w:ascii="宋体" w:hAnsi="宋体" w:eastAsia="宋体"/>
                <w:szCs w:val="21"/>
              </w:rPr>
            </w:pPr>
          </w:p>
        </w:tc>
      </w:tr>
      <w:tr w14:paraId="11A0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75" w:type="pct"/>
            <w:gridSpan w:val="2"/>
            <w:vAlign w:val="center"/>
          </w:tcPr>
          <w:p w14:paraId="17214430">
            <w:pPr>
              <w:spacing w:line="300" w:lineRule="exact"/>
              <w:jc w:val="center"/>
              <w:rPr>
                <w:rFonts w:hint="eastAsia" w:ascii="宋体" w:hAnsi="宋体" w:eastAsia="宋体"/>
                <w:szCs w:val="21"/>
              </w:rPr>
            </w:pPr>
            <w:r>
              <w:rPr>
                <w:rFonts w:hint="eastAsia" w:ascii="宋体" w:hAnsi="宋体" w:eastAsia="宋体"/>
                <w:szCs w:val="21"/>
              </w:rPr>
              <w:t>评价工作等级</w:t>
            </w:r>
          </w:p>
        </w:tc>
        <w:tc>
          <w:tcPr>
            <w:tcW w:w="3371" w:type="pct"/>
            <w:gridSpan w:val="6"/>
            <w:vAlign w:val="center"/>
          </w:tcPr>
          <w:p w14:paraId="7241AA4B">
            <w:pPr>
              <w:spacing w:line="300" w:lineRule="exact"/>
              <w:jc w:val="center"/>
              <w:rPr>
                <w:rFonts w:hint="eastAsia" w:ascii="宋体" w:hAnsi="宋体" w:eastAsia="宋体"/>
                <w:szCs w:val="21"/>
              </w:rPr>
            </w:pPr>
            <w:r>
              <w:rPr>
                <w:rFonts w:hint="eastAsia" w:ascii="宋体" w:hAnsi="宋体" w:eastAsia="宋体"/>
                <w:szCs w:val="21"/>
              </w:rPr>
              <w:t>一级</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r>
              <w:rPr>
                <w:rFonts w:hint="eastAsia" w:ascii="宋体" w:hAnsi="宋体" w:eastAsia="宋体"/>
                <w:szCs w:val="21"/>
              </w:rPr>
              <w:t>；二级□；三级□</w:t>
            </w:r>
          </w:p>
        </w:tc>
        <w:tc>
          <w:tcPr>
            <w:tcW w:w="454" w:type="pct"/>
            <w:vAlign w:val="center"/>
          </w:tcPr>
          <w:p w14:paraId="5C2EFCAD">
            <w:pPr>
              <w:spacing w:line="300" w:lineRule="exact"/>
              <w:jc w:val="center"/>
              <w:rPr>
                <w:rFonts w:hint="eastAsia" w:ascii="宋体" w:hAnsi="宋体" w:eastAsia="宋体"/>
                <w:szCs w:val="21"/>
              </w:rPr>
            </w:pPr>
          </w:p>
        </w:tc>
      </w:tr>
      <w:tr w14:paraId="7D83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restart"/>
            <w:vAlign w:val="center"/>
          </w:tcPr>
          <w:p w14:paraId="4EF876F4">
            <w:pPr>
              <w:spacing w:line="300" w:lineRule="exact"/>
              <w:jc w:val="center"/>
              <w:rPr>
                <w:rFonts w:hint="eastAsia" w:ascii="宋体" w:hAnsi="宋体" w:eastAsia="宋体"/>
                <w:szCs w:val="21"/>
              </w:rPr>
            </w:pPr>
            <w:r>
              <w:rPr>
                <w:rFonts w:hint="eastAsia" w:ascii="宋体" w:hAnsi="宋体" w:eastAsia="宋体"/>
                <w:szCs w:val="21"/>
              </w:rPr>
              <w:t>现状调查内容</w:t>
            </w:r>
          </w:p>
        </w:tc>
        <w:tc>
          <w:tcPr>
            <w:tcW w:w="936" w:type="pct"/>
            <w:vAlign w:val="center"/>
          </w:tcPr>
          <w:p w14:paraId="2CF84D20">
            <w:pPr>
              <w:spacing w:line="300" w:lineRule="exact"/>
              <w:jc w:val="center"/>
              <w:rPr>
                <w:rFonts w:hint="eastAsia" w:ascii="宋体" w:hAnsi="宋体" w:eastAsia="宋体"/>
                <w:szCs w:val="21"/>
              </w:rPr>
            </w:pPr>
            <w:r>
              <w:rPr>
                <w:rFonts w:hint="eastAsia" w:ascii="宋体" w:hAnsi="宋体" w:eastAsia="宋体"/>
                <w:szCs w:val="21"/>
              </w:rPr>
              <w:t>资料收集</w:t>
            </w:r>
          </w:p>
        </w:tc>
        <w:tc>
          <w:tcPr>
            <w:tcW w:w="3371" w:type="pct"/>
            <w:gridSpan w:val="6"/>
            <w:vAlign w:val="center"/>
          </w:tcPr>
          <w:p w14:paraId="4CB3A056">
            <w:pPr>
              <w:spacing w:line="300" w:lineRule="exact"/>
              <w:jc w:val="center"/>
              <w:rPr>
                <w:rFonts w:hint="eastAsia" w:ascii="宋体" w:hAnsi="宋体" w:eastAsia="宋体"/>
                <w:szCs w:val="21"/>
              </w:rPr>
            </w:pPr>
            <w:r>
              <w:rPr>
                <w:rFonts w:hint="eastAsia" w:ascii="宋体" w:hAnsi="宋体" w:eastAsia="宋体"/>
                <w:szCs w:val="21"/>
              </w:rPr>
              <w:t>a）</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r>
              <w:rPr>
                <w:rFonts w:hint="eastAsia" w:ascii="宋体" w:hAnsi="宋体" w:eastAsia="宋体"/>
                <w:szCs w:val="21"/>
              </w:rPr>
              <w:t>；b）</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r>
              <w:rPr>
                <w:rFonts w:hint="eastAsia" w:ascii="宋体" w:hAnsi="宋体" w:eastAsia="宋体"/>
                <w:szCs w:val="21"/>
              </w:rPr>
              <w:t>；c）</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r>
              <w:rPr>
                <w:rFonts w:hint="eastAsia" w:ascii="宋体" w:hAnsi="宋体" w:eastAsia="宋体"/>
                <w:szCs w:val="21"/>
              </w:rPr>
              <w:t>；d）□</w:t>
            </w:r>
          </w:p>
        </w:tc>
        <w:tc>
          <w:tcPr>
            <w:tcW w:w="454" w:type="pct"/>
            <w:vAlign w:val="center"/>
          </w:tcPr>
          <w:p w14:paraId="221AE9AC">
            <w:pPr>
              <w:spacing w:line="300" w:lineRule="exact"/>
              <w:jc w:val="center"/>
              <w:rPr>
                <w:rFonts w:hint="eastAsia" w:ascii="宋体" w:hAnsi="宋体" w:eastAsia="宋体"/>
                <w:szCs w:val="21"/>
              </w:rPr>
            </w:pPr>
          </w:p>
        </w:tc>
      </w:tr>
      <w:tr w14:paraId="34E7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2C0520FF">
            <w:pPr>
              <w:spacing w:line="300" w:lineRule="exact"/>
              <w:jc w:val="center"/>
              <w:rPr>
                <w:rFonts w:hint="eastAsia" w:ascii="宋体" w:hAnsi="宋体" w:eastAsia="宋体"/>
                <w:szCs w:val="21"/>
              </w:rPr>
            </w:pPr>
          </w:p>
        </w:tc>
        <w:tc>
          <w:tcPr>
            <w:tcW w:w="936" w:type="pct"/>
            <w:vAlign w:val="center"/>
          </w:tcPr>
          <w:p w14:paraId="5BCF9726">
            <w:pPr>
              <w:spacing w:line="300" w:lineRule="exact"/>
              <w:jc w:val="center"/>
              <w:rPr>
                <w:rFonts w:hint="eastAsia" w:ascii="宋体" w:hAnsi="宋体" w:eastAsia="宋体"/>
                <w:szCs w:val="21"/>
              </w:rPr>
            </w:pPr>
            <w:r>
              <w:rPr>
                <w:rFonts w:hint="eastAsia" w:ascii="宋体" w:hAnsi="宋体" w:eastAsia="宋体"/>
                <w:szCs w:val="21"/>
              </w:rPr>
              <w:t>理化特性</w:t>
            </w:r>
          </w:p>
        </w:tc>
        <w:tc>
          <w:tcPr>
            <w:tcW w:w="3371" w:type="pct"/>
            <w:gridSpan w:val="6"/>
            <w:vAlign w:val="center"/>
          </w:tcPr>
          <w:p w14:paraId="45E675B4">
            <w:pPr>
              <w:spacing w:line="300" w:lineRule="exact"/>
              <w:jc w:val="center"/>
              <w:rPr>
                <w:rFonts w:hint="eastAsia" w:ascii="宋体" w:hAnsi="宋体" w:eastAsia="宋体"/>
                <w:szCs w:val="21"/>
              </w:rPr>
            </w:pPr>
            <w:r>
              <w:rPr>
                <w:rFonts w:hint="eastAsia" w:ascii="宋体" w:hAnsi="宋体" w:eastAsia="宋体"/>
                <w:szCs w:val="21"/>
              </w:rPr>
              <w:t>未调查</w:t>
            </w:r>
          </w:p>
        </w:tc>
        <w:tc>
          <w:tcPr>
            <w:tcW w:w="454" w:type="pct"/>
            <w:vAlign w:val="center"/>
          </w:tcPr>
          <w:p w14:paraId="353E5F9F">
            <w:pPr>
              <w:spacing w:line="300" w:lineRule="exact"/>
              <w:jc w:val="center"/>
              <w:rPr>
                <w:rFonts w:hint="eastAsia" w:ascii="宋体" w:hAnsi="宋体" w:eastAsia="宋体"/>
                <w:szCs w:val="21"/>
              </w:rPr>
            </w:pPr>
          </w:p>
        </w:tc>
      </w:tr>
      <w:tr w14:paraId="67DA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20C81D95">
            <w:pPr>
              <w:spacing w:line="300" w:lineRule="exact"/>
              <w:jc w:val="center"/>
              <w:rPr>
                <w:rFonts w:hint="eastAsia" w:ascii="宋体" w:hAnsi="宋体" w:eastAsia="宋体"/>
                <w:szCs w:val="21"/>
              </w:rPr>
            </w:pPr>
          </w:p>
        </w:tc>
        <w:tc>
          <w:tcPr>
            <w:tcW w:w="936" w:type="pct"/>
            <w:vMerge w:val="restart"/>
            <w:vAlign w:val="center"/>
          </w:tcPr>
          <w:p w14:paraId="38239793">
            <w:pPr>
              <w:spacing w:line="300" w:lineRule="exact"/>
              <w:jc w:val="center"/>
              <w:rPr>
                <w:rFonts w:hint="eastAsia" w:ascii="宋体" w:hAnsi="宋体" w:eastAsia="宋体"/>
                <w:szCs w:val="21"/>
              </w:rPr>
            </w:pPr>
            <w:r>
              <w:rPr>
                <w:rFonts w:hint="eastAsia" w:ascii="宋体" w:hAnsi="宋体" w:eastAsia="宋体"/>
                <w:szCs w:val="21"/>
              </w:rPr>
              <w:t>现状监测点位</w:t>
            </w:r>
          </w:p>
        </w:tc>
        <w:tc>
          <w:tcPr>
            <w:tcW w:w="750" w:type="pct"/>
            <w:vAlign w:val="center"/>
          </w:tcPr>
          <w:p w14:paraId="487AAFF4">
            <w:pPr>
              <w:spacing w:line="300" w:lineRule="exact"/>
              <w:jc w:val="center"/>
              <w:rPr>
                <w:rFonts w:hint="eastAsia" w:ascii="宋体" w:hAnsi="宋体" w:eastAsia="宋体"/>
                <w:szCs w:val="21"/>
              </w:rPr>
            </w:pPr>
          </w:p>
        </w:tc>
        <w:tc>
          <w:tcPr>
            <w:tcW w:w="748" w:type="pct"/>
            <w:gridSpan w:val="2"/>
            <w:vAlign w:val="center"/>
          </w:tcPr>
          <w:p w14:paraId="25BCFD68">
            <w:pPr>
              <w:spacing w:line="300" w:lineRule="exact"/>
              <w:jc w:val="center"/>
              <w:rPr>
                <w:rFonts w:hint="eastAsia" w:ascii="宋体" w:hAnsi="宋体" w:eastAsia="宋体"/>
                <w:szCs w:val="21"/>
              </w:rPr>
            </w:pPr>
            <w:r>
              <w:rPr>
                <w:rFonts w:hint="eastAsia" w:ascii="宋体" w:hAnsi="宋体" w:eastAsia="宋体"/>
                <w:szCs w:val="21"/>
              </w:rPr>
              <w:t>占地范围内</w:t>
            </w:r>
          </w:p>
        </w:tc>
        <w:tc>
          <w:tcPr>
            <w:tcW w:w="737" w:type="pct"/>
            <w:gridSpan w:val="2"/>
            <w:vAlign w:val="center"/>
          </w:tcPr>
          <w:p w14:paraId="5E52497C">
            <w:pPr>
              <w:spacing w:line="300" w:lineRule="exact"/>
              <w:jc w:val="center"/>
              <w:rPr>
                <w:rFonts w:hint="eastAsia" w:ascii="宋体" w:hAnsi="宋体" w:eastAsia="宋体"/>
                <w:szCs w:val="21"/>
              </w:rPr>
            </w:pPr>
            <w:r>
              <w:rPr>
                <w:rFonts w:hint="eastAsia" w:ascii="宋体" w:hAnsi="宋体" w:eastAsia="宋体"/>
                <w:szCs w:val="21"/>
              </w:rPr>
              <w:t>占地范围外</w:t>
            </w:r>
          </w:p>
        </w:tc>
        <w:tc>
          <w:tcPr>
            <w:tcW w:w="1136" w:type="pct"/>
            <w:vAlign w:val="center"/>
          </w:tcPr>
          <w:p w14:paraId="15D9F78F">
            <w:pPr>
              <w:spacing w:line="300" w:lineRule="exact"/>
              <w:jc w:val="center"/>
              <w:rPr>
                <w:rFonts w:hint="eastAsia" w:ascii="宋体" w:hAnsi="宋体" w:eastAsia="宋体"/>
                <w:szCs w:val="21"/>
              </w:rPr>
            </w:pPr>
            <w:r>
              <w:rPr>
                <w:rFonts w:hint="eastAsia" w:ascii="宋体" w:hAnsi="宋体" w:eastAsia="宋体"/>
                <w:szCs w:val="21"/>
              </w:rPr>
              <w:t>深度</w:t>
            </w:r>
          </w:p>
        </w:tc>
        <w:tc>
          <w:tcPr>
            <w:tcW w:w="454" w:type="pct"/>
            <w:vMerge w:val="restart"/>
            <w:vAlign w:val="center"/>
          </w:tcPr>
          <w:p w14:paraId="65FAF6CC">
            <w:pPr>
              <w:spacing w:line="300" w:lineRule="exact"/>
              <w:jc w:val="center"/>
              <w:rPr>
                <w:rFonts w:hint="eastAsia" w:ascii="宋体" w:hAnsi="宋体" w:eastAsia="宋体"/>
                <w:szCs w:val="21"/>
              </w:rPr>
            </w:pPr>
            <w:r>
              <w:rPr>
                <w:rFonts w:hint="eastAsia" w:ascii="宋体" w:hAnsi="宋体" w:eastAsia="宋体"/>
                <w:szCs w:val="21"/>
              </w:rPr>
              <w:t>有监测点位分布图</w:t>
            </w:r>
          </w:p>
        </w:tc>
      </w:tr>
      <w:tr w14:paraId="4A24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53ACB0F8">
            <w:pPr>
              <w:spacing w:line="300" w:lineRule="exact"/>
              <w:jc w:val="center"/>
              <w:rPr>
                <w:rFonts w:hint="eastAsia" w:ascii="宋体" w:hAnsi="宋体" w:eastAsia="宋体"/>
                <w:szCs w:val="21"/>
              </w:rPr>
            </w:pPr>
          </w:p>
        </w:tc>
        <w:tc>
          <w:tcPr>
            <w:tcW w:w="936" w:type="pct"/>
            <w:vMerge w:val="continue"/>
            <w:vAlign w:val="center"/>
          </w:tcPr>
          <w:p w14:paraId="230DF91B">
            <w:pPr>
              <w:spacing w:line="300" w:lineRule="exact"/>
              <w:jc w:val="center"/>
              <w:rPr>
                <w:rFonts w:hint="eastAsia" w:ascii="宋体" w:hAnsi="宋体" w:eastAsia="宋体"/>
                <w:szCs w:val="21"/>
              </w:rPr>
            </w:pPr>
          </w:p>
        </w:tc>
        <w:tc>
          <w:tcPr>
            <w:tcW w:w="750" w:type="pct"/>
            <w:vAlign w:val="center"/>
          </w:tcPr>
          <w:p w14:paraId="6A1A4092">
            <w:pPr>
              <w:spacing w:line="300" w:lineRule="exact"/>
              <w:jc w:val="center"/>
              <w:rPr>
                <w:rFonts w:hint="eastAsia" w:ascii="宋体" w:hAnsi="宋体" w:eastAsia="宋体"/>
                <w:szCs w:val="21"/>
              </w:rPr>
            </w:pPr>
            <w:r>
              <w:rPr>
                <w:rFonts w:hint="eastAsia" w:ascii="宋体" w:hAnsi="宋体" w:eastAsia="宋体"/>
                <w:szCs w:val="21"/>
              </w:rPr>
              <w:t>表层样点数</w:t>
            </w:r>
          </w:p>
        </w:tc>
        <w:tc>
          <w:tcPr>
            <w:tcW w:w="748" w:type="pct"/>
            <w:gridSpan w:val="2"/>
            <w:vAlign w:val="center"/>
          </w:tcPr>
          <w:p w14:paraId="0C2C10FC">
            <w:pPr>
              <w:spacing w:line="300" w:lineRule="exact"/>
              <w:jc w:val="center"/>
              <w:rPr>
                <w:rFonts w:hint="eastAsia" w:ascii="宋体" w:hAnsi="宋体" w:eastAsia="宋体"/>
                <w:szCs w:val="21"/>
              </w:rPr>
            </w:pPr>
            <w:r>
              <w:rPr>
                <w:rFonts w:hint="eastAsia" w:ascii="宋体" w:hAnsi="宋体" w:eastAsia="宋体"/>
                <w:szCs w:val="21"/>
              </w:rPr>
              <w:t>3</w:t>
            </w:r>
          </w:p>
        </w:tc>
        <w:tc>
          <w:tcPr>
            <w:tcW w:w="737" w:type="pct"/>
            <w:gridSpan w:val="2"/>
            <w:vAlign w:val="center"/>
          </w:tcPr>
          <w:p w14:paraId="11945543">
            <w:pPr>
              <w:spacing w:line="300" w:lineRule="exact"/>
              <w:jc w:val="center"/>
              <w:rPr>
                <w:rFonts w:hint="eastAsia" w:ascii="宋体" w:hAnsi="宋体" w:eastAsia="宋体"/>
                <w:szCs w:val="21"/>
              </w:rPr>
            </w:pPr>
            <w:r>
              <w:rPr>
                <w:rFonts w:hint="eastAsia" w:ascii="宋体" w:hAnsi="宋体" w:eastAsia="宋体"/>
                <w:szCs w:val="21"/>
              </w:rPr>
              <w:t>4</w:t>
            </w:r>
          </w:p>
        </w:tc>
        <w:tc>
          <w:tcPr>
            <w:tcW w:w="1136" w:type="pct"/>
            <w:vAlign w:val="center"/>
          </w:tcPr>
          <w:p w14:paraId="0297AA49">
            <w:pPr>
              <w:spacing w:line="300" w:lineRule="exact"/>
              <w:jc w:val="center"/>
              <w:rPr>
                <w:rFonts w:hint="eastAsia" w:ascii="宋体" w:hAnsi="宋体" w:eastAsia="宋体"/>
                <w:szCs w:val="21"/>
              </w:rPr>
            </w:pPr>
            <w:r>
              <w:rPr>
                <w:rFonts w:hint="eastAsia" w:ascii="宋体" w:hAnsi="宋体" w:eastAsia="宋体"/>
                <w:szCs w:val="21"/>
              </w:rPr>
              <w:t>0～0.2m</w:t>
            </w:r>
          </w:p>
        </w:tc>
        <w:tc>
          <w:tcPr>
            <w:tcW w:w="454" w:type="pct"/>
            <w:vMerge w:val="continue"/>
            <w:vAlign w:val="center"/>
          </w:tcPr>
          <w:p w14:paraId="0F6C55D0">
            <w:pPr>
              <w:spacing w:line="300" w:lineRule="exact"/>
              <w:jc w:val="center"/>
              <w:rPr>
                <w:rFonts w:hint="eastAsia" w:ascii="宋体" w:hAnsi="宋体" w:eastAsia="宋体"/>
                <w:szCs w:val="21"/>
              </w:rPr>
            </w:pPr>
          </w:p>
        </w:tc>
      </w:tr>
      <w:tr w14:paraId="700A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0215A3B6">
            <w:pPr>
              <w:spacing w:line="300" w:lineRule="exact"/>
              <w:jc w:val="center"/>
              <w:rPr>
                <w:rFonts w:hint="eastAsia" w:ascii="宋体" w:hAnsi="宋体" w:eastAsia="宋体"/>
                <w:szCs w:val="21"/>
              </w:rPr>
            </w:pPr>
          </w:p>
        </w:tc>
        <w:tc>
          <w:tcPr>
            <w:tcW w:w="936" w:type="pct"/>
            <w:vMerge w:val="continue"/>
            <w:vAlign w:val="center"/>
          </w:tcPr>
          <w:p w14:paraId="13363E15">
            <w:pPr>
              <w:spacing w:line="300" w:lineRule="exact"/>
              <w:jc w:val="center"/>
              <w:rPr>
                <w:rFonts w:hint="eastAsia" w:ascii="宋体" w:hAnsi="宋体" w:eastAsia="宋体"/>
                <w:szCs w:val="21"/>
              </w:rPr>
            </w:pPr>
          </w:p>
        </w:tc>
        <w:tc>
          <w:tcPr>
            <w:tcW w:w="750" w:type="pct"/>
            <w:vAlign w:val="center"/>
          </w:tcPr>
          <w:p w14:paraId="22F8719E">
            <w:pPr>
              <w:spacing w:line="300" w:lineRule="exact"/>
              <w:jc w:val="center"/>
              <w:rPr>
                <w:rFonts w:hint="eastAsia" w:ascii="宋体" w:hAnsi="宋体" w:eastAsia="宋体"/>
                <w:szCs w:val="21"/>
              </w:rPr>
            </w:pPr>
            <w:r>
              <w:rPr>
                <w:rFonts w:hint="eastAsia" w:ascii="宋体" w:hAnsi="宋体" w:eastAsia="宋体"/>
                <w:szCs w:val="21"/>
              </w:rPr>
              <w:t>柱状样点数</w:t>
            </w:r>
          </w:p>
        </w:tc>
        <w:tc>
          <w:tcPr>
            <w:tcW w:w="748" w:type="pct"/>
            <w:gridSpan w:val="2"/>
            <w:vAlign w:val="center"/>
          </w:tcPr>
          <w:p w14:paraId="302B778B">
            <w:pPr>
              <w:spacing w:line="300" w:lineRule="exact"/>
              <w:jc w:val="center"/>
              <w:rPr>
                <w:rFonts w:hint="eastAsia" w:ascii="宋体" w:hAnsi="宋体" w:eastAsia="宋体"/>
                <w:szCs w:val="21"/>
              </w:rPr>
            </w:pPr>
            <w:r>
              <w:rPr>
                <w:rFonts w:hint="eastAsia" w:ascii="宋体" w:hAnsi="宋体" w:eastAsia="宋体"/>
                <w:szCs w:val="21"/>
              </w:rPr>
              <w:t>5</w:t>
            </w:r>
          </w:p>
        </w:tc>
        <w:tc>
          <w:tcPr>
            <w:tcW w:w="737" w:type="pct"/>
            <w:gridSpan w:val="2"/>
            <w:vAlign w:val="center"/>
          </w:tcPr>
          <w:p w14:paraId="0E95CB5E">
            <w:pPr>
              <w:spacing w:line="300" w:lineRule="exact"/>
              <w:jc w:val="center"/>
              <w:rPr>
                <w:rFonts w:hint="eastAsia" w:ascii="宋体" w:hAnsi="宋体" w:eastAsia="宋体"/>
                <w:szCs w:val="21"/>
              </w:rPr>
            </w:pPr>
            <w:r>
              <w:rPr>
                <w:rFonts w:hint="eastAsia" w:ascii="宋体" w:hAnsi="宋体" w:eastAsia="宋体"/>
                <w:szCs w:val="21"/>
              </w:rPr>
              <w:t>0</w:t>
            </w:r>
          </w:p>
        </w:tc>
        <w:tc>
          <w:tcPr>
            <w:tcW w:w="1136" w:type="pct"/>
            <w:vAlign w:val="center"/>
          </w:tcPr>
          <w:p w14:paraId="23A78DA5">
            <w:pPr>
              <w:spacing w:line="300" w:lineRule="exact"/>
              <w:jc w:val="center"/>
              <w:rPr>
                <w:rFonts w:hint="eastAsia" w:ascii="宋体" w:hAnsi="宋体" w:eastAsia="宋体"/>
                <w:szCs w:val="21"/>
              </w:rPr>
            </w:pPr>
            <w:r>
              <w:rPr>
                <w:rFonts w:hint="eastAsia" w:ascii="宋体" w:hAnsi="宋体" w:eastAsia="宋体" w:cs="宋体"/>
                <w:szCs w:val="21"/>
              </w:rPr>
              <w:t>0～0.5m、0.5～1.5m、1.5～3m</w:t>
            </w:r>
          </w:p>
        </w:tc>
        <w:tc>
          <w:tcPr>
            <w:tcW w:w="454" w:type="pct"/>
            <w:vMerge w:val="continue"/>
            <w:vAlign w:val="center"/>
          </w:tcPr>
          <w:p w14:paraId="6DF1CB21">
            <w:pPr>
              <w:spacing w:line="300" w:lineRule="exact"/>
              <w:jc w:val="center"/>
              <w:rPr>
                <w:rFonts w:hint="eastAsia" w:ascii="宋体" w:hAnsi="宋体" w:eastAsia="宋体"/>
                <w:szCs w:val="21"/>
              </w:rPr>
            </w:pPr>
          </w:p>
        </w:tc>
      </w:tr>
      <w:tr w14:paraId="123E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6408E44F">
            <w:pPr>
              <w:spacing w:line="300" w:lineRule="exact"/>
              <w:jc w:val="center"/>
              <w:rPr>
                <w:rFonts w:hint="eastAsia" w:ascii="宋体" w:hAnsi="宋体" w:eastAsia="宋体"/>
                <w:szCs w:val="21"/>
              </w:rPr>
            </w:pPr>
          </w:p>
        </w:tc>
        <w:tc>
          <w:tcPr>
            <w:tcW w:w="936" w:type="pct"/>
            <w:vAlign w:val="center"/>
          </w:tcPr>
          <w:p w14:paraId="442B971F">
            <w:pPr>
              <w:spacing w:line="300" w:lineRule="exact"/>
              <w:jc w:val="center"/>
              <w:rPr>
                <w:rFonts w:hint="eastAsia" w:ascii="宋体" w:hAnsi="宋体" w:eastAsia="宋体"/>
                <w:szCs w:val="21"/>
              </w:rPr>
            </w:pPr>
            <w:r>
              <w:rPr>
                <w:rFonts w:hint="eastAsia" w:ascii="宋体" w:hAnsi="宋体" w:eastAsia="宋体"/>
                <w:szCs w:val="21"/>
              </w:rPr>
              <w:t>现状监测因子</w:t>
            </w:r>
          </w:p>
        </w:tc>
        <w:tc>
          <w:tcPr>
            <w:tcW w:w="3371" w:type="pct"/>
            <w:gridSpan w:val="6"/>
            <w:vAlign w:val="center"/>
          </w:tcPr>
          <w:p w14:paraId="575153BB">
            <w:pPr>
              <w:spacing w:line="300" w:lineRule="exact"/>
              <w:jc w:val="center"/>
              <w:rPr>
                <w:rFonts w:hint="eastAsia" w:ascii="宋体" w:hAnsi="宋体" w:eastAsia="宋体"/>
                <w:szCs w:val="21"/>
              </w:rPr>
            </w:pPr>
            <w:r>
              <w:rPr>
                <w:rFonts w:hint="eastAsia" w:ascii="宋体" w:hAnsi="宋体" w:eastAsia="宋体"/>
                <w:szCs w:val="21"/>
              </w:rPr>
              <w:t>GB36600中表1基本45项、</w:t>
            </w:r>
            <w:r>
              <w:rPr>
                <w:rFonts w:ascii="宋体" w:hAnsi="宋体" w:eastAsia="宋体"/>
                <w:szCs w:val="21"/>
              </w:rPr>
              <w:t>pH</w:t>
            </w:r>
            <w:r>
              <w:rPr>
                <w:rFonts w:hint="eastAsia" w:ascii="宋体" w:hAnsi="宋体" w:eastAsia="宋体"/>
                <w:szCs w:val="21"/>
              </w:rPr>
              <w:t>、钒</w:t>
            </w:r>
          </w:p>
        </w:tc>
        <w:tc>
          <w:tcPr>
            <w:tcW w:w="454" w:type="pct"/>
            <w:vAlign w:val="center"/>
          </w:tcPr>
          <w:p w14:paraId="6606141C">
            <w:pPr>
              <w:spacing w:line="300" w:lineRule="exact"/>
              <w:jc w:val="center"/>
              <w:rPr>
                <w:rFonts w:hint="eastAsia" w:ascii="宋体" w:hAnsi="宋体" w:eastAsia="宋体"/>
                <w:szCs w:val="21"/>
              </w:rPr>
            </w:pPr>
          </w:p>
        </w:tc>
      </w:tr>
      <w:tr w14:paraId="45C3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restart"/>
            <w:vAlign w:val="center"/>
          </w:tcPr>
          <w:p w14:paraId="7C3FACDF">
            <w:pPr>
              <w:spacing w:line="300" w:lineRule="exact"/>
              <w:jc w:val="center"/>
              <w:rPr>
                <w:rFonts w:hint="eastAsia" w:ascii="宋体" w:hAnsi="宋体" w:eastAsia="宋体"/>
                <w:szCs w:val="21"/>
              </w:rPr>
            </w:pPr>
            <w:r>
              <w:rPr>
                <w:rFonts w:hint="eastAsia" w:ascii="宋体" w:hAnsi="宋体" w:eastAsia="宋体"/>
                <w:szCs w:val="21"/>
              </w:rPr>
              <w:t>现状评价</w:t>
            </w:r>
          </w:p>
        </w:tc>
        <w:tc>
          <w:tcPr>
            <w:tcW w:w="936" w:type="pct"/>
            <w:vAlign w:val="center"/>
          </w:tcPr>
          <w:p w14:paraId="31D7D190">
            <w:pPr>
              <w:spacing w:line="300" w:lineRule="exact"/>
              <w:jc w:val="center"/>
              <w:rPr>
                <w:rFonts w:hint="eastAsia" w:ascii="宋体" w:hAnsi="宋体" w:eastAsia="宋体"/>
                <w:szCs w:val="21"/>
              </w:rPr>
            </w:pPr>
            <w:r>
              <w:rPr>
                <w:rFonts w:hint="eastAsia" w:ascii="宋体" w:hAnsi="宋体" w:eastAsia="宋体"/>
                <w:szCs w:val="21"/>
              </w:rPr>
              <w:t>评价因子</w:t>
            </w:r>
          </w:p>
        </w:tc>
        <w:tc>
          <w:tcPr>
            <w:tcW w:w="3371" w:type="pct"/>
            <w:gridSpan w:val="6"/>
            <w:vAlign w:val="center"/>
          </w:tcPr>
          <w:p w14:paraId="3F8F402D">
            <w:pPr>
              <w:spacing w:line="300" w:lineRule="exact"/>
              <w:jc w:val="center"/>
              <w:rPr>
                <w:rFonts w:hint="eastAsia" w:ascii="宋体" w:hAnsi="宋体" w:eastAsia="宋体"/>
                <w:szCs w:val="21"/>
              </w:rPr>
            </w:pPr>
            <w:r>
              <w:rPr>
                <w:rFonts w:hint="eastAsia" w:ascii="宋体" w:hAnsi="宋体" w:eastAsia="宋体"/>
                <w:szCs w:val="21"/>
              </w:rPr>
              <w:t>GB36600中表1基本45项、</w:t>
            </w:r>
            <w:r>
              <w:rPr>
                <w:rFonts w:ascii="宋体" w:hAnsi="宋体" w:eastAsia="宋体"/>
                <w:szCs w:val="21"/>
              </w:rPr>
              <w:t>pH</w:t>
            </w:r>
            <w:r>
              <w:rPr>
                <w:rFonts w:hint="eastAsia" w:ascii="宋体" w:hAnsi="宋体" w:eastAsia="宋体"/>
                <w:szCs w:val="21"/>
              </w:rPr>
              <w:t>、钒</w:t>
            </w:r>
          </w:p>
        </w:tc>
        <w:tc>
          <w:tcPr>
            <w:tcW w:w="454" w:type="pct"/>
            <w:vAlign w:val="center"/>
          </w:tcPr>
          <w:p w14:paraId="759DE765">
            <w:pPr>
              <w:spacing w:line="300" w:lineRule="exact"/>
              <w:jc w:val="center"/>
              <w:rPr>
                <w:rFonts w:hint="eastAsia" w:ascii="宋体" w:hAnsi="宋体" w:eastAsia="宋体"/>
                <w:szCs w:val="21"/>
              </w:rPr>
            </w:pPr>
          </w:p>
        </w:tc>
      </w:tr>
      <w:tr w14:paraId="18E9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6504B270">
            <w:pPr>
              <w:spacing w:line="300" w:lineRule="exact"/>
              <w:jc w:val="center"/>
              <w:rPr>
                <w:rFonts w:hint="eastAsia" w:ascii="宋体" w:hAnsi="宋体" w:eastAsia="宋体"/>
                <w:szCs w:val="21"/>
              </w:rPr>
            </w:pPr>
          </w:p>
        </w:tc>
        <w:tc>
          <w:tcPr>
            <w:tcW w:w="936" w:type="pct"/>
            <w:vAlign w:val="center"/>
          </w:tcPr>
          <w:p w14:paraId="003E6D93">
            <w:pPr>
              <w:spacing w:line="300" w:lineRule="exact"/>
              <w:jc w:val="center"/>
              <w:rPr>
                <w:rFonts w:hint="eastAsia" w:ascii="宋体" w:hAnsi="宋体" w:eastAsia="宋体"/>
                <w:szCs w:val="21"/>
              </w:rPr>
            </w:pPr>
            <w:r>
              <w:rPr>
                <w:rFonts w:hint="eastAsia" w:ascii="宋体" w:hAnsi="宋体" w:eastAsia="宋体"/>
                <w:szCs w:val="21"/>
              </w:rPr>
              <w:t>评价标准</w:t>
            </w:r>
          </w:p>
        </w:tc>
        <w:tc>
          <w:tcPr>
            <w:tcW w:w="3371" w:type="pct"/>
            <w:gridSpan w:val="6"/>
            <w:vAlign w:val="center"/>
          </w:tcPr>
          <w:p w14:paraId="75FE4FAE">
            <w:pPr>
              <w:spacing w:line="300" w:lineRule="exact"/>
              <w:jc w:val="center"/>
              <w:rPr>
                <w:rFonts w:hint="eastAsia" w:ascii="宋体" w:hAnsi="宋体" w:eastAsia="宋体"/>
                <w:szCs w:val="21"/>
              </w:rPr>
            </w:pPr>
            <w:r>
              <w:rPr>
                <w:rFonts w:hint="eastAsia" w:ascii="宋体" w:hAnsi="宋体" w:eastAsia="宋体"/>
                <w:szCs w:val="21"/>
              </w:rPr>
              <w:t>GB15618□；GB36600√；表D.1□；表D.2□；其他（  ）</w:t>
            </w:r>
          </w:p>
        </w:tc>
        <w:tc>
          <w:tcPr>
            <w:tcW w:w="454" w:type="pct"/>
            <w:vAlign w:val="center"/>
          </w:tcPr>
          <w:p w14:paraId="3843B7A8">
            <w:pPr>
              <w:spacing w:line="300" w:lineRule="exact"/>
              <w:jc w:val="center"/>
              <w:rPr>
                <w:rFonts w:hint="eastAsia" w:ascii="宋体" w:hAnsi="宋体" w:eastAsia="宋体"/>
                <w:szCs w:val="21"/>
              </w:rPr>
            </w:pPr>
          </w:p>
        </w:tc>
      </w:tr>
      <w:tr w14:paraId="5E73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4D9602CF">
            <w:pPr>
              <w:spacing w:line="300" w:lineRule="exact"/>
              <w:jc w:val="center"/>
              <w:rPr>
                <w:rFonts w:hint="eastAsia" w:ascii="宋体" w:hAnsi="宋体" w:eastAsia="宋体"/>
                <w:szCs w:val="21"/>
              </w:rPr>
            </w:pPr>
          </w:p>
        </w:tc>
        <w:tc>
          <w:tcPr>
            <w:tcW w:w="936" w:type="pct"/>
            <w:vAlign w:val="center"/>
          </w:tcPr>
          <w:p w14:paraId="0EF69EBC">
            <w:pPr>
              <w:spacing w:line="300" w:lineRule="exact"/>
              <w:jc w:val="center"/>
              <w:rPr>
                <w:rFonts w:hint="eastAsia" w:ascii="宋体" w:hAnsi="宋体" w:eastAsia="宋体"/>
                <w:szCs w:val="21"/>
              </w:rPr>
            </w:pPr>
            <w:r>
              <w:rPr>
                <w:rFonts w:hint="eastAsia" w:ascii="宋体" w:hAnsi="宋体" w:eastAsia="宋体"/>
                <w:szCs w:val="21"/>
              </w:rPr>
              <w:t>现状评价结论</w:t>
            </w:r>
          </w:p>
        </w:tc>
        <w:tc>
          <w:tcPr>
            <w:tcW w:w="3371" w:type="pct"/>
            <w:gridSpan w:val="6"/>
            <w:vAlign w:val="center"/>
          </w:tcPr>
          <w:p w14:paraId="26345C7A">
            <w:pPr>
              <w:spacing w:line="300" w:lineRule="exact"/>
              <w:rPr>
                <w:rFonts w:hint="eastAsia" w:ascii="宋体" w:hAnsi="宋体" w:eastAsia="宋体"/>
                <w:szCs w:val="21"/>
              </w:rPr>
            </w:pPr>
            <w:r>
              <w:rPr>
                <w:rFonts w:hint="eastAsia" w:ascii="宋体" w:hAnsi="宋体" w:eastAsia="宋体"/>
                <w:szCs w:val="21"/>
              </w:rPr>
              <w:t>项目区土壤满足《土壤环境质量 建设用地土壤污染风险管控标准（试行）》（GB36600-2018）中筛选值第二类标准限值。</w:t>
            </w:r>
          </w:p>
        </w:tc>
        <w:tc>
          <w:tcPr>
            <w:tcW w:w="454" w:type="pct"/>
            <w:vAlign w:val="center"/>
          </w:tcPr>
          <w:p w14:paraId="41CC876A">
            <w:pPr>
              <w:spacing w:line="300" w:lineRule="exact"/>
              <w:jc w:val="center"/>
              <w:rPr>
                <w:rFonts w:hint="eastAsia" w:ascii="宋体" w:hAnsi="宋体" w:eastAsia="宋体"/>
                <w:szCs w:val="21"/>
              </w:rPr>
            </w:pPr>
          </w:p>
        </w:tc>
      </w:tr>
      <w:tr w14:paraId="0E4F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restart"/>
            <w:vAlign w:val="center"/>
          </w:tcPr>
          <w:p w14:paraId="1D3A35E8">
            <w:pPr>
              <w:spacing w:line="300" w:lineRule="exact"/>
              <w:jc w:val="center"/>
              <w:rPr>
                <w:rFonts w:hint="eastAsia" w:ascii="宋体" w:hAnsi="宋体" w:eastAsia="宋体"/>
                <w:szCs w:val="21"/>
              </w:rPr>
            </w:pPr>
            <w:r>
              <w:rPr>
                <w:rFonts w:hint="eastAsia" w:ascii="宋体" w:hAnsi="宋体" w:eastAsia="宋体"/>
                <w:szCs w:val="21"/>
              </w:rPr>
              <w:t>影响预测</w:t>
            </w:r>
          </w:p>
        </w:tc>
        <w:tc>
          <w:tcPr>
            <w:tcW w:w="936" w:type="pct"/>
            <w:vAlign w:val="center"/>
          </w:tcPr>
          <w:p w14:paraId="5D32D827">
            <w:pPr>
              <w:spacing w:line="300" w:lineRule="exact"/>
              <w:jc w:val="center"/>
              <w:rPr>
                <w:rFonts w:hint="eastAsia" w:ascii="宋体" w:hAnsi="宋体" w:eastAsia="宋体"/>
                <w:szCs w:val="21"/>
              </w:rPr>
            </w:pPr>
            <w:r>
              <w:rPr>
                <w:rFonts w:hint="eastAsia" w:ascii="宋体" w:hAnsi="宋体" w:eastAsia="宋体"/>
                <w:szCs w:val="21"/>
              </w:rPr>
              <w:t>预测因子</w:t>
            </w:r>
          </w:p>
        </w:tc>
        <w:tc>
          <w:tcPr>
            <w:tcW w:w="3371" w:type="pct"/>
            <w:gridSpan w:val="6"/>
            <w:vAlign w:val="center"/>
          </w:tcPr>
          <w:p w14:paraId="029B25F7">
            <w:pPr>
              <w:spacing w:line="300" w:lineRule="exact"/>
              <w:jc w:val="center"/>
              <w:rPr>
                <w:rFonts w:hint="eastAsia" w:ascii="宋体" w:hAnsi="宋体" w:eastAsia="宋体"/>
                <w:szCs w:val="21"/>
              </w:rPr>
            </w:pPr>
            <w:r>
              <w:rPr>
                <w:rFonts w:ascii="宋体" w:hAnsi="宋体" w:eastAsia="宋体"/>
                <w:szCs w:val="21"/>
              </w:rPr>
              <w:t>pH</w:t>
            </w:r>
          </w:p>
        </w:tc>
        <w:tc>
          <w:tcPr>
            <w:tcW w:w="454" w:type="pct"/>
            <w:vAlign w:val="center"/>
          </w:tcPr>
          <w:p w14:paraId="150C2763">
            <w:pPr>
              <w:spacing w:line="300" w:lineRule="exact"/>
              <w:jc w:val="center"/>
              <w:rPr>
                <w:rFonts w:hint="eastAsia" w:ascii="宋体" w:hAnsi="宋体" w:eastAsia="宋体"/>
                <w:szCs w:val="21"/>
              </w:rPr>
            </w:pPr>
          </w:p>
        </w:tc>
      </w:tr>
      <w:tr w14:paraId="6335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2193C9B2">
            <w:pPr>
              <w:spacing w:line="300" w:lineRule="exact"/>
              <w:jc w:val="center"/>
              <w:rPr>
                <w:rFonts w:hint="eastAsia" w:ascii="宋体" w:hAnsi="宋体" w:eastAsia="宋体"/>
                <w:szCs w:val="21"/>
              </w:rPr>
            </w:pPr>
          </w:p>
        </w:tc>
        <w:tc>
          <w:tcPr>
            <w:tcW w:w="936" w:type="pct"/>
            <w:vAlign w:val="center"/>
          </w:tcPr>
          <w:p w14:paraId="3DAD72B4">
            <w:pPr>
              <w:spacing w:line="300" w:lineRule="exact"/>
              <w:jc w:val="center"/>
              <w:rPr>
                <w:rFonts w:hint="eastAsia" w:ascii="宋体" w:hAnsi="宋体" w:eastAsia="宋体"/>
                <w:szCs w:val="21"/>
              </w:rPr>
            </w:pPr>
            <w:r>
              <w:rPr>
                <w:rFonts w:hint="eastAsia" w:ascii="宋体" w:hAnsi="宋体" w:eastAsia="宋体"/>
                <w:szCs w:val="21"/>
              </w:rPr>
              <w:t>预测方法</w:t>
            </w:r>
          </w:p>
        </w:tc>
        <w:tc>
          <w:tcPr>
            <w:tcW w:w="3371" w:type="pct"/>
            <w:gridSpan w:val="6"/>
            <w:vAlign w:val="center"/>
          </w:tcPr>
          <w:p w14:paraId="42163058">
            <w:pPr>
              <w:spacing w:line="300" w:lineRule="exact"/>
              <w:jc w:val="center"/>
              <w:rPr>
                <w:rFonts w:hint="eastAsia" w:ascii="宋体" w:hAnsi="宋体" w:eastAsia="宋体"/>
                <w:szCs w:val="21"/>
              </w:rPr>
            </w:pPr>
            <w:r>
              <w:rPr>
                <w:rFonts w:hint="eastAsia" w:ascii="宋体" w:hAnsi="宋体" w:eastAsia="宋体"/>
                <w:szCs w:val="21"/>
              </w:rPr>
              <w:t>附录E□；附录F□；其他</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p>
        </w:tc>
        <w:tc>
          <w:tcPr>
            <w:tcW w:w="454" w:type="pct"/>
            <w:vAlign w:val="center"/>
          </w:tcPr>
          <w:p w14:paraId="68496859">
            <w:pPr>
              <w:spacing w:line="300" w:lineRule="exact"/>
              <w:jc w:val="center"/>
              <w:rPr>
                <w:rFonts w:hint="eastAsia" w:ascii="宋体" w:hAnsi="宋体" w:eastAsia="宋体"/>
                <w:szCs w:val="21"/>
              </w:rPr>
            </w:pPr>
          </w:p>
        </w:tc>
      </w:tr>
      <w:tr w14:paraId="51C9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04CDA2E1">
            <w:pPr>
              <w:spacing w:line="300" w:lineRule="exact"/>
              <w:jc w:val="center"/>
              <w:rPr>
                <w:rFonts w:hint="eastAsia" w:ascii="宋体" w:hAnsi="宋体" w:eastAsia="宋体"/>
                <w:szCs w:val="21"/>
              </w:rPr>
            </w:pPr>
          </w:p>
        </w:tc>
        <w:tc>
          <w:tcPr>
            <w:tcW w:w="936" w:type="pct"/>
            <w:vAlign w:val="center"/>
          </w:tcPr>
          <w:p w14:paraId="5FEE5566">
            <w:pPr>
              <w:spacing w:line="300" w:lineRule="exact"/>
              <w:jc w:val="center"/>
              <w:rPr>
                <w:rFonts w:hint="eastAsia" w:ascii="宋体" w:hAnsi="宋体" w:eastAsia="宋体"/>
                <w:szCs w:val="21"/>
              </w:rPr>
            </w:pPr>
            <w:r>
              <w:rPr>
                <w:rFonts w:hint="eastAsia" w:ascii="宋体" w:hAnsi="宋体" w:eastAsia="宋体"/>
                <w:szCs w:val="21"/>
              </w:rPr>
              <w:t>预测分析内容</w:t>
            </w:r>
          </w:p>
        </w:tc>
        <w:tc>
          <w:tcPr>
            <w:tcW w:w="3371" w:type="pct"/>
            <w:gridSpan w:val="6"/>
            <w:vAlign w:val="center"/>
          </w:tcPr>
          <w:p w14:paraId="554F04B8">
            <w:pPr>
              <w:spacing w:line="300" w:lineRule="exact"/>
              <w:rPr>
                <w:rFonts w:hint="eastAsia" w:ascii="宋体" w:hAnsi="宋体" w:eastAsia="宋体"/>
                <w:szCs w:val="21"/>
              </w:rPr>
            </w:pPr>
            <w:r>
              <w:rPr>
                <w:rFonts w:hint="eastAsia" w:ascii="宋体" w:hAnsi="宋体" w:eastAsia="宋体"/>
                <w:szCs w:val="21"/>
              </w:rPr>
              <w:t>影响范围（      ）</w:t>
            </w:r>
          </w:p>
          <w:p w14:paraId="5374D871">
            <w:pPr>
              <w:spacing w:line="300" w:lineRule="exact"/>
              <w:rPr>
                <w:rFonts w:hint="eastAsia" w:ascii="宋体" w:hAnsi="宋体" w:eastAsia="宋体"/>
                <w:szCs w:val="21"/>
              </w:rPr>
            </w:pPr>
            <w:r>
              <w:rPr>
                <w:rFonts w:hint="eastAsia" w:ascii="宋体" w:hAnsi="宋体" w:eastAsia="宋体"/>
                <w:szCs w:val="21"/>
              </w:rPr>
              <w:t>影响程度（      ）</w:t>
            </w:r>
          </w:p>
        </w:tc>
        <w:tc>
          <w:tcPr>
            <w:tcW w:w="454" w:type="pct"/>
            <w:vAlign w:val="center"/>
          </w:tcPr>
          <w:p w14:paraId="44A03979">
            <w:pPr>
              <w:spacing w:line="300" w:lineRule="exact"/>
              <w:jc w:val="center"/>
              <w:rPr>
                <w:rFonts w:hint="eastAsia" w:ascii="宋体" w:hAnsi="宋体" w:eastAsia="宋体"/>
                <w:szCs w:val="21"/>
              </w:rPr>
            </w:pPr>
          </w:p>
        </w:tc>
      </w:tr>
      <w:tr w14:paraId="5E0E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4070E0B7">
            <w:pPr>
              <w:spacing w:line="300" w:lineRule="exact"/>
              <w:jc w:val="center"/>
              <w:rPr>
                <w:rFonts w:hint="eastAsia" w:ascii="宋体" w:hAnsi="宋体" w:eastAsia="宋体"/>
                <w:szCs w:val="21"/>
              </w:rPr>
            </w:pPr>
          </w:p>
        </w:tc>
        <w:tc>
          <w:tcPr>
            <w:tcW w:w="936" w:type="pct"/>
            <w:vAlign w:val="center"/>
          </w:tcPr>
          <w:p w14:paraId="45699BFB">
            <w:pPr>
              <w:spacing w:line="300" w:lineRule="exact"/>
              <w:jc w:val="center"/>
              <w:rPr>
                <w:rFonts w:hint="eastAsia" w:ascii="宋体" w:hAnsi="宋体" w:eastAsia="宋体"/>
                <w:szCs w:val="21"/>
              </w:rPr>
            </w:pPr>
            <w:r>
              <w:rPr>
                <w:rFonts w:hint="eastAsia" w:ascii="宋体" w:hAnsi="宋体" w:eastAsia="宋体"/>
                <w:szCs w:val="21"/>
              </w:rPr>
              <w:t>预测结论</w:t>
            </w:r>
          </w:p>
        </w:tc>
        <w:tc>
          <w:tcPr>
            <w:tcW w:w="3371" w:type="pct"/>
            <w:gridSpan w:val="6"/>
            <w:vAlign w:val="center"/>
          </w:tcPr>
          <w:p w14:paraId="7F91BB4E">
            <w:pPr>
              <w:spacing w:line="300" w:lineRule="exact"/>
              <w:rPr>
                <w:rFonts w:hint="eastAsia" w:ascii="宋体" w:hAnsi="宋体" w:eastAsia="宋体"/>
                <w:szCs w:val="21"/>
              </w:rPr>
            </w:pPr>
            <w:r>
              <w:rPr>
                <w:rFonts w:hint="eastAsia" w:ascii="宋体" w:hAnsi="宋体" w:eastAsia="宋体"/>
                <w:szCs w:val="21"/>
              </w:rPr>
              <w:t>达标结论：a）</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r>
              <w:rPr>
                <w:rFonts w:hint="eastAsia" w:ascii="宋体" w:hAnsi="宋体" w:eastAsia="宋体"/>
                <w:szCs w:val="21"/>
              </w:rPr>
              <w:t>；b）□；c）□</w:t>
            </w:r>
          </w:p>
          <w:p w14:paraId="14CB9859">
            <w:pPr>
              <w:spacing w:line="300" w:lineRule="exact"/>
              <w:rPr>
                <w:rFonts w:hint="eastAsia" w:ascii="宋体" w:hAnsi="宋体" w:eastAsia="宋体"/>
                <w:szCs w:val="21"/>
              </w:rPr>
            </w:pPr>
            <w:r>
              <w:rPr>
                <w:rFonts w:hint="eastAsia" w:ascii="宋体" w:hAnsi="宋体" w:eastAsia="宋体"/>
                <w:szCs w:val="21"/>
              </w:rPr>
              <w:t>不达标结论：a）□；b）□</w:t>
            </w:r>
          </w:p>
        </w:tc>
        <w:tc>
          <w:tcPr>
            <w:tcW w:w="454" w:type="pct"/>
            <w:vAlign w:val="center"/>
          </w:tcPr>
          <w:p w14:paraId="61A04F4B">
            <w:pPr>
              <w:spacing w:line="300" w:lineRule="exact"/>
              <w:jc w:val="center"/>
              <w:rPr>
                <w:rFonts w:hint="eastAsia" w:ascii="宋体" w:hAnsi="宋体" w:eastAsia="宋体"/>
                <w:szCs w:val="21"/>
              </w:rPr>
            </w:pPr>
          </w:p>
        </w:tc>
      </w:tr>
      <w:tr w14:paraId="1913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restart"/>
            <w:vAlign w:val="center"/>
          </w:tcPr>
          <w:p w14:paraId="7B317FB8">
            <w:pPr>
              <w:spacing w:line="300" w:lineRule="exact"/>
              <w:jc w:val="center"/>
              <w:rPr>
                <w:rFonts w:hint="eastAsia" w:ascii="宋体" w:hAnsi="宋体" w:eastAsia="宋体"/>
                <w:szCs w:val="21"/>
              </w:rPr>
            </w:pPr>
            <w:r>
              <w:rPr>
                <w:rFonts w:hint="eastAsia" w:ascii="宋体" w:hAnsi="宋体" w:eastAsia="宋体"/>
                <w:szCs w:val="21"/>
              </w:rPr>
              <w:t>防治措施</w:t>
            </w:r>
          </w:p>
        </w:tc>
        <w:tc>
          <w:tcPr>
            <w:tcW w:w="936" w:type="pct"/>
            <w:vAlign w:val="center"/>
          </w:tcPr>
          <w:p w14:paraId="34FDA124">
            <w:pPr>
              <w:spacing w:line="300" w:lineRule="exact"/>
              <w:jc w:val="center"/>
              <w:rPr>
                <w:rFonts w:hint="eastAsia" w:ascii="宋体" w:hAnsi="宋体" w:eastAsia="宋体"/>
                <w:szCs w:val="21"/>
              </w:rPr>
            </w:pPr>
            <w:r>
              <w:rPr>
                <w:rFonts w:hint="eastAsia" w:ascii="宋体" w:hAnsi="宋体" w:eastAsia="宋体"/>
                <w:szCs w:val="21"/>
              </w:rPr>
              <w:t>防控措施</w:t>
            </w:r>
          </w:p>
        </w:tc>
        <w:tc>
          <w:tcPr>
            <w:tcW w:w="3371" w:type="pct"/>
            <w:gridSpan w:val="6"/>
            <w:vAlign w:val="center"/>
          </w:tcPr>
          <w:p w14:paraId="011BC01E">
            <w:pPr>
              <w:spacing w:line="300" w:lineRule="exact"/>
              <w:rPr>
                <w:rFonts w:hint="eastAsia" w:ascii="宋体" w:hAnsi="宋体" w:eastAsia="宋体"/>
                <w:szCs w:val="21"/>
              </w:rPr>
            </w:pPr>
            <w:r>
              <w:rPr>
                <w:rFonts w:hint="eastAsia" w:ascii="宋体" w:hAnsi="宋体" w:eastAsia="宋体"/>
                <w:szCs w:val="21"/>
              </w:rPr>
              <w:t>土壤环境质量现状保障□；源头控制</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r>
              <w:rPr>
                <w:rFonts w:hint="eastAsia" w:ascii="宋体" w:hAnsi="宋体" w:eastAsia="宋体"/>
                <w:szCs w:val="21"/>
              </w:rPr>
              <w:t>；过程防控</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ascii="宋体" w:hAnsi="宋体" w:eastAsia="宋体"/>
                <w:szCs w:val="21"/>
              </w:rPr>
              <w:fldChar w:fldCharType="end"/>
            </w:r>
            <w:r>
              <w:rPr>
                <w:rFonts w:hint="eastAsia" w:ascii="宋体" w:hAnsi="宋体" w:eastAsia="宋体"/>
                <w:szCs w:val="21"/>
              </w:rPr>
              <w:t>；其他（）</w:t>
            </w:r>
          </w:p>
        </w:tc>
        <w:tc>
          <w:tcPr>
            <w:tcW w:w="454" w:type="pct"/>
            <w:vAlign w:val="center"/>
          </w:tcPr>
          <w:p w14:paraId="20A5F0CE">
            <w:pPr>
              <w:spacing w:line="300" w:lineRule="exact"/>
              <w:jc w:val="center"/>
              <w:rPr>
                <w:rFonts w:hint="eastAsia" w:ascii="宋体" w:hAnsi="宋体" w:eastAsia="宋体"/>
                <w:szCs w:val="21"/>
              </w:rPr>
            </w:pPr>
          </w:p>
        </w:tc>
      </w:tr>
      <w:tr w14:paraId="2B9A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25EA160C">
            <w:pPr>
              <w:spacing w:line="300" w:lineRule="exact"/>
              <w:jc w:val="center"/>
              <w:rPr>
                <w:rFonts w:hint="eastAsia" w:ascii="宋体" w:hAnsi="宋体" w:eastAsia="宋体"/>
                <w:szCs w:val="21"/>
              </w:rPr>
            </w:pPr>
          </w:p>
        </w:tc>
        <w:tc>
          <w:tcPr>
            <w:tcW w:w="936" w:type="pct"/>
            <w:vMerge w:val="restart"/>
            <w:vAlign w:val="center"/>
          </w:tcPr>
          <w:p w14:paraId="205C9F5E">
            <w:pPr>
              <w:spacing w:line="300" w:lineRule="exact"/>
              <w:jc w:val="center"/>
              <w:rPr>
                <w:rFonts w:hint="eastAsia" w:ascii="宋体" w:hAnsi="宋体" w:eastAsia="宋体"/>
                <w:szCs w:val="21"/>
              </w:rPr>
            </w:pPr>
            <w:r>
              <w:rPr>
                <w:rFonts w:hint="eastAsia" w:ascii="宋体" w:hAnsi="宋体" w:eastAsia="宋体"/>
                <w:szCs w:val="21"/>
              </w:rPr>
              <w:t>跟踪监测</w:t>
            </w:r>
          </w:p>
        </w:tc>
        <w:tc>
          <w:tcPr>
            <w:tcW w:w="999" w:type="pct"/>
            <w:gridSpan w:val="2"/>
            <w:vAlign w:val="center"/>
          </w:tcPr>
          <w:p w14:paraId="1C5AA28B">
            <w:pPr>
              <w:spacing w:line="300" w:lineRule="exact"/>
              <w:jc w:val="center"/>
              <w:rPr>
                <w:rFonts w:hint="eastAsia" w:ascii="宋体" w:hAnsi="宋体" w:eastAsia="宋体"/>
                <w:szCs w:val="21"/>
              </w:rPr>
            </w:pPr>
            <w:r>
              <w:rPr>
                <w:rFonts w:hint="eastAsia" w:ascii="宋体" w:hAnsi="宋体" w:eastAsia="宋体"/>
                <w:szCs w:val="21"/>
              </w:rPr>
              <w:t>监测点数</w:t>
            </w:r>
          </w:p>
        </w:tc>
        <w:tc>
          <w:tcPr>
            <w:tcW w:w="999" w:type="pct"/>
            <w:gridSpan w:val="2"/>
            <w:vAlign w:val="center"/>
          </w:tcPr>
          <w:p w14:paraId="5C1A71F8">
            <w:pPr>
              <w:spacing w:line="300" w:lineRule="exact"/>
              <w:jc w:val="center"/>
              <w:rPr>
                <w:rFonts w:hint="eastAsia" w:ascii="宋体" w:hAnsi="宋体" w:eastAsia="宋体"/>
                <w:szCs w:val="21"/>
              </w:rPr>
            </w:pPr>
            <w:r>
              <w:rPr>
                <w:rFonts w:hint="eastAsia" w:ascii="宋体" w:hAnsi="宋体" w:eastAsia="宋体"/>
                <w:szCs w:val="21"/>
              </w:rPr>
              <w:t>监测指标</w:t>
            </w:r>
          </w:p>
        </w:tc>
        <w:tc>
          <w:tcPr>
            <w:tcW w:w="1374" w:type="pct"/>
            <w:gridSpan w:val="2"/>
            <w:vAlign w:val="center"/>
          </w:tcPr>
          <w:p w14:paraId="7D931384">
            <w:pPr>
              <w:spacing w:line="300" w:lineRule="exact"/>
              <w:jc w:val="center"/>
              <w:rPr>
                <w:rFonts w:hint="eastAsia" w:ascii="宋体" w:hAnsi="宋体" w:eastAsia="宋体"/>
                <w:szCs w:val="21"/>
              </w:rPr>
            </w:pPr>
            <w:r>
              <w:rPr>
                <w:rFonts w:hint="eastAsia" w:ascii="宋体" w:hAnsi="宋体" w:eastAsia="宋体"/>
                <w:szCs w:val="21"/>
              </w:rPr>
              <w:t>监测频次</w:t>
            </w:r>
          </w:p>
        </w:tc>
        <w:tc>
          <w:tcPr>
            <w:tcW w:w="454" w:type="pct"/>
            <w:vMerge w:val="restart"/>
            <w:vAlign w:val="center"/>
          </w:tcPr>
          <w:p w14:paraId="0E609E00">
            <w:pPr>
              <w:spacing w:line="300" w:lineRule="exact"/>
              <w:jc w:val="center"/>
              <w:rPr>
                <w:rFonts w:hint="eastAsia" w:ascii="宋体" w:hAnsi="宋体" w:eastAsia="宋体"/>
                <w:szCs w:val="21"/>
              </w:rPr>
            </w:pPr>
          </w:p>
        </w:tc>
      </w:tr>
      <w:tr w14:paraId="1490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52EFA20F">
            <w:pPr>
              <w:spacing w:line="300" w:lineRule="exact"/>
              <w:jc w:val="center"/>
              <w:rPr>
                <w:rFonts w:hint="eastAsia" w:ascii="宋体" w:hAnsi="宋体" w:eastAsia="宋体"/>
                <w:szCs w:val="21"/>
              </w:rPr>
            </w:pPr>
          </w:p>
        </w:tc>
        <w:tc>
          <w:tcPr>
            <w:tcW w:w="936" w:type="pct"/>
            <w:vMerge w:val="continue"/>
            <w:vAlign w:val="center"/>
          </w:tcPr>
          <w:p w14:paraId="4E28FCBB">
            <w:pPr>
              <w:spacing w:line="300" w:lineRule="exact"/>
              <w:jc w:val="center"/>
              <w:rPr>
                <w:rFonts w:hint="eastAsia" w:ascii="宋体" w:hAnsi="宋体" w:eastAsia="宋体"/>
                <w:szCs w:val="21"/>
              </w:rPr>
            </w:pPr>
          </w:p>
        </w:tc>
        <w:tc>
          <w:tcPr>
            <w:tcW w:w="999" w:type="pct"/>
            <w:gridSpan w:val="2"/>
            <w:vAlign w:val="center"/>
          </w:tcPr>
          <w:p w14:paraId="15745F43">
            <w:pPr>
              <w:spacing w:line="300" w:lineRule="exact"/>
              <w:jc w:val="center"/>
              <w:rPr>
                <w:rFonts w:hint="eastAsia" w:ascii="宋体" w:hAnsi="宋体" w:eastAsia="宋体"/>
                <w:szCs w:val="21"/>
              </w:rPr>
            </w:pPr>
            <w:r>
              <w:rPr>
                <w:rFonts w:hint="eastAsia" w:ascii="宋体" w:hAnsi="宋体" w:eastAsia="宋体"/>
                <w:szCs w:val="21"/>
              </w:rPr>
              <w:t>1</w:t>
            </w:r>
          </w:p>
        </w:tc>
        <w:tc>
          <w:tcPr>
            <w:tcW w:w="999" w:type="pct"/>
            <w:gridSpan w:val="2"/>
            <w:vAlign w:val="center"/>
          </w:tcPr>
          <w:p w14:paraId="2C775233">
            <w:pPr>
              <w:spacing w:line="300" w:lineRule="exact"/>
              <w:jc w:val="center"/>
              <w:rPr>
                <w:rFonts w:hint="eastAsia" w:ascii="宋体" w:hAnsi="宋体" w:eastAsia="宋体"/>
                <w:szCs w:val="21"/>
              </w:rPr>
            </w:pPr>
            <w:r>
              <w:rPr>
                <w:rFonts w:hint="eastAsia" w:ascii="宋体" w:hAnsi="宋体" w:eastAsia="宋体"/>
                <w:szCs w:val="21"/>
              </w:rPr>
              <w:t>重金属</w:t>
            </w:r>
          </w:p>
        </w:tc>
        <w:tc>
          <w:tcPr>
            <w:tcW w:w="1374" w:type="pct"/>
            <w:gridSpan w:val="2"/>
            <w:vAlign w:val="center"/>
          </w:tcPr>
          <w:p w14:paraId="78994597">
            <w:pPr>
              <w:spacing w:line="300" w:lineRule="exact"/>
              <w:jc w:val="center"/>
              <w:rPr>
                <w:rFonts w:hint="eastAsia" w:ascii="宋体" w:hAnsi="宋体" w:eastAsia="宋体"/>
                <w:szCs w:val="21"/>
              </w:rPr>
            </w:pPr>
            <w:r>
              <w:rPr>
                <w:rFonts w:hint="eastAsia" w:ascii="宋体" w:hAnsi="宋体" w:eastAsia="宋体"/>
                <w:szCs w:val="21"/>
              </w:rPr>
              <w:t>每5年内开展一次</w:t>
            </w:r>
          </w:p>
        </w:tc>
        <w:tc>
          <w:tcPr>
            <w:tcW w:w="454" w:type="pct"/>
            <w:vMerge w:val="continue"/>
            <w:vAlign w:val="center"/>
          </w:tcPr>
          <w:p w14:paraId="2B0FB49B">
            <w:pPr>
              <w:spacing w:line="300" w:lineRule="exact"/>
              <w:jc w:val="center"/>
              <w:rPr>
                <w:rFonts w:hint="eastAsia" w:ascii="宋体" w:hAnsi="宋体" w:eastAsia="宋体"/>
                <w:szCs w:val="21"/>
              </w:rPr>
            </w:pPr>
          </w:p>
        </w:tc>
      </w:tr>
      <w:tr w14:paraId="37FA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8" w:type="pct"/>
            <w:vMerge w:val="continue"/>
            <w:vAlign w:val="center"/>
          </w:tcPr>
          <w:p w14:paraId="052A5DCF">
            <w:pPr>
              <w:spacing w:line="300" w:lineRule="exact"/>
              <w:jc w:val="center"/>
              <w:rPr>
                <w:rFonts w:hint="eastAsia" w:ascii="宋体" w:hAnsi="宋体" w:eastAsia="宋体"/>
                <w:szCs w:val="21"/>
              </w:rPr>
            </w:pPr>
          </w:p>
        </w:tc>
        <w:tc>
          <w:tcPr>
            <w:tcW w:w="936" w:type="pct"/>
            <w:vAlign w:val="center"/>
          </w:tcPr>
          <w:p w14:paraId="455D7EAE">
            <w:pPr>
              <w:spacing w:line="300" w:lineRule="exact"/>
              <w:jc w:val="center"/>
              <w:rPr>
                <w:rFonts w:hint="eastAsia" w:ascii="宋体" w:hAnsi="宋体" w:eastAsia="宋体"/>
                <w:szCs w:val="21"/>
              </w:rPr>
            </w:pPr>
            <w:r>
              <w:rPr>
                <w:rFonts w:hint="eastAsia" w:ascii="宋体" w:hAnsi="宋体" w:eastAsia="宋体"/>
                <w:szCs w:val="21"/>
              </w:rPr>
              <w:t>信息公开指标</w:t>
            </w:r>
          </w:p>
        </w:tc>
        <w:tc>
          <w:tcPr>
            <w:tcW w:w="3371" w:type="pct"/>
            <w:gridSpan w:val="6"/>
            <w:vAlign w:val="center"/>
          </w:tcPr>
          <w:p w14:paraId="2ED1A0B2">
            <w:pPr>
              <w:spacing w:line="300" w:lineRule="exact"/>
              <w:jc w:val="center"/>
              <w:rPr>
                <w:rFonts w:hint="eastAsia" w:ascii="宋体" w:hAnsi="宋体" w:eastAsia="宋体"/>
                <w:szCs w:val="21"/>
              </w:rPr>
            </w:pPr>
          </w:p>
        </w:tc>
        <w:tc>
          <w:tcPr>
            <w:tcW w:w="454" w:type="pct"/>
            <w:vMerge w:val="continue"/>
            <w:vAlign w:val="center"/>
          </w:tcPr>
          <w:p w14:paraId="3B0E8B14">
            <w:pPr>
              <w:spacing w:line="300" w:lineRule="exact"/>
              <w:jc w:val="center"/>
              <w:rPr>
                <w:rFonts w:hint="eastAsia" w:ascii="宋体" w:hAnsi="宋体" w:eastAsia="宋体"/>
                <w:szCs w:val="21"/>
              </w:rPr>
            </w:pPr>
          </w:p>
        </w:tc>
      </w:tr>
      <w:tr w14:paraId="36AD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75" w:type="pct"/>
            <w:gridSpan w:val="2"/>
            <w:vAlign w:val="center"/>
          </w:tcPr>
          <w:p w14:paraId="1BD6212E">
            <w:pPr>
              <w:spacing w:line="300" w:lineRule="exact"/>
              <w:jc w:val="center"/>
              <w:rPr>
                <w:rFonts w:hint="eastAsia" w:ascii="宋体" w:hAnsi="宋体" w:eastAsia="宋体"/>
                <w:szCs w:val="21"/>
              </w:rPr>
            </w:pPr>
            <w:r>
              <w:rPr>
                <w:rFonts w:hint="eastAsia" w:ascii="宋体" w:hAnsi="宋体" w:eastAsia="宋体"/>
                <w:szCs w:val="21"/>
              </w:rPr>
              <w:t>评价结论</w:t>
            </w:r>
          </w:p>
        </w:tc>
        <w:tc>
          <w:tcPr>
            <w:tcW w:w="3371" w:type="pct"/>
            <w:gridSpan w:val="6"/>
            <w:vAlign w:val="center"/>
          </w:tcPr>
          <w:p w14:paraId="00C399E9">
            <w:pPr>
              <w:spacing w:line="300" w:lineRule="exact"/>
              <w:rPr>
                <w:rFonts w:hint="eastAsia" w:ascii="宋体" w:hAnsi="宋体" w:eastAsia="宋体"/>
                <w:szCs w:val="21"/>
              </w:rPr>
            </w:pPr>
            <w:r>
              <w:rPr>
                <w:rFonts w:hint="eastAsia" w:ascii="宋体" w:hAnsi="宋体" w:eastAsia="宋体"/>
                <w:szCs w:val="21"/>
              </w:rPr>
              <w:t>土壤环境影响可以接受，区域土壤环境质量不因本项目的建设而恶化。</w:t>
            </w:r>
          </w:p>
        </w:tc>
        <w:tc>
          <w:tcPr>
            <w:tcW w:w="454" w:type="pct"/>
            <w:vAlign w:val="center"/>
          </w:tcPr>
          <w:p w14:paraId="6AF43BF6">
            <w:pPr>
              <w:spacing w:line="300" w:lineRule="exact"/>
              <w:jc w:val="center"/>
              <w:rPr>
                <w:rFonts w:hint="eastAsia" w:ascii="宋体" w:hAnsi="宋体" w:eastAsia="宋体"/>
                <w:szCs w:val="21"/>
              </w:rPr>
            </w:pPr>
          </w:p>
        </w:tc>
      </w:tr>
    </w:tbl>
    <w:p w14:paraId="2CE46DDA">
      <w:pPr>
        <w:pStyle w:val="4"/>
        <w:rPr>
          <w:rFonts w:hint="eastAsia"/>
        </w:rPr>
      </w:pPr>
      <w:r>
        <w:rPr>
          <w:rFonts w:hint="eastAsia"/>
        </w:rPr>
        <w:t>运营期大气环境影响预测与评价</w:t>
      </w:r>
    </w:p>
    <w:p w14:paraId="52571737">
      <w:pPr>
        <w:pStyle w:val="85"/>
        <w:spacing w:line="480" w:lineRule="exact"/>
        <w:ind w:firstLine="480"/>
        <w:rPr>
          <w:rFonts w:hint="eastAsia" w:ascii="宋体" w:hAnsi="宋体" w:eastAsia="宋体"/>
        </w:rPr>
      </w:pPr>
      <w:r>
        <w:rPr>
          <w:rFonts w:hint="eastAsia" w:ascii="宋体" w:hAnsi="宋体" w:eastAsia="宋体"/>
        </w:rPr>
        <w:t>（</w:t>
      </w:r>
      <w:r>
        <w:rPr>
          <w:rFonts w:ascii="宋体" w:hAnsi="宋体" w:eastAsia="宋体"/>
        </w:rPr>
        <w:t>1）相关判定</w:t>
      </w:r>
    </w:p>
    <w:p w14:paraId="72227CB5">
      <w:pPr>
        <w:pStyle w:val="70"/>
        <w:spacing w:line="480" w:lineRule="exact"/>
        <w:ind w:firstLine="480"/>
        <w:rPr>
          <w:rFonts w:hint="eastAsia" w:cs="宋体"/>
        </w:rPr>
      </w:pPr>
      <w:r>
        <w:rPr>
          <w:rFonts w:hint="eastAsia"/>
        </w:rPr>
        <w:t>本项目大气环境影响评价等级为二级，根据</w:t>
      </w:r>
      <w:r>
        <w:t>《环境影响评价技术导则 大气环境》（HJ2.2-2018）</w:t>
      </w:r>
      <w:r>
        <w:rPr>
          <w:rFonts w:hint="eastAsia"/>
        </w:rPr>
        <w:t>的相关规定，</w:t>
      </w:r>
      <w:r>
        <w:rPr>
          <w:rFonts w:hint="eastAsia" w:cs="宋体"/>
        </w:rPr>
        <w:t>本次采用</w:t>
      </w:r>
      <w:r>
        <w:t>AERSCREEN模式预测的结果进行评价，不进行进一步预测</w:t>
      </w:r>
      <w:r>
        <w:rPr>
          <w:rFonts w:hint="eastAsia" w:cs="宋体"/>
        </w:rPr>
        <w:t>。</w:t>
      </w:r>
    </w:p>
    <w:p w14:paraId="301722E4">
      <w:pPr>
        <w:pStyle w:val="85"/>
        <w:spacing w:line="480" w:lineRule="exact"/>
        <w:ind w:firstLine="480"/>
        <w:rPr>
          <w:rFonts w:hint="eastAsia" w:ascii="宋体" w:hAnsi="宋体" w:eastAsia="宋体"/>
        </w:rPr>
      </w:pPr>
      <w:r>
        <w:rPr>
          <w:rFonts w:hint="eastAsia" w:ascii="宋体" w:hAnsi="宋体" w:eastAsia="宋体"/>
        </w:rPr>
        <w:t>（</w:t>
      </w:r>
      <w:r>
        <w:rPr>
          <w:rFonts w:ascii="宋体" w:hAnsi="宋体" w:eastAsia="宋体"/>
        </w:rPr>
        <w:t>2）模型选用</w:t>
      </w:r>
    </w:p>
    <w:p w14:paraId="02A2577A">
      <w:pPr>
        <w:pStyle w:val="85"/>
        <w:spacing w:line="480" w:lineRule="exact"/>
        <w:ind w:firstLine="480"/>
        <w:rPr>
          <w:rFonts w:hint="eastAsia" w:ascii="宋体" w:hAnsi="宋体" w:eastAsia="宋体"/>
        </w:rPr>
      </w:pPr>
      <w:r>
        <w:rPr>
          <w:rFonts w:hint="eastAsia" w:ascii="宋体" w:hAnsi="宋体" w:eastAsia="宋体"/>
        </w:rPr>
        <w:t>采用</w:t>
      </w:r>
      <w:r>
        <w:rPr>
          <w:rFonts w:ascii="宋体" w:hAnsi="宋体" w:eastAsia="宋体"/>
        </w:rPr>
        <w:t>《环境影响评价技术导则 大气环境》（HJ2.2-2018）</w:t>
      </w:r>
      <w:r>
        <w:rPr>
          <w:rFonts w:hint="eastAsia" w:ascii="宋体" w:hAnsi="宋体" w:eastAsia="宋体"/>
        </w:rPr>
        <w:t>中推荐的估算模型</w:t>
      </w:r>
      <w:r>
        <w:rPr>
          <w:rFonts w:ascii="宋体" w:hAnsi="宋体" w:eastAsia="宋体"/>
        </w:rPr>
        <w:t>AERSCREEN</w:t>
      </w:r>
      <w:r>
        <w:rPr>
          <w:rFonts w:hint="eastAsia" w:ascii="宋体" w:hAnsi="宋体" w:eastAsia="宋体"/>
        </w:rPr>
        <w:t>进行估算。</w:t>
      </w:r>
    </w:p>
    <w:p w14:paraId="2902A436">
      <w:pPr>
        <w:pStyle w:val="85"/>
        <w:spacing w:line="480" w:lineRule="exact"/>
        <w:ind w:firstLine="480"/>
        <w:rPr>
          <w:rFonts w:hint="eastAsia" w:ascii="宋体" w:hAnsi="宋体" w:eastAsia="宋体"/>
        </w:rPr>
      </w:pPr>
      <w:r>
        <w:rPr>
          <w:rFonts w:hint="eastAsia" w:ascii="宋体" w:hAnsi="宋体" w:eastAsia="宋体"/>
        </w:rPr>
        <w:t>（</w:t>
      </w:r>
      <w:r>
        <w:rPr>
          <w:rFonts w:ascii="宋体" w:hAnsi="宋体" w:eastAsia="宋体"/>
        </w:rPr>
        <w:t>3）估算模型使用数据来源</w:t>
      </w:r>
    </w:p>
    <w:p w14:paraId="65626AA2">
      <w:pPr>
        <w:pStyle w:val="85"/>
        <w:spacing w:line="480" w:lineRule="exact"/>
        <w:ind w:firstLine="480"/>
        <w:rPr>
          <w:rFonts w:hint="eastAsia" w:ascii="宋体" w:hAnsi="宋体" w:eastAsia="宋体"/>
        </w:rPr>
      </w:pPr>
      <w:r>
        <w:rPr>
          <w:rFonts w:hint="eastAsia" w:ascii="宋体" w:hAnsi="宋体" w:eastAsia="宋体"/>
        </w:rPr>
        <w:t>①地形数据</w:t>
      </w:r>
    </w:p>
    <w:p w14:paraId="0BA1B07B">
      <w:pPr>
        <w:pStyle w:val="85"/>
        <w:spacing w:line="480" w:lineRule="exact"/>
        <w:ind w:firstLine="480"/>
        <w:rPr>
          <w:rFonts w:hint="eastAsia" w:ascii="宋体" w:hAnsi="宋体" w:eastAsia="宋体"/>
        </w:rPr>
      </w:pPr>
      <w:r>
        <w:rPr>
          <w:rFonts w:hint="eastAsia" w:ascii="宋体" w:hAnsi="宋体" w:eastAsia="宋体"/>
        </w:rPr>
        <w:t>估算模型使用的原始地形数据为美国</w:t>
      </w:r>
      <w:r>
        <w:rPr>
          <w:rFonts w:ascii="宋体" w:hAnsi="宋体" w:eastAsia="宋体"/>
        </w:rPr>
        <w:t>NASA和NIMA联合测量并公布的全球90</w:t>
      </w:r>
      <w:r>
        <w:rPr>
          <w:rFonts w:hint="eastAsia" w:ascii="宋体" w:hAnsi="宋体" w:eastAsia="宋体"/>
        </w:rPr>
        <w:t>m</w:t>
      </w:r>
      <w:r>
        <w:rPr>
          <w:rFonts w:ascii="宋体" w:hAnsi="宋体" w:eastAsia="宋体"/>
        </w:rPr>
        <w:t>×90m地形数据，自CSI的SRTM网站获取（</w:t>
      </w:r>
      <w:r>
        <w:rPr>
          <w:rFonts w:hint="eastAsia" w:ascii="宋体" w:hAnsi="宋体" w:eastAsia="宋体"/>
        </w:rPr>
        <w:t>http:</w:t>
      </w:r>
      <w:r>
        <w:rPr>
          <w:rFonts w:ascii="宋体" w:hAnsi="宋体" w:eastAsia="宋体"/>
        </w:rPr>
        <w:t>//srtm.csi.cgiar.org），符合导则要求。</w:t>
      </w:r>
    </w:p>
    <w:p w14:paraId="54FC1A2D">
      <w:pPr>
        <w:pStyle w:val="85"/>
        <w:spacing w:line="480" w:lineRule="exact"/>
        <w:ind w:firstLine="480" w:firstLineChars="0"/>
        <w:rPr>
          <w:rFonts w:hint="eastAsia" w:ascii="宋体" w:hAnsi="宋体" w:eastAsia="宋体"/>
        </w:rPr>
      </w:pPr>
      <w:r>
        <w:rPr>
          <w:rFonts w:hint="eastAsia" w:ascii="宋体" w:hAnsi="宋体" w:eastAsia="宋体"/>
        </w:rPr>
        <w:t>②地表参数</w:t>
      </w:r>
    </w:p>
    <w:p w14:paraId="668512BA">
      <w:pPr>
        <w:pStyle w:val="70"/>
        <w:spacing w:line="480" w:lineRule="exact"/>
        <w:ind w:firstLine="480"/>
        <w:rPr>
          <w:rFonts w:hint="eastAsia"/>
        </w:rPr>
      </w:pPr>
      <w:r>
        <w:rPr>
          <w:rFonts w:hint="eastAsia"/>
        </w:rPr>
        <w:t>大气评价</w:t>
      </w:r>
      <w:r>
        <w:t>范围</w:t>
      </w:r>
      <w:r>
        <w:rPr>
          <w:rFonts w:hint="eastAsia"/>
        </w:rPr>
        <w:t>内通用地表类型为沙漠化荒地，通用地表湿度为干燥气候，</w:t>
      </w:r>
      <w:r>
        <w:t>该类型土地的经验参数，见</w:t>
      </w:r>
      <w:r>
        <w:rPr>
          <w:rFonts w:hint="eastAsia"/>
        </w:rPr>
        <w:t>表</w:t>
      </w:r>
      <w:r>
        <w:t>5</w:t>
      </w:r>
      <w:r>
        <w:rPr>
          <w:rFonts w:hint="eastAsia"/>
        </w:rPr>
        <w:t>.2-3。</w:t>
      </w:r>
    </w:p>
    <w:p w14:paraId="1A2C565E">
      <w:pPr>
        <w:pStyle w:val="15"/>
        <w:rPr>
          <w:rFonts w:hint="eastAsia" w:ascii="宋体" w:hAnsi="宋体" w:eastAsia="宋体"/>
          <w:b/>
          <w:bCs/>
        </w:rPr>
      </w:pPr>
      <w:r>
        <w:rPr>
          <w:rFonts w:hint="eastAsia" w:ascii="宋体" w:hAnsi="宋体" w:eastAsia="宋体"/>
          <w:b/>
          <w:bCs/>
        </w:rPr>
        <w:t>表</w:t>
      </w:r>
      <w:r>
        <w:rPr>
          <w:rFonts w:ascii="宋体" w:hAnsi="宋体" w:eastAsia="宋体"/>
          <w:b/>
          <w:bCs/>
        </w:rPr>
        <w:t>5</w:t>
      </w:r>
      <w:r>
        <w:rPr>
          <w:rFonts w:hint="eastAsia" w:ascii="宋体" w:hAnsi="宋体" w:eastAsia="宋体"/>
          <w:b/>
          <w:bCs/>
        </w:rPr>
        <w:t>.2-3</w:t>
      </w:r>
      <w:r>
        <w:rPr>
          <w:rFonts w:ascii="宋体" w:hAnsi="宋体" w:eastAsia="宋体"/>
          <w:b/>
          <w:bCs/>
        </w:rPr>
        <w:t xml:space="preserve">  </w:t>
      </w:r>
      <w:r>
        <w:rPr>
          <w:rFonts w:hint="eastAsia" w:ascii="宋体" w:hAnsi="宋体" w:eastAsia="宋体"/>
          <w:b/>
          <w:bCs/>
        </w:rPr>
        <w:t>地表特征参数一览表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0"/>
        <w:gridCol w:w="1789"/>
        <w:gridCol w:w="1789"/>
        <w:gridCol w:w="1789"/>
        <w:gridCol w:w="1789"/>
      </w:tblGrid>
      <w:tr w14:paraId="05F9D4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790" w:type="dxa"/>
            <w:vAlign w:val="center"/>
          </w:tcPr>
          <w:p w14:paraId="31FA2419">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扇区</w:t>
            </w:r>
          </w:p>
        </w:tc>
        <w:tc>
          <w:tcPr>
            <w:tcW w:w="1789" w:type="dxa"/>
            <w:vAlign w:val="center"/>
          </w:tcPr>
          <w:p w14:paraId="6447A5A7">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时段</w:t>
            </w:r>
          </w:p>
        </w:tc>
        <w:tc>
          <w:tcPr>
            <w:tcW w:w="1789" w:type="dxa"/>
            <w:vAlign w:val="center"/>
          </w:tcPr>
          <w:p w14:paraId="2BAAD7F4">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正午反照率</w:t>
            </w:r>
          </w:p>
        </w:tc>
        <w:tc>
          <w:tcPr>
            <w:tcW w:w="1789" w:type="dxa"/>
            <w:vAlign w:val="center"/>
          </w:tcPr>
          <w:p w14:paraId="542B6EC7">
            <w:pPr>
              <w:pStyle w:val="85"/>
              <w:adjustRightInd w:val="0"/>
              <w:snapToGrid w:val="0"/>
              <w:spacing w:line="300" w:lineRule="exact"/>
              <w:ind w:firstLine="0" w:firstLineChars="0"/>
              <w:jc w:val="center"/>
              <w:rPr>
                <w:rFonts w:hint="eastAsia" w:ascii="宋体" w:hAnsi="宋体" w:eastAsia="宋体"/>
                <w:sz w:val="21"/>
                <w:szCs w:val="21"/>
              </w:rPr>
            </w:pPr>
            <w:r>
              <w:rPr>
                <w:rFonts w:ascii="宋体" w:hAnsi="宋体" w:eastAsia="宋体"/>
                <w:sz w:val="21"/>
                <w:szCs w:val="21"/>
              </w:rPr>
              <w:t>BOWEN</w:t>
            </w:r>
          </w:p>
        </w:tc>
        <w:tc>
          <w:tcPr>
            <w:tcW w:w="1789" w:type="dxa"/>
            <w:vAlign w:val="center"/>
          </w:tcPr>
          <w:p w14:paraId="2145988B">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粗糙度</w:t>
            </w:r>
          </w:p>
        </w:tc>
      </w:tr>
      <w:tr w14:paraId="7B1F0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790" w:type="dxa"/>
            <w:vAlign w:val="center"/>
          </w:tcPr>
          <w:p w14:paraId="5C5D0190">
            <w:pPr>
              <w:pStyle w:val="85"/>
              <w:adjustRightInd w:val="0"/>
              <w:snapToGrid w:val="0"/>
              <w:spacing w:line="300" w:lineRule="exact"/>
              <w:ind w:firstLine="0" w:firstLineChars="0"/>
              <w:jc w:val="center"/>
              <w:rPr>
                <w:rFonts w:hint="eastAsia" w:ascii="宋体" w:hAnsi="宋体" w:eastAsia="宋体"/>
                <w:sz w:val="21"/>
                <w:szCs w:val="21"/>
              </w:rPr>
            </w:pPr>
            <w:r>
              <w:rPr>
                <w:rFonts w:ascii="宋体" w:hAnsi="宋体" w:eastAsia="宋体"/>
                <w:sz w:val="21"/>
                <w:szCs w:val="21"/>
              </w:rPr>
              <w:t>0</w:t>
            </w:r>
            <w:r>
              <w:rPr>
                <w:rFonts w:hint="eastAsia" w:ascii="宋体" w:hAnsi="宋体" w:eastAsia="宋体"/>
                <w:sz w:val="21"/>
                <w:szCs w:val="21"/>
              </w:rPr>
              <w:t>～</w:t>
            </w:r>
            <w:r>
              <w:rPr>
                <w:rFonts w:ascii="宋体" w:hAnsi="宋体" w:eastAsia="宋体"/>
                <w:sz w:val="21"/>
                <w:szCs w:val="21"/>
              </w:rPr>
              <w:t>360</w:t>
            </w:r>
          </w:p>
        </w:tc>
        <w:tc>
          <w:tcPr>
            <w:tcW w:w="1789" w:type="dxa"/>
            <w:vAlign w:val="center"/>
          </w:tcPr>
          <w:p w14:paraId="7711DC4F">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全年</w:t>
            </w:r>
          </w:p>
        </w:tc>
        <w:tc>
          <w:tcPr>
            <w:tcW w:w="1789" w:type="dxa"/>
            <w:vAlign w:val="center"/>
          </w:tcPr>
          <w:p w14:paraId="033DAB3A">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0.3275</w:t>
            </w:r>
          </w:p>
        </w:tc>
        <w:tc>
          <w:tcPr>
            <w:tcW w:w="1789" w:type="dxa"/>
            <w:vAlign w:val="center"/>
          </w:tcPr>
          <w:p w14:paraId="6FDE9287">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7</w:t>
            </w:r>
          </w:p>
        </w:tc>
        <w:tc>
          <w:tcPr>
            <w:tcW w:w="1789" w:type="dxa"/>
            <w:vAlign w:val="center"/>
          </w:tcPr>
          <w:p w14:paraId="48A849AB">
            <w:pPr>
              <w:pStyle w:val="85"/>
              <w:adjustRightInd w:val="0"/>
              <w:snapToGrid w:val="0"/>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0.2625</w:t>
            </w:r>
          </w:p>
        </w:tc>
      </w:tr>
    </w:tbl>
    <w:p w14:paraId="6FC32E0E">
      <w:pPr>
        <w:pStyle w:val="85"/>
        <w:ind w:firstLine="480" w:firstLineChars="0"/>
        <w:rPr>
          <w:rFonts w:hint="eastAsia" w:ascii="宋体" w:hAnsi="宋体" w:eastAsia="宋体"/>
        </w:rPr>
      </w:pPr>
      <w:r>
        <w:rPr>
          <w:rFonts w:hint="eastAsia" w:ascii="宋体" w:hAnsi="宋体" w:eastAsia="宋体"/>
        </w:rPr>
        <w:t>③气象数据</w:t>
      </w:r>
    </w:p>
    <w:p w14:paraId="2DCAB01F">
      <w:pPr>
        <w:pStyle w:val="85"/>
        <w:ind w:firstLine="480"/>
        <w:rPr>
          <w:rStyle w:val="93"/>
          <w:rFonts w:hint="eastAsia"/>
        </w:rPr>
      </w:pPr>
      <w:r>
        <w:rPr>
          <w:rFonts w:hint="eastAsia" w:ascii="宋体" w:hAnsi="宋体" w:eastAsia="宋体"/>
        </w:rPr>
        <w:t>以下资料为项目区近</w:t>
      </w:r>
      <w:r>
        <w:rPr>
          <w:rStyle w:val="93"/>
          <w:rFonts w:hint="eastAsia"/>
        </w:rPr>
        <w:t>20年气象数据统计分析，具体详见表</w:t>
      </w:r>
      <w:r>
        <w:rPr>
          <w:rStyle w:val="93"/>
        </w:rPr>
        <w:t>5</w:t>
      </w:r>
      <w:r>
        <w:rPr>
          <w:rStyle w:val="93"/>
          <w:rFonts w:hint="eastAsia"/>
        </w:rPr>
        <w:t>.2-4。</w:t>
      </w:r>
    </w:p>
    <w:p w14:paraId="53D3516E">
      <w:pPr>
        <w:pStyle w:val="15"/>
        <w:rPr>
          <w:rFonts w:hint="eastAsia" w:ascii="宋体" w:hAnsi="宋体" w:eastAsia="宋体"/>
          <w:b/>
          <w:bCs/>
        </w:rPr>
      </w:pPr>
      <w:r>
        <w:rPr>
          <w:rFonts w:hint="eastAsia" w:ascii="宋体" w:hAnsi="宋体" w:eastAsia="宋体"/>
          <w:b/>
          <w:bCs/>
        </w:rPr>
        <w:t>表</w:t>
      </w:r>
      <w:r>
        <w:rPr>
          <w:rFonts w:ascii="宋体" w:hAnsi="宋体" w:eastAsia="宋体"/>
          <w:b/>
          <w:bCs/>
        </w:rPr>
        <w:t>5</w:t>
      </w:r>
      <w:r>
        <w:rPr>
          <w:rFonts w:hint="eastAsia" w:ascii="宋体" w:hAnsi="宋体" w:eastAsia="宋体"/>
          <w:b/>
          <w:bCs/>
        </w:rPr>
        <w:t>.2-4</w:t>
      </w:r>
      <w:r>
        <w:rPr>
          <w:rFonts w:ascii="宋体" w:hAnsi="宋体" w:eastAsia="宋体"/>
          <w:b/>
          <w:bCs/>
        </w:rPr>
        <w:t xml:space="preserve">  </w:t>
      </w:r>
      <w:r>
        <w:rPr>
          <w:rFonts w:hint="eastAsia" w:ascii="宋体" w:hAnsi="宋体" w:eastAsia="宋体"/>
          <w:b/>
          <w:bCs/>
        </w:rPr>
        <w:t>气象数据一览表</w:t>
      </w:r>
    </w:p>
    <w:tbl>
      <w:tblPr>
        <w:tblStyle w:val="5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89"/>
        <w:gridCol w:w="1790"/>
        <w:gridCol w:w="1789"/>
        <w:gridCol w:w="1789"/>
      </w:tblGrid>
      <w:tr w14:paraId="3573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9" w:type="dxa"/>
            <w:vAlign w:val="center"/>
          </w:tcPr>
          <w:p w14:paraId="6CE7BD54">
            <w:pPr>
              <w:pStyle w:val="85"/>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统计时间</w:t>
            </w:r>
          </w:p>
        </w:tc>
        <w:tc>
          <w:tcPr>
            <w:tcW w:w="1789" w:type="dxa"/>
            <w:vAlign w:val="center"/>
          </w:tcPr>
          <w:p w14:paraId="11572D97">
            <w:pPr>
              <w:pStyle w:val="85"/>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最低温度</w:t>
            </w:r>
          </w:p>
        </w:tc>
        <w:tc>
          <w:tcPr>
            <w:tcW w:w="1790" w:type="dxa"/>
            <w:vAlign w:val="center"/>
          </w:tcPr>
          <w:p w14:paraId="587CA6E3">
            <w:pPr>
              <w:pStyle w:val="85"/>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最高温度</w:t>
            </w:r>
          </w:p>
        </w:tc>
        <w:tc>
          <w:tcPr>
            <w:tcW w:w="1789" w:type="dxa"/>
            <w:vAlign w:val="center"/>
          </w:tcPr>
          <w:p w14:paraId="411B32AC">
            <w:pPr>
              <w:pStyle w:val="85"/>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最小风速</w:t>
            </w:r>
          </w:p>
        </w:tc>
        <w:tc>
          <w:tcPr>
            <w:tcW w:w="1789" w:type="dxa"/>
            <w:vAlign w:val="center"/>
          </w:tcPr>
          <w:p w14:paraId="4B73D304">
            <w:pPr>
              <w:pStyle w:val="85"/>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测风高度</w:t>
            </w:r>
          </w:p>
        </w:tc>
      </w:tr>
      <w:tr w14:paraId="3D79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9" w:type="dxa"/>
            <w:vAlign w:val="center"/>
          </w:tcPr>
          <w:p w14:paraId="1AF2AA5C">
            <w:pPr>
              <w:pStyle w:val="85"/>
              <w:spacing w:line="300" w:lineRule="exact"/>
              <w:ind w:firstLine="0" w:firstLineChars="0"/>
              <w:jc w:val="center"/>
              <w:rPr>
                <w:rFonts w:hint="eastAsia" w:ascii="宋体" w:hAnsi="宋体" w:eastAsia="宋体"/>
                <w:sz w:val="21"/>
                <w:szCs w:val="21"/>
              </w:rPr>
            </w:pPr>
            <w:r>
              <w:rPr>
                <w:rFonts w:ascii="宋体" w:hAnsi="宋体" w:eastAsia="宋体"/>
                <w:sz w:val="21"/>
                <w:szCs w:val="21"/>
              </w:rPr>
              <w:t>20</w:t>
            </w:r>
            <w:r>
              <w:rPr>
                <w:rFonts w:hint="eastAsia" w:ascii="宋体" w:hAnsi="宋体" w:eastAsia="宋体"/>
                <w:sz w:val="21"/>
                <w:szCs w:val="21"/>
              </w:rPr>
              <w:t>年</w:t>
            </w:r>
          </w:p>
        </w:tc>
        <w:tc>
          <w:tcPr>
            <w:tcW w:w="1789" w:type="dxa"/>
            <w:vAlign w:val="center"/>
          </w:tcPr>
          <w:p w14:paraId="6A7E5EBD">
            <w:pPr>
              <w:pStyle w:val="85"/>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-25℃</w:t>
            </w:r>
          </w:p>
        </w:tc>
        <w:tc>
          <w:tcPr>
            <w:tcW w:w="1790" w:type="dxa"/>
            <w:vAlign w:val="center"/>
          </w:tcPr>
          <w:p w14:paraId="0D057844">
            <w:pPr>
              <w:pStyle w:val="85"/>
              <w:spacing w:line="300" w:lineRule="exact"/>
              <w:ind w:firstLine="0" w:firstLineChars="0"/>
              <w:jc w:val="center"/>
              <w:rPr>
                <w:rFonts w:hint="eastAsia" w:ascii="宋体" w:hAnsi="宋体" w:eastAsia="宋体"/>
                <w:sz w:val="21"/>
                <w:szCs w:val="21"/>
              </w:rPr>
            </w:pPr>
            <w:r>
              <w:rPr>
                <w:rFonts w:hint="eastAsia" w:ascii="宋体" w:hAnsi="宋体" w:eastAsia="宋体"/>
                <w:sz w:val="21"/>
                <w:szCs w:val="21"/>
              </w:rPr>
              <w:t>43℃</w:t>
            </w:r>
          </w:p>
        </w:tc>
        <w:tc>
          <w:tcPr>
            <w:tcW w:w="1789" w:type="dxa"/>
            <w:vAlign w:val="center"/>
          </w:tcPr>
          <w:p w14:paraId="25E388FE">
            <w:pPr>
              <w:pStyle w:val="85"/>
              <w:spacing w:line="300" w:lineRule="exact"/>
              <w:ind w:firstLine="0" w:firstLineChars="0"/>
              <w:jc w:val="center"/>
              <w:rPr>
                <w:rFonts w:hint="eastAsia" w:ascii="宋体" w:hAnsi="宋体" w:eastAsia="宋体"/>
                <w:sz w:val="21"/>
                <w:szCs w:val="21"/>
              </w:rPr>
            </w:pPr>
            <w:r>
              <w:rPr>
                <w:rFonts w:ascii="宋体" w:hAnsi="宋体" w:eastAsia="宋体"/>
                <w:sz w:val="21"/>
                <w:szCs w:val="21"/>
              </w:rPr>
              <w:t>0.5m/s</w:t>
            </w:r>
          </w:p>
        </w:tc>
        <w:tc>
          <w:tcPr>
            <w:tcW w:w="1789" w:type="dxa"/>
            <w:vAlign w:val="center"/>
          </w:tcPr>
          <w:p w14:paraId="250B4C45">
            <w:pPr>
              <w:pStyle w:val="85"/>
              <w:spacing w:line="300" w:lineRule="exact"/>
              <w:ind w:firstLine="0" w:firstLineChars="0"/>
              <w:jc w:val="center"/>
              <w:rPr>
                <w:rFonts w:hint="eastAsia" w:ascii="宋体" w:hAnsi="宋体" w:eastAsia="宋体"/>
                <w:sz w:val="21"/>
                <w:szCs w:val="21"/>
              </w:rPr>
            </w:pPr>
            <w:r>
              <w:rPr>
                <w:rFonts w:ascii="宋体" w:hAnsi="宋体" w:eastAsia="宋体"/>
                <w:sz w:val="21"/>
                <w:szCs w:val="21"/>
              </w:rPr>
              <w:t>10</w:t>
            </w:r>
            <w:r>
              <w:rPr>
                <w:rFonts w:hint="eastAsia" w:ascii="宋体" w:hAnsi="宋体" w:eastAsia="宋体"/>
                <w:sz w:val="21"/>
                <w:szCs w:val="21"/>
              </w:rPr>
              <w:t>m</w:t>
            </w:r>
          </w:p>
        </w:tc>
      </w:tr>
    </w:tbl>
    <w:p w14:paraId="02862B2D">
      <w:pPr>
        <w:pStyle w:val="85"/>
        <w:ind w:firstLine="480"/>
        <w:rPr>
          <w:rFonts w:hint="eastAsia" w:ascii="宋体" w:hAnsi="宋体" w:eastAsia="宋体"/>
        </w:rPr>
      </w:pPr>
      <w:r>
        <w:rPr>
          <w:rFonts w:hint="eastAsia" w:ascii="宋体" w:hAnsi="宋体" w:eastAsia="宋体"/>
        </w:rPr>
        <w:t>（</w:t>
      </w:r>
      <w:r>
        <w:rPr>
          <w:rFonts w:ascii="宋体" w:hAnsi="宋体" w:eastAsia="宋体"/>
        </w:rPr>
        <w:t>4）估算模型参数</w:t>
      </w:r>
    </w:p>
    <w:p w14:paraId="70330E59">
      <w:pPr>
        <w:pStyle w:val="85"/>
        <w:ind w:firstLine="480"/>
        <w:rPr>
          <w:rStyle w:val="69"/>
          <w:rFonts w:hint="eastAsia"/>
        </w:rPr>
      </w:pPr>
      <w:r>
        <w:rPr>
          <w:rFonts w:hint="eastAsia" w:ascii="宋体" w:hAnsi="宋体" w:eastAsia="宋体"/>
        </w:rPr>
        <w:t>估算模型参数</w:t>
      </w:r>
      <w:r>
        <w:rPr>
          <w:rStyle w:val="69"/>
          <w:rFonts w:hint="eastAsia"/>
        </w:rPr>
        <w:t>选择见表</w:t>
      </w:r>
      <w:r>
        <w:rPr>
          <w:rStyle w:val="69"/>
        </w:rPr>
        <w:t>5</w:t>
      </w:r>
      <w:r>
        <w:rPr>
          <w:rStyle w:val="69"/>
          <w:rFonts w:hint="eastAsia"/>
        </w:rPr>
        <w:t>.2-5。</w:t>
      </w:r>
    </w:p>
    <w:p w14:paraId="71BA6497">
      <w:pPr>
        <w:pStyle w:val="15"/>
        <w:rPr>
          <w:rFonts w:hint="eastAsia" w:ascii="宋体" w:hAnsi="宋体" w:eastAsia="宋体"/>
          <w:b/>
          <w:bCs/>
        </w:rPr>
      </w:pPr>
      <w:r>
        <w:rPr>
          <w:rFonts w:hint="eastAsia" w:ascii="宋体" w:hAnsi="宋体" w:eastAsia="宋体"/>
          <w:b/>
          <w:bCs/>
        </w:rPr>
        <w:t>表</w:t>
      </w:r>
      <w:r>
        <w:rPr>
          <w:rFonts w:ascii="宋体" w:hAnsi="宋体" w:eastAsia="宋体"/>
          <w:b/>
          <w:bCs/>
        </w:rPr>
        <w:t>5</w:t>
      </w:r>
      <w:r>
        <w:rPr>
          <w:rFonts w:hint="eastAsia" w:ascii="宋体" w:hAnsi="宋体" w:eastAsia="宋体"/>
          <w:b/>
          <w:bCs/>
        </w:rPr>
        <w:t>.2-5</w:t>
      </w:r>
      <w:r>
        <w:rPr>
          <w:rFonts w:ascii="宋体" w:hAnsi="宋体" w:eastAsia="宋体"/>
          <w:b/>
          <w:bCs/>
        </w:rPr>
        <w:t xml:space="preserve">  </w:t>
      </w:r>
      <w:r>
        <w:rPr>
          <w:rFonts w:hint="eastAsia" w:ascii="宋体" w:hAnsi="宋体" w:eastAsia="宋体"/>
          <w:b/>
          <w:bCs/>
        </w:rPr>
        <w:t>估算模型参数选择一览表</w:t>
      </w:r>
    </w:p>
    <w:tbl>
      <w:tblPr>
        <w:tblStyle w:val="51"/>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932"/>
        <w:gridCol w:w="4437"/>
        <w:gridCol w:w="2361"/>
      </w:tblGrid>
      <w:tr w14:paraId="7562091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69" w:type="dxa"/>
            <w:gridSpan w:val="2"/>
            <w:vAlign w:val="center"/>
          </w:tcPr>
          <w:p w14:paraId="16B1FA28">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参数</w:t>
            </w:r>
          </w:p>
        </w:tc>
        <w:tc>
          <w:tcPr>
            <w:tcW w:w="2361" w:type="dxa"/>
            <w:vAlign w:val="center"/>
          </w:tcPr>
          <w:p w14:paraId="44D68967">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取值</w:t>
            </w:r>
          </w:p>
        </w:tc>
      </w:tr>
      <w:tr w14:paraId="274ADE0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restart"/>
            <w:vAlign w:val="center"/>
          </w:tcPr>
          <w:p w14:paraId="4D037492">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城市/农村选项</w:t>
            </w:r>
          </w:p>
        </w:tc>
        <w:tc>
          <w:tcPr>
            <w:tcW w:w="4437" w:type="dxa"/>
            <w:vAlign w:val="center"/>
          </w:tcPr>
          <w:p w14:paraId="189BEE51">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城市/农村</w:t>
            </w:r>
          </w:p>
        </w:tc>
        <w:tc>
          <w:tcPr>
            <w:tcW w:w="2361" w:type="dxa"/>
            <w:vAlign w:val="center"/>
          </w:tcPr>
          <w:p w14:paraId="311254C5">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农村</w:t>
            </w:r>
          </w:p>
        </w:tc>
      </w:tr>
      <w:tr w14:paraId="59BD1BE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continue"/>
            <w:vAlign w:val="center"/>
          </w:tcPr>
          <w:p w14:paraId="7E33E7C3">
            <w:pPr>
              <w:adjustRightInd w:val="0"/>
              <w:spacing w:line="300" w:lineRule="exact"/>
              <w:jc w:val="center"/>
              <w:textAlignment w:val="baseline"/>
              <w:rPr>
                <w:rFonts w:hint="eastAsia" w:ascii="宋体" w:hAnsi="宋体" w:eastAsia="宋体" w:cs="宋体"/>
                <w:kern w:val="0"/>
                <w:szCs w:val="21"/>
              </w:rPr>
            </w:pPr>
          </w:p>
        </w:tc>
        <w:tc>
          <w:tcPr>
            <w:tcW w:w="4437" w:type="dxa"/>
            <w:vAlign w:val="center"/>
          </w:tcPr>
          <w:p w14:paraId="284F1967">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人口数（城市选项时）</w:t>
            </w:r>
          </w:p>
        </w:tc>
        <w:tc>
          <w:tcPr>
            <w:tcW w:w="2361" w:type="dxa"/>
            <w:vAlign w:val="center"/>
          </w:tcPr>
          <w:p w14:paraId="7D8E5E1B">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w:t>
            </w:r>
          </w:p>
        </w:tc>
      </w:tr>
      <w:tr w14:paraId="757A21D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69" w:type="dxa"/>
            <w:gridSpan w:val="2"/>
            <w:vAlign w:val="center"/>
          </w:tcPr>
          <w:p w14:paraId="46E474EA">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最高环境温度/℃</w:t>
            </w:r>
          </w:p>
        </w:tc>
        <w:tc>
          <w:tcPr>
            <w:tcW w:w="2361" w:type="dxa"/>
            <w:vAlign w:val="center"/>
          </w:tcPr>
          <w:p w14:paraId="4566027C">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szCs w:val="21"/>
              </w:rPr>
              <w:t>-25℃</w:t>
            </w:r>
          </w:p>
        </w:tc>
      </w:tr>
      <w:tr w14:paraId="3294ECF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69" w:type="dxa"/>
            <w:gridSpan w:val="2"/>
            <w:vAlign w:val="center"/>
          </w:tcPr>
          <w:p w14:paraId="69712A4B">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最低环境温度/℃</w:t>
            </w:r>
          </w:p>
        </w:tc>
        <w:tc>
          <w:tcPr>
            <w:tcW w:w="2361" w:type="dxa"/>
            <w:vAlign w:val="center"/>
          </w:tcPr>
          <w:p w14:paraId="35705C62">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szCs w:val="21"/>
              </w:rPr>
              <w:t>43℃</w:t>
            </w:r>
          </w:p>
        </w:tc>
      </w:tr>
      <w:tr w14:paraId="5649E7E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69" w:type="dxa"/>
            <w:gridSpan w:val="2"/>
            <w:vAlign w:val="center"/>
          </w:tcPr>
          <w:p w14:paraId="1653F057">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土地利用类型</w:t>
            </w:r>
          </w:p>
        </w:tc>
        <w:tc>
          <w:tcPr>
            <w:tcW w:w="2361" w:type="dxa"/>
            <w:vAlign w:val="center"/>
          </w:tcPr>
          <w:p w14:paraId="2D37F1F4">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荒漠</w:t>
            </w:r>
          </w:p>
        </w:tc>
      </w:tr>
      <w:tr w14:paraId="5F56FE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69" w:type="dxa"/>
            <w:gridSpan w:val="2"/>
            <w:vAlign w:val="center"/>
          </w:tcPr>
          <w:p w14:paraId="6C521641">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区域湿度条件</w:t>
            </w:r>
          </w:p>
        </w:tc>
        <w:tc>
          <w:tcPr>
            <w:tcW w:w="2361" w:type="dxa"/>
            <w:vAlign w:val="center"/>
          </w:tcPr>
          <w:p w14:paraId="242CA231">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干燥气候</w:t>
            </w:r>
          </w:p>
        </w:tc>
      </w:tr>
      <w:tr w14:paraId="3BC4C6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restart"/>
            <w:vAlign w:val="center"/>
          </w:tcPr>
          <w:p w14:paraId="277DBA3D">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是否考虑地形</w:t>
            </w:r>
          </w:p>
        </w:tc>
        <w:tc>
          <w:tcPr>
            <w:tcW w:w="4437" w:type="dxa"/>
            <w:vAlign w:val="center"/>
          </w:tcPr>
          <w:p w14:paraId="1D5E733B">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考虑地形</w:t>
            </w:r>
          </w:p>
        </w:tc>
        <w:tc>
          <w:tcPr>
            <w:tcW w:w="2361" w:type="dxa"/>
            <w:vAlign w:val="center"/>
          </w:tcPr>
          <w:p w14:paraId="4B775355">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sym w:font="Wingdings 2" w:char="0052"/>
            </w:r>
            <w:r>
              <w:rPr>
                <w:rFonts w:hint="eastAsia" w:ascii="宋体" w:hAnsi="宋体" w:eastAsia="宋体" w:cs="宋体"/>
                <w:kern w:val="0"/>
                <w:szCs w:val="21"/>
              </w:rPr>
              <w:t xml:space="preserve">是  </w:t>
            </w: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eq \o\ac(</w:instrText>
            </w:r>
            <w:r>
              <w:rPr>
                <w:rFonts w:hint="eastAsia" w:ascii="宋体" w:hAnsi="宋体" w:eastAsia="宋体" w:cs="宋体"/>
                <w:kern w:val="0"/>
                <w:position w:val="-4"/>
                <w:szCs w:val="21"/>
              </w:rPr>
              <w:instrText xml:space="preserve">□</w:instrText>
            </w:r>
            <w:r>
              <w:rPr>
                <w:rFonts w:hint="eastAsia" w:ascii="宋体" w:hAnsi="宋体" w:eastAsia="宋体" w:cs="宋体"/>
                <w:kern w:val="0"/>
                <w:szCs w:val="21"/>
              </w:rPr>
              <w:instrText xml:space="preserve">)</w:instrText>
            </w:r>
            <w:r>
              <w:rPr>
                <w:rFonts w:hint="eastAsia" w:ascii="宋体" w:hAnsi="宋体" w:eastAsia="宋体" w:cs="宋体"/>
                <w:kern w:val="0"/>
                <w:szCs w:val="21"/>
              </w:rPr>
              <w:fldChar w:fldCharType="end"/>
            </w:r>
            <w:r>
              <w:rPr>
                <w:rFonts w:hint="eastAsia" w:ascii="宋体" w:hAnsi="宋体" w:eastAsia="宋体" w:cs="宋体"/>
                <w:kern w:val="0"/>
                <w:szCs w:val="21"/>
              </w:rPr>
              <w:t>否</w:t>
            </w:r>
          </w:p>
        </w:tc>
      </w:tr>
      <w:tr w14:paraId="0FEEDCF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continue"/>
            <w:vAlign w:val="center"/>
          </w:tcPr>
          <w:p w14:paraId="070DBDBE">
            <w:pPr>
              <w:adjustRightInd w:val="0"/>
              <w:spacing w:line="300" w:lineRule="exact"/>
              <w:jc w:val="center"/>
              <w:textAlignment w:val="baseline"/>
              <w:rPr>
                <w:rFonts w:hint="eastAsia" w:ascii="宋体" w:hAnsi="宋体" w:eastAsia="宋体" w:cs="宋体"/>
                <w:kern w:val="0"/>
                <w:szCs w:val="21"/>
              </w:rPr>
            </w:pPr>
          </w:p>
        </w:tc>
        <w:tc>
          <w:tcPr>
            <w:tcW w:w="4437" w:type="dxa"/>
            <w:vAlign w:val="center"/>
          </w:tcPr>
          <w:p w14:paraId="3534D101">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地形数据分辨率/m</w:t>
            </w:r>
          </w:p>
        </w:tc>
        <w:tc>
          <w:tcPr>
            <w:tcW w:w="2361" w:type="dxa"/>
            <w:vAlign w:val="center"/>
          </w:tcPr>
          <w:p w14:paraId="4642E8EE">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90</w:t>
            </w:r>
          </w:p>
        </w:tc>
      </w:tr>
      <w:tr w14:paraId="5E16D87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restart"/>
            <w:vAlign w:val="center"/>
          </w:tcPr>
          <w:p w14:paraId="599E9AEF">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是否考虑岸线熏烟</w:t>
            </w:r>
          </w:p>
        </w:tc>
        <w:tc>
          <w:tcPr>
            <w:tcW w:w="4437" w:type="dxa"/>
            <w:vAlign w:val="center"/>
          </w:tcPr>
          <w:p w14:paraId="34AAA20F">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考虑岸线熏烟</w:t>
            </w:r>
          </w:p>
        </w:tc>
        <w:tc>
          <w:tcPr>
            <w:tcW w:w="2361" w:type="dxa"/>
            <w:vAlign w:val="center"/>
          </w:tcPr>
          <w:p w14:paraId="1117EE1F">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 xml:space="preserve">□是 </w:t>
            </w: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eq \o\ac(</w:instrText>
            </w:r>
            <w:r>
              <w:rPr>
                <w:rFonts w:hint="eastAsia" w:ascii="宋体" w:hAnsi="宋体" w:eastAsia="宋体" w:cs="宋体"/>
                <w:kern w:val="0"/>
                <w:position w:val="-4"/>
                <w:szCs w:val="21"/>
              </w:rPr>
              <w:instrText xml:space="preserve">□</w:instrText>
            </w:r>
            <w:r>
              <w:rPr>
                <w:rFonts w:hint="eastAsia" w:ascii="宋体" w:hAnsi="宋体" w:eastAsia="宋体" w:cs="宋体"/>
                <w:kern w:val="0"/>
                <w:szCs w:val="21"/>
              </w:rPr>
              <w:instrText xml:space="preserve">,√)</w:instrText>
            </w:r>
            <w:r>
              <w:rPr>
                <w:rFonts w:hint="eastAsia" w:ascii="宋体" w:hAnsi="宋体" w:eastAsia="宋体" w:cs="宋体"/>
                <w:kern w:val="0"/>
                <w:szCs w:val="21"/>
              </w:rPr>
              <w:fldChar w:fldCharType="end"/>
            </w:r>
            <w:r>
              <w:rPr>
                <w:rFonts w:hint="eastAsia" w:ascii="宋体" w:hAnsi="宋体" w:eastAsia="宋体" w:cs="宋体"/>
                <w:kern w:val="0"/>
                <w:szCs w:val="21"/>
              </w:rPr>
              <w:t>否</w:t>
            </w:r>
          </w:p>
        </w:tc>
      </w:tr>
      <w:tr w14:paraId="69EE801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continue"/>
            <w:vAlign w:val="center"/>
          </w:tcPr>
          <w:p w14:paraId="2D7BA985">
            <w:pPr>
              <w:adjustRightInd w:val="0"/>
              <w:spacing w:line="300" w:lineRule="exact"/>
              <w:jc w:val="center"/>
              <w:textAlignment w:val="baseline"/>
              <w:rPr>
                <w:rFonts w:hint="eastAsia" w:ascii="宋体" w:hAnsi="宋体" w:eastAsia="宋体" w:cs="宋体"/>
                <w:kern w:val="0"/>
                <w:szCs w:val="21"/>
              </w:rPr>
            </w:pPr>
          </w:p>
        </w:tc>
        <w:tc>
          <w:tcPr>
            <w:tcW w:w="4437" w:type="dxa"/>
            <w:vAlign w:val="center"/>
          </w:tcPr>
          <w:p w14:paraId="7C232E0D">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岸线距离/km</w:t>
            </w:r>
          </w:p>
        </w:tc>
        <w:tc>
          <w:tcPr>
            <w:tcW w:w="2361" w:type="dxa"/>
            <w:vAlign w:val="center"/>
          </w:tcPr>
          <w:p w14:paraId="6CAAA7A6">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w:t>
            </w:r>
          </w:p>
        </w:tc>
      </w:tr>
      <w:tr w14:paraId="0B47B1B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932" w:type="dxa"/>
            <w:vMerge w:val="continue"/>
            <w:vAlign w:val="center"/>
          </w:tcPr>
          <w:p w14:paraId="7DB5DFA1">
            <w:pPr>
              <w:adjustRightInd w:val="0"/>
              <w:spacing w:line="300" w:lineRule="exact"/>
              <w:jc w:val="center"/>
              <w:textAlignment w:val="baseline"/>
              <w:rPr>
                <w:rFonts w:hint="eastAsia" w:ascii="宋体" w:hAnsi="宋体" w:eastAsia="宋体" w:cs="宋体"/>
                <w:kern w:val="0"/>
                <w:szCs w:val="21"/>
              </w:rPr>
            </w:pPr>
          </w:p>
        </w:tc>
        <w:tc>
          <w:tcPr>
            <w:tcW w:w="4437" w:type="dxa"/>
            <w:vAlign w:val="center"/>
          </w:tcPr>
          <w:p w14:paraId="4551106F">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岸线方向/°</w:t>
            </w:r>
          </w:p>
        </w:tc>
        <w:tc>
          <w:tcPr>
            <w:tcW w:w="2361" w:type="dxa"/>
            <w:vAlign w:val="center"/>
          </w:tcPr>
          <w:p w14:paraId="51F0505C">
            <w:pPr>
              <w:adjustRightInd w:val="0"/>
              <w:spacing w:line="30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w:t>
            </w:r>
          </w:p>
        </w:tc>
      </w:tr>
    </w:tbl>
    <w:p w14:paraId="587885BA">
      <w:pPr>
        <w:pStyle w:val="70"/>
        <w:ind w:firstLine="480"/>
        <w:rPr>
          <w:rFonts w:hint="eastAsia"/>
        </w:rPr>
      </w:pPr>
      <w:bookmarkStart w:id="132" w:name="_Hlk147587577"/>
      <w:r>
        <w:rPr>
          <w:rFonts w:hint="eastAsia"/>
        </w:rPr>
        <w:t>（</w:t>
      </w:r>
      <w:r>
        <w:t>5</w:t>
      </w:r>
      <w:r>
        <w:rPr>
          <w:rFonts w:hint="eastAsia"/>
        </w:rPr>
        <w:t>）污染源参数</w:t>
      </w:r>
    </w:p>
    <w:p w14:paraId="22AF13C7">
      <w:pPr>
        <w:pStyle w:val="85"/>
        <w:ind w:firstLine="480"/>
        <w:rPr>
          <w:rFonts w:hint="eastAsia" w:ascii="宋体" w:hAnsi="宋体" w:eastAsia="宋体"/>
        </w:rPr>
      </w:pPr>
      <w:bookmarkStart w:id="133" w:name="_Ref78375761"/>
      <w:r>
        <w:rPr>
          <w:rFonts w:hint="eastAsia" w:ascii="宋体" w:hAnsi="宋体" w:eastAsia="宋体"/>
        </w:rPr>
        <w:t>根据3</w:t>
      </w:r>
      <w:r>
        <w:rPr>
          <w:rFonts w:ascii="宋体" w:hAnsi="宋体" w:eastAsia="宋体"/>
        </w:rPr>
        <w:t>.</w:t>
      </w:r>
      <w:r>
        <w:rPr>
          <w:rFonts w:hint="eastAsia" w:ascii="宋体" w:hAnsi="宋体" w:eastAsia="宋体"/>
        </w:rPr>
        <w:t>8污染源源强核算章节可知，无组织总悬浮颗粒物排放情况见表</w:t>
      </w:r>
      <w:r>
        <w:rPr>
          <w:rFonts w:ascii="宋体" w:hAnsi="宋体" w:eastAsia="宋体"/>
        </w:rPr>
        <w:t>5.2</w:t>
      </w:r>
      <w:r>
        <w:rPr>
          <w:rFonts w:hint="eastAsia" w:ascii="宋体" w:hAnsi="宋体" w:eastAsia="宋体"/>
        </w:rPr>
        <w:t>-6。</w:t>
      </w:r>
    </w:p>
    <w:bookmarkEnd w:id="132"/>
    <w:bookmarkEnd w:id="133"/>
    <w:p w14:paraId="31967FA7">
      <w:pPr>
        <w:pStyle w:val="15"/>
        <w:rPr>
          <w:rFonts w:hint="eastAsia" w:ascii="宋体" w:hAnsi="宋体" w:eastAsia="宋体"/>
          <w:b/>
          <w:bCs/>
        </w:rPr>
      </w:pPr>
      <w:bookmarkStart w:id="134" w:name="_Hlk147587602"/>
      <w:r>
        <w:rPr>
          <w:rFonts w:hint="eastAsia" w:ascii="宋体" w:hAnsi="宋体" w:eastAsia="宋体"/>
          <w:b/>
          <w:bCs/>
        </w:rPr>
        <w:t>表</w:t>
      </w:r>
      <w:r>
        <w:rPr>
          <w:rFonts w:ascii="宋体" w:hAnsi="宋体" w:eastAsia="宋体"/>
          <w:b/>
          <w:bCs/>
        </w:rPr>
        <w:t>5</w:t>
      </w:r>
      <w:r>
        <w:rPr>
          <w:rFonts w:hint="eastAsia" w:ascii="宋体" w:hAnsi="宋体" w:eastAsia="宋体"/>
          <w:b/>
          <w:bCs/>
        </w:rPr>
        <w:t xml:space="preserve">.2-6 </w:t>
      </w:r>
      <w:r>
        <w:rPr>
          <w:rFonts w:ascii="宋体" w:hAnsi="宋体" w:eastAsia="宋体"/>
          <w:b/>
          <w:bCs/>
        </w:rPr>
        <w:t xml:space="preserve"> </w:t>
      </w:r>
      <w:r>
        <w:rPr>
          <w:rFonts w:hint="eastAsia" w:ascii="宋体" w:hAnsi="宋体" w:eastAsia="宋体"/>
          <w:b/>
          <w:bCs/>
        </w:rPr>
        <w:t>面源污染源参数一览表</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991"/>
        <w:gridCol w:w="989"/>
        <w:gridCol w:w="991"/>
        <w:gridCol w:w="1272"/>
        <w:gridCol w:w="1190"/>
        <w:gridCol w:w="726"/>
        <w:gridCol w:w="874"/>
        <w:gridCol w:w="947"/>
      </w:tblGrid>
      <w:tr w14:paraId="19CF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vMerge w:val="restart"/>
            <w:vAlign w:val="center"/>
          </w:tcPr>
          <w:p w14:paraId="75ABF2A5">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位置</w:t>
            </w:r>
          </w:p>
        </w:tc>
        <w:tc>
          <w:tcPr>
            <w:tcW w:w="554" w:type="pct"/>
            <w:vMerge w:val="restart"/>
            <w:vAlign w:val="center"/>
          </w:tcPr>
          <w:p w14:paraId="6088A0FF">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海拔高度（m）</w:t>
            </w:r>
          </w:p>
        </w:tc>
        <w:tc>
          <w:tcPr>
            <w:tcW w:w="553" w:type="pct"/>
            <w:vMerge w:val="restart"/>
            <w:vAlign w:val="center"/>
          </w:tcPr>
          <w:p w14:paraId="7495369E">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面源长度（m）</w:t>
            </w:r>
          </w:p>
        </w:tc>
        <w:tc>
          <w:tcPr>
            <w:tcW w:w="554" w:type="pct"/>
            <w:vMerge w:val="restart"/>
            <w:vAlign w:val="center"/>
          </w:tcPr>
          <w:p w14:paraId="1B5D3F64">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面源宽度（m）</w:t>
            </w:r>
          </w:p>
        </w:tc>
        <w:tc>
          <w:tcPr>
            <w:tcW w:w="711" w:type="pct"/>
            <w:vMerge w:val="restart"/>
            <w:vAlign w:val="center"/>
          </w:tcPr>
          <w:p w14:paraId="635599B2">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有效排放高度（m）</w:t>
            </w:r>
          </w:p>
        </w:tc>
        <w:tc>
          <w:tcPr>
            <w:tcW w:w="665" w:type="pct"/>
            <w:vMerge w:val="restart"/>
            <w:vAlign w:val="center"/>
          </w:tcPr>
          <w:p w14:paraId="65F62E9C">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年排放小时数（h）</w:t>
            </w:r>
          </w:p>
        </w:tc>
        <w:tc>
          <w:tcPr>
            <w:tcW w:w="406" w:type="pct"/>
            <w:vMerge w:val="restart"/>
            <w:vAlign w:val="center"/>
          </w:tcPr>
          <w:p w14:paraId="3066F48F">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排放工况</w:t>
            </w:r>
          </w:p>
        </w:tc>
        <w:tc>
          <w:tcPr>
            <w:tcW w:w="1017" w:type="pct"/>
            <w:gridSpan w:val="2"/>
            <w:vAlign w:val="center"/>
          </w:tcPr>
          <w:p w14:paraId="78C0DC46">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TSP排放速率</w:t>
            </w:r>
          </w:p>
        </w:tc>
      </w:tr>
      <w:tr w14:paraId="3147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vMerge w:val="continue"/>
            <w:vAlign w:val="center"/>
          </w:tcPr>
          <w:p w14:paraId="4628312F">
            <w:pPr>
              <w:adjustRightInd w:val="0"/>
              <w:snapToGrid w:val="0"/>
              <w:spacing w:line="300" w:lineRule="exact"/>
              <w:jc w:val="center"/>
              <w:rPr>
                <w:rFonts w:hint="eastAsia" w:ascii="宋体" w:hAnsi="宋体" w:eastAsia="宋体" w:cs="宋体"/>
                <w:bCs/>
                <w:szCs w:val="21"/>
              </w:rPr>
            </w:pPr>
          </w:p>
        </w:tc>
        <w:tc>
          <w:tcPr>
            <w:tcW w:w="554" w:type="pct"/>
            <w:vMerge w:val="continue"/>
            <w:vAlign w:val="center"/>
          </w:tcPr>
          <w:p w14:paraId="0EF3AC72">
            <w:pPr>
              <w:adjustRightInd w:val="0"/>
              <w:snapToGrid w:val="0"/>
              <w:spacing w:line="300" w:lineRule="exact"/>
              <w:jc w:val="center"/>
              <w:rPr>
                <w:rFonts w:hint="eastAsia" w:ascii="宋体" w:hAnsi="宋体" w:eastAsia="宋体" w:cs="宋体"/>
                <w:bCs/>
                <w:szCs w:val="21"/>
              </w:rPr>
            </w:pPr>
          </w:p>
        </w:tc>
        <w:tc>
          <w:tcPr>
            <w:tcW w:w="553" w:type="pct"/>
            <w:vMerge w:val="continue"/>
            <w:vAlign w:val="center"/>
          </w:tcPr>
          <w:p w14:paraId="352B591F">
            <w:pPr>
              <w:adjustRightInd w:val="0"/>
              <w:snapToGrid w:val="0"/>
              <w:spacing w:line="300" w:lineRule="exact"/>
              <w:jc w:val="center"/>
              <w:rPr>
                <w:rFonts w:hint="eastAsia" w:ascii="宋体" w:hAnsi="宋体" w:eastAsia="宋体" w:cs="宋体"/>
                <w:bCs/>
                <w:szCs w:val="21"/>
              </w:rPr>
            </w:pPr>
          </w:p>
        </w:tc>
        <w:tc>
          <w:tcPr>
            <w:tcW w:w="554" w:type="pct"/>
            <w:vMerge w:val="continue"/>
            <w:vAlign w:val="center"/>
          </w:tcPr>
          <w:p w14:paraId="5B06CD95">
            <w:pPr>
              <w:adjustRightInd w:val="0"/>
              <w:snapToGrid w:val="0"/>
              <w:spacing w:line="300" w:lineRule="exact"/>
              <w:jc w:val="center"/>
              <w:rPr>
                <w:rFonts w:hint="eastAsia" w:ascii="宋体" w:hAnsi="宋体" w:eastAsia="宋体" w:cs="宋体"/>
                <w:bCs/>
                <w:szCs w:val="21"/>
              </w:rPr>
            </w:pPr>
          </w:p>
        </w:tc>
        <w:tc>
          <w:tcPr>
            <w:tcW w:w="711" w:type="pct"/>
            <w:vMerge w:val="continue"/>
            <w:vAlign w:val="center"/>
          </w:tcPr>
          <w:p w14:paraId="2F09A65F">
            <w:pPr>
              <w:adjustRightInd w:val="0"/>
              <w:snapToGrid w:val="0"/>
              <w:spacing w:line="300" w:lineRule="exact"/>
              <w:jc w:val="center"/>
              <w:rPr>
                <w:rFonts w:hint="eastAsia" w:ascii="宋体" w:hAnsi="宋体" w:eastAsia="宋体" w:cs="宋体"/>
                <w:bCs/>
                <w:szCs w:val="21"/>
              </w:rPr>
            </w:pPr>
          </w:p>
        </w:tc>
        <w:tc>
          <w:tcPr>
            <w:tcW w:w="665" w:type="pct"/>
            <w:vMerge w:val="continue"/>
            <w:vAlign w:val="center"/>
          </w:tcPr>
          <w:p w14:paraId="20404ACD">
            <w:pPr>
              <w:adjustRightInd w:val="0"/>
              <w:snapToGrid w:val="0"/>
              <w:spacing w:line="300" w:lineRule="exact"/>
              <w:jc w:val="center"/>
              <w:rPr>
                <w:rFonts w:hint="eastAsia" w:ascii="宋体" w:hAnsi="宋体" w:eastAsia="宋体" w:cs="宋体"/>
                <w:bCs/>
                <w:szCs w:val="21"/>
              </w:rPr>
            </w:pPr>
          </w:p>
        </w:tc>
        <w:tc>
          <w:tcPr>
            <w:tcW w:w="406" w:type="pct"/>
            <w:vMerge w:val="continue"/>
            <w:vAlign w:val="center"/>
          </w:tcPr>
          <w:p w14:paraId="5D826E77">
            <w:pPr>
              <w:adjustRightInd w:val="0"/>
              <w:snapToGrid w:val="0"/>
              <w:spacing w:line="300" w:lineRule="exact"/>
              <w:jc w:val="center"/>
              <w:rPr>
                <w:rFonts w:hint="eastAsia" w:ascii="宋体" w:hAnsi="宋体" w:eastAsia="宋体" w:cs="宋体"/>
                <w:bCs/>
                <w:szCs w:val="21"/>
              </w:rPr>
            </w:pPr>
          </w:p>
        </w:tc>
        <w:tc>
          <w:tcPr>
            <w:tcW w:w="488" w:type="pct"/>
            <w:vAlign w:val="center"/>
          </w:tcPr>
          <w:p w14:paraId="6FD4BCD2">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t/a</w:t>
            </w:r>
          </w:p>
        </w:tc>
        <w:tc>
          <w:tcPr>
            <w:tcW w:w="529" w:type="pct"/>
            <w:vAlign w:val="center"/>
          </w:tcPr>
          <w:p w14:paraId="4F5CAC37">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kg</w:t>
            </w:r>
            <w:r>
              <w:rPr>
                <w:rFonts w:ascii="宋体" w:hAnsi="宋体" w:eastAsia="宋体" w:cs="宋体"/>
                <w:bCs/>
                <w:szCs w:val="21"/>
              </w:rPr>
              <w:t>/h</w:t>
            </w:r>
          </w:p>
        </w:tc>
      </w:tr>
      <w:tr w14:paraId="48FA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vAlign w:val="center"/>
          </w:tcPr>
          <w:p w14:paraId="21A2B51A">
            <w:pPr>
              <w:spacing w:line="300" w:lineRule="exact"/>
              <w:jc w:val="center"/>
              <w:rPr>
                <w:rFonts w:hint="eastAsia" w:ascii="宋体" w:hAnsi="宋体" w:eastAsia="宋体" w:cs="宋体"/>
                <w:bCs/>
                <w:szCs w:val="21"/>
              </w:rPr>
            </w:pPr>
            <w:r>
              <w:rPr>
                <w:rFonts w:hint="eastAsia" w:ascii="宋体" w:hAnsi="宋体" w:eastAsia="宋体" w:cs="宋体"/>
                <w:bCs/>
                <w:szCs w:val="21"/>
              </w:rPr>
              <w:t>尾矿库</w:t>
            </w:r>
          </w:p>
        </w:tc>
        <w:tc>
          <w:tcPr>
            <w:tcW w:w="554" w:type="pct"/>
            <w:vAlign w:val="center"/>
          </w:tcPr>
          <w:p w14:paraId="7A0A6A41">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1107</w:t>
            </w:r>
          </w:p>
        </w:tc>
        <w:tc>
          <w:tcPr>
            <w:tcW w:w="553" w:type="pct"/>
            <w:vAlign w:val="center"/>
          </w:tcPr>
          <w:p w14:paraId="7C9B2836">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1300</w:t>
            </w:r>
          </w:p>
        </w:tc>
        <w:tc>
          <w:tcPr>
            <w:tcW w:w="554" w:type="pct"/>
            <w:vAlign w:val="center"/>
          </w:tcPr>
          <w:p w14:paraId="67628F55">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1280</w:t>
            </w:r>
          </w:p>
        </w:tc>
        <w:tc>
          <w:tcPr>
            <w:tcW w:w="711" w:type="pct"/>
            <w:vAlign w:val="center"/>
          </w:tcPr>
          <w:p w14:paraId="4B21A97D">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5</w:t>
            </w:r>
          </w:p>
        </w:tc>
        <w:tc>
          <w:tcPr>
            <w:tcW w:w="665" w:type="pct"/>
            <w:vAlign w:val="center"/>
          </w:tcPr>
          <w:p w14:paraId="656FF2AE">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7920</w:t>
            </w:r>
          </w:p>
        </w:tc>
        <w:tc>
          <w:tcPr>
            <w:tcW w:w="406" w:type="pct"/>
            <w:vAlign w:val="center"/>
          </w:tcPr>
          <w:p w14:paraId="12BDE7FD">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正常工况</w:t>
            </w:r>
          </w:p>
        </w:tc>
        <w:tc>
          <w:tcPr>
            <w:tcW w:w="488" w:type="pct"/>
            <w:vAlign w:val="center"/>
          </w:tcPr>
          <w:p w14:paraId="1A79822B">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8.12</w:t>
            </w:r>
          </w:p>
        </w:tc>
        <w:tc>
          <w:tcPr>
            <w:tcW w:w="529" w:type="pct"/>
            <w:vAlign w:val="center"/>
          </w:tcPr>
          <w:p w14:paraId="42837A5F">
            <w:pPr>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1.025</w:t>
            </w:r>
          </w:p>
        </w:tc>
      </w:tr>
      <w:tr w14:paraId="0326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9"/>
            <w:vAlign w:val="center"/>
          </w:tcPr>
          <w:p w14:paraId="48F53CB4">
            <w:pPr>
              <w:adjustRightInd w:val="0"/>
              <w:snapToGrid w:val="0"/>
              <w:spacing w:line="300" w:lineRule="exact"/>
              <w:jc w:val="left"/>
              <w:rPr>
                <w:rFonts w:hint="eastAsia" w:ascii="宋体" w:hAnsi="宋体" w:eastAsia="宋体" w:cs="宋体"/>
                <w:bCs/>
                <w:szCs w:val="21"/>
              </w:rPr>
            </w:pPr>
            <w:r>
              <w:rPr>
                <w:rFonts w:hint="eastAsia" w:ascii="宋体" w:hAnsi="宋体" w:eastAsia="宋体" w:cs="宋体"/>
                <w:bCs/>
                <w:szCs w:val="21"/>
              </w:rPr>
              <w:t>备注：尾矿库坝高为98m，采用汽车将尾砂拉运至尾矿库堆存，按不利因素考虑，排放源高度取5m。</w:t>
            </w:r>
          </w:p>
        </w:tc>
      </w:tr>
    </w:tbl>
    <w:p w14:paraId="7D2A3B6B">
      <w:pPr>
        <w:pStyle w:val="70"/>
        <w:ind w:firstLine="480"/>
        <w:rPr>
          <w:rFonts w:hint="eastAsia"/>
        </w:rPr>
      </w:pPr>
      <w:r>
        <w:rPr>
          <w:rFonts w:hint="eastAsia"/>
        </w:rPr>
        <w:t>（6）预测结果</w:t>
      </w:r>
    </w:p>
    <w:p w14:paraId="58367D18">
      <w:pPr>
        <w:pStyle w:val="70"/>
        <w:ind w:firstLine="480"/>
        <w:rPr>
          <w:rFonts w:hint="eastAsia"/>
        </w:rPr>
      </w:pPr>
      <w:r>
        <w:rPr>
          <w:rFonts w:hint="eastAsia"/>
        </w:rPr>
        <w:t>预测结果详见表</w:t>
      </w:r>
      <w:r>
        <w:t>5.2</w:t>
      </w:r>
      <w:r>
        <w:rPr>
          <w:rFonts w:hint="eastAsia"/>
        </w:rPr>
        <w:t>-7。</w:t>
      </w:r>
    </w:p>
    <w:bookmarkEnd w:id="134"/>
    <w:p w14:paraId="3D69F0FD">
      <w:pPr>
        <w:pStyle w:val="15"/>
        <w:rPr>
          <w:rFonts w:hint="eastAsia" w:ascii="宋体" w:hAnsi="宋体" w:eastAsia="宋体"/>
          <w:b/>
          <w:bCs/>
        </w:rPr>
      </w:pPr>
      <w:bookmarkStart w:id="135" w:name="_Hlk129688515"/>
      <w:r>
        <w:rPr>
          <w:rFonts w:hint="eastAsia" w:ascii="宋体" w:hAnsi="宋体" w:eastAsia="宋体"/>
          <w:b/>
          <w:bCs/>
        </w:rPr>
        <w:t>表5</w:t>
      </w:r>
      <w:r>
        <w:rPr>
          <w:rFonts w:ascii="宋体" w:hAnsi="宋体" w:eastAsia="宋体"/>
          <w:b/>
          <w:bCs/>
        </w:rPr>
        <w:t>.2</w:t>
      </w:r>
      <w:r>
        <w:rPr>
          <w:rFonts w:hint="eastAsia" w:ascii="宋体" w:hAnsi="宋体" w:eastAsia="宋体"/>
          <w:b/>
          <w:bCs/>
        </w:rPr>
        <w:t xml:space="preserve">-7 </w:t>
      </w:r>
      <w:r>
        <w:rPr>
          <w:rFonts w:ascii="宋体" w:hAnsi="宋体" w:eastAsia="宋体"/>
          <w:b/>
          <w:bCs/>
        </w:rPr>
        <w:t xml:space="preserve"> </w:t>
      </w:r>
      <w:r>
        <w:rPr>
          <w:rFonts w:hint="eastAsia" w:ascii="宋体" w:hAnsi="宋体" w:eastAsia="宋体"/>
          <w:b/>
          <w:bCs/>
        </w:rPr>
        <w:t>预测结果一览表</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6"/>
        <w:gridCol w:w="3460"/>
        <w:gridCol w:w="2790"/>
      </w:tblGrid>
      <w:tr w14:paraId="6427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244EE9A3">
            <w:pPr>
              <w:pStyle w:val="79"/>
              <w:adjustRightInd w:val="0"/>
              <w:snapToGrid w:val="0"/>
              <w:spacing w:line="300" w:lineRule="exact"/>
              <w:rPr>
                <w:rFonts w:hint="eastAsia" w:eastAsia="宋体"/>
              </w:rPr>
            </w:pPr>
            <w:bookmarkStart w:id="136" w:name="_Hlk171682598"/>
            <w:r>
              <w:rPr>
                <w:rFonts w:hint="eastAsia" w:eastAsia="宋体"/>
              </w:rPr>
              <w:t>离源距离（m）</w:t>
            </w:r>
          </w:p>
        </w:tc>
        <w:tc>
          <w:tcPr>
            <w:tcW w:w="1934" w:type="pct"/>
            <w:vAlign w:val="center"/>
          </w:tcPr>
          <w:p w14:paraId="0265CFE3">
            <w:pPr>
              <w:pStyle w:val="79"/>
              <w:adjustRightInd w:val="0"/>
              <w:snapToGrid w:val="0"/>
              <w:spacing w:line="300" w:lineRule="exact"/>
              <w:rPr>
                <w:rFonts w:hint="eastAsia" w:eastAsia="宋体"/>
              </w:rPr>
            </w:pPr>
            <w:r>
              <w:rPr>
                <w:rFonts w:hint="eastAsia" w:eastAsia="宋体"/>
              </w:rPr>
              <w:t>TSP浓度（μg/m</w:t>
            </w:r>
            <w:r>
              <w:rPr>
                <w:rFonts w:hint="eastAsia" w:eastAsia="宋体"/>
                <w:vertAlign w:val="superscript"/>
              </w:rPr>
              <w:t>3</w:t>
            </w:r>
            <w:r>
              <w:rPr>
                <w:rFonts w:hint="eastAsia" w:eastAsia="宋体"/>
              </w:rPr>
              <w:t>）</w:t>
            </w:r>
          </w:p>
        </w:tc>
        <w:tc>
          <w:tcPr>
            <w:tcW w:w="1559" w:type="pct"/>
            <w:vAlign w:val="center"/>
          </w:tcPr>
          <w:p w14:paraId="16E4D763">
            <w:pPr>
              <w:pStyle w:val="79"/>
              <w:adjustRightInd w:val="0"/>
              <w:snapToGrid w:val="0"/>
              <w:spacing w:line="300" w:lineRule="exact"/>
              <w:rPr>
                <w:rFonts w:hint="eastAsia" w:eastAsia="宋体"/>
              </w:rPr>
            </w:pPr>
            <w:r>
              <w:rPr>
                <w:rFonts w:hint="eastAsia" w:eastAsia="宋体"/>
              </w:rPr>
              <w:t>TSP占标率（%）</w:t>
            </w:r>
          </w:p>
        </w:tc>
      </w:tr>
      <w:bookmarkEnd w:id="136"/>
      <w:tr w14:paraId="30E2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620A12A2">
            <w:pPr>
              <w:pStyle w:val="79"/>
              <w:adjustRightInd w:val="0"/>
              <w:snapToGrid w:val="0"/>
              <w:spacing w:line="300" w:lineRule="exact"/>
              <w:rPr>
                <w:rFonts w:hint="eastAsia" w:eastAsia="宋体"/>
              </w:rPr>
            </w:pPr>
            <w:r>
              <w:rPr>
                <w:rFonts w:hint="eastAsia" w:eastAsia="宋体"/>
              </w:rPr>
              <w:t>10</w:t>
            </w:r>
          </w:p>
        </w:tc>
        <w:tc>
          <w:tcPr>
            <w:tcW w:w="1934" w:type="pct"/>
            <w:vAlign w:val="center"/>
          </w:tcPr>
          <w:p w14:paraId="3779CDAF">
            <w:pPr>
              <w:pStyle w:val="79"/>
              <w:adjustRightInd w:val="0"/>
              <w:snapToGrid w:val="0"/>
              <w:spacing w:line="300" w:lineRule="exact"/>
              <w:rPr>
                <w:rFonts w:hint="eastAsia" w:eastAsia="宋体"/>
              </w:rPr>
            </w:pPr>
            <w:r>
              <w:rPr>
                <w:rFonts w:hint="eastAsia" w:eastAsia="宋体"/>
              </w:rPr>
              <w:t>43.668</w:t>
            </w:r>
          </w:p>
        </w:tc>
        <w:tc>
          <w:tcPr>
            <w:tcW w:w="1559" w:type="pct"/>
            <w:vAlign w:val="center"/>
          </w:tcPr>
          <w:p w14:paraId="56D47D94">
            <w:pPr>
              <w:pStyle w:val="79"/>
              <w:adjustRightInd w:val="0"/>
              <w:snapToGrid w:val="0"/>
              <w:spacing w:line="300" w:lineRule="exact"/>
              <w:rPr>
                <w:rFonts w:hint="eastAsia" w:eastAsia="宋体"/>
              </w:rPr>
            </w:pPr>
            <w:r>
              <w:rPr>
                <w:rFonts w:hint="eastAsia" w:eastAsia="宋体"/>
              </w:rPr>
              <w:t>4.85</w:t>
            </w:r>
          </w:p>
        </w:tc>
      </w:tr>
      <w:tr w14:paraId="3239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790127BF">
            <w:pPr>
              <w:pStyle w:val="79"/>
              <w:adjustRightInd w:val="0"/>
              <w:snapToGrid w:val="0"/>
              <w:spacing w:line="300" w:lineRule="exact"/>
              <w:rPr>
                <w:rFonts w:hint="eastAsia" w:eastAsia="宋体"/>
              </w:rPr>
            </w:pPr>
            <w:r>
              <w:rPr>
                <w:rFonts w:hint="eastAsia" w:eastAsia="宋体"/>
              </w:rPr>
              <w:t>100</w:t>
            </w:r>
          </w:p>
        </w:tc>
        <w:tc>
          <w:tcPr>
            <w:tcW w:w="1934" w:type="pct"/>
            <w:vAlign w:val="center"/>
          </w:tcPr>
          <w:p w14:paraId="3C5EC186">
            <w:pPr>
              <w:pStyle w:val="79"/>
              <w:adjustRightInd w:val="0"/>
              <w:snapToGrid w:val="0"/>
              <w:spacing w:line="300" w:lineRule="exact"/>
              <w:rPr>
                <w:rFonts w:hint="eastAsia" w:eastAsia="宋体"/>
              </w:rPr>
            </w:pPr>
            <w:r>
              <w:rPr>
                <w:rFonts w:hint="eastAsia" w:eastAsia="宋体"/>
              </w:rPr>
              <w:t>47.793</w:t>
            </w:r>
          </w:p>
        </w:tc>
        <w:tc>
          <w:tcPr>
            <w:tcW w:w="1559" w:type="pct"/>
            <w:vAlign w:val="center"/>
          </w:tcPr>
          <w:p w14:paraId="1A330454">
            <w:pPr>
              <w:pStyle w:val="79"/>
              <w:adjustRightInd w:val="0"/>
              <w:snapToGrid w:val="0"/>
              <w:spacing w:line="300" w:lineRule="exact"/>
              <w:rPr>
                <w:rFonts w:hint="eastAsia" w:eastAsia="宋体"/>
              </w:rPr>
            </w:pPr>
            <w:r>
              <w:rPr>
                <w:rFonts w:hint="eastAsia" w:eastAsia="宋体"/>
              </w:rPr>
              <w:t>5.31</w:t>
            </w:r>
          </w:p>
        </w:tc>
      </w:tr>
      <w:tr w14:paraId="0E20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6E3D13CB">
            <w:pPr>
              <w:pStyle w:val="79"/>
              <w:adjustRightInd w:val="0"/>
              <w:snapToGrid w:val="0"/>
              <w:spacing w:line="300" w:lineRule="exact"/>
              <w:rPr>
                <w:rFonts w:hint="eastAsia" w:eastAsia="宋体"/>
              </w:rPr>
            </w:pPr>
            <w:r>
              <w:rPr>
                <w:rFonts w:hint="eastAsia" w:eastAsia="宋体"/>
              </w:rPr>
              <w:t>200</w:t>
            </w:r>
          </w:p>
        </w:tc>
        <w:tc>
          <w:tcPr>
            <w:tcW w:w="1934" w:type="pct"/>
            <w:vAlign w:val="center"/>
          </w:tcPr>
          <w:p w14:paraId="382D49BC">
            <w:pPr>
              <w:pStyle w:val="79"/>
              <w:adjustRightInd w:val="0"/>
              <w:snapToGrid w:val="0"/>
              <w:spacing w:line="300" w:lineRule="exact"/>
              <w:rPr>
                <w:rFonts w:hint="eastAsia" w:eastAsia="宋体"/>
              </w:rPr>
            </w:pPr>
            <w:r>
              <w:rPr>
                <w:rFonts w:hint="eastAsia" w:eastAsia="宋体"/>
              </w:rPr>
              <w:t>52.225</w:t>
            </w:r>
          </w:p>
        </w:tc>
        <w:tc>
          <w:tcPr>
            <w:tcW w:w="1559" w:type="pct"/>
            <w:vAlign w:val="center"/>
          </w:tcPr>
          <w:p w14:paraId="3C7275DB">
            <w:pPr>
              <w:pStyle w:val="79"/>
              <w:adjustRightInd w:val="0"/>
              <w:snapToGrid w:val="0"/>
              <w:spacing w:line="300" w:lineRule="exact"/>
              <w:rPr>
                <w:rFonts w:hint="eastAsia" w:eastAsia="宋体"/>
              </w:rPr>
            </w:pPr>
            <w:r>
              <w:rPr>
                <w:rFonts w:hint="eastAsia" w:eastAsia="宋体"/>
              </w:rPr>
              <w:t>5.8</w:t>
            </w:r>
          </w:p>
        </w:tc>
      </w:tr>
      <w:tr w14:paraId="14EC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047C2969">
            <w:pPr>
              <w:pStyle w:val="79"/>
              <w:adjustRightInd w:val="0"/>
              <w:snapToGrid w:val="0"/>
              <w:spacing w:line="300" w:lineRule="exact"/>
              <w:rPr>
                <w:rFonts w:hint="eastAsia" w:eastAsia="宋体"/>
              </w:rPr>
            </w:pPr>
            <w:r>
              <w:rPr>
                <w:rFonts w:hint="eastAsia" w:eastAsia="宋体"/>
              </w:rPr>
              <w:t>300</w:t>
            </w:r>
          </w:p>
        </w:tc>
        <w:tc>
          <w:tcPr>
            <w:tcW w:w="1934" w:type="pct"/>
            <w:vAlign w:val="center"/>
          </w:tcPr>
          <w:p w14:paraId="2A4D51B3">
            <w:pPr>
              <w:pStyle w:val="79"/>
              <w:adjustRightInd w:val="0"/>
              <w:snapToGrid w:val="0"/>
              <w:spacing w:line="300" w:lineRule="exact"/>
              <w:rPr>
                <w:rFonts w:hint="eastAsia" w:eastAsia="宋体"/>
              </w:rPr>
            </w:pPr>
            <w:r>
              <w:rPr>
                <w:rFonts w:hint="eastAsia" w:eastAsia="宋体"/>
              </w:rPr>
              <w:t>56.508</w:t>
            </w:r>
          </w:p>
        </w:tc>
        <w:tc>
          <w:tcPr>
            <w:tcW w:w="1559" w:type="pct"/>
            <w:vAlign w:val="center"/>
          </w:tcPr>
          <w:p w14:paraId="73440E79">
            <w:pPr>
              <w:pStyle w:val="79"/>
              <w:adjustRightInd w:val="0"/>
              <w:snapToGrid w:val="0"/>
              <w:spacing w:line="300" w:lineRule="exact"/>
              <w:rPr>
                <w:rFonts w:hint="eastAsia" w:eastAsia="宋体"/>
              </w:rPr>
            </w:pPr>
            <w:r>
              <w:rPr>
                <w:rFonts w:hint="eastAsia" w:eastAsia="宋体"/>
              </w:rPr>
              <w:t>6.28</w:t>
            </w:r>
          </w:p>
        </w:tc>
      </w:tr>
      <w:tr w14:paraId="132B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4638E2F3">
            <w:pPr>
              <w:pStyle w:val="79"/>
              <w:adjustRightInd w:val="0"/>
              <w:snapToGrid w:val="0"/>
              <w:spacing w:line="300" w:lineRule="exact"/>
              <w:rPr>
                <w:rFonts w:hint="eastAsia" w:eastAsia="宋体"/>
              </w:rPr>
            </w:pPr>
            <w:r>
              <w:rPr>
                <w:rFonts w:hint="eastAsia" w:eastAsia="宋体"/>
              </w:rPr>
              <w:t>400</w:t>
            </w:r>
          </w:p>
        </w:tc>
        <w:tc>
          <w:tcPr>
            <w:tcW w:w="1934" w:type="pct"/>
            <w:vAlign w:val="center"/>
          </w:tcPr>
          <w:p w14:paraId="0F674DDC">
            <w:pPr>
              <w:pStyle w:val="79"/>
              <w:adjustRightInd w:val="0"/>
              <w:snapToGrid w:val="0"/>
              <w:spacing w:line="300" w:lineRule="exact"/>
              <w:rPr>
                <w:rFonts w:hint="eastAsia" w:eastAsia="宋体"/>
              </w:rPr>
            </w:pPr>
            <w:r>
              <w:rPr>
                <w:rFonts w:hint="eastAsia" w:eastAsia="宋体"/>
              </w:rPr>
              <w:t>60.652</w:t>
            </w:r>
          </w:p>
        </w:tc>
        <w:tc>
          <w:tcPr>
            <w:tcW w:w="1559" w:type="pct"/>
            <w:vAlign w:val="center"/>
          </w:tcPr>
          <w:p w14:paraId="0922B2A3">
            <w:pPr>
              <w:pStyle w:val="79"/>
              <w:adjustRightInd w:val="0"/>
              <w:snapToGrid w:val="0"/>
              <w:spacing w:line="300" w:lineRule="exact"/>
              <w:rPr>
                <w:rFonts w:hint="eastAsia" w:eastAsia="宋体"/>
              </w:rPr>
            </w:pPr>
            <w:r>
              <w:rPr>
                <w:rFonts w:hint="eastAsia" w:eastAsia="宋体"/>
              </w:rPr>
              <w:t>6.74</w:t>
            </w:r>
          </w:p>
        </w:tc>
      </w:tr>
      <w:tr w14:paraId="2262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13C38630">
            <w:pPr>
              <w:pStyle w:val="79"/>
              <w:adjustRightInd w:val="0"/>
              <w:snapToGrid w:val="0"/>
              <w:spacing w:line="300" w:lineRule="exact"/>
              <w:rPr>
                <w:rFonts w:hint="eastAsia" w:eastAsia="宋体"/>
              </w:rPr>
            </w:pPr>
            <w:r>
              <w:rPr>
                <w:rFonts w:hint="eastAsia" w:eastAsia="宋体"/>
              </w:rPr>
              <w:t>500</w:t>
            </w:r>
          </w:p>
        </w:tc>
        <w:tc>
          <w:tcPr>
            <w:tcW w:w="1934" w:type="pct"/>
            <w:vAlign w:val="center"/>
          </w:tcPr>
          <w:p w14:paraId="4EFFA81E">
            <w:pPr>
              <w:pStyle w:val="79"/>
              <w:adjustRightInd w:val="0"/>
              <w:snapToGrid w:val="0"/>
              <w:spacing w:line="300" w:lineRule="exact"/>
              <w:rPr>
                <w:rFonts w:hint="eastAsia" w:eastAsia="宋体"/>
              </w:rPr>
            </w:pPr>
            <w:r>
              <w:rPr>
                <w:rFonts w:hint="eastAsia" w:eastAsia="宋体"/>
              </w:rPr>
              <w:t>64.666</w:t>
            </w:r>
          </w:p>
        </w:tc>
        <w:tc>
          <w:tcPr>
            <w:tcW w:w="1559" w:type="pct"/>
            <w:vAlign w:val="center"/>
          </w:tcPr>
          <w:p w14:paraId="40E16815">
            <w:pPr>
              <w:pStyle w:val="79"/>
              <w:adjustRightInd w:val="0"/>
              <w:snapToGrid w:val="0"/>
              <w:spacing w:line="300" w:lineRule="exact"/>
              <w:rPr>
                <w:rFonts w:hint="eastAsia" w:eastAsia="宋体"/>
              </w:rPr>
            </w:pPr>
            <w:r>
              <w:rPr>
                <w:rFonts w:hint="eastAsia" w:eastAsia="宋体"/>
              </w:rPr>
              <w:t>7.19</w:t>
            </w:r>
          </w:p>
        </w:tc>
      </w:tr>
      <w:tr w14:paraId="65A8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402C938E">
            <w:pPr>
              <w:pStyle w:val="79"/>
              <w:adjustRightInd w:val="0"/>
              <w:snapToGrid w:val="0"/>
              <w:spacing w:line="300" w:lineRule="exact"/>
              <w:rPr>
                <w:rFonts w:hint="eastAsia" w:eastAsia="宋体"/>
              </w:rPr>
            </w:pPr>
            <w:r>
              <w:rPr>
                <w:rFonts w:hint="eastAsia" w:eastAsia="宋体"/>
              </w:rPr>
              <w:t>600</w:t>
            </w:r>
          </w:p>
        </w:tc>
        <w:tc>
          <w:tcPr>
            <w:tcW w:w="1934" w:type="pct"/>
            <w:vAlign w:val="center"/>
          </w:tcPr>
          <w:p w14:paraId="09257B2B">
            <w:pPr>
              <w:pStyle w:val="79"/>
              <w:adjustRightInd w:val="0"/>
              <w:snapToGrid w:val="0"/>
              <w:spacing w:line="300" w:lineRule="exact"/>
              <w:rPr>
                <w:rFonts w:hint="eastAsia" w:eastAsia="宋体"/>
              </w:rPr>
            </w:pPr>
            <w:r>
              <w:rPr>
                <w:rFonts w:hint="eastAsia" w:eastAsia="宋体"/>
              </w:rPr>
              <w:t>68.557</w:t>
            </w:r>
          </w:p>
        </w:tc>
        <w:tc>
          <w:tcPr>
            <w:tcW w:w="1559" w:type="pct"/>
            <w:vAlign w:val="center"/>
          </w:tcPr>
          <w:p w14:paraId="7DF2C628">
            <w:pPr>
              <w:pStyle w:val="79"/>
              <w:adjustRightInd w:val="0"/>
              <w:snapToGrid w:val="0"/>
              <w:spacing w:line="300" w:lineRule="exact"/>
              <w:rPr>
                <w:rFonts w:hint="eastAsia" w:eastAsia="宋体"/>
              </w:rPr>
            </w:pPr>
            <w:r>
              <w:rPr>
                <w:rFonts w:hint="eastAsia" w:eastAsia="宋体"/>
              </w:rPr>
              <w:t>7.62</w:t>
            </w:r>
          </w:p>
        </w:tc>
      </w:tr>
      <w:tr w14:paraId="329E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1C9199D8">
            <w:pPr>
              <w:pStyle w:val="79"/>
              <w:adjustRightInd w:val="0"/>
              <w:snapToGrid w:val="0"/>
              <w:spacing w:line="300" w:lineRule="exact"/>
              <w:rPr>
                <w:rFonts w:hint="eastAsia" w:eastAsia="宋体"/>
              </w:rPr>
            </w:pPr>
            <w:r>
              <w:rPr>
                <w:rFonts w:hint="eastAsia" w:eastAsia="宋体"/>
              </w:rPr>
              <w:t>700</w:t>
            </w:r>
          </w:p>
        </w:tc>
        <w:tc>
          <w:tcPr>
            <w:tcW w:w="1934" w:type="pct"/>
            <w:vAlign w:val="center"/>
          </w:tcPr>
          <w:p w14:paraId="18C7A260">
            <w:pPr>
              <w:pStyle w:val="79"/>
              <w:adjustRightInd w:val="0"/>
              <w:snapToGrid w:val="0"/>
              <w:spacing w:line="300" w:lineRule="exact"/>
              <w:rPr>
                <w:rFonts w:hint="eastAsia" w:eastAsia="宋体"/>
              </w:rPr>
            </w:pPr>
            <w:r>
              <w:rPr>
                <w:rFonts w:hint="eastAsia" w:eastAsia="宋体"/>
              </w:rPr>
              <w:t>72.334</w:t>
            </w:r>
          </w:p>
        </w:tc>
        <w:tc>
          <w:tcPr>
            <w:tcW w:w="1559" w:type="pct"/>
            <w:vAlign w:val="center"/>
          </w:tcPr>
          <w:p w14:paraId="3DAD0B7A">
            <w:pPr>
              <w:pStyle w:val="79"/>
              <w:adjustRightInd w:val="0"/>
              <w:snapToGrid w:val="0"/>
              <w:spacing w:line="300" w:lineRule="exact"/>
              <w:rPr>
                <w:rFonts w:hint="eastAsia" w:eastAsia="宋体"/>
              </w:rPr>
            </w:pPr>
            <w:r>
              <w:rPr>
                <w:rFonts w:hint="eastAsia" w:eastAsia="宋体"/>
              </w:rPr>
              <w:t>8.04</w:t>
            </w:r>
          </w:p>
        </w:tc>
      </w:tr>
      <w:tr w14:paraId="0EC4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74C771F4">
            <w:pPr>
              <w:pStyle w:val="79"/>
              <w:adjustRightInd w:val="0"/>
              <w:snapToGrid w:val="0"/>
              <w:spacing w:line="300" w:lineRule="exact"/>
              <w:rPr>
                <w:rFonts w:hint="eastAsia" w:eastAsia="宋体"/>
              </w:rPr>
            </w:pPr>
            <w:r>
              <w:rPr>
                <w:rFonts w:hint="eastAsia" w:eastAsia="宋体"/>
              </w:rPr>
              <w:t>800</w:t>
            </w:r>
          </w:p>
        </w:tc>
        <w:tc>
          <w:tcPr>
            <w:tcW w:w="1934" w:type="pct"/>
            <w:vAlign w:val="center"/>
          </w:tcPr>
          <w:p w14:paraId="226BA6C3">
            <w:pPr>
              <w:pStyle w:val="79"/>
              <w:adjustRightInd w:val="0"/>
              <w:snapToGrid w:val="0"/>
              <w:spacing w:line="300" w:lineRule="exact"/>
              <w:rPr>
                <w:rFonts w:hint="eastAsia" w:eastAsia="宋体"/>
              </w:rPr>
            </w:pPr>
            <w:r>
              <w:rPr>
                <w:rFonts w:hint="eastAsia" w:eastAsia="宋体"/>
              </w:rPr>
              <w:t>76.004</w:t>
            </w:r>
          </w:p>
        </w:tc>
        <w:tc>
          <w:tcPr>
            <w:tcW w:w="1559" w:type="pct"/>
            <w:vAlign w:val="center"/>
          </w:tcPr>
          <w:p w14:paraId="16E949E7">
            <w:pPr>
              <w:pStyle w:val="79"/>
              <w:adjustRightInd w:val="0"/>
              <w:snapToGrid w:val="0"/>
              <w:spacing w:line="300" w:lineRule="exact"/>
              <w:rPr>
                <w:rFonts w:hint="eastAsia" w:eastAsia="宋体"/>
              </w:rPr>
            </w:pPr>
            <w:r>
              <w:rPr>
                <w:rFonts w:hint="eastAsia" w:eastAsia="宋体"/>
              </w:rPr>
              <w:t>8.44</w:t>
            </w:r>
          </w:p>
        </w:tc>
      </w:tr>
      <w:tr w14:paraId="613E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33A62CBB">
            <w:pPr>
              <w:pStyle w:val="79"/>
              <w:adjustRightInd w:val="0"/>
              <w:snapToGrid w:val="0"/>
              <w:spacing w:line="300" w:lineRule="exact"/>
              <w:rPr>
                <w:rFonts w:hint="eastAsia" w:eastAsia="宋体"/>
              </w:rPr>
            </w:pPr>
            <w:r>
              <w:rPr>
                <w:rFonts w:hint="eastAsia" w:eastAsia="宋体"/>
              </w:rPr>
              <w:t>900</w:t>
            </w:r>
          </w:p>
        </w:tc>
        <w:tc>
          <w:tcPr>
            <w:tcW w:w="1934" w:type="pct"/>
            <w:vAlign w:val="center"/>
          </w:tcPr>
          <w:p w14:paraId="090ED15C">
            <w:pPr>
              <w:pStyle w:val="79"/>
              <w:adjustRightInd w:val="0"/>
              <w:snapToGrid w:val="0"/>
              <w:spacing w:line="300" w:lineRule="exact"/>
              <w:rPr>
                <w:rFonts w:hint="eastAsia" w:eastAsia="宋体"/>
              </w:rPr>
            </w:pPr>
            <w:r>
              <w:rPr>
                <w:rFonts w:hint="eastAsia" w:eastAsia="宋体"/>
              </w:rPr>
              <w:t>79.572</w:t>
            </w:r>
          </w:p>
        </w:tc>
        <w:tc>
          <w:tcPr>
            <w:tcW w:w="1559" w:type="pct"/>
            <w:vAlign w:val="center"/>
          </w:tcPr>
          <w:p w14:paraId="18827E95">
            <w:pPr>
              <w:pStyle w:val="79"/>
              <w:adjustRightInd w:val="0"/>
              <w:snapToGrid w:val="0"/>
              <w:spacing w:line="300" w:lineRule="exact"/>
              <w:rPr>
                <w:rFonts w:hint="eastAsia" w:eastAsia="宋体"/>
              </w:rPr>
            </w:pPr>
            <w:r>
              <w:rPr>
                <w:rFonts w:hint="eastAsia" w:eastAsia="宋体"/>
              </w:rPr>
              <w:t>8.84</w:t>
            </w:r>
          </w:p>
        </w:tc>
      </w:tr>
      <w:tr w14:paraId="4271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40ECAA48">
            <w:pPr>
              <w:pStyle w:val="79"/>
              <w:adjustRightInd w:val="0"/>
              <w:snapToGrid w:val="0"/>
              <w:spacing w:line="300" w:lineRule="exact"/>
              <w:rPr>
                <w:rFonts w:hint="eastAsia" w:eastAsia="宋体"/>
              </w:rPr>
            </w:pPr>
            <w:r>
              <w:rPr>
                <w:rFonts w:hint="eastAsia" w:eastAsia="宋体"/>
              </w:rPr>
              <w:t>997</w:t>
            </w:r>
          </w:p>
        </w:tc>
        <w:tc>
          <w:tcPr>
            <w:tcW w:w="1934" w:type="pct"/>
            <w:vAlign w:val="center"/>
          </w:tcPr>
          <w:p w14:paraId="524D750E">
            <w:pPr>
              <w:pStyle w:val="79"/>
              <w:adjustRightInd w:val="0"/>
              <w:snapToGrid w:val="0"/>
              <w:spacing w:line="300" w:lineRule="exact"/>
              <w:rPr>
                <w:rFonts w:hint="eastAsia" w:eastAsia="宋体"/>
              </w:rPr>
            </w:pPr>
            <w:r>
              <w:rPr>
                <w:rFonts w:hint="eastAsia" w:eastAsia="宋体"/>
              </w:rPr>
              <w:t>79.962</w:t>
            </w:r>
          </w:p>
        </w:tc>
        <w:tc>
          <w:tcPr>
            <w:tcW w:w="1559" w:type="pct"/>
            <w:vAlign w:val="center"/>
          </w:tcPr>
          <w:p w14:paraId="00907F51">
            <w:pPr>
              <w:pStyle w:val="79"/>
              <w:adjustRightInd w:val="0"/>
              <w:snapToGrid w:val="0"/>
              <w:spacing w:line="300" w:lineRule="exact"/>
              <w:rPr>
                <w:rFonts w:hint="eastAsia" w:eastAsia="宋体"/>
              </w:rPr>
            </w:pPr>
            <w:r>
              <w:rPr>
                <w:rFonts w:hint="eastAsia" w:eastAsia="宋体"/>
              </w:rPr>
              <w:t>8.88</w:t>
            </w:r>
          </w:p>
        </w:tc>
      </w:tr>
      <w:tr w14:paraId="551C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05776A57">
            <w:pPr>
              <w:pStyle w:val="79"/>
              <w:adjustRightInd w:val="0"/>
              <w:snapToGrid w:val="0"/>
              <w:spacing w:line="300" w:lineRule="exact"/>
              <w:rPr>
                <w:rFonts w:hint="eastAsia" w:eastAsia="宋体"/>
              </w:rPr>
            </w:pPr>
            <w:r>
              <w:rPr>
                <w:rFonts w:hint="eastAsia" w:eastAsia="宋体"/>
              </w:rPr>
              <w:t>1000</w:t>
            </w:r>
          </w:p>
        </w:tc>
        <w:tc>
          <w:tcPr>
            <w:tcW w:w="1934" w:type="pct"/>
            <w:vAlign w:val="center"/>
          </w:tcPr>
          <w:p w14:paraId="51375183">
            <w:pPr>
              <w:pStyle w:val="79"/>
              <w:adjustRightInd w:val="0"/>
              <w:snapToGrid w:val="0"/>
              <w:spacing w:line="300" w:lineRule="exact"/>
              <w:rPr>
                <w:rFonts w:hint="eastAsia" w:eastAsia="宋体"/>
              </w:rPr>
            </w:pPr>
            <w:r>
              <w:rPr>
                <w:rFonts w:hint="eastAsia" w:eastAsia="宋体"/>
              </w:rPr>
              <w:t>79.899</w:t>
            </w:r>
          </w:p>
        </w:tc>
        <w:tc>
          <w:tcPr>
            <w:tcW w:w="1559" w:type="pct"/>
            <w:vAlign w:val="center"/>
          </w:tcPr>
          <w:p w14:paraId="523EFA7C">
            <w:pPr>
              <w:pStyle w:val="79"/>
              <w:adjustRightInd w:val="0"/>
              <w:snapToGrid w:val="0"/>
              <w:spacing w:line="300" w:lineRule="exact"/>
              <w:rPr>
                <w:rFonts w:hint="eastAsia" w:eastAsia="宋体"/>
              </w:rPr>
            </w:pPr>
            <w:r>
              <w:rPr>
                <w:rFonts w:hint="eastAsia" w:eastAsia="宋体"/>
              </w:rPr>
              <w:t>8.88</w:t>
            </w:r>
          </w:p>
        </w:tc>
      </w:tr>
      <w:tr w14:paraId="4552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3B2DF0E4">
            <w:pPr>
              <w:pStyle w:val="79"/>
              <w:adjustRightInd w:val="0"/>
              <w:snapToGrid w:val="0"/>
              <w:spacing w:line="300" w:lineRule="exact"/>
              <w:rPr>
                <w:rFonts w:hint="eastAsia" w:eastAsia="宋体"/>
              </w:rPr>
            </w:pPr>
            <w:r>
              <w:rPr>
                <w:rFonts w:hint="eastAsia" w:eastAsia="宋体"/>
              </w:rPr>
              <w:t>1100</w:t>
            </w:r>
          </w:p>
        </w:tc>
        <w:tc>
          <w:tcPr>
            <w:tcW w:w="1934" w:type="pct"/>
            <w:vAlign w:val="center"/>
          </w:tcPr>
          <w:p w14:paraId="6C7F369D">
            <w:pPr>
              <w:pStyle w:val="79"/>
              <w:adjustRightInd w:val="0"/>
              <w:snapToGrid w:val="0"/>
              <w:spacing w:line="300" w:lineRule="exact"/>
              <w:rPr>
                <w:rFonts w:hint="eastAsia" w:eastAsia="宋体"/>
              </w:rPr>
            </w:pPr>
            <w:r>
              <w:rPr>
                <w:rFonts w:hint="eastAsia" w:eastAsia="宋体"/>
              </w:rPr>
              <w:t>77.368</w:t>
            </w:r>
          </w:p>
        </w:tc>
        <w:tc>
          <w:tcPr>
            <w:tcW w:w="1559" w:type="pct"/>
            <w:vAlign w:val="center"/>
          </w:tcPr>
          <w:p w14:paraId="675F126E">
            <w:pPr>
              <w:pStyle w:val="79"/>
              <w:adjustRightInd w:val="0"/>
              <w:snapToGrid w:val="0"/>
              <w:spacing w:line="300" w:lineRule="exact"/>
              <w:rPr>
                <w:rFonts w:hint="eastAsia" w:eastAsia="宋体"/>
              </w:rPr>
            </w:pPr>
            <w:r>
              <w:rPr>
                <w:rFonts w:hint="eastAsia" w:eastAsia="宋体"/>
              </w:rPr>
              <w:t>8.6</w:t>
            </w:r>
          </w:p>
        </w:tc>
      </w:tr>
      <w:tr w14:paraId="3FFC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18800037">
            <w:pPr>
              <w:pStyle w:val="79"/>
              <w:adjustRightInd w:val="0"/>
              <w:snapToGrid w:val="0"/>
              <w:spacing w:line="300" w:lineRule="exact"/>
              <w:rPr>
                <w:rFonts w:hint="eastAsia" w:eastAsia="宋体"/>
              </w:rPr>
            </w:pPr>
            <w:r>
              <w:rPr>
                <w:rFonts w:hint="eastAsia" w:eastAsia="宋体"/>
              </w:rPr>
              <w:t>1200</w:t>
            </w:r>
          </w:p>
        </w:tc>
        <w:tc>
          <w:tcPr>
            <w:tcW w:w="1934" w:type="pct"/>
            <w:vAlign w:val="center"/>
          </w:tcPr>
          <w:p w14:paraId="0194FAE7">
            <w:pPr>
              <w:pStyle w:val="79"/>
              <w:adjustRightInd w:val="0"/>
              <w:snapToGrid w:val="0"/>
              <w:spacing w:line="300" w:lineRule="exact"/>
              <w:rPr>
                <w:rFonts w:hint="eastAsia" w:eastAsia="宋体"/>
              </w:rPr>
            </w:pPr>
            <w:r>
              <w:rPr>
                <w:rFonts w:hint="eastAsia" w:eastAsia="宋体"/>
              </w:rPr>
              <w:t>74.336</w:t>
            </w:r>
          </w:p>
        </w:tc>
        <w:tc>
          <w:tcPr>
            <w:tcW w:w="1559" w:type="pct"/>
            <w:vAlign w:val="center"/>
          </w:tcPr>
          <w:p w14:paraId="4B6A16E1">
            <w:pPr>
              <w:pStyle w:val="79"/>
              <w:adjustRightInd w:val="0"/>
              <w:snapToGrid w:val="0"/>
              <w:spacing w:line="300" w:lineRule="exact"/>
              <w:rPr>
                <w:rFonts w:hint="eastAsia" w:eastAsia="宋体"/>
              </w:rPr>
            </w:pPr>
            <w:r>
              <w:rPr>
                <w:rFonts w:hint="eastAsia" w:eastAsia="宋体"/>
              </w:rPr>
              <w:t>8.26</w:t>
            </w:r>
          </w:p>
        </w:tc>
      </w:tr>
      <w:tr w14:paraId="1229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59B7DFE6">
            <w:pPr>
              <w:pStyle w:val="79"/>
              <w:adjustRightInd w:val="0"/>
              <w:snapToGrid w:val="0"/>
              <w:spacing w:line="300" w:lineRule="exact"/>
              <w:rPr>
                <w:rFonts w:hint="eastAsia" w:eastAsia="宋体"/>
              </w:rPr>
            </w:pPr>
            <w:r>
              <w:rPr>
                <w:rFonts w:hint="eastAsia" w:eastAsia="宋体"/>
              </w:rPr>
              <w:t>1300</w:t>
            </w:r>
          </w:p>
        </w:tc>
        <w:tc>
          <w:tcPr>
            <w:tcW w:w="1934" w:type="pct"/>
            <w:vAlign w:val="center"/>
          </w:tcPr>
          <w:p w14:paraId="7E154EEC">
            <w:pPr>
              <w:pStyle w:val="79"/>
              <w:adjustRightInd w:val="0"/>
              <w:snapToGrid w:val="0"/>
              <w:spacing w:line="300" w:lineRule="exact"/>
              <w:rPr>
                <w:rFonts w:hint="eastAsia" w:eastAsia="宋体"/>
              </w:rPr>
            </w:pPr>
            <w:r>
              <w:rPr>
                <w:rFonts w:hint="eastAsia" w:eastAsia="宋体"/>
              </w:rPr>
              <w:t>71.224</w:t>
            </w:r>
          </w:p>
        </w:tc>
        <w:tc>
          <w:tcPr>
            <w:tcW w:w="1559" w:type="pct"/>
            <w:vAlign w:val="center"/>
          </w:tcPr>
          <w:p w14:paraId="1281A1CF">
            <w:pPr>
              <w:pStyle w:val="79"/>
              <w:adjustRightInd w:val="0"/>
              <w:snapToGrid w:val="0"/>
              <w:spacing w:line="300" w:lineRule="exact"/>
              <w:rPr>
                <w:rFonts w:hint="eastAsia" w:eastAsia="宋体"/>
              </w:rPr>
            </w:pPr>
            <w:r>
              <w:rPr>
                <w:rFonts w:hint="eastAsia" w:eastAsia="宋体"/>
              </w:rPr>
              <w:t>7.91</w:t>
            </w:r>
          </w:p>
        </w:tc>
      </w:tr>
      <w:tr w14:paraId="12A9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5105CAA4">
            <w:pPr>
              <w:pStyle w:val="79"/>
              <w:adjustRightInd w:val="0"/>
              <w:snapToGrid w:val="0"/>
              <w:spacing w:line="300" w:lineRule="exact"/>
              <w:rPr>
                <w:rFonts w:hint="eastAsia" w:eastAsia="宋体"/>
              </w:rPr>
            </w:pPr>
            <w:r>
              <w:rPr>
                <w:rFonts w:hint="eastAsia" w:eastAsia="宋体"/>
              </w:rPr>
              <w:t>1400</w:t>
            </w:r>
          </w:p>
        </w:tc>
        <w:tc>
          <w:tcPr>
            <w:tcW w:w="1934" w:type="pct"/>
            <w:vAlign w:val="center"/>
          </w:tcPr>
          <w:p w14:paraId="663BD81B">
            <w:pPr>
              <w:pStyle w:val="79"/>
              <w:adjustRightInd w:val="0"/>
              <w:snapToGrid w:val="0"/>
              <w:spacing w:line="300" w:lineRule="exact"/>
              <w:rPr>
                <w:rFonts w:hint="eastAsia" w:eastAsia="宋体"/>
              </w:rPr>
            </w:pPr>
            <w:r>
              <w:rPr>
                <w:rFonts w:hint="eastAsia" w:eastAsia="宋体"/>
              </w:rPr>
              <w:t>68.229</w:t>
            </w:r>
          </w:p>
        </w:tc>
        <w:tc>
          <w:tcPr>
            <w:tcW w:w="1559" w:type="pct"/>
            <w:vAlign w:val="center"/>
          </w:tcPr>
          <w:p w14:paraId="20DE7E8B">
            <w:pPr>
              <w:pStyle w:val="79"/>
              <w:adjustRightInd w:val="0"/>
              <w:snapToGrid w:val="0"/>
              <w:spacing w:line="300" w:lineRule="exact"/>
              <w:rPr>
                <w:rFonts w:hint="eastAsia" w:eastAsia="宋体"/>
              </w:rPr>
            </w:pPr>
            <w:r>
              <w:rPr>
                <w:rFonts w:hint="eastAsia" w:eastAsia="宋体"/>
              </w:rPr>
              <w:t>7.58</w:t>
            </w:r>
          </w:p>
        </w:tc>
      </w:tr>
      <w:tr w14:paraId="0C2F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07293837">
            <w:pPr>
              <w:pStyle w:val="79"/>
              <w:adjustRightInd w:val="0"/>
              <w:snapToGrid w:val="0"/>
              <w:spacing w:line="300" w:lineRule="exact"/>
              <w:rPr>
                <w:rFonts w:hint="eastAsia" w:eastAsia="宋体"/>
              </w:rPr>
            </w:pPr>
            <w:r>
              <w:rPr>
                <w:rFonts w:hint="eastAsia" w:eastAsia="宋体"/>
              </w:rPr>
              <w:t>1500</w:t>
            </w:r>
          </w:p>
        </w:tc>
        <w:tc>
          <w:tcPr>
            <w:tcW w:w="1934" w:type="pct"/>
            <w:vAlign w:val="center"/>
          </w:tcPr>
          <w:p w14:paraId="535E48DB">
            <w:pPr>
              <w:pStyle w:val="79"/>
              <w:adjustRightInd w:val="0"/>
              <w:snapToGrid w:val="0"/>
              <w:spacing w:line="300" w:lineRule="exact"/>
              <w:rPr>
                <w:rFonts w:hint="eastAsia" w:eastAsia="宋体"/>
              </w:rPr>
            </w:pPr>
            <w:r>
              <w:rPr>
                <w:rFonts w:hint="eastAsia" w:eastAsia="宋体"/>
              </w:rPr>
              <w:t>65.412</w:t>
            </w:r>
          </w:p>
        </w:tc>
        <w:tc>
          <w:tcPr>
            <w:tcW w:w="1559" w:type="pct"/>
            <w:vAlign w:val="center"/>
          </w:tcPr>
          <w:p w14:paraId="631DE035">
            <w:pPr>
              <w:pStyle w:val="79"/>
              <w:adjustRightInd w:val="0"/>
              <w:snapToGrid w:val="0"/>
              <w:spacing w:line="300" w:lineRule="exact"/>
              <w:rPr>
                <w:rFonts w:hint="eastAsia" w:eastAsia="宋体"/>
              </w:rPr>
            </w:pPr>
            <w:r>
              <w:rPr>
                <w:rFonts w:hint="eastAsia" w:eastAsia="宋体"/>
              </w:rPr>
              <w:t>7.27</w:t>
            </w:r>
          </w:p>
        </w:tc>
      </w:tr>
      <w:tr w14:paraId="78DA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0D749144">
            <w:pPr>
              <w:pStyle w:val="79"/>
              <w:adjustRightInd w:val="0"/>
              <w:snapToGrid w:val="0"/>
              <w:spacing w:line="300" w:lineRule="exact"/>
              <w:rPr>
                <w:rFonts w:hint="eastAsia" w:eastAsia="宋体"/>
              </w:rPr>
            </w:pPr>
            <w:r>
              <w:rPr>
                <w:rFonts w:hint="eastAsia" w:eastAsia="宋体"/>
              </w:rPr>
              <w:t>1600</w:t>
            </w:r>
          </w:p>
        </w:tc>
        <w:tc>
          <w:tcPr>
            <w:tcW w:w="1934" w:type="pct"/>
            <w:vAlign w:val="center"/>
          </w:tcPr>
          <w:p w14:paraId="4BF59F44">
            <w:pPr>
              <w:pStyle w:val="79"/>
              <w:adjustRightInd w:val="0"/>
              <w:snapToGrid w:val="0"/>
              <w:spacing w:line="300" w:lineRule="exact"/>
              <w:rPr>
                <w:rFonts w:hint="eastAsia" w:eastAsia="宋体"/>
              </w:rPr>
            </w:pPr>
            <w:r>
              <w:rPr>
                <w:rFonts w:hint="eastAsia" w:eastAsia="宋体"/>
              </w:rPr>
              <w:t>62.790</w:t>
            </w:r>
          </w:p>
        </w:tc>
        <w:tc>
          <w:tcPr>
            <w:tcW w:w="1559" w:type="pct"/>
            <w:vAlign w:val="center"/>
          </w:tcPr>
          <w:p w14:paraId="28EBCB12">
            <w:pPr>
              <w:pStyle w:val="79"/>
              <w:adjustRightInd w:val="0"/>
              <w:snapToGrid w:val="0"/>
              <w:spacing w:line="300" w:lineRule="exact"/>
              <w:rPr>
                <w:rFonts w:hint="eastAsia" w:eastAsia="宋体"/>
              </w:rPr>
            </w:pPr>
            <w:r>
              <w:rPr>
                <w:rFonts w:hint="eastAsia" w:eastAsia="宋体"/>
              </w:rPr>
              <w:t>6.98</w:t>
            </w:r>
          </w:p>
        </w:tc>
      </w:tr>
      <w:tr w14:paraId="14E6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6859E79E">
            <w:pPr>
              <w:pStyle w:val="79"/>
              <w:adjustRightInd w:val="0"/>
              <w:snapToGrid w:val="0"/>
              <w:spacing w:line="300" w:lineRule="exact"/>
              <w:rPr>
                <w:rFonts w:hint="eastAsia" w:eastAsia="宋体"/>
              </w:rPr>
            </w:pPr>
            <w:r>
              <w:rPr>
                <w:rFonts w:hint="eastAsia" w:eastAsia="宋体"/>
              </w:rPr>
              <w:t>1700</w:t>
            </w:r>
          </w:p>
        </w:tc>
        <w:tc>
          <w:tcPr>
            <w:tcW w:w="1934" w:type="pct"/>
            <w:vAlign w:val="center"/>
          </w:tcPr>
          <w:p w14:paraId="5C17809F">
            <w:pPr>
              <w:pStyle w:val="79"/>
              <w:adjustRightInd w:val="0"/>
              <w:snapToGrid w:val="0"/>
              <w:spacing w:line="300" w:lineRule="exact"/>
              <w:rPr>
                <w:rFonts w:hint="eastAsia" w:eastAsia="宋体"/>
              </w:rPr>
            </w:pPr>
            <w:r>
              <w:rPr>
                <w:rFonts w:hint="eastAsia" w:eastAsia="宋体"/>
              </w:rPr>
              <w:t>60.364</w:t>
            </w:r>
          </w:p>
        </w:tc>
        <w:tc>
          <w:tcPr>
            <w:tcW w:w="1559" w:type="pct"/>
            <w:vAlign w:val="center"/>
          </w:tcPr>
          <w:p w14:paraId="0CAE4701">
            <w:pPr>
              <w:pStyle w:val="79"/>
              <w:adjustRightInd w:val="0"/>
              <w:snapToGrid w:val="0"/>
              <w:spacing w:line="300" w:lineRule="exact"/>
              <w:rPr>
                <w:rFonts w:hint="eastAsia" w:eastAsia="宋体"/>
              </w:rPr>
            </w:pPr>
            <w:r>
              <w:rPr>
                <w:rFonts w:hint="eastAsia" w:eastAsia="宋体"/>
              </w:rPr>
              <w:t>6.71</w:t>
            </w:r>
          </w:p>
        </w:tc>
      </w:tr>
      <w:tr w14:paraId="7C32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716545B8">
            <w:pPr>
              <w:pStyle w:val="79"/>
              <w:adjustRightInd w:val="0"/>
              <w:snapToGrid w:val="0"/>
              <w:spacing w:line="300" w:lineRule="exact"/>
              <w:rPr>
                <w:rFonts w:hint="eastAsia" w:eastAsia="宋体"/>
              </w:rPr>
            </w:pPr>
            <w:r>
              <w:rPr>
                <w:rFonts w:hint="eastAsia" w:eastAsia="宋体"/>
              </w:rPr>
              <w:t>1800</w:t>
            </w:r>
          </w:p>
        </w:tc>
        <w:tc>
          <w:tcPr>
            <w:tcW w:w="1934" w:type="pct"/>
            <w:vAlign w:val="center"/>
          </w:tcPr>
          <w:p w14:paraId="5530A458">
            <w:pPr>
              <w:pStyle w:val="79"/>
              <w:adjustRightInd w:val="0"/>
              <w:snapToGrid w:val="0"/>
              <w:spacing w:line="300" w:lineRule="exact"/>
              <w:rPr>
                <w:rFonts w:hint="eastAsia" w:eastAsia="宋体"/>
              </w:rPr>
            </w:pPr>
            <w:r>
              <w:rPr>
                <w:rFonts w:hint="eastAsia" w:eastAsia="宋体"/>
              </w:rPr>
              <w:t>58.116</w:t>
            </w:r>
          </w:p>
        </w:tc>
        <w:tc>
          <w:tcPr>
            <w:tcW w:w="1559" w:type="pct"/>
            <w:vAlign w:val="center"/>
          </w:tcPr>
          <w:p w14:paraId="461DB197">
            <w:pPr>
              <w:pStyle w:val="79"/>
              <w:adjustRightInd w:val="0"/>
              <w:snapToGrid w:val="0"/>
              <w:spacing w:line="300" w:lineRule="exact"/>
              <w:rPr>
                <w:rFonts w:hint="eastAsia" w:eastAsia="宋体"/>
              </w:rPr>
            </w:pPr>
            <w:r>
              <w:rPr>
                <w:rFonts w:hint="eastAsia" w:eastAsia="宋体"/>
              </w:rPr>
              <w:t>6.46</w:t>
            </w:r>
          </w:p>
        </w:tc>
      </w:tr>
      <w:tr w14:paraId="7018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41A57A89">
            <w:pPr>
              <w:pStyle w:val="79"/>
              <w:adjustRightInd w:val="0"/>
              <w:snapToGrid w:val="0"/>
              <w:spacing w:line="300" w:lineRule="exact"/>
              <w:rPr>
                <w:rFonts w:hint="eastAsia" w:eastAsia="宋体"/>
              </w:rPr>
            </w:pPr>
            <w:r>
              <w:rPr>
                <w:rFonts w:hint="eastAsia" w:eastAsia="宋体"/>
              </w:rPr>
              <w:t>1900</w:t>
            </w:r>
          </w:p>
        </w:tc>
        <w:tc>
          <w:tcPr>
            <w:tcW w:w="1934" w:type="pct"/>
            <w:vAlign w:val="center"/>
          </w:tcPr>
          <w:p w14:paraId="045ABE41">
            <w:pPr>
              <w:pStyle w:val="79"/>
              <w:adjustRightInd w:val="0"/>
              <w:snapToGrid w:val="0"/>
              <w:spacing w:line="300" w:lineRule="exact"/>
              <w:rPr>
                <w:rFonts w:hint="eastAsia" w:eastAsia="宋体"/>
              </w:rPr>
            </w:pPr>
            <w:r>
              <w:rPr>
                <w:rFonts w:hint="eastAsia" w:eastAsia="宋体"/>
              </w:rPr>
              <w:t>56.033</w:t>
            </w:r>
          </w:p>
        </w:tc>
        <w:tc>
          <w:tcPr>
            <w:tcW w:w="1559" w:type="pct"/>
            <w:vAlign w:val="center"/>
          </w:tcPr>
          <w:p w14:paraId="284166FB">
            <w:pPr>
              <w:pStyle w:val="79"/>
              <w:adjustRightInd w:val="0"/>
              <w:snapToGrid w:val="0"/>
              <w:spacing w:line="300" w:lineRule="exact"/>
              <w:rPr>
                <w:rFonts w:hint="eastAsia" w:eastAsia="宋体"/>
              </w:rPr>
            </w:pPr>
            <w:r>
              <w:rPr>
                <w:rFonts w:hint="eastAsia" w:eastAsia="宋体"/>
              </w:rPr>
              <w:t>6.23</w:t>
            </w:r>
          </w:p>
        </w:tc>
      </w:tr>
      <w:tr w14:paraId="0CBB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762D1A70">
            <w:pPr>
              <w:pStyle w:val="79"/>
              <w:adjustRightInd w:val="0"/>
              <w:snapToGrid w:val="0"/>
              <w:spacing w:line="300" w:lineRule="exact"/>
              <w:rPr>
                <w:rFonts w:hint="eastAsia" w:eastAsia="宋体"/>
              </w:rPr>
            </w:pPr>
            <w:r>
              <w:rPr>
                <w:rFonts w:hint="eastAsia" w:eastAsia="宋体"/>
              </w:rPr>
              <w:t>2000</w:t>
            </w:r>
          </w:p>
        </w:tc>
        <w:tc>
          <w:tcPr>
            <w:tcW w:w="1934" w:type="pct"/>
            <w:vAlign w:val="center"/>
          </w:tcPr>
          <w:p w14:paraId="3B5C2B9B">
            <w:pPr>
              <w:pStyle w:val="79"/>
              <w:adjustRightInd w:val="0"/>
              <w:snapToGrid w:val="0"/>
              <w:spacing w:line="300" w:lineRule="exact"/>
              <w:rPr>
                <w:rFonts w:hint="eastAsia" w:eastAsia="宋体"/>
              </w:rPr>
            </w:pPr>
            <w:r>
              <w:rPr>
                <w:rFonts w:hint="eastAsia" w:eastAsia="宋体"/>
              </w:rPr>
              <w:t>54.082</w:t>
            </w:r>
          </w:p>
        </w:tc>
        <w:tc>
          <w:tcPr>
            <w:tcW w:w="1559" w:type="pct"/>
            <w:vAlign w:val="center"/>
          </w:tcPr>
          <w:p w14:paraId="5A01A8F5">
            <w:pPr>
              <w:pStyle w:val="79"/>
              <w:adjustRightInd w:val="0"/>
              <w:snapToGrid w:val="0"/>
              <w:spacing w:line="300" w:lineRule="exact"/>
              <w:rPr>
                <w:rFonts w:hint="eastAsia" w:eastAsia="宋体"/>
              </w:rPr>
            </w:pPr>
            <w:r>
              <w:rPr>
                <w:rFonts w:hint="eastAsia" w:eastAsia="宋体"/>
              </w:rPr>
              <w:t>6.01</w:t>
            </w:r>
          </w:p>
        </w:tc>
      </w:tr>
      <w:tr w14:paraId="63FF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145F0295">
            <w:pPr>
              <w:pStyle w:val="79"/>
              <w:adjustRightInd w:val="0"/>
              <w:snapToGrid w:val="0"/>
              <w:spacing w:line="300" w:lineRule="exact"/>
              <w:rPr>
                <w:rFonts w:hint="eastAsia" w:eastAsia="宋体"/>
              </w:rPr>
            </w:pPr>
            <w:r>
              <w:rPr>
                <w:rFonts w:hint="eastAsia" w:eastAsia="宋体"/>
              </w:rPr>
              <w:t>2100</w:t>
            </w:r>
          </w:p>
        </w:tc>
        <w:tc>
          <w:tcPr>
            <w:tcW w:w="1934" w:type="pct"/>
            <w:vAlign w:val="center"/>
          </w:tcPr>
          <w:p w14:paraId="1BF2CFC5">
            <w:pPr>
              <w:pStyle w:val="79"/>
              <w:adjustRightInd w:val="0"/>
              <w:snapToGrid w:val="0"/>
              <w:spacing w:line="300" w:lineRule="exact"/>
              <w:rPr>
                <w:rFonts w:hint="eastAsia" w:eastAsia="宋体"/>
              </w:rPr>
            </w:pPr>
            <w:r>
              <w:rPr>
                <w:rFonts w:hint="eastAsia" w:eastAsia="宋体"/>
              </w:rPr>
              <w:t>52.276</w:t>
            </w:r>
          </w:p>
        </w:tc>
        <w:tc>
          <w:tcPr>
            <w:tcW w:w="1559" w:type="pct"/>
            <w:vAlign w:val="center"/>
          </w:tcPr>
          <w:p w14:paraId="4D19708A">
            <w:pPr>
              <w:pStyle w:val="79"/>
              <w:adjustRightInd w:val="0"/>
              <w:snapToGrid w:val="0"/>
              <w:spacing w:line="300" w:lineRule="exact"/>
              <w:rPr>
                <w:rFonts w:hint="eastAsia" w:eastAsia="宋体"/>
              </w:rPr>
            </w:pPr>
            <w:r>
              <w:rPr>
                <w:rFonts w:hint="eastAsia" w:eastAsia="宋体"/>
              </w:rPr>
              <w:t>5.81</w:t>
            </w:r>
          </w:p>
        </w:tc>
      </w:tr>
      <w:tr w14:paraId="1BAE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4F4451F3">
            <w:pPr>
              <w:pStyle w:val="79"/>
              <w:adjustRightInd w:val="0"/>
              <w:snapToGrid w:val="0"/>
              <w:spacing w:line="300" w:lineRule="exact"/>
              <w:rPr>
                <w:rFonts w:hint="eastAsia" w:eastAsia="宋体"/>
              </w:rPr>
            </w:pPr>
            <w:r>
              <w:rPr>
                <w:rFonts w:hint="eastAsia" w:eastAsia="宋体"/>
              </w:rPr>
              <w:t>2200</w:t>
            </w:r>
          </w:p>
        </w:tc>
        <w:tc>
          <w:tcPr>
            <w:tcW w:w="1934" w:type="pct"/>
            <w:vAlign w:val="center"/>
          </w:tcPr>
          <w:p w14:paraId="0B08BBFC">
            <w:pPr>
              <w:pStyle w:val="79"/>
              <w:adjustRightInd w:val="0"/>
              <w:snapToGrid w:val="0"/>
              <w:spacing w:line="300" w:lineRule="exact"/>
              <w:rPr>
                <w:rFonts w:hint="eastAsia" w:eastAsia="宋体"/>
              </w:rPr>
            </w:pPr>
            <w:r>
              <w:rPr>
                <w:rFonts w:hint="eastAsia" w:eastAsia="宋体"/>
              </w:rPr>
              <w:t>50.588</w:t>
            </w:r>
          </w:p>
        </w:tc>
        <w:tc>
          <w:tcPr>
            <w:tcW w:w="1559" w:type="pct"/>
            <w:vAlign w:val="center"/>
          </w:tcPr>
          <w:p w14:paraId="69206AD1">
            <w:pPr>
              <w:pStyle w:val="79"/>
              <w:adjustRightInd w:val="0"/>
              <w:snapToGrid w:val="0"/>
              <w:spacing w:line="300" w:lineRule="exact"/>
              <w:rPr>
                <w:rFonts w:hint="eastAsia" w:eastAsia="宋体"/>
              </w:rPr>
            </w:pPr>
            <w:r>
              <w:rPr>
                <w:rFonts w:hint="eastAsia" w:eastAsia="宋体"/>
              </w:rPr>
              <w:t>5.62</w:t>
            </w:r>
          </w:p>
        </w:tc>
      </w:tr>
      <w:tr w14:paraId="72EB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19AB8E97">
            <w:pPr>
              <w:pStyle w:val="79"/>
              <w:adjustRightInd w:val="0"/>
              <w:snapToGrid w:val="0"/>
              <w:spacing w:line="300" w:lineRule="exact"/>
              <w:rPr>
                <w:rFonts w:hint="eastAsia" w:eastAsia="宋体"/>
              </w:rPr>
            </w:pPr>
            <w:r>
              <w:rPr>
                <w:rFonts w:hint="eastAsia" w:eastAsia="宋体"/>
              </w:rPr>
              <w:t>2300</w:t>
            </w:r>
          </w:p>
        </w:tc>
        <w:tc>
          <w:tcPr>
            <w:tcW w:w="1934" w:type="pct"/>
            <w:vAlign w:val="center"/>
          </w:tcPr>
          <w:p w14:paraId="6589F6B1">
            <w:pPr>
              <w:pStyle w:val="79"/>
              <w:adjustRightInd w:val="0"/>
              <w:snapToGrid w:val="0"/>
              <w:spacing w:line="300" w:lineRule="exact"/>
              <w:rPr>
                <w:rFonts w:hint="eastAsia" w:eastAsia="宋体"/>
              </w:rPr>
            </w:pPr>
            <w:r>
              <w:rPr>
                <w:rFonts w:hint="eastAsia" w:eastAsia="宋体"/>
              </w:rPr>
              <w:t>49.007</w:t>
            </w:r>
          </w:p>
        </w:tc>
        <w:tc>
          <w:tcPr>
            <w:tcW w:w="1559" w:type="pct"/>
            <w:vAlign w:val="center"/>
          </w:tcPr>
          <w:p w14:paraId="78C9DB35">
            <w:pPr>
              <w:pStyle w:val="79"/>
              <w:adjustRightInd w:val="0"/>
              <w:snapToGrid w:val="0"/>
              <w:spacing w:line="300" w:lineRule="exact"/>
              <w:rPr>
                <w:rFonts w:hint="eastAsia" w:eastAsia="宋体"/>
              </w:rPr>
            </w:pPr>
            <w:r>
              <w:rPr>
                <w:rFonts w:hint="eastAsia" w:eastAsia="宋体"/>
              </w:rPr>
              <w:t>5.45</w:t>
            </w:r>
          </w:p>
        </w:tc>
      </w:tr>
      <w:tr w14:paraId="6817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512FE8DE">
            <w:pPr>
              <w:pStyle w:val="79"/>
              <w:adjustRightInd w:val="0"/>
              <w:snapToGrid w:val="0"/>
              <w:spacing w:line="300" w:lineRule="exact"/>
              <w:rPr>
                <w:rFonts w:hint="eastAsia" w:eastAsia="宋体"/>
              </w:rPr>
            </w:pPr>
            <w:r>
              <w:rPr>
                <w:rFonts w:hint="eastAsia" w:eastAsia="宋体"/>
              </w:rPr>
              <w:t>2400</w:t>
            </w:r>
          </w:p>
        </w:tc>
        <w:tc>
          <w:tcPr>
            <w:tcW w:w="1934" w:type="pct"/>
            <w:vAlign w:val="center"/>
          </w:tcPr>
          <w:p w14:paraId="360560CB">
            <w:pPr>
              <w:pStyle w:val="79"/>
              <w:adjustRightInd w:val="0"/>
              <w:snapToGrid w:val="0"/>
              <w:spacing w:line="300" w:lineRule="exact"/>
              <w:rPr>
                <w:rFonts w:hint="eastAsia" w:eastAsia="宋体"/>
              </w:rPr>
            </w:pPr>
            <w:r>
              <w:rPr>
                <w:rFonts w:hint="eastAsia" w:eastAsia="宋体"/>
              </w:rPr>
              <w:t>47.525</w:t>
            </w:r>
          </w:p>
        </w:tc>
        <w:tc>
          <w:tcPr>
            <w:tcW w:w="1559" w:type="pct"/>
            <w:vAlign w:val="center"/>
          </w:tcPr>
          <w:p w14:paraId="075F24EA">
            <w:pPr>
              <w:pStyle w:val="79"/>
              <w:adjustRightInd w:val="0"/>
              <w:snapToGrid w:val="0"/>
              <w:spacing w:line="300" w:lineRule="exact"/>
              <w:rPr>
                <w:rFonts w:hint="eastAsia" w:eastAsia="宋体"/>
              </w:rPr>
            </w:pPr>
            <w:r>
              <w:rPr>
                <w:rFonts w:hint="eastAsia" w:eastAsia="宋体"/>
              </w:rPr>
              <w:t>5.28</w:t>
            </w:r>
          </w:p>
        </w:tc>
      </w:tr>
      <w:tr w14:paraId="266A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pct"/>
            <w:vAlign w:val="center"/>
          </w:tcPr>
          <w:p w14:paraId="76B914A1">
            <w:pPr>
              <w:pStyle w:val="79"/>
              <w:adjustRightInd w:val="0"/>
              <w:snapToGrid w:val="0"/>
              <w:spacing w:line="300" w:lineRule="exact"/>
              <w:rPr>
                <w:rFonts w:hint="eastAsia" w:eastAsia="宋体"/>
              </w:rPr>
            </w:pPr>
            <w:r>
              <w:rPr>
                <w:rFonts w:hint="eastAsia" w:eastAsia="宋体"/>
              </w:rPr>
              <w:t>2500</w:t>
            </w:r>
          </w:p>
        </w:tc>
        <w:tc>
          <w:tcPr>
            <w:tcW w:w="1934" w:type="pct"/>
            <w:vAlign w:val="center"/>
          </w:tcPr>
          <w:p w14:paraId="355955B5">
            <w:pPr>
              <w:pStyle w:val="79"/>
              <w:adjustRightInd w:val="0"/>
              <w:snapToGrid w:val="0"/>
              <w:spacing w:line="300" w:lineRule="exact"/>
              <w:rPr>
                <w:rFonts w:hint="eastAsia" w:eastAsia="宋体"/>
              </w:rPr>
            </w:pPr>
            <w:r>
              <w:rPr>
                <w:rFonts w:hint="eastAsia" w:eastAsia="宋体"/>
              </w:rPr>
              <w:t>46.131</w:t>
            </w:r>
          </w:p>
        </w:tc>
        <w:tc>
          <w:tcPr>
            <w:tcW w:w="1559" w:type="pct"/>
            <w:vAlign w:val="center"/>
          </w:tcPr>
          <w:p w14:paraId="3F39C5EA">
            <w:pPr>
              <w:pStyle w:val="79"/>
              <w:adjustRightInd w:val="0"/>
              <w:snapToGrid w:val="0"/>
              <w:spacing w:line="300" w:lineRule="exact"/>
              <w:rPr>
                <w:rFonts w:hint="eastAsia" w:eastAsia="宋体"/>
              </w:rPr>
            </w:pPr>
            <w:r>
              <w:rPr>
                <w:rFonts w:hint="eastAsia" w:eastAsia="宋体"/>
              </w:rPr>
              <w:t>5.13</w:t>
            </w:r>
          </w:p>
        </w:tc>
      </w:tr>
      <w:bookmarkEnd w:id="135"/>
    </w:tbl>
    <w:p w14:paraId="5C213C65">
      <w:pPr>
        <w:pStyle w:val="70"/>
        <w:ind w:firstLine="480"/>
        <w:rPr>
          <w:rFonts w:hint="eastAsia"/>
        </w:rPr>
      </w:pPr>
      <w:r>
        <w:rPr>
          <w:rFonts w:hint="eastAsia"/>
        </w:rPr>
        <w:t>由预测结果可知：尾砂扬尘最大浓度出现在997m处，最大落地浓度为79.962μ</w:t>
      </w:r>
      <w:r>
        <w:t>g/m</w:t>
      </w:r>
      <w:r>
        <w:rPr>
          <w:vertAlign w:val="superscript"/>
        </w:rPr>
        <w:t>3</w:t>
      </w:r>
      <w:r>
        <w:rPr>
          <w:rFonts w:hint="eastAsia"/>
        </w:rPr>
        <w:t>，占标率为8.88</w:t>
      </w:r>
      <w:r>
        <w:t>%</w:t>
      </w:r>
      <w:r>
        <w:rPr>
          <w:rFonts w:hint="eastAsia"/>
        </w:rPr>
        <w:t>，满足《铁矿采选工业污染物排放标准》（</w:t>
      </w:r>
      <w:r>
        <w:t>GB28661-2012</w:t>
      </w:r>
      <w:r>
        <w:rPr>
          <w:rFonts w:hint="eastAsia"/>
        </w:rPr>
        <w:t>）表</w:t>
      </w:r>
      <w:r>
        <w:t>7</w:t>
      </w:r>
      <w:r>
        <w:rPr>
          <w:rFonts w:hint="eastAsia"/>
        </w:rPr>
        <w:t>大气污染物浓度限值</w:t>
      </w:r>
      <w:r>
        <w:t>1.0mg/m</w:t>
      </w:r>
      <w:r>
        <w:rPr>
          <w:rFonts w:hint="eastAsia"/>
        </w:rPr>
        <w:t>³的规定，同时亦满足环境空气二类功能区要求。库区周围5</w:t>
      </w:r>
      <w:r>
        <w:t>km</w:t>
      </w:r>
      <w:r>
        <w:rPr>
          <w:rFonts w:hint="eastAsia"/>
        </w:rPr>
        <w:t>处无任何居民区、医院、学校等环境敏感目标，尾砂扬尘对周边环境的影响较小。</w:t>
      </w:r>
    </w:p>
    <w:p w14:paraId="0216C89C">
      <w:pPr>
        <w:pStyle w:val="66"/>
        <w:ind w:firstLine="480"/>
        <w:rPr>
          <w:rFonts w:hint="eastAsia"/>
        </w:rPr>
      </w:pPr>
      <w:r>
        <w:rPr>
          <w:rFonts w:hint="eastAsia"/>
        </w:rPr>
        <w:t>运输车辆、压路机及推土机工作过程中排放的尾气会对大气环境产生一定的污染，采用符合国家标准的油品、加强检维修，不会对周围大气环境产生明显影响。</w:t>
      </w:r>
    </w:p>
    <w:p w14:paraId="3F1ABAF3">
      <w:pPr>
        <w:pStyle w:val="70"/>
        <w:ind w:firstLine="480"/>
        <w:rPr>
          <w:rFonts w:hint="eastAsia"/>
        </w:rPr>
      </w:pPr>
      <w:r>
        <w:rPr>
          <w:rFonts w:hint="eastAsia"/>
        </w:rPr>
        <w:t>大气环境影响评价自查表见表5.2-8。</w:t>
      </w:r>
    </w:p>
    <w:p w14:paraId="7F82D18B">
      <w:pPr>
        <w:pStyle w:val="70"/>
        <w:ind w:firstLine="0" w:firstLineChars="0"/>
        <w:jc w:val="center"/>
        <w:rPr>
          <w:rFonts w:hint="eastAsia"/>
          <w:b/>
          <w:bCs/>
          <w:sz w:val="21"/>
          <w:szCs w:val="21"/>
        </w:rPr>
      </w:pPr>
      <w:r>
        <w:rPr>
          <w:rFonts w:hint="eastAsia"/>
          <w:b/>
          <w:bCs/>
          <w:sz w:val="21"/>
          <w:szCs w:val="21"/>
        </w:rPr>
        <w:t>表5.2-8  大气环境影响评价自查表</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842"/>
        <w:gridCol w:w="1235"/>
        <w:gridCol w:w="846"/>
        <w:gridCol w:w="661"/>
        <w:gridCol w:w="756"/>
        <w:gridCol w:w="65"/>
        <w:gridCol w:w="655"/>
        <w:gridCol w:w="106"/>
        <w:gridCol w:w="293"/>
        <w:gridCol w:w="972"/>
        <w:gridCol w:w="232"/>
        <w:gridCol w:w="534"/>
        <w:gridCol w:w="255"/>
        <w:gridCol w:w="140"/>
        <w:gridCol w:w="211"/>
        <w:gridCol w:w="138"/>
        <w:gridCol w:w="287"/>
        <w:gridCol w:w="718"/>
      </w:tblGrid>
      <w:tr w14:paraId="62FEBA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98" w:type="pct"/>
            <w:gridSpan w:val="2"/>
            <w:vAlign w:val="center"/>
          </w:tcPr>
          <w:p w14:paraId="58ADCD76">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工作内容</w:t>
            </w:r>
          </w:p>
        </w:tc>
        <w:tc>
          <w:tcPr>
            <w:tcW w:w="3702" w:type="pct"/>
            <w:gridSpan w:val="16"/>
            <w:vAlign w:val="center"/>
          </w:tcPr>
          <w:p w14:paraId="1EB00D66">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自查项目</w:t>
            </w:r>
          </w:p>
        </w:tc>
      </w:tr>
      <w:tr w14:paraId="43F48C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restart"/>
            <w:vAlign w:val="center"/>
          </w:tcPr>
          <w:p w14:paraId="613C0BEE">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评价等级与范围</w:t>
            </w:r>
          </w:p>
        </w:tc>
        <w:tc>
          <w:tcPr>
            <w:tcW w:w="759" w:type="pct"/>
            <w:vAlign w:val="center"/>
          </w:tcPr>
          <w:p w14:paraId="57A28BC4">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评价等级</w:t>
            </w:r>
          </w:p>
        </w:tc>
        <w:tc>
          <w:tcPr>
            <w:tcW w:w="1249" w:type="pct"/>
            <w:gridSpan w:val="4"/>
            <w:vAlign w:val="center"/>
          </w:tcPr>
          <w:p w14:paraId="11D8C409">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一级□</w:t>
            </w:r>
          </w:p>
        </w:tc>
        <w:tc>
          <w:tcPr>
            <w:tcW w:w="1236" w:type="pct"/>
            <w:gridSpan w:val="6"/>
            <w:vAlign w:val="center"/>
          </w:tcPr>
          <w:p w14:paraId="43E53AFA">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二级</w:t>
            </w:r>
            <w:r>
              <w:rPr>
                <w:rFonts w:ascii="宋体" w:hAnsi="宋体" w:eastAsia="宋体" w:cs="Times New Roman"/>
                <w:szCs w:val="21"/>
                <w:shd w:val="pct10" w:color="auto" w:fill="FFFFFF"/>
                <w14:ligatures w14:val="none"/>
              </w:rPr>
              <w:fldChar w:fldCharType="begin"/>
            </w:r>
            <w:r>
              <w:rPr>
                <w:rFonts w:ascii="宋体" w:hAnsi="宋体" w:eastAsia="宋体" w:cs="Times New Roman"/>
                <w:szCs w:val="21"/>
                <w:shd w:val="pct10" w:color="auto" w:fill="FFFFFF"/>
                <w14:ligatures w14:val="none"/>
              </w:rPr>
              <w:instrText xml:space="preserve"> </w:instrText>
            </w:r>
            <w:r>
              <w:rPr>
                <w:rFonts w:hint="eastAsia" w:ascii="宋体" w:hAnsi="宋体" w:eastAsia="宋体" w:cs="Times New Roman"/>
                <w:szCs w:val="21"/>
                <w:shd w:val="pct10" w:color="auto" w:fill="FFFFFF"/>
                <w14:ligatures w14:val="none"/>
              </w:rPr>
              <w:instrText xml:space="preserve">eq \o\ac(□,√)</w:instrText>
            </w:r>
            <w:r>
              <w:rPr>
                <w:rFonts w:ascii="宋体" w:hAnsi="宋体" w:eastAsia="宋体" w:cs="Times New Roman"/>
                <w:szCs w:val="21"/>
                <w:shd w:val="pct10" w:color="auto" w:fill="FFFFFF"/>
                <w14:ligatures w14:val="none"/>
              </w:rPr>
              <w:fldChar w:fldCharType="end"/>
            </w:r>
          </w:p>
        </w:tc>
        <w:tc>
          <w:tcPr>
            <w:tcW w:w="1217" w:type="pct"/>
            <w:gridSpan w:val="6"/>
            <w:vAlign w:val="center"/>
          </w:tcPr>
          <w:p w14:paraId="4C145B04">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三级□</w:t>
            </w:r>
          </w:p>
        </w:tc>
      </w:tr>
      <w:tr w14:paraId="5F4F86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17B597B8">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2C8A3C38">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评价范围</w:t>
            </w:r>
          </w:p>
        </w:tc>
        <w:tc>
          <w:tcPr>
            <w:tcW w:w="1249" w:type="pct"/>
            <w:gridSpan w:val="4"/>
            <w:vAlign w:val="center"/>
          </w:tcPr>
          <w:p w14:paraId="4E350A08">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边长=50km□</w:t>
            </w:r>
          </w:p>
        </w:tc>
        <w:tc>
          <w:tcPr>
            <w:tcW w:w="1236" w:type="pct"/>
            <w:gridSpan w:val="6"/>
            <w:vAlign w:val="center"/>
          </w:tcPr>
          <w:p w14:paraId="63CEBF01">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边长5～50km□</w:t>
            </w:r>
          </w:p>
        </w:tc>
        <w:tc>
          <w:tcPr>
            <w:tcW w:w="1217" w:type="pct"/>
            <w:gridSpan w:val="6"/>
            <w:vAlign w:val="center"/>
          </w:tcPr>
          <w:p w14:paraId="0D826B00">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边长=5km</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p>
        </w:tc>
      </w:tr>
      <w:tr w14:paraId="221014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restart"/>
            <w:vAlign w:val="center"/>
          </w:tcPr>
          <w:p w14:paraId="08D8D956">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评价因子</w:t>
            </w:r>
          </w:p>
        </w:tc>
        <w:tc>
          <w:tcPr>
            <w:tcW w:w="759" w:type="pct"/>
            <w:vAlign w:val="center"/>
          </w:tcPr>
          <w:p w14:paraId="021660B5">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SO</w:t>
            </w:r>
            <w:r>
              <w:rPr>
                <w:rFonts w:hint="eastAsia" w:ascii="宋体" w:hAnsi="宋体" w:eastAsia="宋体" w:cs="Times New Roman"/>
                <w:szCs w:val="21"/>
                <w:vertAlign w:val="subscript"/>
                <w14:ligatures w14:val="none"/>
              </w:rPr>
              <w:t>2</w:t>
            </w:r>
            <w:r>
              <w:rPr>
                <w:rFonts w:hint="eastAsia" w:ascii="宋体" w:hAnsi="宋体" w:eastAsia="宋体" w:cs="Times New Roman"/>
                <w:szCs w:val="21"/>
                <w14:ligatures w14:val="none"/>
              </w:rPr>
              <w:t>+NO</w:t>
            </w:r>
            <w:r>
              <w:rPr>
                <w:rFonts w:hint="eastAsia" w:ascii="宋体" w:hAnsi="宋体" w:eastAsia="宋体" w:cs="Times New Roman"/>
                <w:szCs w:val="21"/>
                <w:vertAlign w:val="subscript"/>
                <w14:ligatures w14:val="none"/>
              </w:rPr>
              <w:t>x</w:t>
            </w:r>
            <w:r>
              <w:rPr>
                <w:rFonts w:hint="eastAsia" w:ascii="宋体" w:hAnsi="宋体" w:eastAsia="宋体" w:cs="Times New Roman"/>
                <w:szCs w:val="21"/>
                <w14:ligatures w14:val="none"/>
              </w:rPr>
              <w:t>排放量</w:t>
            </w:r>
          </w:p>
        </w:tc>
        <w:tc>
          <w:tcPr>
            <w:tcW w:w="1249" w:type="pct"/>
            <w:gridSpan w:val="4"/>
            <w:vAlign w:val="center"/>
          </w:tcPr>
          <w:p w14:paraId="2F88B687">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≥2000t/a□</w:t>
            </w:r>
          </w:p>
        </w:tc>
        <w:tc>
          <w:tcPr>
            <w:tcW w:w="1236" w:type="pct"/>
            <w:gridSpan w:val="6"/>
            <w:vAlign w:val="center"/>
          </w:tcPr>
          <w:p w14:paraId="2ACF2A6B">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500～2000t/a□</w:t>
            </w:r>
          </w:p>
        </w:tc>
        <w:tc>
          <w:tcPr>
            <w:tcW w:w="1217" w:type="pct"/>
            <w:gridSpan w:val="6"/>
            <w:vAlign w:val="center"/>
          </w:tcPr>
          <w:p w14:paraId="689B1F63">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＜500t/a</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p>
        </w:tc>
      </w:tr>
      <w:tr w14:paraId="2A18AF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5E015F89">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75BAE4C1">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评价因子</w:t>
            </w:r>
          </w:p>
        </w:tc>
        <w:tc>
          <w:tcPr>
            <w:tcW w:w="2236" w:type="pct"/>
            <w:gridSpan w:val="9"/>
            <w:vAlign w:val="center"/>
          </w:tcPr>
          <w:p w14:paraId="1DE6C616">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基本污染物（SO</w:t>
            </w:r>
            <w:r>
              <w:rPr>
                <w:rFonts w:hint="eastAsia" w:ascii="宋体" w:hAnsi="宋体" w:eastAsia="宋体" w:cs="Times New Roman"/>
                <w:szCs w:val="21"/>
                <w:vertAlign w:val="subscript"/>
                <w14:ligatures w14:val="none"/>
              </w:rPr>
              <w:t>2</w:t>
            </w:r>
            <w:r>
              <w:rPr>
                <w:rFonts w:hint="eastAsia" w:ascii="宋体" w:hAnsi="宋体" w:eastAsia="宋体" w:cs="Times New Roman"/>
                <w:szCs w:val="21"/>
                <w14:ligatures w14:val="none"/>
              </w:rPr>
              <w:t>、NO</w:t>
            </w:r>
            <w:r>
              <w:rPr>
                <w:rFonts w:hint="eastAsia" w:ascii="宋体" w:hAnsi="宋体" w:eastAsia="宋体" w:cs="Times New Roman"/>
                <w:szCs w:val="21"/>
                <w:vertAlign w:val="subscript"/>
                <w14:ligatures w14:val="none"/>
              </w:rPr>
              <w:t>2</w:t>
            </w:r>
            <w:r>
              <w:rPr>
                <w:rFonts w:hint="eastAsia" w:ascii="宋体" w:hAnsi="宋体" w:eastAsia="宋体" w:cs="Times New Roman"/>
                <w:szCs w:val="21"/>
                <w14:ligatures w14:val="none"/>
              </w:rPr>
              <w:t>、O</w:t>
            </w:r>
            <w:r>
              <w:rPr>
                <w:rFonts w:hint="eastAsia" w:ascii="宋体" w:hAnsi="宋体" w:eastAsia="宋体" w:cs="Times New Roman"/>
                <w:szCs w:val="21"/>
                <w:vertAlign w:val="subscript"/>
                <w14:ligatures w14:val="none"/>
              </w:rPr>
              <w:t>3</w:t>
            </w:r>
            <w:r>
              <w:rPr>
                <w:rFonts w:hint="eastAsia" w:ascii="宋体" w:hAnsi="宋体" w:eastAsia="宋体" w:cs="Times New Roman"/>
                <w:szCs w:val="21"/>
                <w14:ligatures w14:val="none"/>
              </w:rPr>
              <w:t>、CO、PM</w:t>
            </w:r>
            <w:r>
              <w:rPr>
                <w:rFonts w:hint="eastAsia" w:ascii="宋体" w:hAnsi="宋体" w:eastAsia="宋体" w:cs="Times New Roman"/>
                <w:szCs w:val="21"/>
                <w:vertAlign w:val="subscript"/>
                <w14:ligatures w14:val="none"/>
              </w:rPr>
              <w:t>10</w:t>
            </w:r>
            <w:r>
              <w:rPr>
                <w:rFonts w:hint="eastAsia" w:ascii="宋体" w:hAnsi="宋体" w:eastAsia="宋体" w:cs="Times New Roman"/>
                <w:szCs w:val="21"/>
                <w14:ligatures w14:val="none"/>
              </w:rPr>
              <w:t>、PM</w:t>
            </w:r>
            <w:r>
              <w:rPr>
                <w:rFonts w:hint="eastAsia" w:ascii="宋体" w:hAnsi="宋体" w:eastAsia="宋体" w:cs="Times New Roman"/>
                <w:szCs w:val="21"/>
                <w:vertAlign w:val="subscript"/>
                <w14:ligatures w14:val="none"/>
              </w:rPr>
              <w:t>2.5</w:t>
            </w:r>
            <w:r>
              <w:rPr>
                <w:rFonts w:hint="eastAsia" w:ascii="宋体" w:hAnsi="宋体" w:eastAsia="宋体" w:cs="Times New Roman"/>
                <w:szCs w:val="21"/>
                <w14:ligatures w14:val="none"/>
              </w:rPr>
              <w:t>）</w:t>
            </w:r>
          </w:p>
          <w:p w14:paraId="394A0B24">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其他污染物（TSP）</w:t>
            </w:r>
          </w:p>
        </w:tc>
        <w:tc>
          <w:tcPr>
            <w:tcW w:w="1466" w:type="pct"/>
            <w:gridSpan w:val="7"/>
            <w:vAlign w:val="center"/>
          </w:tcPr>
          <w:p w14:paraId="689A330D">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包括二次PM2.5□</w:t>
            </w:r>
          </w:p>
          <w:p w14:paraId="7EA564CB">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不包括二次PM2.5</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p>
        </w:tc>
      </w:tr>
      <w:tr w14:paraId="730F27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Align w:val="center"/>
          </w:tcPr>
          <w:p w14:paraId="10079BCB">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评价标准</w:t>
            </w:r>
          </w:p>
        </w:tc>
        <w:tc>
          <w:tcPr>
            <w:tcW w:w="759" w:type="pct"/>
            <w:vAlign w:val="center"/>
          </w:tcPr>
          <w:p w14:paraId="0EF06C0D">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评价标准</w:t>
            </w:r>
          </w:p>
        </w:tc>
        <w:tc>
          <w:tcPr>
            <w:tcW w:w="1221" w:type="pct"/>
            <w:gridSpan w:val="3"/>
            <w:vAlign w:val="center"/>
          </w:tcPr>
          <w:p w14:paraId="386DF621">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国家标准</w:t>
            </w:r>
            <w:r>
              <w:rPr>
                <w:rFonts w:ascii="宋体" w:hAnsi="宋体" w:eastAsia="宋体" w:cs="Times New Roman"/>
                <w:szCs w:val="21"/>
                <w:shd w:val="pct10" w:color="auto" w:fill="FFFFFF"/>
                <w14:ligatures w14:val="none"/>
              </w:rPr>
              <w:fldChar w:fldCharType="begin"/>
            </w:r>
            <w:r>
              <w:rPr>
                <w:rFonts w:ascii="宋体" w:hAnsi="宋体" w:eastAsia="宋体" w:cs="Times New Roman"/>
                <w:szCs w:val="21"/>
                <w:shd w:val="pct10" w:color="auto" w:fill="FFFFFF"/>
                <w14:ligatures w14:val="none"/>
              </w:rPr>
              <w:instrText xml:space="preserve"> </w:instrText>
            </w:r>
            <w:r>
              <w:rPr>
                <w:rFonts w:hint="eastAsia" w:ascii="宋体" w:hAnsi="宋体" w:eastAsia="宋体" w:cs="Times New Roman"/>
                <w:szCs w:val="21"/>
                <w:shd w:val="pct10" w:color="auto" w:fill="FFFFFF"/>
                <w14:ligatures w14:val="none"/>
              </w:rPr>
              <w:instrText xml:space="preserve">eq \o\ac(□,√)</w:instrText>
            </w:r>
            <w:r>
              <w:rPr>
                <w:rFonts w:ascii="宋体" w:hAnsi="宋体" w:eastAsia="宋体" w:cs="Times New Roman"/>
                <w:szCs w:val="21"/>
                <w:shd w:val="pct10" w:color="auto" w:fill="FFFFFF"/>
                <w14:ligatures w14:val="none"/>
              </w:rPr>
              <w:fldChar w:fldCharType="end"/>
            </w:r>
          </w:p>
        </w:tc>
        <w:tc>
          <w:tcPr>
            <w:tcW w:w="907" w:type="pct"/>
            <w:gridSpan w:val="5"/>
            <w:vAlign w:val="center"/>
          </w:tcPr>
          <w:p w14:paraId="6D882DCC">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地方标准□</w:t>
            </w:r>
          </w:p>
        </w:tc>
        <w:tc>
          <w:tcPr>
            <w:tcW w:w="829" w:type="pct"/>
            <w:gridSpan w:val="6"/>
            <w:vAlign w:val="center"/>
          </w:tcPr>
          <w:p w14:paraId="1C51D4D6">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附录D□</w:t>
            </w:r>
          </w:p>
        </w:tc>
        <w:tc>
          <w:tcPr>
            <w:tcW w:w="745" w:type="pct"/>
            <w:gridSpan w:val="2"/>
            <w:vAlign w:val="center"/>
          </w:tcPr>
          <w:p w14:paraId="0A5ED49C">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其他标准□</w:t>
            </w:r>
          </w:p>
        </w:tc>
      </w:tr>
      <w:tr w14:paraId="1FBE7A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restart"/>
            <w:vAlign w:val="center"/>
          </w:tcPr>
          <w:p w14:paraId="2765C13A">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现状评价</w:t>
            </w:r>
          </w:p>
        </w:tc>
        <w:tc>
          <w:tcPr>
            <w:tcW w:w="759" w:type="pct"/>
            <w:vAlign w:val="center"/>
          </w:tcPr>
          <w:p w14:paraId="05B28898">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环境功能区</w:t>
            </w:r>
          </w:p>
        </w:tc>
        <w:tc>
          <w:tcPr>
            <w:tcW w:w="1249" w:type="pct"/>
            <w:gridSpan w:val="4"/>
            <w:vAlign w:val="center"/>
          </w:tcPr>
          <w:p w14:paraId="2D2EDD60">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一类区□</w:t>
            </w:r>
          </w:p>
        </w:tc>
        <w:tc>
          <w:tcPr>
            <w:tcW w:w="1236" w:type="pct"/>
            <w:gridSpan w:val="6"/>
            <w:vAlign w:val="center"/>
          </w:tcPr>
          <w:p w14:paraId="79EF8184">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二类区</w:t>
            </w:r>
            <w:r>
              <w:rPr>
                <w:rFonts w:ascii="宋体" w:hAnsi="宋体" w:eastAsia="宋体" w:cs="Times New Roman"/>
                <w:szCs w:val="21"/>
                <w:shd w:val="pct10" w:color="auto" w:fill="FFFFFF"/>
                <w14:ligatures w14:val="none"/>
              </w:rPr>
              <w:fldChar w:fldCharType="begin"/>
            </w:r>
            <w:r>
              <w:rPr>
                <w:rFonts w:ascii="宋体" w:hAnsi="宋体" w:eastAsia="宋体" w:cs="Times New Roman"/>
                <w:szCs w:val="21"/>
                <w:shd w:val="pct10" w:color="auto" w:fill="FFFFFF"/>
                <w14:ligatures w14:val="none"/>
              </w:rPr>
              <w:instrText xml:space="preserve"> </w:instrText>
            </w:r>
            <w:r>
              <w:rPr>
                <w:rFonts w:hint="eastAsia" w:ascii="宋体" w:hAnsi="宋体" w:eastAsia="宋体" w:cs="Times New Roman"/>
                <w:szCs w:val="21"/>
                <w:shd w:val="pct10" w:color="auto" w:fill="FFFFFF"/>
                <w14:ligatures w14:val="none"/>
              </w:rPr>
              <w:instrText xml:space="preserve">eq \o\ac(□,√)</w:instrText>
            </w:r>
            <w:r>
              <w:rPr>
                <w:rFonts w:ascii="宋体" w:hAnsi="宋体" w:eastAsia="宋体" w:cs="Times New Roman"/>
                <w:szCs w:val="21"/>
                <w:shd w:val="pct10" w:color="auto" w:fill="FFFFFF"/>
                <w14:ligatures w14:val="none"/>
              </w:rPr>
              <w:fldChar w:fldCharType="end"/>
            </w:r>
          </w:p>
        </w:tc>
        <w:tc>
          <w:tcPr>
            <w:tcW w:w="1217" w:type="pct"/>
            <w:gridSpan w:val="6"/>
            <w:vAlign w:val="center"/>
          </w:tcPr>
          <w:p w14:paraId="74489664">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一类区和二类区□</w:t>
            </w:r>
          </w:p>
        </w:tc>
      </w:tr>
      <w:tr w14:paraId="20F2BD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697B04A2">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2F6DB117">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评价基准年</w:t>
            </w:r>
          </w:p>
        </w:tc>
        <w:tc>
          <w:tcPr>
            <w:tcW w:w="3702" w:type="pct"/>
            <w:gridSpan w:val="16"/>
            <w:vAlign w:val="center"/>
          </w:tcPr>
          <w:p w14:paraId="1E2F8AF6">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（2023）年</w:t>
            </w:r>
          </w:p>
        </w:tc>
      </w:tr>
      <w:tr w14:paraId="697BD5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1B5927E9">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465CC30D">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环境空气质量现状调查数据来源</w:t>
            </w:r>
          </w:p>
        </w:tc>
        <w:tc>
          <w:tcPr>
            <w:tcW w:w="1249" w:type="pct"/>
            <w:gridSpan w:val="4"/>
            <w:vAlign w:val="center"/>
          </w:tcPr>
          <w:p w14:paraId="6FB3A668">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长期例行监测数据□</w:t>
            </w:r>
          </w:p>
        </w:tc>
        <w:tc>
          <w:tcPr>
            <w:tcW w:w="1236" w:type="pct"/>
            <w:gridSpan w:val="6"/>
            <w:vAlign w:val="center"/>
          </w:tcPr>
          <w:p w14:paraId="5A03D812">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主管部门发布的数据</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p>
        </w:tc>
        <w:tc>
          <w:tcPr>
            <w:tcW w:w="1217" w:type="pct"/>
            <w:gridSpan w:val="6"/>
            <w:vAlign w:val="center"/>
          </w:tcPr>
          <w:p w14:paraId="608500C8">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现状补充监测</w:t>
            </w:r>
            <w:r>
              <w:rPr>
                <w:rFonts w:hint="eastAsia" w:ascii="宋体" w:hAnsi="宋体" w:eastAsia="宋体" w:cs="Times New Roman"/>
                <w:szCs w:val="21"/>
                <w14:ligatures w14:val="none"/>
              </w:rPr>
              <w:sym w:font="Wingdings 2" w:char="0052"/>
            </w:r>
          </w:p>
        </w:tc>
      </w:tr>
      <w:tr w14:paraId="2AE03E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4EABBF48">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2DD60FC3">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现状评价</w:t>
            </w:r>
          </w:p>
        </w:tc>
        <w:tc>
          <w:tcPr>
            <w:tcW w:w="2128" w:type="pct"/>
            <w:gridSpan w:val="8"/>
            <w:vAlign w:val="center"/>
          </w:tcPr>
          <w:p w14:paraId="0827872E">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达标区□</w:t>
            </w:r>
          </w:p>
        </w:tc>
        <w:tc>
          <w:tcPr>
            <w:tcW w:w="1574" w:type="pct"/>
            <w:gridSpan w:val="8"/>
            <w:vAlign w:val="center"/>
          </w:tcPr>
          <w:p w14:paraId="6F79B34B">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不达标区</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p>
        </w:tc>
      </w:tr>
      <w:tr w14:paraId="4249D0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Align w:val="center"/>
          </w:tcPr>
          <w:p w14:paraId="77C30C20">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污染源</w:t>
            </w:r>
          </w:p>
          <w:p w14:paraId="10B52702">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调查</w:t>
            </w:r>
          </w:p>
        </w:tc>
        <w:tc>
          <w:tcPr>
            <w:tcW w:w="759" w:type="pct"/>
            <w:vAlign w:val="center"/>
          </w:tcPr>
          <w:p w14:paraId="10A6231D">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调查内容</w:t>
            </w:r>
          </w:p>
        </w:tc>
        <w:tc>
          <w:tcPr>
            <w:tcW w:w="1221" w:type="pct"/>
            <w:gridSpan w:val="3"/>
            <w:vAlign w:val="center"/>
          </w:tcPr>
          <w:p w14:paraId="509DC987">
            <w:pPr>
              <w:adjustRightInd w:val="0"/>
              <w:snapToGrid w:val="0"/>
              <w:spacing w:line="3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本项目正常排放源</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p>
          <w:p w14:paraId="50493082">
            <w:pPr>
              <w:adjustRightInd w:val="0"/>
              <w:snapToGrid w:val="0"/>
              <w:spacing w:line="3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本项目非正常排放源</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p>
          <w:p w14:paraId="22D6DDB8">
            <w:pPr>
              <w:adjustRightInd w:val="0"/>
              <w:snapToGrid w:val="0"/>
              <w:spacing w:line="3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现有污染源□</w:t>
            </w:r>
          </w:p>
        </w:tc>
        <w:tc>
          <w:tcPr>
            <w:tcW w:w="907" w:type="pct"/>
            <w:gridSpan w:val="5"/>
            <w:vAlign w:val="center"/>
          </w:tcPr>
          <w:p w14:paraId="2804A44D">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拟替代的污染源□</w:t>
            </w:r>
          </w:p>
        </w:tc>
        <w:tc>
          <w:tcPr>
            <w:tcW w:w="829" w:type="pct"/>
            <w:gridSpan w:val="6"/>
            <w:vAlign w:val="center"/>
          </w:tcPr>
          <w:p w14:paraId="551FEA40">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其他在建、拟建项目污染源□</w:t>
            </w:r>
          </w:p>
        </w:tc>
        <w:tc>
          <w:tcPr>
            <w:tcW w:w="745" w:type="pct"/>
            <w:gridSpan w:val="2"/>
            <w:vAlign w:val="center"/>
          </w:tcPr>
          <w:p w14:paraId="446A6FA4">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区域污染源</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p>
        </w:tc>
      </w:tr>
      <w:tr w14:paraId="12A23E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restart"/>
            <w:vAlign w:val="center"/>
          </w:tcPr>
          <w:p w14:paraId="24E2DDF7">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大气环境影响预测与评价</w:t>
            </w:r>
          </w:p>
        </w:tc>
        <w:tc>
          <w:tcPr>
            <w:tcW w:w="759" w:type="pct"/>
            <w:vAlign w:val="center"/>
          </w:tcPr>
          <w:p w14:paraId="2E6A09B9">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预测模型</w:t>
            </w:r>
          </w:p>
        </w:tc>
        <w:tc>
          <w:tcPr>
            <w:tcW w:w="455" w:type="pct"/>
            <w:vAlign w:val="center"/>
          </w:tcPr>
          <w:p w14:paraId="3503D281">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AERMOD</w:t>
            </w:r>
          </w:p>
          <w:p w14:paraId="6EAF5F99">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w:t>
            </w:r>
          </w:p>
        </w:tc>
        <w:tc>
          <w:tcPr>
            <w:tcW w:w="438" w:type="pct"/>
            <w:vAlign w:val="center"/>
          </w:tcPr>
          <w:p w14:paraId="58F36E63">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ADMS</w:t>
            </w:r>
          </w:p>
          <w:p w14:paraId="0DDEA4E8">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w:t>
            </w:r>
          </w:p>
        </w:tc>
        <w:tc>
          <w:tcPr>
            <w:tcW w:w="640" w:type="pct"/>
            <w:gridSpan w:val="3"/>
            <w:vAlign w:val="center"/>
          </w:tcPr>
          <w:p w14:paraId="31692310">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AUSTAL2000□</w:t>
            </w:r>
          </w:p>
        </w:tc>
        <w:tc>
          <w:tcPr>
            <w:tcW w:w="594" w:type="pct"/>
            <w:gridSpan w:val="3"/>
            <w:vAlign w:val="center"/>
          </w:tcPr>
          <w:p w14:paraId="2972DAEE">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EDMS/AEDT□</w:t>
            </w:r>
          </w:p>
        </w:tc>
        <w:tc>
          <w:tcPr>
            <w:tcW w:w="541" w:type="pct"/>
            <w:gridSpan w:val="4"/>
            <w:vAlign w:val="center"/>
          </w:tcPr>
          <w:p w14:paraId="3645A631">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CALPUFF□</w:t>
            </w:r>
          </w:p>
        </w:tc>
        <w:tc>
          <w:tcPr>
            <w:tcW w:w="524" w:type="pct"/>
            <w:gridSpan w:val="3"/>
            <w:vAlign w:val="center"/>
          </w:tcPr>
          <w:p w14:paraId="29057574">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网格模型□</w:t>
            </w:r>
          </w:p>
        </w:tc>
        <w:tc>
          <w:tcPr>
            <w:tcW w:w="509" w:type="pct"/>
            <w:vAlign w:val="center"/>
          </w:tcPr>
          <w:p w14:paraId="517799D6">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其他</w:t>
            </w:r>
          </w:p>
          <w:p w14:paraId="74559782">
            <w:pPr>
              <w:adjustRightInd w:val="0"/>
              <w:snapToGrid w:val="0"/>
              <w:spacing w:line="300" w:lineRule="exact"/>
              <w:jc w:val="center"/>
              <w:rPr>
                <w:rFonts w:hint="eastAsia" w:ascii="宋体" w:hAnsi="宋体" w:eastAsia="宋体" w:cs="Times New Roman"/>
                <w:szCs w:val="21"/>
                <w14:ligatures w14:val="none"/>
              </w:rPr>
            </w:pP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p>
        </w:tc>
      </w:tr>
      <w:tr w14:paraId="2E7707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753A1567">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5054048E">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预测范围</w:t>
            </w:r>
          </w:p>
        </w:tc>
        <w:tc>
          <w:tcPr>
            <w:tcW w:w="893" w:type="pct"/>
            <w:gridSpan w:val="2"/>
            <w:vAlign w:val="center"/>
          </w:tcPr>
          <w:p w14:paraId="423FAA68">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边长≥50km□</w:t>
            </w:r>
          </w:p>
        </w:tc>
        <w:tc>
          <w:tcPr>
            <w:tcW w:w="1342" w:type="pct"/>
            <w:gridSpan w:val="7"/>
            <w:vAlign w:val="center"/>
          </w:tcPr>
          <w:p w14:paraId="1F792410">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边长5～50km□</w:t>
            </w:r>
          </w:p>
        </w:tc>
        <w:tc>
          <w:tcPr>
            <w:tcW w:w="1466" w:type="pct"/>
            <w:gridSpan w:val="7"/>
            <w:vAlign w:val="center"/>
          </w:tcPr>
          <w:p w14:paraId="056929D8">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边长=5km</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p>
        </w:tc>
      </w:tr>
      <w:tr w14:paraId="42B9A8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2767B702">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50E484B8">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预测因子</w:t>
            </w:r>
          </w:p>
        </w:tc>
        <w:tc>
          <w:tcPr>
            <w:tcW w:w="2236" w:type="pct"/>
            <w:gridSpan w:val="9"/>
            <w:vAlign w:val="center"/>
          </w:tcPr>
          <w:p w14:paraId="69C45B23">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预测因子（</w:t>
            </w:r>
            <w:r>
              <w:rPr>
                <w:rFonts w:ascii="宋体" w:hAnsi="宋体" w:eastAsia="宋体" w:cs="Times New Roman"/>
                <w:szCs w:val="21"/>
                <w14:ligatures w14:val="none"/>
              </w:rPr>
              <w:t>HCl</w:t>
            </w:r>
            <w:r>
              <w:rPr>
                <w:rFonts w:hint="eastAsia" w:ascii="宋体" w:hAnsi="宋体" w:eastAsia="宋体" w:cs="Times New Roman"/>
                <w:szCs w:val="21"/>
                <w14:ligatures w14:val="none"/>
              </w:rPr>
              <w:t>、SO</w:t>
            </w:r>
            <w:r>
              <w:rPr>
                <w:rFonts w:hint="eastAsia" w:ascii="宋体" w:hAnsi="宋体" w:eastAsia="宋体" w:cs="Times New Roman"/>
                <w:szCs w:val="21"/>
                <w:vertAlign w:val="subscript"/>
                <w14:ligatures w14:val="none"/>
              </w:rPr>
              <w:t>2</w:t>
            </w:r>
            <w:r>
              <w:rPr>
                <w:rFonts w:hint="eastAsia" w:ascii="宋体" w:hAnsi="宋体" w:eastAsia="宋体" w:cs="Times New Roman"/>
                <w:szCs w:val="21"/>
                <w14:ligatures w14:val="none"/>
              </w:rPr>
              <w:t>、NO</w:t>
            </w:r>
            <w:r>
              <w:rPr>
                <w:rFonts w:hint="eastAsia" w:ascii="宋体" w:hAnsi="宋体" w:eastAsia="宋体" w:cs="Times New Roman"/>
                <w:szCs w:val="21"/>
                <w:vertAlign w:val="subscript"/>
                <w14:ligatures w14:val="none"/>
              </w:rPr>
              <w:t>2</w:t>
            </w:r>
            <w:r>
              <w:rPr>
                <w:rFonts w:hint="eastAsia" w:ascii="宋体" w:hAnsi="宋体" w:eastAsia="宋体" w:cs="Times New Roman"/>
                <w:szCs w:val="21"/>
                <w14:ligatures w14:val="none"/>
              </w:rPr>
              <w:t>、PM</w:t>
            </w:r>
            <w:r>
              <w:rPr>
                <w:rFonts w:hint="eastAsia" w:ascii="宋体" w:hAnsi="宋体" w:eastAsia="宋体" w:cs="Times New Roman"/>
                <w:szCs w:val="21"/>
                <w:vertAlign w:val="subscript"/>
                <w14:ligatures w14:val="none"/>
              </w:rPr>
              <w:t>10</w:t>
            </w:r>
            <w:r>
              <w:rPr>
                <w:rFonts w:hint="eastAsia" w:ascii="宋体" w:hAnsi="宋体" w:eastAsia="宋体" w:cs="Times New Roman"/>
                <w:szCs w:val="21"/>
                <w14:ligatures w14:val="none"/>
              </w:rPr>
              <w:t>）</w:t>
            </w:r>
          </w:p>
        </w:tc>
        <w:tc>
          <w:tcPr>
            <w:tcW w:w="1466" w:type="pct"/>
            <w:gridSpan w:val="7"/>
            <w:vAlign w:val="center"/>
          </w:tcPr>
          <w:p w14:paraId="2CE934D1">
            <w:pPr>
              <w:adjustRightInd w:val="0"/>
              <w:snapToGrid w:val="0"/>
              <w:spacing w:line="300" w:lineRule="exact"/>
              <w:jc w:val="center"/>
              <w:rPr>
                <w:rFonts w:hint="eastAsia" w:ascii="宋体" w:hAnsi="宋体" w:eastAsia="宋体" w:cs="Times New Roman"/>
                <w:b/>
                <w:szCs w:val="21"/>
                <w14:ligatures w14:val="none"/>
              </w:rPr>
            </w:pPr>
            <w:r>
              <w:rPr>
                <w:rFonts w:hint="eastAsia" w:ascii="宋体" w:hAnsi="宋体" w:eastAsia="宋体" w:cs="Times New Roman"/>
                <w:szCs w:val="21"/>
                <w14:ligatures w14:val="none"/>
              </w:rPr>
              <w:t>包括二次PM2.5□</w:t>
            </w:r>
          </w:p>
          <w:p w14:paraId="099C0D5F">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不包括二次PM2.5</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hint="eastAsia" w:ascii="宋体" w:hAnsi="宋体" w:eastAsia="宋体" w:cs="Times New Roman"/>
                <w:position w:val="2"/>
                <w:szCs w:val="21"/>
                <w14:ligatures w14:val="none"/>
              </w:rPr>
              <w:instrText xml:space="preserve">√</w:instrText>
            </w:r>
            <w:r>
              <w:rPr>
                <w:rFonts w:hint="eastAsia" w:ascii="宋体" w:hAnsi="宋体" w:eastAsia="宋体" w:cs="Times New Roman"/>
                <w:szCs w:val="21"/>
                <w14:ligatures w14:val="none"/>
              </w:rPr>
              <w:instrText xml:space="preserve">)</w:instrText>
            </w:r>
            <w:r>
              <w:rPr>
                <w:rFonts w:ascii="宋体" w:hAnsi="宋体" w:eastAsia="宋体" w:cs="Times New Roman"/>
                <w:szCs w:val="21"/>
                <w14:ligatures w14:val="none"/>
              </w:rPr>
              <w:fldChar w:fldCharType="end"/>
            </w:r>
          </w:p>
        </w:tc>
      </w:tr>
      <w:tr w14:paraId="671BCD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676F6543">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378CA3F1">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正常排放短期浓度贡献值</w:t>
            </w:r>
          </w:p>
        </w:tc>
        <w:tc>
          <w:tcPr>
            <w:tcW w:w="2236" w:type="pct"/>
            <w:gridSpan w:val="9"/>
            <w:vAlign w:val="center"/>
          </w:tcPr>
          <w:p w14:paraId="297A1DE8">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C</w:t>
            </w:r>
            <w:r>
              <w:rPr>
                <w:rFonts w:hint="eastAsia" w:ascii="宋体" w:hAnsi="宋体" w:eastAsia="宋体" w:cs="Times New Roman"/>
                <w:szCs w:val="21"/>
                <w:vertAlign w:val="subscript"/>
                <w14:ligatures w14:val="none"/>
              </w:rPr>
              <w:t>本项目</w:t>
            </w:r>
            <w:r>
              <w:rPr>
                <w:rFonts w:hint="eastAsia" w:ascii="宋体" w:hAnsi="宋体" w:eastAsia="宋体" w:cs="Times New Roman"/>
                <w:szCs w:val="21"/>
                <w14:ligatures w14:val="none"/>
              </w:rPr>
              <w:t>最大占标率≤100%□</w:t>
            </w:r>
          </w:p>
        </w:tc>
        <w:tc>
          <w:tcPr>
            <w:tcW w:w="1466" w:type="pct"/>
            <w:gridSpan w:val="7"/>
            <w:vAlign w:val="center"/>
          </w:tcPr>
          <w:p w14:paraId="4CDA2074">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C</w:t>
            </w:r>
            <w:r>
              <w:rPr>
                <w:rFonts w:hint="eastAsia" w:ascii="宋体" w:hAnsi="宋体" w:eastAsia="宋体" w:cs="Times New Roman"/>
                <w:szCs w:val="21"/>
                <w:vertAlign w:val="subscript"/>
                <w14:ligatures w14:val="none"/>
              </w:rPr>
              <w:t>本项目</w:t>
            </w:r>
            <w:r>
              <w:rPr>
                <w:rFonts w:hint="eastAsia" w:ascii="宋体" w:hAnsi="宋体" w:eastAsia="宋体" w:cs="Times New Roman"/>
                <w:szCs w:val="21"/>
                <w14:ligatures w14:val="none"/>
              </w:rPr>
              <w:t>最大占标率＞100%□</w:t>
            </w:r>
          </w:p>
        </w:tc>
      </w:tr>
      <w:tr w14:paraId="67F4D5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30A556F2">
            <w:pPr>
              <w:adjustRightInd w:val="0"/>
              <w:snapToGrid w:val="0"/>
              <w:spacing w:line="300" w:lineRule="exact"/>
              <w:jc w:val="center"/>
              <w:rPr>
                <w:rFonts w:hint="eastAsia" w:ascii="宋体" w:hAnsi="宋体" w:eastAsia="宋体" w:cs="Times New Roman"/>
                <w:szCs w:val="21"/>
                <w14:ligatures w14:val="none"/>
              </w:rPr>
            </w:pPr>
          </w:p>
        </w:tc>
        <w:tc>
          <w:tcPr>
            <w:tcW w:w="759" w:type="pct"/>
            <w:vMerge w:val="restart"/>
            <w:vAlign w:val="center"/>
          </w:tcPr>
          <w:p w14:paraId="52055529">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正常排放年均浓度贡献值</w:t>
            </w:r>
          </w:p>
        </w:tc>
        <w:tc>
          <w:tcPr>
            <w:tcW w:w="455" w:type="pct"/>
            <w:vAlign w:val="center"/>
          </w:tcPr>
          <w:p w14:paraId="31A0D82B">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一类区</w:t>
            </w:r>
          </w:p>
        </w:tc>
        <w:tc>
          <w:tcPr>
            <w:tcW w:w="1780" w:type="pct"/>
            <w:gridSpan w:val="8"/>
            <w:vAlign w:val="center"/>
          </w:tcPr>
          <w:p w14:paraId="0291AE09">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C</w:t>
            </w:r>
            <w:r>
              <w:rPr>
                <w:rFonts w:hint="eastAsia" w:ascii="宋体" w:hAnsi="宋体" w:eastAsia="宋体" w:cs="Times New Roman"/>
                <w:szCs w:val="21"/>
                <w:vertAlign w:val="subscript"/>
                <w14:ligatures w14:val="none"/>
              </w:rPr>
              <w:t>本项目</w:t>
            </w:r>
            <w:r>
              <w:rPr>
                <w:rFonts w:hint="eastAsia" w:ascii="宋体" w:hAnsi="宋体" w:eastAsia="宋体" w:cs="Times New Roman"/>
                <w:szCs w:val="21"/>
                <w14:ligatures w14:val="none"/>
              </w:rPr>
              <w:t>最大占标率≤10%□</w:t>
            </w:r>
          </w:p>
        </w:tc>
        <w:tc>
          <w:tcPr>
            <w:tcW w:w="1466" w:type="pct"/>
            <w:gridSpan w:val="7"/>
            <w:vAlign w:val="center"/>
          </w:tcPr>
          <w:p w14:paraId="29CE3C87">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C</w:t>
            </w:r>
            <w:r>
              <w:rPr>
                <w:rFonts w:hint="eastAsia" w:ascii="宋体" w:hAnsi="宋体" w:eastAsia="宋体" w:cs="Times New Roman"/>
                <w:szCs w:val="21"/>
                <w:vertAlign w:val="subscript"/>
                <w14:ligatures w14:val="none"/>
              </w:rPr>
              <w:t>本项目</w:t>
            </w:r>
            <w:r>
              <w:rPr>
                <w:rFonts w:hint="eastAsia" w:ascii="宋体" w:hAnsi="宋体" w:eastAsia="宋体" w:cs="Times New Roman"/>
                <w:szCs w:val="21"/>
                <w14:ligatures w14:val="none"/>
              </w:rPr>
              <w:t>最大占标率＞10%□</w:t>
            </w:r>
          </w:p>
        </w:tc>
      </w:tr>
      <w:tr w14:paraId="618783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36BAB9EB">
            <w:pPr>
              <w:adjustRightInd w:val="0"/>
              <w:snapToGrid w:val="0"/>
              <w:spacing w:line="300" w:lineRule="exact"/>
              <w:jc w:val="center"/>
              <w:rPr>
                <w:rFonts w:hint="eastAsia" w:ascii="宋体" w:hAnsi="宋体" w:eastAsia="宋体" w:cs="Times New Roman"/>
                <w:szCs w:val="21"/>
                <w14:ligatures w14:val="none"/>
              </w:rPr>
            </w:pPr>
          </w:p>
        </w:tc>
        <w:tc>
          <w:tcPr>
            <w:tcW w:w="759" w:type="pct"/>
            <w:vMerge w:val="continue"/>
            <w:vAlign w:val="center"/>
          </w:tcPr>
          <w:p w14:paraId="347B38CD">
            <w:pPr>
              <w:adjustRightInd w:val="0"/>
              <w:snapToGrid w:val="0"/>
              <w:spacing w:line="300" w:lineRule="exact"/>
              <w:jc w:val="center"/>
              <w:rPr>
                <w:rFonts w:hint="eastAsia" w:ascii="宋体" w:hAnsi="宋体" w:eastAsia="宋体" w:cs="Times New Roman"/>
                <w:szCs w:val="21"/>
                <w14:ligatures w14:val="none"/>
              </w:rPr>
            </w:pPr>
          </w:p>
        </w:tc>
        <w:tc>
          <w:tcPr>
            <w:tcW w:w="455" w:type="pct"/>
            <w:vAlign w:val="center"/>
          </w:tcPr>
          <w:p w14:paraId="763ECE6F">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二类区</w:t>
            </w:r>
          </w:p>
        </w:tc>
        <w:tc>
          <w:tcPr>
            <w:tcW w:w="1780" w:type="pct"/>
            <w:gridSpan w:val="8"/>
            <w:vAlign w:val="center"/>
          </w:tcPr>
          <w:p w14:paraId="628280D7">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C</w:t>
            </w:r>
            <w:r>
              <w:rPr>
                <w:rFonts w:hint="eastAsia" w:ascii="宋体" w:hAnsi="宋体" w:eastAsia="宋体" w:cs="Times New Roman"/>
                <w:szCs w:val="21"/>
                <w:vertAlign w:val="subscript"/>
                <w14:ligatures w14:val="none"/>
              </w:rPr>
              <w:t>本项目</w:t>
            </w:r>
            <w:r>
              <w:rPr>
                <w:rFonts w:hint="eastAsia" w:ascii="宋体" w:hAnsi="宋体" w:eastAsia="宋体" w:cs="Times New Roman"/>
                <w:szCs w:val="21"/>
                <w14:ligatures w14:val="none"/>
              </w:rPr>
              <w:t>最大占标率≤30%□</w:t>
            </w:r>
          </w:p>
        </w:tc>
        <w:tc>
          <w:tcPr>
            <w:tcW w:w="1466" w:type="pct"/>
            <w:gridSpan w:val="7"/>
            <w:vAlign w:val="center"/>
          </w:tcPr>
          <w:p w14:paraId="4395B682">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C</w:t>
            </w:r>
            <w:r>
              <w:rPr>
                <w:rFonts w:hint="eastAsia" w:ascii="宋体" w:hAnsi="宋体" w:eastAsia="宋体" w:cs="Times New Roman"/>
                <w:szCs w:val="21"/>
                <w:vertAlign w:val="subscript"/>
                <w14:ligatures w14:val="none"/>
              </w:rPr>
              <w:t>本项目</w:t>
            </w:r>
            <w:r>
              <w:rPr>
                <w:rFonts w:hint="eastAsia" w:ascii="宋体" w:hAnsi="宋体" w:eastAsia="宋体" w:cs="Times New Roman"/>
                <w:szCs w:val="21"/>
                <w14:ligatures w14:val="none"/>
              </w:rPr>
              <w:t>最大占标率＞30%□</w:t>
            </w:r>
          </w:p>
        </w:tc>
      </w:tr>
      <w:tr w14:paraId="21C9DA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26CBA887">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6E0D0846">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非正常排放1h浓度贡献值</w:t>
            </w:r>
          </w:p>
        </w:tc>
        <w:tc>
          <w:tcPr>
            <w:tcW w:w="893" w:type="pct"/>
            <w:gridSpan w:val="2"/>
            <w:vAlign w:val="center"/>
          </w:tcPr>
          <w:p w14:paraId="05035F58">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非正常持续时长</w:t>
            </w:r>
          </w:p>
          <w:p w14:paraId="6D6D5476">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（1）h</w:t>
            </w:r>
          </w:p>
        </w:tc>
        <w:tc>
          <w:tcPr>
            <w:tcW w:w="1342" w:type="pct"/>
            <w:gridSpan w:val="7"/>
            <w:vAlign w:val="center"/>
          </w:tcPr>
          <w:p w14:paraId="164E1421">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c</w:t>
            </w:r>
            <w:r>
              <w:rPr>
                <w:rFonts w:hint="eastAsia" w:ascii="宋体" w:hAnsi="宋体" w:eastAsia="宋体" w:cs="Times New Roman"/>
                <w:szCs w:val="21"/>
                <w:vertAlign w:val="subscript"/>
                <w14:ligatures w14:val="none"/>
              </w:rPr>
              <w:t>非正常</w:t>
            </w:r>
            <w:r>
              <w:rPr>
                <w:rFonts w:hint="eastAsia" w:ascii="宋体" w:hAnsi="宋体" w:eastAsia="宋体" w:cs="Times New Roman"/>
                <w:szCs w:val="21"/>
                <w14:ligatures w14:val="none"/>
              </w:rPr>
              <w:t>占标率≤100%□</w:t>
            </w:r>
          </w:p>
        </w:tc>
        <w:tc>
          <w:tcPr>
            <w:tcW w:w="1466" w:type="pct"/>
            <w:gridSpan w:val="7"/>
            <w:vAlign w:val="center"/>
          </w:tcPr>
          <w:p w14:paraId="4C66E0C6">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c</w:t>
            </w:r>
            <w:r>
              <w:rPr>
                <w:rFonts w:hint="eastAsia" w:ascii="宋体" w:hAnsi="宋体" w:eastAsia="宋体" w:cs="Times New Roman"/>
                <w:szCs w:val="21"/>
                <w:vertAlign w:val="subscript"/>
                <w14:ligatures w14:val="none"/>
              </w:rPr>
              <w:t>非正常</w:t>
            </w:r>
            <w:r>
              <w:rPr>
                <w:rFonts w:hint="eastAsia" w:ascii="宋体" w:hAnsi="宋体" w:eastAsia="宋体" w:cs="Times New Roman"/>
                <w:szCs w:val="21"/>
                <w14:ligatures w14:val="none"/>
              </w:rPr>
              <w:t>占标率＞100%□</w:t>
            </w:r>
          </w:p>
        </w:tc>
      </w:tr>
      <w:tr w14:paraId="18FC73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57DFBAFD">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3D156B67">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保证率日平均浓度和年平均浓度叠加值</w:t>
            </w:r>
          </w:p>
        </w:tc>
        <w:tc>
          <w:tcPr>
            <w:tcW w:w="2236" w:type="pct"/>
            <w:gridSpan w:val="9"/>
            <w:vAlign w:val="center"/>
          </w:tcPr>
          <w:p w14:paraId="79C6330B">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C</w:t>
            </w:r>
            <w:r>
              <w:rPr>
                <w:rFonts w:hint="eastAsia" w:ascii="宋体" w:hAnsi="宋体" w:eastAsia="宋体" w:cs="Times New Roman"/>
                <w:szCs w:val="21"/>
                <w:vertAlign w:val="subscript"/>
                <w14:ligatures w14:val="none"/>
              </w:rPr>
              <w:t>叠加</w:t>
            </w:r>
            <w:r>
              <w:rPr>
                <w:rFonts w:hint="eastAsia" w:ascii="宋体" w:hAnsi="宋体" w:eastAsia="宋体" w:cs="Times New Roman"/>
                <w:szCs w:val="21"/>
                <w14:ligatures w14:val="none"/>
              </w:rPr>
              <w:t>达标□</w:t>
            </w:r>
          </w:p>
        </w:tc>
        <w:tc>
          <w:tcPr>
            <w:tcW w:w="1466" w:type="pct"/>
            <w:gridSpan w:val="7"/>
            <w:vAlign w:val="center"/>
          </w:tcPr>
          <w:p w14:paraId="43A12B07">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C</w:t>
            </w:r>
            <w:r>
              <w:rPr>
                <w:rFonts w:hint="eastAsia" w:ascii="宋体" w:hAnsi="宋体" w:eastAsia="宋体" w:cs="Times New Roman"/>
                <w:szCs w:val="21"/>
                <w:vertAlign w:val="subscript"/>
                <w14:ligatures w14:val="none"/>
              </w:rPr>
              <w:t>叠加</w:t>
            </w:r>
            <w:r>
              <w:rPr>
                <w:rFonts w:hint="eastAsia" w:ascii="宋体" w:hAnsi="宋体" w:eastAsia="宋体" w:cs="Times New Roman"/>
                <w:szCs w:val="21"/>
                <w14:ligatures w14:val="none"/>
              </w:rPr>
              <w:t>不达标□</w:t>
            </w:r>
          </w:p>
        </w:tc>
      </w:tr>
      <w:tr w14:paraId="7A3BA3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27D871D5">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3593B380">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区域环境质量的整体变化情况</w:t>
            </w:r>
          </w:p>
        </w:tc>
        <w:tc>
          <w:tcPr>
            <w:tcW w:w="2236" w:type="pct"/>
            <w:gridSpan w:val="9"/>
            <w:vAlign w:val="center"/>
          </w:tcPr>
          <w:p w14:paraId="7E59F509">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k≤-20%□</w:t>
            </w:r>
          </w:p>
        </w:tc>
        <w:tc>
          <w:tcPr>
            <w:tcW w:w="1466" w:type="pct"/>
            <w:gridSpan w:val="7"/>
            <w:vAlign w:val="center"/>
          </w:tcPr>
          <w:p w14:paraId="5C1A5BAB">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k＞-20%□</w:t>
            </w:r>
          </w:p>
        </w:tc>
      </w:tr>
      <w:tr w14:paraId="47EA92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restart"/>
            <w:vAlign w:val="center"/>
          </w:tcPr>
          <w:p w14:paraId="5D0168FF">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环境监测计划</w:t>
            </w:r>
          </w:p>
        </w:tc>
        <w:tc>
          <w:tcPr>
            <w:tcW w:w="759" w:type="pct"/>
            <w:vAlign w:val="center"/>
          </w:tcPr>
          <w:p w14:paraId="1A25F540">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污染源监测</w:t>
            </w:r>
          </w:p>
        </w:tc>
        <w:tc>
          <w:tcPr>
            <w:tcW w:w="1579" w:type="pct"/>
            <w:gridSpan w:val="6"/>
            <w:vAlign w:val="center"/>
          </w:tcPr>
          <w:p w14:paraId="3D3E6055">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监测因子：</w:t>
            </w:r>
          </w:p>
          <w:p w14:paraId="1D026CAE">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（TSP）</w:t>
            </w:r>
          </w:p>
        </w:tc>
        <w:tc>
          <w:tcPr>
            <w:tcW w:w="1025" w:type="pct"/>
            <w:gridSpan w:val="5"/>
            <w:vAlign w:val="center"/>
          </w:tcPr>
          <w:p w14:paraId="011013D9">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有组织废气监测□</w:t>
            </w:r>
          </w:p>
          <w:p w14:paraId="60D62DFE">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无组织废气监测</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p>
        </w:tc>
        <w:tc>
          <w:tcPr>
            <w:tcW w:w="1098" w:type="pct"/>
            <w:gridSpan w:val="5"/>
            <w:vAlign w:val="center"/>
          </w:tcPr>
          <w:p w14:paraId="13AF5207">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无监测□</w:t>
            </w:r>
          </w:p>
        </w:tc>
      </w:tr>
      <w:tr w14:paraId="291CF3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0D13C41A">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4A56D4CA">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环境质量监测</w:t>
            </w:r>
          </w:p>
        </w:tc>
        <w:tc>
          <w:tcPr>
            <w:tcW w:w="1579" w:type="pct"/>
            <w:gridSpan w:val="6"/>
            <w:vAlign w:val="center"/>
          </w:tcPr>
          <w:p w14:paraId="002E1DD5">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监测因子：（无）</w:t>
            </w:r>
          </w:p>
        </w:tc>
        <w:tc>
          <w:tcPr>
            <w:tcW w:w="1025" w:type="pct"/>
            <w:gridSpan w:val="5"/>
            <w:vAlign w:val="center"/>
          </w:tcPr>
          <w:p w14:paraId="043B1CB2">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监测点位数（ ）</w:t>
            </w:r>
          </w:p>
        </w:tc>
        <w:tc>
          <w:tcPr>
            <w:tcW w:w="1098" w:type="pct"/>
            <w:gridSpan w:val="5"/>
            <w:vAlign w:val="center"/>
          </w:tcPr>
          <w:p w14:paraId="6AC88180">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无监测□</w:t>
            </w:r>
          </w:p>
        </w:tc>
      </w:tr>
      <w:tr w14:paraId="7FD017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restart"/>
            <w:vAlign w:val="center"/>
          </w:tcPr>
          <w:p w14:paraId="56B5C9F7">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评价结论</w:t>
            </w:r>
          </w:p>
        </w:tc>
        <w:tc>
          <w:tcPr>
            <w:tcW w:w="759" w:type="pct"/>
            <w:vAlign w:val="center"/>
          </w:tcPr>
          <w:p w14:paraId="1711F47B">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环境影响</w:t>
            </w:r>
          </w:p>
        </w:tc>
        <w:tc>
          <w:tcPr>
            <w:tcW w:w="3702" w:type="pct"/>
            <w:gridSpan w:val="16"/>
            <w:vAlign w:val="center"/>
          </w:tcPr>
          <w:p w14:paraId="26DCCDCE">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可以接受</w:t>
            </w:r>
            <w:r>
              <w:rPr>
                <w:rFonts w:ascii="宋体" w:hAnsi="宋体" w:eastAsia="宋体" w:cs="Times New Roman"/>
                <w:szCs w:val="21"/>
                <w14:ligatures w14:val="none"/>
              </w:rPr>
              <w:fldChar w:fldCharType="begin"/>
            </w:r>
            <w:r>
              <w:rPr>
                <w:rFonts w:ascii="宋体" w:hAnsi="宋体" w:eastAsia="宋体" w:cs="Times New Roman"/>
                <w:szCs w:val="21"/>
                <w14:ligatures w14:val="none"/>
              </w:rPr>
              <w:instrText xml:space="preserve"> </w:instrText>
            </w:r>
            <w:r>
              <w:rPr>
                <w:rFonts w:hint="eastAsia" w:ascii="宋体" w:hAnsi="宋体" w:eastAsia="宋体" w:cs="Times New Roman"/>
                <w:szCs w:val="21"/>
                <w14:ligatures w14:val="none"/>
              </w:rPr>
              <w:instrText xml:space="preserve">eq \o\ac(□,√)</w:instrText>
            </w:r>
            <w:r>
              <w:rPr>
                <w:rFonts w:ascii="宋体" w:hAnsi="宋体" w:eastAsia="宋体" w:cs="Times New Roman"/>
                <w:szCs w:val="21"/>
                <w14:ligatures w14:val="none"/>
              </w:rPr>
              <w:fldChar w:fldCharType="end"/>
            </w:r>
            <w:r>
              <w:rPr>
                <w:rFonts w:hint="eastAsia" w:ascii="宋体" w:hAnsi="宋体" w:eastAsia="宋体" w:cs="Times New Roman"/>
                <w:szCs w:val="21"/>
                <w14:ligatures w14:val="none"/>
              </w:rPr>
              <w:t xml:space="preserve">     不可以接受□</w:t>
            </w:r>
          </w:p>
        </w:tc>
      </w:tr>
      <w:tr w14:paraId="592B77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6D1D98E9">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23801729">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大气环境防护距离</w:t>
            </w:r>
          </w:p>
        </w:tc>
        <w:tc>
          <w:tcPr>
            <w:tcW w:w="3702" w:type="pct"/>
            <w:gridSpan w:val="16"/>
            <w:vAlign w:val="center"/>
          </w:tcPr>
          <w:p w14:paraId="040544C2">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距厂界最远（0）m</w:t>
            </w:r>
          </w:p>
        </w:tc>
      </w:tr>
      <w:tr w14:paraId="1DAF20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0" w:type="pct"/>
            <w:vMerge w:val="continue"/>
            <w:vAlign w:val="center"/>
          </w:tcPr>
          <w:p w14:paraId="7387FC18">
            <w:pPr>
              <w:adjustRightInd w:val="0"/>
              <w:snapToGrid w:val="0"/>
              <w:spacing w:line="300" w:lineRule="exact"/>
              <w:jc w:val="center"/>
              <w:rPr>
                <w:rFonts w:hint="eastAsia" w:ascii="宋体" w:hAnsi="宋体" w:eastAsia="宋体" w:cs="Times New Roman"/>
                <w:szCs w:val="21"/>
                <w14:ligatures w14:val="none"/>
              </w:rPr>
            </w:pPr>
          </w:p>
        </w:tc>
        <w:tc>
          <w:tcPr>
            <w:tcW w:w="759" w:type="pct"/>
            <w:vAlign w:val="center"/>
          </w:tcPr>
          <w:p w14:paraId="42DF237F">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污染源</w:t>
            </w:r>
          </w:p>
          <w:p w14:paraId="0561A5DE">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年排放量</w:t>
            </w:r>
          </w:p>
        </w:tc>
        <w:tc>
          <w:tcPr>
            <w:tcW w:w="893" w:type="pct"/>
            <w:gridSpan w:val="2"/>
            <w:vAlign w:val="center"/>
          </w:tcPr>
          <w:p w14:paraId="0E24EA40">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SO</w:t>
            </w:r>
            <w:r>
              <w:rPr>
                <w:rFonts w:hint="eastAsia" w:ascii="宋体" w:hAnsi="宋体" w:eastAsia="宋体" w:cs="Times New Roman"/>
                <w:szCs w:val="21"/>
                <w:vertAlign w:val="subscript"/>
                <w14:ligatures w14:val="none"/>
              </w:rPr>
              <w:t>2</w:t>
            </w:r>
            <w:r>
              <w:rPr>
                <w:rFonts w:hint="eastAsia" w:ascii="宋体" w:hAnsi="宋体" w:eastAsia="宋体" w:cs="Times New Roman"/>
                <w:szCs w:val="21"/>
                <w14:ligatures w14:val="none"/>
              </w:rPr>
              <w:t>：（ ）t/a</w:t>
            </w:r>
          </w:p>
        </w:tc>
        <w:tc>
          <w:tcPr>
            <w:tcW w:w="813" w:type="pct"/>
            <w:gridSpan w:val="5"/>
            <w:vAlign w:val="center"/>
          </w:tcPr>
          <w:p w14:paraId="393B605C">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NO</w:t>
            </w:r>
            <w:r>
              <w:rPr>
                <w:rFonts w:hint="eastAsia" w:ascii="宋体" w:hAnsi="宋体" w:eastAsia="宋体" w:cs="Times New Roman"/>
                <w:szCs w:val="21"/>
                <w:vertAlign w:val="subscript"/>
                <w14:ligatures w14:val="none"/>
              </w:rPr>
              <w:t>x</w:t>
            </w:r>
            <w:r>
              <w:rPr>
                <w:rFonts w:hint="eastAsia" w:ascii="宋体" w:hAnsi="宋体" w:eastAsia="宋体" w:cs="Times New Roman"/>
                <w:szCs w:val="21"/>
                <w14:ligatures w14:val="none"/>
              </w:rPr>
              <w:t>：（ ）t/a</w:t>
            </w:r>
          </w:p>
        </w:tc>
        <w:tc>
          <w:tcPr>
            <w:tcW w:w="1137" w:type="pct"/>
            <w:gridSpan w:val="6"/>
            <w:vAlign w:val="center"/>
          </w:tcPr>
          <w:p w14:paraId="35EC6B5C">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颗粒物：（8.12）t/a</w:t>
            </w:r>
          </w:p>
        </w:tc>
        <w:tc>
          <w:tcPr>
            <w:tcW w:w="858" w:type="pct"/>
            <w:gridSpan w:val="3"/>
            <w:vAlign w:val="center"/>
          </w:tcPr>
          <w:p w14:paraId="49DF7C44">
            <w:pPr>
              <w:adjustRightInd w:val="0"/>
              <w:snapToGrid w:val="0"/>
              <w:spacing w:line="300" w:lineRule="exact"/>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VOCs：（</w:t>
            </w:r>
            <w:r>
              <w:rPr>
                <w:rFonts w:ascii="宋体" w:hAnsi="宋体" w:eastAsia="宋体" w:cs="Times New Roman"/>
                <w:szCs w:val="21"/>
                <w14:ligatures w14:val="none"/>
              </w:rPr>
              <w:t>0</w:t>
            </w:r>
            <w:r>
              <w:rPr>
                <w:rFonts w:hint="eastAsia" w:ascii="宋体" w:hAnsi="宋体" w:eastAsia="宋体" w:cs="Times New Roman"/>
                <w:szCs w:val="21"/>
                <w14:ligatures w14:val="none"/>
              </w:rPr>
              <w:t>）t/a</w:t>
            </w:r>
          </w:p>
        </w:tc>
      </w:tr>
    </w:tbl>
    <w:p w14:paraId="62793339">
      <w:pPr>
        <w:pStyle w:val="4"/>
        <w:rPr>
          <w:rFonts w:hint="eastAsia"/>
        </w:rPr>
      </w:pPr>
      <w:r>
        <w:rPr>
          <w:rFonts w:hint="eastAsia"/>
        </w:rPr>
        <w:t>运营期地表水环境影响预测与评价</w:t>
      </w:r>
    </w:p>
    <w:p w14:paraId="5EAF0EB0">
      <w:pPr>
        <w:pStyle w:val="70"/>
        <w:ind w:firstLine="480"/>
        <w:rPr>
          <w:rFonts w:hint="eastAsia"/>
        </w:rPr>
      </w:pPr>
      <w:r>
        <w:rPr>
          <w:rFonts w:hint="eastAsia"/>
        </w:rPr>
        <w:t>（1）对叶尔羌河环境影响分析</w:t>
      </w:r>
    </w:p>
    <w:p w14:paraId="7CD34EE0">
      <w:pPr>
        <w:pStyle w:val="66"/>
        <w:ind w:firstLine="480"/>
        <w:rPr>
          <w:rFonts w:hint="eastAsia"/>
        </w:rPr>
      </w:pPr>
      <w:r>
        <w:rPr>
          <w:rFonts w:hint="eastAsia"/>
        </w:rPr>
        <w:t>根据现场调查可知，项目占地范围内无地表水体分布，项目区与库址下游约4.3km处有地表水体叶尔羌河，设计核算了该沟汇水面积内</w:t>
      </w:r>
      <w:r>
        <w:t>500</w:t>
      </w:r>
      <w:r>
        <w:rPr>
          <w:rFonts w:hint="eastAsia"/>
        </w:rPr>
        <w:t>年一遇的洪水量，确定尾矿库内采用溢洪道、排洪系统进行排洪，经计算排洪设施能够满足汇水面积内泄洪能力要求。本项目采用库中式干堆筑坝方式，且尾矿坝滩面不积水，尾矿库无废水外排。生活污水集中收集后送至</w:t>
      </w:r>
      <w:r>
        <w:rPr>
          <w:rFonts w:hint="eastAsia"/>
          <w:lang w:bidi="ar"/>
        </w:rPr>
        <w:t>选矿厂地埋式一体化生活污水处理设施进行处理，处理达标用于厂区绿化，不外排，</w:t>
      </w:r>
      <w:r>
        <w:rPr>
          <w:rFonts w:hint="eastAsia"/>
        </w:rPr>
        <w:t>因此尾矿库运行对地表水环境无影响。</w:t>
      </w:r>
    </w:p>
    <w:p w14:paraId="5185D884">
      <w:pPr>
        <w:pStyle w:val="70"/>
        <w:ind w:firstLine="480"/>
        <w:rPr>
          <w:rFonts w:hint="eastAsia"/>
        </w:rPr>
      </w:pPr>
      <w:r>
        <w:rPr>
          <w:rFonts w:hint="eastAsia"/>
        </w:rPr>
        <w:t>（2）生产废水影响分析</w:t>
      </w:r>
    </w:p>
    <w:p w14:paraId="16D02496">
      <w:pPr>
        <w:pStyle w:val="66"/>
        <w:ind w:firstLine="480"/>
        <w:rPr>
          <w:rFonts w:hint="eastAsia"/>
        </w:rPr>
      </w:pPr>
      <w:r>
        <w:rPr>
          <w:rFonts w:hint="eastAsia"/>
        </w:rPr>
        <w:t>尾矿库内堆存的尾矿为压滤后的尾矿滤饼，尾矿中含水率小于16%，生产废水主要为尾矿中未脱除部分水以蒸发的方式进入大气，另一部分为尾矿孔隙水，考虑当地的气候条件蒸发量较大，设计尾矿总体回水率约4%，则每日回水量为92.44m</w:t>
      </w:r>
      <w:r>
        <w:rPr>
          <w:rFonts w:hint="eastAsia"/>
          <w:vertAlign w:val="superscript"/>
        </w:rPr>
        <w:t>3</w:t>
      </w:r>
      <w:r>
        <w:rPr>
          <w:rFonts w:hint="eastAsia"/>
        </w:rPr>
        <w:t>/d（30505m</w:t>
      </w:r>
      <w:r>
        <w:rPr>
          <w:rFonts w:hint="eastAsia"/>
          <w:vertAlign w:val="superscript"/>
        </w:rPr>
        <w:t>3</w:t>
      </w:r>
      <w:r>
        <w:rPr>
          <w:rFonts w:hint="eastAsia"/>
        </w:rPr>
        <w:t>/a），剩余水量以尾砂含水及自然蒸发等形式损耗。尾矿废水排入尾矿干排厂（包含在选矿厂项目中，目前正在进行环境影响评价）回水池中，澄清处理后泵至钒钛磁铁选矿厂回用，无废水外排。</w:t>
      </w:r>
    </w:p>
    <w:p w14:paraId="4A183FCB">
      <w:pPr>
        <w:pStyle w:val="70"/>
        <w:ind w:firstLine="480"/>
        <w:rPr>
          <w:rFonts w:hint="eastAsia"/>
        </w:rPr>
      </w:pPr>
      <w:r>
        <w:rPr>
          <w:rFonts w:hint="eastAsia"/>
        </w:rPr>
        <w:t>（3）生活污水影响分析</w:t>
      </w:r>
    </w:p>
    <w:p w14:paraId="1F543C85">
      <w:pPr>
        <w:pStyle w:val="66"/>
        <w:ind w:firstLine="480"/>
        <w:rPr>
          <w:rFonts w:hint="eastAsia"/>
          <w:lang w:bidi="ar"/>
        </w:rPr>
      </w:pPr>
      <w:r>
        <w:rPr>
          <w:rFonts w:hint="eastAsia"/>
          <w:lang w:bidi="ar"/>
        </w:rPr>
        <w:t>生活污水排至化粪池中，定期清运至选矿厂地埋式一体化生活污水处理设施进行处理，处理达标用于厂区绿化。</w:t>
      </w:r>
    </w:p>
    <w:p w14:paraId="7DA271C3">
      <w:pPr>
        <w:pStyle w:val="66"/>
        <w:ind w:firstLine="480"/>
        <w:rPr>
          <w:rFonts w:hint="eastAsia"/>
        </w:rPr>
      </w:pPr>
      <w:r>
        <w:rPr>
          <w:rFonts w:hint="eastAsia"/>
          <w:lang w:bidi="ar"/>
        </w:rPr>
        <w:t>项目产生的各类废水均得到妥善处置，不会对周围地表水环境产生明显影响</w:t>
      </w:r>
    </w:p>
    <w:p w14:paraId="5BF32F90">
      <w:pPr>
        <w:pStyle w:val="70"/>
        <w:ind w:firstLine="480"/>
        <w:rPr>
          <w:rFonts w:hint="eastAsia"/>
        </w:rPr>
      </w:pPr>
      <w:r>
        <w:rPr>
          <w:rFonts w:hint="eastAsia"/>
        </w:rPr>
        <w:t>（4）暴雨洪水影响分析</w:t>
      </w:r>
    </w:p>
    <w:p w14:paraId="1B748C8B">
      <w:pPr>
        <w:pStyle w:val="70"/>
        <w:ind w:firstLine="480"/>
        <w:rPr>
          <w:rFonts w:hint="eastAsia"/>
          <w:lang w:bidi="ar"/>
        </w:rPr>
      </w:pPr>
      <w:r>
        <w:rPr>
          <w:rFonts w:hint="eastAsia"/>
        </w:rPr>
        <w:t>尾矿库拦砂坝以内汇水面积1.04km</w:t>
      </w:r>
      <w:r>
        <w:rPr>
          <w:rFonts w:hint="eastAsia"/>
          <w:vertAlign w:val="superscript"/>
        </w:rPr>
        <w:t>2</w:t>
      </w:r>
      <w:r>
        <w:rPr>
          <w:rFonts w:hint="eastAsia"/>
        </w:rPr>
        <w:t>，洪水总量7.61×10</w:t>
      </w:r>
      <w:r>
        <w:rPr>
          <w:rFonts w:hint="eastAsia"/>
          <w:vertAlign w:val="superscript"/>
        </w:rPr>
        <w:t>4</w:t>
      </w:r>
      <w:r>
        <w:rPr>
          <w:rFonts w:hint="eastAsia"/>
        </w:rPr>
        <w:t>m</w:t>
      </w:r>
      <w:r>
        <w:rPr>
          <w:rFonts w:hint="eastAsia"/>
          <w:vertAlign w:val="superscript"/>
        </w:rPr>
        <w:t>3</w:t>
      </w:r>
      <w:r>
        <w:rPr>
          <w:rFonts w:hint="eastAsia"/>
        </w:rPr>
        <w:t>，调洪库容9.6382×10</w:t>
      </w:r>
      <w:r>
        <w:rPr>
          <w:rFonts w:hint="eastAsia"/>
          <w:vertAlign w:val="superscript"/>
        </w:rPr>
        <w:t>4</w:t>
      </w:r>
      <w:r>
        <w:rPr>
          <w:rFonts w:hint="eastAsia"/>
        </w:rPr>
        <w:t>m³，尾矿库调洪库容大于洪水总量，</w:t>
      </w:r>
      <w:r>
        <w:rPr>
          <w:rFonts w:hint="eastAsia"/>
          <w:lang w:bidi="ar"/>
        </w:rPr>
        <w:t>拦砂坝坝顶和下游坝坡上设有溢洪道，溢洪道进水口为矩形断面，底宽</w:t>
      </w:r>
      <w:r>
        <w:rPr>
          <w:lang w:bidi="ar"/>
        </w:rPr>
        <w:t>4m</w:t>
      </w:r>
      <w:r>
        <w:rPr>
          <w:rFonts w:hint="eastAsia"/>
          <w:lang w:bidi="ar"/>
        </w:rPr>
        <w:t>，深</w:t>
      </w:r>
      <w:r>
        <w:rPr>
          <w:lang w:bidi="ar"/>
        </w:rPr>
        <w:t>1.5m</w:t>
      </w:r>
      <w:r>
        <w:rPr>
          <w:rFonts w:hint="eastAsia"/>
          <w:lang w:bidi="ar"/>
        </w:rPr>
        <w:t>，坝坡段溢洪道可渐变至宽</w:t>
      </w:r>
      <w:r>
        <w:rPr>
          <w:lang w:bidi="ar"/>
        </w:rPr>
        <w:t>2m</w:t>
      </w:r>
      <w:r>
        <w:rPr>
          <w:rFonts w:hint="eastAsia"/>
          <w:lang w:bidi="ar"/>
        </w:rPr>
        <w:t>，深</w:t>
      </w:r>
      <w:r>
        <w:rPr>
          <w:lang w:bidi="ar"/>
        </w:rPr>
        <w:t>1.5m</w:t>
      </w:r>
      <w:r>
        <w:rPr>
          <w:rFonts w:hint="eastAsia"/>
          <w:lang w:bidi="ar"/>
        </w:rPr>
        <w:t>矩形断面。在溢洪道出口设消力池兼沉砂池，池宽</w:t>
      </w:r>
      <w:r>
        <w:rPr>
          <w:lang w:bidi="ar"/>
        </w:rPr>
        <w:t>2m</w:t>
      </w:r>
      <w:r>
        <w:rPr>
          <w:rFonts w:hint="eastAsia"/>
          <w:lang w:bidi="ar"/>
        </w:rPr>
        <w:t>，长</w:t>
      </w:r>
      <w:r>
        <w:rPr>
          <w:lang w:bidi="ar"/>
        </w:rPr>
        <w:t>4m</w:t>
      </w:r>
      <w:r>
        <w:rPr>
          <w:rFonts w:hint="eastAsia"/>
          <w:lang w:bidi="ar"/>
        </w:rPr>
        <w:t>，深</w:t>
      </w:r>
      <w:r>
        <w:rPr>
          <w:lang w:bidi="ar"/>
        </w:rPr>
        <w:t>2m</w:t>
      </w:r>
      <w:r>
        <w:rPr>
          <w:rFonts w:hint="eastAsia"/>
          <w:lang w:bidi="ar"/>
        </w:rPr>
        <w:t>。经计算最大下泄流量为5.70m</w:t>
      </w:r>
      <w:r>
        <w:rPr>
          <w:rFonts w:hint="eastAsia"/>
          <w:vertAlign w:val="superscript"/>
          <w:lang w:bidi="ar"/>
        </w:rPr>
        <w:t>3</w:t>
      </w:r>
      <w:r>
        <w:rPr>
          <w:rFonts w:hint="eastAsia"/>
          <w:lang w:bidi="ar"/>
        </w:rPr>
        <w:t>/s，可以满足库外排洪要求。</w:t>
      </w:r>
    </w:p>
    <w:p w14:paraId="6140732E">
      <w:pPr>
        <w:pStyle w:val="70"/>
        <w:ind w:firstLine="480"/>
        <w:rPr>
          <w:rFonts w:hint="eastAsia"/>
          <w:lang w:bidi="ar"/>
        </w:rPr>
      </w:pPr>
      <w:r>
        <w:rPr>
          <w:rFonts w:hint="eastAsia"/>
          <w:lang w:bidi="ar"/>
        </w:rPr>
        <w:t>库内汇水面积为1.04km</w:t>
      </w:r>
      <w:r>
        <w:rPr>
          <w:rFonts w:hint="eastAsia"/>
          <w:vertAlign w:val="superscript"/>
          <w:lang w:bidi="ar"/>
        </w:rPr>
        <w:t>2</w:t>
      </w:r>
      <w:r>
        <w:rPr>
          <w:rFonts w:hint="eastAsia"/>
          <w:lang w:bidi="ar"/>
        </w:rPr>
        <w:t>，经洪水计算，库内500年一遇的最大洪峰流量14.82m</w:t>
      </w:r>
      <w:r>
        <w:rPr>
          <w:rFonts w:hint="eastAsia"/>
          <w:vertAlign w:val="superscript"/>
          <w:lang w:bidi="ar"/>
        </w:rPr>
        <w:t>3</w:t>
      </w:r>
      <w:r>
        <w:rPr>
          <w:rFonts w:hint="eastAsia"/>
          <w:lang w:bidi="ar"/>
        </w:rPr>
        <w:t>/s。库内设有溢洪道和消力池，泄洪及排洪的设置，完全能够保证其在遭遇罕见洪水溃坝时不对下游造成危害。</w:t>
      </w:r>
    </w:p>
    <w:p w14:paraId="008F9EE1">
      <w:pPr>
        <w:pStyle w:val="70"/>
        <w:ind w:firstLine="480"/>
        <w:rPr>
          <w:rFonts w:hint="eastAsia"/>
        </w:rPr>
      </w:pPr>
      <w:r>
        <w:rPr>
          <w:rFonts w:hint="eastAsia"/>
        </w:rPr>
        <w:t>（5）融雪水对水环境的影响</w:t>
      </w:r>
    </w:p>
    <w:p w14:paraId="20CED82F">
      <w:pPr>
        <w:pStyle w:val="70"/>
        <w:ind w:firstLine="480"/>
        <w:rPr>
          <w:rFonts w:hint="eastAsia"/>
        </w:rPr>
      </w:pPr>
      <w:r>
        <w:rPr>
          <w:rFonts w:hint="eastAsia"/>
        </w:rPr>
        <w:t>尾矿库所在区域属北温带寒凉区大陆性气候，冬季积雪在每年3月底开始融化，该地区为沙地，土壤类型为风沙土。拟建场地整体地势较平坦、开阔，宏观地势东高西低，南高北低，拟建场地东西坡度约0.04%，南北坡度约0.1%，山坡土壤结构紧密，融雪水不会形成山坡冲沟，少部分下渗。设计方案中全库防渗，雪水部分吸附在尾矿中，其余的雪水通过溢洪道溢流至消力池，最终输送至选矿厂利用，区域内无自然地下水露头，雪水不会对尾矿库基础造成危险，对地表水环境影响很小。</w:t>
      </w:r>
    </w:p>
    <w:p w14:paraId="3A4850A0">
      <w:pPr>
        <w:pStyle w:val="4"/>
        <w:rPr>
          <w:rFonts w:hint="eastAsia"/>
        </w:rPr>
      </w:pPr>
      <w:r>
        <w:rPr>
          <w:rFonts w:hint="eastAsia"/>
        </w:rPr>
        <w:t>运营期地下水环境影响预测与评价</w:t>
      </w:r>
    </w:p>
    <w:p w14:paraId="0349EF65">
      <w:pPr>
        <w:pStyle w:val="70"/>
        <w:ind w:firstLine="480"/>
        <w:rPr>
          <w:rFonts w:ascii="Times New Roman" w:hAnsi="Times New Roman" w:cs="Times New Roman"/>
        </w:rPr>
      </w:pPr>
      <w:r>
        <w:rPr>
          <w:rFonts w:ascii="Times New Roman" w:hAnsi="Times New Roman" w:cs="Times New Roman"/>
        </w:rPr>
        <w:t>（1）水文地质概况</w:t>
      </w:r>
    </w:p>
    <w:p w14:paraId="4671A8A5">
      <w:pPr>
        <w:pStyle w:val="70"/>
        <w:ind w:firstLine="480"/>
        <w:rPr>
          <w:rFonts w:ascii="Times New Roman" w:hAnsi="Times New Roman" w:cs="Times New Roman"/>
        </w:rPr>
      </w:pPr>
      <w:r>
        <w:rPr>
          <w:rFonts w:hint="eastAsia" w:cs="宋体"/>
        </w:rPr>
        <w:t>①</w:t>
      </w:r>
      <w:r>
        <w:rPr>
          <w:rFonts w:ascii="Times New Roman" w:hAnsi="Times New Roman" w:cs="Times New Roman"/>
        </w:rPr>
        <w:t>含水层类型及特征</w:t>
      </w:r>
    </w:p>
    <w:p w14:paraId="115F8934">
      <w:pPr>
        <w:pStyle w:val="70"/>
        <w:ind w:firstLine="480"/>
        <w:rPr>
          <w:rFonts w:ascii="Times New Roman" w:hAnsi="Times New Roman" w:cs="Times New Roman"/>
        </w:rPr>
      </w:pPr>
      <w:r>
        <w:rPr>
          <w:rFonts w:ascii="Times New Roman" w:hAnsi="Times New Roman" w:cs="Times New Roman"/>
        </w:rPr>
        <w:t>地下水按赋存空间与水力性质可划分为松散岩类孔隙水和基岩裂隙水两大类型，项目区位于第四系松散岩类孔隙水含水层和碎屑岩类孔隙裂隙水含水层。</w:t>
      </w:r>
    </w:p>
    <w:p w14:paraId="191F5068">
      <w:pPr>
        <w:pStyle w:val="70"/>
        <w:ind w:firstLine="480"/>
        <w:rPr>
          <w:rFonts w:ascii="Times New Roman" w:hAnsi="Times New Roman" w:cs="Times New Roman"/>
        </w:rPr>
      </w:pPr>
      <w:r>
        <w:rPr>
          <w:rFonts w:ascii="Times New Roman" w:hAnsi="Times New Roman" w:cs="Times New Roman"/>
        </w:rPr>
        <w:t>※松散岩类孔隙水</w:t>
      </w:r>
    </w:p>
    <w:p w14:paraId="615C6851">
      <w:pPr>
        <w:pStyle w:val="70"/>
        <w:ind w:firstLine="480"/>
        <w:rPr>
          <w:rFonts w:ascii="Times New Roman" w:hAnsi="Times New Roman" w:cs="Times New Roman"/>
        </w:rPr>
      </w:pPr>
      <w:r>
        <w:rPr>
          <w:rFonts w:ascii="Times New Roman" w:hAnsi="Times New Roman" w:cs="Times New Roman"/>
        </w:rPr>
        <w:t>广泛分布于专题调查区西北部，位于绿洲区、叶尔羌河沿岸。除局部为单一结构潜水外，大部分</w:t>
      </w:r>
      <w:r>
        <w:rPr>
          <w:rFonts w:hint="eastAsia" w:ascii="Times New Roman" w:hAnsi="Times New Roman" w:cs="Times New Roman"/>
        </w:rPr>
        <w:t>具有</w:t>
      </w:r>
      <w:r>
        <w:rPr>
          <w:rFonts w:ascii="Times New Roman" w:hAnsi="Times New Roman" w:cs="Times New Roman"/>
        </w:rPr>
        <w:t>承压性质。根据单井涌水量（按井径203mm，降深5m计算）的大小，将潜水划分为水量中等和水量不均匀2个富水性等级。水量中等，单井涌水量20-200m</w:t>
      </w:r>
      <w:r>
        <w:rPr>
          <w:rFonts w:ascii="Times New Roman" w:hAnsi="Times New Roman" w:cs="Times New Roman"/>
          <w:vertAlign w:val="superscript"/>
        </w:rPr>
        <w:t>3</w:t>
      </w:r>
      <w:r>
        <w:rPr>
          <w:rFonts w:ascii="Times New Roman" w:hAnsi="Times New Roman" w:cs="Times New Roman"/>
        </w:rPr>
        <w:t>/d。广泛分布于巴楚县和图木舒克市灌区。地下水位埋深一般&lt;5m。水量不均匀，单井涌水量&lt;50m</w:t>
      </w:r>
      <w:r>
        <w:rPr>
          <w:rFonts w:ascii="Times New Roman" w:hAnsi="Times New Roman" w:cs="Times New Roman"/>
          <w:vertAlign w:val="superscript"/>
        </w:rPr>
        <w:t>3</w:t>
      </w:r>
      <w:r>
        <w:rPr>
          <w:rFonts w:ascii="Times New Roman" w:hAnsi="Times New Roman" w:cs="Times New Roman"/>
        </w:rPr>
        <w:t>/d，位于专题调查区的东南部，主要为荒漠。承压水水量中等，单井涌水量20～200m</w:t>
      </w:r>
      <w:r>
        <w:rPr>
          <w:rFonts w:ascii="Times New Roman" w:hAnsi="Times New Roman" w:cs="Times New Roman"/>
          <w:vertAlign w:val="superscript"/>
        </w:rPr>
        <w:t>3</w:t>
      </w:r>
      <w:r>
        <w:rPr>
          <w:rFonts w:ascii="Times New Roman" w:hAnsi="Times New Roman" w:cs="Times New Roman"/>
        </w:rPr>
        <w:t xml:space="preserve">/d。 </w:t>
      </w:r>
    </w:p>
    <w:p w14:paraId="311AD0A8">
      <w:pPr>
        <w:pStyle w:val="70"/>
        <w:ind w:left="480" w:firstLine="0" w:firstLineChars="0"/>
        <w:rPr>
          <w:rFonts w:ascii="Times New Roman" w:hAnsi="Times New Roman" w:cs="Times New Roman"/>
        </w:rPr>
      </w:pPr>
      <w:r>
        <w:rPr>
          <w:rFonts w:ascii="Times New Roman" w:hAnsi="Times New Roman" w:cs="Times New Roman"/>
        </w:rPr>
        <w:t xml:space="preserve">※基岩裂隙水 </w:t>
      </w:r>
    </w:p>
    <w:p w14:paraId="6CC37FB7">
      <w:pPr>
        <w:pStyle w:val="70"/>
        <w:ind w:firstLine="480"/>
        <w:rPr>
          <w:rFonts w:ascii="Times New Roman" w:hAnsi="Times New Roman" w:cs="Times New Roman"/>
        </w:rPr>
      </w:pPr>
      <w:r>
        <w:rPr>
          <w:rFonts w:ascii="Times New Roman" w:hAnsi="Times New Roman" w:cs="Times New Roman"/>
        </w:rPr>
        <w:t>分布于专题调查区中东部，近似呈条带状分布，南北走向，水量贫乏。</w:t>
      </w:r>
    </w:p>
    <w:p w14:paraId="230782A6">
      <w:pPr>
        <w:pStyle w:val="70"/>
        <w:ind w:firstLine="480"/>
        <w:rPr>
          <w:rFonts w:ascii="Times New Roman" w:hAnsi="Times New Roman" w:cs="Times New Roman"/>
        </w:rPr>
      </w:pPr>
      <w:r>
        <w:rPr>
          <w:rFonts w:ascii="Times New Roman" w:hAnsi="Times New Roman" w:cs="Times New Roman"/>
        </w:rPr>
        <w:t xml:space="preserve">※第四系松散岩类孔隙水含水层 </w:t>
      </w:r>
    </w:p>
    <w:p w14:paraId="722BD4D2">
      <w:pPr>
        <w:pStyle w:val="70"/>
        <w:ind w:firstLine="480"/>
        <w:rPr>
          <w:rFonts w:ascii="Times New Roman" w:hAnsi="Times New Roman" w:cs="Times New Roman"/>
        </w:rPr>
      </w:pPr>
      <w:r>
        <w:rPr>
          <w:rFonts w:ascii="Times New Roman" w:hAnsi="Times New Roman" w:cs="Times New Roman"/>
        </w:rPr>
        <w:t>广泛分布于勘查区，为单一结构的潜水含水层。第四纪厚</w:t>
      </w:r>
      <w:r>
        <w:rPr>
          <w:rFonts w:hint="eastAsia" w:ascii="Times New Roman" w:hAnsi="Times New Roman" w:cs="Times New Roman"/>
        </w:rPr>
        <w:t>度</w:t>
      </w:r>
      <w:r>
        <w:rPr>
          <w:rFonts w:ascii="Times New Roman" w:hAnsi="Times New Roman" w:cs="Times New Roman"/>
        </w:rPr>
        <w:t>在40~90m，叶尔羌河河岸两侧第四系厚度最深，南侧山区第四纪厚度逐渐变浅。含水层岩性以第四系砂砾石为主，含水层厚度约30~60m，水位埋深一般在1~20m。水位埋深由叶尔羌河河岸两侧逐渐变深，南侧山前地带水位埋深大于10m，最深可达20m。矿化度在5~20g/L，叶尔羌河河岸两侧矿化度在5g/L左右，南侧山前地带矿化度较大一般在15~25g/L。根据单井涌水量（按井径377mm，降深5m计算）的大小，划分为水量丰富至水量贫乏3个富水性等级。</w:t>
      </w:r>
    </w:p>
    <w:p w14:paraId="1690772D">
      <w:pPr>
        <w:pStyle w:val="70"/>
        <w:ind w:firstLine="480"/>
        <w:rPr>
          <w:rFonts w:ascii="Times New Roman" w:hAnsi="Times New Roman" w:cs="Times New Roman"/>
        </w:rPr>
      </w:pPr>
      <w:r>
        <w:rPr>
          <w:rFonts w:ascii="Times New Roman" w:hAnsi="Times New Roman" w:cs="Times New Roman"/>
        </w:rPr>
        <w:t>水量丰富区（单井涌水量&gt;30m</w:t>
      </w:r>
      <w:r>
        <w:rPr>
          <w:rFonts w:ascii="Times New Roman" w:hAnsi="Times New Roman" w:cs="Times New Roman"/>
          <w:vertAlign w:val="superscript"/>
        </w:rPr>
        <w:t>3</w:t>
      </w:r>
      <w:r>
        <w:rPr>
          <w:rFonts w:ascii="Times New Roman" w:hAnsi="Times New Roman" w:cs="Times New Roman"/>
        </w:rPr>
        <w:t>/h·m）。该区呈E-W向的带状分布，位于详查区北部。在250m深度内含水层岩性为砂砾石为主</w:t>
      </w:r>
      <w:r>
        <w:rPr>
          <w:rFonts w:hint="eastAsia" w:ascii="Times New Roman" w:hAnsi="Times New Roman" w:cs="Times New Roman"/>
        </w:rPr>
        <w:t>；</w:t>
      </w:r>
      <w:r>
        <w:rPr>
          <w:rFonts w:ascii="Times New Roman" w:hAnsi="Times New Roman" w:cs="Times New Roman"/>
        </w:rPr>
        <w:t>渗透系数（k）多为4～6m/d、最大可达6m/d，潜水埋深一般在2m以内，越往两侧水位埋深越深。</w:t>
      </w:r>
    </w:p>
    <w:p w14:paraId="3F38A8A1">
      <w:pPr>
        <w:pStyle w:val="70"/>
        <w:ind w:firstLine="480"/>
        <w:rPr>
          <w:rFonts w:ascii="Times New Roman" w:hAnsi="Times New Roman" w:cs="Times New Roman"/>
        </w:rPr>
      </w:pPr>
      <w:r>
        <w:rPr>
          <w:rFonts w:ascii="Times New Roman" w:hAnsi="Times New Roman" w:cs="Times New Roman"/>
        </w:rPr>
        <w:t>水量中等区（单井涌水量10～30m</w:t>
      </w:r>
      <w:r>
        <w:rPr>
          <w:rFonts w:ascii="Times New Roman" w:hAnsi="Times New Roman" w:cs="Times New Roman"/>
          <w:vertAlign w:val="superscript"/>
        </w:rPr>
        <w:t>3</w:t>
      </w:r>
      <w:r>
        <w:rPr>
          <w:rFonts w:ascii="Times New Roman" w:hAnsi="Times New Roman" w:cs="Times New Roman"/>
        </w:rPr>
        <w:t>/h·m）。该区呈E-W向的带状分布，分布于水量丰富区两侧，含水层岩性：砂砾石为主渗透系数（k）一般为4～5m/d</w:t>
      </w:r>
      <w:r>
        <w:rPr>
          <w:rFonts w:hint="eastAsia" w:ascii="Times New Roman" w:hAnsi="Times New Roman" w:cs="Times New Roman"/>
        </w:rPr>
        <w:t>；</w:t>
      </w:r>
      <w:r>
        <w:rPr>
          <w:rFonts w:ascii="Times New Roman" w:hAnsi="Times New Roman" w:cs="Times New Roman"/>
        </w:rPr>
        <w:t>潜水埋深多为2～5m，越往两侧水位埋深越深。</w:t>
      </w:r>
    </w:p>
    <w:p w14:paraId="7BA9F390">
      <w:pPr>
        <w:pStyle w:val="70"/>
        <w:ind w:firstLine="480"/>
        <w:rPr>
          <w:rFonts w:ascii="Times New Roman" w:hAnsi="Times New Roman" w:cs="Times New Roman"/>
        </w:rPr>
      </w:pPr>
      <w:r>
        <w:rPr>
          <w:rFonts w:ascii="Times New Roman" w:hAnsi="Times New Roman" w:cs="Times New Roman"/>
        </w:rPr>
        <w:t>水量贫乏区（单井涌水量&lt;10m</w:t>
      </w:r>
      <w:r>
        <w:rPr>
          <w:rFonts w:ascii="Times New Roman" w:hAnsi="Times New Roman" w:cs="Times New Roman"/>
          <w:vertAlign w:val="superscript"/>
        </w:rPr>
        <w:t>3</w:t>
      </w:r>
      <w:r>
        <w:rPr>
          <w:rFonts w:ascii="Times New Roman" w:hAnsi="Times New Roman" w:cs="Times New Roman"/>
        </w:rPr>
        <w:t>/h·m）。该区呈块分布，分布于勘察区南部山前地带、含水层岩性以漂、砂砾石为主，渗透系数（k）多为2～4m/d、潜水埋深10~20m，越往南部水位埋深越深。</w:t>
      </w:r>
    </w:p>
    <w:p w14:paraId="41F1DBAA">
      <w:pPr>
        <w:pStyle w:val="70"/>
        <w:ind w:left="480" w:firstLine="0" w:firstLineChars="0"/>
        <w:rPr>
          <w:rFonts w:ascii="Times New Roman" w:hAnsi="Times New Roman" w:cs="Times New Roman"/>
        </w:rPr>
      </w:pPr>
      <w:r>
        <w:rPr>
          <w:rFonts w:ascii="Times New Roman" w:hAnsi="Times New Roman" w:cs="Times New Roman"/>
        </w:rPr>
        <w:t>※碎屑岩类孔隙裂隙水含水层</w:t>
      </w:r>
    </w:p>
    <w:p w14:paraId="7684E870">
      <w:pPr>
        <w:pStyle w:val="70"/>
        <w:ind w:firstLine="480"/>
        <w:rPr>
          <w:rFonts w:ascii="Times New Roman" w:hAnsi="Times New Roman" w:cs="Times New Roman"/>
        </w:rPr>
      </w:pPr>
      <w:r>
        <w:rPr>
          <w:rFonts w:ascii="Times New Roman" w:hAnsi="Times New Roman" w:cs="Times New Roman"/>
        </w:rPr>
        <w:t>含水层以粉砂岩为主，孔隙裂隙发育较差，富水性差。</w:t>
      </w:r>
    </w:p>
    <w:p w14:paraId="63D60F2A">
      <w:pPr>
        <w:pStyle w:val="70"/>
        <w:ind w:firstLine="480"/>
        <w:rPr>
          <w:rFonts w:ascii="Times New Roman" w:hAnsi="Times New Roman" w:cs="Times New Roman"/>
        </w:rPr>
      </w:pPr>
      <w:r>
        <w:rPr>
          <w:rFonts w:hint="eastAsia" w:cs="宋体"/>
        </w:rPr>
        <w:t>②</w:t>
      </w:r>
      <w:r>
        <w:rPr>
          <w:rFonts w:ascii="Times New Roman" w:hAnsi="Times New Roman" w:cs="Times New Roman"/>
        </w:rPr>
        <w:t>地下水的补给、径流、排泄条件</w:t>
      </w:r>
    </w:p>
    <w:p w14:paraId="2610AF7A">
      <w:pPr>
        <w:pStyle w:val="70"/>
        <w:ind w:firstLine="480"/>
        <w:rPr>
          <w:rFonts w:ascii="Times New Roman" w:hAnsi="Times New Roman" w:cs="Times New Roman"/>
        </w:rPr>
      </w:pPr>
      <w:r>
        <w:rPr>
          <w:rFonts w:ascii="Times New Roman" w:hAnsi="Times New Roman" w:cs="Times New Roman"/>
        </w:rPr>
        <w:t>叶尔羌河在区内沉积了广阔巨厚的第四纪松散沉积物，构成了第四系孔隙地下水形成与赋存的基本条件，叶尔羌河是该流域地下水形成的重要补给源。专题调查区位于叶尔羌河下游地区，第四纪沉积物的颗粒更趋于细小，变为中细砂、细砂及粉细砂等，渗透性变弱，成为地下水的缓慢径流区和排泄区，而地下水的补给、排泄条件更变得多元化，不仅有地下径流补给，还有地表水体及农灌水的入渗补给，沼泽洼地的排泄更趋于多见，使水文地质条件复杂化。</w:t>
      </w:r>
    </w:p>
    <w:p w14:paraId="6928A067">
      <w:pPr>
        <w:pStyle w:val="70"/>
        <w:ind w:firstLine="480"/>
        <w:rPr>
          <w:rFonts w:ascii="Times New Roman" w:hAnsi="Times New Roman" w:cs="Times New Roman"/>
        </w:rPr>
      </w:pPr>
      <w:r>
        <w:rPr>
          <w:rFonts w:ascii="Times New Roman" w:hAnsi="Times New Roman" w:cs="Times New Roman"/>
        </w:rPr>
        <w:t>勘察区内平原区地形平坦，含水层岩性颗粒细小，水力坡度约为0.4‰，地下水径流较缓慢，地下水流向基本与叶河流向一致，呈南西—北东向（图2-3），南侧山前地带地下水受河水补给影响，地下水流向为由北向南。地下水的排泄以地面蒸发蒸腾、人工开采和侧向径流为主。</w:t>
      </w:r>
    </w:p>
    <w:p w14:paraId="569E7B63">
      <w:pPr>
        <w:pStyle w:val="70"/>
        <w:ind w:firstLine="480"/>
        <w:rPr>
          <w:rFonts w:ascii="Times New Roman" w:hAnsi="Times New Roman" w:cs="Times New Roman"/>
        </w:rPr>
      </w:pPr>
      <w:r>
        <w:rPr>
          <w:rFonts w:ascii="Times New Roman" w:hAnsi="Times New Roman" w:cs="Times New Roman"/>
        </w:rPr>
        <w:t>矿区地下水流向总体由北东南部往西运移或顺地层向更深处运移，少部分以蒸发形式排泄，大部分是通过地下径流的方式向西排泄出矿区。地下水的主要补给来源为地下水的侧向径流补给及大气降水、冰雪消融水的补给。</w:t>
      </w:r>
    </w:p>
    <w:p w14:paraId="18F07B5B">
      <w:pPr>
        <w:pStyle w:val="70"/>
        <w:ind w:firstLine="480" w:firstLineChars="0"/>
        <w:rPr>
          <w:rFonts w:ascii="Times New Roman" w:hAnsi="Times New Roman" w:cs="Times New Roman"/>
        </w:rPr>
      </w:pPr>
      <w:r>
        <w:rPr>
          <w:rFonts w:hint="eastAsia" w:cs="宋体"/>
        </w:rPr>
        <w:t>③</w:t>
      </w:r>
      <w:r>
        <w:rPr>
          <w:rFonts w:ascii="Times New Roman" w:hAnsi="Times New Roman" w:cs="Times New Roman"/>
        </w:rPr>
        <w:t>地下水动态特征</w:t>
      </w:r>
    </w:p>
    <w:p w14:paraId="5CB9053C">
      <w:pPr>
        <w:pStyle w:val="70"/>
        <w:ind w:firstLine="460"/>
        <w:rPr>
          <w:rFonts w:ascii="Times New Roman" w:hAnsi="Times New Roman" w:cs="Times New Roman"/>
        </w:rPr>
      </w:pPr>
      <w:r>
        <w:rPr>
          <w:rFonts w:ascii="Times New Roman" w:hAnsi="Times New Roman" w:cs="Times New Roman"/>
          <w:sz w:val="23"/>
          <w:szCs w:val="23"/>
        </w:rPr>
        <w:t>一年中，除7、8、9三个月受叶尔羌河上游水库放水的影响，地下水位呈直线增加趋势外，其余月份地下水位均呈下降趋势，这表明地下水受到叶尔羌河的补给（灌溉叶尔羌河沿岸胡杨林）。</w:t>
      </w:r>
    </w:p>
    <w:p w14:paraId="410AAAF5">
      <w:pPr>
        <w:pStyle w:val="70"/>
        <w:ind w:firstLine="480"/>
        <w:rPr>
          <w:rFonts w:hint="eastAsia"/>
        </w:rPr>
      </w:pPr>
      <w:r>
        <w:rPr>
          <w:rFonts w:hint="eastAsia"/>
        </w:rPr>
        <w:t>拟建场地在勘察期间（</w:t>
      </w:r>
      <w:r>
        <w:t>2024</w:t>
      </w:r>
      <w:r>
        <w:rPr>
          <w:rFonts w:hint="eastAsia"/>
        </w:rPr>
        <w:t>年</w:t>
      </w:r>
      <w:r>
        <w:t>6</w:t>
      </w:r>
      <w:r>
        <w:rPr>
          <w:rFonts w:hint="eastAsia"/>
        </w:rPr>
        <w:t>月</w:t>
      </w:r>
      <w:r>
        <w:t>25</w:t>
      </w:r>
      <w:r>
        <w:rPr>
          <w:rFonts w:hint="eastAsia"/>
        </w:rPr>
        <w:t>日～</w:t>
      </w:r>
      <w:r>
        <w:t>2024</w:t>
      </w:r>
      <w:r>
        <w:rPr>
          <w:rFonts w:hint="eastAsia"/>
        </w:rPr>
        <w:t>年</w:t>
      </w:r>
      <w:r>
        <w:t>7</w:t>
      </w:r>
      <w:r>
        <w:rPr>
          <w:rFonts w:hint="eastAsia"/>
        </w:rPr>
        <w:t>月</w:t>
      </w:r>
      <w:r>
        <w:t>21</w:t>
      </w:r>
      <w:r>
        <w:rPr>
          <w:rFonts w:hint="eastAsia"/>
        </w:rPr>
        <w:t>日），地下水埋深</w:t>
      </w:r>
      <w:r>
        <w:t>0.8</w:t>
      </w:r>
      <w:r>
        <w:rPr>
          <w:rFonts w:hint="eastAsia"/>
        </w:rPr>
        <w:t>～</w:t>
      </w:r>
      <w:r>
        <w:t>3.0m</w:t>
      </w:r>
      <w:r>
        <w:rPr>
          <w:rFonts w:hint="eastAsia"/>
        </w:rPr>
        <w:t>（地下水水位标高</w:t>
      </w:r>
      <w:r>
        <w:t>1105.63</w:t>
      </w:r>
      <w:r>
        <w:rPr>
          <w:rFonts w:hint="eastAsia"/>
        </w:rPr>
        <w:t>～</w:t>
      </w:r>
      <w:r>
        <w:t>1107.93m</w:t>
      </w:r>
      <w:r>
        <w:rPr>
          <w:rFonts w:hint="eastAsia"/>
        </w:rPr>
        <w:t>），地下水主要赋存于②粉砂、③细砂、④粉砂、⑤细砂、⑥砾砂等层中。地下水类型属于潜水，主要由东侧基岩裂隙水、西侧叶尔羌河侧渗进行补给，通过地表蒸发、地下径流进行排泄，地下水位受叶尔羌河水位影响变化较大，水位变幅可按</w:t>
      </w:r>
      <w:r>
        <w:t>1.5</w:t>
      </w:r>
      <w:r>
        <w:rPr>
          <w:rFonts w:hint="eastAsia"/>
        </w:rPr>
        <w:t>～</w:t>
      </w:r>
      <w:r>
        <w:t>2.5m</w:t>
      </w:r>
      <w:r>
        <w:rPr>
          <w:rFonts w:hint="eastAsia"/>
        </w:rPr>
        <w:t>考虑，经现场地面漫水痕迹及周边了解情况，该拟建场地在丰水期，地表积水可达</w:t>
      </w:r>
      <w:r>
        <w:t>0.5</w:t>
      </w:r>
      <w:r>
        <w:rPr>
          <w:rFonts w:hint="eastAsia"/>
        </w:rPr>
        <w:t>～</w:t>
      </w:r>
      <w:r>
        <w:t>1.0m</w:t>
      </w:r>
      <w:r>
        <w:rPr>
          <w:rFonts w:hint="eastAsia"/>
        </w:rPr>
        <w:t>（局部低洼区域相对较深）。</w:t>
      </w:r>
    </w:p>
    <w:p w14:paraId="514D62E0">
      <w:pPr>
        <w:pStyle w:val="70"/>
        <w:ind w:firstLine="480"/>
        <w:rPr>
          <w:rFonts w:hint="eastAsia"/>
        </w:rPr>
      </w:pPr>
      <w:r>
        <w:rPr>
          <w:rFonts w:hint="eastAsia"/>
        </w:rPr>
        <w:t>（2）正常工况下对地下水的影响分析</w:t>
      </w:r>
    </w:p>
    <w:p w14:paraId="20D71E78">
      <w:pPr>
        <w:pStyle w:val="66"/>
        <w:ind w:firstLine="480"/>
        <w:rPr>
          <w:rFonts w:hint="eastAsia"/>
          <w:lang w:bidi="ar"/>
        </w:rPr>
      </w:pPr>
      <w:r>
        <w:rPr>
          <w:rFonts w:hint="eastAsia"/>
        </w:rPr>
        <w:t>尾矿废水集中收集后泵送至钒钛磁铁选矿厂回用，不外排；</w:t>
      </w:r>
      <w:r>
        <w:rPr>
          <w:rFonts w:hint="eastAsia"/>
          <w:lang w:bidi="ar"/>
        </w:rPr>
        <w:t>生活污水排至化粪池中，定期清运至选矿厂地埋式一体化生活污水处理设施进行处理，处理达标用于厂区绿化；库区及坝体严格按照《环境影响评价技术导则地下水环境》（HJ610-2016）和《一般工业固体废物贮存和填埋污染控制标准》（GB18599-2020）中的要求进行防渗处理，正常工况下运营期不会对周围地下水环境产生明显不利影响。</w:t>
      </w:r>
    </w:p>
    <w:p w14:paraId="77B89511">
      <w:pPr>
        <w:pStyle w:val="66"/>
        <w:ind w:firstLine="480"/>
        <w:rPr>
          <w:rFonts w:hint="eastAsia"/>
          <w:lang w:bidi="ar"/>
        </w:rPr>
      </w:pPr>
      <w:r>
        <w:rPr>
          <w:rFonts w:hint="eastAsia"/>
          <w:lang w:bidi="ar"/>
        </w:rPr>
        <w:t>（3）非正常工况对地下水的影响分析</w:t>
      </w:r>
    </w:p>
    <w:p w14:paraId="7F3BA535">
      <w:pPr>
        <w:pStyle w:val="66"/>
        <w:ind w:firstLine="480"/>
        <w:rPr>
          <w:rFonts w:hint="eastAsia"/>
          <w:lang w:bidi="ar"/>
        </w:rPr>
      </w:pPr>
      <w:r>
        <w:rPr>
          <w:rFonts w:hint="eastAsia"/>
          <w:lang w:bidi="ar"/>
        </w:rPr>
        <w:t>①预测情景设定</w:t>
      </w:r>
    </w:p>
    <w:p w14:paraId="2E3DE228">
      <w:pPr>
        <w:pStyle w:val="66"/>
        <w:ind w:firstLine="480"/>
        <w:rPr>
          <w:rFonts w:hint="eastAsia"/>
          <w:lang w:bidi="ar"/>
        </w:rPr>
      </w:pPr>
      <w:r>
        <w:rPr>
          <w:rFonts w:hint="eastAsia"/>
          <w:lang w:bidi="ar"/>
        </w:rPr>
        <w:t>非正常情况下，防渗系统因老化、腐蚀等因素造成防渗效果达不到设计要求时，若尾矿库底部破损造成沉砂池发生泄漏，则有可能影响地下水水质。</w:t>
      </w:r>
    </w:p>
    <w:p w14:paraId="1719F4C5">
      <w:pPr>
        <w:pStyle w:val="70"/>
        <w:ind w:firstLine="480" w:firstLineChars="0"/>
        <w:rPr>
          <w:rFonts w:hint="eastAsia"/>
        </w:rPr>
      </w:pPr>
      <w:r>
        <w:rPr>
          <w:rFonts w:hint="eastAsia"/>
        </w:rPr>
        <w:t>②预测因子</w:t>
      </w:r>
    </w:p>
    <w:p w14:paraId="59CFF40B">
      <w:pPr>
        <w:pStyle w:val="70"/>
        <w:ind w:firstLine="480"/>
        <w:rPr>
          <w:rFonts w:hint="eastAsia"/>
        </w:rPr>
      </w:pPr>
      <w:r>
        <w:rPr>
          <w:rFonts w:hint="eastAsia"/>
        </w:rPr>
        <w:t>根据尾矿浸出毒性监测数据可知，本次评价选取汞作为预测因子，假设泄漏10d发现泄漏，泄漏时间按照10d计算。</w:t>
      </w:r>
    </w:p>
    <w:p w14:paraId="19D238F8">
      <w:pPr>
        <w:pStyle w:val="70"/>
        <w:ind w:firstLine="480"/>
        <w:rPr>
          <w:rFonts w:hint="eastAsia"/>
        </w:rPr>
      </w:pPr>
      <w:r>
        <w:rPr>
          <w:rFonts w:hint="eastAsia"/>
        </w:rPr>
        <w:t>③预测范围</w:t>
      </w:r>
    </w:p>
    <w:p w14:paraId="30E035F2">
      <w:pPr>
        <w:pStyle w:val="70"/>
        <w:ind w:firstLine="480"/>
        <w:rPr>
          <w:rFonts w:hint="eastAsia"/>
        </w:rPr>
      </w:pPr>
      <w:r>
        <w:rPr>
          <w:rFonts w:hint="eastAsia"/>
        </w:rPr>
        <w:t xml:space="preserve">根据《环境影响评价技术导则 </w:t>
      </w:r>
      <w:r>
        <w:t xml:space="preserve"> </w:t>
      </w:r>
      <w:r>
        <w:rPr>
          <w:rFonts w:hint="eastAsia"/>
        </w:rPr>
        <w:t>地下水环境》（H</w:t>
      </w:r>
      <w:r>
        <w:t>J610</w:t>
      </w:r>
      <w:r>
        <w:rPr>
          <w:rFonts w:hint="eastAsia"/>
        </w:rPr>
        <w:t>-</w:t>
      </w:r>
      <w:r>
        <w:t>2016</w:t>
      </w:r>
      <w:r>
        <w:rPr>
          <w:rFonts w:hint="eastAsia"/>
        </w:rPr>
        <w:t>）的要求，本次地下水环境影响评价预测范围与地下水现状调查评价范围一致。</w:t>
      </w:r>
    </w:p>
    <w:p w14:paraId="24825311">
      <w:pPr>
        <w:pStyle w:val="70"/>
        <w:ind w:firstLine="480"/>
        <w:rPr>
          <w:rFonts w:hint="eastAsia"/>
        </w:rPr>
      </w:pPr>
      <w:r>
        <w:rPr>
          <w:rFonts w:hint="eastAsia"/>
        </w:rPr>
        <w:t>④预测时段</w:t>
      </w:r>
    </w:p>
    <w:p w14:paraId="36B977F6">
      <w:pPr>
        <w:pStyle w:val="70"/>
        <w:ind w:firstLine="480"/>
        <w:rPr>
          <w:rFonts w:hint="eastAsia"/>
        </w:rPr>
      </w:pPr>
      <w:r>
        <w:rPr>
          <w:rFonts w:hint="eastAsia"/>
        </w:rPr>
        <w:t>结合地下水监测，预测时段设定为发生泄漏后的</w:t>
      </w:r>
      <w:r>
        <w:t>100d</w:t>
      </w:r>
      <w:r>
        <w:rPr>
          <w:rFonts w:hint="eastAsia"/>
        </w:rPr>
        <w:t>、1000</w:t>
      </w:r>
      <w:r>
        <w:t>d。</w:t>
      </w:r>
    </w:p>
    <w:p w14:paraId="043BE878">
      <w:pPr>
        <w:pStyle w:val="70"/>
        <w:ind w:firstLine="480"/>
        <w:rPr>
          <w:rFonts w:hint="eastAsia"/>
        </w:rPr>
      </w:pPr>
      <w:r>
        <w:rPr>
          <w:rFonts w:hint="eastAsia"/>
        </w:rPr>
        <w:t>⑤预测模型</w:t>
      </w:r>
    </w:p>
    <w:p w14:paraId="0951FDBE">
      <w:pPr>
        <w:pStyle w:val="70"/>
        <w:ind w:firstLine="480"/>
        <w:rPr>
          <w:rFonts w:hint="eastAsia"/>
        </w:rPr>
      </w:pPr>
      <w:r>
        <w:rPr>
          <w:rFonts w:hint="eastAsia"/>
        </w:rPr>
        <w:t>※预测模型</w:t>
      </w:r>
    </w:p>
    <w:p w14:paraId="298013B4">
      <w:pPr>
        <w:pStyle w:val="70"/>
        <w:ind w:firstLine="480"/>
        <w:rPr>
          <w:rFonts w:hint="eastAsia"/>
        </w:rPr>
      </w:pPr>
      <w:r>
        <w:rPr>
          <w:rFonts w:hint="eastAsia"/>
        </w:rPr>
        <w:t xml:space="preserve">选用《环境影响评价技术导则 </w:t>
      </w:r>
      <w:r>
        <w:t xml:space="preserve"> </w:t>
      </w:r>
      <w:r>
        <w:rPr>
          <w:rFonts w:hint="eastAsia"/>
        </w:rPr>
        <w:t>地下水环境》（H</w:t>
      </w:r>
      <w:r>
        <w:t>J610</w:t>
      </w:r>
      <w:r>
        <w:rPr>
          <w:rFonts w:hint="eastAsia"/>
        </w:rPr>
        <w:t>-</w:t>
      </w:r>
      <w:r>
        <w:t>2016</w:t>
      </w:r>
      <w:r>
        <w:rPr>
          <w:rFonts w:hint="eastAsia"/>
        </w:rPr>
        <w:t>）中的法一维稳定流动一维水动力弥散模式进行预测及评价，预测模型如下：</w:t>
      </w:r>
    </w:p>
    <w:p w14:paraId="3180A447">
      <w:pPr>
        <w:adjustRightInd w:val="0"/>
        <w:snapToGrid w:val="0"/>
        <w:spacing w:line="360" w:lineRule="auto"/>
        <w:jc w:val="center"/>
        <w:rPr>
          <w:rFonts w:hint="eastAsia" w:ascii="宋体" w:hAnsi="宋体" w:eastAsia="宋体" w:cs="Times New Roman"/>
          <w:kern w:val="0"/>
          <w:sz w:val="24"/>
          <w:szCs w:val="24"/>
          <w14:ligatures w14:val="none"/>
        </w:rPr>
      </w:pPr>
      <w:r>
        <w:drawing>
          <wp:inline distT="0" distB="0" distL="0" distR="0">
            <wp:extent cx="3036570" cy="516890"/>
            <wp:effectExtent l="0" t="0" r="0" b="0"/>
            <wp:docPr id="12274794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479497" name="图片 1"/>
                    <pic:cNvPicPr>
                      <a:picLocks noChangeAspect="1"/>
                    </pic:cNvPicPr>
                  </pic:nvPicPr>
                  <pic:blipFill>
                    <a:blip r:embed="rId29"/>
                    <a:stretch>
                      <a:fillRect/>
                    </a:stretch>
                  </pic:blipFill>
                  <pic:spPr>
                    <a:xfrm>
                      <a:off x="0" y="0"/>
                      <a:ext cx="3055843" cy="520703"/>
                    </a:xfrm>
                    <a:prstGeom prst="rect">
                      <a:avLst/>
                    </a:prstGeom>
                  </pic:spPr>
                </pic:pic>
              </a:graphicData>
            </a:graphic>
          </wp:inline>
        </w:drawing>
      </w:r>
    </w:p>
    <w:p w14:paraId="2F2B0100">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式中：x—距注入点的距离（m）；</w:t>
      </w:r>
    </w:p>
    <w:p w14:paraId="1FD2223C">
      <w:pPr>
        <w:adjustRightInd w:val="0"/>
        <w:snapToGrid w:val="0"/>
        <w:spacing w:line="500" w:lineRule="exact"/>
        <w:ind w:firstLine="1200" w:firstLineChars="5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C—t时刻x处的示踪剂浓度（mg/L）；</w:t>
      </w:r>
    </w:p>
    <w:p w14:paraId="5B782B57">
      <w:pPr>
        <w:adjustRightInd w:val="0"/>
        <w:snapToGrid w:val="0"/>
        <w:spacing w:line="500" w:lineRule="exact"/>
        <w:ind w:firstLine="1200" w:firstLineChars="5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C</w:t>
      </w:r>
      <w:r>
        <w:rPr>
          <w:rFonts w:hint="eastAsia" w:ascii="宋体" w:hAnsi="宋体" w:eastAsia="宋体" w:cs="Times New Roman"/>
          <w:kern w:val="0"/>
          <w:sz w:val="24"/>
          <w:szCs w:val="24"/>
          <w:vertAlign w:val="subscript"/>
          <w14:ligatures w14:val="none"/>
        </w:rPr>
        <w:t>0</w:t>
      </w:r>
      <w:r>
        <w:rPr>
          <w:rFonts w:hint="eastAsia" w:ascii="宋体" w:hAnsi="宋体" w:eastAsia="宋体" w:cs="Times New Roman"/>
          <w:kern w:val="0"/>
          <w:sz w:val="24"/>
          <w:szCs w:val="24"/>
          <w14:ligatures w14:val="none"/>
        </w:rPr>
        <w:t>—注入的示踪剂浓度（g/L）；</w:t>
      </w:r>
    </w:p>
    <w:p w14:paraId="2C2396C0">
      <w:pPr>
        <w:adjustRightInd w:val="0"/>
        <w:snapToGrid w:val="0"/>
        <w:spacing w:line="500" w:lineRule="exact"/>
        <w:ind w:firstLine="1200" w:firstLineChars="5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D</w:t>
      </w:r>
      <w:r>
        <w:rPr>
          <w:rFonts w:hint="eastAsia" w:ascii="宋体" w:hAnsi="宋体" w:eastAsia="宋体" w:cs="Times New Roman"/>
          <w:kern w:val="0"/>
          <w:sz w:val="24"/>
          <w:szCs w:val="24"/>
          <w:vertAlign w:val="subscript"/>
          <w14:ligatures w14:val="none"/>
        </w:rPr>
        <w:t>L</w:t>
      </w:r>
      <w:r>
        <w:rPr>
          <w:rFonts w:hint="eastAsia" w:ascii="宋体" w:hAnsi="宋体" w:eastAsia="宋体" w:cs="Times New Roman"/>
          <w:kern w:val="0"/>
          <w:sz w:val="24"/>
          <w:szCs w:val="24"/>
          <w14:ligatures w14:val="none"/>
        </w:rPr>
        <w:t>—纵向弥散系数（m</w:t>
      </w:r>
      <w:r>
        <w:rPr>
          <w:rFonts w:hint="eastAsia" w:ascii="宋体" w:hAnsi="宋体" w:eastAsia="宋体" w:cs="Times New Roman"/>
          <w:kern w:val="0"/>
          <w:sz w:val="24"/>
          <w:szCs w:val="24"/>
          <w:vertAlign w:val="superscript"/>
          <w14:ligatures w14:val="none"/>
        </w:rPr>
        <w:t>2</w:t>
      </w:r>
      <w:r>
        <w:rPr>
          <w:rFonts w:hint="eastAsia" w:ascii="宋体" w:hAnsi="宋体" w:eastAsia="宋体" w:cs="Times New Roman"/>
          <w:kern w:val="0"/>
          <w:sz w:val="24"/>
          <w:szCs w:val="24"/>
          <w14:ligatures w14:val="none"/>
        </w:rPr>
        <w:t>/d）；</w:t>
      </w:r>
    </w:p>
    <w:p w14:paraId="6C5B1E09">
      <w:pPr>
        <w:adjustRightInd w:val="0"/>
        <w:snapToGrid w:val="0"/>
        <w:spacing w:line="500" w:lineRule="exact"/>
        <w:ind w:firstLine="1200" w:firstLineChars="5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t—时间（d）；</w:t>
      </w:r>
    </w:p>
    <w:p w14:paraId="7E9C3ABF">
      <w:pPr>
        <w:adjustRightInd w:val="0"/>
        <w:snapToGrid w:val="0"/>
        <w:spacing w:line="500" w:lineRule="exact"/>
        <w:ind w:firstLine="1200" w:firstLineChars="5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u—水流速度，m/d；</w:t>
      </w:r>
    </w:p>
    <w:p w14:paraId="4A86BEC7">
      <w:pPr>
        <w:adjustRightInd w:val="0"/>
        <w:snapToGrid w:val="0"/>
        <w:spacing w:line="500" w:lineRule="exact"/>
        <w:ind w:firstLine="1200" w:firstLineChars="5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erfc（）—余误差函数。</w:t>
      </w:r>
    </w:p>
    <w:p w14:paraId="2E51A8D8">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※相关参数来源</w:t>
      </w:r>
    </w:p>
    <w:p w14:paraId="0DC72410">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利用所选取的污染物迁移模型，能否达到对污染物迁移过程的合理预测，关键就在于模型参数的选取和确定是否正确合理。</w:t>
      </w:r>
    </w:p>
    <w:p w14:paraId="2BBF3921">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由上述模型可知，模型需要的参数有：外泄污染物质量m；有效孔隙度n；水流的实际平均速度u；污染物在含水层中的纵向弥散系数D</w:t>
      </w:r>
      <w:r>
        <w:rPr>
          <w:rFonts w:hint="eastAsia" w:ascii="宋体" w:hAnsi="宋体" w:eastAsia="宋体" w:cs="Times New Roman"/>
          <w:kern w:val="0"/>
          <w:sz w:val="24"/>
          <w:szCs w:val="24"/>
          <w:vertAlign w:val="subscript"/>
          <w14:ligatures w14:val="none"/>
        </w:rPr>
        <w:t>L</w:t>
      </w:r>
      <w:r>
        <w:rPr>
          <w:rFonts w:hint="eastAsia" w:ascii="宋体" w:hAnsi="宋体" w:eastAsia="宋体" w:cs="Times New Roman"/>
          <w:kern w:val="0"/>
          <w:sz w:val="24"/>
          <w:szCs w:val="24"/>
          <w14:ligatures w14:val="none"/>
        </w:rPr>
        <w:t>；这些参数主要由类比区最新的勘察成果资料以及现有的试验资料来确定：</w:t>
      </w:r>
    </w:p>
    <w:p w14:paraId="61FF6D1F">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含水层的厚度M：根据本次搜集的地勘资料和以往水文地质资料，可知项目区地下水类型为孔隙水；</w:t>
      </w:r>
    </w:p>
    <w:p w14:paraId="1F0A18B4">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浅层含水层的平均有效孔隙度n：含水层密实程度为中密，根据《水文地质手册》，可取孔隙度为0.4，而根据以往经验，有效孔隙度一般比孔隙度小10%～20%，因此本次取有效孔隙度n=0.32；</w:t>
      </w:r>
    </w:p>
    <w:p w14:paraId="61626E15">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水流实际平均流速u：根据含水层岩性等相关资料，确定砂砾石孔隙潜水含水层渗透系数取4m/d，水力坡度为4‰；</w:t>
      </w:r>
    </w:p>
    <w:p w14:paraId="1825FA6A">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因此地下水的渗透流速：V=KI=4m/d×0.004=0.016m/d；</w:t>
      </w:r>
    </w:p>
    <w:p w14:paraId="040485BC">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平均实际流速u=V/n=0.05m/d。</w:t>
      </w:r>
    </w:p>
    <w:p w14:paraId="3C8B2CE0">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纵向x方向的弥散系数D</w:t>
      </w:r>
      <w:r>
        <w:rPr>
          <w:rFonts w:hint="eastAsia" w:ascii="宋体" w:hAnsi="宋体" w:eastAsia="宋体" w:cs="Times New Roman"/>
          <w:kern w:val="0"/>
          <w:sz w:val="24"/>
          <w:szCs w:val="24"/>
          <w:vertAlign w:val="subscript"/>
          <w14:ligatures w14:val="none"/>
        </w:rPr>
        <w:t>L</w:t>
      </w:r>
      <w:r>
        <w:rPr>
          <w:rFonts w:hint="eastAsia" w:ascii="宋体" w:hAnsi="宋体" w:eastAsia="宋体" w:cs="Times New Roman"/>
          <w:kern w:val="0"/>
          <w:sz w:val="24"/>
          <w:szCs w:val="24"/>
          <w14:ligatures w14:val="none"/>
        </w:rPr>
        <w:t>：参考Gelhar等人关于纵向弥散度与观测尺度关系的理论，通常弥散度随着溶质运移距离的增加而加大，这种现象称之为水动力弥散尺度效应。其具体表现为：野外弥散试验所求出的弥散度远远大于在实验室所测出的值；即使是同一含水层，溶质运移距离越大，所计算出的弥散度也越大。</w:t>
      </w:r>
    </w:p>
    <w:p w14:paraId="42457454">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将世界范围内所收集到的百余个水质模型中所使用的纵向弥散度αL绘在双对数坐标纸上，从图上可以看出纵向弥散度αL从整体上随着尺度的增加而增大（图5.2-2）。基准尺度Ls是指研究区大小的度量，一般用溶质运移到观测孔的最大距离表示，或用计算区的近似最大内径长度代替。</w:t>
      </w:r>
    </w:p>
    <w:p w14:paraId="7D8C8404">
      <w:pPr>
        <w:adjustRightInd w:val="0"/>
        <w:snapToGrid w:val="0"/>
        <w:spacing w:line="360" w:lineRule="auto"/>
        <w:jc w:val="center"/>
        <w:rPr>
          <w:rFonts w:hint="eastAsia" w:ascii="宋体" w:hAnsi="宋体" w:eastAsia="宋体"/>
          <w:kern w:val="0"/>
          <w:sz w:val="24"/>
          <w:szCs w:val="24"/>
        </w:rPr>
      </w:pPr>
      <w:r>
        <w:drawing>
          <wp:inline distT="0" distB="0" distL="0" distR="0">
            <wp:extent cx="2917825" cy="1987550"/>
            <wp:effectExtent l="0" t="0" r="0" b="0"/>
            <wp:docPr id="7164235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2359" name="图片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917825" cy="1987550"/>
                    </a:xfrm>
                    <a:prstGeom prst="rect">
                      <a:avLst/>
                    </a:prstGeom>
                    <a:noFill/>
                    <a:ln>
                      <a:noFill/>
                    </a:ln>
                  </pic:spPr>
                </pic:pic>
              </a:graphicData>
            </a:graphic>
          </wp:inline>
        </w:drawing>
      </w:r>
    </w:p>
    <w:p w14:paraId="12B194ED">
      <w:pPr>
        <w:adjustRightInd w:val="0"/>
        <w:snapToGrid w:val="0"/>
        <w:spacing w:line="500" w:lineRule="exact"/>
        <w:jc w:val="center"/>
        <w:rPr>
          <w:rFonts w:hint="eastAsia" w:ascii="宋体" w:hAnsi="宋体" w:eastAsia="宋体"/>
          <w:b/>
          <w:bCs/>
          <w:kern w:val="0"/>
          <w:szCs w:val="21"/>
        </w:rPr>
      </w:pPr>
      <w:r>
        <w:rPr>
          <w:rFonts w:hint="eastAsia" w:ascii="宋体" w:hAnsi="宋体" w:eastAsia="宋体"/>
          <w:b/>
          <w:bCs/>
          <w:kern w:val="0"/>
          <w:szCs w:val="21"/>
        </w:rPr>
        <w:t>图5.2-2  lgαL—lgLs关系图</w:t>
      </w:r>
    </w:p>
    <w:p w14:paraId="41AB0B29">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本次参考以往研究成果，依据图5.2-1，项目区含水层中的纵向x方向弥散系数DL=αL×u=12.59m×0.05m/d=0.6295m</w:t>
      </w:r>
      <w:r>
        <w:rPr>
          <w:rFonts w:hint="eastAsia" w:ascii="宋体" w:hAnsi="宋体" w:eastAsia="宋体" w:cs="Times New Roman"/>
          <w:kern w:val="0"/>
          <w:sz w:val="24"/>
          <w:szCs w:val="24"/>
          <w:vertAlign w:val="superscript"/>
          <w14:ligatures w14:val="none"/>
        </w:rPr>
        <w:t>2</w:t>
      </w:r>
      <w:r>
        <w:rPr>
          <w:rFonts w:hint="eastAsia" w:ascii="宋体" w:hAnsi="宋体" w:eastAsia="宋体" w:cs="Times New Roman"/>
          <w:kern w:val="0"/>
          <w:sz w:val="24"/>
          <w:szCs w:val="24"/>
          <w14:ligatures w14:val="none"/>
        </w:rPr>
        <w:t>/d。</w:t>
      </w:r>
    </w:p>
    <w:p w14:paraId="59D7ED2C">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模型中所需参数汇总见表</w:t>
      </w:r>
      <w:r>
        <w:rPr>
          <w:rFonts w:ascii="宋体" w:hAnsi="宋体" w:eastAsia="宋体" w:cs="Times New Roman"/>
          <w:kern w:val="0"/>
          <w:sz w:val="24"/>
          <w:szCs w:val="24"/>
          <w14:ligatures w14:val="none"/>
        </w:rPr>
        <w:t>5</w:t>
      </w:r>
      <w:r>
        <w:rPr>
          <w:rFonts w:hint="eastAsia" w:ascii="宋体" w:hAnsi="宋体" w:eastAsia="宋体" w:cs="Times New Roman"/>
          <w:kern w:val="0"/>
          <w:sz w:val="24"/>
          <w:szCs w:val="24"/>
          <w14:ligatures w14:val="none"/>
        </w:rPr>
        <w:t>.2-9。</w:t>
      </w:r>
    </w:p>
    <w:p w14:paraId="4BB2A38D">
      <w:pPr>
        <w:adjustRightInd w:val="0"/>
        <w:snapToGrid w:val="0"/>
        <w:spacing w:line="500" w:lineRule="exact"/>
        <w:jc w:val="center"/>
        <w:rPr>
          <w:rFonts w:hint="eastAsia" w:ascii="黑体" w:hAnsi="黑体" w:eastAsia="黑体" w:cs="Times New Roman"/>
          <w:bCs/>
          <w:szCs w:val="21"/>
          <w14:ligatures w14:val="none"/>
        </w:rPr>
      </w:pPr>
      <w:r>
        <w:rPr>
          <w:rFonts w:hint="eastAsia" w:ascii="宋体" w:hAnsi="宋体" w:eastAsia="宋体" w:cs="Times New Roman"/>
          <w:b/>
          <w:bCs/>
          <w:kern w:val="0"/>
          <w:szCs w:val="21"/>
          <w14:ligatures w14:val="none"/>
        </w:rPr>
        <w:t>表</w:t>
      </w:r>
      <w:r>
        <w:rPr>
          <w:rFonts w:ascii="宋体" w:hAnsi="宋体" w:eastAsia="宋体" w:cs="Times New Roman"/>
          <w:b/>
          <w:bCs/>
          <w:kern w:val="0"/>
          <w:szCs w:val="21"/>
          <w14:ligatures w14:val="none"/>
        </w:rPr>
        <w:t>5.2</w:t>
      </w:r>
      <w:r>
        <w:rPr>
          <w:rFonts w:hint="eastAsia" w:ascii="宋体" w:hAnsi="宋体" w:eastAsia="宋体" w:cs="Times New Roman"/>
          <w:b/>
          <w:bCs/>
          <w:kern w:val="0"/>
          <w:szCs w:val="21"/>
          <w14:ligatures w14:val="none"/>
        </w:rPr>
        <w:t>-9  模型所需参数一览表</w:t>
      </w:r>
    </w:p>
    <w:tbl>
      <w:tblPr>
        <w:tblStyle w:val="5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09"/>
        <w:gridCol w:w="1256"/>
        <w:gridCol w:w="2857"/>
        <w:gridCol w:w="3364"/>
      </w:tblGrid>
      <w:tr w14:paraId="51DB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45" w:type="pct"/>
            <w:vAlign w:val="center"/>
          </w:tcPr>
          <w:p w14:paraId="1F3927A6">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序号</w:t>
            </w:r>
          </w:p>
        </w:tc>
        <w:tc>
          <w:tcPr>
            <w:tcW w:w="715" w:type="pct"/>
            <w:vAlign w:val="center"/>
          </w:tcPr>
          <w:p w14:paraId="6EB2D375">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参数符号</w:t>
            </w:r>
          </w:p>
        </w:tc>
        <w:tc>
          <w:tcPr>
            <w:tcW w:w="1626" w:type="pct"/>
            <w:vAlign w:val="center"/>
          </w:tcPr>
          <w:p w14:paraId="5D672CA2">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参数名称</w:t>
            </w:r>
          </w:p>
        </w:tc>
        <w:tc>
          <w:tcPr>
            <w:tcW w:w="1914" w:type="pct"/>
            <w:vAlign w:val="center"/>
          </w:tcPr>
          <w:p w14:paraId="5A2829E0">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参数数值</w:t>
            </w:r>
          </w:p>
        </w:tc>
      </w:tr>
      <w:tr w14:paraId="234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45" w:type="pct"/>
            <w:vAlign w:val="center"/>
          </w:tcPr>
          <w:p w14:paraId="69F98D9A">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1</w:t>
            </w:r>
          </w:p>
        </w:tc>
        <w:tc>
          <w:tcPr>
            <w:tcW w:w="715" w:type="pct"/>
            <w:vAlign w:val="center"/>
          </w:tcPr>
          <w:p w14:paraId="25BA36BF">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C</w:t>
            </w:r>
            <w:r>
              <w:rPr>
                <w:rFonts w:hint="eastAsia" w:ascii="宋体" w:hAnsi="宋体" w:eastAsia="宋体" w:cs="宋体"/>
                <w:kern w:val="0"/>
                <w:sz w:val="20"/>
                <w:szCs w:val="21"/>
                <w:vertAlign w:val="subscript"/>
                <w14:ligatures w14:val="none"/>
              </w:rPr>
              <w:t>0</w:t>
            </w:r>
          </w:p>
        </w:tc>
        <w:tc>
          <w:tcPr>
            <w:tcW w:w="1626" w:type="pct"/>
            <w:vAlign w:val="center"/>
          </w:tcPr>
          <w:p w14:paraId="73D30324">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注入的示踪剂浓度</w:t>
            </w:r>
          </w:p>
        </w:tc>
        <w:tc>
          <w:tcPr>
            <w:tcW w:w="1914" w:type="pct"/>
            <w:vAlign w:val="center"/>
          </w:tcPr>
          <w:p w14:paraId="012C8068">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汞：</w:t>
            </w:r>
            <w:r>
              <w:rPr>
                <w:rFonts w:ascii="宋体" w:hAnsi="宋体" w:eastAsia="宋体" w:cs="宋体"/>
                <w:kern w:val="0"/>
                <w:sz w:val="20"/>
                <w:szCs w:val="21"/>
                <w14:ligatures w14:val="none"/>
              </w:rPr>
              <w:t>0.00003</w:t>
            </w:r>
            <w:r>
              <w:rPr>
                <w:rFonts w:hint="eastAsia" w:ascii="宋体" w:hAnsi="宋体" w:eastAsia="宋体" w:cs="宋体"/>
                <w:kern w:val="0"/>
                <w:sz w:val="20"/>
                <w:szCs w:val="21"/>
                <w14:ligatures w14:val="none"/>
              </w:rPr>
              <w:t>mg/L</w:t>
            </w:r>
          </w:p>
        </w:tc>
      </w:tr>
      <w:tr w14:paraId="417E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45" w:type="pct"/>
            <w:vAlign w:val="center"/>
          </w:tcPr>
          <w:p w14:paraId="6C61C922">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2</w:t>
            </w:r>
          </w:p>
        </w:tc>
        <w:tc>
          <w:tcPr>
            <w:tcW w:w="715" w:type="pct"/>
            <w:vAlign w:val="center"/>
          </w:tcPr>
          <w:p w14:paraId="7E6E0370">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u</w:t>
            </w:r>
          </w:p>
        </w:tc>
        <w:tc>
          <w:tcPr>
            <w:tcW w:w="1626" w:type="pct"/>
            <w:vAlign w:val="center"/>
          </w:tcPr>
          <w:p w14:paraId="5D86DF70">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水流速度</w:t>
            </w:r>
          </w:p>
        </w:tc>
        <w:tc>
          <w:tcPr>
            <w:tcW w:w="1914" w:type="pct"/>
            <w:vAlign w:val="center"/>
          </w:tcPr>
          <w:p w14:paraId="1A36C05A">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0.05m/d</w:t>
            </w:r>
          </w:p>
        </w:tc>
      </w:tr>
      <w:tr w14:paraId="53CE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45" w:type="pct"/>
            <w:vAlign w:val="center"/>
          </w:tcPr>
          <w:p w14:paraId="1C2243BB">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3</w:t>
            </w:r>
          </w:p>
        </w:tc>
        <w:tc>
          <w:tcPr>
            <w:tcW w:w="715" w:type="pct"/>
            <w:vAlign w:val="center"/>
          </w:tcPr>
          <w:p w14:paraId="698D17D3">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D</w:t>
            </w:r>
            <w:r>
              <w:rPr>
                <w:rFonts w:hint="eastAsia" w:ascii="宋体" w:hAnsi="宋体" w:eastAsia="宋体" w:cs="宋体"/>
                <w:kern w:val="0"/>
                <w:sz w:val="20"/>
                <w:szCs w:val="21"/>
                <w:vertAlign w:val="subscript"/>
                <w14:ligatures w14:val="none"/>
              </w:rPr>
              <w:t>L</w:t>
            </w:r>
          </w:p>
        </w:tc>
        <w:tc>
          <w:tcPr>
            <w:tcW w:w="1626" w:type="pct"/>
            <w:vAlign w:val="center"/>
          </w:tcPr>
          <w:p w14:paraId="64D7F103">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纵向弥散系数</w:t>
            </w:r>
          </w:p>
        </w:tc>
        <w:tc>
          <w:tcPr>
            <w:tcW w:w="1914" w:type="pct"/>
            <w:vAlign w:val="center"/>
          </w:tcPr>
          <w:p w14:paraId="4B45E77E">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0.6295</w:t>
            </w:r>
            <w:r>
              <w:rPr>
                <w:rFonts w:hint="eastAsia" w:ascii="宋体" w:hAnsi="宋体" w:eastAsia="宋体" w:cs="宋体"/>
                <w:spacing w:val="-2"/>
                <w:kern w:val="0"/>
                <w:sz w:val="20"/>
                <w:szCs w:val="21"/>
                <w14:ligatures w14:val="none"/>
              </w:rPr>
              <w:t>m</w:t>
            </w:r>
            <w:r>
              <w:rPr>
                <w:rFonts w:hint="eastAsia" w:ascii="宋体" w:hAnsi="宋体" w:eastAsia="宋体" w:cs="宋体"/>
                <w:spacing w:val="-2"/>
                <w:kern w:val="0"/>
                <w:sz w:val="20"/>
                <w:szCs w:val="21"/>
                <w:vertAlign w:val="superscript"/>
                <w14:ligatures w14:val="none"/>
              </w:rPr>
              <w:t>2</w:t>
            </w:r>
            <w:r>
              <w:rPr>
                <w:rFonts w:hint="eastAsia" w:ascii="宋体" w:hAnsi="宋体" w:eastAsia="宋体" w:cs="宋体"/>
                <w:kern w:val="0"/>
                <w:sz w:val="20"/>
                <w:szCs w:val="21"/>
                <w14:ligatures w14:val="none"/>
              </w:rPr>
              <w:t>/d</w:t>
            </w:r>
          </w:p>
        </w:tc>
      </w:tr>
      <w:tr w14:paraId="2D08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45" w:type="pct"/>
            <w:vAlign w:val="center"/>
          </w:tcPr>
          <w:p w14:paraId="37EC3CF4">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4</w:t>
            </w:r>
          </w:p>
        </w:tc>
        <w:tc>
          <w:tcPr>
            <w:tcW w:w="715" w:type="pct"/>
            <w:vAlign w:val="center"/>
          </w:tcPr>
          <w:p w14:paraId="7CEB21F2">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position w:val="-1"/>
                <w:sz w:val="20"/>
                <w:szCs w:val="21"/>
                <w14:ligatures w14:val="none"/>
              </w:rPr>
              <w:t>n</w:t>
            </w:r>
          </w:p>
        </w:tc>
        <w:tc>
          <w:tcPr>
            <w:tcW w:w="1626" w:type="pct"/>
            <w:vAlign w:val="center"/>
          </w:tcPr>
          <w:p w14:paraId="638241CA">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有效孔隙度</w:t>
            </w:r>
          </w:p>
        </w:tc>
        <w:tc>
          <w:tcPr>
            <w:tcW w:w="1914" w:type="pct"/>
            <w:vAlign w:val="center"/>
          </w:tcPr>
          <w:p w14:paraId="1722CC69">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0.32</w:t>
            </w:r>
          </w:p>
        </w:tc>
      </w:tr>
      <w:tr w14:paraId="3644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45" w:type="pct"/>
            <w:vAlign w:val="center"/>
          </w:tcPr>
          <w:p w14:paraId="3C00C303">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5</w:t>
            </w:r>
          </w:p>
        </w:tc>
        <w:tc>
          <w:tcPr>
            <w:tcW w:w="715" w:type="pct"/>
            <w:vAlign w:val="center"/>
          </w:tcPr>
          <w:p w14:paraId="04461C84">
            <w:pPr>
              <w:adjustRightInd w:val="0"/>
              <w:snapToGrid w:val="0"/>
              <w:spacing w:line="300" w:lineRule="exact"/>
              <w:jc w:val="center"/>
              <w:rPr>
                <w:rFonts w:hint="eastAsia" w:ascii="宋体" w:hAnsi="宋体" w:eastAsia="宋体" w:cs="宋体"/>
                <w:kern w:val="0"/>
                <w:position w:val="-1"/>
                <w:sz w:val="20"/>
                <w:szCs w:val="21"/>
                <w14:ligatures w14:val="none"/>
              </w:rPr>
            </w:pPr>
            <w:r>
              <w:rPr>
                <w:rFonts w:hint="eastAsia" w:ascii="宋体" w:hAnsi="宋体" w:eastAsia="宋体" w:cs="宋体"/>
                <w:kern w:val="0"/>
                <w:position w:val="-1"/>
                <w:sz w:val="20"/>
                <w:szCs w:val="21"/>
                <w14:ligatures w14:val="none"/>
              </w:rPr>
              <w:t>t</w:t>
            </w:r>
          </w:p>
        </w:tc>
        <w:tc>
          <w:tcPr>
            <w:tcW w:w="1626" w:type="pct"/>
            <w:vAlign w:val="center"/>
          </w:tcPr>
          <w:p w14:paraId="10C09FF0">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时间</w:t>
            </w:r>
          </w:p>
        </w:tc>
        <w:tc>
          <w:tcPr>
            <w:tcW w:w="1914" w:type="pct"/>
            <w:vAlign w:val="center"/>
          </w:tcPr>
          <w:p w14:paraId="48C48591">
            <w:pPr>
              <w:adjustRightInd w:val="0"/>
              <w:snapToGrid w:val="0"/>
              <w:spacing w:line="300" w:lineRule="exact"/>
              <w:jc w:val="center"/>
              <w:rPr>
                <w:rFonts w:hint="eastAsia" w:ascii="宋体" w:hAnsi="宋体" w:eastAsia="宋体" w:cs="宋体"/>
                <w:kern w:val="0"/>
                <w:sz w:val="20"/>
                <w:szCs w:val="21"/>
                <w14:ligatures w14:val="none"/>
              </w:rPr>
            </w:pPr>
            <w:r>
              <w:rPr>
                <w:rFonts w:hint="eastAsia" w:ascii="宋体" w:hAnsi="宋体" w:eastAsia="宋体" w:cs="宋体"/>
                <w:kern w:val="0"/>
                <w:sz w:val="20"/>
                <w:szCs w:val="21"/>
                <w14:ligatures w14:val="none"/>
              </w:rPr>
              <w:t>100d、1000d</w:t>
            </w:r>
          </w:p>
        </w:tc>
      </w:tr>
    </w:tbl>
    <w:p w14:paraId="0A991C7A">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⑥预测结果与评价</w:t>
      </w:r>
    </w:p>
    <w:p w14:paraId="2EE6209B">
      <w:pPr>
        <w:adjustRightInd w:val="0"/>
        <w:snapToGrid w:val="0"/>
        <w:spacing w:line="500" w:lineRule="exact"/>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事故状态下对地下水水质影响预测结果见表</w:t>
      </w:r>
      <w:r>
        <w:rPr>
          <w:rFonts w:ascii="宋体" w:hAnsi="宋体" w:eastAsia="宋体" w:cs="Times New Roman"/>
          <w:kern w:val="0"/>
          <w:sz w:val="24"/>
          <w:szCs w:val="24"/>
          <w14:ligatures w14:val="none"/>
        </w:rPr>
        <w:t>5</w:t>
      </w:r>
      <w:r>
        <w:rPr>
          <w:rFonts w:hint="eastAsia" w:ascii="宋体" w:hAnsi="宋体" w:eastAsia="宋体" w:cs="Times New Roman"/>
          <w:kern w:val="0"/>
          <w:sz w:val="24"/>
          <w:szCs w:val="24"/>
          <w14:ligatures w14:val="none"/>
        </w:rPr>
        <w:t>.2-10。</w:t>
      </w:r>
    </w:p>
    <w:p w14:paraId="4D7D9B32">
      <w:pPr>
        <w:adjustRightInd w:val="0"/>
        <w:snapToGrid w:val="0"/>
        <w:spacing w:line="500" w:lineRule="exact"/>
        <w:jc w:val="center"/>
        <w:rPr>
          <w:rFonts w:hint="eastAsia" w:ascii="宋体" w:hAnsi="宋体" w:eastAsia="宋体" w:cs="Times New Roman"/>
          <w:b/>
          <w:szCs w:val="21"/>
          <w14:ligatures w14:val="none"/>
        </w:rPr>
      </w:pPr>
      <w:r>
        <w:rPr>
          <w:rFonts w:hint="eastAsia" w:ascii="宋体" w:hAnsi="宋体" w:eastAsia="宋体" w:cs="Times New Roman"/>
          <w:b/>
          <w:szCs w:val="21"/>
          <w14:ligatures w14:val="none"/>
        </w:rPr>
        <w:t>表</w:t>
      </w:r>
      <w:r>
        <w:rPr>
          <w:rFonts w:ascii="宋体" w:hAnsi="宋体" w:eastAsia="宋体" w:cs="Times New Roman"/>
          <w:b/>
          <w:szCs w:val="21"/>
          <w14:ligatures w14:val="none"/>
        </w:rPr>
        <w:t>5</w:t>
      </w:r>
      <w:r>
        <w:rPr>
          <w:rFonts w:hint="eastAsia" w:ascii="宋体" w:hAnsi="宋体" w:eastAsia="宋体" w:cs="Times New Roman"/>
          <w:b/>
          <w:szCs w:val="21"/>
          <w14:ligatures w14:val="none"/>
        </w:rPr>
        <w:t>.2-10  地下水水质影响预测结果一览表</w:t>
      </w:r>
    </w:p>
    <w:tbl>
      <w:tblPr>
        <w:tblStyle w:val="5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42"/>
        <w:gridCol w:w="1487"/>
        <w:gridCol w:w="1487"/>
        <w:gridCol w:w="1490"/>
        <w:gridCol w:w="1490"/>
        <w:gridCol w:w="1490"/>
      </w:tblGrid>
      <w:tr w14:paraId="0576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4" w:type="pct"/>
            <w:vAlign w:val="center"/>
          </w:tcPr>
          <w:p w14:paraId="66B7B28A">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预测因子</w:t>
            </w:r>
          </w:p>
        </w:tc>
        <w:tc>
          <w:tcPr>
            <w:tcW w:w="846" w:type="pct"/>
            <w:vAlign w:val="center"/>
          </w:tcPr>
          <w:p w14:paraId="30494F1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预测时间（d）</w:t>
            </w:r>
          </w:p>
        </w:tc>
        <w:tc>
          <w:tcPr>
            <w:tcW w:w="846" w:type="pct"/>
            <w:vAlign w:val="center"/>
          </w:tcPr>
          <w:p w14:paraId="076D1CD3">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最大浓度出现距离（m）</w:t>
            </w:r>
          </w:p>
        </w:tc>
        <w:tc>
          <w:tcPr>
            <w:tcW w:w="848" w:type="pct"/>
            <w:vAlign w:val="center"/>
          </w:tcPr>
          <w:p w14:paraId="7FF785D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最大浓度（m</w:t>
            </w:r>
            <w:r>
              <w:rPr>
                <w:rFonts w:ascii="宋体" w:hAnsi="宋体" w:eastAsia="宋体" w:cs="宋体"/>
                <w:kern w:val="0"/>
                <w:szCs w:val="21"/>
                <w14:ligatures w14:val="none"/>
              </w:rPr>
              <w:t>g</w:t>
            </w:r>
            <w:r>
              <w:rPr>
                <w:rFonts w:hint="eastAsia" w:ascii="宋体" w:hAnsi="宋体" w:eastAsia="宋体" w:cs="宋体"/>
                <w:kern w:val="0"/>
                <w:szCs w:val="21"/>
                <w14:ligatures w14:val="none"/>
              </w:rPr>
              <w:t>/</w:t>
            </w:r>
            <w:r>
              <w:rPr>
                <w:rFonts w:ascii="宋体" w:hAnsi="宋体" w:eastAsia="宋体" w:cs="宋体"/>
                <w:kern w:val="0"/>
                <w:szCs w:val="21"/>
                <w14:ligatures w14:val="none"/>
              </w:rPr>
              <w:t>L</w:t>
            </w:r>
            <w:r>
              <w:rPr>
                <w:rFonts w:hint="eastAsia" w:ascii="宋体" w:hAnsi="宋体" w:eastAsia="宋体" w:cs="宋体"/>
                <w:kern w:val="0"/>
                <w:szCs w:val="21"/>
                <w14:ligatures w14:val="none"/>
              </w:rPr>
              <w:t>）</w:t>
            </w:r>
          </w:p>
        </w:tc>
        <w:tc>
          <w:tcPr>
            <w:tcW w:w="848" w:type="pct"/>
            <w:vAlign w:val="center"/>
          </w:tcPr>
          <w:p w14:paraId="55D69C57">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达标浓度出现距离（m）</w:t>
            </w:r>
          </w:p>
        </w:tc>
        <w:tc>
          <w:tcPr>
            <w:tcW w:w="848" w:type="pct"/>
            <w:vAlign w:val="center"/>
          </w:tcPr>
          <w:p w14:paraId="25388C99">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达标浓度（m</w:t>
            </w:r>
            <w:r>
              <w:rPr>
                <w:rFonts w:ascii="宋体" w:hAnsi="宋体" w:eastAsia="宋体" w:cs="宋体"/>
                <w:kern w:val="0"/>
                <w:szCs w:val="21"/>
                <w14:ligatures w14:val="none"/>
              </w:rPr>
              <w:t>g</w:t>
            </w:r>
            <w:r>
              <w:rPr>
                <w:rFonts w:hint="eastAsia" w:ascii="宋体" w:hAnsi="宋体" w:eastAsia="宋体" w:cs="宋体"/>
                <w:kern w:val="0"/>
                <w:szCs w:val="21"/>
                <w14:ligatures w14:val="none"/>
              </w:rPr>
              <w:t>/</w:t>
            </w:r>
            <w:r>
              <w:rPr>
                <w:rFonts w:ascii="宋体" w:hAnsi="宋体" w:eastAsia="宋体" w:cs="宋体"/>
                <w:kern w:val="0"/>
                <w:szCs w:val="21"/>
                <w14:ligatures w14:val="none"/>
              </w:rPr>
              <w:t>L</w:t>
            </w:r>
            <w:r>
              <w:rPr>
                <w:rFonts w:hint="eastAsia" w:ascii="宋体" w:hAnsi="宋体" w:eastAsia="宋体" w:cs="宋体"/>
                <w:kern w:val="0"/>
                <w:szCs w:val="21"/>
                <w14:ligatures w14:val="none"/>
              </w:rPr>
              <w:t>）</w:t>
            </w:r>
          </w:p>
        </w:tc>
      </w:tr>
      <w:tr w14:paraId="1E7D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4" w:type="pct"/>
            <w:vMerge w:val="restart"/>
            <w:vAlign w:val="center"/>
          </w:tcPr>
          <w:p w14:paraId="32BE9F8A">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汞</w:t>
            </w:r>
          </w:p>
        </w:tc>
        <w:tc>
          <w:tcPr>
            <w:tcW w:w="846" w:type="pct"/>
            <w:vAlign w:val="center"/>
          </w:tcPr>
          <w:p w14:paraId="55FB311F">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100</w:t>
            </w:r>
          </w:p>
        </w:tc>
        <w:tc>
          <w:tcPr>
            <w:tcW w:w="846" w:type="pct"/>
            <w:vAlign w:val="center"/>
          </w:tcPr>
          <w:p w14:paraId="209850C0">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12</w:t>
            </w:r>
          </w:p>
        </w:tc>
        <w:tc>
          <w:tcPr>
            <w:tcW w:w="848" w:type="pct"/>
            <w:vAlign w:val="center"/>
          </w:tcPr>
          <w:p w14:paraId="0E5E8B1A">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0.000000775</w:t>
            </w:r>
          </w:p>
        </w:tc>
        <w:tc>
          <w:tcPr>
            <w:tcW w:w="848" w:type="pct"/>
            <w:vAlign w:val="center"/>
          </w:tcPr>
          <w:p w14:paraId="5C0B2482">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未出现超标</w:t>
            </w:r>
          </w:p>
        </w:tc>
        <w:tc>
          <w:tcPr>
            <w:tcW w:w="848" w:type="pct"/>
            <w:vMerge w:val="restart"/>
            <w:vAlign w:val="center"/>
          </w:tcPr>
          <w:p w14:paraId="328474AE">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≤0.001</w:t>
            </w:r>
          </w:p>
        </w:tc>
      </w:tr>
      <w:tr w14:paraId="421F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4" w:type="pct"/>
            <w:vMerge w:val="continue"/>
            <w:vAlign w:val="center"/>
          </w:tcPr>
          <w:p w14:paraId="3EADB546">
            <w:pPr>
              <w:adjustRightInd w:val="0"/>
              <w:snapToGrid w:val="0"/>
              <w:spacing w:line="300" w:lineRule="exact"/>
              <w:jc w:val="center"/>
              <w:rPr>
                <w:rFonts w:hint="eastAsia" w:ascii="宋体" w:hAnsi="宋体" w:eastAsia="宋体" w:cs="宋体"/>
                <w:kern w:val="0"/>
                <w:szCs w:val="21"/>
                <w14:ligatures w14:val="none"/>
              </w:rPr>
            </w:pPr>
          </w:p>
        </w:tc>
        <w:tc>
          <w:tcPr>
            <w:tcW w:w="846" w:type="pct"/>
            <w:vAlign w:val="center"/>
          </w:tcPr>
          <w:p w14:paraId="2910205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1000</w:t>
            </w:r>
          </w:p>
        </w:tc>
        <w:tc>
          <w:tcPr>
            <w:tcW w:w="846" w:type="pct"/>
            <w:vAlign w:val="center"/>
          </w:tcPr>
          <w:p w14:paraId="6AB652C5">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61</w:t>
            </w:r>
          </w:p>
        </w:tc>
        <w:tc>
          <w:tcPr>
            <w:tcW w:w="848" w:type="pct"/>
            <w:vAlign w:val="center"/>
          </w:tcPr>
          <w:p w14:paraId="6F92383D">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0.000000179</w:t>
            </w:r>
          </w:p>
        </w:tc>
        <w:tc>
          <w:tcPr>
            <w:tcW w:w="848" w:type="pct"/>
            <w:vAlign w:val="center"/>
          </w:tcPr>
          <w:p w14:paraId="578472D8">
            <w:pPr>
              <w:adjustRightInd w:val="0"/>
              <w:snapToGrid w:val="0"/>
              <w:spacing w:line="300" w:lineRule="exac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未出现超标</w:t>
            </w:r>
          </w:p>
        </w:tc>
        <w:tc>
          <w:tcPr>
            <w:tcW w:w="848" w:type="pct"/>
            <w:vMerge w:val="continue"/>
            <w:vAlign w:val="center"/>
          </w:tcPr>
          <w:p w14:paraId="0F36BDE2">
            <w:pPr>
              <w:adjustRightInd w:val="0"/>
              <w:snapToGrid w:val="0"/>
              <w:spacing w:line="300" w:lineRule="exact"/>
              <w:jc w:val="center"/>
              <w:rPr>
                <w:rFonts w:hint="eastAsia" w:ascii="宋体" w:hAnsi="宋体" w:eastAsia="宋体" w:cs="宋体"/>
                <w:kern w:val="0"/>
                <w:szCs w:val="21"/>
                <w14:ligatures w14:val="none"/>
              </w:rPr>
            </w:pPr>
          </w:p>
        </w:tc>
      </w:tr>
    </w:tbl>
    <w:p w14:paraId="46B787AA">
      <w:pPr>
        <w:pStyle w:val="70"/>
        <w:ind w:firstLine="480"/>
        <w:rPr>
          <w:rFonts w:hint="eastAsia"/>
        </w:rPr>
      </w:pPr>
      <w:r>
        <w:rPr>
          <w:rFonts w:hint="eastAsia" w:cs="Times New Roman"/>
          <w:szCs w:val="22"/>
          <w14:ligatures w14:val="none"/>
        </w:rPr>
        <w:t>由</w:t>
      </w:r>
      <w:r>
        <w:rPr>
          <w:rFonts w:hint="eastAsia" w:cs="Times New Roman"/>
          <w:kern w:val="0"/>
          <w14:ligatures w14:val="none"/>
        </w:rPr>
        <w:t>表</w:t>
      </w:r>
      <w:r>
        <w:rPr>
          <w:rFonts w:cs="Times New Roman"/>
          <w:kern w:val="0"/>
          <w14:ligatures w14:val="none"/>
        </w:rPr>
        <w:t>5</w:t>
      </w:r>
      <w:r>
        <w:rPr>
          <w:rFonts w:hint="eastAsia" w:cs="Times New Roman"/>
          <w:kern w:val="0"/>
          <w14:ligatures w14:val="none"/>
        </w:rPr>
        <w:t>.2-10可知，</w:t>
      </w:r>
      <w:r>
        <w:rPr>
          <w:rFonts w:hint="eastAsia" w:cs="Times New Roman"/>
          <w:szCs w:val="22"/>
          <w14:ligatures w14:val="none"/>
        </w:rPr>
        <w:t>泄漏事故发生后，泄漏点处的汞最高浓度对应的距离分别为12</w:t>
      </w:r>
      <w:r>
        <w:rPr>
          <w:rFonts w:cs="Times New Roman"/>
          <w:szCs w:val="22"/>
          <w14:ligatures w14:val="none"/>
        </w:rPr>
        <w:t>m</w:t>
      </w:r>
      <w:r>
        <w:rPr>
          <w:rFonts w:hint="eastAsia" w:cs="Times New Roman"/>
          <w:szCs w:val="22"/>
          <w14:ligatures w14:val="none"/>
        </w:rPr>
        <w:t>、65</w:t>
      </w:r>
      <w:r>
        <w:rPr>
          <w:rFonts w:cs="Times New Roman"/>
          <w:szCs w:val="22"/>
          <w14:ligatures w14:val="none"/>
        </w:rPr>
        <w:t>m</w:t>
      </w:r>
      <w:r>
        <w:rPr>
          <w:rFonts w:hint="eastAsia" w:cs="Times New Roman"/>
          <w:szCs w:val="22"/>
          <w14:ligatures w14:val="none"/>
        </w:rPr>
        <w:t>，发现污染事故后，及时将物料收集，不考虑包气带的降解作用，物料渗入地下对地下水产生一定的影响。</w:t>
      </w:r>
      <w:r>
        <w:rPr>
          <w:rFonts w:hint="eastAsia" w:cs="A6+SimSun"/>
          <w:kern w:val="0"/>
          <w:szCs w:val="22"/>
          <w14:ligatures w14:val="none"/>
        </w:rPr>
        <w:t>发现泄漏事故后及时采取应急处置措施，并启动应急预案，不会对地下水产生明显影响。</w:t>
      </w:r>
    </w:p>
    <w:p w14:paraId="09DC69C4">
      <w:pPr>
        <w:pStyle w:val="4"/>
        <w:rPr>
          <w:rFonts w:hint="eastAsia"/>
        </w:rPr>
      </w:pPr>
      <w:r>
        <w:rPr>
          <w:rFonts w:hint="eastAsia"/>
        </w:rPr>
        <w:t>运营期声环境影响预测与评价</w:t>
      </w:r>
    </w:p>
    <w:p w14:paraId="67D231FB">
      <w:pPr>
        <w:pStyle w:val="70"/>
        <w:ind w:firstLine="480"/>
        <w:rPr>
          <w:rFonts w:hint="eastAsia"/>
        </w:rPr>
      </w:pPr>
      <w:r>
        <w:rPr>
          <w:rFonts w:hint="eastAsia"/>
        </w:rPr>
        <w:t>（1）预测源强</w:t>
      </w:r>
    </w:p>
    <w:p w14:paraId="05D469B7">
      <w:pPr>
        <w:pStyle w:val="70"/>
        <w:ind w:firstLine="480"/>
        <w:rPr>
          <w:rFonts w:hint="eastAsia"/>
        </w:rPr>
      </w:pPr>
      <w:r>
        <w:rPr>
          <w:rFonts w:hint="eastAsia"/>
        </w:rPr>
        <w:t>运营期噪声主要为回水泵、尾矿运输车辆、推土机、压路机等，源强约为85～90dB（A），选用低噪声设备、采取基础减振后源强约为65dB（A）。</w:t>
      </w:r>
    </w:p>
    <w:p w14:paraId="40E84ACD">
      <w:pPr>
        <w:pStyle w:val="70"/>
        <w:ind w:firstLine="480"/>
        <w:rPr>
          <w:rFonts w:hint="eastAsia"/>
        </w:rPr>
      </w:pPr>
      <w:r>
        <w:rPr>
          <w:rFonts w:hint="eastAsia"/>
        </w:rPr>
        <w:t>（2）预测模式</w:t>
      </w:r>
    </w:p>
    <w:p w14:paraId="2A8A7297">
      <w:pPr>
        <w:pStyle w:val="70"/>
        <w:ind w:firstLine="480"/>
        <w:rPr>
          <w:rFonts w:hint="eastAsia"/>
        </w:rPr>
      </w:pPr>
      <w:r>
        <w:rPr>
          <w:rFonts w:hint="eastAsia"/>
        </w:rPr>
        <w:t>采用室外声源预测模式：</w:t>
      </w:r>
    </w:p>
    <w:p w14:paraId="1C5AD5B6">
      <w:pPr>
        <w:pStyle w:val="70"/>
        <w:ind w:firstLine="480"/>
        <w:rPr>
          <w:rFonts w:hint="eastAsia"/>
        </w:rPr>
      </w:pPr>
      <w:r>
        <w:rPr>
          <w:rFonts w:hint="eastAsia"/>
        </w:rPr>
        <w:t>L预测＝L</w:t>
      </w:r>
      <w:r>
        <w:rPr>
          <w:rFonts w:hint="eastAsia"/>
          <w:vertAlign w:val="subscript"/>
        </w:rPr>
        <w:t>等效</w:t>
      </w:r>
      <w:r>
        <w:rPr>
          <w:rFonts w:hint="eastAsia"/>
        </w:rPr>
        <w:t>－20Logr－ΔL</w:t>
      </w:r>
    </w:p>
    <w:p w14:paraId="63C56C33">
      <w:pPr>
        <w:pStyle w:val="70"/>
        <w:ind w:firstLine="480"/>
        <w:rPr>
          <w:rFonts w:hint="eastAsia"/>
        </w:rPr>
      </w:pPr>
      <w:r>
        <w:rPr>
          <w:rFonts w:hint="eastAsia"/>
        </w:rPr>
        <w:t>式中：L</w:t>
      </w:r>
      <w:r>
        <w:rPr>
          <w:rFonts w:hint="eastAsia"/>
          <w:vertAlign w:val="subscript"/>
        </w:rPr>
        <w:t>预测</w:t>
      </w:r>
      <w:r>
        <w:rPr>
          <w:rFonts w:hint="eastAsia"/>
        </w:rPr>
        <w:t>—距声源r米处受声点的A声级；</w:t>
      </w:r>
    </w:p>
    <w:p w14:paraId="27D4CC80">
      <w:pPr>
        <w:pStyle w:val="70"/>
        <w:ind w:firstLine="1200" w:firstLineChars="500"/>
        <w:rPr>
          <w:rFonts w:hint="eastAsia"/>
        </w:rPr>
      </w:pPr>
      <w:r>
        <w:rPr>
          <w:rFonts w:hint="eastAsia"/>
        </w:rPr>
        <w:t>L</w:t>
      </w:r>
      <w:r>
        <w:rPr>
          <w:rFonts w:hint="eastAsia"/>
          <w:vertAlign w:val="subscript"/>
        </w:rPr>
        <w:t>等效</w:t>
      </w:r>
      <w:r>
        <w:rPr>
          <w:rFonts w:hint="eastAsia"/>
        </w:rPr>
        <w:t>—参考点声源强度；</w:t>
      </w:r>
    </w:p>
    <w:p w14:paraId="29B61A86">
      <w:pPr>
        <w:pStyle w:val="70"/>
        <w:ind w:firstLine="1200" w:firstLineChars="500"/>
        <w:rPr>
          <w:rFonts w:hint="eastAsia"/>
        </w:rPr>
      </w:pPr>
      <w:r>
        <w:rPr>
          <w:rFonts w:hint="eastAsia"/>
        </w:rPr>
        <w:t>r—预测受声点与源之间的距离（m）；</w:t>
      </w:r>
    </w:p>
    <w:p w14:paraId="4A246038">
      <w:pPr>
        <w:pStyle w:val="70"/>
        <w:ind w:firstLine="1200" w:firstLineChars="500"/>
        <w:rPr>
          <w:rFonts w:hint="eastAsia"/>
        </w:rPr>
      </w:pPr>
      <w:r>
        <w:rPr>
          <w:rFonts w:hint="eastAsia"/>
        </w:rPr>
        <w:t>ΔL—其它衰减因素，本项目取8dB(A)；</w:t>
      </w:r>
    </w:p>
    <w:p w14:paraId="708C2081">
      <w:pPr>
        <w:pStyle w:val="70"/>
        <w:ind w:firstLine="480"/>
        <w:rPr>
          <w:rFonts w:hint="eastAsia"/>
        </w:rPr>
      </w:pPr>
      <w:r>
        <w:rPr>
          <w:rFonts w:hint="eastAsia"/>
        </w:rPr>
        <w:t>（3）预测结果</w:t>
      </w:r>
    </w:p>
    <w:p w14:paraId="4AC7DEBD">
      <w:pPr>
        <w:pStyle w:val="70"/>
        <w:ind w:firstLine="480"/>
        <w:rPr>
          <w:rFonts w:hint="eastAsia"/>
        </w:rPr>
      </w:pPr>
      <w:r>
        <w:rPr>
          <w:rFonts w:hint="eastAsia"/>
        </w:rPr>
        <w:t>根据以上公式，预测运营期厂界四周噪声贡献值，详见表</w:t>
      </w:r>
      <w:r>
        <w:t>5.2</w:t>
      </w:r>
      <w:r>
        <w:rPr>
          <w:rFonts w:hint="eastAsia"/>
        </w:rPr>
        <w:t>-11。</w:t>
      </w:r>
    </w:p>
    <w:p w14:paraId="70B8C576">
      <w:pPr>
        <w:pStyle w:val="70"/>
        <w:ind w:firstLine="0" w:firstLineChars="0"/>
        <w:jc w:val="center"/>
        <w:rPr>
          <w:rFonts w:hint="eastAsia"/>
          <w:b/>
          <w:bCs/>
          <w:sz w:val="21"/>
          <w:szCs w:val="21"/>
        </w:rPr>
      </w:pPr>
      <w:r>
        <w:rPr>
          <w:rFonts w:hint="eastAsia"/>
          <w:b/>
          <w:bCs/>
          <w:sz w:val="21"/>
          <w:szCs w:val="21"/>
        </w:rPr>
        <w:t>表</w:t>
      </w:r>
      <w:r>
        <w:rPr>
          <w:b/>
          <w:bCs/>
          <w:sz w:val="21"/>
          <w:szCs w:val="21"/>
        </w:rPr>
        <w:t>5.2</w:t>
      </w:r>
      <w:r>
        <w:rPr>
          <w:rFonts w:hint="eastAsia"/>
          <w:b/>
          <w:bCs/>
          <w:sz w:val="21"/>
          <w:szCs w:val="21"/>
        </w:rPr>
        <w:t xml:space="preserve">-8  厂界噪声贡献值预测结果   </w:t>
      </w:r>
      <w:r>
        <w:rPr>
          <w:b/>
          <w:bCs/>
          <w:sz w:val="21"/>
          <w:szCs w:val="21"/>
        </w:rPr>
        <w:t>[</w:t>
      </w:r>
      <w:r>
        <w:rPr>
          <w:rFonts w:hint="eastAsia"/>
          <w:b/>
          <w:bCs/>
          <w:sz w:val="21"/>
          <w:szCs w:val="21"/>
        </w:rPr>
        <w:t>单位：dB（A）</w:t>
      </w:r>
      <w:r>
        <w:rPr>
          <w:b/>
          <w:bCs/>
          <w:sz w:val="21"/>
          <w:szCs w:val="21"/>
        </w:rPr>
        <w:t>]</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8"/>
        <w:gridCol w:w="1170"/>
        <w:gridCol w:w="945"/>
        <w:gridCol w:w="1221"/>
        <w:gridCol w:w="1652"/>
        <w:gridCol w:w="1160"/>
        <w:gridCol w:w="880"/>
        <w:gridCol w:w="1060"/>
      </w:tblGrid>
      <w:tr w14:paraId="129A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63" w:type="pct"/>
            <w:gridSpan w:val="2"/>
            <w:vMerge w:val="restart"/>
            <w:vAlign w:val="center"/>
          </w:tcPr>
          <w:p w14:paraId="7B7C20AC">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位置</w:t>
            </w:r>
          </w:p>
        </w:tc>
        <w:tc>
          <w:tcPr>
            <w:tcW w:w="2173" w:type="pct"/>
            <w:gridSpan w:val="3"/>
            <w:noWrap/>
            <w:vAlign w:val="center"/>
          </w:tcPr>
          <w:p w14:paraId="63FE5A66">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昼间</w:t>
            </w:r>
          </w:p>
        </w:tc>
        <w:tc>
          <w:tcPr>
            <w:tcW w:w="1765" w:type="pct"/>
            <w:gridSpan w:val="3"/>
            <w:noWrap/>
            <w:vAlign w:val="center"/>
          </w:tcPr>
          <w:p w14:paraId="2FDED4E5">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夜间</w:t>
            </w:r>
          </w:p>
        </w:tc>
      </w:tr>
      <w:tr w14:paraId="2AEB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63" w:type="pct"/>
            <w:gridSpan w:val="2"/>
            <w:vMerge w:val="continue"/>
            <w:vAlign w:val="center"/>
          </w:tcPr>
          <w:p w14:paraId="3ED1C5AD">
            <w:pPr>
              <w:widowControl/>
              <w:adjustRightInd w:val="0"/>
              <w:snapToGrid w:val="0"/>
              <w:spacing w:line="300" w:lineRule="exact"/>
              <w:jc w:val="center"/>
              <w:rPr>
                <w:rFonts w:hint="eastAsia" w:ascii="宋体" w:hAnsi="宋体" w:eastAsia="宋体"/>
                <w:kern w:val="0"/>
                <w:szCs w:val="21"/>
              </w:rPr>
            </w:pPr>
          </w:p>
        </w:tc>
        <w:tc>
          <w:tcPr>
            <w:tcW w:w="538" w:type="pct"/>
            <w:noWrap/>
            <w:vAlign w:val="center"/>
          </w:tcPr>
          <w:p w14:paraId="10994C13">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贡献值</w:t>
            </w:r>
          </w:p>
        </w:tc>
        <w:tc>
          <w:tcPr>
            <w:tcW w:w="695" w:type="pct"/>
            <w:vAlign w:val="center"/>
          </w:tcPr>
          <w:p w14:paraId="640840A7">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标准值</w:t>
            </w:r>
          </w:p>
        </w:tc>
        <w:tc>
          <w:tcPr>
            <w:tcW w:w="940" w:type="pct"/>
            <w:vAlign w:val="center"/>
          </w:tcPr>
          <w:p w14:paraId="2BA53903">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达标情况</w:t>
            </w:r>
          </w:p>
        </w:tc>
        <w:tc>
          <w:tcPr>
            <w:tcW w:w="660" w:type="pct"/>
            <w:noWrap/>
            <w:vAlign w:val="center"/>
          </w:tcPr>
          <w:p w14:paraId="7C88E29B">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预测值</w:t>
            </w:r>
          </w:p>
        </w:tc>
        <w:tc>
          <w:tcPr>
            <w:tcW w:w="501" w:type="pct"/>
            <w:vAlign w:val="center"/>
          </w:tcPr>
          <w:p w14:paraId="2A6A4F31">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标准值</w:t>
            </w:r>
          </w:p>
        </w:tc>
        <w:tc>
          <w:tcPr>
            <w:tcW w:w="604" w:type="pct"/>
            <w:vAlign w:val="center"/>
          </w:tcPr>
          <w:p w14:paraId="4B6CE072">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达标情况</w:t>
            </w:r>
          </w:p>
        </w:tc>
      </w:tr>
      <w:tr w14:paraId="1379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7" w:type="pct"/>
            <w:vMerge w:val="restart"/>
            <w:vAlign w:val="center"/>
          </w:tcPr>
          <w:p w14:paraId="1E15FBC4">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尾矿库</w:t>
            </w:r>
          </w:p>
        </w:tc>
        <w:tc>
          <w:tcPr>
            <w:tcW w:w="665" w:type="pct"/>
            <w:vAlign w:val="center"/>
          </w:tcPr>
          <w:p w14:paraId="4C684773">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北厂界</w:t>
            </w:r>
          </w:p>
        </w:tc>
        <w:tc>
          <w:tcPr>
            <w:tcW w:w="538" w:type="pct"/>
            <w:noWrap/>
            <w:vAlign w:val="center"/>
          </w:tcPr>
          <w:p w14:paraId="5789D7EC">
            <w:pPr>
              <w:adjustRightInd w:val="0"/>
              <w:snapToGrid w:val="0"/>
              <w:spacing w:line="300" w:lineRule="exact"/>
              <w:jc w:val="center"/>
              <w:rPr>
                <w:rFonts w:hint="eastAsia" w:ascii="宋体" w:hAnsi="宋体" w:eastAsia="宋体"/>
              </w:rPr>
            </w:pPr>
            <w:r>
              <w:rPr>
                <w:rFonts w:hint="eastAsia" w:ascii="宋体" w:hAnsi="宋体" w:eastAsia="宋体"/>
              </w:rPr>
              <w:t>42</w:t>
            </w:r>
          </w:p>
        </w:tc>
        <w:tc>
          <w:tcPr>
            <w:tcW w:w="695" w:type="pct"/>
            <w:vAlign w:val="center"/>
          </w:tcPr>
          <w:p w14:paraId="5E2D6E12">
            <w:pPr>
              <w:adjustRightInd w:val="0"/>
              <w:snapToGrid w:val="0"/>
              <w:spacing w:line="300" w:lineRule="exact"/>
              <w:jc w:val="center"/>
              <w:rPr>
                <w:rFonts w:hint="eastAsia" w:ascii="宋体" w:hAnsi="宋体" w:eastAsia="宋体"/>
              </w:rPr>
            </w:pPr>
            <w:r>
              <w:rPr>
                <w:rFonts w:ascii="宋体" w:hAnsi="宋体" w:eastAsia="宋体"/>
                <w:szCs w:val="21"/>
              </w:rPr>
              <w:t>60</w:t>
            </w:r>
          </w:p>
        </w:tc>
        <w:tc>
          <w:tcPr>
            <w:tcW w:w="940" w:type="pct"/>
          </w:tcPr>
          <w:p w14:paraId="0FE4939D">
            <w:pPr>
              <w:adjustRightInd w:val="0"/>
              <w:snapToGrid w:val="0"/>
              <w:spacing w:line="300" w:lineRule="exact"/>
              <w:jc w:val="center"/>
              <w:rPr>
                <w:rFonts w:hint="eastAsia" w:ascii="宋体" w:hAnsi="宋体" w:eastAsia="宋体"/>
              </w:rPr>
            </w:pPr>
            <w:r>
              <w:rPr>
                <w:rFonts w:hint="eastAsia" w:ascii="宋体" w:hAnsi="宋体" w:eastAsia="宋体"/>
              </w:rPr>
              <w:t>达标</w:t>
            </w:r>
          </w:p>
        </w:tc>
        <w:tc>
          <w:tcPr>
            <w:tcW w:w="660" w:type="pct"/>
            <w:noWrap/>
            <w:vAlign w:val="center"/>
          </w:tcPr>
          <w:p w14:paraId="4EFFB72A">
            <w:pPr>
              <w:adjustRightInd w:val="0"/>
              <w:snapToGrid w:val="0"/>
              <w:spacing w:line="300" w:lineRule="exact"/>
              <w:jc w:val="center"/>
              <w:rPr>
                <w:rFonts w:hint="eastAsia" w:ascii="宋体" w:hAnsi="宋体" w:eastAsia="宋体"/>
                <w:szCs w:val="21"/>
              </w:rPr>
            </w:pPr>
            <w:r>
              <w:rPr>
                <w:rFonts w:hint="eastAsia" w:ascii="宋体" w:hAnsi="宋体" w:eastAsia="宋体"/>
              </w:rPr>
              <w:t>42</w:t>
            </w:r>
          </w:p>
        </w:tc>
        <w:tc>
          <w:tcPr>
            <w:tcW w:w="501" w:type="pct"/>
            <w:vAlign w:val="center"/>
          </w:tcPr>
          <w:p w14:paraId="4322AAE3">
            <w:pPr>
              <w:adjustRightInd w:val="0"/>
              <w:snapToGrid w:val="0"/>
              <w:spacing w:line="300" w:lineRule="exact"/>
              <w:jc w:val="center"/>
              <w:rPr>
                <w:rFonts w:hint="eastAsia" w:ascii="宋体" w:hAnsi="宋体" w:eastAsia="宋体"/>
                <w:szCs w:val="21"/>
              </w:rPr>
            </w:pPr>
            <w:r>
              <w:rPr>
                <w:rFonts w:hint="eastAsia" w:ascii="宋体" w:hAnsi="宋体" w:eastAsia="宋体"/>
                <w:szCs w:val="21"/>
              </w:rPr>
              <w:t>5</w:t>
            </w:r>
            <w:r>
              <w:rPr>
                <w:rFonts w:ascii="宋体" w:hAnsi="宋体" w:eastAsia="宋体"/>
                <w:szCs w:val="21"/>
              </w:rPr>
              <w:t>0</w:t>
            </w:r>
          </w:p>
        </w:tc>
        <w:tc>
          <w:tcPr>
            <w:tcW w:w="604" w:type="pct"/>
            <w:vAlign w:val="center"/>
          </w:tcPr>
          <w:p w14:paraId="24029E22">
            <w:pPr>
              <w:adjustRightInd w:val="0"/>
              <w:snapToGrid w:val="0"/>
              <w:spacing w:line="300" w:lineRule="exact"/>
              <w:jc w:val="center"/>
              <w:rPr>
                <w:rFonts w:hint="eastAsia" w:ascii="宋体" w:hAnsi="宋体" w:eastAsia="宋体"/>
                <w:szCs w:val="21"/>
              </w:rPr>
            </w:pPr>
            <w:r>
              <w:rPr>
                <w:rFonts w:hint="eastAsia" w:ascii="宋体" w:hAnsi="宋体" w:eastAsia="宋体"/>
                <w:szCs w:val="21"/>
              </w:rPr>
              <w:t>达标</w:t>
            </w:r>
          </w:p>
        </w:tc>
      </w:tr>
      <w:tr w14:paraId="1801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7" w:type="pct"/>
            <w:vMerge w:val="continue"/>
            <w:vAlign w:val="center"/>
          </w:tcPr>
          <w:p w14:paraId="2E76014A">
            <w:pPr>
              <w:widowControl/>
              <w:adjustRightInd w:val="0"/>
              <w:snapToGrid w:val="0"/>
              <w:spacing w:line="300" w:lineRule="exact"/>
              <w:jc w:val="center"/>
              <w:rPr>
                <w:rFonts w:hint="eastAsia" w:ascii="宋体" w:hAnsi="宋体" w:eastAsia="宋体"/>
                <w:kern w:val="0"/>
                <w:szCs w:val="21"/>
              </w:rPr>
            </w:pPr>
          </w:p>
        </w:tc>
        <w:tc>
          <w:tcPr>
            <w:tcW w:w="665" w:type="pct"/>
            <w:vAlign w:val="center"/>
          </w:tcPr>
          <w:p w14:paraId="001C373F">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东厂界</w:t>
            </w:r>
          </w:p>
        </w:tc>
        <w:tc>
          <w:tcPr>
            <w:tcW w:w="538" w:type="pct"/>
            <w:noWrap/>
          </w:tcPr>
          <w:p w14:paraId="55802AAD">
            <w:pPr>
              <w:adjustRightInd w:val="0"/>
              <w:snapToGrid w:val="0"/>
              <w:spacing w:line="300" w:lineRule="exact"/>
              <w:jc w:val="center"/>
              <w:rPr>
                <w:rFonts w:hint="eastAsia" w:ascii="宋体" w:hAnsi="宋体" w:eastAsia="宋体"/>
              </w:rPr>
            </w:pPr>
            <w:r>
              <w:rPr>
                <w:rFonts w:hint="eastAsia" w:ascii="宋体" w:hAnsi="宋体" w:eastAsia="宋体"/>
              </w:rPr>
              <w:t>40</w:t>
            </w:r>
          </w:p>
        </w:tc>
        <w:tc>
          <w:tcPr>
            <w:tcW w:w="695" w:type="pct"/>
            <w:vAlign w:val="center"/>
          </w:tcPr>
          <w:p w14:paraId="30F210EE">
            <w:pPr>
              <w:adjustRightInd w:val="0"/>
              <w:snapToGrid w:val="0"/>
              <w:spacing w:line="300" w:lineRule="exact"/>
              <w:jc w:val="center"/>
              <w:rPr>
                <w:rFonts w:hint="eastAsia" w:ascii="宋体" w:hAnsi="宋体" w:eastAsia="宋体"/>
              </w:rPr>
            </w:pPr>
            <w:r>
              <w:rPr>
                <w:rFonts w:ascii="宋体" w:hAnsi="宋体" w:eastAsia="宋体"/>
                <w:szCs w:val="21"/>
              </w:rPr>
              <w:t>60</w:t>
            </w:r>
          </w:p>
        </w:tc>
        <w:tc>
          <w:tcPr>
            <w:tcW w:w="940" w:type="pct"/>
          </w:tcPr>
          <w:p w14:paraId="518059C5">
            <w:pPr>
              <w:adjustRightInd w:val="0"/>
              <w:snapToGrid w:val="0"/>
              <w:spacing w:line="300" w:lineRule="exact"/>
              <w:jc w:val="center"/>
              <w:rPr>
                <w:rFonts w:hint="eastAsia" w:ascii="宋体" w:hAnsi="宋体" w:eastAsia="宋体"/>
              </w:rPr>
            </w:pPr>
            <w:r>
              <w:rPr>
                <w:rFonts w:hint="eastAsia" w:ascii="宋体" w:hAnsi="宋体" w:eastAsia="宋体"/>
              </w:rPr>
              <w:t>达标</w:t>
            </w:r>
          </w:p>
        </w:tc>
        <w:tc>
          <w:tcPr>
            <w:tcW w:w="660" w:type="pct"/>
            <w:noWrap/>
          </w:tcPr>
          <w:p w14:paraId="4400B634">
            <w:pPr>
              <w:adjustRightInd w:val="0"/>
              <w:snapToGrid w:val="0"/>
              <w:spacing w:line="300" w:lineRule="exact"/>
              <w:jc w:val="center"/>
              <w:rPr>
                <w:rFonts w:hint="eastAsia" w:ascii="宋体" w:hAnsi="宋体" w:eastAsia="宋体"/>
                <w:szCs w:val="21"/>
              </w:rPr>
            </w:pPr>
            <w:r>
              <w:rPr>
                <w:rFonts w:hint="eastAsia" w:ascii="宋体" w:hAnsi="宋体" w:eastAsia="宋体"/>
              </w:rPr>
              <w:t>40</w:t>
            </w:r>
          </w:p>
        </w:tc>
        <w:tc>
          <w:tcPr>
            <w:tcW w:w="501" w:type="pct"/>
            <w:vAlign w:val="center"/>
          </w:tcPr>
          <w:p w14:paraId="6A5AC859">
            <w:pPr>
              <w:adjustRightInd w:val="0"/>
              <w:snapToGrid w:val="0"/>
              <w:spacing w:line="300" w:lineRule="exact"/>
              <w:jc w:val="center"/>
              <w:rPr>
                <w:rFonts w:hint="eastAsia" w:ascii="宋体" w:hAnsi="宋体" w:eastAsia="宋体"/>
                <w:szCs w:val="21"/>
              </w:rPr>
            </w:pPr>
            <w:r>
              <w:rPr>
                <w:rFonts w:hint="eastAsia" w:ascii="宋体" w:hAnsi="宋体" w:eastAsia="宋体"/>
                <w:szCs w:val="21"/>
              </w:rPr>
              <w:t>5</w:t>
            </w:r>
            <w:r>
              <w:rPr>
                <w:rFonts w:ascii="宋体" w:hAnsi="宋体" w:eastAsia="宋体"/>
                <w:szCs w:val="21"/>
              </w:rPr>
              <w:t>0</w:t>
            </w:r>
          </w:p>
        </w:tc>
        <w:tc>
          <w:tcPr>
            <w:tcW w:w="604" w:type="pct"/>
            <w:vAlign w:val="center"/>
          </w:tcPr>
          <w:p w14:paraId="37C4E7E8">
            <w:pPr>
              <w:adjustRightInd w:val="0"/>
              <w:snapToGrid w:val="0"/>
              <w:spacing w:line="300" w:lineRule="exact"/>
              <w:jc w:val="center"/>
              <w:rPr>
                <w:rFonts w:hint="eastAsia" w:ascii="宋体" w:hAnsi="宋体" w:eastAsia="宋体"/>
                <w:szCs w:val="21"/>
              </w:rPr>
            </w:pPr>
            <w:r>
              <w:rPr>
                <w:rFonts w:hint="eastAsia" w:ascii="宋体" w:hAnsi="宋体" w:eastAsia="宋体"/>
                <w:szCs w:val="21"/>
              </w:rPr>
              <w:t>达标</w:t>
            </w:r>
          </w:p>
        </w:tc>
      </w:tr>
      <w:tr w14:paraId="0BD0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7" w:type="pct"/>
            <w:vMerge w:val="continue"/>
            <w:vAlign w:val="center"/>
          </w:tcPr>
          <w:p w14:paraId="0D91A077">
            <w:pPr>
              <w:widowControl/>
              <w:adjustRightInd w:val="0"/>
              <w:snapToGrid w:val="0"/>
              <w:spacing w:line="300" w:lineRule="exact"/>
              <w:jc w:val="center"/>
              <w:rPr>
                <w:rFonts w:hint="eastAsia" w:ascii="宋体" w:hAnsi="宋体" w:eastAsia="宋体"/>
                <w:kern w:val="0"/>
                <w:szCs w:val="21"/>
              </w:rPr>
            </w:pPr>
          </w:p>
        </w:tc>
        <w:tc>
          <w:tcPr>
            <w:tcW w:w="665" w:type="pct"/>
            <w:vAlign w:val="center"/>
          </w:tcPr>
          <w:p w14:paraId="26C59F0B">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南厂界</w:t>
            </w:r>
          </w:p>
        </w:tc>
        <w:tc>
          <w:tcPr>
            <w:tcW w:w="538" w:type="pct"/>
            <w:noWrap/>
          </w:tcPr>
          <w:p w14:paraId="06732A1D">
            <w:pPr>
              <w:adjustRightInd w:val="0"/>
              <w:snapToGrid w:val="0"/>
              <w:spacing w:line="300" w:lineRule="exact"/>
              <w:jc w:val="center"/>
              <w:rPr>
                <w:rFonts w:hint="eastAsia" w:ascii="宋体" w:hAnsi="宋体" w:eastAsia="宋体"/>
              </w:rPr>
            </w:pPr>
            <w:r>
              <w:rPr>
                <w:rFonts w:hint="eastAsia" w:ascii="宋体" w:hAnsi="宋体" w:eastAsia="宋体"/>
              </w:rPr>
              <w:t>38</w:t>
            </w:r>
          </w:p>
        </w:tc>
        <w:tc>
          <w:tcPr>
            <w:tcW w:w="695" w:type="pct"/>
            <w:vAlign w:val="center"/>
          </w:tcPr>
          <w:p w14:paraId="0B234818">
            <w:pPr>
              <w:adjustRightInd w:val="0"/>
              <w:snapToGrid w:val="0"/>
              <w:spacing w:line="300" w:lineRule="exact"/>
              <w:jc w:val="center"/>
              <w:rPr>
                <w:rFonts w:hint="eastAsia" w:ascii="宋体" w:hAnsi="宋体" w:eastAsia="宋体"/>
              </w:rPr>
            </w:pPr>
            <w:r>
              <w:rPr>
                <w:rFonts w:ascii="宋体" w:hAnsi="宋体" w:eastAsia="宋体"/>
                <w:szCs w:val="21"/>
              </w:rPr>
              <w:t>60</w:t>
            </w:r>
          </w:p>
        </w:tc>
        <w:tc>
          <w:tcPr>
            <w:tcW w:w="940" w:type="pct"/>
          </w:tcPr>
          <w:p w14:paraId="639184FA">
            <w:pPr>
              <w:adjustRightInd w:val="0"/>
              <w:snapToGrid w:val="0"/>
              <w:spacing w:line="300" w:lineRule="exact"/>
              <w:jc w:val="center"/>
              <w:rPr>
                <w:rFonts w:hint="eastAsia" w:ascii="宋体" w:hAnsi="宋体" w:eastAsia="宋体"/>
              </w:rPr>
            </w:pPr>
            <w:r>
              <w:rPr>
                <w:rFonts w:hint="eastAsia" w:ascii="宋体" w:hAnsi="宋体" w:eastAsia="宋体"/>
              </w:rPr>
              <w:t>达标</w:t>
            </w:r>
          </w:p>
        </w:tc>
        <w:tc>
          <w:tcPr>
            <w:tcW w:w="660" w:type="pct"/>
            <w:noWrap/>
          </w:tcPr>
          <w:p w14:paraId="60A756DE">
            <w:pPr>
              <w:adjustRightInd w:val="0"/>
              <w:snapToGrid w:val="0"/>
              <w:spacing w:line="300" w:lineRule="exact"/>
              <w:jc w:val="center"/>
              <w:rPr>
                <w:rFonts w:hint="eastAsia" w:ascii="宋体" w:hAnsi="宋体" w:eastAsia="宋体"/>
                <w:szCs w:val="21"/>
              </w:rPr>
            </w:pPr>
            <w:r>
              <w:rPr>
                <w:rFonts w:hint="eastAsia" w:ascii="宋体" w:hAnsi="宋体" w:eastAsia="宋体"/>
              </w:rPr>
              <w:t>38</w:t>
            </w:r>
          </w:p>
        </w:tc>
        <w:tc>
          <w:tcPr>
            <w:tcW w:w="501" w:type="pct"/>
            <w:vAlign w:val="center"/>
          </w:tcPr>
          <w:p w14:paraId="0EBC59A5">
            <w:pPr>
              <w:adjustRightInd w:val="0"/>
              <w:snapToGrid w:val="0"/>
              <w:spacing w:line="300" w:lineRule="exact"/>
              <w:jc w:val="center"/>
              <w:rPr>
                <w:rFonts w:hint="eastAsia" w:ascii="宋体" w:hAnsi="宋体" w:eastAsia="宋体"/>
                <w:szCs w:val="21"/>
              </w:rPr>
            </w:pPr>
            <w:r>
              <w:rPr>
                <w:rFonts w:hint="eastAsia" w:ascii="宋体" w:hAnsi="宋体" w:eastAsia="宋体"/>
                <w:szCs w:val="21"/>
              </w:rPr>
              <w:t>5</w:t>
            </w:r>
            <w:r>
              <w:rPr>
                <w:rFonts w:ascii="宋体" w:hAnsi="宋体" w:eastAsia="宋体"/>
                <w:szCs w:val="21"/>
              </w:rPr>
              <w:t>0</w:t>
            </w:r>
          </w:p>
        </w:tc>
        <w:tc>
          <w:tcPr>
            <w:tcW w:w="604" w:type="pct"/>
            <w:vAlign w:val="center"/>
          </w:tcPr>
          <w:p w14:paraId="6AC7BDFE">
            <w:pPr>
              <w:adjustRightInd w:val="0"/>
              <w:snapToGrid w:val="0"/>
              <w:spacing w:line="300" w:lineRule="exact"/>
              <w:jc w:val="center"/>
              <w:rPr>
                <w:rFonts w:hint="eastAsia" w:ascii="宋体" w:hAnsi="宋体" w:eastAsia="宋体"/>
                <w:szCs w:val="21"/>
              </w:rPr>
            </w:pPr>
            <w:r>
              <w:rPr>
                <w:rFonts w:hint="eastAsia" w:ascii="宋体" w:hAnsi="宋体" w:eastAsia="宋体"/>
                <w:szCs w:val="21"/>
              </w:rPr>
              <w:t>达标</w:t>
            </w:r>
          </w:p>
        </w:tc>
      </w:tr>
      <w:tr w14:paraId="0A93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7" w:type="pct"/>
            <w:vMerge w:val="continue"/>
            <w:vAlign w:val="center"/>
          </w:tcPr>
          <w:p w14:paraId="61CFCA69">
            <w:pPr>
              <w:widowControl/>
              <w:adjustRightInd w:val="0"/>
              <w:snapToGrid w:val="0"/>
              <w:spacing w:line="300" w:lineRule="exact"/>
              <w:jc w:val="center"/>
              <w:rPr>
                <w:rFonts w:hint="eastAsia" w:ascii="宋体" w:hAnsi="宋体" w:eastAsia="宋体"/>
                <w:kern w:val="0"/>
                <w:szCs w:val="21"/>
              </w:rPr>
            </w:pPr>
          </w:p>
        </w:tc>
        <w:tc>
          <w:tcPr>
            <w:tcW w:w="665" w:type="pct"/>
            <w:vAlign w:val="center"/>
          </w:tcPr>
          <w:p w14:paraId="7B950398">
            <w:pPr>
              <w:widowControl/>
              <w:adjustRightInd w:val="0"/>
              <w:snapToGrid w:val="0"/>
              <w:spacing w:line="300" w:lineRule="exact"/>
              <w:jc w:val="center"/>
              <w:rPr>
                <w:rFonts w:hint="eastAsia" w:ascii="宋体" w:hAnsi="宋体" w:eastAsia="宋体"/>
                <w:kern w:val="0"/>
                <w:szCs w:val="21"/>
              </w:rPr>
            </w:pPr>
            <w:r>
              <w:rPr>
                <w:rFonts w:hint="eastAsia" w:ascii="宋体" w:hAnsi="宋体" w:eastAsia="宋体"/>
                <w:kern w:val="0"/>
                <w:szCs w:val="21"/>
              </w:rPr>
              <w:t>西厂界</w:t>
            </w:r>
          </w:p>
        </w:tc>
        <w:tc>
          <w:tcPr>
            <w:tcW w:w="538" w:type="pct"/>
            <w:noWrap/>
          </w:tcPr>
          <w:p w14:paraId="1EB7DC2D">
            <w:pPr>
              <w:adjustRightInd w:val="0"/>
              <w:snapToGrid w:val="0"/>
              <w:spacing w:line="300" w:lineRule="exact"/>
              <w:jc w:val="center"/>
              <w:rPr>
                <w:rFonts w:hint="eastAsia" w:ascii="宋体" w:hAnsi="宋体" w:eastAsia="宋体"/>
              </w:rPr>
            </w:pPr>
            <w:r>
              <w:rPr>
                <w:rFonts w:hint="eastAsia" w:ascii="宋体" w:hAnsi="宋体" w:eastAsia="宋体"/>
              </w:rPr>
              <w:t>40</w:t>
            </w:r>
          </w:p>
        </w:tc>
        <w:tc>
          <w:tcPr>
            <w:tcW w:w="695" w:type="pct"/>
            <w:vAlign w:val="center"/>
          </w:tcPr>
          <w:p w14:paraId="0E866ADD">
            <w:pPr>
              <w:adjustRightInd w:val="0"/>
              <w:snapToGrid w:val="0"/>
              <w:spacing w:line="300" w:lineRule="exact"/>
              <w:jc w:val="center"/>
              <w:rPr>
                <w:rFonts w:hint="eastAsia" w:ascii="宋体" w:hAnsi="宋体" w:eastAsia="宋体"/>
              </w:rPr>
            </w:pPr>
            <w:r>
              <w:rPr>
                <w:rFonts w:ascii="宋体" w:hAnsi="宋体" w:eastAsia="宋体"/>
                <w:szCs w:val="21"/>
              </w:rPr>
              <w:t>60</w:t>
            </w:r>
          </w:p>
        </w:tc>
        <w:tc>
          <w:tcPr>
            <w:tcW w:w="940" w:type="pct"/>
          </w:tcPr>
          <w:p w14:paraId="55BE62D2">
            <w:pPr>
              <w:adjustRightInd w:val="0"/>
              <w:snapToGrid w:val="0"/>
              <w:spacing w:line="300" w:lineRule="exact"/>
              <w:jc w:val="center"/>
              <w:rPr>
                <w:rFonts w:hint="eastAsia" w:ascii="宋体" w:hAnsi="宋体" w:eastAsia="宋体"/>
              </w:rPr>
            </w:pPr>
            <w:r>
              <w:rPr>
                <w:rFonts w:hint="eastAsia" w:ascii="宋体" w:hAnsi="宋体" w:eastAsia="宋体"/>
              </w:rPr>
              <w:t>达标</w:t>
            </w:r>
          </w:p>
        </w:tc>
        <w:tc>
          <w:tcPr>
            <w:tcW w:w="660" w:type="pct"/>
            <w:noWrap/>
          </w:tcPr>
          <w:p w14:paraId="03E1F785">
            <w:pPr>
              <w:adjustRightInd w:val="0"/>
              <w:snapToGrid w:val="0"/>
              <w:spacing w:line="300" w:lineRule="exact"/>
              <w:jc w:val="center"/>
              <w:rPr>
                <w:rFonts w:hint="eastAsia" w:ascii="宋体" w:hAnsi="宋体" w:eastAsia="宋体"/>
                <w:szCs w:val="21"/>
              </w:rPr>
            </w:pPr>
            <w:r>
              <w:rPr>
                <w:rFonts w:hint="eastAsia" w:ascii="宋体" w:hAnsi="宋体" w:eastAsia="宋体"/>
              </w:rPr>
              <w:t>40</w:t>
            </w:r>
          </w:p>
        </w:tc>
        <w:tc>
          <w:tcPr>
            <w:tcW w:w="501" w:type="pct"/>
            <w:vAlign w:val="center"/>
          </w:tcPr>
          <w:p w14:paraId="0EE16C02">
            <w:pPr>
              <w:adjustRightInd w:val="0"/>
              <w:snapToGrid w:val="0"/>
              <w:spacing w:line="300" w:lineRule="exact"/>
              <w:jc w:val="center"/>
              <w:rPr>
                <w:rFonts w:hint="eastAsia" w:ascii="宋体" w:hAnsi="宋体" w:eastAsia="宋体"/>
                <w:szCs w:val="21"/>
              </w:rPr>
            </w:pPr>
            <w:r>
              <w:rPr>
                <w:rFonts w:hint="eastAsia" w:ascii="宋体" w:hAnsi="宋体" w:eastAsia="宋体"/>
                <w:szCs w:val="21"/>
              </w:rPr>
              <w:t>5</w:t>
            </w:r>
            <w:r>
              <w:rPr>
                <w:rFonts w:ascii="宋体" w:hAnsi="宋体" w:eastAsia="宋体"/>
                <w:szCs w:val="21"/>
              </w:rPr>
              <w:t>0</w:t>
            </w:r>
          </w:p>
        </w:tc>
        <w:tc>
          <w:tcPr>
            <w:tcW w:w="604" w:type="pct"/>
            <w:vAlign w:val="center"/>
          </w:tcPr>
          <w:p w14:paraId="78F92F29">
            <w:pPr>
              <w:adjustRightInd w:val="0"/>
              <w:snapToGrid w:val="0"/>
              <w:spacing w:line="300" w:lineRule="exact"/>
              <w:jc w:val="center"/>
              <w:rPr>
                <w:rFonts w:hint="eastAsia" w:ascii="宋体" w:hAnsi="宋体" w:eastAsia="宋体"/>
                <w:szCs w:val="21"/>
              </w:rPr>
            </w:pPr>
            <w:r>
              <w:rPr>
                <w:rFonts w:hint="eastAsia" w:ascii="宋体" w:hAnsi="宋体" w:eastAsia="宋体"/>
                <w:szCs w:val="21"/>
              </w:rPr>
              <w:t>达标</w:t>
            </w:r>
          </w:p>
        </w:tc>
      </w:tr>
    </w:tbl>
    <w:p w14:paraId="4DE73CBA">
      <w:pPr>
        <w:pStyle w:val="70"/>
        <w:ind w:firstLine="480"/>
        <w:rPr>
          <w:rFonts w:hint="eastAsia" w:cs="宋体"/>
        </w:rPr>
      </w:pPr>
      <w:r>
        <w:rPr>
          <w:rFonts w:hint="eastAsia"/>
          <w:lang w:bidi="ar"/>
        </w:rPr>
        <w:t>由预测结果可知：尾矿库厂界四周昼夜噪声值均满足《工业企业厂界环境噪声排放标准》（GB12348-2008）2类标准限值要求</w:t>
      </w:r>
      <w:r>
        <w:rPr>
          <w:rFonts w:hint="eastAsia" w:cs="宋体"/>
        </w:rPr>
        <w:t>。声环境评价范围内</w:t>
      </w:r>
      <w:r>
        <w:rPr>
          <w:rFonts w:hint="eastAsia"/>
          <w:lang w:bidi="ar"/>
        </w:rPr>
        <w:t>无声环境敏感点，不会出现扰民现象，</w:t>
      </w:r>
      <w:r>
        <w:rPr>
          <w:rFonts w:cs="宋体"/>
        </w:rPr>
        <w:t>不会对周围声环境产生明显的影响。</w:t>
      </w:r>
    </w:p>
    <w:p w14:paraId="3B118556">
      <w:pPr>
        <w:pStyle w:val="70"/>
        <w:ind w:firstLine="480"/>
        <w:rPr>
          <w:rFonts w:hint="eastAsia" w:cs="宋体"/>
        </w:rPr>
      </w:pPr>
      <w:r>
        <w:rPr>
          <w:rFonts w:hint="eastAsia" w:cs="宋体"/>
        </w:rPr>
        <w:t>声环境影响自查表见表5.2-12。</w:t>
      </w:r>
    </w:p>
    <w:p w14:paraId="2A34FEF3">
      <w:pPr>
        <w:pStyle w:val="70"/>
        <w:ind w:firstLine="0" w:firstLineChars="0"/>
        <w:jc w:val="center"/>
        <w:rPr>
          <w:rFonts w:hint="eastAsia"/>
          <w:b/>
          <w:bCs/>
          <w:sz w:val="21"/>
          <w:szCs w:val="21"/>
        </w:rPr>
      </w:pPr>
    </w:p>
    <w:p w14:paraId="4E25676D">
      <w:pPr>
        <w:pStyle w:val="70"/>
        <w:ind w:firstLine="0" w:firstLineChars="0"/>
        <w:jc w:val="center"/>
        <w:rPr>
          <w:rFonts w:hint="eastAsia"/>
          <w:b/>
          <w:bCs/>
          <w:sz w:val="21"/>
          <w:szCs w:val="21"/>
        </w:rPr>
      </w:pPr>
    </w:p>
    <w:p w14:paraId="0BFD8E74">
      <w:pPr>
        <w:pStyle w:val="70"/>
        <w:ind w:firstLine="0" w:firstLineChars="0"/>
        <w:jc w:val="center"/>
        <w:rPr>
          <w:rFonts w:hint="eastAsia" w:cs="宋体"/>
        </w:rPr>
      </w:pPr>
      <w:r>
        <w:rPr>
          <w:rFonts w:hint="eastAsia"/>
          <w:b/>
          <w:bCs/>
          <w:sz w:val="21"/>
          <w:szCs w:val="21"/>
        </w:rPr>
        <w:t>表5.2-12  声环境影响自查表</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7"/>
        <w:gridCol w:w="1608"/>
        <w:gridCol w:w="802"/>
        <w:gridCol w:w="528"/>
        <w:gridCol w:w="308"/>
        <w:gridCol w:w="215"/>
        <w:gridCol w:w="1052"/>
        <w:gridCol w:w="24"/>
        <w:gridCol w:w="1056"/>
        <w:gridCol w:w="535"/>
        <w:gridCol w:w="486"/>
        <w:gridCol w:w="37"/>
        <w:gridCol w:w="1106"/>
        <w:gridCol w:w="23"/>
      </w:tblGrid>
      <w:tr w14:paraId="2D66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340" w:hRule="atLeast"/>
        </w:trPr>
        <w:tc>
          <w:tcPr>
            <w:tcW w:w="1468" w:type="pct"/>
            <w:gridSpan w:val="3"/>
            <w:shd w:val="clear" w:color="auto" w:fill="auto"/>
            <w:tcMar>
              <w:left w:w="0" w:type="dxa"/>
              <w:right w:w="0" w:type="dxa"/>
            </w:tcMar>
            <w:vAlign w:val="center"/>
          </w:tcPr>
          <w:p w14:paraId="194EA10E">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工作内容</w:t>
            </w:r>
          </w:p>
        </w:tc>
        <w:tc>
          <w:tcPr>
            <w:tcW w:w="3518" w:type="pct"/>
            <w:gridSpan w:val="11"/>
            <w:shd w:val="clear" w:color="auto" w:fill="auto"/>
            <w:tcMar>
              <w:left w:w="0" w:type="dxa"/>
              <w:right w:w="0" w:type="dxa"/>
            </w:tcMar>
            <w:vAlign w:val="center"/>
          </w:tcPr>
          <w:p w14:paraId="7885504D">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自查项目</w:t>
            </w:r>
          </w:p>
        </w:tc>
      </w:tr>
      <w:tr w14:paraId="569A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340" w:hRule="atLeast"/>
        </w:trPr>
        <w:tc>
          <w:tcPr>
            <w:tcW w:w="545" w:type="pct"/>
            <w:vMerge w:val="restart"/>
            <w:shd w:val="clear" w:color="auto" w:fill="auto"/>
            <w:tcMar>
              <w:left w:w="0" w:type="dxa"/>
              <w:right w:w="0" w:type="dxa"/>
            </w:tcMar>
            <w:vAlign w:val="center"/>
          </w:tcPr>
          <w:p w14:paraId="54FBD918">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评价等级与范围</w:t>
            </w:r>
          </w:p>
        </w:tc>
        <w:tc>
          <w:tcPr>
            <w:tcW w:w="924" w:type="pct"/>
            <w:gridSpan w:val="2"/>
            <w:shd w:val="clear" w:color="auto" w:fill="auto"/>
            <w:tcMar>
              <w:left w:w="0" w:type="dxa"/>
              <w:right w:w="0" w:type="dxa"/>
            </w:tcMar>
            <w:vAlign w:val="center"/>
          </w:tcPr>
          <w:p w14:paraId="5CC45DA9">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评价等级</w:t>
            </w:r>
          </w:p>
        </w:tc>
        <w:tc>
          <w:tcPr>
            <w:tcW w:w="3518" w:type="pct"/>
            <w:gridSpan w:val="11"/>
            <w:shd w:val="clear" w:color="auto" w:fill="auto"/>
            <w:tcMar>
              <w:left w:w="0" w:type="dxa"/>
              <w:right w:w="0" w:type="dxa"/>
            </w:tcMar>
            <w:vAlign w:val="center"/>
          </w:tcPr>
          <w:p w14:paraId="744A0478">
            <w:pPr>
              <w:tabs>
                <w:tab w:val="left" w:pos="2103"/>
                <w:tab w:val="left" w:pos="3635"/>
              </w:tabs>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一级□          二级</w:t>
            </w:r>
            <w:r>
              <w:rPr>
                <w:rFonts w:ascii="Segoe UI Symbol" w:hAnsi="Segoe UI Symbol" w:eastAsia="宋体" w:cs="Segoe UI Symbol"/>
                <w:spacing w:val="-10"/>
                <w:kern w:val="0"/>
                <w:szCs w:val="21"/>
              </w:rPr>
              <w:t>☑</w:t>
            </w:r>
            <w:r>
              <w:rPr>
                <w:rFonts w:hint="eastAsia" w:ascii="宋体" w:hAnsi="宋体" w:eastAsia="宋体" w:cs="宋体"/>
                <w:spacing w:val="-10"/>
                <w:kern w:val="0"/>
                <w:szCs w:val="21"/>
              </w:rPr>
              <w:t xml:space="preserve">          三级□</w:t>
            </w:r>
          </w:p>
        </w:tc>
      </w:tr>
      <w:tr w14:paraId="2B5C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340" w:hRule="atLeast"/>
        </w:trPr>
        <w:tc>
          <w:tcPr>
            <w:tcW w:w="545" w:type="pct"/>
            <w:vMerge w:val="continue"/>
            <w:shd w:val="clear" w:color="auto" w:fill="auto"/>
            <w:tcMar>
              <w:left w:w="0" w:type="dxa"/>
              <w:right w:w="0" w:type="dxa"/>
            </w:tcMar>
            <w:vAlign w:val="center"/>
          </w:tcPr>
          <w:p w14:paraId="79B7C535">
            <w:pPr>
              <w:adjustRightInd w:val="0"/>
              <w:snapToGrid w:val="0"/>
              <w:spacing w:line="300" w:lineRule="exact"/>
              <w:jc w:val="center"/>
              <w:rPr>
                <w:rFonts w:hint="eastAsia" w:ascii="宋体" w:hAnsi="宋体" w:eastAsia="宋体" w:cs="宋体"/>
                <w:spacing w:val="-10"/>
                <w:kern w:val="0"/>
                <w:szCs w:val="21"/>
              </w:rPr>
            </w:pPr>
          </w:p>
        </w:tc>
        <w:tc>
          <w:tcPr>
            <w:tcW w:w="924" w:type="pct"/>
            <w:gridSpan w:val="2"/>
            <w:shd w:val="clear" w:color="auto" w:fill="auto"/>
            <w:tcMar>
              <w:left w:w="0" w:type="dxa"/>
              <w:right w:w="0" w:type="dxa"/>
            </w:tcMar>
            <w:vAlign w:val="center"/>
          </w:tcPr>
          <w:p w14:paraId="1A15714D">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评价范围</w:t>
            </w:r>
          </w:p>
        </w:tc>
        <w:tc>
          <w:tcPr>
            <w:tcW w:w="3518" w:type="pct"/>
            <w:gridSpan w:val="11"/>
            <w:shd w:val="clear" w:color="auto" w:fill="auto"/>
            <w:tcMar>
              <w:left w:w="0" w:type="dxa"/>
              <w:right w:w="0" w:type="dxa"/>
            </w:tcMar>
            <w:vAlign w:val="center"/>
          </w:tcPr>
          <w:p w14:paraId="43A851F1">
            <w:pPr>
              <w:tabs>
                <w:tab w:val="left" w:pos="2384"/>
                <w:tab w:val="left" w:pos="5315"/>
              </w:tabs>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200m</w:t>
            </w:r>
            <w:r>
              <w:rPr>
                <w:rFonts w:ascii="Segoe UI Symbol" w:hAnsi="Segoe UI Symbol" w:eastAsia="宋体" w:cs="Segoe UI Symbol"/>
                <w:spacing w:val="-10"/>
                <w:kern w:val="0"/>
                <w:szCs w:val="21"/>
              </w:rPr>
              <w:t>☑</w:t>
            </w:r>
            <w:r>
              <w:rPr>
                <w:rFonts w:hint="eastAsia" w:ascii="宋体" w:hAnsi="宋体" w:eastAsia="宋体" w:cs="宋体"/>
                <w:spacing w:val="-10"/>
                <w:kern w:val="0"/>
                <w:szCs w:val="21"/>
              </w:rPr>
              <w:t xml:space="preserve">          大于200m□          小于200m□</w:t>
            </w:r>
          </w:p>
        </w:tc>
      </w:tr>
      <w:tr w14:paraId="2BF1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340" w:hRule="atLeast"/>
        </w:trPr>
        <w:tc>
          <w:tcPr>
            <w:tcW w:w="545" w:type="pct"/>
            <w:shd w:val="clear" w:color="auto" w:fill="auto"/>
            <w:tcMar>
              <w:left w:w="0" w:type="dxa"/>
              <w:right w:w="0" w:type="dxa"/>
            </w:tcMar>
            <w:vAlign w:val="center"/>
          </w:tcPr>
          <w:p w14:paraId="123C453C">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评价因子</w:t>
            </w:r>
          </w:p>
        </w:tc>
        <w:tc>
          <w:tcPr>
            <w:tcW w:w="924" w:type="pct"/>
            <w:gridSpan w:val="2"/>
            <w:shd w:val="clear" w:color="auto" w:fill="auto"/>
            <w:tcMar>
              <w:left w:w="0" w:type="dxa"/>
              <w:right w:w="0" w:type="dxa"/>
            </w:tcMar>
            <w:vAlign w:val="center"/>
          </w:tcPr>
          <w:p w14:paraId="2D38DC20">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评价因子</w:t>
            </w:r>
          </w:p>
        </w:tc>
        <w:tc>
          <w:tcPr>
            <w:tcW w:w="3518" w:type="pct"/>
            <w:gridSpan w:val="11"/>
            <w:shd w:val="clear" w:color="auto" w:fill="auto"/>
            <w:tcMar>
              <w:left w:w="0" w:type="dxa"/>
              <w:right w:w="0" w:type="dxa"/>
            </w:tcMar>
            <w:vAlign w:val="center"/>
          </w:tcPr>
          <w:p w14:paraId="79617C7B">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等效连续A声级</w:t>
            </w:r>
            <w:r>
              <w:rPr>
                <w:rFonts w:ascii="Segoe UI Symbol" w:hAnsi="Segoe UI Symbol" w:eastAsia="宋体" w:cs="Segoe UI Symbol"/>
                <w:spacing w:val="-10"/>
                <w:kern w:val="0"/>
                <w:szCs w:val="21"/>
              </w:rPr>
              <w:t>☑</w:t>
            </w:r>
            <w:r>
              <w:rPr>
                <w:rFonts w:hint="eastAsia" w:ascii="宋体" w:hAnsi="宋体" w:eastAsia="宋体" w:cs="宋体"/>
                <w:spacing w:val="-10"/>
                <w:kern w:val="0"/>
                <w:szCs w:val="21"/>
              </w:rPr>
              <w:t xml:space="preserve"> 最大A声级□ 计权等效连续感觉噪声级□</w:t>
            </w:r>
          </w:p>
        </w:tc>
      </w:tr>
      <w:tr w14:paraId="5024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340" w:hRule="atLeast"/>
        </w:trPr>
        <w:tc>
          <w:tcPr>
            <w:tcW w:w="545" w:type="pct"/>
            <w:shd w:val="clear" w:color="auto" w:fill="auto"/>
            <w:tcMar>
              <w:left w:w="0" w:type="dxa"/>
              <w:right w:w="0" w:type="dxa"/>
            </w:tcMar>
            <w:vAlign w:val="center"/>
          </w:tcPr>
          <w:p w14:paraId="6999CD12">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评价标准</w:t>
            </w:r>
          </w:p>
        </w:tc>
        <w:tc>
          <w:tcPr>
            <w:tcW w:w="924" w:type="pct"/>
            <w:gridSpan w:val="2"/>
            <w:shd w:val="clear" w:color="auto" w:fill="auto"/>
            <w:tcMar>
              <w:left w:w="0" w:type="dxa"/>
              <w:right w:w="0" w:type="dxa"/>
            </w:tcMar>
            <w:vAlign w:val="center"/>
          </w:tcPr>
          <w:p w14:paraId="4C5D11E4">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评价标准</w:t>
            </w:r>
          </w:p>
        </w:tc>
        <w:tc>
          <w:tcPr>
            <w:tcW w:w="3518" w:type="pct"/>
            <w:gridSpan w:val="11"/>
            <w:shd w:val="clear" w:color="auto" w:fill="auto"/>
            <w:tcMar>
              <w:left w:w="0" w:type="dxa"/>
              <w:right w:w="0" w:type="dxa"/>
            </w:tcMar>
            <w:vAlign w:val="center"/>
          </w:tcPr>
          <w:p w14:paraId="29843650">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国家标准</w:t>
            </w:r>
            <w:r>
              <w:rPr>
                <w:rFonts w:ascii="Segoe UI Symbol" w:hAnsi="Segoe UI Symbol" w:eastAsia="宋体" w:cs="Segoe UI Symbol"/>
                <w:spacing w:val="-10"/>
                <w:kern w:val="0"/>
                <w:szCs w:val="21"/>
              </w:rPr>
              <w:t>☑</w:t>
            </w:r>
            <w:r>
              <w:rPr>
                <w:rFonts w:hint="eastAsia" w:ascii="宋体" w:hAnsi="宋体" w:eastAsia="宋体" w:cs="宋体"/>
                <w:spacing w:val="-10"/>
                <w:kern w:val="0"/>
                <w:szCs w:val="21"/>
              </w:rPr>
              <w:t xml:space="preserve">     地方标准□     国外标准□</w:t>
            </w:r>
          </w:p>
        </w:tc>
      </w:tr>
      <w:tr w14:paraId="1B6B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340" w:hRule="atLeast"/>
        </w:trPr>
        <w:tc>
          <w:tcPr>
            <w:tcW w:w="545" w:type="pct"/>
            <w:vMerge w:val="restart"/>
            <w:shd w:val="clear" w:color="auto" w:fill="auto"/>
            <w:tcMar>
              <w:left w:w="0" w:type="dxa"/>
              <w:right w:w="0" w:type="dxa"/>
            </w:tcMar>
            <w:vAlign w:val="center"/>
          </w:tcPr>
          <w:p w14:paraId="21ED705C">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现状评价</w:t>
            </w:r>
          </w:p>
        </w:tc>
        <w:tc>
          <w:tcPr>
            <w:tcW w:w="924" w:type="pct"/>
            <w:gridSpan w:val="2"/>
            <w:shd w:val="clear" w:color="auto" w:fill="auto"/>
            <w:tcMar>
              <w:left w:w="0" w:type="dxa"/>
              <w:right w:w="0" w:type="dxa"/>
            </w:tcMar>
            <w:vAlign w:val="center"/>
          </w:tcPr>
          <w:p w14:paraId="2CFC3883">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环境功能区</w:t>
            </w:r>
          </w:p>
        </w:tc>
        <w:tc>
          <w:tcPr>
            <w:tcW w:w="459" w:type="pct"/>
            <w:shd w:val="clear" w:color="auto" w:fill="auto"/>
            <w:tcMar>
              <w:left w:w="0" w:type="dxa"/>
              <w:right w:w="0" w:type="dxa"/>
            </w:tcMar>
            <w:vAlign w:val="center"/>
          </w:tcPr>
          <w:p w14:paraId="6310D12E">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0类区□</w:t>
            </w:r>
          </w:p>
        </w:tc>
        <w:tc>
          <w:tcPr>
            <w:tcW w:w="601" w:type="pct"/>
            <w:gridSpan w:val="3"/>
            <w:shd w:val="clear" w:color="auto" w:fill="auto"/>
            <w:tcMar>
              <w:left w:w="0" w:type="dxa"/>
              <w:right w:w="0" w:type="dxa"/>
            </w:tcMar>
            <w:vAlign w:val="center"/>
          </w:tcPr>
          <w:p w14:paraId="1735B884">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1类区□</w:t>
            </w:r>
          </w:p>
        </w:tc>
        <w:tc>
          <w:tcPr>
            <w:tcW w:w="602" w:type="pct"/>
            <w:shd w:val="clear" w:color="auto" w:fill="auto"/>
            <w:tcMar>
              <w:left w:w="0" w:type="dxa"/>
              <w:right w:w="0" w:type="dxa"/>
            </w:tcMar>
            <w:vAlign w:val="center"/>
          </w:tcPr>
          <w:p w14:paraId="02F45B86">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2类区</w:t>
            </w:r>
            <w:r>
              <w:rPr>
                <w:rFonts w:ascii="Segoe UI Symbol" w:hAnsi="Segoe UI Symbol" w:eastAsia="宋体" w:cs="Segoe UI Symbol"/>
                <w:spacing w:val="-10"/>
                <w:kern w:val="0"/>
                <w:szCs w:val="21"/>
              </w:rPr>
              <w:t>☑</w:t>
            </w:r>
          </w:p>
        </w:tc>
        <w:tc>
          <w:tcPr>
            <w:tcW w:w="618" w:type="pct"/>
            <w:gridSpan w:val="2"/>
            <w:shd w:val="clear" w:color="auto" w:fill="auto"/>
            <w:tcMar>
              <w:left w:w="0" w:type="dxa"/>
              <w:right w:w="0" w:type="dxa"/>
            </w:tcMar>
            <w:vAlign w:val="center"/>
          </w:tcPr>
          <w:p w14:paraId="7367E6AA">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3类区□</w:t>
            </w:r>
          </w:p>
        </w:tc>
        <w:tc>
          <w:tcPr>
            <w:tcW w:w="584" w:type="pct"/>
            <w:gridSpan w:val="2"/>
            <w:shd w:val="clear" w:color="auto" w:fill="auto"/>
            <w:tcMar>
              <w:left w:w="0" w:type="dxa"/>
              <w:right w:w="0" w:type="dxa"/>
            </w:tcMar>
            <w:vAlign w:val="center"/>
          </w:tcPr>
          <w:p w14:paraId="7408F06F">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4a类区□</w:t>
            </w:r>
          </w:p>
        </w:tc>
        <w:tc>
          <w:tcPr>
            <w:tcW w:w="654" w:type="pct"/>
            <w:gridSpan w:val="2"/>
            <w:shd w:val="clear" w:color="auto" w:fill="auto"/>
            <w:tcMar>
              <w:left w:w="0" w:type="dxa"/>
              <w:right w:w="0" w:type="dxa"/>
            </w:tcMar>
            <w:vAlign w:val="center"/>
          </w:tcPr>
          <w:p w14:paraId="15FCB9A7">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4b类区□</w:t>
            </w:r>
          </w:p>
        </w:tc>
      </w:tr>
      <w:tr w14:paraId="56D2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340" w:hRule="atLeast"/>
        </w:trPr>
        <w:tc>
          <w:tcPr>
            <w:tcW w:w="545" w:type="pct"/>
            <w:vMerge w:val="continue"/>
            <w:shd w:val="clear" w:color="auto" w:fill="auto"/>
            <w:tcMar>
              <w:left w:w="0" w:type="dxa"/>
              <w:right w:w="0" w:type="dxa"/>
            </w:tcMar>
            <w:vAlign w:val="center"/>
          </w:tcPr>
          <w:p w14:paraId="732E100A">
            <w:pPr>
              <w:adjustRightInd w:val="0"/>
              <w:snapToGrid w:val="0"/>
              <w:spacing w:line="300" w:lineRule="exact"/>
              <w:jc w:val="center"/>
              <w:rPr>
                <w:rFonts w:hint="eastAsia" w:ascii="宋体" w:hAnsi="宋体" w:eastAsia="宋体" w:cs="宋体"/>
                <w:spacing w:val="-10"/>
                <w:kern w:val="0"/>
                <w:szCs w:val="21"/>
              </w:rPr>
            </w:pPr>
          </w:p>
        </w:tc>
        <w:tc>
          <w:tcPr>
            <w:tcW w:w="924" w:type="pct"/>
            <w:gridSpan w:val="2"/>
            <w:shd w:val="clear" w:color="auto" w:fill="auto"/>
            <w:tcMar>
              <w:left w:w="0" w:type="dxa"/>
              <w:right w:w="0" w:type="dxa"/>
            </w:tcMar>
            <w:vAlign w:val="center"/>
          </w:tcPr>
          <w:p w14:paraId="492A36CF">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评价年度</w:t>
            </w:r>
          </w:p>
        </w:tc>
        <w:tc>
          <w:tcPr>
            <w:tcW w:w="761" w:type="pct"/>
            <w:gridSpan w:val="2"/>
            <w:shd w:val="clear" w:color="auto" w:fill="auto"/>
            <w:tcMar>
              <w:left w:w="0" w:type="dxa"/>
              <w:right w:w="0" w:type="dxa"/>
            </w:tcMar>
            <w:vAlign w:val="center"/>
          </w:tcPr>
          <w:p w14:paraId="738581AE">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初期□</w:t>
            </w:r>
          </w:p>
        </w:tc>
        <w:tc>
          <w:tcPr>
            <w:tcW w:w="901" w:type="pct"/>
            <w:gridSpan w:val="3"/>
            <w:shd w:val="clear" w:color="auto" w:fill="auto"/>
            <w:tcMar>
              <w:left w:w="0" w:type="dxa"/>
              <w:right w:w="0" w:type="dxa"/>
            </w:tcMar>
            <w:vAlign w:val="center"/>
          </w:tcPr>
          <w:p w14:paraId="63CCF249">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近期</w:t>
            </w:r>
            <w:r>
              <w:rPr>
                <w:rFonts w:ascii="Segoe UI Symbol" w:hAnsi="Segoe UI Symbol" w:eastAsia="宋体" w:cs="Segoe UI Symbol"/>
                <w:spacing w:val="-10"/>
                <w:kern w:val="0"/>
                <w:szCs w:val="21"/>
              </w:rPr>
              <w:t>☑</w:t>
            </w:r>
          </w:p>
        </w:tc>
        <w:tc>
          <w:tcPr>
            <w:tcW w:w="924" w:type="pct"/>
            <w:gridSpan w:val="3"/>
            <w:shd w:val="clear" w:color="auto" w:fill="auto"/>
            <w:tcMar>
              <w:left w:w="0" w:type="dxa"/>
              <w:right w:w="0" w:type="dxa"/>
            </w:tcMar>
            <w:vAlign w:val="center"/>
          </w:tcPr>
          <w:p w14:paraId="4877C0F2">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中期□</w:t>
            </w:r>
          </w:p>
        </w:tc>
        <w:tc>
          <w:tcPr>
            <w:tcW w:w="932" w:type="pct"/>
            <w:gridSpan w:val="3"/>
            <w:shd w:val="clear" w:color="auto" w:fill="auto"/>
            <w:tcMar>
              <w:left w:w="0" w:type="dxa"/>
              <w:right w:w="0" w:type="dxa"/>
            </w:tcMar>
            <w:vAlign w:val="center"/>
          </w:tcPr>
          <w:p w14:paraId="3531E95E">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远期□</w:t>
            </w:r>
          </w:p>
        </w:tc>
      </w:tr>
      <w:tr w14:paraId="4B78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340" w:hRule="atLeast"/>
        </w:trPr>
        <w:tc>
          <w:tcPr>
            <w:tcW w:w="545" w:type="pct"/>
            <w:vMerge w:val="continue"/>
            <w:shd w:val="clear" w:color="auto" w:fill="auto"/>
            <w:tcMar>
              <w:left w:w="0" w:type="dxa"/>
              <w:right w:w="0" w:type="dxa"/>
            </w:tcMar>
            <w:vAlign w:val="center"/>
          </w:tcPr>
          <w:p w14:paraId="67544376">
            <w:pPr>
              <w:adjustRightInd w:val="0"/>
              <w:snapToGrid w:val="0"/>
              <w:spacing w:line="300" w:lineRule="exact"/>
              <w:jc w:val="center"/>
              <w:rPr>
                <w:rFonts w:hint="eastAsia" w:ascii="宋体" w:hAnsi="宋体" w:eastAsia="宋体" w:cs="宋体"/>
                <w:spacing w:val="-10"/>
                <w:kern w:val="0"/>
                <w:szCs w:val="21"/>
              </w:rPr>
            </w:pPr>
          </w:p>
        </w:tc>
        <w:tc>
          <w:tcPr>
            <w:tcW w:w="924" w:type="pct"/>
            <w:gridSpan w:val="2"/>
            <w:shd w:val="clear" w:color="auto" w:fill="auto"/>
            <w:tcMar>
              <w:left w:w="0" w:type="dxa"/>
              <w:right w:w="0" w:type="dxa"/>
            </w:tcMar>
            <w:vAlign w:val="center"/>
          </w:tcPr>
          <w:p w14:paraId="26ACE7CD">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现状调查方法</w:t>
            </w:r>
          </w:p>
        </w:tc>
        <w:tc>
          <w:tcPr>
            <w:tcW w:w="3518" w:type="pct"/>
            <w:gridSpan w:val="11"/>
            <w:shd w:val="clear" w:color="auto" w:fill="auto"/>
            <w:tcMar>
              <w:left w:w="0" w:type="dxa"/>
              <w:right w:w="0" w:type="dxa"/>
            </w:tcMar>
            <w:vAlign w:val="center"/>
          </w:tcPr>
          <w:p w14:paraId="52456675">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现场实测法</w:t>
            </w:r>
            <w:r>
              <w:rPr>
                <w:rFonts w:ascii="Segoe UI Symbol" w:hAnsi="Segoe UI Symbol" w:eastAsia="宋体" w:cs="Segoe UI Symbol"/>
                <w:spacing w:val="-10"/>
                <w:kern w:val="0"/>
                <w:szCs w:val="21"/>
              </w:rPr>
              <w:t>☑</w:t>
            </w:r>
            <w:r>
              <w:rPr>
                <w:rFonts w:hint="eastAsia" w:ascii="宋体" w:hAnsi="宋体" w:eastAsia="宋体" w:cs="宋体"/>
                <w:spacing w:val="-10"/>
                <w:kern w:val="0"/>
                <w:szCs w:val="21"/>
              </w:rPr>
              <w:t xml:space="preserve">   现场实测加模型计算法□   收集资料□</w:t>
            </w:r>
          </w:p>
        </w:tc>
      </w:tr>
      <w:tr w14:paraId="6144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340" w:hRule="atLeast"/>
        </w:trPr>
        <w:tc>
          <w:tcPr>
            <w:tcW w:w="545" w:type="pct"/>
            <w:vMerge w:val="continue"/>
            <w:shd w:val="clear" w:color="auto" w:fill="auto"/>
            <w:tcMar>
              <w:left w:w="0" w:type="dxa"/>
              <w:right w:w="0" w:type="dxa"/>
            </w:tcMar>
            <w:vAlign w:val="center"/>
          </w:tcPr>
          <w:p w14:paraId="68B3D808">
            <w:pPr>
              <w:adjustRightInd w:val="0"/>
              <w:snapToGrid w:val="0"/>
              <w:spacing w:line="300" w:lineRule="exact"/>
              <w:jc w:val="center"/>
              <w:rPr>
                <w:rFonts w:hint="eastAsia" w:ascii="宋体" w:hAnsi="宋体" w:eastAsia="宋体" w:cs="宋体"/>
                <w:spacing w:val="-10"/>
                <w:kern w:val="0"/>
                <w:szCs w:val="21"/>
              </w:rPr>
            </w:pPr>
          </w:p>
        </w:tc>
        <w:tc>
          <w:tcPr>
            <w:tcW w:w="924" w:type="pct"/>
            <w:gridSpan w:val="2"/>
            <w:shd w:val="clear" w:color="auto" w:fill="auto"/>
            <w:tcMar>
              <w:left w:w="0" w:type="dxa"/>
              <w:right w:w="0" w:type="dxa"/>
            </w:tcMar>
            <w:vAlign w:val="center"/>
          </w:tcPr>
          <w:p w14:paraId="5673A051">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现状评价</w:t>
            </w:r>
          </w:p>
        </w:tc>
        <w:tc>
          <w:tcPr>
            <w:tcW w:w="937" w:type="pct"/>
            <w:gridSpan w:val="3"/>
            <w:shd w:val="clear" w:color="auto" w:fill="auto"/>
            <w:tcMar>
              <w:left w:w="0" w:type="dxa"/>
              <w:right w:w="0" w:type="dxa"/>
            </w:tcMar>
            <w:vAlign w:val="center"/>
          </w:tcPr>
          <w:p w14:paraId="2CDA3578">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达标百分比</w:t>
            </w:r>
          </w:p>
        </w:tc>
        <w:tc>
          <w:tcPr>
            <w:tcW w:w="2581" w:type="pct"/>
            <w:gridSpan w:val="8"/>
            <w:shd w:val="clear" w:color="auto" w:fill="auto"/>
            <w:tcMar>
              <w:left w:w="0" w:type="dxa"/>
              <w:right w:w="0" w:type="dxa"/>
            </w:tcMar>
            <w:vAlign w:val="center"/>
          </w:tcPr>
          <w:p w14:paraId="4A42019A">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100</w:t>
            </w:r>
          </w:p>
        </w:tc>
      </w:tr>
      <w:tr w14:paraId="11A3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9" w:type="pct"/>
            <w:gridSpan w:val="2"/>
            <w:shd w:val="clear" w:color="auto" w:fill="auto"/>
            <w:tcMar>
              <w:left w:w="0" w:type="dxa"/>
              <w:right w:w="0" w:type="dxa"/>
            </w:tcMar>
            <w:vAlign w:val="center"/>
          </w:tcPr>
          <w:p w14:paraId="15A21F6D">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噪声源</w:t>
            </w:r>
          </w:p>
          <w:p w14:paraId="079C4B67">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调查</w:t>
            </w:r>
          </w:p>
        </w:tc>
        <w:tc>
          <w:tcPr>
            <w:tcW w:w="920" w:type="pct"/>
            <w:shd w:val="clear" w:color="auto" w:fill="auto"/>
            <w:tcMar>
              <w:left w:w="0" w:type="dxa"/>
              <w:right w:w="0" w:type="dxa"/>
            </w:tcMar>
            <w:vAlign w:val="center"/>
          </w:tcPr>
          <w:p w14:paraId="120567BE">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噪声源调查方法</w:t>
            </w:r>
          </w:p>
        </w:tc>
        <w:tc>
          <w:tcPr>
            <w:tcW w:w="3532" w:type="pct"/>
            <w:gridSpan w:val="12"/>
            <w:shd w:val="clear" w:color="auto" w:fill="auto"/>
            <w:tcMar>
              <w:left w:w="0" w:type="dxa"/>
              <w:right w:w="0" w:type="dxa"/>
            </w:tcMar>
            <w:vAlign w:val="center"/>
          </w:tcPr>
          <w:p w14:paraId="746995C6">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现场实测□     已有资料</w:t>
            </w:r>
            <w:r>
              <w:rPr>
                <w:rFonts w:ascii="Segoe UI Symbol" w:hAnsi="Segoe UI Symbol" w:eastAsia="宋体" w:cs="Segoe UI Symbol"/>
                <w:spacing w:val="-10"/>
                <w:kern w:val="0"/>
                <w:szCs w:val="21"/>
              </w:rPr>
              <w:t>☑</w:t>
            </w:r>
            <w:r>
              <w:rPr>
                <w:rFonts w:hint="eastAsia" w:ascii="宋体" w:hAnsi="宋体" w:eastAsia="宋体" w:cs="宋体"/>
                <w:spacing w:val="-10"/>
                <w:kern w:val="0"/>
                <w:szCs w:val="21"/>
              </w:rPr>
              <w:t xml:space="preserve">     研究成果□</w:t>
            </w:r>
          </w:p>
        </w:tc>
      </w:tr>
      <w:tr w14:paraId="297B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9" w:type="pct"/>
            <w:gridSpan w:val="2"/>
            <w:vMerge w:val="restart"/>
            <w:shd w:val="clear" w:color="auto" w:fill="auto"/>
            <w:tcMar>
              <w:left w:w="0" w:type="dxa"/>
              <w:right w:w="0" w:type="dxa"/>
            </w:tcMar>
            <w:vAlign w:val="center"/>
          </w:tcPr>
          <w:p w14:paraId="51C27CF6">
            <w:pPr>
              <w:autoSpaceDE w:val="0"/>
              <w:autoSpaceDN w:val="0"/>
              <w:adjustRightInd w:val="0"/>
              <w:snapToGrid w:val="0"/>
              <w:spacing w:line="300" w:lineRule="exact"/>
              <w:jc w:val="center"/>
              <w:rPr>
                <w:rFonts w:hint="eastAsia" w:ascii="宋体" w:hAnsi="宋体" w:eastAsia="宋体" w:cs="宋体"/>
                <w:spacing w:val="-10"/>
                <w:kern w:val="0"/>
                <w:szCs w:val="21"/>
              </w:rPr>
            </w:pPr>
            <w:r>
              <w:rPr>
                <w:rFonts w:ascii="宋体" w:hAnsi="宋体" w:eastAsia="宋体" w:cs="宋体"/>
                <w:kern w:val="0"/>
                <w:szCs w:val="21"/>
              </w:rPr>
              <w:br w:type="page"/>
            </w:r>
            <w:r>
              <w:rPr>
                <w:rFonts w:hint="eastAsia" w:ascii="宋体" w:hAnsi="宋体" w:eastAsia="宋体" w:cs="宋体"/>
                <w:spacing w:val="-10"/>
                <w:kern w:val="0"/>
                <w:szCs w:val="21"/>
              </w:rPr>
              <w:t>声环境影响预测与评价</w:t>
            </w:r>
          </w:p>
        </w:tc>
        <w:tc>
          <w:tcPr>
            <w:tcW w:w="920" w:type="pct"/>
            <w:shd w:val="clear" w:color="auto" w:fill="auto"/>
            <w:tcMar>
              <w:left w:w="0" w:type="dxa"/>
              <w:right w:w="0" w:type="dxa"/>
            </w:tcMar>
            <w:vAlign w:val="center"/>
          </w:tcPr>
          <w:p w14:paraId="2D40DC4F">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预测模型</w:t>
            </w:r>
          </w:p>
        </w:tc>
        <w:tc>
          <w:tcPr>
            <w:tcW w:w="3532" w:type="pct"/>
            <w:gridSpan w:val="12"/>
            <w:shd w:val="clear" w:color="auto" w:fill="auto"/>
            <w:tcMar>
              <w:left w:w="0" w:type="dxa"/>
              <w:right w:w="0" w:type="dxa"/>
            </w:tcMar>
            <w:vAlign w:val="center"/>
          </w:tcPr>
          <w:p w14:paraId="2C508E9A">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导则推荐模型□          其他□</w:t>
            </w:r>
          </w:p>
        </w:tc>
      </w:tr>
      <w:tr w14:paraId="6C71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9" w:type="pct"/>
            <w:gridSpan w:val="2"/>
            <w:vMerge w:val="continue"/>
            <w:shd w:val="clear" w:color="auto" w:fill="auto"/>
            <w:tcMar>
              <w:left w:w="0" w:type="dxa"/>
              <w:right w:w="0" w:type="dxa"/>
            </w:tcMar>
            <w:vAlign w:val="center"/>
          </w:tcPr>
          <w:p w14:paraId="027E6791">
            <w:pPr>
              <w:adjustRightInd w:val="0"/>
              <w:snapToGrid w:val="0"/>
              <w:spacing w:line="300" w:lineRule="exact"/>
              <w:jc w:val="center"/>
              <w:rPr>
                <w:rFonts w:hint="eastAsia" w:ascii="宋体" w:hAnsi="宋体" w:eastAsia="宋体" w:cs="宋体"/>
                <w:spacing w:val="-10"/>
                <w:kern w:val="0"/>
                <w:szCs w:val="21"/>
              </w:rPr>
            </w:pPr>
          </w:p>
        </w:tc>
        <w:tc>
          <w:tcPr>
            <w:tcW w:w="920" w:type="pct"/>
            <w:shd w:val="clear" w:color="auto" w:fill="auto"/>
            <w:tcMar>
              <w:left w:w="0" w:type="dxa"/>
              <w:right w:w="0" w:type="dxa"/>
            </w:tcMar>
            <w:vAlign w:val="center"/>
          </w:tcPr>
          <w:p w14:paraId="4657D495">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预测范围</w:t>
            </w:r>
          </w:p>
        </w:tc>
        <w:tc>
          <w:tcPr>
            <w:tcW w:w="3532" w:type="pct"/>
            <w:gridSpan w:val="12"/>
            <w:shd w:val="clear" w:color="auto" w:fill="auto"/>
            <w:tcMar>
              <w:left w:w="0" w:type="dxa"/>
              <w:right w:w="0" w:type="dxa"/>
            </w:tcMar>
            <w:vAlign w:val="center"/>
          </w:tcPr>
          <w:p w14:paraId="328326BB">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200m</w:t>
            </w:r>
            <w:r>
              <w:rPr>
                <w:rFonts w:ascii="Segoe UI Symbol" w:hAnsi="Segoe UI Symbol" w:eastAsia="宋体" w:cs="Segoe UI Symbol"/>
                <w:spacing w:val="-10"/>
                <w:kern w:val="0"/>
                <w:szCs w:val="21"/>
              </w:rPr>
              <w:t>☑</w:t>
            </w:r>
            <w:r>
              <w:rPr>
                <w:rFonts w:hint="eastAsia" w:ascii="宋体" w:hAnsi="宋体" w:eastAsia="宋体" w:cs="宋体"/>
                <w:spacing w:val="-10"/>
                <w:kern w:val="0"/>
                <w:szCs w:val="21"/>
              </w:rPr>
              <w:t xml:space="preserve">     大于200m□     小于200m□</w:t>
            </w:r>
          </w:p>
        </w:tc>
      </w:tr>
      <w:tr w14:paraId="4B97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9" w:type="pct"/>
            <w:gridSpan w:val="2"/>
            <w:vMerge w:val="continue"/>
            <w:shd w:val="clear" w:color="auto" w:fill="auto"/>
            <w:tcMar>
              <w:left w:w="0" w:type="dxa"/>
              <w:right w:w="0" w:type="dxa"/>
            </w:tcMar>
            <w:vAlign w:val="center"/>
          </w:tcPr>
          <w:p w14:paraId="60F34D4A">
            <w:pPr>
              <w:adjustRightInd w:val="0"/>
              <w:snapToGrid w:val="0"/>
              <w:spacing w:line="300" w:lineRule="exact"/>
              <w:jc w:val="center"/>
              <w:rPr>
                <w:rFonts w:hint="eastAsia" w:ascii="宋体" w:hAnsi="宋体" w:eastAsia="宋体" w:cs="宋体"/>
                <w:spacing w:val="-10"/>
                <w:kern w:val="0"/>
                <w:szCs w:val="21"/>
              </w:rPr>
            </w:pPr>
          </w:p>
        </w:tc>
        <w:tc>
          <w:tcPr>
            <w:tcW w:w="920" w:type="pct"/>
            <w:shd w:val="clear" w:color="auto" w:fill="auto"/>
            <w:tcMar>
              <w:left w:w="0" w:type="dxa"/>
              <w:right w:w="0" w:type="dxa"/>
            </w:tcMar>
            <w:vAlign w:val="center"/>
          </w:tcPr>
          <w:p w14:paraId="70E8F39C">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预测因子</w:t>
            </w:r>
          </w:p>
        </w:tc>
        <w:tc>
          <w:tcPr>
            <w:tcW w:w="3532" w:type="pct"/>
            <w:gridSpan w:val="12"/>
            <w:shd w:val="clear" w:color="auto" w:fill="auto"/>
            <w:tcMar>
              <w:left w:w="0" w:type="dxa"/>
              <w:right w:w="0" w:type="dxa"/>
            </w:tcMar>
            <w:vAlign w:val="center"/>
          </w:tcPr>
          <w:p w14:paraId="33D69ECF">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等效连续A声级</w:t>
            </w:r>
            <w:r>
              <w:rPr>
                <w:rFonts w:ascii="Segoe UI Symbol" w:hAnsi="Segoe UI Symbol" w:eastAsia="宋体" w:cs="Segoe UI Symbol"/>
                <w:spacing w:val="-10"/>
                <w:kern w:val="0"/>
                <w:szCs w:val="21"/>
              </w:rPr>
              <w:t>☑</w:t>
            </w:r>
            <w:r>
              <w:rPr>
                <w:rFonts w:hint="eastAsia" w:ascii="宋体" w:hAnsi="宋体" w:eastAsia="宋体" w:cs="宋体"/>
                <w:spacing w:val="-10"/>
                <w:kern w:val="0"/>
                <w:szCs w:val="21"/>
              </w:rPr>
              <w:t xml:space="preserve"> 最大A声级□ 计权等效连续感觉噪声级□</w:t>
            </w:r>
          </w:p>
        </w:tc>
      </w:tr>
      <w:tr w14:paraId="4D89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9" w:type="pct"/>
            <w:gridSpan w:val="2"/>
            <w:vMerge w:val="continue"/>
            <w:shd w:val="clear" w:color="auto" w:fill="auto"/>
            <w:tcMar>
              <w:left w:w="0" w:type="dxa"/>
              <w:right w:w="0" w:type="dxa"/>
            </w:tcMar>
            <w:vAlign w:val="center"/>
          </w:tcPr>
          <w:p w14:paraId="042C6EB9">
            <w:pPr>
              <w:adjustRightInd w:val="0"/>
              <w:snapToGrid w:val="0"/>
              <w:spacing w:line="300" w:lineRule="exact"/>
              <w:jc w:val="center"/>
              <w:rPr>
                <w:rFonts w:hint="eastAsia" w:ascii="宋体" w:hAnsi="宋体" w:eastAsia="宋体" w:cs="宋体"/>
                <w:spacing w:val="-10"/>
                <w:kern w:val="0"/>
                <w:szCs w:val="21"/>
              </w:rPr>
            </w:pPr>
          </w:p>
        </w:tc>
        <w:tc>
          <w:tcPr>
            <w:tcW w:w="920" w:type="pct"/>
            <w:shd w:val="clear" w:color="auto" w:fill="auto"/>
            <w:tcMar>
              <w:left w:w="0" w:type="dxa"/>
              <w:right w:w="0" w:type="dxa"/>
            </w:tcMar>
            <w:vAlign w:val="center"/>
          </w:tcPr>
          <w:p w14:paraId="37A06E39">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厂界噪声贡献值</w:t>
            </w:r>
          </w:p>
        </w:tc>
        <w:tc>
          <w:tcPr>
            <w:tcW w:w="3532" w:type="pct"/>
            <w:gridSpan w:val="12"/>
            <w:shd w:val="clear" w:color="auto" w:fill="auto"/>
            <w:tcMar>
              <w:left w:w="0" w:type="dxa"/>
              <w:right w:w="0" w:type="dxa"/>
            </w:tcMar>
            <w:vAlign w:val="center"/>
          </w:tcPr>
          <w:p w14:paraId="20B15155">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达标</w:t>
            </w:r>
            <w:r>
              <w:rPr>
                <w:rFonts w:ascii="Segoe UI Symbol" w:hAnsi="Segoe UI Symbol" w:eastAsia="宋体" w:cs="Segoe UI Symbol"/>
                <w:spacing w:val="-10"/>
                <w:kern w:val="0"/>
                <w:szCs w:val="21"/>
              </w:rPr>
              <w:t>☑</w:t>
            </w:r>
            <w:r>
              <w:rPr>
                <w:rFonts w:hint="eastAsia" w:ascii="宋体" w:hAnsi="宋体" w:eastAsia="宋体" w:cs="宋体"/>
                <w:spacing w:val="-10"/>
                <w:kern w:val="0"/>
                <w:szCs w:val="21"/>
              </w:rPr>
              <w:t xml:space="preserve">          不达标□</w:t>
            </w:r>
          </w:p>
        </w:tc>
      </w:tr>
      <w:tr w14:paraId="2E11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9" w:type="pct"/>
            <w:gridSpan w:val="2"/>
            <w:vMerge w:val="continue"/>
            <w:shd w:val="clear" w:color="auto" w:fill="auto"/>
            <w:tcMar>
              <w:left w:w="0" w:type="dxa"/>
              <w:right w:w="0" w:type="dxa"/>
            </w:tcMar>
            <w:vAlign w:val="center"/>
          </w:tcPr>
          <w:p w14:paraId="3F8D203F">
            <w:pPr>
              <w:adjustRightInd w:val="0"/>
              <w:snapToGrid w:val="0"/>
              <w:spacing w:line="300" w:lineRule="exact"/>
              <w:jc w:val="center"/>
              <w:rPr>
                <w:rFonts w:hint="eastAsia" w:ascii="宋体" w:hAnsi="宋体" w:eastAsia="宋体" w:cs="宋体"/>
                <w:spacing w:val="-10"/>
                <w:kern w:val="0"/>
                <w:szCs w:val="21"/>
              </w:rPr>
            </w:pPr>
          </w:p>
        </w:tc>
        <w:tc>
          <w:tcPr>
            <w:tcW w:w="920" w:type="pct"/>
            <w:shd w:val="clear" w:color="auto" w:fill="auto"/>
            <w:tcMar>
              <w:left w:w="0" w:type="dxa"/>
              <w:right w:w="0" w:type="dxa"/>
            </w:tcMar>
            <w:vAlign w:val="center"/>
          </w:tcPr>
          <w:p w14:paraId="241AD765">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声环境保护目标处噪声值</w:t>
            </w:r>
          </w:p>
        </w:tc>
        <w:tc>
          <w:tcPr>
            <w:tcW w:w="3532" w:type="pct"/>
            <w:gridSpan w:val="12"/>
            <w:shd w:val="clear" w:color="auto" w:fill="auto"/>
            <w:tcMar>
              <w:left w:w="0" w:type="dxa"/>
              <w:right w:w="0" w:type="dxa"/>
            </w:tcMar>
            <w:vAlign w:val="center"/>
          </w:tcPr>
          <w:p w14:paraId="34C6149C">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达标□          不达标□</w:t>
            </w:r>
          </w:p>
        </w:tc>
      </w:tr>
      <w:tr w14:paraId="30E6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9" w:type="pct"/>
            <w:gridSpan w:val="2"/>
            <w:vMerge w:val="restart"/>
            <w:shd w:val="clear" w:color="auto" w:fill="auto"/>
            <w:tcMar>
              <w:left w:w="0" w:type="dxa"/>
              <w:right w:w="0" w:type="dxa"/>
            </w:tcMar>
            <w:vAlign w:val="center"/>
          </w:tcPr>
          <w:p w14:paraId="6E7A4CEB">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环境监测计划</w:t>
            </w:r>
          </w:p>
        </w:tc>
        <w:tc>
          <w:tcPr>
            <w:tcW w:w="920" w:type="pct"/>
            <w:shd w:val="clear" w:color="auto" w:fill="auto"/>
            <w:tcMar>
              <w:left w:w="0" w:type="dxa"/>
              <w:right w:w="0" w:type="dxa"/>
            </w:tcMar>
            <w:vAlign w:val="center"/>
          </w:tcPr>
          <w:p w14:paraId="64E5B959">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排放监测</w:t>
            </w:r>
          </w:p>
        </w:tc>
        <w:tc>
          <w:tcPr>
            <w:tcW w:w="3532" w:type="pct"/>
            <w:gridSpan w:val="12"/>
            <w:shd w:val="clear" w:color="auto" w:fill="auto"/>
            <w:tcMar>
              <w:left w:w="0" w:type="dxa"/>
              <w:right w:w="0" w:type="dxa"/>
            </w:tcMar>
            <w:vAlign w:val="center"/>
          </w:tcPr>
          <w:p w14:paraId="5C046D69">
            <w:pPr>
              <w:tabs>
                <w:tab w:val="left" w:pos="1621"/>
              </w:tabs>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厂界监测</w:t>
            </w:r>
            <w:r>
              <w:rPr>
                <w:rFonts w:ascii="Segoe UI Symbol" w:hAnsi="Segoe UI Symbol" w:eastAsia="宋体" w:cs="Segoe UI Symbol"/>
                <w:spacing w:val="-10"/>
                <w:kern w:val="0"/>
                <w:szCs w:val="21"/>
              </w:rPr>
              <w:t>☑</w:t>
            </w:r>
            <w:r>
              <w:rPr>
                <w:rFonts w:hint="eastAsia" w:ascii="宋体" w:hAnsi="宋体" w:eastAsia="宋体" w:cs="宋体"/>
                <w:spacing w:val="-10"/>
                <w:kern w:val="0"/>
                <w:szCs w:val="21"/>
              </w:rPr>
              <w:t>固定位置监测□ 自动监测□ 手动监测□ 无监测□</w:t>
            </w:r>
          </w:p>
        </w:tc>
      </w:tr>
      <w:tr w14:paraId="1287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9" w:type="pct"/>
            <w:gridSpan w:val="2"/>
            <w:vMerge w:val="continue"/>
            <w:shd w:val="clear" w:color="auto" w:fill="auto"/>
            <w:tcMar>
              <w:left w:w="0" w:type="dxa"/>
              <w:right w:w="0" w:type="dxa"/>
            </w:tcMar>
            <w:vAlign w:val="center"/>
          </w:tcPr>
          <w:p w14:paraId="0E0EF866">
            <w:pPr>
              <w:adjustRightInd w:val="0"/>
              <w:snapToGrid w:val="0"/>
              <w:spacing w:line="300" w:lineRule="exact"/>
              <w:jc w:val="center"/>
              <w:rPr>
                <w:rFonts w:hint="eastAsia" w:ascii="宋体" w:hAnsi="宋体" w:eastAsia="宋体" w:cs="宋体"/>
                <w:spacing w:val="-10"/>
                <w:kern w:val="0"/>
                <w:szCs w:val="21"/>
              </w:rPr>
            </w:pPr>
          </w:p>
        </w:tc>
        <w:tc>
          <w:tcPr>
            <w:tcW w:w="920" w:type="pct"/>
            <w:shd w:val="clear" w:color="auto" w:fill="auto"/>
            <w:tcMar>
              <w:left w:w="0" w:type="dxa"/>
              <w:right w:w="0" w:type="dxa"/>
            </w:tcMar>
            <w:vAlign w:val="center"/>
          </w:tcPr>
          <w:p w14:paraId="6F5C0BC3">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声环境保护目标处噪声监测</w:t>
            </w:r>
          </w:p>
        </w:tc>
        <w:tc>
          <w:tcPr>
            <w:tcW w:w="1676" w:type="pct"/>
            <w:gridSpan w:val="6"/>
            <w:shd w:val="clear" w:color="auto" w:fill="auto"/>
            <w:tcMar>
              <w:left w:w="0" w:type="dxa"/>
              <w:right w:w="0" w:type="dxa"/>
            </w:tcMar>
            <w:vAlign w:val="center"/>
          </w:tcPr>
          <w:p w14:paraId="393C2636">
            <w:pPr>
              <w:tabs>
                <w:tab w:val="left" w:pos="2252"/>
              </w:tabs>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监测因子：（）</w:t>
            </w:r>
          </w:p>
        </w:tc>
        <w:tc>
          <w:tcPr>
            <w:tcW w:w="1209" w:type="pct"/>
            <w:gridSpan w:val="4"/>
            <w:shd w:val="clear" w:color="auto" w:fill="auto"/>
            <w:tcMar>
              <w:left w:w="0" w:type="dxa"/>
              <w:right w:w="0" w:type="dxa"/>
            </w:tcMar>
            <w:vAlign w:val="center"/>
          </w:tcPr>
          <w:p w14:paraId="5392AE86">
            <w:pPr>
              <w:tabs>
                <w:tab w:val="left" w:pos="1735"/>
              </w:tabs>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监测点位数（）</w:t>
            </w:r>
          </w:p>
        </w:tc>
        <w:tc>
          <w:tcPr>
            <w:tcW w:w="646" w:type="pct"/>
            <w:gridSpan w:val="2"/>
            <w:shd w:val="clear" w:color="auto" w:fill="auto"/>
            <w:tcMar>
              <w:left w:w="0" w:type="dxa"/>
              <w:right w:w="0" w:type="dxa"/>
            </w:tcMar>
            <w:vAlign w:val="center"/>
          </w:tcPr>
          <w:p w14:paraId="3D3E1A67">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无监测□</w:t>
            </w:r>
          </w:p>
        </w:tc>
      </w:tr>
      <w:tr w14:paraId="1C31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9" w:type="pct"/>
            <w:gridSpan w:val="2"/>
            <w:shd w:val="clear" w:color="auto" w:fill="auto"/>
            <w:tcMar>
              <w:left w:w="0" w:type="dxa"/>
              <w:right w:w="0" w:type="dxa"/>
            </w:tcMar>
            <w:vAlign w:val="center"/>
          </w:tcPr>
          <w:p w14:paraId="7DAE930F">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评价结论</w:t>
            </w:r>
          </w:p>
        </w:tc>
        <w:tc>
          <w:tcPr>
            <w:tcW w:w="920" w:type="pct"/>
            <w:shd w:val="clear" w:color="auto" w:fill="auto"/>
            <w:tcMar>
              <w:left w:w="0" w:type="dxa"/>
              <w:right w:w="0" w:type="dxa"/>
            </w:tcMar>
            <w:vAlign w:val="center"/>
          </w:tcPr>
          <w:p w14:paraId="2D4C8ED3">
            <w:pPr>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环境影响</w:t>
            </w:r>
          </w:p>
        </w:tc>
        <w:tc>
          <w:tcPr>
            <w:tcW w:w="3532" w:type="pct"/>
            <w:gridSpan w:val="12"/>
            <w:shd w:val="clear" w:color="auto" w:fill="auto"/>
            <w:tcMar>
              <w:left w:w="0" w:type="dxa"/>
              <w:right w:w="0" w:type="dxa"/>
            </w:tcMar>
            <w:vAlign w:val="center"/>
          </w:tcPr>
          <w:p w14:paraId="6D100F8A">
            <w:pPr>
              <w:tabs>
                <w:tab w:val="left" w:pos="1202"/>
              </w:tabs>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可行</w:t>
            </w:r>
            <w:r>
              <w:rPr>
                <w:rFonts w:ascii="Segoe UI Symbol" w:hAnsi="Segoe UI Symbol" w:eastAsia="宋体" w:cs="Segoe UI Symbol"/>
                <w:spacing w:val="-10"/>
                <w:kern w:val="0"/>
                <w:szCs w:val="21"/>
              </w:rPr>
              <w:t>☑</w:t>
            </w:r>
            <w:r>
              <w:rPr>
                <w:rFonts w:hint="eastAsia" w:ascii="宋体" w:hAnsi="宋体" w:eastAsia="宋体" w:cs="宋体"/>
                <w:spacing w:val="-10"/>
                <w:kern w:val="0"/>
                <w:szCs w:val="21"/>
              </w:rPr>
              <w:t xml:space="preserve">    不可行□</w:t>
            </w:r>
          </w:p>
        </w:tc>
      </w:tr>
      <w:tr w14:paraId="0AD6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5"/>
            <w:shd w:val="clear" w:color="auto" w:fill="auto"/>
            <w:tcMar>
              <w:left w:w="0" w:type="dxa"/>
              <w:right w:w="0" w:type="dxa"/>
            </w:tcMar>
            <w:vAlign w:val="center"/>
          </w:tcPr>
          <w:p w14:paraId="1FFEBE46">
            <w:pPr>
              <w:tabs>
                <w:tab w:val="left" w:pos="3079"/>
              </w:tabs>
              <w:autoSpaceDE w:val="0"/>
              <w:autoSpaceDN w:val="0"/>
              <w:adjustRightInd w:val="0"/>
              <w:snapToGrid w:val="0"/>
              <w:spacing w:line="300" w:lineRule="exact"/>
              <w:jc w:val="center"/>
              <w:rPr>
                <w:rFonts w:hint="eastAsia" w:ascii="宋体" w:hAnsi="宋体" w:eastAsia="宋体" w:cs="宋体"/>
                <w:spacing w:val="-10"/>
                <w:kern w:val="0"/>
                <w:szCs w:val="21"/>
              </w:rPr>
            </w:pPr>
            <w:r>
              <w:rPr>
                <w:rFonts w:hint="eastAsia" w:ascii="宋体" w:hAnsi="宋体" w:eastAsia="宋体" w:cs="宋体"/>
                <w:spacing w:val="-10"/>
                <w:kern w:val="0"/>
                <w:szCs w:val="21"/>
              </w:rPr>
              <w:t>注：“□”为勾选项，可√；“（）”为内容填写项。</w:t>
            </w:r>
          </w:p>
        </w:tc>
      </w:tr>
    </w:tbl>
    <w:p w14:paraId="5BD09CBB">
      <w:pPr>
        <w:pStyle w:val="4"/>
        <w:rPr>
          <w:rFonts w:hint="eastAsia"/>
        </w:rPr>
      </w:pPr>
      <w:r>
        <w:rPr>
          <w:rFonts w:hint="eastAsia"/>
        </w:rPr>
        <w:t>运营期固体废物影响分析</w:t>
      </w:r>
    </w:p>
    <w:p w14:paraId="6D199057">
      <w:pPr>
        <w:pStyle w:val="70"/>
        <w:ind w:firstLine="480"/>
        <w:rPr>
          <w:rFonts w:hint="eastAsia"/>
          <w:lang w:bidi="ar"/>
        </w:rPr>
      </w:pPr>
      <w:r>
        <w:rPr>
          <w:rFonts w:hint="eastAsia"/>
          <w:lang w:bidi="ar"/>
        </w:rPr>
        <w:t>（1）尾矿</w:t>
      </w:r>
    </w:p>
    <w:p w14:paraId="08C354B7">
      <w:pPr>
        <w:pStyle w:val="70"/>
        <w:ind w:firstLine="480"/>
        <w:rPr>
          <w:rFonts w:hint="eastAsia"/>
          <w:lang w:bidi="ar"/>
        </w:rPr>
      </w:pPr>
      <w:r>
        <w:rPr>
          <w:rFonts w:hint="eastAsia"/>
          <w:lang w:bidi="ar"/>
        </w:rPr>
        <w:t>本项目主要的固体废物为尾矿，根据选矿厂处理能力，</w:t>
      </w:r>
      <w:r>
        <w:rPr>
          <w:rFonts w:hint="eastAsia"/>
        </w:rPr>
        <w:t>选矿厂年排尾矿砂约476.64×10</w:t>
      </w:r>
      <w:r>
        <w:rPr>
          <w:rFonts w:hint="eastAsia"/>
          <w:vertAlign w:val="superscript"/>
        </w:rPr>
        <w:t>4</w:t>
      </w:r>
      <w:r>
        <w:rPr>
          <w:rFonts w:hint="eastAsia"/>
        </w:rPr>
        <w:t>t/a（1.58×10</w:t>
      </w:r>
      <w:r>
        <w:rPr>
          <w:rFonts w:hint="eastAsia"/>
          <w:vertAlign w:val="superscript"/>
        </w:rPr>
        <w:t>4</w:t>
      </w:r>
      <w:r>
        <w:rPr>
          <w:rFonts w:hint="eastAsia"/>
        </w:rPr>
        <w:t>t/a）。尾矿密度3.31t/m</w:t>
      </w:r>
      <w:r>
        <w:rPr>
          <w:rFonts w:hint="eastAsia"/>
          <w:vertAlign w:val="superscript"/>
        </w:rPr>
        <w:t>3</w:t>
      </w:r>
      <w:r>
        <w:rPr>
          <w:rFonts w:hint="eastAsia"/>
        </w:rPr>
        <w:t>，设计库容4327×10</w:t>
      </w:r>
      <w:r>
        <w:rPr>
          <w:rFonts w:hint="eastAsia"/>
          <w:vertAlign w:val="superscript"/>
        </w:rPr>
        <w:t>4</w:t>
      </w:r>
      <w:r>
        <w:rPr>
          <w:rFonts w:hint="eastAsia"/>
        </w:rPr>
        <w:t>m</w:t>
      </w:r>
      <w:r>
        <w:rPr>
          <w:rFonts w:hint="eastAsia"/>
          <w:vertAlign w:val="superscript"/>
        </w:rPr>
        <w:t>3</w:t>
      </w:r>
      <w:r>
        <w:rPr>
          <w:rFonts w:hint="eastAsia"/>
        </w:rPr>
        <w:t>，本项目尾矿库设计服务年限为12.83年，则共堆存尾矿砂量为14322.4×10</w:t>
      </w:r>
      <w:r>
        <w:rPr>
          <w:rFonts w:hint="eastAsia"/>
          <w:vertAlign w:val="superscript"/>
        </w:rPr>
        <w:t>4</w:t>
      </w:r>
      <w:r>
        <w:rPr>
          <w:rFonts w:hint="eastAsia"/>
        </w:rPr>
        <w:t>t。</w:t>
      </w:r>
      <w:r>
        <w:rPr>
          <w:rFonts w:hint="eastAsia"/>
          <w:lang w:bidi="ar"/>
        </w:rPr>
        <w:t>全部由汽车送至尾矿库堆存。建设单位对尾矿进行了危险废物鉴别，鉴别数据见表5.2-13。</w:t>
      </w:r>
    </w:p>
    <w:p w14:paraId="4895B4BD">
      <w:pPr>
        <w:pStyle w:val="70"/>
        <w:ind w:firstLine="0" w:firstLineChars="0"/>
        <w:jc w:val="center"/>
        <w:rPr>
          <w:rFonts w:hint="eastAsia"/>
          <w:b/>
          <w:bCs/>
          <w:sz w:val="21"/>
          <w:szCs w:val="21"/>
          <w:lang w:bidi="ar"/>
        </w:rPr>
      </w:pPr>
      <w:r>
        <w:rPr>
          <w:rFonts w:hint="eastAsia"/>
          <w:b/>
          <w:bCs/>
          <w:sz w:val="21"/>
          <w:szCs w:val="21"/>
          <w:lang w:bidi="ar"/>
        </w:rPr>
        <w:t>表5.2-13  尾矿浸出毒性监测结果一览表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8"/>
        <w:gridCol w:w="1091"/>
        <w:gridCol w:w="851"/>
        <w:gridCol w:w="1989"/>
        <w:gridCol w:w="2517"/>
        <w:gridCol w:w="1824"/>
      </w:tblGrid>
      <w:tr w14:paraId="61068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3243A2B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序号</w:t>
            </w:r>
          </w:p>
        </w:tc>
        <w:tc>
          <w:tcPr>
            <w:tcW w:w="624" w:type="pct"/>
            <w:vAlign w:val="center"/>
          </w:tcPr>
          <w:p w14:paraId="67C5D0BE">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检测项目</w:t>
            </w:r>
          </w:p>
        </w:tc>
        <w:tc>
          <w:tcPr>
            <w:tcW w:w="487" w:type="pct"/>
            <w:vAlign w:val="center"/>
          </w:tcPr>
          <w:p w14:paraId="2AE604CE">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单位</w:t>
            </w:r>
          </w:p>
        </w:tc>
        <w:tc>
          <w:tcPr>
            <w:tcW w:w="1138" w:type="pct"/>
            <w:tcBorders>
              <w:left w:val="single" w:color="auto" w:sz="4" w:space="0"/>
            </w:tcBorders>
            <w:vAlign w:val="center"/>
          </w:tcPr>
          <w:p w14:paraId="55532F5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3#尾矿检测结果</w:t>
            </w:r>
          </w:p>
        </w:tc>
        <w:tc>
          <w:tcPr>
            <w:tcW w:w="1440" w:type="pct"/>
            <w:vAlign w:val="center"/>
          </w:tcPr>
          <w:p w14:paraId="734D35D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GB5085.3-2007标准限值</w:t>
            </w:r>
          </w:p>
        </w:tc>
        <w:tc>
          <w:tcPr>
            <w:tcW w:w="1043" w:type="pct"/>
            <w:vAlign w:val="center"/>
          </w:tcPr>
          <w:p w14:paraId="74183DC4">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GB8978标准限值</w:t>
            </w:r>
          </w:p>
        </w:tc>
      </w:tr>
      <w:tr w14:paraId="4A3DC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52F68C2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w:t>
            </w:r>
          </w:p>
        </w:tc>
        <w:tc>
          <w:tcPr>
            <w:tcW w:w="624" w:type="pct"/>
            <w:vAlign w:val="center"/>
          </w:tcPr>
          <w:p w14:paraId="576C0F8F">
            <w:pPr>
              <w:pStyle w:val="74"/>
              <w:kinsoku w:val="0"/>
              <w:overflowPunct w:val="0"/>
              <w:snapToGrid w:val="0"/>
              <w:spacing w:line="300" w:lineRule="exact"/>
              <w:jc w:val="center"/>
              <w:rPr>
                <w:rFonts w:hint="eastAsia" w:hAnsi="宋体"/>
                <w:snapToGrid w:val="0"/>
                <w:sz w:val="21"/>
                <w:szCs w:val="21"/>
              </w:rPr>
            </w:pPr>
            <w:r>
              <w:rPr>
                <w:rFonts w:hAnsi="宋体" w:cs="Times New Roman"/>
                <w:snapToGrid w:val="0"/>
                <w:sz w:val="21"/>
                <w:szCs w:val="21"/>
              </w:rPr>
              <w:t>pH</w:t>
            </w:r>
            <w:r>
              <w:rPr>
                <w:rFonts w:hint="eastAsia" w:hAnsi="宋体"/>
                <w:snapToGrid w:val="0"/>
                <w:sz w:val="21"/>
                <w:szCs w:val="21"/>
              </w:rPr>
              <w:t>值</w:t>
            </w:r>
          </w:p>
        </w:tc>
        <w:tc>
          <w:tcPr>
            <w:tcW w:w="487" w:type="pct"/>
            <w:vAlign w:val="center"/>
          </w:tcPr>
          <w:p w14:paraId="679DB4C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无量纲</w:t>
            </w:r>
          </w:p>
        </w:tc>
        <w:tc>
          <w:tcPr>
            <w:tcW w:w="1138" w:type="pct"/>
            <w:vAlign w:val="center"/>
          </w:tcPr>
          <w:p w14:paraId="282DB36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6.70</w:t>
            </w:r>
          </w:p>
        </w:tc>
        <w:tc>
          <w:tcPr>
            <w:tcW w:w="1440" w:type="pct"/>
            <w:vAlign w:val="center"/>
          </w:tcPr>
          <w:p w14:paraId="7C484038">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w:t>
            </w:r>
          </w:p>
        </w:tc>
        <w:tc>
          <w:tcPr>
            <w:tcW w:w="1043" w:type="pct"/>
            <w:vAlign w:val="center"/>
          </w:tcPr>
          <w:p w14:paraId="7AD4A152">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6-9</w:t>
            </w:r>
          </w:p>
        </w:tc>
      </w:tr>
      <w:tr w14:paraId="280ED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3EE5519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c>
          <w:tcPr>
            <w:tcW w:w="624" w:type="pct"/>
            <w:vAlign w:val="center"/>
          </w:tcPr>
          <w:p w14:paraId="7E77397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氟化物</w:t>
            </w:r>
          </w:p>
        </w:tc>
        <w:tc>
          <w:tcPr>
            <w:tcW w:w="487" w:type="pct"/>
            <w:vAlign w:val="center"/>
          </w:tcPr>
          <w:p w14:paraId="3EE5360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7A562DE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0.1619</w:t>
            </w:r>
          </w:p>
        </w:tc>
        <w:tc>
          <w:tcPr>
            <w:tcW w:w="1440" w:type="pct"/>
            <w:vAlign w:val="center"/>
          </w:tcPr>
          <w:p w14:paraId="572C4A84">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100</w:t>
            </w:r>
          </w:p>
        </w:tc>
        <w:tc>
          <w:tcPr>
            <w:tcW w:w="1043" w:type="pct"/>
            <w:vAlign w:val="center"/>
          </w:tcPr>
          <w:p w14:paraId="593381FE">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w:t>
            </w:r>
          </w:p>
        </w:tc>
      </w:tr>
      <w:tr w14:paraId="790E3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5C6EF8E2">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3</w:t>
            </w:r>
          </w:p>
        </w:tc>
        <w:tc>
          <w:tcPr>
            <w:tcW w:w="624" w:type="pct"/>
            <w:vAlign w:val="center"/>
          </w:tcPr>
          <w:p w14:paraId="284EE1B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汞</w:t>
            </w:r>
          </w:p>
        </w:tc>
        <w:tc>
          <w:tcPr>
            <w:tcW w:w="487" w:type="pct"/>
            <w:vAlign w:val="center"/>
          </w:tcPr>
          <w:p w14:paraId="75356392">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1C39C630">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0.00003</w:t>
            </w:r>
          </w:p>
        </w:tc>
        <w:tc>
          <w:tcPr>
            <w:tcW w:w="1440" w:type="pct"/>
            <w:vAlign w:val="center"/>
          </w:tcPr>
          <w:p w14:paraId="6F74D383">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0.1</w:t>
            </w:r>
          </w:p>
        </w:tc>
        <w:tc>
          <w:tcPr>
            <w:tcW w:w="1043" w:type="pct"/>
            <w:vAlign w:val="center"/>
          </w:tcPr>
          <w:p w14:paraId="6FE32BA4">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0.05</w:t>
            </w:r>
          </w:p>
        </w:tc>
      </w:tr>
      <w:tr w14:paraId="5003A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31826B9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4</w:t>
            </w:r>
          </w:p>
        </w:tc>
        <w:tc>
          <w:tcPr>
            <w:tcW w:w="624" w:type="pct"/>
            <w:vAlign w:val="center"/>
          </w:tcPr>
          <w:p w14:paraId="7367146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铬</w:t>
            </w:r>
          </w:p>
        </w:tc>
        <w:tc>
          <w:tcPr>
            <w:tcW w:w="487" w:type="pct"/>
            <w:vAlign w:val="center"/>
          </w:tcPr>
          <w:p w14:paraId="5487110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5CA62B50">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&lt;0.03</w:t>
            </w:r>
          </w:p>
        </w:tc>
        <w:tc>
          <w:tcPr>
            <w:tcW w:w="1440" w:type="pct"/>
            <w:vAlign w:val="center"/>
          </w:tcPr>
          <w:p w14:paraId="6DD8851C">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15</w:t>
            </w:r>
          </w:p>
        </w:tc>
        <w:tc>
          <w:tcPr>
            <w:tcW w:w="1043" w:type="pct"/>
            <w:vAlign w:val="center"/>
          </w:tcPr>
          <w:p w14:paraId="26777657">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1.5</w:t>
            </w:r>
          </w:p>
        </w:tc>
      </w:tr>
      <w:tr w14:paraId="04F18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366F7A2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w:t>
            </w:r>
          </w:p>
        </w:tc>
        <w:tc>
          <w:tcPr>
            <w:tcW w:w="624" w:type="pct"/>
            <w:vAlign w:val="center"/>
          </w:tcPr>
          <w:p w14:paraId="6DADB31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铅</w:t>
            </w:r>
          </w:p>
        </w:tc>
        <w:tc>
          <w:tcPr>
            <w:tcW w:w="487" w:type="pct"/>
            <w:vAlign w:val="center"/>
          </w:tcPr>
          <w:p w14:paraId="3BBC1E12">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3ADA72A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&lt;0.06</w:t>
            </w:r>
          </w:p>
        </w:tc>
        <w:tc>
          <w:tcPr>
            <w:tcW w:w="1440" w:type="pct"/>
            <w:vAlign w:val="center"/>
          </w:tcPr>
          <w:p w14:paraId="696E4464">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c>
          <w:tcPr>
            <w:tcW w:w="1043" w:type="pct"/>
            <w:vAlign w:val="center"/>
          </w:tcPr>
          <w:p w14:paraId="46429F99">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w:t>
            </w:r>
          </w:p>
        </w:tc>
      </w:tr>
      <w:tr w14:paraId="38368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3FD4145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w:t>
            </w:r>
          </w:p>
        </w:tc>
        <w:tc>
          <w:tcPr>
            <w:tcW w:w="624" w:type="pct"/>
            <w:vAlign w:val="center"/>
          </w:tcPr>
          <w:p w14:paraId="461E206E">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镉</w:t>
            </w:r>
          </w:p>
        </w:tc>
        <w:tc>
          <w:tcPr>
            <w:tcW w:w="487" w:type="pct"/>
            <w:vAlign w:val="center"/>
          </w:tcPr>
          <w:p w14:paraId="0CCF045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7CE6320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&lt;0.0006</w:t>
            </w:r>
          </w:p>
        </w:tc>
        <w:tc>
          <w:tcPr>
            <w:tcW w:w="1440" w:type="pct"/>
            <w:vAlign w:val="center"/>
          </w:tcPr>
          <w:p w14:paraId="261B229F">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w:t>
            </w:r>
          </w:p>
        </w:tc>
        <w:tc>
          <w:tcPr>
            <w:tcW w:w="1043" w:type="pct"/>
            <w:vAlign w:val="center"/>
          </w:tcPr>
          <w:p w14:paraId="7A0BF803">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0.1</w:t>
            </w:r>
          </w:p>
        </w:tc>
      </w:tr>
      <w:tr w14:paraId="4E8A9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1F932DA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w:t>
            </w:r>
          </w:p>
        </w:tc>
        <w:tc>
          <w:tcPr>
            <w:tcW w:w="624" w:type="pct"/>
            <w:vAlign w:val="center"/>
          </w:tcPr>
          <w:p w14:paraId="6C4C472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铜</w:t>
            </w:r>
          </w:p>
        </w:tc>
        <w:tc>
          <w:tcPr>
            <w:tcW w:w="487" w:type="pct"/>
            <w:vAlign w:val="center"/>
          </w:tcPr>
          <w:p w14:paraId="4553507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28425A8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&lt;0.02</w:t>
            </w:r>
          </w:p>
        </w:tc>
        <w:tc>
          <w:tcPr>
            <w:tcW w:w="1440" w:type="pct"/>
            <w:vAlign w:val="center"/>
          </w:tcPr>
          <w:p w14:paraId="149754C5">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100</w:t>
            </w:r>
          </w:p>
        </w:tc>
        <w:tc>
          <w:tcPr>
            <w:tcW w:w="1043" w:type="pct"/>
            <w:vAlign w:val="center"/>
          </w:tcPr>
          <w:p w14:paraId="0C9BC2BD">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0.5</w:t>
            </w:r>
          </w:p>
        </w:tc>
      </w:tr>
      <w:tr w14:paraId="0CE52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35C9893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w:t>
            </w:r>
          </w:p>
        </w:tc>
        <w:tc>
          <w:tcPr>
            <w:tcW w:w="624" w:type="pct"/>
            <w:vAlign w:val="center"/>
          </w:tcPr>
          <w:p w14:paraId="0FA1543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锌</w:t>
            </w:r>
          </w:p>
        </w:tc>
        <w:tc>
          <w:tcPr>
            <w:tcW w:w="487" w:type="pct"/>
            <w:vAlign w:val="center"/>
          </w:tcPr>
          <w:p w14:paraId="3B2901B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2F33E91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&lt;0.06</w:t>
            </w:r>
          </w:p>
        </w:tc>
        <w:tc>
          <w:tcPr>
            <w:tcW w:w="1440" w:type="pct"/>
            <w:vAlign w:val="center"/>
          </w:tcPr>
          <w:p w14:paraId="75817A0E">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100</w:t>
            </w:r>
          </w:p>
        </w:tc>
        <w:tc>
          <w:tcPr>
            <w:tcW w:w="1043" w:type="pct"/>
            <w:vAlign w:val="center"/>
          </w:tcPr>
          <w:p w14:paraId="03346A78">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2.0</w:t>
            </w:r>
          </w:p>
        </w:tc>
      </w:tr>
      <w:tr w14:paraId="6A5DF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4E61DF2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9</w:t>
            </w:r>
          </w:p>
        </w:tc>
        <w:tc>
          <w:tcPr>
            <w:tcW w:w="624" w:type="pct"/>
            <w:vAlign w:val="center"/>
          </w:tcPr>
          <w:p w14:paraId="1BBBC8D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铍</w:t>
            </w:r>
          </w:p>
        </w:tc>
        <w:tc>
          <w:tcPr>
            <w:tcW w:w="487" w:type="pct"/>
            <w:vAlign w:val="center"/>
          </w:tcPr>
          <w:p w14:paraId="0E13875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1E3BDBC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&lt;0.0001</w:t>
            </w:r>
          </w:p>
        </w:tc>
        <w:tc>
          <w:tcPr>
            <w:tcW w:w="1440" w:type="pct"/>
            <w:vAlign w:val="center"/>
          </w:tcPr>
          <w:p w14:paraId="796B9D49">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0.02</w:t>
            </w:r>
          </w:p>
        </w:tc>
        <w:tc>
          <w:tcPr>
            <w:tcW w:w="1043" w:type="pct"/>
            <w:vAlign w:val="center"/>
          </w:tcPr>
          <w:p w14:paraId="307DEF9C">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0.005</w:t>
            </w:r>
          </w:p>
        </w:tc>
      </w:tr>
      <w:tr w14:paraId="174CB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31005CE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10</w:t>
            </w:r>
          </w:p>
        </w:tc>
        <w:tc>
          <w:tcPr>
            <w:tcW w:w="624" w:type="pct"/>
            <w:vAlign w:val="center"/>
          </w:tcPr>
          <w:p w14:paraId="75F858D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钡</w:t>
            </w:r>
          </w:p>
        </w:tc>
        <w:tc>
          <w:tcPr>
            <w:tcW w:w="487" w:type="pct"/>
            <w:vAlign w:val="center"/>
          </w:tcPr>
          <w:p w14:paraId="53750AE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4C30B8E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&lt;0.06</w:t>
            </w:r>
          </w:p>
        </w:tc>
        <w:tc>
          <w:tcPr>
            <w:tcW w:w="1440" w:type="pct"/>
            <w:vAlign w:val="center"/>
          </w:tcPr>
          <w:p w14:paraId="04326677">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100</w:t>
            </w:r>
          </w:p>
        </w:tc>
        <w:tc>
          <w:tcPr>
            <w:tcW w:w="1043" w:type="pct"/>
            <w:vAlign w:val="center"/>
          </w:tcPr>
          <w:p w14:paraId="1C918FF7">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w:t>
            </w:r>
          </w:p>
        </w:tc>
      </w:tr>
      <w:tr w14:paraId="09492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75B147D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11</w:t>
            </w:r>
          </w:p>
        </w:tc>
        <w:tc>
          <w:tcPr>
            <w:tcW w:w="624" w:type="pct"/>
            <w:vAlign w:val="center"/>
          </w:tcPr>
          <w:p w14:paraId="2D1D62E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镍</w:t>
            </w:r>
          </w:p>
        </w:tc>
        <w:tc>
          <w:tcPr>
            <w:tcW w:w="487" w:type="pct"/>
            <w:vAlign w:val="center"/>
          </w:tcPr>
          <w:p w14:paraId="5B677468">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2AE9A0B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0.11</w:t>
            </w:r>
          </w:p>
        </w:tc>
        <w:tc>
          <w:tcPr>
            <w:tcW w:w="1440" w:type="pct"/>
            <w:vAlign w:val="center"/>
          </w:tcPr>
          <w:p w14:paraId="5FC815CD">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c>
          <w:tcPr>
            <w:tcW w:w="1043" w:type="pct"/>
            <w:vAlign w:val="center"/>
          </w:tcPr>
          <w:p w14:paraId="19F93A95">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w:t>
            </w:r>
          </w:p>
        </w:tc>
      </w:tr>
      <w:tr w14:paraId="49129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56BE0614">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12</w:t>
            </w:r>
          </w:p>
        </w:tc>
        <w:tc>
          <w:tcPr>
            <w:tcW w:w="624" w:type="pct"/>
            <w:vAlign w:val="center"/>
          </w:tcPr>
          <w:p w14:paraId="52FC1FD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砷</w:t>
            </w:r>
          </w:p>
        </w:tc>
        <w:tc>
          <w:tcPr>
            <w:tcW w:w="487" w:type="pct"/>
            <w:vAlign w:val="center"/>
          </w:tcPr>
          <w:p w14:paraId="2D5DFDCE">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09DE8FF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&lt;0.00010</w:t>
            </w:r>
          </w:p>
        </w:tc>
        <w:tc>
          <w:tcPr>
            <w:tcW w:w="1440" w:type="pct"/>
            <w:vAlign w:val="center"/>
          </w:tcPr>
          <w:p w14:paraId="3A46DA0B">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c>
          <w:tcPr>
            <w:tcW w:w="1043" w:type="pct"/>
            <w:vAlign w:val="center"/>
          </w:tcPr>
          <w:p w14:paraId="4B279882">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0.5</w:t>
            </w:r>
          </w:p>
        </w:tc>
      </w:tr>
      <w:tr w14:paraId="42CCC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69FC5CD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13</w:t>
            </w:r>
          </w:p>
        </w:tc>
        <w:tc>
          <w:tcPr>
            <w:tcW w:w="624" w:type="pct"/>
            <w:vAlign w:val="center"/>
          </w:tcPr>
          <w:p w14:paraId="1183003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硒</w:t>
            </w:r>
          </w:p>
        </w:tc>
        <w:tc>
          <w:tcPr>
            <w:tcW w:w="487" w:type="pct"/>
            <w:vAlign w:val="center"/>
          </w:tcPr>
          <w:p w14:paraId="69AD3DB0">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362469BF">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&lt;0.00010</w:t>
            </w:r>
          </w:p>
        </w:tc>
        <w:tc>
          <w:tcPr>
            <w:tcW w:w="1440" w:type="pct"/>
            <w:vAlign w:val="center"/>
          </w:tcPr>
          <w:p w14:paraId="2DF991F0">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w:t>
            </w:r>
          </w:p>
        </w:tc>
        <w:tc>
          <w:tcPr>
            <w:tcW w:w="1043" w:type="pct"/>
            <w:vAlign w:val="center"/>
          </w:tcPr>
          <w:p w14:paraId="5A607DF3">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0.1</w:t>
            </w:r>
          </w:p>
        </w:tc>
      </w:tr>
      <w:tr w14:paraId="4022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4495417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14</w:t>
            </w:r>
          </w:p>
        </w:tc>
        <w:tc>
          <w:tcPr>
            <w:tcW w:w="624" w:type="pct"/>
            <w:vAlign w:val="center"/>
          </w:tcPr>
          <w:p w14:paraId="2CFDD989">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银</w:t>
            </w:r>
          </w:p>
        </w:tc>
        <w:tc>
          <w:tcPr>
            <w:tcW w:w="487" w:type="pct"/>
            <w:vAlign w:val="center"/>
          </w:tcPr>
          <w:p w14:paraId="218F2C0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0C99829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&lt;0.01</w:t>
            </w:r>
          </w:p>
        </w:tc>
        <w:tc>
          <w:tcPr>
            <w:tcW w:w="1440" w:type="pct"/>
            <w:vAlign w:val="center"/>
          </w:tcPr>
          <w:p w14:paraId="783346C6">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c>
          <w:tcPr>
            <w:tcW w:w="1043" w:type="pct"/>
            <w:vAlign w:val="center"/>
          </w:tcPr>
          <w:p w14:paraId="622F000E">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0.5</w:t>
            </w:r>
          </w:p>
        </w:tc>
      </w:tr>
      <w:tr w14:paraId="52F10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74C4197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15</w:t>
            </w:r>
          </w:p>
        </w:tc>
        <w:tc>
          <w:tcPr>
            <w:tcW w:w="624" w:type="pct"/>
            <w:vAlign w:val="center"/>
          </w:tcPr>
          <w:p w14:paraId="2212B19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六价铬</w:t>
            </w:r>
          </w:p>
        </w:tc>
        <w:tc>
          <w:tcPr>
            <w:tcW w:w="487" w:type="pct"/>
            <w:vAlign w:val="center"/>
          </w:tcPr>
          <w:p w14:paraId="4233DE53">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5AE4E247">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&lt;0.004</w:t>
            </w:r>
          </w:p>
        </w:tc>
        <w:tc>
          <w:tcPr>
            <w:tcW w:w="1440" w:type="pct"/>
            <w:vAlign w:val="center"/>
          </w:tcPr>
          <w:p w14:paraId="19C9AC9D">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c>
          <w:tcPr>
            <w:tcW w:w="1043" w:type="pct"/>
            <w:vAlign w:val="center"/>
          </w:tcPr>
          <w:p w14:paraId="68EFCF4F">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0.5</w:t>
            </w:r>
          </w:p>
        </w:tc>
      </w:tr>
      <w:tr w14:paraId="06119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 w:type="pct"/>
            <w:vAlign w:val="center"/>
          </w:tcPr>
          <w:p w14:paraId="03917A8B">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16</w:t>
            </w:r>
          </w:p>
        </w:tc>
        <w:tc>
          <w:tcPr>
            <w:tcW w:w="624" w:type="pct"/>
            <w:vAlign w:val="center"/>
          </w:tcPr>
          <w:p w14:paraId="7F16D74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氰化物</w:t>
            </w:r>
          </w:p>
        </w:tc>
        <w:tc>
          <w:tcPr>
            <w:tcW w:w="487" w:type="pct"/>
            <w:vAlign w:val="center"/>
          </w:tcPr>
          <w:p w14:paraId="2A4D7BC9">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mg/L</w:t>
            </w:r>
          </w:p>
        </w:tc>
        <w:tc>
          <w:tcPr>
            <w:tcW w:w="1138" w:type="pct"/>
            <w:vAlign w:val="center"/>
          </w:tcPr>
          <w:p w14:paraId="7992A276">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&lt;0.004</w:t>
            </w:r>
          </w:p>
        </w:tc>
        <w:tc>
          <w:tcPr>
            <w:tcW w:w="1440" w:type="pct"/>
            <w:vAlign w:val="center"/>
          </w:tcPr>
          <w:p w14:paraId="096F7DE9">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5</w:t>
            </w:r>
          </w:p>
        </w:tc>
        <w:tc>
          <w:tcPr>
            <w:tcW w:w="1043" w:type="pct"/>
            <w:vAlign w:val="center"/>
          </w:tcPr>
          <w:p w14:paraId="153DFCA2">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0.5</w:t>
            </w:r>
          </w:p>
        </w:tc>
      </w:tr>
    </w:tbl>
    <w:p w14:paraId="6B691E85">
      <w:pPr>
        <w:pStyle w:val="70"/>
        <w:ind w:firstLine="480"/>
        <w:rPr>
          <w:rFonts w:hint="eastAsia"/>
          <w:lang w:bidi="ar"/>
        </w:rPr>
      </w:pPr>
      <w:r>
        <w:rPr>
          <w:rFonts w:hint="eastAsia"/>
          <w:lang w:bidi="ar"/>
        </w:rPr>
        <w:t>根据表5.2-13可知，</w:t>
      </w:r>
      <w:bookmarkStart w:id="137" w:name="_Hlk189588170"/>
      <w:r>
        <w:rPr>
          <w:rFonts w:hint="eastAsia"/>
          <w:lang w:bidi="ar"/>
        </w:rPr>
        <w:t>浸出液分析指标浓度均未超出《危险废物鉴别标准》（GB5085.1-3-2007）中的鉴别标准值，尾砂浸出液分析指标浓度均未超出《污水综合排放标准》（GB8978-1996）最高允许排放浓度，可以确定本项目的尾矿属于第Ⅰ类一般工业固体废物。</w:t>
      </w:r>
      <w:bookmarkEnd w:id="137"/>
      <w:r>
        <w:rPr>
          <w:rFonts w:hint="eastAsia"/>
          <w:lang w:bidi="ar"/>
        </w:rPr>
        <w:t>依据《一般工业固体废物贮存和填埋污染控制标准》（GB18599-2020）中的有关规定，当天然基础层的渗透系数不大于1×10</w:t>
      </w:r>
      <w:r>
        <w:rPr>
          <w:rFonts w:hint="eastAsia"/>
          <w:vertAlign w:val="superscript"/>
          <w:lang w:bidi="ar"/>
        </w:rPr>
        <w:t>-5</w:t>
      </w:r>
      <w:r>
        <w:rPr>
          <w:rFonts w:hint="eastAsia"/>
          <w:lang w:bidi="ar"/>
        </w:rPr>
        <w:t>cm/s时，需采用天然或人工材料构筑防渗层，其防渗层的厚度相当于渗透系数1×10</w:t>
      </w:r>
      <w:r>
        <w:rPr>
          <w:rFonts w:hint="eastAsia"/>
          <w:vertAlign w:val="superscript"/>
          <w:lang w:bidi="ar"/>
        </w:rPr>
        <w:t>-5</w:t>
      </w:r>
      <w:r>
        <w:rPr>
          <w:rFonts w:hint="eastAsia"/>
          <w:lang w:bidi="ar"/>
        </w:rPr>
        <w:t>cm/s或厚度为0.75m粘土层的防渗性能。</w:t>
      </w:r>
    </w:p>
    <w:p w14:paraId="3AC4BAD2">
      <w:pPr>
        <w:pStyle w:val="70"/>
        <w:ind w:firstLine="480"/>
        <w:rPr>
          <w:rFonts w:hint="eastAsia"/>
          <w:lang w:bidi="ar"/>
        </w:rPr>
      </w:pPr>
      <w:r>
        <w:rPr>
          <w:rFonts w:hint="eastAsia"/>
          <w:lang w:bidi="ar"/>
        </w:rPr>
        <w:t>对尾矿库进行了库区防渗设计，尾矿全部进入尾矿库储存，不随意堆弃，在此情况下，本项目固废对环境影响较小。</w:t>
      </w:r>
    </w:p>
    <w:p w14:paraId="283FD059">
      <w:pPr>
        <w:pStyle w:val="70"/>
        <w:ind w:firstLine="480"/>
        <w:rPr>
          <w:rFonts w:hint="eastAsia"/>
          <w:lang w:bidi="ar"/>
        </w:rPr>
      </w:pPr>
      <w:r>
        <w:rPr>
          <w:rFonts w:hint="eastAsia"/>
          <w:lang w:bidi="ar"/>
        </w:rPr>
        <w:t>（2）生活垃圾</w:t>
      </w:r>
    </w:p>
    <w:p w14:paraId="3328B9CE">
      <w:pPr>
        <w:pStyle w:val="70"/>
        <w:ind w:firstLine="480"/>
        <w:rPr>
          <w:rFonts w:hint="eastAsia"/>
          <w:lang w:bidi="ar"/>
        </w:rPr>
      </w:pPr>
      <w:r>
        <w:rPr>
          <w:rFonts w:hint="eastAsia"/>
          <w:lang w:bidi="ar"/>
        </w:rPr>
        <w:t>值班室设置垃圾箱，对垃圾箱定期消毒处理，库区作业人员产生的生活垃圾交班后自行带离库区，堆放在生活区垃圾池内。最终清运至巴楚县生活垃圾填埋场处理。尾矿库生活垃圾产生量较小，且得到妥善处置，不会对周围环境产生明显影响。</w:t>
      </w:r>
    </w:p>
    <w:p w14:paraId="3C6CD4A6">
      <w:pPr>
        <w:pStyle w:val="4"/>
        <w:rPr>
          <w:rFonts w:hint="eastAsia"/>
        </w:rPr>
      </w:pPr>
      <w:r>
        <w:rPr>
          <w:rFonts w:hint="eastAsia"/>
        </w:rPr>
        <w:t>运营期环境风险分析</w:t>
      </w:r>
    </w:p>
    <w:p w14:paraId="3626C2B7">
      <w:pPr>
        <w:pStyle w:val="70"/>
        <w:ind w:firstLine="480"/>
        <w:rPr>
          <w:rFonts w:hint="eastAsia"/>
          <w:lang w:bidi="ar"/>
        </w:rPr>
      </w:pPr>
      <w:r>
        <w:rPr>
          <w:rFonts w:hint="eastAsia"/>
          <w:lang w:bidi="ar"/>
        </w:rPr>
        <w:t>环境风险评价的目的是分析和预测建设项目存在的潜在危险、有害因素，建设项目建设和运营期间可能产生的突发性事件或事故，引起有毒有害和易燃易爆等物质泄漏，所造成的人身安全与环境影响和损害程度，提出合理可行的防范、应急减缓措施，以使建设项目的事故率、损失和环境影响降低到可接受水平。</w:t>
      </w:r>
    </w:p>
    <w:p w14:paraId="0808BB3A">
      <w:pPr>
        <w:pStyle w:val="70"/>
        <w:ind w:firstLine="480"/>
        <w:rPr>
          <w:rFonts w:hint="eastAsia"/>
          <w:lang w:bidi="ar"/>
        </w:rPr>
      </w:pPr>
      <w:r>
        <w:rPr>
          <w:rFonts w:hint="eastAsia"/>
          <w:lang w:bidi="ar"/>
        </w:rPr>
        <w:t>本项目环评主要针对生产过程中可能发生的环境风险事故，进行环境影响预测分析，并提出风险防范措施及应急预案，力求将环境风险影响降至最低。</w:t>
      </w:r>
    </w:p>
    <w:p w14:paraId="52036441">
      <w:pPr>
        <w:pStyle w:val="70"/>
        <w:ind w:firstLine="480"/>
        <w:rPr>
          <w:rFonts w:hint="eastAsia"/>
          <w:lang w:bidi="ar"/>
        </w:rPr>
      </w:pPr>
      <w:r>
        <w:rPr>
          <w:rFonts w:hint="eastAsia"/>
          <w:lang w:bidi="ar"/>
        </w:rPr>
        <w:t>（1）工作程序</w:t>
      </w:r>
    </w:p>
    <w:p w14:paraId="6729F6B1">
      <w:pPr>
        <w:pStyle w:val="70"/>
        <w:ind w:firstLine="480"/>
        <w:rPr>
          <w:rFonts w:hint="eastAsia"/>
          <w:lang w:bidi="ar"/>
        </w:rPr>
      </w:pPr>
      <w:r>
        <w:rPr>
          <w:rFonts w:hint="eastAsia"/>
          <w:lang w:bidi="ar"/>
        </w:rPr>
        <w:t>尾矿库主要风险源的环境风险评估工作程序，由尾矿库环境风险评估准备、尾矿库环境风险预判、尾矿库环境风险等级划分、尾矿库环境风险分析与报告编制四个阶段组成，见图5.2-3。</w:t>
      </w:r>
    </w:p>
    <w:p w14:paraId="4FE9BF6A">
      <w:pPr>
        <w:pStyle w:val="70"/>
        <w:ind w:firstLine="480"/>
        <w:rPr>
          <w:rFonts w:hint="eastAsia"/>
          <w:b/>
          <w:bCs/>
          <w:sz w:val="21"/>
          <w:szCs w:val="21"/>
          <w:lang w:bidi="ar"/>
        </w:rPr>
      </w:pPr>
      <w:r>
        <w:rPr>
          <w:rFonts w:hint="eastAsia"/>
          <w:lang w:bidi="ar"/>
        </w:rPr>
        <w:t>从尾矿库的类型、规模、周边环境敏感性、安全性、历史事件与环境违法情况五个方面，利用尾矿库环境风险预判表（表5.2-14）对尾矿库环境风险进行初步分析，对于满足预判表中任何条件之一的尾矿库即认定为重点环境监管尾矿库，需要进一步开展后续的环境风险评估工作。非重点环境监管尾矿库只需开展风险预判工作，并记录风险预判过程和预判结果。</w:t>
      </w:r>
    </w:p>
    <w:p w14:paraId="09389C64">
      <w:pPr>
        <w:pStyle w:val="70"/>
        <w:ind w:firstLine="0" w:firstLineChars="0"/>
        <w:jc w:val="center"/>
        <w:rPr>
          <w:rFonts w:hint="eastAsia"/>
          <w:b/>
          <w:bCs/>
          <w:sz w:val="21"/>
          <w:szCs w:val="21"/>
          <w:lang w:bidi="ar"/>
        </w:rPr>
      </w:pPr>
      <w:r>
        <w:rPr>
          <w:rFonts w:hint="eastAsia"/>
          <w:b/>
          <w:bCs/>
          <w:sz w:val="21"/>
          <w:szCs w:val="21"/>
          <w:lang w:bidi="ar"/>
        </w:rPr>
        <w:t>表5.2-14  尾矿库环境风险预判表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autofit"/>
        <w:tblCellMar>
          <w:top w:w="0" w:type="dxa"/>
          <w:left w:w="0" w:type="dxa"/>
          <w:bottom w:w="0" w:type="dxa"/>
          <w:right w:w="0" w:type="dxa"/>
        </w:tblCellMar>
      </w:tblPr>
      <w:tblGrid>
        <w:gridCol w:w="710"/>
        <w:gridCol w:w="701"/>
        <w:gridCol w:w="4758"/>
        <w:gridCol w:w="930"/>
        <w:gridCol w:w="1641"/>
      </w:tblGrid>
      <w:tr w14:paraId="284A2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4061" w:type="pct"/>
            <w:gridSpan w:val="4"/>
            <w:vAlign w:val="center"/>
          </w:tcPr>
          <w:p w14:paraId="5BD45E0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符合下列情形之一，列入重点环境监管尾矿库</w:t>
            </w:r>
          </w:p>
        </w:tc>
        <w:tc>
          <w:tcPr>
            <w:tcW w:w="939" w:type="pct"/>
            <w:vAlign w:val="center"/>
          </w:tcPr>
          <w:p w14:paraId="7D28FBA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相关说明</w:t>
            </w:r>
          </w:p>
        </w:tc>
      </w:tr>
      <w:tr w14:paraId="5DB02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406" w:type="pct"/>
            <w:vMerge w:val="restart"/>
            <w:vAlign w:val="center"/>
          </w:tcPr>
          <w:p w14:paraId="3EC75CC8">
            <w:pPr>
              <w:pStyle w:val="74"/>
              <w:overflowPunct w:val="0"/>
              <w:snapToGrid w:val="0"/>
              <w:spacing w:line="300" w:lineRule="exact"/>
              <w:jc w:val="center"/>
              <w:rPr>
                <w:rFonts w:hint="eastAsia" w:hAnsi="宋体" w:cs="Times New Roman"/>
                <w:snapToGrid w:val="0"/>
                <w:sz w:val="21"/>
                <w:szCs w:val="21"/>
              </w:rPr>
            </w:pPr>
            <w:r>
              <w:rPr>
                <w:rFonts w:hint="eastAsia" w:hAnsi="宋体"/>
                <w:snapToGrid w:val="0"/>
                <w:sz w:val="21"/>
                <w:szCs w:val="21"/>
              </w:rPr>
              <w:t>类型</w:t>
            </w:r>
          </w:p>
        </w:tc>
        <w:tc>
          <w:tcPr>
            <w:tcW w:w="3123" w:type="pct"/>
            <w:gridSpan w:val="2"/>
            <w:vAlign w:val="center"/>
          </w:tcPr>
          <w:p w14:paraId="013F40D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矿种类型（主矿种、附属矿种）</w:t>
            </w:r>
            <w:r>
              <w:rPr>
                <w:rFonts w:hAnsi="宋体" w:cs="Times New Roman"/>
                <w:snapToGrid w:val="0"/>
                <w:sz w:val="21"/>
                <w:szCs w:val="21"/>
              </w:rPr>
              <w:t>/</w:t>
            </w:r>
            <w:r>
              <w:rPr>
                <w:rFonts w:hint="eastAsia" w:hAnsi="宋体"/>
                <w:snapToGrid w:val="0"/>
                <w:sz w:val="21"/>
                <w:szCs w:val="21"/>
              </w:rPr>
              <w:t>尾矿成分类</w:t>
            </w:r>
          </w:p>
        </w:tc>
        <w:tc>
          <w:tcPr>
            <w:tcW w:w="532" w:type="pct"/>
            <w:vAlign w:val="center"/>
          </w:tcPr>
          <w:p w14:paraId="72A67BCC">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固体废物</w:t>
            </w:r>
          </w:p>
          <w:p w14:paraId="77E8343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类型</w:t>
            </w:r>
          </w:p>
        </w:tc>
        <w:tc>
          <w:tcPr>
            <w:tcW w:w="939" w:type="pct"/>
            <w:vAlign w:val="center"/>
          </w:tcPr>
          <w:p w14:paraId="22276DE8">
            <w:pPr>
              <w:pStyle w:val="74"/>
              <w:overflowPunct w:val="0"/>
              <w:snapToGrid w:val="0"/>
              <w:spacing w:line="300" w:lineRule="exact"/>
              <w:jc w:val="center"/>
              <w:rPr>
                <w:rFonts w:hint="eastAsia" w:hAnsi="宋体" w:cs="Times New Roman"/>
                <w:snapToGrid w:val="0"/>
                <w:sz w:val="21"/>
                <w:szCs w:val="21"/>
              </w:rPr>
            </w:pPr>
          </w:p>
        </w:tc>
      </w:tr>
      <w:tr w14:paraId="756F9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406" w:type="pct"/>
            <w:vMerge w:val="continue"/>
            <w:vAlign w:val="center"/>
          </w:tcPr>
          <w:p w14:paraId="4AE0C1B6">
            <w:pPr>
              <w:pStyle w:val="74"/>
              <w:overflowPunct w:val="0"/>
              <w:snapToGrid w:val="0"/>
              <w:spacing w:line="300" w:lineRule="exact"/>
              <w:jc w:val="center"/>
              <w:rPr>
                <w:rFonts w:hint="eastAsia" w:hAnsi="宋体"/>
                <w:snapToGrid w:val="0"/>
                <w:sz w:val="21"/>
                <w:szCs w:val="21"/>
              </w:rPr>
            </w:pPr>
          </w:p>
        </w:tc>
        <w:tc>
          <w:tcPr>
            <w:tcW w:w="3123" w:type="pct"/>
            <w:gridSpan w:val="2"/>
            <w:vAlign w:val="center"/>
          </w:tcPr>
          <w:p w14:paraId="2B74408E">
            <w:pPr>
              <w:pStyle w:val="74"/>
              <w:overflowPunct w:val="0"/>
              <w:snapToGrid w:val="0"/>
              <w:spacing w:line="300" w:lineRule="exact"/>
              <w:rPr>
                <w:rFonts w:hint="eastAsia" w:hAnsi="宋体"/>
                <w:snapToGrid w:val="0"/>
                <w:sz w:val="21"/>
                <w:szCs w:val="21"/>
              </w:rPr>
            </w:pPr>
            <w:r>
              <w:rPr>
                <w:rFonts w:hAnsi="宋体" w:cs="Times New Roman"/>
                <w:snapToGrid w:val="0"/>
                <w:sz w:val="21"/>
                <w:szCs w:val="21"/>
              </w:rPr>
              <w:t>1</w:t>
            </w:r>
            <w:r>
              <w:rPr>
                <w:rFonts w:hint="eastAsia" w:hAnsi="宋体"/>
                <w:snapToGrid w:val="0"/>
                <w:sz w:val="21"/>
                <w:szCs w:val="21"/>
              </w:rPr>
              <w:t>、相关的生产过程中使用了列入《重点环境管理危险化学品目录》危险化学品。</w:t>
            </w:r>
          </w:p>
          <w:p w14:paraId="25DD4E78">
            <w:pPr>
              <w:pStyle w:val="74"/>
              <w:overflowPunct w:val="0"/>
              <w:snapToGrid w:val="0"/>
              <w:spacing w:line="300" w:lineRule="exact"/>
              <w:rPr>
                <w:rFonts w:hint="eastAsia" w:hAnsi="宋体"/>
                <w:snapToGrid w:val="0"/>
                <w:sz w:val="21"/>
                <w:szCs w:val="21"/>
              </w:rPr>
            </w:pPr>
            <w:r>
              <w:rPr>
                <w:rFonts w:hAnsi="宋体" w:cs="Times New Roman"/>
                <w:snapToGrid w:val="0"/>
                <w:sz w:val="21"/>
                <w:szCs w:val="21"/>
              </w:rPr>
              <w:t>2</w:t>
            </w:r>
            <w:r>
              <w:rPr>
                <w:rFonts w:hint="eastAsia" w:hAnsi="宋体"/>
                <w:snapToGrid w:val="0"/>
                <w:sz w:val="21"/>
                <w:szCs w:val="21"/>
              </w:rPr>
              <w:t>、重金属矿种：铜、镍、铅、锌、锡、锑、钴、汞、镉、铋、砷、铊、钒、铬、锰、钼。</w:t>
            </w:r>
          </w:p>
          <w:p w14:paraId="361824FD">
            <w:pPr>
              <w:pStyle w:val="74"/>
              <w:overflowPunct w:val="0"/>
              <w:snapToGrid w:val="0"/>
              <w:spacing w:line="300" w:lineRule="exact"/>
              <w:rPr>
                <w:rFonts w:hint="eastAsia" w:hAnsi="宋体"/>
                <w:snapToGrid w:val="0"/>
                <w:sz w:val="21"/>
                <w:szCs w:val="21"/>
              </w:rPr>
            </w:pPr>
            <w:r>
              <w:rPr>
                <w:rFonts w:hAnsi="宋体" w:cs="Times New Roman"/>
                <w:snapToGrid w:val="0"/>
                <w:sz w:val="21"/>
                <w:szCs w:val="21"/>
              </w:rPr>
              <w:t>3</w:t>
            </w:r>
            <w:r>
              <w:rPr>
                <w:rFonts w:hint="eastAsia" w:hAnsi="宋体"/>
                <w:snapToGrid w:val="0"/>
                <w:sz w:val="21"/>
                <w:szCs w:val="21"/>
              </w:rPr>
              <w:t>、贵金属矿种：金、银、铂族（铂、钯、铑、锇、钌）。</w:t>
            </w:r>
          </w:p>
          <w:p w14:paraId="574FDE1E">
            <w:pPr>
              <w:pStyle w:val="74"/>
              <w:overflowPunct w:val="0"/>
              <w:snapToGrid w:val="0"/>
              <w:spacing w:line="300" w:lineRule="exact"/>
              <w:rPr>
                <w:rFonts w:hint="eastAsia" w:hAnsi="宋体"/>
                <w:snapToGrid w:val="0"/>
                <w:sz w:val="21"/>
                <w:szCs w:val="21"/>
              </w:rPr>
            </w:pPr>
            <w:r>
              <w:rPr>
                <w:rFonts w:hAnsi="宋体" w:cs="Times New Roman"/>
                <w:snapToGrid w:val="0"/>
                <w:sz w:val="21"/>
                <w:szCs w:val="21"/>
              </w:rPr>
              <w:t>4</w:t>
            </w:r>
            <w:r>
              <w:rPr>
                <w:rFonts w:hint="eastAsia" w:hAnsi="宋体"/>
                <w:snapToGrid w:val="0"/>
                <w:sz w:val="21"/>
                <w:szCs w:val="21"/>
              </w:rPr>
              <w:t>、轻有色金属矿种：铝（铝土）、镁、锶、钡。</w:t>
            </w:r>
          </w:p>
          <w:p w14:paraId="2E09076E">
            <w:pPr>
              <w:pStyle w:val="74"/>
              <w:overflowPunct w:val="0"/>
              <w:snapToGrid w:val="0"/>
              <w:spacing w:line="300" w:lineRule="exact"/>
              <w:rPr>
                <w:rFonts w:hint="eastAsia" w:hAnsi="宋体"/>
                <w:snapToGrid w:val="0"/>
                <w:sz w:val="21"/>
                <w:szCs w:val="21"/>
              </w:rPr>
            </w:pPr>
            <w:r>
              <w:rPr>
                <w:rFonts w:hAnsi="宋体" w:cs="Times New Roman"/>
                <w:snapToGrid w:val="0"/>
                <w:sz w:val="21"/>
                <w:szCs w:val="21"/>
              </w:rPr>
              <w:t>5</w:t>
            </w:r>
            <w:r>
              <w:rPr>
                <w:rFonts w:hint="eastAsia" w:hAnsi="宋体"/>
                <w:snapToGrid w:val="0"/>
                <w:sz w:val="21"/>
                <w:szCs w:val="21"/>
              </w:rPr>
              <w:t>、稀土元素的矿种：钇、镧、铈、镨、钕、钷、钐、铕、钆、铽、镝、钬、铒、铥、镱、镥。</w:t>
            </w:r>
          </w:p>
          <w:p w14:paraId="2B6EDB55">
            <w:pPr>
              <w:pStyle w:val="74"/>
              <w:overflowPunct w:val="0"/>
              <w:snapToGrid w:val="0"/>
              <w:spacing w:line="300" w:lineRule="exact"/>
              <w:rPr>
                <w:rFonts w:hint="eastAsia" w:hAnsi="宋体"/>
                <w:snapToGrid w:val="0"/>
                <w:sz w:val="21"/>
                <w:szCs w:val="21"/>
              </w:rPr>
            </w:pPr>
            <w:r>
              <w:rPr>
                <w:rFonts w:hAnsi="宋体" w:cs="Times New Roman"/>
                <w:snapToGrid w:val="0"/>
                <w:sz w:val="21"/>
                <w:szCs w:val="21"/>
              </w:rPr>
              <w:t>6</w:t>
            </w:r>
            <w:r>
              <w:rPr>
                <w:rFonts w:hint="eastAsia" w:hAnsi="宋体"/>
                <w:snapToGrid w:val="0"/>
                <w:sz w:val="21"/>
                <w:szCs w:val="21"/>
              </w:rPr>
              <w:t>、有色金属矿种：钨、钛。</w:t>
            </w:r>
          </w:p>
          <w:p w14:paraId="56E11396">
            <w:pPr>
              <w:pStyle w:val="74"/>
              <w:overflowPunct w:val="0"/>
              <w:snapToGrid w:val="0"/>
              <w:spacing w:line="300" w:lineRule="exact"/>
              <w:rPr>
                <w:rFonts w:hint="eastAsia" w:hAnsi="宋体"/>
                <w:snapToGrid w:val="0"/>
                <w:sz w:val="21"/>
                <w:szCs w:val="21"/>
              </w:rPr>
            </w:pPr>
            <w:r>
              <w:rPr>
                <w:rFonts w:hAnsi="宋体" w:cs="Times New Roman"/>
                <w:snapToGrid w:val="0"/>
                <w:sz w:val="21"/>
                <w:szCs w:val="21"/>
              </w:rPr>
              <w:t>7</w:t>
            </w:r>
            <w:r>
              <w:rPr>
                <w:rFonts w:hint="eastAsia" w:hAnsi="宋体"/>
                <w:snapToGrid w:val="0"/>
                <w:sz w:val="21"/>
                <w:szCs w:val="21"/>
              </w:rPr>
              <w:t>、非金属矿种：化工原料或化学矿。</w:t>
            </w:r>
          </w:p>
          <w:p w14:paraId="13B934D1">
            <w:pPr>
              <w:pStyle w:val="74"/>
              <w:overflowPunct w:val="0"/>
              <w:snapToGrid w:val="0"/>
              <w:spacing w:line="300" w:lineRule="exact"/>
              <w:rPr>
                <w:rFonts w:hint="eastAsia" w:hAnsi="宋体"/>
                <w:snapToGrid w:val="0"/>
                <w:sz w:val="21"/>
                <w:szCs w:val="21"/>
              </w:rPr>
            </w:pPr>
            <w:r>
              <w:rPr>
                <w:rFonts w:hAnsi="宋体" w:cs="Times New Roman"/>
                <w:snapToGrid w:val="0"/>
                <w:sz w:val="21"/>
                <w:szCs w:val="21"/>
              </w:rPr>
              <w:t>8</w:t>
            </w:r>
            <w:r>
              <w:rPr>
                <w:rFonts w:hint="eastAsia" w:hAnsi="宋体"/>
                <w:snapToGrid w:val="0"/>
                <w:sz w:val="21"/>
                <w:szCs w:val="21"/>
              </w:rPr>
              <w:t>、涉及硫（主矿、共生矿）、磷（主矿、共生矿）。</w:t>
            </w:r>
          </w:p>
          <w:p w14:paraId="432BE8CD">
            <w:pPr>
              <w:pStyle w:val="74"/>
              <w:overflowPunct w:val="0"/>
              <w:snapToGrid w:val="0"/>
              <w:spacing w:line="300" w:lineRule="exact"/>
              <w:rPr>
                <w:rFonts w:hint="eastAsia" w:hAnsi="宋体"/>
                <w:snapToGrid w:val="0"/>
                <w:sz w:val="21"/>
                <w:szCs w:val="21"/>
              </w:rPr>
            </w:pPr>
            <w:r>
              <w:rPr>
                <w:rFonts w:hAnsi="宋体" w:cs="Times New Roman"/>
                <w:snapToGrid w:val="0"/>
                <w:sz w:val="21"/>
                <w:szCs w:val="21"/>
              </w:rPr>
              <w:t>9</w:t>
            </w:r>
            <w:r>
              <w:rPr>
                <w:rFonts w:hint="eastAsia" w:hAnsi="宋体"/>
                <w:snapToGrid w:val="0"/>
                <w:sz w:val="21"/>
                <w:szCs w:val="21"/>
              </w:rPr>
              <w:t>、涉及酸性岩矿种或产生酸性废液的矿种。</w:t>
            </w:r>
          </w:p>
        </w:tc>
        <w:tc>
          <w:tcPr>
            <w:tcW w:w="532" w:type="pct"/>
            <w:vAlign w:val="center"/>
          </w:tcPr>
          <w:p w14:paraId="068EE721">
            <w:pPr>
              <w:pStyle w:val="74"/>
              <w:overflowPunct w:val="0"/>
              <w:snapToGrid w:val="0"/>
              <w:spacing w:line="300" w:lineRule="exact"/>
              <w:jc w:val="center"/>
              <w:rPr>
                <w:rFonts w:hint="eastAsia" w:hAnsi="宋体"/>
                <w:snapToGrid w:val="0"/>
                <w:sz w:val="21"/>
                <w:szCs w:val="21"/>
              </w:rPr>
            </w:pPr>
            <w:r>
              <w:rPr>
                <w:rFonts w:hAnsi="宋体" w:cs="Times New Roman"/>
                <w:snapToGrid w:val="0"/>
                <w:sz w:val="21"/>
                <w:szCs w:val="21"/>
              </w:rPr>
              <w:t>10</w:t>
            </w:r>
            <w:r>
              <w:rPr>
                <w:rFonts w:hint="eastAsia" w:hAnsi="宋体"/>
                <w:snapToGrid w:val="0"/>
                <w:sz w:val="21"/>
                <w:szCs w:val="21"/>
              </w:rPr>
              <w:t>、危险废物。</w:t>
            </w:r>
          </w:p>
          <w:p w14:paraId="33458A9F">
            <w:pPr>
              <w:pStyle w:val="74"/>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11</w:t>
            </w:r>
            <w:r>
              <w:rPr>
                <w:rFonts w:hint="eastAsia" w:hAnsi="宋体"/>
                <w:snapToGrid w:val="0"/>
                <w:sz w:val="21"/>
                <w:szCs w:val="21"/>
              </w:rPr>
              <w:t>、一般工业固体废物（</w:t>
            </w:r>
            <w:r>
              <w:rPr>
                <w:rFonts w:hint="eastAsia" w:hAnsi="宋体" w:cs="Times New Roman"/>
                <w:snapToGrid w:val="0"/>
                <w:sz w:val="21"/>
                <w:szCs w:val="21"/>
              </w:rPr>
              <w:t>Ⅱ</w:t>
            </w:r>
            <w:r>
              <w:rPr>
                <w:rFonts w:hint="eastAsia" w:hAnsi="宋体"/>
                <w:snapToGrid w:val="0"/>
                <w:sz w:val="21"/>
                <w:szCs w:val="21"/>
              </w:rPr>
              <w:t>类）。</w:t>
            </w:r>
          </w:p>
        </w:tc>
        <w:tc>
          <w:tcPr>
            <w:tcW w:w="939" w:type="pct"/>
            <w:vAlign w:val="center"/>
          </w:tcPr>
          <w:p w14:paraId="0DE3C0FE">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尾矿库为钒钛磁铁选矿厂配套的尾矿库，设计重金属钒和有色金属钛，尾矿属于</w:t>
            </w:r>
            <w:r>
              <w:rPr>
                <w:rFonts w:hAnsi="宋体" w:cs="Times New Roman"/>
                <w:snapToGrid w:val="0"/>
                <w:sz w:val="21"/>
                <w:szCs w:val="21"/>
              </w:rPr>
              <w:t>I</w:t>
            </w:r>
            <w:r>
              <w:rPr>
                <w:rFonts w:hint="eastAsia" w:hAnsi="宋体"/>
                <w:snapToGrid w:val="0"/>
                <w:sz w:val="21"/>
                <w:szCs w:val="21"/>
              </w:rPr>
              <w:t>类一般工业固体废物</w:t>
            </w:r>
          </w:p>
        </w:tc>
      </w:tr>
      <w:tr w14:paraId="710C1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406" w:type="pct"/>
            <w:vAlign w:val="center"/>
          </w:tcPr>
          <w:p w14:paraId="543A961C">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规模</w:t>
            </w:r>
          </w:p>
        </w:tc>
        <w:tc>
          <w:tcPr>
            <w:tcW w:w="3655" w:type="pct"/>
            <w:gridSpan w:val="3"/>
            <w:vAlign w:val="center"/>
          </w:tcPr>
          <w:p w14:paraId="669D8237">
            <w:pPr>
              <w:pStyle w:val="74"/>
              <w:overflowPunct w:val="0"/>
              <w:snapToGrid w:val="0"/>
              <w:spacing w:line="300" w:lineRule="exact"/>
              <w:rPr>
                <w:rFonts w:hint="eastAsia" w:hAnsi="宋体" w:cs="Times New Roman"/>
                <w:snapToGrid w:val="0"/>
                <w:sz w:val="21"/>
                <w:szCs w:val="21"/>
              </w:rPr>
            </w:pPr>
            <w:r>
              <w:rPr>
                <w:rFonts w:hAnsi="宋体" w:cs="Times New Roman"/>
                <w:snapToGrid w:val="0"/>
                <w:sz w:val="21"/>
                <w:szCs w:val="21"/>
              </w:rPr>
              <w:t>12</w:t>
            </w:r>
            <w:r>
              <w:rPr>
                <w:rFonts w:hint="eastAsia" w:hAnsi="宋体"/>
                <w:snapToGrid w:val="0"/>
                <w:sz w:val="21"/>
                <w:szCs w:val="21"/>
              </w:rPr>
              <w:t>、尾矿库等别：四等及以上；</w:t>
            </w:r>
          </w:p>
        </w:tc>
        <w:tc>
          <w:tcPr>
            <w:tcW w:w="939" w:type="pct"/>
            <w:vAlign w:val="center"/>
          </w:tcPr>
          <w:p w14:paraId="4399743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尾矿库为三等库</w:t>
            </w:r>
          </w:p>
        </w:tc>
      </w:tr>
      <w:tr w14:paraId="5F3D0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406" w:type="pct"/>
            <w:vAlign w:val="center"/>
          </w:tcPr>
          <w:p w14:paraId="788BB09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周边区域敏感性</w:t>
            </w:r>
          </w:p>
        </w:tc>
        <w:tc>
          <w:tcPr>
            <w:tcW w:w="401" w:type="pct"/>
            <w:vAlign w:val="center"/>
          </w:tcPr>
          <w:p w14:paraId="2201B1C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所处区域尾矿库下游评估范围内或者尾矿库输送管线、回水管线涉及穿越；</w:t>
            </w:r>
          </w:p>
        </w:tc>
        <w:tc>
          <w:tcPr>
            <w:tcW w:w="3254" w:type="pct"/>
            <w:gridSpan w:val="2"/>
            <w:vAlign w:val="center"/>
          </w:tcPr>
          <w:p w14:paraId="360DBF97">
            <w:pPr>
              <w:pStyle w:val="74"/>
              <w:overflowPunct w:val="0"/>
              <w:snapToGrid w:val="0"/>
              <w:spacing w:line="300" w:lineRule="exact"/>
              <w:jc w:val="both"/>
              <w:rPr>
                <w:rFonts w:hint="eastAsia" w:hAnsi="宋体"/>
                <w:snapToGrid w:val="0"/>
                <w:sz w:val="21"/>
                <w:szCs w:val="21"/>
              </w:rPr>
            </w:pPr>
            <w:r>
              <w:rPr>
                <w:rFonts w:hAnsi="宋体" w:cs="Times New Roman"/>
                <w:snapToGrid w:val="0"/>
                <w:sz w:val="21"/>
                <w:szCs w:val="21"/>
              </w:rPr>
              <w:t>13</w:t>
            </w:r>
            <w:r>
              <w:rPr>
                <w:rFonts w:hint="eastAsia" w:hAnsi="宋体"/>
                <w:snapToGrid w:val="0"/>
                <w:sz w:val="21"/>
                <w:szCs w:val="21"/>
              </w:rPr>
              <w:t>、处于国家重点生态功能区、国家禁止开发区域、水土流失重点防治区、沙化土地封禁保护区等；</w:t>
            </w:r>
          </w:p>
          <w:p w14:paraId="487BC258">
            <w:pPr>
              <w:pStyle w:val="74"/>
              <w:overflowPunct w:val="0"/>
              <w:snapToGrid w:val="0"/>
              <w:spacing w:line="300" w:lineRule="exact"/>
              <w:jc w:val="both"/>
              <w:rPr>
                <w:rFonts w:hint="eastAsia" w:hAnsi="宋体"/>
                <w:snapToGrid w:val="0"/>
                <w:sz w:val="21"/>
                <w:szCs w:val="21"/>
              </w:rPr>
            </w:pPr>
            <w:r>
              <w:rPr>
                <w:rFonts w:hAnsi="宋体" w:cs="Times New Roman"/>
                <w:snapToGrid w:val="0"/>
                <w:sz w:val="21"/>
                <w:szCs w:val="21"/>
              </w:rPr>
              <w:t>14</w:t>
            </w:r>
            <w:r>
              <w:rPr>
                <w:rFonts w:hint="eastAsia" w:hAnsi="宋体"/>
                <w:snapToGrid w:val="0"/>
                <w:sz w:val="21"/>
                <w:szCs w:val="21"/>
              </w:rPr>
              <w:t>、处于江河源头区和重要水源涵养区；</w:t>
            </w:r>
          </w:p>
          <w:p w14:paraId="4EDB968A">
            <w:pPr>
              <w:pStyle w:val="74"/>
              <w:overflowPunct w:val="0"/>
              <w:snapToGrid w:val="0"/>
              <w:spacing w:line="300" w:lineRule="exact"/>
              <w:jc w:val="both"/>
              <w:rPr>
                <w:rFonts w:hint="eastAsia" w:hAnsi="宋体"/>
                <w:snapToGrid w:val="0"/>
                <w:sz w:val="21"/>
                <w:szCs w:val="21"/>
              </w:rPr>
            </w:pPr>
            <w:r>
              <w:rPr>
                <w:rFonts w:hAnsi="宋体" w:cs="Times New Roman"/>
                <w:snapToGrid w:val="0"/>
                <w:sz w:val="21"/>
                <w:szCs w:val="21"/>
              </w:rPr>
              <w:t>15</w:t>
            </w:r>
            <w:r>
              <w:rPr>
                <w:rFonts w:hint="eastAsia" w:hAnsi="宋体"/>
                <w:snapToGrid w:val="0"/>
                <w:sz w:val="21"/>
                <w:szCs w:val="21"/>
              </w:rPr>
              <w:t>、涉及跨省级及以上行政区边界；</w:t>
            </w:r>
          </w:p>
          <w:p w14:paraId="592B0D8A">
            <w:pPr>
              <w:pStyle w:val="74"/>
              <w:overflowPunct w:val="0"/>
              <w:snapToGrid w:val="0"/>
              <w:spacing w:line="300" w:lineRule="exact"/>
              <w:jc w:val="both"/>
              <w:rPr>
                <w:rFonts w:hint="eastAsia" w:hAnsi="宋体"/>
                <w:snapToGrid w:val="0"/>
                <w:sz w:val="21"/>
                <w:szCs w:val="21"/>
              </w:rPr>
            </w:pPr>
            <w:r>
              <w:rPr>
                <w:rFonts w:hAnsi="宋体" w:cs="Times New Roman"/>
                <w:snapToGrid w:val="0"/>
                <w:sz w:val="21"/>
                <w:szCs w:val="21"/>
              </w:rPr>
              <w:t>16</w:t>
            </w:r>
            <w:r>
              <w:rPr>
                <w:rFonts w:hint="eastAsia" w:hAnsi="宋体"/>
                <w:snapToGrid w:val="0"/>
                <w:sz w:val="21"/>
                <w:szCs w:val="21"/>
              </w:rPr>
              <w:t>、饮用水水源保护区、自来水厂取水；</w:t>
            </w:r>
          </w:p>
          <w:p w14:paraId="63B34611">
            <w:pPr>
              <w:pStyle w:val="74"/>
              <w:overflowPunct w:val="0"/>
              <w:snapToGrid w:val="0"/>
              <w:spacing w:line="300" w:lineRule="exact"/>
              <w:jc w:val="both"/>
              <w:rPr>
                <w:rFonts w:hint="eastAsia" w:hAnsi="宋体"/>
                <w:snapToGrid w:val="0"/>
                <w:sz w:val="21"/>
                <w:szCs w:val="21"/>
              </w:rPr>
            </w:pPr>
            <w:r>
              <w:rPr>
                <w:rFonts w:hAnsi="宋体" w:cs="Times New Roman"/>
                <w:snapToGrid w:val="0"/>
                <w:sz w:val="21"/>
                <w:szCs w:val="21"/>
              </w:rPr>
              <w:t>17</w:t>
            </w:r>
            <w:r>
              <w:rPr>
                <w:rFonts w:hint="eastAsia" w:hAnsi="宋体"/>
                <w:snapToGrid w:val="0"/>
                <w:sz w:val="21"/>
                <w:szCs w:val="21"/>
              </w:rPr>
              <w:t>、重要江、河、湖、库等大型水体；</w:t>
            </w:r>
          </w:p>
          <w:p w14:paraId="6F93D955">
            <w:pPr>
              <w:pStyle w:val="74"/>
              <w:overflowPunct w:val="0"/>
              <w:snapToGrid w:val="0"/>
              <w:spacing w:line="300" w:lineRule="exact"/>
              <w:jc w:val="both"/>
              <w:rPr>
                <w:rFonts w:hint="eastAsia" w:hAnsi="宋体"/>
                <w:snapToGrid w:val="0"/>
                <w:sz w:val="21"/>
                <w:szCs w:val="21"/>
              </w:rPr>
            </w:pPr>
            <w:r>
              <w:rPr>
                <w:rFonts w:hAnsi="宋体" w:cs="Times New Roman"/>
                <w:snapToGrid w:val="0"/>
                <w:sz w:val="21"/>
                <w:szCs w:val="21"/>
              </w:rPr>
              <w:t>18</w:t>
            </w:r>
            <w:r>
              <w:rPr>
                <w:rFonts w:hint="eastAsia" w:hAnsi="宋体"/>
                <w:snapToGrid w:val="0"/>
                <w:sz w:val="21"/>
                <w:szCs w:val="21"/>
              </w:rPr>
              <w:t>、重要湿地、天然林、珍稀濒危野生动植物天然集中分布区、重要水生生物的自然产卵场及索饵场、越冬场和洄游通道、天然渔场、资源性缺水地区、封闭及半封闭海域、富营养化水域等；</w:t>
            </w:r>
          </w:p>
          <w:p w14:paraId="160585F2">
            <w:pPr>
              <w:pStyle w:val="74"/>
              <w:overflowPunct w:val="0"/>
              <w:snapToGrid w:val="0"/>
              <w:spacing w:line="300" w:lineRule="exact"/>
              <w:jc w:val="both"/>
              <w:rPr>
                <w:rFonts w:hint="eastAsia" w:hAnsi="宋体"/>
                <w:snapToGrid w:val="0"/>
                <w:sz w:val="21"/>
                <w:szCs w:val="21"/>
              </w:rPr>
            </w:pPr>
            <w:r>
              <w:rPr>
                <w:rFonts w:hAnsi="宋体" w:cs="Times New Roman"/>
                <w:snapToGrid w:val="0"/>
                <w:sz w:val="21"/>
                <w:szCs w:val="21"/>
              </w:rPr>
              <w:t>19</w:t>
            </w:r>
            <w:r>
              <w:rPr>
                <w:rFonts w:hint="eastAsia" w:hAnsi="宋体"/>
                <w:snapToGrid w:val="0"/>
                <w:sz w:val="21"/>
                <w:szCs w:val="21"/>
              </w:rPr>
              <w:t>、水产养殖区，且规模在</w:t>
            </w:r>
            <w:r>
              <w:rPr>
                <w:rFonts w:hAnsi="宋体" w:cs="Times New Roman"/>
                <w:snapToGrid w:val="0"/>
                <w:sz w:val="21"/>
                <w:szCs w:val="21"/>
              </w:rPr>
              <w:t>20</w:t>
            </w:r>
            <w:r>
              <w:rPr>
                <w:rFonts w:hint="eastAsia" w:hAnsi="宋体"/>
                <w:snapToGrid w:val="0"/>
                <w:sz w:val="21"/>
                <w:szCs w:val="21"/>
              </w:rPr>
              <w:t>亩及以上；</w:t>
            </w:r>
          </w:p>
          <w:p w14:paraId="6CF05653">
            <w:pPr>
              <w:pStyle w:val="74"/>
              <w:overflowPunct w:val="0"/>
              <w:snapToGrid w:val="0"/>
              <w:spacing w:line="300" w:lineRule="exact"/>
              <w:jc w:val="both"/>
              <w:rPr>
                <w:rFonts w:hint="eastAsia" w:hAnsi="宋体"/>
                <w:snapToGrid w:val="0"/>
                <w:sz w:val="21"/>
                <w:szCs w:val="21"/>
              </w:rPr>
            </w:pPr>
            <w:r>
              <w:rPr>
                <w:rFonts w:hAnsi="宋体" w:cs="Times New Roman"/>
                <w:snapToGrid w:val="0"/>
                <w:sz w:val="21"/>
                <w:szCs w:val="21"/>
              </w:rPr>
              <w:t>20</w:t>
            </w:r>
            <w:r>
              <w:rPr>
                <w:rFonts w:hint="eastAsia" w:hAnsi="宋体"/>
                <w:snapToGrid w:val="0"/>
                <w:sz w:val="21"/>
                <w:szCs w:val="21"/>
              </w:rPr>
              <w:t>、下游涉及人口聚集区，人口规模在</w:t>
            </w:r>
            <w:r>
              <w:rPr>
                <w:rFonts w:hAnsi="宋体" w:cs="Times New Roman"/>
                <w:snapToGrid w:val="0"/>
                <w:sz w:val="21"/>
                <w:szCs w:val="21"/>
              </w:rPr>
              <w:t>100</w:t>
            </w:r>
            <w:r>
              <w:rPr>
                <w:rFonts w:hint="eastAsia" w:hAnsi="宋体"/>
                <w:snapToGrid w:val="0"/>
                <w:sz w:val="21"/>
                <w:szCs w:val="21"/>
              </w:rPr>
              <w:t>人及以上；</w:t>
            </w:r>
          </w:p>
          <w:p w14:paraId="5B2C9DF2">
            <w:pPr>
              <w:pStyle w:val="74"/>
              <w:overflowPunct w:val="0"/>
              <w:snapToGrid w:val="0"/>
              <w:spacing w:line="300" w:lineRule="exact"/>
              <w:jc w:val="both"/>
              <w:rPr>
                <w:rFonts w:hint="eastAsia" w:hAnsi="宋体"/>
                <w:snapToGrid w:val="0"/>
                <w:sz w:val="21"/>
                <w:szCs w:val="21"/>
              </w:rPr>
            </w:pPr>
            <w:r>
              <w:rPr>
                <w:rFonts w:hAnsi="宋体" w:cs="Times New Roman"/>
                <w:snapToGrid w:val="0"/>
                <w:sz w:val="21"/>
                <w:szCs w:val="21"/>
              </w:rPr>
              <w:t>21</w:t>
            </w:r>
            <w:r>
              <w:rPr>
                <w:rFonts w:hint="eastAsia" w:hAnsi="宋体"/>
                <w:snapToGrid w:val="0"/>
                <w:sz w:val="21"/>
                <w:szCs w:val="21"/>
              </w:rPr>
              <w:t>、下游涉及自然保护区、风景名胜区、森林公园、地质公园、世界文化或自然遗产地，重点文物保护单位以及其他具有特殊历；史、文化、科学、民族意义的保护地等；</w:t>
            </w:r>
          </w:p>
          <w:p w14:paraId="59B4270D">
            <w:pPr>
              <w:pStyle w:val="74"/>
              <w:overflowPunct w:val="0"/>
              <w:snapToGrid w:val="0"/>
              <w:spacing w:line="300" w:lineRule="exact"/>
              <w:jc w:val="both"/>
              <w:rPr>
                <w:rFonts w:hint="eastAsia" w:hAnsi="宋体"/>
                <w:snapToGrid w:val="0"/>
                <w:sz w:val="21"/>
                <w:szCs w:val="21"/>
              </w:rPr>
            </w:pPr>
            <w:r>
              <w:rPr>
                <w:rFonts w:hAnsi="宋体"/>
                <w:snapToGrid w:val="0"/>
                <w:sz w:val="21"/>
                <w:szCs w:val="21"/>
              </w:rPr>
              <w:t>22</w:t>
            </w:r>
            <w:r>
              <w:rPr>
                <w:rFonts w:hint="eastAsia" w:hAnsi="宋体"/>
                <w:snapToGrid w:val="0"/>
                <w:sz w:val="21"/>
                <w:szCs w:val="21"/>
              </w:rPr>
              <w:t>、涉及基本农田保护区、基本草原、种植大棚，农产品基地等，且规模在</w:t>
            </w:r>
            <w:r>
              <w:rPr>
                <w:rFonts w:hAnsi="宋体"/>
                <w:snapToGrid w:val="0"/>
                <w:sz w:val="21"/>
                <w:szCs w:val="21"/>
              </w:rPr>
              <w:t>20</w:t>
            </w:r>
            <w:r>
              <w:rPr>
                <w:rFonts w:hint="eastAsia" w:hAnsi="宋体"/>
                <w:snapToGrid w:val="0"/>
                <w:sz w:val="21"/>
                <w:szCs w:val="21"/>
              </w:rPr>
              <w:t>亩及以上；</w:t>
            </w:r>
          </w:p>
          <w:p w14:paraId="6F4B0B44">
            <w:pPr>
              <w:pStyle w:val="74"/>
              <w:overflowPunct w:val="0"/>
              <w:snapToGrid w:val="0"/>
              <w:spacing w:line="300" w:lineRule="exact"/>
              <w:jc w:val="both"/>
              <w:rPr>
                <w:rFonts w:hint="eastAsia" w:hAnsi="宋体" w:cs="Times New Roman"/>
                <w:snapToGrid w:val="0"/>
                <w:sz w:val="21"/>
                <w:szCs w:val="21"/>
              </w:rPr>
            </w:pPr>
            <w:r>
              <w:rPr>
                <w:rFonts w:hAnsi="宋体"/>
                <w:snapToGrid w:val="0"/>
                <w:sz w:val="21"/>
                <w:szCs w:val="21"/>
              </w:rPr>
              <w:t>23</w:t>
            </w:r>
            <w:r>
              <w:rPr>
                <w:rFonts w:hint="eastAsia" w:hAnsi="宋体"/>
                <w:snapToGrid w:val="0"/>
                <w:sz w:val="21"/>
                <w:szCs w:val="21"/>
              </w:rPr>
              <w:t>、涉及环境风险企业、二次环境污染源或风险源；</w:t>
            </w:r>
          </w:p>
        </w:tc>
        <w:tc>
          <w:tcPr>
            <w:tcW w:w="939" w:type="pct"/>
            <w:vAlign w:val="center"/>
          </w:tcPr>
          <w:p w14:paraId="2CFC1EF9">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尾矿库周围不涉及</w:t>
            </w:r>
            <w:r>
              <w:rPr>
                <w:rFonts w:hint="eastAsia" w:hAnsi="宋体"/>
                <w:snapToGrid w:val="0"/>
                <w:sz w:val="21"/>
                <w:szCs w:val="21"/>
              </w:rPr>
              <w:t>规定的敏感区</w:t>
            </w:r>
          </w:p>
        </w:tc>
      </w:tr>
      <w:tr w14:paraId="76FDD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406" w:type="pct"/>
            <w:vAlign w:val="center"/>
          </w:tcPr>
          <w:p w14:paraId="4325D69C">
            <w:pPr>
              <w:pStyle w:val="74"/>
              <w:overflowPunct w:val="0"/>
              <w:snapToGrid w:val="0"/>
              <w:spacing w:line="300" w:lineRule="exact"/>
              <w:jc w:val="center"/>
              <w:rPr>
                <w:rFonts w:hint="eastAsia" w:hAnsi="宋体"/>
                <w:sz w:val="21"/>
                <w:szCs w:val="21"/>
              </w:rPr>
            </w:pPr>
            <w:r>
              <w:rPr>
                <w:rFonts w:hint="eastAsia" w:hAnsi="宋体"/>
                <w:sz w:val="21"/>
                <w:szCs w:val="21"/>
              </w:rPr>
              <w:t>安全性</w:t>
            </w:r>
          </w:p>
        </w:tc>
        <w:tc>
          <w:tcPr>
            <w:tcW w:w="3655" w:type="pct"/>
            <w:gridSpan w:val="3"/>
            <w:vAlign w:val="center"/>
          </w:tcPr>
          <w:p w14:paraId="1DA70733">
            <w:pPr>
              <w:pStyle w:val="74"/>
              <w:overflowPunct w:val="0"/>
              <w:snapToGrid w:val="0"/>
              <w:spacing w:line="300" w:lineRule="exact"/>
              <w:rPr>
                <w:rFonts w:hint="eastAsia" w:hAnsi="宋体"/>
                <w:sz w:val="21"/>
                <w:szCs w:val="21"/>
              </w:rPr>
            </w:pPr>
            <w:r>
              <w:rPr>
                <w:rFonts w:hAnsi="宋体" w:cs="Times New Roman"/>
                <w:sz w:val="21"/>
                <w:szCs w:val="21"/>
              </w:rPr>
              <w:t>24</w:t>
            </w:r>
            <w:r>
              <w:rPr>
                <w:rFonts w:hint="eastAsia" w:hAnsi="宋体"/>
                <w:sz w:val="21"/>
                <w:szCs w:val="21"/>
              </w:rPr>
              <w:t>、属于危库</w:t>
            </w:r>
            <w:r>
              <w:rPr>
                <w:rFonts w:hAnsi="宋体" w:cs="Times New Roman"/>
                <w:sz w:val="21"/>
                <w:szCs w:val="21"/>
              </w:rPr>
              <w:t>\</w:t>
            </w:r>
            <w:r>
              <w:rPr>
                <w:rFonts w:hint="eastAsia" w:hAnsi="宋体"/>
                <w:sz w:val="21"/>
                <w:szCs w:val="21"/>
              </w:rPr>
              <w:t>险库</w:t>
            </w:r>
            <w:r>
              <w:rPr>
                <w:rFonts w:hAnsi="宋体" w:cs="Times New Roman"/>
                <w:sz w:val="21"/>
                <w:szCs w:val="21"/>
              </w:rPr>
              <w:t>\</w:t>
            </w:r>
            <w:r>
              <w:rPr>
                <w:rFonts w:hint="eastAsia" w:hAnsi="宋体"/>
                <w:sz w:val="21"/>
                <w:szCs w:val="21"/>
              </w:rPr>
              <w:t>病库；</w:t>
            </w:r>
          </w:p>
          <w:p w14:paraId="2BCBF1EA">
            <w:pPr>
              <w:pStyle w:val="74"/>
              <w:overflowPunct w:val="0"/>
              <w:snapToGrid w:val="0"/>
              <w:spacing w:line="300" w:lineRule="exact"/>
              <w:rPr>
                <w:rFonts w:hint="eastAsia" w:hAnsi="宋体"/>
                <w:sz w:val="21"/>
                <w:szCs w:val="21"/>
              </w:rPr>
            </w:pPr>
            <w:r>
              <w:rPr>
                <w:rFonts w:hAnsi="宋体" w:cs="Times New Roman"/>
                <w:sz w:val="21"/>
                <w:szCs w:val="21"/>
              </w:rPr>
              <w:t>25</w:t>
            </w:r>
            <w:r>
              <w:rPr>
                <w:rFonts w:hint="eastAsia" w:hAnsi="宋体"/>
                <w:sz w:val="21"/>
                <w:szCs w:val="21"/>
              </w:rPr>
              <w:t>、处于按《地质灾害危险性评估技术要求（试行）》评定为</w:t>
            </w:r>
            <w:r>
              <w:rPr>
                <w:rFonts w:hAnsi="宋体" w:cs="Times New Roman"/>
                <w:sz w:val="21"/>
                <w:szCs w:val="21"/>
              </w:rPr>
              <w:t>“</w:t>
            </w:r>
            <w:r>
              <w:rPr>
                <w:rFonts w:hint="eastAsia" w:hAnsi="宋体"/>
                <w:sz w:val="21"/>
                <w:szCs w:val="21"/>
              </w:rPr>
              <w:t>危害性中等</w:t>
            </w:r>
            <w:r>
              <w:rPr>
                <w:rFonts w:hAnsi="宋体" w:cs="Times New Roman"/>
                <w:sz w:val="21"/>
                <w:szCs w:val="21"/>
              </w:rPr>
              <w:t>”</w:t>
            </w:r>
            <w:r>
              <w:rPr>
                <w:rFonts w:hint="eastAsia" w:hAnsi="宋体"/>
                <w:sz w:val="21"/>
                <w:szCs w:val="21"/>
              </w:rPr>
              <w:t>或</w:t>
            </w:r>
            <w:r>
              <w:rPr>
                <w:rFonts w:hAnsi="宋体" w:cs="Times New Roman"/>
                <w:sz w:val="21"/>
                <w:szCs w:val="21"/>
              </w:rPr>
              <w:t>“</w:t>
            </w:r>
            <w:r>
              <w:rPr>
                <w:rFonts w:hint="eastAsia" w:hAnsi="宋体"/>
                <w:sz w:val="21"/>
                <w:szCs w:val="21"/>
              </w:rPr>
              <w:t>危害性大</w:t>
            </w:r>
            <w:r>
              <w:rPr>
                <w:rFonts w:hAnsi="宋体" w:cs="Times New Roman"/>
                <w:sz w:val="21"/>
                <w:szCs w:val="21"/>
              </w:rPr>
              <w:t>”</w:t>
            </w:r>
            <w:r>
              <w:rPr>
                <w:rFonts w:hint="eastAsia" w:hAnsi="宋体"/>
                <w:sz w:val="21"/>
                <w:szCs w:val="21"/>
              </w:rPr>
              <w:t>的区域；</w:t>
            </w:r>
          </w:p>
          <w:p w14:paraId="4A0C754D">
            <w:pPr>
              <w:pStyle w:val="74"/>
              <w:overflowPunct w:val="0"/>
              <w:snapToGrid w:val="0"/>
              <w:spacing w:line="300" w:lineRule="exact"/>
              <w:rPr>
                <w:rFonts w:hint="eastAsia" w:hAnsi="宋体"/>
                <w:sz w:val="21"/>
                <w:szCs w:val="21"/>
              </w:rPr>
            </w:pPr>
            <w:r>
              <w:rPr>
                <w:rFonts w:hAnsi="宋体" w:cs="Times New Roman"/>
                <w:sz w:val="21"/>
                <w:szCs w:val="21"/>
              </w:rPr>
              <w:t>26</w:t>
            </w:r>
            <w:r>
              <w:rPr>
                <w:rFonts w:hint="eastAsia" w:hAnsi="宋体"/>
                <w:sz w:val="21"/>
                <w:szCs w:val="21"/>
              </w:rPr>
              <w:t>、处于地质灾害易灾区；</w:t>
            </w:r>
          </w:p>
          <w:p w14:paraId="5AFCD5E6">
            <w:pPr>
              <w:pStyle w:val="74"/>
              <w:overflowPunct w:val="0"/>
              <w:snapToGrid w:val="0"/>
              <w:spacing w:line="300" w:lineRule="exact"/>
              <w:rPr>
                <w:rFonts w:hint="eastAsia" w:hAnsi="宋体"/>
                <w:sz w:val="21"/>
                <w:szCs w:val="21"/>
              </w:rPr>
            </w:pPr>
            <w:r>
              <w:rPr>
                <w:rFonts w:hAnsi="宋体" w:cs="Times New Roman"/>
                <w:sz w:val="21"/>
                <w:szCs w:val="21"/>
              </w:rPr>
              <w:t>27</w:t>
            </w:r>
            <w:r>
              <w:rPr>
                <w:rFonts w:hint="eastAsia" w:hAnsi="宋体"/>
                <w:sz w:val="21"/>
                <w:szCs w:val="21"/>
              </w:rPr>
              <w:t>、处于岩溶（喀斯特）地貌区；</w:t>
            </w:r>
          </w:p>
          <w:p w14:paraId="30A6CAF9">
            <w:pPr>
              <w:pStyle w:val="74"/>
              <w:overflowPunct w:val="0"/>
              <w:snapToGrid w:val="0"/>
              <w:spacing w:line="300" w:lineRule="exact"/>
              <w:rPr>
                <w:rFonts w:hint="eastAsia" w:hAnsi="宋体" w:cs="Times New Roman"/>
                <w:sz w:val="22"/>
                <w:szCs w:val="22"/>
              </w:rPr>
            </w:pPr>
            <w:r>
              <w:rPr>
                <w:rFonts w:hAnsi="宋体" w:cs="Times New Roman"/>
                <w:sz w:val="21"/>
                <w:szCs w:val="21"/>
              </w:rPr>
              <w:t>28</w:t>
            </w:r>
            <w:r>
              <w:rPr>
                <w:rFonts w:hint="eastAsia" w:hAnsi="宋体"/>
                <w:sz w:val="21"/>
                <w:szCs w:val="21"/>
              </w:rPr>
              <w:t>、已被相关部门鉴定为</w:t>
            </w:r>
            <w:r>
              <w:rPr>
                <w:rFonts w:hAnsi="宋体" w:cs="Times New Roman"/>
                <w:sz w:val="21"/>
                <w:szCs w:val="21"/>
              </w:rPr>
              <w:t>“</w:t>
            </w:r>
            <w:r>
              <w:rPr>
                <w:rFonts w:hint="eastAsia" w:hAnsi="宋体"/>
                <w:sz w:val="21"/>
                <w:szCs w:val="21"/>
              </w:rPr>
              <w:t>三边库</w:t>
            </w:r>
            <w:r>
              <w:rPr>
                <w:rFonts w:hAnsi="宋体" w:cs="Times New Roman"/>
                <w:sz w:val="21"/>
                <w:szCs w:val="21"/>
              </w:rPr>
              <w:t>”“</w:t>
            </w:r>
            <w:r>
              <w:rPr>
                <w:rFonts w:hint="eastAsia" w:hAnsi="宋体"/>
                <w:sz w:val="21"/>
                <w:szCs w:val="21"/>
              </w:rPr>
              <w:t>头顶库</w:t>
            </w:r>
            <w:r>
              <w:rPr>
                <w:rFonts w:hAnsi="宋体" w:cs="Times New Roman"/>
                <w:sz w:val="21"/>
                <w:szCs w:val="21"/>
              </w:rPr>
              <w:t>”</w:t>
            </w:r>
            <w:r>
              <w:rPr>
                <w:rFonts w:hint="eastAsia" w:hAnsi="宋体"/>
                <w:sz w:val="21"/>
                <w:szCs w:val="21"/>
              </w:rPr>
              <w:t>的尾矿库；</w:t>
            </w:r>
          </w:p>
        </w:tc>
        <w:tc>
          <w:tcPr>
            <w:tcW w:w="939" w:type="pct"/>
            <w:vAlign w:val="center"/>
          </w:tcPr>
          <w:p w14:paraId="09C573F3">
            <w:pPr>
              <w:pStyle w:val="74"/>
              <w:overflowPunct w:val="0"/>
              <w:snapToGrid w:val="0"/>
              <w:spacing w:line="300" w:lineRule="exact"/>
              <w:jc w:val="center"/>
              <w:rPr>
                <w:rFonts w:hint="eastAsia" w:hAnsi="宋体" w:cs="Times New Roman"/>
                <w:sz w:val="22"/>
                <w:szCs w:val="22"/>
              </w:rPr>
            </w:pPr>
            <w:r>
              <w:rPr>
                <w:rFonts w:hint="eastAsia" w:hAnsi="宋体" w:cs="Times New Roman"/>
                <w:snapToGrid w:val="0"/>
                <w:sz w:val="21"/>
                <w:szCs w:val="21"/>
              </w:rPr>
              <w:t>尾矿为新建库，尾矿属于一般工业固体废物，不涉及规定的区域</w:t>
            </w:r>
          </w:p>
        </w:tc>
      </w:tr>
      <w:tr w14:paraId="543F8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406" w:type="pct"/>
            <w:vAlign w:val="center"/>
          </w:tcPr>
          <w:p w14:paraId="03D36216">
            <w:pPr>
              <w:pStyle w:val="74"/>
              <w:overflowPunct w:val="0"/>
              <w:snapToGrid w:val="0"/>
              <w:spacing w:line="300" w:lineRule="exact"/>
              <w:jc w:val="center"/>
              <w:rPr>
                <w:rFonts w:hint="eastAsia" w:hAnsi="宋体"/>
                <w:sz w:val="21"/>
                <w:szCs w:val="21"/>
              </w:rPr>
            </w:pPr>
            <w:r>
              <w:rPr>
                <w:rFonts w:hint="eastAsia" w:hAnsi="宋体"/>
                <w:spacing w:val="-21"/>
                <w:sz w:val="21"/>
                <w:szCs w:val="21"/>
              </w:rPr>
              <w:t>历史事件与环境违法</w:t>
            </w:r>
            <w:r>
              <w:rPr>
                <w:rFonts w:hint="eastAsia" w:hAnsi="宋体"/>
                <w:sz w:val="21"/>
                <w:szCs w:val="21"/>
              </w:rPr>
              <w:t>情况</w:t>
            </w:r>
          </w:p>
        </w:tc>
        <w:tc>
          <w:tcPr>
            <w:tcW w:w="3655" w:type="pct"/>
            <w:gridSpan w:val="3"/>
            <w:vAlign w:val="center"/>
          </w:tcPr>
          <w:p w14:paraId="5F66872F">
            <w:pPr>
              <w:pStyle w:val="74"/>
              <w:overflowPunct w:val="0"/>
              <w:snapToGrid w:val="0"/>
              <w:spacing w:line="300" w:lineRule="exact"/>
              <w:jc w:val="both"/>
              <w:rPr>
                <w:rFonts w:hint="eastAsia" w:hAnsi="宋体"/>
                <w:sz w:val="21"/>
                <w:szCs w:val="21"/>
              </w:rPr>
            </w:pPr>
            <w:r>
              <w:rPr>
                <w:rFonts w:hAnsi="宋体" w:cs="Times New Roman"/>
                <w:sz w:val="21"/>
                <w:szCs w:val="21"/>
              </w:rPr>
              <w:t>29</w:t>
            </w:r>
            <w:r>
              <w:rPr>
                <w:rFonts w:hint="eastAsia" w:hAnsi="宋体"/>
                <w:sz w:val="21"/>
                <w:szCs w:val="21"/>
              </w:rPr>
              <w:t>、近</w:t>
            </w:r>
            <w:r>
              <w:rPr>
                <w:rFonts w:hAnsi="宋体" w:cs="Times New Roman"/>
                <w:sz w:val="21"/>
                <w:szCs w:val="21"/>
              </w:rPr>
              <w:t>3</w:t>
            </w:r>
            <w:r>
              <w:rPr>
                <w:rFonts w:hint="eastAsia" w:hAnsi="宋体"/>
                <w:sz w:val="21"/>
                <w:szCs w:val="21"/>
              </w:rPr>
              <w:t>年内发生过较大及以上等级的生产安全事故或突发环境事件；</w:t>
            </w:r>
          </w:p>
          <w:p w14:paraId="7B5D01D1">
            <w:pPr>
              <w:pStyle w:val="74"/>
              <w:overflowPunct w:val="0"/>
              <w:snapToGrid w:val="0"/>
              <w:spacing w:line="300" w:lineRule="exact"/>
              <w:jc w:val="both"/>
              <w:rPr>
                <w:rFonts w:hint="eastAsia" w:hAnsi="宋体" w:cs="Times New Roman"/>
                <w:sz w:val="22"/>
                <w:szCs w:val="22"/>
              </w:rPr>
            </w:pPr>
            <w:r>
              <w:rPr>
                <w:rFonts w:hAnsi="宋体" w:cs="Times New Roman"/>
                <w:sz w:val="21"/>
                <w:szCs w:val="21"/>
              </w:rPr>
              <w:t>30</w:t>
            </w:r>
            <w:r>
              <w:rPr>
                <w:rFonts w:hint="eastAsia" w:hAnsi="宋体"/>
                <w:spacing w:val="-58"/>
                <w:sz w:val="21"/>
                <w:szCs w:val="21"/>
              </w:rPr>
              <w:t>、</w:t>
            </w:r>
            <w:r>
              <w:rPr>
                <w:rFonts w:hint="eastAsia" w:hAnsi="宋体"/>
                <w:spacing w:val="-28"/>
                <w:sz w:val="21"/>
                <w:szCs w:val="21"/>
              </w:rPr>
              <w:t>近</w:t>
            </w:r>
            <w:r>
              <w:rPr>
                <w:rFonts w:hAnsi="宋体" w:cs="Times New Roman"/>
                <w:sz w:val="21"/>
                <w:szCs w:val="21"/>
              </w:rPr>
              <w:t>3</w:t>
            </w:r>
            <w:r>
              <w:rPr>
                <w:rFonts w:hint="eastAsia" w:hAnsi="宋体"/>
                <w:sz w:val="21"/>
                <w:szCs w:val="21"/>
              </w:rPr>
              <w:t>年内存在恶意环境违法行为或因环境问题与周边存在纠纷；</w:t>
            </w:r>
          </w:p>
        </w:tc>
        <w:tc>
          <w:tcPr>
            <w:tcW w:w="939" w:type="pct"/>
            <w:vAlign w:val="center"/>
          </w:tcPr>
          <w:p w14:paraId="3A1BB6C5">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新建尾矿库，未发生安全生产事故和突发环境事件，不存在环境违法行为</w:t>
            </w:r>
          </w:p>
        </w:tc>
      </w:tr>
      <w:tr w14:paraId="6866A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5000" w:type="pct"/>
            <w:gridSpan w:val="5"/>
            <w:vAlign w:val="center"/>
          </w:tcPr>
          <w:p w14:paraId="248C7B81">
            <w:pPr>
              <w:pStyle w:val="74"/>
              <w:overflowPunct w:val="0"/>
              <w:snapToGrid w:val="0"/>
              <w:spacing w:line="300" w:lineRule="exact"/>
              <w:jc w:val="both"/>
              <w:rPr>
                <w:rFonts w:hint="eastAsia" w:hAnsi="宋体"/>
                <w:sz w:val="21"/>
                <w:szCs w:val="21"/>
              </w:rPr>
            </w:pPr>
            <w:r>
              <w:rPr>
                <w:rFonts w:hint="eastAsia" w:hAnsi="宋体"/>
                <w:sz w:val="21"/>
                <w:szCs w:val="21"/>
              </w:rPr>
              <w:t>注：（</w:t>
            </w:r>
            <w:r>
              <w:rPr>
                <w:rFonts w:hAnsi="宋体" w:cs="Times New Roman"/>
                <w:sz w:val="21"/>
                <w:szCs w:val="21"/>
              </w:rPr>
              <w:t>1</w:t>
            </w:r>
            <w:r>
              <w:rPr>
                <w:rFonts w:hint="eastAsia" w:hAnsi="宋体"/>
                <w:sz w:val="21"/>
                <w:szCs w:val="21"/>
              </w:rPr>
              <w:t>）类型：指矿种类型（包括主矿种、附属矿种）</w:t>
            </w:r>
            <w:r>
              <w:rPr>
                <w:rFonts w:hAnsi="宋体" w:cs="Times New Roman"/>
                <w:sz w:val="21"/>
                <w:szCs w:val="21"/>
              </w:rPr>
              <w:t>/</w:t>
            </w:r>
            <w:r>
              <w:rPr>
                <w:rFonts w:hint="eastAsia" w:hAnsi="宋体"/>
                <w:sz w:val="21"/>
                <w:szCs w:val="21"/>
              </w:rPr>
              <w:t>固体废物类型</w:t>
            </w:r>
            <w:r>
              <w:rPr>
                <w:rFonts w:hAnsi="宋体" w:cs="Times New Roman"/>
                <w:sz w:val="21"/>
                <w:szCs w:val="21"/>
              </w:rPr>
              <w:t>/</w:t>
            </w:r>
            <w:r>
              <w:rPr>
                <w:rFonts w:hint="eastAsia" w:hAnsi="宋体"/>
                <w:sz w:val="21"/>
                <w:szCs w:val="21"/>
              </w:rPr>
              <w:t>尾矿（或尾矿水）成分类型，以环境危害大的计算；</w:t>
            </w:r>
          </w:p>
          <w:p w14:paraId="3C6ACDD1">
            <w:pPr>
              <w:pStyle w:val="74"/>
              <w:overflowPunct w:val="0"/>
              <w:snapToGrid w:val="0"/>
              <w:spacing w:line="300" w:lineRule="exact"/>
              <w:jc w:val="both"/>
              <w:rPr>
                <w:rFonts w:hint="eastAsia" w:hAnsi="宋体"/>
                <w:sz w:val="21"/>
                <w:szCs w:val="21"/>
              </w:rPr>
            </w:pPr>
            <w:r>
              <w:rPr>
                <w:rFonts w:hint="eastAsia" w:hAnsi="宋体"/>
                <w:sz w:val="21"/>
                <w:szCs w:val="21"/>
              </w:rPr>
              <w:t>（</w:t>
            </w:r>
            <w:r>
              <w:rPr>
                <w:rFonts w:hAnsi="宋体" w:cs="Times New Roman"/>
                <w:sz w:val="21"/>
                <w:szCs w:val="21"/>
              </w:rPr>
              <w:t>2</w:t>
            </w:r>
            <w:r>
              <w:rPr>
                <w:rFonts w:hint="eastAsia" w:hAnsi="宋体"/>
                <w:sz w:val="21"/>
                <w:szCs w:val="21"/>
              </w:rPr>
              <w:t>）表中复选框</w:t>
            </w:r>
            <w:r>
              <w:rPr>
                <w:rFonts w:hAnsi="宋体" w:cs="Times New Roman"/>
                <w:sz w:val="21"/>
                <w:szCs w:val="21"/>
              </w:rPr>
              <w:t>“□”</w:t>
            </w:r>
            <w:r>
              <w:rPr>
                <w:rFonts w:hint="eastAsia" w:hAnsi="宋体"/>
                <w:sz w:val="21"/>
                <w:szCs w:val="21"/>
              </w:rPr>
              <w:t>表示可以多选；</w:t>
            </w:r>
          </w:p>
        </w:tc>
      </w:tr>
    </w:tbl>
    <w:p w14:paraId="4666D262">
      <w:pPr>
        <w:pStyle w:val="70"/>
        <w:ind w:firstLine="480"/>
        <w:rPr>
          <w:rFonts w:hint="eastAsia"/>
          <w:lang w:bidi="ar"/>
        </w:rPr>
      </w:pPr>
      <w:r>
        <w:rPr>
          <w:rFonts w:hint="eastAsia"/>
          <w:lang w:bidi="ar"/>
        </w:rPr>
        <w:t>根据尾矿库环境风险预判表，本项目拟建设尾矿库即认定为重点环境监管尾矿库，需要进一步开展后续的环境风险评估。</w:t>
      </w:r>
    </w:p>
    <w:p w14:paraId="71A1C520">
      <w:pPr>
        <w:pStyle w:val="70"/>
        <w:ind w:firstLine="480"/>
        <w:rPr>
          <w:rFonts w:hint="eastAsia"/>
          <w:lang w:bidi="ar"/>
        </w:rPr>
      </w:pPr>
      <w:r>
        <w:rPr>
          <w:rFonts w:hint="eastAsia"/>
          <w:lang w:bidi="ar"/>
        </w:rPr>
        <w:t>（2）环境风险识别</w:t>
      </w:r>
    </w:p>
    <w:p w14:paraId="6614606C">
      <w:pPr>
        <w:pStyle w:val="70"/>
        <w:ind w:firstLine="480"/>
        <w:rPr>
          <w:rFonts w:hint="eastAsia"/>
          <w:lang w:bidi="ar"/>
        </w:rPr>
      </w:pPr>
      <w:r>
        <w:rPr>
          <w:rFonts w:hint="eastAsia"/>
          <w:lang w:bidi="ar"/>
        </w:rPr>
        <w:t>本项目运营阶段无有毒有害、易燃易爆等物质泄漏，或突发事件产生的新的有毒有害物质情况发生，但项目内涉及很多生产环节，各生产环节的潜在危险因素和潜在危害程度也不同。由项目区地质条件可知，项目区未见岩溶、滑坡、危岩、崩塌、泥石流、采空区、地面沉降、全新世活动断裂（10km范围内）的不良地质作用，拟建场层位稳定，厚度大、分布均匀，物理力学性质好，工程性质稳定，因此不会发生山体滑坡，故对坝体本身和生产环节危险因素进行识别。</w:t>
      </w:r>
    </w:p>
    <w:p w14:paraId="36C3FC8E">
      <w:pPr>
        <w:pStyle w:val="70"/>
        <w:ind w:firstLine="0" w:firstLineChars="0"/>
        <w:jc w:val="center"/>
        <w:rPr>
          <w:rFonts w:hint="eastAsia"/>
          <w:b/>
          <w:bCs/>
          <w:sz w:val="21"/>
          <w:szCs w:val="21"/>
          <w:lang w:bidi="ar"/>
        </w:rPr>
      </w:pPr>
      <w:r>
        <w:rPr>
          <w:rFonts w:hint="eastAsia"/>
          <w:b/>
          <w:bCs/>
          <w:sz w:val="21"/>
          <w:szCs w:val="21"/>
          <w:lang w:bidi="ar"/>
        </w:rPr>
        <w:t>表5.2-15  危险因素和事故种类</w:t>
      </w:r>
    </w:p>
    <w:tbl>
      <w:tblPr>
        <w:tblStyle w:val="51"/>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465"/>
        <w:gridCol w:w="1411"/>
        <w:gridCol w:w="1760"/>
        <w:gridCol w:w="5104"/>
      </w:tblGrid>
      <w:tr w14:paraId="35AAA3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66" w:type="pct"/>
            <w:vAlign w:val="center"/>
          </w:tcPr>
          <w:p w14:paraId="17BCADF4">
            <w:pPr>
              <w:pStyle w:val="74"/>
              <w:kinsoku w:val="0"/>
              <w:overflowPunct w:val="0"/>
              <w:snapToGrid w:val="0"/>
              <w:spacing w:line="300" w:lineRule="exact"/>
              <w:jc w:val="center"/>
              <w:rPr>
                <w:rFonts w:hint="eastAsia" w:hAnsi="宋体"/>
                <w:sz w:val="21"/>
                <w:szCs w:val="21"/>
              </w:rPr>
            </w:pPr>
            <w:r>
              <w:rPr>
                <w:rFonts w:hint="eastAsia" w:hAnsi="宋体"/>
                <w:sz w:val="21"/>
                <w:szCs w:val="21"/>
              </w:rPr>
              <w:t>编号</w:t>
            </w:r>
          </w:p>
        </w:tc>
        <w:tc>
          <w:tcPr>
            <w:tcW w:w="807" w:type="pct"/>
            <w:vAlign w:val="center"/>
          </w:tcPr>
          <w:p w14:paraId="3C6A1F5D">
            <w:pPr>
              <w:pStyle w:val="74"/>
              <w:kinsoku w:val="0"/>
              <w:overflowPunct w:val="0"/>
              <w:snapToGrid w:val="0"/>
              <w:spacing w:line="300" w:lineRule="exact"/>
              <w:jc w:val="center"/>
              <w:rPr>
                <w:rFonts w:hint="eastAsia" w:hAnsi="宋体"/>
                <w:sz w:val="21"/>
                <w:szCs w:val="21"/>
              </w:rPr>
            </w:pPr>
            <w:r>
              <w:rPr>
                <w:rFonts w:hint="eastAsia" w:hAnsi="宋体"/>
                <w:sz w:val="21"/>
                <w:szCs w:val="21"/>
              </w:rPr>
              <w:t>危险因素</w:t>
            </w:r>
          </w:p>
        </w:tc>
        <w:tc>
          <w:tcPr>
            <w:tcW w:w="1007" w:type="pct"/>
            <w:vAlign w:val="center"/>
          </w:tcPr>
          <w:p w14:paraId="4E4215B1">
            <w:pPr>
              <w:pStyle w:val="74"/>
              <w:kinsoku w:val="0"/>
              <w:overflowPunct w:val="0"/>
              <w:snapToGrid w:val="0"/>
              <w:spacing w:line="300" w:lineRule="exact"/>
              <w:jc w:val="center"/>
              <w:rPr>
                <w:rFonts w:hint="eastAsia" w:hAnsi="宋体"/>
                <w:sz w:val="21"/>
                <w:szCs w:val="21"/>
              </w:rPr>
            </w:pPr>
            <w:r>
              <w:rPr>
                <w:rFonts w:hint="eastAsia" w:hAnsi="宋体"/>
                <w:sz w:val="21"/>
                <w:szCs w:val="21"/>
              </w:rPr>
              <w:t>事故种类</w:t>
            </w:r>
          </w:p>
        </w:tc>
        <w:tc>
          <w:tcPr>
            <w:tcW w:w="2920" w:type="pct"/>
            <w:vAlign w:val="center"/>
          </w:tcPr>
          <w:p w14:paraId="5846F826">
            <w:pPr>
              <w:pStyle w:val="74"/>
              <w:kinsoku w:val="0"/>
              <w:overflowPunct w:val="0"/>
              <w:snapToGrid w:val="0"/>
              <w:spacing w:line="300" w:lineRule="exact"/>
              <w:jc w:val="center"/>
              <w:rPr>
                <w:rFonts w:hint="eastAsia" w:hAnsi="宋体"/>
                <w:sz w:val="21"/>
                <w:szCs w:val="21"/>
              </w:rPr>
            </w:pPr>
            <w:r>
              <w:rPr>
                <w:rFonts w:hint="eastAsia" w:hAnsi="宋体"/>
                <w:sz w:val="21"/>
                <w:szCs w:val="21"/>
              </w:rPr>
              <w:t>原因</w:t>
            </w:r>
          </w:p>
        </w:tc>
      </w:tr>
      <w:tr w14:paraId="27C4529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66" w:type="pct"/>
            <w:vAlign w:val="center"/>
          </w:tcPr>
          <w:p w14:paraId="6E466342">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w:t>
            </w:r>
          </w:p>
        </w:tc>
        <w:tc>
          <w:tcPr>
            <w:tcW w:w="807" w:type="pct"/>
            <w:vAlign w:val="center"/>
          </w:tcPr>
          <w:p w14:paraId="1D5AC8F9">
            <w:pPr>
              <w:pStyle w:val="74"/>
              <w:kinsoku w:val="0"/>
              <w:overflowPunct w:val="0"/>
              <w:snapToGrid w:val="0"/>
              <w:spacing w:line="300" w:lineRule="exact"/>
              <w:jc w:val="center"/>
              <w:rPr>
                <w:rFonts w:hint="eastAsia" w:hAnsi="宋体"/>
                <w:sz w:val="21"/>
                <w:szCs w:val="21"/>
              </w:rPr>
            </w:pPr>
            <w:r>
              <w:rPr>
                <w:rFonts w:hint="eastAsia" w:hAnsi="宋体"/>
                <w:sz w:val="21"/>
                <w:szCs w:val="21"/>
              </w:rPr>
              <w:t>设计缺陷</w:t>
            </w:r>
          </w:p>
        </w:tc>
        <w:tc>
          <w:tcPr>
            <w:tcW w:w="1007" w:type="pct"/>
            <w:vAlign w:val="center"/>
          </w:tcPr>
          <w:p w14:paraId="3EDCC4CF">
            <w:pPr>
              <w:pStyle w:val="74"/>
              <w:kinsoku w:val="0"/>
              <w:overflowPunct w:val="0"/>
              <w:snapToGrid w:val="0"/>
              <w:spacing w:line="300" w:lineRule="exact"/>
              <w:jc w:val="center"/>
              <w:rPr>
                <w:rFonts w:hint="eastAsia" w:hAnsi="宋体"/>
                <w:sz w:val="21"/>
                <w:szCs w:val="21"/>
              </w:rPr>
            </w:pPr>
            <w:r>
              <w:rPr>
                <w:rFonts w:hint="eastAsia" w:hAnsi="宋体"/>
                <w:sz w:val="21"/>
                <w:szCs w:val="21"/>
              </w:rPr>
              <w:t>溃坝致使尾矿</w:t>
            </w:r>
          </w:p>
          <w:p w14:paraId="36771690">
            <w:pPr>
              <w:pStyle w:val="74"/>
              <w:kinsoku w:val="0"/>
              <w:overflowPunct w:val="0"/>
              <w:snapToGrid w:val="0"/>
              <w:spacing w:line="300" w:lineRule="exact"/>
              <w:jc w:val="center"/>
              <w:rPr>
                <w:rFonts w:hint="eastAsia" w:hAnsi="宋体"/>
                <w:sz w:val="21"/>
                <w:szCs w:val="21"/>
              </w:rPr>
            </w:pPr>
            <w:r>
              <w:rPr>
                <w:rFonts w:hint="eastAsia" w:hAnsi="宋体"/>
                <w:sz w:val="21"/>
                <w:szCs w:val="21"/>
              </w:rPr>
              <w:t>下泄污染环境</w:t>
            </w:r>
          </w:p>
        </w:tc>
        <w:tc>
          <w:tcPr>
            <w:tcW w:w="2920" w:type="pct"/>
            <w:vAlign w:val="center"/>
          </w:tcPr>
          <w:p w14:paraId="11A9523B">
            <w:pPr>
              <w:pStyle w:val="74"/>
              <w:kinsoku w:val="0"/>
              <w:overflowPunct w:val="0"/>
              <w:snapToGrid w:val="0"/>
              <w:spacing w:line="300" w:lineRule="exact"/>
              <w:jc w:val="both"/>
              <w:rPr>
                <w:rFonts w:hint="eastAsia" w:hAnsi="宋体"/>
                <w:sz w:val="21"/>
                <w:szCs w:val="21"/>
              </w:rPr>
            </w:pPr>
            <w:r>
              <w:rPr>
                <w:rFonts w:hint="eastAsia" w:hAnsi="宋体"/>
                <w:sz w:val="21"/>
                <w:szCs w:val="21"/>
              </w:rPr>
              <w:t>尾矿库设计不规范</w:t>
            </w:r>
          </w:p>
        </w:tc>
      </w:tr>
      <w:tr w14:paraId="7775929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66" w:type="pct"/>
            <w:vAlign w:val="center"/>
          </w:tcPr>
          <w:p w14:paraId="31A1245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2</w:t>
            </w:r>
          </w:p>
        </w:tc>
        <w:tc>
          <w:tcPr>
            <w:tcW w:w="807" w:type="pct"/>
            <w:vAlign w:val="center"/>
          </w:tcPr>
          <w:p w14:paraId="0DFB6A35">
            <w:pPr>
              <w:pStyle w:val="74"/>
              <w:kinsoku w:val="0"/>
              <w:overflowPunct w:val="0"/>
              <w:snapToGrid w:val="0"/>
              <w:spacing w:line="300" w:lineRule="exact"/>
              <w:jc w:val="center"/>
              <w:rPr>
                <w:rFonts w:hint="eastAsia" w:hAnsi="宋体"/>
                <w:sz w:val="21"/>
                <w:szCs w:val="21"/>
              </w:rPr>
            </w:pPr>
            <w:r>
              <w:rPr>
                <w:rFonts w:hint="eastAsia" w:hAnsi="宋体"/>
                <w:sz w:val="21"/>
                <w:szCs w:val="21"/>
              </w:rPr>
              <w:t>坝坡失稳</w:t>
            </w:r>
          </w:p>
        </w:tc>
        <w:tc>
          <w:tcPr>
            <w:tcW w:w="1007" w:type="pct"/>
            <w:vAlign w:val="center"/>
          </w:tcPr>
          <w:p w14:paraId="012635DF">
            <w:pPr>
              <w:pStyle w:val="74"/>
              <w:kinsoku w:val="0"/>
              <w:overflowPunct w:val="0"/>
              <w:snapToGrid w:val="0"/>
              <w:spacing w:line="300" w:lineRule="exact"/>
              <w:jc w:val="center"/>
              <w:rPr>
                <w:rFonts w:hint="eastAsia" w:hAnsi="宋体"/>
                <w:sz w:val="21"/>
                <w:szCs w:val="21"/>
              </w:rPr>
            </w:pPr>
            <w:r>
              <w:rPr>
                <w:rFonts w:hint="eastAsia" w:hAnsi="宋体"/>
                <w:sz w:val="21"/>
                <w:szCs w:val="21"/>
              </w:rPr>
              <w:t>导致溃坝</w:t>
            </w:r>
          </w:p>
        </w:tc>
        <w:tc>
          <w:tcPr>
            <w:tcW w:w="2920" w:type="pct"/>
            <w:vAlign w:val="center"/>
          </w:tcPr>
          <w:p w14:paraId="31ED4B7C">
            <w:pPr>
              <w:pStyle w:val="74"/>
              <w:kinsoku w:val="0"/>
              <w:overflowPunct w:val="0"/>
              <w:snapToGrid w:val="0"/>
              <w:spacing w:line="300" w:lineRule="exact"/>
              <w:jc w:val="both"/>
              <w:rPr>
                <w:rFonts w:hint="eastAsia" w:hAnsi="宋体"/>
                <w:sz w:val="21"/>
                <w:szCs w:val="21"/>
              </w:rPr>
            </w:pPr>
            <w:r>
              <w:rPr>
                <w:rFonts w:hint="eastAsia" w:hAnsi="宋体"/>
                <w:sz w:val="21"/>
                <w:szCs w:val="21"/>
              </w:rPr>
              <w:t>坝体边坡过陡，有局部坍塌或隆起，坝面有冲沟、滑坡等不良现象；坝体疏松使渗滤液破坏不断扩大导致坝体裂缝、流土；引发坝体滑坡坍塌；</w:t>
            </w:r>
          </w:p>
        </w:tc>
      </w:tr>
      <w:tr w14:paraId="6C41375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66" w:type="pct"/>
            <w:vAlign w:val="center"/>
          </w:tcPr>
          <w:p w14:paraId="748669B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3</w:t>
            </w:r>
          </w:p>
        </w:tc>
        <w:tc>
          <w:tcPr>
            <w:tcW w:w="807" w:type="pct"/>
            <w:vAlign w:val="center"/>
          </w:tcPr>
          <w:p w14:paraId="63925716">
            <w:pPr>
              <w:pStyle w:val="74"/>
              <w:kinsoku w:val="0"/>
              <w:overflowPunct w:val="0"/>
              <w:snapToGrid w:val="0"/>
              <w:spacing w:line="300" w:lineRule="exact"/>
              <w:jc w:val="center"/>
              <w:rPr>
                <w:rFonts w:hint="eastAsia" w:hAnsi="宋体"/>
                <w:sz w:val="21"/>
                <w:szCs w:val="21"/>
              </w:rPr>
            </w:pPr>
            <w:r>
              <w:rPr>
                <w:rFonts w:hint="eastAsia" w:hAnsi="宋体"/>
                <w:sz w:val="21"/>
                <w:szCs w:val="21"/>
              </w:rPr>
              <w:t>坝面拉沟</w:t>
            </w:r>
          </w:p>
        </w:tc>
        <w:tc>
          <w:tcPr>
            <w:tcW w:w="1007" w:type="pct"/>
            <w:vAlign w:val="center"/>
          </w:tcPr>
          <w:p w14:paraId="0023DD75">
            <w:pPr>
              <w:pStyle w:val="74"/>
              <w:kinsoku w:val="0"/>
              <w:overflowPunct w:val="0"/>
              <w:snapToGrid w:val="0"/>
              <w:spacing w:line="300" w:lineRule="exact"/>
              <w:jc w:val="center"/>
              <w:rPr>
                <w:rFonts w:hint="eastAsia" w:hAnsi="宋体"/>
                <w:sz w:val="21"/>
                <w:szCs w:val="21"/>
              </w:rPr>
            </w:pPr>
            <w:r>
              <w:rPr>
                <w:rFonts w:hint="eastAsia" w:hAnsi="宋体"/>
                <w:sz w:val="21"/>
                <w:szCs w:val="21"/>
              </w:rPr>
              <w:t>导致溃坝</w:t>
            </w:r>
          </w:p>
        </w:tc>
        <w:tc>
          <w:tcPr>
            <w:tcW w:w="2920" w:type="pct"/>
            <w:vAlign w:val="center"/>
          </w:tcPr>
          <w:p w14:paraId="7AF38BA5">
            <w:pPr>
              <w:pStyle w:val="74"/>
              <w:kinsoku w:val="0"/>
              <w:overflowPunct w:val="0"/>
              <w:snapToGrid w:val="0"/>
              <w:spacing w:line="300" w:lineRule="exact"/>
              <w:jc w:val="both"/>
              <w:rPr>
                <w:rFonts w:hint="eastAsia" w:hAnsi="宋体"/>
                <w:sz w:val="21"/>
                <w:szCs w:val="21"/>
              </w:rPr>
            </w:pPr>
            <w:r>
              <w:rPr>
                <w:rFonts w:hint="eastAsia" w:hAnsi="宋体"/>
                <w:sz w:val="21"/>
                <w:szCs w:val="21"/>
              </w:rPr>
              <w:t>未进行坝面维护，坝面无护坡措施，遇暴雨会引起坝面拉沟；</w:t>
            </w:r>
          </w:p>
        </w:tc>
      </w:tr>
      <w:tr w14:paraId="70D370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66" w:type="pct"/>
            <w:vAlign w:val="center"/>
          </w:tcPr>
          <w:p w14:paraId="1CF523AE">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4</w:t>
            </w:r>
          </w:p>
        </w:tc>
        <w:tc>
          <w:tcPr>
            <w:tcW w:w="807" w:type="pct"/>
            <w:vAlign w:val="center"/>
          </w:tcPr>
          <w:p w14:paraId="036695AB">
            <w:pPr>
              <w:pStyle w:val="74"/>
              <w:kinsoku w:val="0"/>
              <w:overflowPunct w:val="0"/>
              <w:snapToGrid w:val="0"/>
              <w:spacing w:line="300" w:lineRule="exact"/>
              <w:jc w:val="center"/>
              <w:rPr>
                <w:rFonts w:hint="eastAsia" w:hAnsi="宋体"/>
                <w:sz w:val="21"/>
                <w:szCs w:val="21"/>
              </w:rPr>
            </w:pPr>
            <w:r>
              <w:rPr>
                <w:rFonts w:hint="eastAsia" w:hAnsi="宋体"/>
                <w:sz w:val="21"/>
                <w:szCs w:val="21"/>
              </w:rPr>
              <w:t>渗流破坏</w:t>
            </w:r>
          </w:p>
        </w:tc>
        <w:tc>
          <w:tcPr>
            <w:tcW w:w="1007" w:type="pct"/>
            <w:vAlign w:val="center"/>
          </w:tcPr>
          <w:p w14:paraId="1188713A">
            <w:pPr>
              <w:pStyle w:val="74"/>
              <w:kinsoku w:val="0"/>
              <w:overflowPunct w:val="0"/>
              <w:snapToGrid w:val="0"/>
              <w:spacing w:line="300" w:lineRule="exact"/>
              <w:jc w:val="center"/>
              <w:rPr>
                <w:rFonts w:hint="eastAsia" w:hAnsi="宋体"/>
                <w:sz w:val="21"/>
                <w:szCs w:val="21"/>
              </w:rPr>
            </w:pPr>
            <w:r>
              <w:rPr>
                <w:rFonts w:hint="eastAsia" w:hAnsi="宋体"/>
                <w:sz w:val="21"/>
                <w:szCs w:val="21"/>
              </w:rPr>
              <w:t>导致溃坝</w:t>
            </w:r>
          </w:p>
        </w:tc>
        <w:tc>
          <w:tcPr>
            <w:tcW w:w="2920" w:type="pct"/>
            <w:vAlign w:val="center"/>
          </w:tcPr>
          <w:p w14:paraId="3A6C8913">
            <w:pPr>
              <w:pStyle w:val="74"/>
              <w:kinsoku w:val="0"/>
              <w:overflowPunct w:val="0"/>
              <w:snapToGrid w:val="0"/>
              <w:spacing w:line="300" w:lineRule="exact"/>
              <w:jc w:val="both"/>
              <w:rPr>
                <w:rFonts w:hint="eastAsia" w:hAnsi="宋体"/>
                <w:sz w:val="21"/>
                <w:szCs w:val="21"/>
              </w:rPr>
            </w:pPr>
            <w:r>
              <w:rPr>
                <w:rFonts w:hint="eastAsia" w:hAnsi="宋体"/>
                <w:sz w:val="21"/>
                <w:szCs w:val="21"/>
              </w:rPr>
              <w:t>由于浸润线过高，尾矿沉积滩的长度不够，坝面或下游发生沼泽化，导致坝体、坝肩和不同材料结合部位有渗流水流出；</w:t>
            </w:r>
          </w:p>
        </w:tc>
      </w:tr>
      <w:tr w14:paraId="736E498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66" w:type="pct"/>
            <w:vAlign w:val="center"/>
          </w:tcPr>
          <w:p w14:paraId="7A9FF17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5</w:t>
            </w:r>
          </w:p>
        </w:tc>
        <w:tc>
          <w:tcPr>
            <w:tcW w:w="807" w:type="pct"/>
            <w:vAlign w:val="center"/>
          </w:tcPr>
          <w:p w14:paraId="64FF3314">
            <w:pPr>
              <w:pStyle w:val="74"/>
              <w:kinsoku w:val="0"/>
              <w:overflowPunct w:val="0"/>
              <w:snapToGrid w:val="0"/>
              <w:spacing w:line="300" w:lineRule="exact"/>
              <w:jc w:val="center"/>
              <w:rPr>
                <w:rFonts w:hint="eastAsia" w:hAnsi="宋体"/>
                <w:sz w:val="21"/>
                <w:szCs w:val="21"/>
              </w:rPr>
            </w:pPr>
            <w:r>
              <w:rPr>
                <w:rFonts w:hint="eastAsia" w:hAnsi="宋体"/>
                <w:sz w:val="21"/>
                <w:szCs w:val="21"/>
              </w:rPr>
              <w:t>坝体地震</w:t>
            </w:r>
          </w:p>
        </w:tc>
        <w:tc>
          <w:tcPr>
            <w:tcW w:w="1007" w:type="pct"/>
            <w:vAlign w:val="center"/>
          </w:tcPr>
          <w:p w14:paraId="2D575FCE">
            <w:pPr>
              <w:pStyle w:val="74"/>
              <w:kinsoku w:val="0"/>
              <w:overflowPunct w:val="0"/>
              <w:snapToGrid w:val="0"/>
              <w:spacing w:line="300" w:lineRule="exact"/>
              <w:jc w:val="center"/>
              <w:rPr>
                <w:rFonts w:hint="eastAsia" w:hAnsi="宋体"/>
                <w:sz w:val="21"/>
                <w:szCs w:val="21"/>
              </w:rPr>
            </w:pPr>
            <w:r>
              <w:rPr>
                <w:rFonts w:hint="eastAsia" w:hAnsi="宋体"/>
                <w:sz w:val="21"/>
                <w:szCs w:val="21"/>
              </w:rPr>
              <w:t>导致溃坝</w:t>
            </w:r>
          </w:p>
        </w:tc>
        <w:tc>
          <w:tcPr>
            <w:tcW w:w="2920" w:type="pct"/>
            <w:vAlign w:val="center"/>
          </w:tcPr>
          <w:p w14:paraId="0C033E00">
            <w:pPr>
              <w:pStyle w:val="74"/>
              <w:kinsoku w:val="0"/>
              <w:overflowPunct w:val="0"/>
              <w:snapToGrid w:val="0"/>
              <w:spacing w:line="300" w:lineRule="exact"/>
              <w:jc w:val="both"/>
              <w:rPr>
                <w:rFonts w:hint="eastAsia" w:hAnsi="宋体"/>
                <w:sz w:val="21"/>
                <w:szCs w:val="21"/>
              </w:rPr>
            </w:pPr>
            <w:r>
              <w:rPr>
                <w:rFonts w:hint="eastAsia" w:hAnsi="宋体"/>
                <w:sz w:val="21"/>
                <w:szCs w:val="21"/>
              </w:rPr>
              <w:t>当筑坝尾砂粒径不符合要求，筑坝尾砂处于饱和状态，地震时会引起坝体液化；</w:t>
            </w:r>
          </w:p>
        </w:tc>
      </w:tr>
      <w:tr w14:paraId="3D04B0E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66" w:type="pct"/>
            <w:vAlign w:val="center"/>
          </w:tcPr>
          <w:p w14:paraId="6906F350">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6</w:t>
            </w:r>
          </w:p>
        </w:tc>
        <w:tc>
          <w:tcPr>
            <w:tcW w:w="807" w:type="pct"/>
            <w:vAlign w:val="center"/>
          </w:tcPr>
          <w:p w14:paraId="4AB14444">
            <w:pPr>
              <w:pStyle w:val="74"/>
              <w:kinsoku w:val="0"/>
              <w:overflowPunct w:val="0"/>
              <w:snapToGrid w:val="0"/>
              <w:spacing w:line="300" w:lineRule="exact"/>
              <w:jc w:val="center"/>
              <w:rPr>
                <w:rFonts w:hint="eastAsia" w:hAnsi="宋体"/>
                <w:sz w:val="21"/>
                <w:szCs w:val="21"/>
              </w:rPr>
            </w:pPr>
            <w:r>
              <w:rPr>
                <w:rFonts w:hint="eastAsia" w:hAnsi="宋体"/>
                <w:sz w:val="21"/>
                <w:szCs w:val="21"/>
              </w:rPr>
              <w:t>裂缝</w:t>
            </w:r>
          </w:p>
        </w:tc>
        <w:tc>
          <w:tcPr>
            <w:tcW w:w="1007" w:type="pct"/>
            <w:vAlign w:val="center"/>
          </w:tcPr>
          <w:p w14:paraId="0D94B661">
            <w:pPr>
              <w:pStyle w:val="74"/>
              <w:kinsoku w:val="0"/>
              <w:overflowPunct w:val="0"/>
              <w:snapToGrid w:val="0"/>
              <w:spacing w:line="300" w:lineRule="exact"/>
              <w:jc w:val="center"/>
              <w:rPr>
                <w:rFonts w:hint="eastAsia" w:hAnsi="宋体"/>
                <w:sz w:val="21"/>
                <w:szCs w:val="21"/>
              </w:rPr>
            </w:pPr>
            <w:r>
              <w:rPr>
                <w:rFonts w:hint="eastAsia" w:hAnsi="宋体"/>
                <w:sz w:val="21"/>
                <w:szCs w:val="21"/>
              </w:rPr>
              <w:t>导致垮坝</w:t>
            </w:r>
          </w:p>
        </w:tc>
        <w:tc>
          <w:tcPr>
            <w:tcW w:w="2920" w:type="pct"/>
            <w:vAlign w:val="center"/>
          </w:tcPr>
          <w:p w14:paraId="1D255A44">
            <w:pPr>
              <w:pStyle w:val="74"/>
              <w:kinsoku w:val="0"/>
              <w:overflowPunct w:val="0"/>
              <w:snapToGrid w:val="0"/>
              <w:spacing w:line="300" w:lineRule="exact"/>
              <w:jc w:val="both"/>
              <w:rPr>
                <w:rFonts w:hint="eastAsia" w:hAnsi="宋体"/>
                <w:sz w:val="21"/>
                <w:szCs w:val="21"/>
              </w:rPr>
            </w:pPr>
            <w:r>
              <w:rPr>
                <w:rFonts w:hint="eastAsia" w:hAnsi="宋体"/>
                <w:sz w:val="21"/>
                <w:szCs w:val="21"/>
              </w:rPr>
              <w:t>由于坝体、坝基不均匀沉降或滑坡、坝体或坝身结构及断面尺寸设计不当，当坝体滑移、暴雨或低温冰冻时就会使坝体产生裂缝；</w:t>
            </w:r>
          </w:p>
        </w:tc>
      </w:tr>
      <w:tr w14:paraId="4D50E6F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66" w:type="pct"/>
            <w:vAlign w:val="center"/>
          </w:tcPr>
          <w:p w14:paraId="78046636">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7</w:t>
            </w:r>
          </w:p>
        </w:tc>
        <w:tc>
          <w:tcPr>
            <w:tcW w:w="807" w:type="pct"/>
            <w:vAlign w:val="center"/>
          </w:tcPr>
          <w:p w14:paraId="5BD217F5">
            <w:pPr>
              <w:pStyle w:val="74"/>
              <w:kinsoku w:val="0"/>
              <w:overflowPunct w:val="0"/>
              <w:snapToGrid w:val="0"/>
              <w:spacing w:line="300" w:lineRule="exact"/>
              <w:jc w:val="center"/>
              <w:rPr>
                <w:rFonts w:hint="eastAsia" w:hAnsi="宋体"/>
                <w:sz w:val="21"/>
                <w:szCs w:val="21"/>
              </w:rPr>
            </w:pPr>
            <w:r>
              <w:rPr>
                <w:rFonts w:hint="eastAsia" w:hAnsi="宋体"/>
                <w:sz w:val="21"/>
                <w:szCs w:val="21"/>
              </w:rPr>
              <w:t>渗漏</w:t>
            </w:r>
          </w:p>
        </w:tc>
        <w:tc>
          <w:tcPr>
            <w:tcW w:w="1007" w:type="pct"/>
            <w:vAlign w:val="center"/>
          </w:tcPr>
          <w:p w14:paraId="25EDF30A">
            <w:pPr>
              <w:pStyle w:val="74"/>
              <w:kinsoku w:val="0"/>
              <w:overflowPunct w:val="0"/>
              <w:snapToGrid w:val="0"/>
              <w:spacing w:line="300" w:lineRule="exact"/>
              <w:jc w:val="center"/>
              <w:rPr>
                <w:rFonts w:hint="eastAsia" w:hAnsi="宋体"/>
                <w:sz w:val="21"/>
                <w:szCs w:val="21"/>
              </w:rPr>
            </w:pPr>
            <w:r>
              <w:rPr>
                <w:rFonts w:hint="eastAsia" w:hAnsi="宋体"/>
                <w:sz w:val="21"/>
                <w:szCs w:val="21"/>
              </w:rPr>
              <w:t>污染地下水</w:t>
            </w:r>
          </w:p>
        </w:tc>
        <w:tc>
          <w:tcPr>
            <w:tcW w:w="2920" w:type="pct"/>
            <w:vAlign w:val="center"/>
          </w:tcPr>
          <w:p w14:paraId="349182BA">
            <w:pPr>
              <w:pStyle w:val="74"/>
              <w:kinsoku w:val="0"/>
              <w:overflowPunct w:val="0"/>
              <w:snapToGrid w:val="0"/>
              <w:spacing w:line="300" w:lineRule="exact"/>
              <w:jc w:val="both"/>
              <w:rPr>
                <w:rFonts w:hint="eastAsia" w:hAnsi="宋体"/>
                <w:sz w:val="21"/>
                <w:szCs w:val="21"/>
              </w:rPr>
            </w:pPr>
            <w:r>
              <w:rPr>
                <w:rFonts w:hint="eastAsia" w:hAnsi="宋体"/>
                <w:sz w:val="21"/>
                <w:szCs w:val="21"/>
              </w:rPr>
              <w:t>尾矿库存在断裂带、溶洞等不良工程地质条件，导致库区地层渗水通道和库外连通，造成渗漏；</w:t>
            </w:r>
          </w:p>
        </w:tc>
      </w:tr>
    </w:tbl>
    <w:p w14:paraId="33B9AA49">
      <w:pPr>
        <w:pStyle w:val="70"/>
        <w:ind w:firstLine="480"/>
        <w:rPr>
          <w:rFonts w:hint="eastAsia"/>
          <w:lang w:bidi="ar"/>
        </w:rPr>
      </w:pPr>
      <w:r>
        <w:rPr>
          <w:rFonts w:hint="eastAsia"/>
          <w:lang w:bidi="ar"/>
        </w:rPr>
        <w:t>根据表5.2-11的判断结果，本项目主要环境风险来自尾矿库设计缺陷及运行阶段。根据国家矿山安全监察局《金属非金属矿山重大事故隐患判定标准》（矿安〔2022〕88号）中的相关规定，金属、非金属矿山尾矿库重大事故隐患辨识如下：</w:t>
      </w:r>
    </w:p>
    <w:p w14:paraId="74C68576">
      <w:pPr>
        <w:pStyle w:val="70"/>
        <w:ind w:firstLine="480"/>
        <w:rPr>
          <w:rFonts w:hint="eastAsia"/>
          <w:lang w:bidi="ar"/>
        </w:rPr>
      </w:pPr>
      <w:r>
        <w:rPr>
          <w:rFonts w:hint="eastAsia"/>
          <w:lang w:bidi="ar"/>
        </w:rPr>
        <w:t>①辨识依据</w:t>
      </w:r>
    </w:p>
    <w:p w14:paraId="7EFB02FD">
      <w:pPr>
        <w:pStyle w:val="70"/>
        <w:ind w:firstLine="480"/>
        <w:rPr>
          <w:rFonts w:hint="eastAsia"/>
          <w:lang w:bidi="ar"/>
        </w:rPr>
      </w:pPr>
      <w:r>
        <w:rPr>
          <w:rFonts w:hint="eastAsia"/>
          <w:lang w:bidi="ar"/>
        </w:rPr>
        <w:t>金属、非金属矿山尾矿库重大事故隐患的辨识以尾矿库为单元。辨识依据是尾矿库坝高、全库容和最大可能的事故后果。尾矿库重大危险源的辨识不包括经安全验收、已封闭的尾矿库。</w:t>
      </w:r>
    </w:p>
    <w:p w14:paraId="7EAE9F50">
      <w:pPr>
        <w:pStyle w:val="70"/>
        <w:ind w:firstLine="480" w:firstLineChars="0"/>
        <w:rPr>
          <w:rFonts w:hint="eastAsia"/>
          <w:lang w:bidi="ar"/>
        </w:rPr>
      </w:pPr>
      <w:r>
        <w:rPr>
          <w:rFonts w:hint="eastAsia"/>
          <w:lang w:bidi="ar"/>
        </w:rPr>
        <w:t>②辨识方法</w:t>
      </w:r>
    </w:p>
    <w:p w14:paraId="0C22C690">
      <w:pPr>
        <w:pStyle w:val="70"/>
        <w:ind w:firstLine="480"/>
        <w:rPr>
          <w:rFonts w:hint="eastAsia"/>
          <w:lang w:bidi="ar"/>
        </w:rPr>
      </w:pPr>
      <w:r>
        <w:rPr>
          <w:rFonts w:hint="eastAsia"/>
          <w:lang w:bidi="ar"/>
        </w:rPr>
        <w:t>《金属非金属矿山重大事故隐患判定标准》中涉及尾矿库的判定标准及判定结果见表5.2-16。</w:t>
      </w:r>
    </w:p>
    <w:p w14:paraId="2D283797">
      <w:pPr>
        <w:pStyle w:val="70"/>
        <w:ind w:firstLine="0" w:firstLineChars="0"/>
        <w:jc w:val="center"/>
        <w:rPr>
          <w:rFonts w:hint="eastAsia"/>
          <w:b/>
          <w:bCs/>
          <w:sz w:val="21"/>
          <w:szCs w:val="21"/>
          <w:lang w:bidi="ar"/>
        </w:rPr>
      </w:pPr>
      <w:r>
        <w:rPr>
          <w:rFonts w:hint="eastAsia"/>
          <w:b/>
          <w:bCs/>
          <w:sz w:val="21"/>
          <w:szCs w:val="21"/>
          <w:lang w:bidi="ar"/>
        </w:rPr>
        <w:t>表5.2-16  尾矿库重大事故隐患判定标准一览表</w:t>
      </w:r>
    </w:p>
    <w:tbl>
      <w:tblPr>
        <w:tblStyle w:val="51"/>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4400"/>
        <w:gridCol w:w="4340"/>
      </w:tblGrid>
      <w:tr w14:paraId="3EA19D7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7AE954F3">
            <w:pPr>
              <w:pStyle w:val="74"/>
              <w:overflowPunct w:val="0"/>
              <w:snapToGrid w:val="0"/>
              <w:spacing w:line="300" w:lineRule="exact"/>
              <w:jc w:val="center"/>
              <w:rPr>
                <w:rFonts w:hint="eastAsia" w:hAnsi="宋体"/>
                <w:sz w:val="21"/>
                <w:szCs w:val="21"/>
              </w:rPr>
            </w:pPr>
            <w:r>
              <w:rPr>
                <w:rFonts w:hint="eastAsia" w:hAnsi="宋体"/>
                <w:sz w:val="21"/>
                <w:szCs w:val="21"/>
              </w:rPr>
              <w:t>判定标准</w:t>
            </w:r>
          </w:p>
        </w:tc>
        <w:tc>
          <w:tcPr>
            <w:tcW w:w="2483" w:type="pct"/>
            <w:vAlign w:val="center"/>
          </w:tcPr>
          <w:p w14:paraId="646CD7D9">
            <w:pPr>
              <w:pStyle w:val="74"/>
              <w:overflowPunct w:val="0"/>
              <w:snapToGrid w:val="0"/>
              <w:spacing w:line="300" w:lineRule="exact"/>
              <w:jc w:val="center"/>
              <w:rPr>
                <w:rFonts w:hint="eastAsia" w:hAnsi="宋体"/>
                <w:sz w:val="21"/>
                <w:szCs w:val="21"/>
              </w:rPr>
            </w:pPr>
            <w:r>
              <w:rPr>
                <w:rFonts w:hint="eastAsia" w:hAnsi="宋体"/>
                <w:sz w:val="21"/>
                <w:szCs w:val="21"/>
              </w:rPr>
              <w:t>本项目情况</w:t>
            </w:r>
          </w:p>
        </w:tc>
      </w:tr>
      <w:tr w14:paraId="37A4BCE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59238F56">
            <w:pPr>
              <w:pStyle w:val="74"/>
              <w:overflowPunct w:val="0"/>
              <w:snapToGrid w:val="0"/>
              <w:spacing w:line="300" w:lineRule="exact"/>
              <w:jc w:val="both"/>
              <w:rPr>
                <w:rFonts w:hint="eastAsia" w:hAnsi="宋体"/>
                <w:sz w:val="21"/>
                <w:szCs w:val="21"/>
              </w:rPr>
            </w:pPr>
            <w:r>
              <w:rPr>
                <w:rFonts w:hint="eastAsia" w:hAnsi="宋体"/>
                <w:sz w:val="21"/>
                <w:szCs w:val="21"/>
              </w:rPr>
              <w:t>库区或者尾矿坝上存在未按设计进行开采、挖掘、爆破等危及尾矿库安全的活动。</w:t>
            </w:r>
          </w:p>
        </w:tc>
        <w:tc>
          <w:tcPr>
            <w:tcW w:w="2483" w:type="pct"/>
            <w:vAlign w:val="center"/>
          </w:tcPr>
          <w:p w14:paraId="443EC8A8">
            <w:pPr>
              <w:pStyle w:val="74"/>
              <w:overflowPunct w:val="0"/>
              <w:snapToGrid w:val="0"/>
              <w:spacing w:line="300" w:lineRule="exact"/>
              <w:jc w:val="both"/>
              <w:rPr>
                <w:rFonts w:hint="eastAsia" w:hAnsi="宋体"/>
                <w:sz w:val="21"/>
                <w:szCs w:val="21"/>
              </w:rPr>
            </w:pPr>
            <w:r>
              <w:rPr>
                <w:rFonts w:hint="eastAsia" w:hAnsi="宋体"/>
                <w:sz w:val="21"/>
                <w:szCs w:val="21"/>
              </w:rPr>
              <w:t>尾矿库及尾矿坝上不涉及开采、挖掘、爆破等活动。</w:t>
            </w:r>
          </w:p>
        </w:tc>
      </w:tr>
      <w:tr w14:paraId="138E73E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45EEFA80">
            <w:pPr>
              <w:pStyle w:val="74"/>
              <w:overflowPunct w:val="0"/>
              <w:snapToGrid w:val="0"/>
              <w:spacing w:line="300" w:lineRule="exact"/>
              <w:jc w:val="both"/>
              <w:rPr>
                <w:rFonts w:hint="eastAsia" w:hAnsi="宋体"/>
                <w:sz w:val="21"/>
                <w:szCs w:val="21"/>
              </w:rPr>
            </w:pPr>
            <w:r>
              <w:rPr>
                <w:rFonts w:hint="eastAsia" w:hAnsi="宋体"/>
                <w:sz w:val="21"/>
                <w:szCs w:val="21"/>
              </w:rPr>
              <w:t>坝体存在下列情形之一的：1.坝体出现严重的管涌、流土变形等现象；2.坝体出现贯穿性裂缝、坍塌、滑动迹象；3.坝体出现大面积纵向裂缝，且出现较大范围渗透水高位出逸或者大面积沼泽化。</w:t>
            </w:r>
          </w:p>
        </w:tc>
        <w:tc>
          <w:tcPr>
            <w:tcW w:w="2483" w:type="pct"/>
            <w:vAlign w:val="center"/>
          </w:tcPr>
          <w:p w14:paraId="7C0CD684">
            <w:pPr>
              <w:pStyle w:val="74"/>
              <w:overflowPunct w:val="0"/>
              <w:snapToGrid w:val="0"/>
              <w:spacing w:line="300" w:lineRule="exact"/>
              <w:jc w:val="both"/>
              <w:rPr>
                <w:rFonts w:hint="eastAsia" w:hAnsi="宋体"/>
                <w:sz w:val="21"/>
                <w:szCs w:val="21"/>
              </w:rPr>
            </w:pPr>
            <w:r>
              <w:rPr>
                <w:rFonts w:hint="eastAsia" w:hAnsi="宋体"/>
                <w:sz w:val="21"/>
                <w:szCs w:val="21"/>
              </w:rPr>
              <w:t>不存在表述的情形。</w:t>
            </w:r>
          </w:p>
        </w:tc>
      </w:tr>
      <w:tr w14:paraId="4D4712C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5B001DD5">
            <w:pPr>
              <w:pStyle w:val="74"/>
              <w:overflowPunct w:val="0"/>
              <w:snapToGrid w:val="0"/>
              <w:spacing w:line="300" w:lineRule="exact"/>
              <w:jc w:val="both"/>
              <w:rPr>
                <w:rFonts w:hint="eastAsia" w:hAnsi="宋体"/>
                <w:sz w:val="21"/>
                <w:szCs w:val="21"/>
              </w:rPr>
            </w:pPr>
            <w:r>
              <w:rPr>
                <w:rFonts w:hint="eastAsia" w:hAnsi="宋体"/>
                <w:sz w:val="21"/>
                <w:szCs w:val="21"/>
              </w:rPr>
              <w:t>坝体的平均外坡比或者堆积子坝的外坡比陡于设计坡比。</w:t>
            </w:r>
          </w:p>
        </w:tc>
        <w:tc>
          <w:tcPr>
            <w:tcW w:w="2483" w:type="pct"/>
            <w:vAlign w:val="center"/>
          </w:tcPr>
          <w:p w14:paraId="2E855CD5">
            <w:pPr>
              <w:pStyle w:val="74"/>
              <w:overflowPunct w:val="0"/>
              <w:snapToGrid w:val="0"/>
              <w:spacing w:line="300" w:lineRule="exact"/>
              <w:jc w:val="both"/>
              <w:rPr>
                <w:rFonts w:hint="eastAsia" w:hAnsi="宋体"/>
                <w:sz w:val="21"/>
                <w:szCs w:val="21"/>
              </w:rPr>
            </w:pPr>
            <w:r>
              <w:rPr>
                <w:rFonts w:hint="eastAsia" w:hAnsi="宋体"/>
                <w:sz w:val="21"/>
                <w:szCs w:val="21"/>
              </w:rPr>
              <w:t>要求外坡比按照可行性研究报告中设计的外坡比建设。</w:t>
            </w:r>
          </w:p>
        </w:tc>
      </w:tr>
      <w:tr w14:paraId="6D25BF5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3AA8F786">
            <w:pPr>
              <w:pStyle w:val="74"/>
              <w:overflowPunct w:val="0"/>
              <w:snapToGrid w:val="0"/>
              <w:spacing w:line="300" w:lineRule="exact"/>
              <w:jc w:val="both"/>
              <w:rPr>
                <w:rFonts w:hint="eastAsia" w:hAnsi="宋体"/>
                <w:sz w:val="21"/>
                <w:szCs w:val="21"/>
              </w:rPr>
            </w:pPr>
            <w:r>
              <w:rPr>
                <w:rFonts w:hint="eastAsia" w:hAnsi="宋体"/>
                <w:sz w:val="21"/>
                <w:szCs w:val="21"/>
              </w:rPr>
              <w:t>坝体高度超过设计总坝高，或者尾矿库超过设计库容贮存尾矿。</w:t>
            </w:r>
          </w:p>
        </w:tc>
        <w:tc>
          <w:tcPr>
            <w:tcW w:w="2483" w:type="pct"/>
            <w:vAlign w:val="center"/>
          </w:tcPr>
          <w:p w14:paraId="7F2C9A3B">
            <w:pPr>
              <w:pStyle w:val="74"/>
              <w:overflowPunct w:val="0"/>
              <w:snapToGrid w:val="0"/>
              <w:spacing w:line="300" w:lineRule="exact"/>
              <w:jc w:val="both"/>
              <w:rPr>
                <w:rFonts w:hint="eastAsia" w:hAnsi="宋体"/>
                <w:sz w:val="21"/>
                <w:szCs w:val="21"/>
              </w:rPr>
            </w:pPr>
            <w:r>
              <w:rPr>
                <w:rFonts w:hint="eastAsia" w:hAnsi="宋体"/>
                <w:sz w:val="21"/>
                <w:szCs w:val="21"/>
                <w:lang w:bidi="ar"/>
              </w:rPr>
              <w:t>尾矿库</w:t>
            </w:r>
            <w:r>
              <w:rPr>
                <w:rFonts w:hint="eastAsia" w:hAnsi="宋体"/>
                <w:sz w:val="21"/>
                <w:szCs w:val="21"/>
              </w:rPr>
              <w:t>堆积坝坝底标高为</w:t>
            </w:r>
            <w:r>
              <w:rPr>
                <w:rFonts w:hAnsi="宋体"/>
                <w:sz w:val="21"/>
                <w:szCs w:val="21"/>
              </w:rPr>
              <w:t>1108m</w:t>
            </w:r>
            <w:r>
              <w:rPr>
                <w:rFonts w:hint="eastAsia" w:hAnsi="宋体"/>
                <w:sz w:val="21"/>
                <w:szCs w:val="21"/>
              </w:rPr>
              <w:t>，设计最终堆积坝顶标高1206</w:t>
            </w:r>
            <w:r>
              <w:rPr>
                <w:rFonts w:hAnsi="宋体"/>
                <w:sz w:val="21"/>
                <w:szCs w:val="21"/>
              </w:rPr>
              <w:t>m</w:t>
            </w:r>
            <w:r>
              <w:rPr>
                <w:rFonts w:hint="eastAsia" w:hAnsi="宋体"/>
                <w:sz w:val="21"/>
                <w:szCs w:val="21"/>
              </w:rPr>
              <w:t>，总坝高98</w:t>
            </w:r>
            <w:r>
              <w:rPr>
                <w:rFonts w:hAnsi="宋体"/>
                <w:sz w:val="21"/>
                <w:szCs w:val="21"/>
              </w:rPr>
              <w:t>m</w:t>
            </w:r>
            <w:r>
              <w:rPr>
                <w:rFonts w:hint="eastAsia" w:hAnsi="宋体"/>
                <w:sz w:val="21"/>
                <w:szCs w:val="21"/>
              </w:rPr>
              <w:t>，总库容约4327×10</w:t>
            </w:r>
            <w:r>
              <w:rPr>
                <w:rFonts w:hint="eastAsia" w:hAnsi="宋体"/>
                <w:sz w:val="21"/>
                <w:szCs w:val="21"/>
                <w:vertAlign w:val="superscript"/>
              </w:rPr>
              <w:t>4</w:t>
            </w:r>
            <w:r>
              <w:rPr>
                <w:rFonts w:hint="eastAsia" w:hAnsi="宋体"/>
                <w:sz w:val="21"/>
                <w:szCs w:val="21"/>
              </w:rPr>
              <w:t>m</w:t>
            </w:r>
            <w:r>
              <w:rPr>
                <w:rFonts w:hint="eastAsia" w:hAnsi="宋体"/>
                <w:sz w:val="21"/>
                <w:szCs w:val="21"/>
                <w:vertAlign w:val="superscript"/>
              </w:rPr>
              <w:t>3</w:t>
            </w:r>
            <w:r>
              <w:rPr>
                <w:rFonts w:hint="eastAsia" w:hAnsi="宋体"/>
                <w:sz w:val="21"/>
                <w:szCs w:val="21"/>
              </w:rPr>
              <w:t>，有效库容约4327×10</w:t>
            </w:r>
            <w:r>
              <w:rPr>
                <w:rFonts w:hint="eastAsia" w:hAnsi="宋体"/>
                <w:sz w:val="21"/>
                <w:szCs w:val="21"/>
                <w:vertAlign w:val="superscript"/>
              </w:rPr>
              <w:t>4</w:t>
            </w:r>
            <w:r>
              <w:rPr>
                <w:rFonts w:hint="eastAsia" w:hAnsi="宋体"/>
                <w:sz w:val="21"/>
                <w:szCs w:val="21"/>
              </w:rPr>
              <w:t>m</w:t>
            </w:r>
            <w:r>
              <w:rPr>
                <w:rFonts w:hint="eastAsia" w:hAnsi="宋体"/>
                <w:sz w:val="21"/>
                <w:szCs w:val="21"/>
                <w:vertAlign w:val="superscript"/>
              </w:rPr>
              <w:t>3</w:t>
            </w:r>
            <w:r>
              <w:rPr>
                <w:rFonts w:hint="eastAsia" w:hAnsi="宋体"/>
                <w:sz w:val="21"/>
                <w:szCs w:val="21"/>
              </w:rPr>
              <w:t>，服务年限约为12.83</w:t>
            </w:r>
            <w:r>
              <w:rPr>
                <w:rFonts w:hAnsi="宋体"/>
                <w:sz w:val="21"/>
                <w:szCs w:val="21"/>
              </w:rPr>
              <w:t>a</w:t>
            </w:r>
            <w:r>
              <w:rPr>
                <w:rFonts w:hint="eastAsia" w:hAnsi="宋体"/>
                <w:sz w:val="21"/>
                <w:szCs w:val="21"/>
              </w:rPr>
              <w:t>。</w:t>
            </w:r>
          </w:p>
        </w:tc>
      </w:tr>
      <w:tr w14:paraId="6B834BA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5C2B75C1">
            <w:pPr>
              <w:pStyle w:val="74"/>
              <w:overflowPunct w:val="0"/>
              <w:snapToGrid w:val="0"/>
              <w:spacing w:line="300" w:lineRule="exact"/>
              <w:jc w:val="both"/>
              <w:rPr>
                <w:rFonts w:hint="eastAsia" w:hAnsi="宋体"/>
                <w:sz w:val="21"/>
                <w:szCs w:val="21"/>
              </w:rPr>
            </w:pPr>
            <w:r>
              <w:rPr>
                <w:rFonts w:hint="eastAsia" w:hAnsi="宋体"/>
                <w:sz w:val="21"/>
                <w:szCs w:val="21"/>
              </w:rPr>
              <w:t>尾矿堆积坝上升速率大于设计堆积上升速率。</w:t>
            </w:r>
          </w:p>
        </w:tc>
        <w:tc>
          <w:tcPr>
            <w:tcW w:w="2483" w:type="pct"/>
            <w:vAlign w:val="center"/>
          </w:tcPr>
          <w:p w14:paraId="0A5149A7">
            <w:pPr>
              <w:pStyle w:val="74"/>
              <w:overflowPunct w:val="0"/>
              <w:snapToGrid w:val="0"/>
              <w:spacing w:line="300" w:lineRule="exact"/>
              <w:jc w:val="both"/>
              <w:rPr>
                <w:rFonts w:hint="eastAsia" w:hAnsi="宋体"/>
                <w:sz w:val="21"/>
                <w:szCs w:val="21"/>
              </w:rPr>
            </w:pPr>
            <w:r>
              <w:rPr>
                <w:rFonts w:hint="eastAsia" w:hAnsi="宋体"/>
                <w:sz w:val="21"/>
                <w:szCs w:val="21"/>
              </w:rPr>
              <w:t>本次要求堆积坝上升速率小于设计堆积上升速率。</w:t>
            </w:r>
          </w:p>
        </w:tc>
      </w:tr>
      <w:tr w14:paraId="675C91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26FA4A85">
            <w:pPr>
              <w:pStyle w:val="74"/>
              <w:overflowPunct w:val="0"/>
              <w:snapToGrid w:val="0"/>
              <w:spacing w:line="300" w:lineRule="exact"/>
              <w:jc w:val="both"/>
              <w:rPr>
                <w:rFonts w:hint="eastAsia" w:hAnsi="宋体"/>
                <w:sz w:val="21"/>
                <w:szCs w:val="21"/>
              </w:rPr>
            </w:pPr>
            <w:r>
              <w:rPr>
                <w:rFonts w:hint="eastAsia" w:hAnsi="宋体"/>
                <w:sz w:val="21"/>
                <w:szCs w:val="21"/>
              </w:rPr>
              <w:t>采用尾矿堆坝的尾矿库，未按《尾矿库安全规程》（GB39496-2020）第6.1.9条规定对尾矿坝做全面的安全性复核。</w:t>
            </w:r>
          </w:p>
        </w:tc>
        <w:tc>
          <w:tcPr>
            <w:tcW w:w="2483" w:type="pct"/>
            <w:vAlign w:val="center"/>
          </w:tcPr>
          <w:p w14:paraId="6B0985BD">
            <w:pPr>
              <w:pStyle w:val="70"/>
              <w:overflowPunct w:val="0"/>
              <w:autoSpaceDE w:val="0"/>
              <w:autoSpaceDN w:val="0"/>
              <w:adjustRightInd w:val="0"/>
              <w:snapToGrid w:val="0"/>
              <w:spacing w:line="300" w:lineRule="exact"/>
              <w:ind w:firstLine="0" w:firstLineChars="0"/>
              <w:rPr>
                <w:rFonts w:hint="eastAsia"/>
                <w:sz w:val="21"/>
                <w:szCs w:val="21"/>
                <w:lang w:bidi="ar"/>
              </w:rPr>
            </w:pPr>
            <w:r>
              <w:rPr>
                <w:rFonts w:hint="eastAsia"/>
                <w:sz w:val="21"/>
                <w:szCs w:val="21"/>
                <w:lang w:bidi="ar"/>
              </w:rPr>
              <w:t>依据《尾矿库安全规程》（GB39496-2020）第6.1.9条规定，对尾矿坝进行了全面的安全性复核，并取得《巴楚钒钛磁铁选矿厂尾矿库安全预评价报告》，形成专家意见（附件19），意见表明库区下游无大的居民区及全国和省重点文物保护区，且设计的尾矿库有足够的库容，库区地质条件良好，适宜建库，尾矿库库址安全、合理，符合规范要求。</w:t>
            </w:r>
          </w:p>
        </w:tc>
      </w:tr>
      <w:tr w14:paraId="6A5574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6535A76A">
            <w:pPr>
              <w:pStyle w:val="74"/>
              <w:overflowPunct w:val="0"/>
              <w:snapToGrid w:val="0"/>
              <w:spacing w:line="300" w:lineRule="exact"/>
              <w:jc w:val="both"/>
              <w:rPr>
                <w:rFonts w:hint="eastAsia" w:hAnsi="宋体"/>
                <w:sz w:val="21"/>
                <w:szCs w:val="21"/>
              </w:rPr>
            </w:pPr>
            <w:r>
              <w:rPr>
                <w:rFonts w:hint="eastAsia" w:hAnsi="宋体"/>
                <w:sz w:val="21"/>
                <w:szCs w:val="21"/>
              </w:rPr>
              <w:t>浸润线埋深小于控制浸润线埋深。</w:t>
            </w:r>
          </w:p>
        </w:tc>
        <w:tc>
          <w:tcPr>
            <w:tcW w:w="2483" w:type="pct"/>
            <w:vAlign w:val="center"/>
          </w:tcPr>
          <w:p w14:paraId="56648BD6">
            <w:pPr>
              <w:pStyle w:val="70"/>
              <w:overflowPunct w:val="0"/>
              <w:autoSpaceDE w:val="0"/>
              <w:autoSpaceDN w:val="0"/>
              <w:adjustRightInd w:val="0"/>
              <w:snapToGrid w:val="0"/>
              <w:spacing w:line="300" w:lineRule="exact"/>
              <w:ind w:firstLine="0" w:firstLineChars="0"/>
              <w:rPr>
                <w:rFonts w:hint="eastAsia"/>
                <w:sz w:val="21"/>
                <w:szCs w:val="21"/>
              </w:rPr>
            </w:pPr>
            <w:r>
              <w:rPr>
                <w:rFonts w:hint="eastAsia"/>
                <w:sz w:val="21"/>
                <w:szCs w:val="21"/>
                <w:lang w:bidi="ar"/>
              </w:rPr>
              <w:t>坝体位移监测、库水位监测、浸润线监测和库区影像监测系统，满足要求。</w:t>
            </w:r>
          </w:p>
        </w:tc>
      </w:tr>
      <w:tr w14:paraId="197B322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6B50D781">
            <w:pPr>
              <w:pStyle w:val="74"/>
              <w:overflowPunct w:val="0"/>
              <w:snapToGrid w:val="0"/>
              <w:spacing w:line="300" w:lineRule="exact"/>
              <w:jc w:val="both"/>
              <w:rPr>
                <w:rFonts w:hint="eastAsia" w:hAnsi="宋体"/>
                <w:sz w:val="21"/>
                <w:szCs w:val="21"/>
              </w:rPr>
            </w:pPr>
            <w:r>
              <w:rPr>
                <w:rFonts w:hint="eastAsia" w:hAnsi="宋体"/>
                <w:sz w:val="21"/>
                <w:szCs w:val="21"/>
              </w:rPr>
              <w:t>汛前未按国家有关规定对尾矿库进行调洪演算，或者湿式尾矿库防洪高度和干滩长度小于设计值，或者干式尾矿库防洪高度和防洪宽度小于设计值。</w:t>
            </w:r>
          </w:p>
        </w:tc>
        <w:tc>
          <w:tcPr>
            <w:tcW w:w="2483" w:type="pct"/>
            <w:vAlign w:val="center"/>
          </w:tcPr>
          <w:p w14:paraId="17685B17">
            <w:pPr>
              <w:pStyle w:val="74"/>
              <w:overflowPunct w:val="0"/>
              <w:snapToGrid w:val="0"/>
              <w:spacing w:line="300" w:lineRule="exact"/>
              <w:jc w:val="both"/>
              <w:rPr>
                <w:rFonts w:hint="eastAsia" w:hAnsi="宋体"/>
                <w:sz w:val="21"/>
                <w:szCs w:val="21"/>
              </w:rPr>
            </w:pPr>
            <w:r>
              <w:rPr>
                <w:rFonts w:hint="eastAsia" w:hAnsi="宋体"/>
                <w:sz w:val="21"/>
                <w:szCs w:val="21"/>
              </w:rPr>
              <w:t>根据方案设计可知，对尾矿库进行了调洪演算，拦砂坝在尾矿库运行期的安全超高能满足规范要求。</w:t>
            </w:r>
          </w:p>
        </w:tc>
      </w:tr>
      <w:tr w14:paraId="23863B7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263F25B5">
            <w:pPr>
              <w:pStyle w:val="74"/>
              <w:overflowPunct w:val="0"/>
              <w:snapToGrid w:val="0"/>
              <w:spacing w:line="300" w:lineRule="exact"/>
              <w:jc w:val="both"/>
              <w:rPr>
                <w:rFonts w:hint="eastAsia" w:hAnsi="宋体"/>
                <w:sz w:val="21"/>
                <w:szCs w:val="21"/>
              </w:rPr>
            </w:pPr>
            <w:r>
              <w:rPr>
                <w:rFonts w:hint="eastAsia" w:hAnsi="宋体"/>
                <w:sz w:val="21"/>
                <w:szCs w:val="21"/>
              </w:rPr>
              <w:t>排洪系统存在下列情形之一的：</w:t>
            </w:r>
          </w:p>
          <w:p w14:paraId="5F96650C">
            <w:pPr>
              <w:pStyle w:val="74"/>
              <w:overflowPunct w:val="0"/>
              <w:snapToGrid w:val="0"/>
              <w:spacing w:line="300" w:lineRule="exact"/>
              <w:jc w:val="both"/>
              <w:rPr>
                <w:rFonts w:hint="eastAsia" w:hAnsi="宋体"/>
                <w:sz w:val="21"/>
                <w:szCs w:val="21"/>
              </w:rPr>
            </w:pPr>
            <w:r>
              <w:rPr>
                <w:rFonts w:hint="eastAsia" w:hAnsi="宋体"/>
                <w:sz w:val="21"/>
                <w:szCs w:val="21"/>
              </w:rPr>
              <w:t>1.排水井、排水斜槽、排水管、排水隧洞、拱板、盖板等排洪建构筑物混凝土厚度、强度或者型式不满足设计要求；</w:t>
            </w:r>
          </w:p>
          <w:p w14:paraId="27AF6476">
            <w:pPr>
              <w:pStyle w:val="74"/>
              <w:overflowPunct w:val="0"/>
              <w:snapToGrid w:val="0"/>
              <w:spacing w:line="300" w:lineRule="exact"/>
              <w:jc w:val="both"/>
              <w:rPr>
                <w:rFonts w:hint="eastAsia" w:hAnsi="宋体"/>
                <w:sz w:val="21"/>
                <w:szCs w:val="21"/>
              </w:rPr>
            </w:pPr>
            <w:r>
              <w:rPr>
                <w:rFonts w:hint="eastAsia" w:hAnsi="宋体"/>
                <w:sz w:val="21"/>
                <w:szCs w:val="21"/>
              </w:rPr>
              <w:t>2.排洪设施部分堵塞或者坍塌、排水井有所倾斜，排水能力有所降低，达不到设计要求；</w:t>
            </w:r>
          </w:p>
          <w:p w14:paraId="0EADDA50">
            <w:pPr>
              <w:pStyle w:val="74"/>
              <w:overflowPunct w:val="0"/>
              <w:snapToGrid w:val="0"/>
              <w:spacing w:line="300" w:lineRule="exact"/>
              <w:jc w:val="both"/>
              <w:rPr>
                <w:rFonts w:hint="eastAsia" w:hAnsi="宋体"/>
                <w:sz w:val="21"/>
                <w:szCs w:val="21"/>
              </w:rPr>
            </w:pPr>
            <w:r>
              <w:rPr>
                <w:rFonts w:hint="eastAsia" w:hAnsi="宋体"/>
                <w:sz w:val="21"/>
                <w:szCs w:val="21"/>
              </w:rPr>
              <w:t>3.排洪构筑物终止使用时，封堵措施不满足设计要求。</w:t>
            </w:r>
          </w:p>
        </w:tc>
        <w:tc>
          <w:tcPr>
            <w:tcW w:w="2483" w:type="pct"/>
            <w:vAlign w:val="center"/>
          </w:tcPr>
          <w:p w14:paraId="3E9CE191">
            <w:pPr>
              <w:pStyle w:val="74"/>
              <w:overflowPunct w:val="0"/>
              <w:snapToGrid w:val="0"/>
              <w:spacing w:line="300" w:lineRule="exact"/>
              <w:jc w:val="both"/>
              <w:rPr>
                <w:rFonts w:hint="eastAsia" w:hAnsi="宋体"/>
                <w:sz w:val="21"/>
                <w:szCs w:val="21"/>
              </w:rPr>
            </w:pPr>
            <w:r>
              <w:rPr>
                <w:rFonts w:hint="eastAsia" w:hAnsi="宋体"/>
                <w:sz w:val="21"/>
                <w:szCs w:val="21"/>
              </w:rPr>
              <w:t>排水沟、溢洪道等排洪设施按照设计建设。</w:t>
            </w:r>
          </w:p>
        </w:tc>
      </w:tr>
      <w:tr w14:paraId="0DA3D7A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6FA4ECA5">
            <w:pPr>
              <w:pStyle w:val="74"/>
              <w:overflowPunct w:val="0"/>
              <w:snapToGrid w:val="0"/>
              <w:spacing w:line="300" w:lineRule="exact"/>
              <w:jc w:val="both"/>
              <w:rPr>
                <w:rFonts w:hint="eastAsia" w:hAnsi="宋体"/>
                <w:sz w:val="21"/>
                <w:szCs w:val="21"/>
              </w:rPr>
            </w:pPr>
            <w:r>
              <w:rPr>
                <w:rFonts w:hint="eastAsia" w:hAnsi="宋体"/>
                <w:sz w:val="21"/>
                <w:szCs w:val="21"/>
              </w:rPr>
              <w:t>设计以外的尾矿、废料或者废水进库。</w:t>
            </w:r>
          </w:p>
        </w:tc>
        <w:tc>
          <w:tcPr>
            <w:tcW w:w="2483" w:type="pct"/>
            <w:vAlign w:val="center"/>
          </w:tcPr>
          <w:p w14:paraId="251765A9">
            <w:pPr>
              <w:pStyle w:val="74"/>
              <w:overflowPunct w:val="0"/>
              <w:snapToGrid w:val="0"/>
              <w:spacing w:line="300" w:lineRule="exact"/>
              <w:jc w:val="both"/>
              <w:rPr>
                <w:rFonts w:hint="eastAsia" w:hAnsi="宋体"/>
                <w:sz w:val="21"/>
                <w:szCs w:val="21"/>
              </w:rPr>
            </w:pPr>
            <w:r>
              <w:rPr>
                <w:rFonts w:hint="eastAsia" w:hAnsi="宋体"/>
                <w:sz w:val="21"/>
                <w:szCs w:val="21"/>
              </w:rPr>
              <w:t>尾矿库内禁止设计以外的尾矿、废料或废水进库。</w:t>
            </w:r>
          </w:p>
        </w:tc>
      </w:tr>
      <w:tr w14:paraId="7937E0E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619480D9">
            <w:pPr>
              <w:pStyle w:val="74"/>
              <w:overflowPunct w:val="0"/>
              <w:snapToGrid w:val="0"/>
              <w:spacing w:line="300" w:lineRule="exact"/>
              <w:jc w:val="both"/>
              <w:rPr>
                <w:rFonts w:hint="eastAsia" w:hAnsi="宋体"/>
                <w:sz w:val="21"/>
                <w:szCs w:val="21"/>
              </w:rPr>
            </w:pPr>
            <w:r>
              <w:rPr>
                <w:rFonts w:hint="eastAsia" w:hAnsi="宋体"/>
                <w:sz w:val="21"/>
                <w:szCs w:val="21"/>
              </w:rPr>
              <w:t>多种矿石性质不同的尾砂混合排放时，未按设计进行排放。</w:t>
            </w:r>
          </w:p>
        </w:tc>
        <w:tc>
          <w:tcPr>
            <w:tcW w:w="2483" w:type="pct"/>
            <w:vAlign w:val="center"/>
          </w:tcPr>
          <w:p w14:paraId="191FEF9C">
            <w:pPr>
              <w:pStyle w:val="74"/>
              <w:overflowPunct w:val="0"/>
              <w:snapToGrid w:val="0"/>
              <w:spacing w:line="300" w:lineRule="exact"/>
              <w:jc w:val="both"/>
              <w:rPr>
                <w:rFonts w:hint="eastAsia" w:hAnsi="宋体"/>
                <w:sz w:val="21"/>
                <w:szCs w:val="21"/>
              </w:rPr>
            </w:pPr>
            <w:r>
              <w:rPr>
                <w:rFonts w:hint="eastAsia" w:hAnsi="宋体"/>
                <w:sz w:val="21"/>
                <w:szCs w:val="21"/>
              </w:rPr>
              <w:t>尾矿库仅堆存巴楚钒钛磁铁选矿厂产生的尾矿。</w:t>
            </w:r>
          </w:p>
        </w:tc>
      </w:tr>
      <w:tr w14:paraId="1B714E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6FBCD935">
            <w:pPr>
              <w:pStyle w:val="74"/>
              <w:overflowPunct w:val="0"/>
              <w:snapToGrid w:val="0"/>
              <w:spacing w:line="300" w:lineRule="exact"/>
              <w:jc w:val="both"/>
              <w:rPr>
                <w:rFonts w:hint="eastAsia" w:hAnsi="宋体"/>
                <w:sz w:val="21"/>
                <w:szCs w:val="21"/>
              </w:rPr>
            </w:pPr>
            <w:r>
              <w:rPr>
                <w:rFonts w:hint="eastAsia" w:hAnsi="宋体"/>
                <w:sz w:val="21"/>
                <w:szCs w:val="21"/>
              </w:rPr>
              <w:t>冬季未按设计要求的冰下放矿方式进行放矿作业。</w:t>
            </w:r>
          </w:p>
        </w:tc>
        <w:tc>
          <w:tcPr>
            <w:tcW w:w="2483" w:type="pct"/>
            <w:vAlign w:val="center"/>
          </w:tcPr>
          <w:p w14:paraId="3AE5C2DC">
            <w:pPr>
              <w:pStyle w:val="74"/>
              <w:overflowPunct w:val="0"/>
              <w:snapToGrid w:val="0"/>
              <w:spacing w:line="300" w:lineRule="exact"/>
              <w:jc w:val="both"/>
              <w:rPr>
                <w:rFonts w:hint="eastAsia" w:hAnsi="宋体"/>
                <w:sz w:val="21"/>
                <w:szCs w:val="21"/>
              </w:rPr>
            </w:pPr>
            <w:r>
              <w:rPr>
                <w:rFonts w:hint="eastAsia" w:hAnsi="宋体"/>
                <w:sz w:val="21"/>
                <w:szCs w:val="21"/>
              </w:rPr>
              <w:t>新建尾矿库为干式堆存，不涉及冰下放矿。</w:t>
            </w:r>
          </w:p>
        </w:tc>
      </w:tr>
      <w:tr w14:paraId="2DCCE72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40" w:hRule="atLeast"/>
          <w:jc w:val="center"/>
        </w:trPr>
        <w:tc>
          <w:tcPr>
            <w:tcW w:w="2517" w:type="pct"/>
            <w:vAlign w:val="center"/>
          </w:tcPr>
          <w:p w14:paraId="64DBC4DB">
            <w:pPr>
              <w:pStyle w:val="74"/>
              <w:overflowPunct w:val="0"/>
              <w:snapToGrid w:val="0"/>
              <w:spacing w:line="300" w:lineRule="exact"/>
              <w:jc w:val="both"/>
              <w:rPr>
                <w:rFonts w:hint="eastAsia" w:hAnsi="宋体"/>
                <w:sz w:val="21"/>
                <w:szCs w:val="21"/>
              </w:rPr>
            </w:pPr>
            <w:r>
              <w:rPr>
                <w:rFonts w:hint="eastAsia" w:hAnsi="宋体"/>
                <w:sz w:val="21"/>
                <w:szCs w:val="21"/>
              </w:rPr>
              <w:t>安全监测系统存在下列情形之一的：</w:t>
            </w:r>
          </w:p>
          <w:p w14:paraId="5E1BE40B">
            <w:pPr>
              <w:pStyle w:val="74"/>
              <w:overflowPunct w:val="0"/>
              <w:snapToGrid w:val="0"/>
              <w:spacing w:line="300" w:lineRule="exact"/>
              <w:jc w:val="both"/>
              <w:rPr>
                <w:rFonts w:hint="eastAsia" w:hAnsi="宋体"/>
                <w:sz w:val="21"/>
                <w:szCs w:val="21"/>
              </w:rPr>
            </w:pPr>
            <w:r>
              <w:rPr>
                <w:rFonts w:hint="eastAsia" w:hAnsi="宋体"/>
                <w:sz w:val="21"/>
                <w:szCs w:val="21"/>
              </w:rPr>
              <w:t>1.未按设计设置安全监测系统；2.安全监测系统运行不正常未及时修复；3.关闭、破坏安全监测系统，或者篡改、隐瞒、销毁其相关数据、信息。</w:t>
            </w:r>
          </w:p>
        </w:tc>
        <w:tc>
          <w:tcPr>
            <w:tcW w:w="2483" w:type="pct"/>
            <w:vAlign w:val="center"/>
          </w:tcPr>
          <w:p w14:paraId="6F0855B5">
            <w:pPr>
              <w:pStyle w:val="74"/>
              <w:overflowPunct w:val="0"/>
              <w:snapToGrid w:val="0"/>
              <w:spacing w:line="300" w:lineRule="exact"/>
              <w:jc w:val="both"/>
              <w:rPr>
                <w:rFonts w:hint="eastAsia" w:hAnsi="宋体"/>
                <w:sz w:val="21"/>
                <w:szCs w:val="21"/>
              </w:rPr>
            </w:pPr>
            <w:r>
              <w:rPr>
                <w:rFonts w:hint="eastAsia" w:hAnsi="宋体"/>
                <w:sz w:val="21"/>
                <w:szCs w:val="21"/>
              </w:rPr>
              <w:t>设有人工监测设施和自动监测设施。</w:t>
            </w:r>
          </w:p>
        </w:tc>
      </w:tr>
      <w:tr w14:paraId="2C5F93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28CDB53E">
            <w:pPr>
              <w:pStyle w:val="74"/>
              <w:overflowPunct w:val="0"/>
              <w:snapToGrid w:val="0"/>
              <w:spacing w:line="300" w:lineRule="exact"/>
              <w:jc w:val="both"/>
              <w:rPr>
                <w:rFonts w:hint="eastAsia" w:hAnsi="宋体"/>
                <w:sz w:val="21"/>
                <w:szCs w:val="21"/>
              </w:rPr>
            </w:pPr>
            <w:r>
              <w:rPr>
                <w:rFonts w:hint="eastAsia" w:hAnsi="宋体"/>
                <w:sz w:val="21"/>
                <w:szCs w:val="21"/>
              </w:rPr>
              <w:t>干式尾矿库存在下列情形之一的：</w:t>
            </w:r>
          </w:p>
          <w:p w14:paraId="76AEC3B7">
            <w:pPr>
              <w:pStyle w:val="74"/>
              <w:overflowPunct w:val="0"/>
              <w:snapToGrid w:val="0"/>
              <w:spacing w:line="300" w:lineRule="exact"/>
              <w:jc w:val="both"/>
              <w:rPr>
                <w:rFonts w:hint="eastAsia" w:hAnsi="宋体"/>
                <w:sz w:val="21"/>
                <w:szCs w:val="21"/>
              </w:rPr>
            </w:pPr>
            <w:r>
              <w:rPr>
                <w:rFonts w:hint="eastAsia" w:hAnsi="宋体"/>
                <w:sz w:val="21"/>
                <w:szCs w:val="21"/>
              </w:rPr>
              <w:t>1.入库尾矿的含水率大于设计值，无法进行正常碾压且未设置可靠的防范措施；2.堆存推进方向与设计不一致；3.分层厚度或者台阶高度大于设计值；4.未按设计要求进行碾压。</w:t>
            </w:r>
          </w:p>
        </w:tc>
        <w:tc>
          <w:tcPr>
            <w:tcW w:w="2483" w:type="pct"/>
            <w:vAlign w:val="center"/>
          </w:tcPr>
          <w:p w14:paraId="29974C87">
            <w:pPr>
              <w:pStyle w:val="74"/>
              <w:overflowPunct w:val="0"/>
              <w:snapToGrid w:val="0"/>
              <w:spacing w:line="300" w:lineRule="exact"/>
              <w:jc w:val="both"/>
              <w:rPr>
                <w:rFonts w:hint="eastAsia" w:hAnsi="宋体"/>
                <w:sz w:val="21"/>
                <w:szCs w:val="21"/>
              </w:rPr>
            </w:pPr>
            <w:r>
              <w:rPr>
                <w:rFonts w:hint="eastAsia" w:hAnsi="宋体"/>
                <w:sz w:val="21"/>
                <w:szCs w:val="21"/>
              </w:rPr>
              <w:t>根据可研可知，尾矿含水率小于16%，可以正常碾压，要求堆存推进方向与设计一致，分层厚度应小于设计值，尾矿按照设计要求进行碾压。</w:t>
            </w:r>
          </w:p>
        </w:tc>
      </w:tr>
      <w:tr w14:paraId="37DD8F5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6999933E">
            <w:pPr>
              <w:pStyle w:val="74"/>
              <w:overflowPunct w:val="0"/>
              <w:snapToGrid w:val="0"/>
              <w:spacing w:line="300" w:lineRule="exact"/>
              <w:jc w:val="both"/>
              <w:rPr>
                <w:rFonts w:hint="eastAsia" w:hAnsi="宋体"/>
                <w:sz w:val="21"/>
                <w:szCs w:val="21"/>
              </w:rPr>
            </w:pPr>
            <w:r>
              <w:rPr>
                <w:rFonts w:hint="eastAsia" w:hAnsi="宋体"/>
                <w:sz w:val="21"/>
                <w:szCs w:val="21"/>
              </w:rPr>
              <w:t>经验算，坝体抗滑稳定最小安全系数小于国家标准规定值的0.98倍。</w:t>
            </w:r>
          </w:p>
        </w:tc>
        <w:tc>
          <w:tcPr>
            <w:tcW w:w="2483" w:type="pct"/>
            <w:vAlign w:val="center"/>
          </w:tcPr>
          <w:p w14:paraId="43B2A7D6">
            <w:pPr>
              <w:pStyle w:val="74"/>
              <w:overflowPunct w:val="0"/>
              <w:snapToGrid w:val="0"/>
              <w:spacing w:line="300" w:lineRule="exact"/>
              <w:jc w:val="both"/>
              <w:rPr>
                <w:rFonts w:hint="eastAsia" w:hAnsi="宋体"/>
                <w:sz w:val="21"/>
                <w:szCs w:val="21"/>
              </w:rPr>
            </w:pPr>
            <w:r>
              <w:rPr>
                <w:rFonts w:hint="eastAsia" w:hAnsi="宋体"/>
                <w:sz w:val="21"/>
                <w:szCs w:val="21"/>
              </w:rPr>
              <w:t>根据可研可知，坝坡抗滑稳定最小安全系数均大于相应规范值，坝体是安全稳定的。</w:t>
            </w:r>
          </w:p>
        </w:tc>
      </w:tr>
      <w:tr w14:paraId="640A30D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49CFD058">
            <w:pPr>
              <w:pStyle w:val="74"/>
              <w:overflowPunct w:val="0"/>
              <w:snapToGrid w:val="0"/>
              <w:spacing w:line="300" w:lineRule="exact"/>
              <w:jc w:val="both"/>
              <w:rPr>
                <w:rFonts w:hint="eastAsia" w:hAnsi="宋体"/>
                <w:sz w:val="21"/>
                <w:szCs w:val="21"/>
              </w:rPr>
            </w:pPr>
            <w:r>
              <w:rPr>
                <w:rFonts w:hint="eastAsia" w:hAnsi="宋体"/>
                <w:sz w:val="21"/>
                <w:szCs w:val="21"/>
              </w:rPr>
              <w:t>三等及以上尾矿库及“头顶库”未按设计设置通往坝顶、排洪系统附近的应急道路，或者应急道路无法满足应急抢险时通行和运送应急物资的需求。</w:t>
            </w:r>
          </w:p>
        </w:tc>
        <w:tc>
          <w:tcPr>
            <w:tcW w:w="2483" w:type="pct"/>
            <w:vAlign w:val="center"/>
          </w:tcPr>
          <w:p w14:paraId="4478A978">
            <w:pPr>
              <w:pStyle w:val="66"/>
              <w:overflowPunct w:val="0"/>
              <w:autoSpaceDE w:val="0"/>
              <w:autoSpaceDN w:val="0"/>
              <w:adjustRightInd w:val="0"/>
              <w:snapToGrid w:val="0"/>
              <w:spacing w:line="300" w:lineRule="exact"/>
              <w:ind w:firstLine="0" w:firstLineChars="0"/>
              <w:rPr>
                <w:rFonts w:hint="eastAsia"/>
                <w:sz w:val="21"/>
                <w:szCs w:val="21"/>
              </w:rPr>
            </w:pPr>
            <w:r>
              <w:rPr>
                <w:rFonts w:hint="eastAsia"/>
                <w:sz w:val="21"/>
                <w:szCs w:val="21"/>
              </w:rPr>
              <w:t>新建尾矿库为三等库，设有初始运输道路、重车上库道路、空车下库道路。</w:t>
            </w:r>
          </w:p>
        </w:tc>
      </w:tr>
      <w:tr w14:paraId="0727DCF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7600968C">
            <w:pPr>
              <w:pStyle w:val="74"/>
              <w:overflowPunct w:val="0"/>
              <w:snapToGrid w:val="0"/>
              <w:spacing w:line="300" w:lineRule="exact"/>
              <w:jc w:val="both"/>
              <w:rPr>
                <w:rFonts w:hint="eastAsia" w:hAnsi="宋体"/>
                <w:sz w:val="21"/>
                <w:szCs w:val="21"/>
              </w:rPr>
            </w:pPr>
            <w:r>
              <w:rPr>
                <w:rFonts w:hint="eastAsia" w:hAnsi="宋体"/>
                <w:sz w:val="21"/>
                <w:szCs w:val="21"/>
              </w:rPr>
              <w:t>尾矿库回采存在下列情形之一的：</w:t>
            </w:r>
          </w:p>
          <w:p w14:paraId="0F9C6F06">
            <w:pPr>
              <w:pStyle w:val="74"/>
              <w:overflowPunct w:val="0"/>
              <w:snapToGrid w:val="0"/>
              <w:spacing w:line="300" w:lineRule="exact"/>
              <w:jc w:val="both"/>
              <w:rPr>
                <w:rFonts w:hint="eastAsia" w:hAnsi="宋体"/>
                <w:sz w:val="21"/>
                <w:szCs w:val="21"/>
              </w:rPr>
            </w:pPr>
            <w:r>
              <w:rPr>
                <w:rFonts w:hint="eastAsia" w:hAnsi="宋体"/>
                <w:sz w:val="21"/>
                <w:szCs w:val="21"/>
              </w:rPr>
              <w:t>1.未经批准擅自回采；2.回采方式、顺序、单层开采高度、台阶坡面角不符合设计要求；3.同时进行回采和排放。</w:t>
            </w:r>
          </w:p>
        </w:tc>
        <w:tc>
          <w:tcPr>
            <w:tcW w:w="2483" w:type="pct"/>
            <w:vAlign w:val="center"/>
          </w:tcPr>
          <w:p w14:paraId="7F5BFDE3">
            <w:pPr>
              <w:pStyle w:val="74"/>
              <w:overflowPunct w:val="0"/>
              <w:snapToGrid w:val="0"/>
              <w:spacing w:line="300" w:lineRule="exact"/>
              <w:jc w:val="both"/>
              <w:rPr>
                <w:rFonts w:hint="eastAsia" w:hAnsi="宋体"/>
                <w:sz w:val="21"/>
                <w:szCs w:val="21"/>
              </w:rPr>
            </w:pPr>
            <w:r>
              <w:rPr>
                <w:rFonts w:hint="eastAsia" w:hAnsi="宋体"/>
                <w:sz w:val="21"/>
                <w:szCs w:val="21"/>
              </w:rPr>
              <w:t>不涉及尾矿库回采。</w:t>
            </w:r>
          </w:p>
        </w:tc>
      </w:tr>
      <w:tr w14:paraId="34199AB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1F5487A3">
            <w:pPr>
              <w:pStyle w:val="74"/>
              <w:overflowPunct w:val="0"/>
              <w:snapToGrid w:val="0"/>
              <w:spacing w:line="300" w:lineRule="exact"/>
              <w:jc w:val="both"/>
              <w:rPr>
                <w:rFonts w:hint="eastAsia" w:hAnsi="宋体"/>
                <w:sz w:val="21"/>
                <w:szCs w:val="21"/>
              </w:rPr>
            </w:pPr>
            <w:r>
              <w:rPr>
                <w:rFonts w:hint="eastAsia" w:hAnsi="宋体"/>
                <w:sz w:val="21"/>
                <w:szCs w:val="21"/>
              </w:rPr>
              <w:t>用以贮存独立选矿厂进行矿石选别后排出尾矿的场所，未按尾矿库实施安全管理的。</w:t>
            </w:r>
          </w:p>
        </w:tc>
        <w:tc>
          <w:tcPr>
            <w:tcW w:w="2483" w:type="pct"/>
            <w:vAlign w:val="center"/>
          </w:tcPr>
          <w:p w14:paraId="08E42985">
            <w:pPr>
              <w:pStyle w:val="74"/>
              <w:overflowPunct w:val="0"/>
              <w:snapToGrid w:val="0"/>
              <w:spacing w:line="300" w:lineRule="exact"/>
              <w:jc w:val="both"/>
              <w:rPr>
                <w:rFonts w:hint="eastAsia" w:hAnsi="宋体"/>
                <w:sz w:val="21"/>
                <w:szCs w:val="21"/>
              </w:rPr>
            </w:pPr>
            <w:r>
              <w:rPr>
                <w:rFonts w:hint="eastAsia" w:hAnsi="宋体"/>
                <w:sz w:val="21"/>
                <w:szCs w:val="21"/>
              </w:rPr>
              <w:t>新建尾矿库主要暂存钒钛磁铁选矿厂的尾矿。</w:t>
            </w:r>
          </w:p>
        </w:tc>
      </w:tr>
      <w:tr w14:paraId="5697C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517" w:type="pct"/>
            <w:vAlign w:val="center"/>
          </w:tcPr>
          <w:p w14:paraId="55518904">
            <w:pPr>
              <w:pStyle w:val="74"/>
              <w:overflowPunct w:val="0"/>
              <w:snapToGrid w:val="0"/>
              <w:spacing w:line="300" w:lineRule="exact"/>
              <w:jc w:val="both"/>
              <w:rPr>
                <w:rFonts w:hint="eastAsia" w:hAnsi="宋体"/>
                <w:sz w:val="21"/>
                <w:szCs w:val="21"/>
              </w:rPr>
            </w:pPr>
            <w:r>
              <w:rPr>
                <w:rFonts w:hint="eastAsia" w:hAnsi="宋体"/>
                <w:sz w:val="21"/>
                <w:szCs w:val="21"/>
              </w:rPr>
              <w:t>未按国家规定配备专职安全生产管理人员、专业技术人员和特种作业人员。</w:t>
            </w:r>
          </w:p>
        </w:tc>
        <w:tc>
          <w:tcPr>
            <w:tcW w:w="2483" w:type="pct"/>
            <w:vAlign w:val="center"/>
          </w:tcPr>
          <w:p w14:paraId="3402482E">
            <w:pPr>
              <w:pStyle w:val="74"/>
              <w:overflowPunct w:val="0"/>
              <w:snapToGrid w:val="0"/>
              <w:spacing w:line="300" w:lineRule="exact"/>
              <w:jc w:val="both"/>
              <w:rPr>
                <w:rFonts w:hint="eastAsia" w:hAnsi="宋体"/>
                <w:sz w:val="21"/>
                <w:szCs w:val="21"/>
              </w:rPr>
            </w:pPr>
            <w:r>
              <w:rPr>
                <w:rFonts w:hint="eastAsia" w:hAnsi="宋体"/>
                <w:sz w:val="21"/>
                <w:szCs w:val="21"/>
              </w:rPr>
              <w:t>要求建设单位按照国家规定配备专职安全生产管理人员、专业技术人员和特种作业人员。</w:t>
            </w:r>
          </w:p>
        </w:tc>
      </w:tr>
    </w:tbl>
    <w:p w14:paraId="1866CF95">
      <w:pPr>
        <w:pStyle w:val="70"/>
        <w:ind w:firstLine="480"/>
        <w:rPr>
          <w:rFonts w:hint="eastAsia"/>
          <w:lang w:bidi="ar"/>
        </w:rPr>
      </w:pPr>
      <w:r>
        <w:rPr>
          <w:rFonts w:hint="eastAsia"/>
          <w:lang w:bidi="ar"/>
        </w:rPr>
        <w:t>由表5.2-16分析可知，本项目尾矿库不属于重大事故隐患。</w:t>
      </w:r>
    </w:p>
    <w:p w14:paraId="3B36580D">
      <w:pPr>
        <w:pStyle w:val="70"/>
        <w:ind w:firstLine="480"/>
        <w:rPr>
          <w:rFonts w:hint="eastAsia"/>
          <w:lang w:bidi="ar"/>
        </w:rPr>
      </w:pPr>
      <w:r>
        <w:rPr>
          <w:rFonts w:hint="eastAsia"/>
          <w:lang w:bidi="ar"/>
        </w:rPr>
        <w:t>（3）评价等级和环境敏感目标</w:t>
      </w:r>
    </w:p>
    <w:p w14:paraId="2EDCCB28">
      <w:pPr>
        <w:pStyle w:val="70"/>
        <w:ind w:firstLine="480"/>
        <w:rPr>
          <w:rFonts w:hint="eastAsia"/>
          <w:lang w:bidi="ar"/>
        </w:rPr>
      </w:pPr>
      <w:r>
        <w:rPr>
          <w:rFonts w:hint="eastAsia"/>
          <w:lang w:bidi="ar"/>
        </w:rPr>
        <w:t>本项目运营期不涉及危险物质，根据《建设项目环境风险评价导则》（HJ 169-2018）的规定，本项目各环境要素风险潜势均为Ⅰ，环境风险评价等级确定为简单分析。</w:t>
      </w:r>
    </w:p>
    <w:p w14:paraId="676A8E9A">
      <w:pPr>
        <w:pStyle w:val="70"/>
        <w:ind w:firstLine="480"/>
        <w:rPr>
          <w:rFonts w:hint="eastAsia"/>
          <w:lang w:bidi="ar"/>
        </w:rPr>
      </w:pPr>
      <w:r>
        <w:rPr>
          <w:rFonts w:hint="eastAsia"/>
          <w:lang w:bidi="ar"/>
        </w:rPr>
        <w:t>尾矿库周围无自然保护区、风景名胜区、饮用水水源保护区等环境敏感目标，涉及的环境敏感主要为叶尔羌河和新疆巴楚胡杨林国家级森林公园。</w:t>
      </w:r>
    </w:p>
    <w:p w14:paraId="7DED9850">
      <w:pPr>
        <w:pStyle w:val="70"/>
        <w:ind w:firstLine="480"/>
        <w:rPr>
          <w:rFonts w:hint="eastAsia"/>
          <w:lang w:bidi="ar"/>
        </w:rPr>
      </w:pPr>
      <w:r>
        <w:rPr>
          <w:rFonts w:hint="eastAsia"/>
          <w:lang w:bidi="ar"/>
        </w:rPr>
        <w:t>（4）环境风险影响分析</w:t>
      </w:r>
    </w:p>
    <w:p w14:paraId="1EF92442">
      <w:pPr>
        <w:pStyle w:val="70"/>
        <w:ind w:firstLine="480"/>
        <w:rPr>
          <w:rFonts w:hint="eastAsia"/>
          <w:lang w:bidi="ar"/>
        </w:rPr>
      </w:pPr>
      <w:r>
        <w:rPr>
          <w:rFonts w:hint="eastAsia"/>
          <w:lang w:bidi="ar"/>
        </w:rPr>
        <w:t>根据《尾矿库环境风险评估技术导则（试行）》(HJ740-2015)，确定项目为较大风险源，根据附录B、附录D，确定项目环境危险因素主要为坝体的溃坝风险。本项目尾矿库库型为平地型，一旦发生溃坝事故时，尾矿流向尾矿库周围，可能对周边生态环境产生较大影响。本次针对尾矿库溃坝进行分析。</w:t>
      </w:r>
    </w:p>
    <w:p w14:paraId="56F0C0BB">
      <w:pPr>
        <w:pStyle w:val="70"/>
        <w:ind w:firstLine="480"/>
        <w:rPr>
          <w:rFonts w:hint="eastAsia"/>
          <w:lang w:bidi="ar"/>
        </w:rPr>
      </w:pPr>
      <w:r>
        <w:rPr>
          <w:rFonts w:hint="eastAsia"/>
          <w:lang w:bidi="ar"/>
        </w:rPr>
        <w:t>①尾矿库溃坝影响预测</w:t>
      </w:r>
    </w:p>
    <w:p w14:paraId="6D1EAE15">
      <w:pPr>
        <w:pStyle w:val="70"/>
        <w:ind w:firstLine="480"/>
        <w:rPr>
          <w:rFonts w:hint="eastAsia"/>
          <w:lang w:bidi="ar"/>
        </w:rPr>
      </w:pPr>
      <w:r>
        <w:rPr>
          <w:rFonts w:hint="eastAsia"/>
          <w:lang w:bidi="ar"/>
        </w:rPr>
        <w:t>溃坝是在蠕变拉裂一剪断复合机制下形成的，在重力和残余剪切强度作用下，自坡脚区材料强度破坏开始，缓慢累进性破坏，其过程初为坡脚变，接着沿接裂扩张，然后中部剪断贯通，当贯通剪断面形成时，斜坡开始高速滑动，与此相应，溃坝过程由静止、加速并达到整体滑动的最大速度，其后滑体自后部至前锋依次减速构成，渍坝过程往往在几分钟内完成。溃坝液体下泄时一般以涌坡形式运动，涌波的高度是不断变化的，同时逐渐向下游形成扇形流推进，最后流进附近地势较低处，溃坝对下游区域生态环境会造成一定影响。</w:t>
      </w:r>
    </w:p>
    <w:p w14:paraId="4D0947E6">
      <w:pPr>
        <w:pStyle w:val="70"/>
        <w:ind w:firstLine="480"/>
        <w:rPr>
          <w:rFonts w:hint="eastAsia"/>
          <w:lang w:bidi="ar"/>
        </w:rPr>
      </w:pPr>
      <w:r>
        <w:rPr>
          <w:rFonts w:hint="eastAsia"/>
          <w:lang w:bidi="ar"/>
        </w:rPr>
        <w:t>本项目尾矿库为不透水坝，以尾矿库为预测对象，尾矿库最终堆积标高为1206m，堆积坝高98m，设计库容为4327×10</w:t>
      </w:r>
      <w:r>
        <w:rPr>
          <w:rFonts w:hint="eastAsia"/>
          <w:vertAlign w:val="superscript"/>
          <w:lang w:bidi="ar"/>
        </w:rPr>
        <w:t>4</w:t>
      </w:r>
      <w:r>
        <w:rPr>
          <w:rFonts w:hint="eastAsia"/>
          <w:lang w:bidi="ar"/>
        </w:rPr>
        <w:t>m</w:t>
      </w:r>
      <w:r>
        <w:rPr>
          <w:rFonts w:hint="eastAsia"/>
          <w:vertAlign w:val="superscript"/>
          <w:lang w:bidi="ar"/>
        </w:rPr>
        <w:t>3</w:t>
      </w:r>
      <w:r>
        <w:rPr>
          <w:rFonts w:hint="eastAsia"/>
          <w:lang w:bidi="ar"/>
        </w:rPr>
        <w:t>，有效库容为4327×10</w:t>
      </w:r>
      <w:r>
        <w:rPr>
          <w:rFonts w:hint="eastAsia"/>
          <w:vertAlign w:val="superscript"/>
          <w:lang w:bidi="ar"/>
        </w:rPr>
        <w:t>4</w:t>
      </w:r>
      <w:r>
        <w:rPr>
          <w:rFonts w:hint="eastAsia"/>
          <w:lang w:bidi="ar"/>
        </w:rPr>
        <w:t>m</w:t>
      </w:r>
      <w:r>
        <w:rPr>
          <w:rFonts w:hint="eastAsia"/>
          <w:vertAlign w:val="superscript"/>
          <w:lang w:bidi="ar"/>
        </w:rPr>
        <w:t>3</w:t>
      </w:r>
      <w:r>
        <w:rPr>
          <w:rFonts w:hint="eastAsia"/>
          <w:lang w:bidi="ar"/>
        </w:rPr>
        <w:t>，尾矿库等别为三等，服务年限为12.83年，尾矿库溃坝情景为尾矿坝堆满时溃坝。</w:t>
      </w:r>
    </w:p>
    <w:p w14:paraId="78182E86">
      <w:pPr>
        <w:pStyle w:val="70"/>
        <w:ind w:firstLine="480"/>
        <w:rPr>
          <w:rFonts w:hint="eastAsia"/>
          <w:lang w:bidi="ar"/>
        </w:rPr>
      </w:pPr>
      <w:r>
        <w:rPr>
          <w:rFonts w:hint="eastAsia"/>
          <w:lang w:bidi="ar"/>
        </w:rPr>
        <w:t>※渍口宽度</w:t>
      </w:r>
    </w:p>
    <w:p w14:paraId="52BDC111">
      <w:pPr>
        <w:pStyle w:val="70"/>
        <w:ind w:firstLine="0" w:firstLineChars="0"/>
        <w:jc w:val="center"/>
        <w:rPr>
          <w:rFonts w:hint="eastAsia"/>
          <w:lang w:bidi="ar"/>
        </w:rPr>
      </w:pPr>
      <w:r>
        <w:rPr>
          <w:rFonts w:hint="eastAsia"/>
          <w:lang w:bidi="ar"/>
        </w:rPr>
        <w:t>b=0.1KW</w:t>
      </w:r>
      <w:r>
        <w:rPr>
          <w:rFonts w:hint="eastAsia"/>
          <w:vertAlign w:val="superscript"/>
          <w:lang w:bidi="ar"/>
        </w:rPr>
        <w:t>0.25</w:t>
      </w:r>
      <w:r>
        <w:rPr>
          <w:rFonts w:hint="eastAsia"/>
          <w:lang w:bidi="ar"/>
        </w:rPr>
        <w:t>B</w:t>
      </w:r>
      <w:r>
        <w:rPr>
          <w:rFonts w:hint="eastAsia"/>
          <w:vertAlign w:val="superscript"/>
          <w:lang w:bidi="ar"/>
        </w:rPr>
        <w:t>0.25</w:t>
      </w:r>
      <w:r>
        <w:rPr>
          <w:rFonts w:hint="eastAsia"/>
          <w:lang w:bidi="ar"/>
        </w:rPr>
        <w:t>H</w:t>
      </w:r>
      <w:r>
        <w:rPr>
          <w:rFonts w:hint="eastAsia"/>
          <w:vertAlign w:val="superscript"/>
          <w:lang w:bidi="ar"/>
        </w:rPr>
        <w:t>0.5（</w:t>
      </w:r>
      <w:r>
        <w:rPr>
          <w:rFonts w:hint="eastAsia"/>
          <w:lang w:bidi="ar"/>
        </w:rPr>
        <w:t>黄河水利委员会经验公式）</w:t>
      </w:r>
    </w:p>
    <w:p w14:paraId="54A482B7">
      <w:pPr>
        <w:pStyle w:val="70"/>
        <w:ind w:firstLine="480"/>
        <w:rPr>
          <w:rFonts w:hint="eastAsia"/>
          <w:lang w:bidi="ar"/>
        </w:rPr>
      </w:pPr>
      <w:r>
        <w:rPr>
          <w:rFonts w:hint="eastAsia"/>
          <w:lang w:bidi="ar"/>
        </w:rPr>
        <w:t>式中：W-下泄尾砂量，取有效库容的50%，为1911.5×10</w:t>
      </w:r>
      <w:r>
        <w:rPr>
          <w:rFonts w:hint="eastAsia"/>
          <w:vertAlign w:val="superscript"/>
          <w:lang w:bidi="ar"/>
        </w:rPr>
        <w:t>4</w:t>
      </w:r>
      <w:r>
        <w:rPr>
          <w:rFonts w:hint="eastAsia"/>
          <w:lang w:bidi="ar"/>
        </w:rPr>
        <w:t>m</w:t>
      </w:r>
      <w:r>
        <w:rPr>
          <w:rFonts w:hint="eastAsia"/>
          <w:vertAlign w:val="superscript"/>
          <w:lang w:bidi="ar"/>
        </w:rPr>
        <w:t>3</w:t>
      </w:r>
      <w:r>
        <w:rPr>
          <w:rFonts w:hint="eastAsia"/>
          <w:lang w:bidi="ar"/>
        </w:rPr>
        <w:t>。</w:t>
      </w:r>
    </w:p>
    <w:p w14:paraId="463782A4">
      <w:pPr>
        <w:pStyle w:val="70"/>
        <w:ind w:firstLine="1200" w:firstLineChars="500"/>
        <w:rPr>
          <w:rFonts w:hint="eastAsia"/>
          <w:lang w:bidi="ar"/>
        </w:rPr>
      </w:pPr>
      <w:r>
        <w:rPr>
          <w:rFonts w:hint="eastAsia"/>
          <w:lang w:bidi="ar"/>
        </w:rPr>
        <w:t>B-坝顶长度，3970m；</w:t>
      </w:r>
    </w:p>
    <w:p w14:paraId="5A9BB773">
      <w:pPr>
        <w:pStyle w:val="70"/>
        <w:ind w:firstLine="1200" w:firstLineChars="500"/>
        <w:rPr>
          <w:rFonts w:hint="eastAsia"/>
          <w:lang w:bidi="ar"/>
        </w:rPr>
      </w:pPr>
      <w:r>
        <w:rPr>
          <w:rFonts w:hint="eastAsia"/>
          <w:lang w:bidi="ar"/>
        </w:rPr>
        <w:t>H-坝高，为98m；</w:t>
      </w:r>
    </w:p>
    <w:p w14:paraId="22D9A9DF">
      <w:pPr>
        <w:pStyle w:val="70"/>
        <w:ind w:firstLine="1200" w:firstLineChars="500"/>
        <w:rPr>
          <w:rFonts w:hint="eastAsia"/>
          <w:lang w:bidi="ar"/>
        </w:rPr>
      </w:pPr>
      <w:r>
        <w:rPr>
          <w:rFonts w:hint="eastAsia"/>
          <w:lang w:bidi="ar"/>
        </w:rPr>
        <w:t>K-与坝体土质有关的经验系数，粘士取0.65。</w:t>
      </w:r>
    </w:p>
    <w:p w14:paraId="1356837E">
      <w:pPr>
        <w:pStyle w:val="70"/>
        <w:ind w:firstLine="480"/>
        <w:rPr>
          <w:rFonts w:hint="eastAsia"/>
          <w:lang w:bidi="ar"/>
        </w:rPr>
      </w:pPr>
      <w:r>
        <w:rPr>
          <w:rFonts w:hint="eastAsia"/>
          <w:lang w:bidi="ar"/>
        </w:rPr>
        <w:t>经计算，b=310.6m，即极端天气下，尾矿库瞬间遗坝口宽度为310.6m。</w:t>
      </w:r>
    </w:p>
    <w:p w14:paraId="78FF2414">
      <w:pPr>
        <w:pStyle w:val="70"/>
        <w:ind w:firstLine="480"/>
        <w:rPr>
          <w:rFonts w:hint="eastAsia"/>
          <w:lang w:bidi="ar"/>
        </w:rPr>
      </w:pPr>
      <w:r>
        <w:rPr>
          <w:rFonts w:hint="eastAsia"/>
          <w:lang w:bidi="ar"/>
        </w:rPr>
        <w:t>※最大下泄流量</w:t>
      </w:r>
    </w:p>
    <w:p w14:paraId="6F181304">
      <w:pPr>
        <w:pStyle w:val="70"/>
        <w:ind w:firstLine="480"/>
        <w:rPr>
          <w:rFonts w:hint="eastAsia"/>
          <w:lang w:bidi="ar"/>
        </w:rPr>
      </w:pPr>
      <w:r>
        <w:rPr>
          <w:rFonts w:hint="eastAsia"/>
          <w:lang w:bidi="ar"/>
        </w:rPr>
        <w:t>最大下泄量计算公式如下：</w:t>
      </w:r>
    </w:p>
    <w:p w14:paraId="099E751F">
      <w:pPr>
        <w:pStyle w:val="70"/>
        <w:spacing w:line="360" w:lineRule="auto"/>
        <w:ind w:firstLine="480"/>
        <w:jc w:val="center"/>
        <w:rPr>
          <w:rFonts w:hint="eastAsia"/>
          <w:lang w:bidi="ar"/>
        </w:rPr>
      </w:pPr>
      <w:r>
        <w:drawing>
          <wp:inline distT="0" distB="0" distL="0" distR="0">
            <wp:extent cx="1718945" cy="446405"/>
            <wp:effectExtent l="0" t="0" r="0" b="0"/>
            <wp:docPr id="15773629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62961" name="图片 1"/>
                    <pic:cNvPicPr>
                      <a:picLocks noChangeAspect="1"/>
                    </pic:cNvPicPr>
                  </pic:nvPicPr>
                  <pic:blipFill>
                    <a:blip r:embed="rId31"/>
                    <a:stretch>
                      <a:fillRect/>
                    </a:stretch>
                  </pic:blipFill>
                  <pic:spPr>
                    <a:xfrm>
                      <a:off x="0" y="0"/>
                      <a:ext cx="1738369" cy="451524"/>
                    </a:xfrm>
                    <a:prstGeom prst="rect">
                      <a:avLst/>
                    </a:prstGeom>
                  </pic:spPr>
                </pic:pic>
              </a:graphicData>
            </a:graphic>
          </wp:inline>
        </w:drawing>
      </w:r>
    </w:p>
    <w:p w14:paraId="1EFFD2B2">
      <w:pPr>
        <w:pStyle w:val="70"/>
        <w:ind w:firstLine="480"/>
        <w:rPr>
          <w:rFonts w:hint="eastAsia"/>
          <w:lang w:bidi="ar"/>
        </w:rPr>
      </w:pPr>
      <w:r>
        <w:rPr>
          <w:rFonts w:hint="eastAsia"/>
          <w:lang w:bidi="ar"/>
        </w:rPr>
        <w:t>式中：b--溃口宽度，尾矿库为310.6m；</w:t>
      </w:r>
    </w:p>
    <w:p w14:paraId="5742C57D">
      <w:pPr>
        <w:pStyle w:val="70"/>
        <w:ind w:firstLine="1200" w:firstLineChars="500"/>
        <w:rPr>
          <w:rFonts w:hint="eastAsia"/>
          <w:lang w:bidi="ar"/>
        </w:rPr>
      </w:pPr>
      <w:r>
        <w:rPr>
          <w:rFonts w:hint="eastAsia"/>
          <w:lang w:bidi="ar"/>
        </w:rPr>
        <w:t>B--尾矿库主坝长度，为98m；</w:t>
      </w:r>
    </w:p>
    <w:p w14:paraId="379F298C">
      <w:pPr>
        <w:pStyle w:val="70"/>
        <w:ind w:firstLine="1200" w:firstLineChars="500"/>
        <w:rPr>
          <w:rFonts w:hint="eastAsia"/>
          <w:lang w:bidi="ar"/>
        </w:rPr>
      </w:pPr>
      <w:r>
        <w:rPr>
          <w:rFonts w:hint="eastAsia"/>
          <w:lang w:bidi="ar"/>
        </w:rPr>
        <w:t>G--重力加速度，9.8m/s</w:t>
      </w:r>
      <w:r>
        <w:rPr>
          <w:rFonts w:hint="eastAsia"/>
          <w:vertAlign w:val="superscript"/>
          <w:lang w:bidi="ar"/>
        </w:rPr>
        <w:t>2</w:t>
      </w:r>
      <w:r>
        <w:rPr>
          <w:rFonts w:hint="eastAsia"/>
          <w:lang w:bidi="ar"/>
        </w:rPr>
        <w:t>；</w:t>
      </w:r>
    </w:p>
    <w:p w14:paraId="7009B13B">
      <w:pPr>
        <w:pStyle w:val="70"/>
        <w:ind w:firstLine="1200" w:firstLineChars="500"/>
        <w:rPr>
          <w:rFonts w:hint="eastAsia"/>
          <w:lang w:bidi="ar"/>
        </w:rPr>
      </w:pPr>
      <w:r>
        <w:rPr>
          <w:rFonts w:hint="eastAsia"/>
          <w:lang w:bidi="ar"/>
        </w:rPr>
        <w:t>H</w:t>
      </w:r>
      <w:r>
        <w:rPr>
          <w:rFonts w:hint="eastAsia"/>
          <w:vertAlign w:val="subscript"/>
          <w:lang w:bidi="ar"/>
        </w:rPr>
        <w:t>o</w:t>
      </w:r>
      <w:r>
        <w:rPr>
          <w:rFonts w:hint="eastAsia"/>
          <w:lang w:bidi="ar"/>
        </w:rPr>
        <w:t>--坝前上游水深，取0.2m。</w:t>
      </w:r>
    </w:p>
    <w:p w14:paraId="3EE10850">
      <w:pPr>
        <w:pStyle w:val="70"/>
        <w:ind w:firstLine="480"/>
        <w:rPr>
          <w:rFonts w:hint="eastAsia"/>
          <w:lang w:bidi="ar"/>
        </w:rPr>
      </w:pPr>
      <w:r>
        <w:rPr>
          <w:rFonts w:hint="eastAsia"/>
          <w:lang w:bidi="ar"/>
        </w:rPr>
        <w:t>通过计算可得，最大下流量为19.2m</w:t>
      </w:r>
      <w:r>
        <w:rPr>
          <w:rFonts w:hint="eastAsia"/>
          <w:vertAlign w:val="superscript"/>
          <w:lang w:bidi="ar"/>
        </w:rPr>
        <w:t>3</w:t>
      </w:r>
      <w:r>
        <w:rPr>
          <w:rFonts w:hint="eastAsia"/>
          <w:lang w:bidi="ar"/>
        </w:rPr>
        <w:t>/s。</w:t>
      </w:r>
    </w:p>
    <w:p w14:paraId="5A08C3D8">
      <w:pPr>
        <w:pStyle w:val="70"/>
        <w:ind w:firstLine="480"/>
        <w:rPr>
          <w:rFonts w:hint="eastAsia"/>
          <w:lang w:bidi="ar"/>
        </w:rPr>
      </w:pPr>
      <w:r>
        <w:rPr>
          <w:rFonts w:hint="eastAsia"/>
          <w:lang w:bidi="ar"/>
        </w:rPr>
        <w:t>※溃坝尾砂流到达时间</w:t>
      </w:r>
    </w:p>
    <w:p w14:paraId="1D4E2D0F">
      <w:pPr>
        <w:pStyle w:val="70"/>
        <w:ind w:firstLine="480"/>
        <w:rPr>
          <w:rFonts w:hint="eastAsia"/>
          <w:lang w:bidi="ar"/>
        </w:rPr>
      </w:pPr>
      <w:r>
        <w:rPr>
          <w:rFonts w:hint="eastAsia"/>
          <w:lang w:bidi="ar"/>
        </w:rPr>
        <w:t>根据尾矿泄漏量和最大泄砂流量可以计算，坝尾矿下泄最小总历时，计算公式如下：T=V/Q</w:t>
      </w:r>
      <w:r>
        <w:rPr>
          <w:rFonts w:hint="eastAsia"/>
          <w:vertAlign w:val="subscript"/>
          <w:lang w:bidi="ar"/>
        </w:rPr>
        <w:t>max</w:t>
      </w:r>
    </w:p>
    <w:p w14:paraId="5B234807">
      <w:pPr>
        <w:pStyle w:val="70"/>
        <w:ind w:firstLine="480"/>
        <w:rPr>
          <w:rFonts w:hint="eastAsia"/>
          <w:lang w:bidi="ar"/>
        </w:rPr>
      </w:pPr>
      <w:r>
        <w:rPr>
          <w:rFonts w:hint="eastAsia"/>
          <w:lang w:bidi="ar"/>
        </w:rPr>
        <w:t>式中：V一尾矿最大下泄量，取有效库容的50%，为1911.5×10</w:t>
      </w:r>
      <w:r>
        <w:rPr>
          <w:rFonts w:hint="eastAsia"/>
          <w:vertAlign w:val="superscript"/>
          <w:lang w:bidi="ar"/>
        </w:rPr>
        <w:t>4</w:t>
      </w:r>
      <w:r>
        <w:rPr>
          <w:rFonts w:hint="eastAsia"/>
          <w:lang w:bidi="ar"/>
        </w:rPr>
        <w:t>m</w:t>
      </w:r>
      <w:r>
        <w:rPr>
          <w:rFonts w:hint="eastAsia"/>
          <w:vertAlign w:val="superscript"/>
          <w:lang w:bidi="ar"/>
        </w:rPr>
        <w:t>3</w:t>
      </w:r>
      <w:r>
        <w:rPr>
          <w:rFonts w:hint="eastAsia"/>
          <w:lang w:bidi="ar"/>
        </w:rPr>
        <w:t>；</w:t>
      </w:r>
    </w:p>
    <w:p w14:paraId="738F1B7E">
      <w:pPr>
        <w:pStyle w:val="70"/>
        <w:ind w:firstLine="1080" w:firstLineChars="450"/>
        <w:rPr>
          <w:rFonts w:hint="eastAsia"/>
          <w:lang w:bidi="ar"/>
        </w:rPr>
      </w:pPr>
      <w:r>
        <w:rPr>
          <w:rFonts w:hint="eastAsia"/>
          <w:lang w:bidi="ar"/>
        </w:rPr>
        <w:t>Q</w:t>
      </w:r>
      <w:r>
        <w:rPr>
          <w:rFonts w:hint="eastAsia"/>
          <w:vertAlign w:val="subscript"/>
          <w:lang w:bidi="ar"/>
        </w:rPr>
        <w:t>max</w:t>
      </w:r>
      <w:r>
        <w:rPr>
          <w:rFonts w:hint="eastAsia"/>
          <w:lang w:bidi="ar"/>
        </w:rPr>
        <w:t>一最大泄砂流量，为19.2m</w:t>
      </w:r>
      <w:r>
        <w:rPr>
          <w:rFonts w:hint="eastAsia"/>
          <w:vertAlign w:val="superscript"/>
          <w:lang w:bidi="ar"/>
        </w:rPr>
        <w:t>3</w:t>
      </w:r>
      <w:r>
        <w:rPr>
          <w:rFonts w:hint="eastAsia"/>
          <w:lang w:bidi="ar"/>
        </w:rPr>
        <w:t>/s；</w:t>
      </w:r>
    </w:p>
    <w:p w14:paraId="541EA0A4">
      <w:pPr>
        <w:pStyle w:val="70"/>
        <w:ind w:firstLine="480"/>
        <w:rPr>
          <w:rFonts w:hint="eastAsia"/>
          <w:lang w:bidi="ar"/>
        </w:rPr>
      </w:pPr>
      <w:r>
        <w:rPr>
          <w:rFonts w:hint="eastAsia"/>
          <w:lang w:bidi="ar"/>
        </w:rPr>
        <w:t>经计算，尾矿下泄最小总历时为995573s。</w:t>
      </w:r>
    </w:p>
    <w:p w14:paraId="360594C3">
      <w:pPr>
        <w:pStyle w:val="70"/>
        <w:ind w:firstLine="480"/>
        <w:rPr>
          <w:rFonts w:hint="eastAsia"/>
          <w:lang w:bidi="ar"/>
        </w:rPr>
      </w:pPr>
      <w:r>
        <w:rPr>
          <w:rFonts w:hint="eastAsia"/>
          <w:lang w:bidi="ar"/>
        </w:rPr>
        <w:t>※环境影响范围</w:t>
      </w:r>
    </w:p>
    <w:p w14:paraId="0F28C6DF">
      <w:pPr>
        <w:pStyle w:val="70"/>
        <w:ind w:firstLine="480"/>
        <w:rPr>
          <w:rFonts w:hint="eastAsia"/>
          <w:lang w:bidi="ar"/>
        </w:rPr>
      </w:pPr>
      <w:r>
        <w:rPr>
          <w:rFonts w:hint="eastAsia"/>
          <w:lang w:bidi="ar"/>
        </w:rPr>
        <w:t>总结国内外曾发生的尾矿库溃坝事故实例，遗坝影响范围与坝高和下游坡度有较大的关系，一般遗坝影响范围是坝高的10-50倍。本项目尾矿库下游坡度约为3%左右，根据经验值估算，溃坝事故的环境影响范围取总坝高的40倍，本项目尾矿库坝高最大值98m，本次主坝溃坝风险影响范围为尾矿坝下游3920m范围（详见图5.2-4）。本项目的尾矿属于I类固体废物，不属于有毒有害物质，即便尾矿外泄，由于尾矿不属于有毒有害物质的大面积扩散，不构成重大危险事故。根据预测结果，当尾矿库发生溃坝事件时，下泄流量将达到19.2m/s，一旦发生溃坝事件将对尾矿库下游的生态环境造成影响，因此建设单位需加强尾矿库的监管及隐患排查工作，避免出现尾矿库溃坝现象对下游环境产生影响。溃坝风险影响范围为尾矿坝下游3920m的范围，新建尾矿库距离叶尔羌河约4.3km，不在溃坝风险影响范围内，发生溃坝事故后，及时采取相应的措施后不会对叶尔羌河产生影响。</w:t>
      </w:r>
    </w:p>
    <w:p w14:paraId="2A621E2C">
      <w:pPr>
        <w:pStyle w:val="70"/>
        <w:ind w:firstLine="480" w:firstLineChars="0"/>
        <w:rPr>
          <w:rFonts w:hint="eastAsia"/>
          <w:lang w:bidi="ar"/>
        </w:rPr>
      </w:pPr>
      <w:r>
        <w:rPr>
          <w:rFonts w:hint="eastAsia"/>
          <w:lang w:bidi="ar"/>
        </w:rPr>
        <w:t>②尾矿库库址安全性分析</w:t>
      </w:r>
    </w:p>
    <w:p w14:paraId="112C4A90">
      <w:pPr>
        <w:pStyle w:val="70"/>
        <w:ind w:firstLine="480"/>
        <w:rPr>
          <w:rFonts w:hint="eastAsia"/>
          <w:lang w:bidi="ar"/>
        </w:rPr>
      </w:pPr>
      <w:r>
        <w:rPr>
          <w:rFonts w:hint="eastAsia"/>
          <w:lang w:bidi="ar"/>
        </w:rPr>
        <w:t>※洪水</w:t>
      </w:r>
    </w:p>
    <w:p w14:paraId="6B354236">
      <w:pPr>
        <w:pStyle w:val="70"/>
        <w:ind w:firstLine="480"/>
        <w:rPr>
          <w:rFonts w:hint="eastAsia"/>
          <w:lang w:bidi="ar"/>
        </w:rPr>
      </w:pPr>
      <w:r>
        <w:rPr>
          <w:rFonts w:hint="eastAsia"/>
          <w:lang w:bidi="ar"/>
        </w:rPr>
        <w:t>本项目尾矿库等级为三等库，根据《选矿厂尾矿设施设计规范》和尾矿库初步设计要求：设计防排洪标准为洪水重现频率为500年一遇（P=0.2%），最小安全超高0.7m为防排洪要求。</w:t>
      </w:r>
    </w:p>
    <w:p w14:paraId="753A11E4">
      <w:pPr>
        <w:pStyle w:val="70"/>
        <w:ind w:firstLine="480"/>
        <w:rPr>
          <w:rFonts w:hint="eastAsia"/>
          <w:lang w:bidi="ar"/>
        </w:rPr>
      </w:pPr>
      <w:r>
        <w:rPr>
          <w:rFonts w:hint="eastAsia"/>
          <w:lang w:bidi="ar"/>
        </w:rPr>
        <w:t>溢洪道布设在拦砂坝坝顶和下游坝坡上，溢洪道进水口为矩形断面，底宽5</w:t>
      </w:r>
      <w:r>
        <w:rPr>
          <w:lang w:bidi="ar"/>
        </w:rPr>
        <w:t>m</w:t>
      </w:r>
      <w:r>
        <w:rPr>
          <w:rFonts w:hint="eastAsia"/>
          <w:lang w:bidi="ar"/>
        </w:rPr>
        <w:t>，深</w:t>
      </w:r>
      <w:r>
        <w:rPr>
          <w:lang w:bidi="ar"/>
        </w:rPr>
        <w:t>1.5m</w:t>
      </w:r>
      <w:r>
        <w:rPr>
          <w:rFonts w:hint="eastAsia"/>
          <w:lang w:bidi="ar"/>
        </w:rPr>
        <w:t>，拦砂坝坝顶段溢洪道纵坡</w:t>
      </w:r>
      <w:r>
        <w:rPr>
          <w:lang w:bidi="ar"/>
        </w:rPr>
        <w:t>3%</w:t>
      </w:r>
      <w:r>
        <w:rPr>
          <w:rFonts w:hint="eastAsia"/>
          <w:lang w:bidi="ar"/>
        </w:rPr>
        <w:t>，至坝脚时断面渐变至宽</w:t>
      </w:r>
      <w:r>
        <w:rPr>
          <w:lang w:bidi="ar"/>
        </w:rPr>
        <w:t>2m</w:t>
      </w:r>
      <w:r>
        <w:rPr>
          <w:rFonts w:hint="eastAsia"/>
          <w:lang w:bidi="ar"/>
        </w:rPr>
        <w:t>，深</w:t>
      </w:r>
      <w:r>
        <w:rPr>
          <w:lang w:bidi="ar"/>
        </w:rPr>
        <w:t>1.5m</w:t>
      </w:r>
      <w:r>
        <w:rPr>
          <w:rFonts w:hint="eastAsia"/>
          <w:lang w:bidi="ar"/>
        </w:rPr>
        <w:t>矩形断面。在溢洪道出口设消力池兼沉砂池，池宽</w:t>
      </w:r>
      <w:r>
        <w:rPr>
          <w:lang w:bidi="ar"/>
        </w:rPr>
        <w:t>2m</w:t>
      </w:r>
      <w:r>
        <w:rPr>
          <w:rFonts w:hint="eastAsia"/>
          <w:lang w:bidi="ar"/>
        </w:rPr>
        <w:t>，长</w:t>
      </w:r>
      <w:r>
        <w:rPr>
          <w:lang w:bidi="ar"/>
        </w:rPr>
        <w:t>4m</w:t>
      </w:r>
      <w:r>
        <w:rPr>
          <w:rFonts w:hint="eastAsia"/>
          <w:lang w:bidi="ar"/>
        </w:rPr>
        <w:t>，深</w:t>
      </w:r>
      <w:r>
        <w:rPr>
          <w:lang w:bidi="ar"/>
        </w:rPr>
        <w:t>2m</w:t>
      </w:r>
      <w:r>
        <w:rPr>
          <w:rFonts w:hint="eastAsia"/>
          <w:lang w:bidi="ar"/>
        </w:rPr>
        <w:t>，经计算最大下泄流量为5.70m</w:t>
      </w:r>
      <w:r>
        <w:rPr>
          <w:rFonts w:hint="eastAsia"/>
          <w:vertAlign w:val="superscript"/>
          <w:lang w:bidi="ar"/>
        </w:rPr>
        <w:t>3</w:t>
      </w:r>
      <w:r>
        <w:rPr>
          <w:rFonts w:hint="eastAsia"/>
          <w:lang w:bidi="ar"/>
        </w:rPr>
        <w:t>/s，可以满足库外排洪要求。</w:t>
      </w:r>
    </w:p>
    <w:p w14:paraId="4FCD56D5">
      <w:pPr>
        <w:pStyle w:val="70"/>
        <w:ind w:firstLine="480"/>
        <w:rPr>
          <w:rFonts w:hint="eastAsia"/>
          <w:lang w:bidi="ar"/>
        </w:rPr>
      </w:pPr>
      <w:r>
        <w:rPr>
          <w:rFonts w:hint="eastAsia"/>
          <w:lang w:bidi="ar"/>
        </w:rPr>
        <w:t>库内汇水面积为1.04km</w:t>
      </w:r>
      <w:r>
        <w:rPr>
          <w:rFonts w:hint="eastAsia"/>
          <w:vertAlign w:val="superscript"/>
          <w:lang w:bidi="ar"/>
        </w:rPr>
        <w:t>2</w:t>
      </w:r>
      <w:r>
        <w:rPr>
          <w:rFonts w:hint="eastAsia"/>
          <w:lang w:bidi="ar"/>
        </w:rPr>
        <w:t>，经洪水计算，库内500年一遇的最大洪峰流量14.82m</w:t>
      </w:r>
      <w:r>
        <w:rPr>
          <w:rFonts w:hint="eastAsia"/>
          <w:vertAlign w:val="superscript"/>
          <w:lang w:bidi="ar"/>
        </w:rPr>
        <w:t>3</w:t>
      </w:r>
      <w:r>
        <w:rPr>
          <w:rFonts w:hint="eastAsia"/>
          <w:lang w:bidi="ar"/>
        </w:rPr>
        <w:t>/s。库内设有溢洪道和消力池，泄洪及排洪的设置，完全能够保证其在遭遇罕见洪水溃坝时不对下游造成危害。</w:t>
      </w:r>
    </w:p>
    <w:p w14:paraId="1388FEBA">
      <w:pPr>
        <w:pStyle w:val="70"/>
        <w:ind w:firstLine="480"/>
        <w:rPr>
          <w:rFonts w:hint="eastAsia"/>
          <w:lang w:bidi="ar"/>
        </w:rPr>
      </w:pPr>
      <w:r>
        <w:rPr>
          <w:rFonts w:hint="eastAsia"/>
          <w:lang w:bidi="ar"/>
        </w:rPr>
        <w:t>此外，尾矿设有尾矿消力池和雨水收集箱收集设施，尾矿库设计了溢洪道和排水沟，保证暴雨和洪水产生时，尾矿库内积水能顺利排出，上述措施消除了洪水漫坝风险因素。</w:t>
      </w:r>
    </w:p>
    <w:p w14:paraId="09A0D4C7">
      <w:pPr>
        <w:pStyle w:val="70"/>
        <w:ind w:firstLine="480"/>
        <w:rPr>
          <w:rFonts w:hint="eastAsia"/>
          <w:lang w:bidi="ar"/>
        </w:rPr>
      </w:pPr>
      <w:r>
        <w:rPr>
          <w:rFonts w:hint="eastAsia"/>
          <w:lang w:bidi="ar"/>
        </w:rPr>
        <w:t>※水文地质</w:t>
      </w:r>
    </w:p>
    <w:p w14:paraId="7A0F9A66">
      <w:pPr>
        <w:pStyle w:val="70"/>
        <w:ind w:firstLine="480"/>
        <w:rPr>
          <w:rFonts w:hint="eastAsia"/>
          <w:lang w:bidi="ar"/>
        </w:rPr>
      </w:pPr>
      <w:r>
        <w:rPr>
          <w:rFonts w:hint="eastAsia"/>
          <w:lang w:bidi="ar"/>
        </w:rPr>
        <w:t>尾矿库为平地型尾矿库，虽然平地型尾矿库汇水面积较小，依据水文地质调查及工程地质勘察，尾矿库区地层岩性主要为第四系冲积层（Q</w:t>
      </w:r>
      <w:r>
        <w:rPr>
          <w:rFonts w:hint="eastAsia"/>
          <w:vertAlign w:val="subscript"/>
          <w:lang w:bidi="ar"/>
        </w:rPr>
        <w:t>4</w:t>
      </w:r>
      <w:r>
        <w:rPr>
          <w:rFonts w:hint="eastAsia"/>
          <w:i/>
          <w:iCs/>
          <w:lang w:bidi="ar"/>
        </w:rPr>
        <w:t>al</w:t>
      </w:r>
      <w:r>
        <w:rPr>
          <w:rFonts w:hint="eastAsia"/>
          <w:lang w:bidi="ar"/>
        </w:rPr>
        <w:t>）。岩性主要为结构松散的粘土、亚砂土、粉细砂和砂砾石等，地下水类型主要为碎屑岩类孔隙承压水及第四系松散岩类孔隙潜水，主要补给来源为地表径流、地下径流及山区大气降水，主要排泄形式为地下径流及人工开采，地下水埋深0.8～3.0</w:t>
      </w:r>
      <w:r>
        <w:rPr>
          <w:lang w:bidi="ar"/>
        </w:rPr>
        <w:t>m</w:t>
      </w:r>
      <w:r>
        <w:rPr>
          <w:rFonts w:hint="eastAsia"/>
          <w:lang w:bidi="ar"/>
        </w:rPr>
        <w:t>。</w:t>
      </w:r>
    </w:p>
    <w:p w14:paraId="43A33F87">
      <w:pPr>
        <w:pStyle w:val="70"/>
        <w:ind w:firstLine="480"/>
        <w:rPr>
          <w:rFonts w:hint="eastAsia"/>
          <w:lang w:bidi="ar"/>
        </w:rPr>
      </w:pPr>
      <w:r>
        <w:rPr>
          <w:rFonts w:hint="eastAsia"/>
          <w:lang w:bidi="ar"/>
        </w:rPr>
        <w:t>本项目尾矿为第I类一般工业固体废物，且尾矿库采取了防渗措施，尾矿库水对地下污染影响较小。</w:t>
      </w:r>
    </w:p>
    <w:p w14:paraId="68C8FD46">
      <w:pPr>
        <w:pStyle w:val="70"/>
        <w:ind w:firstLine="480"/>
        <w:rPr>
          <w:rFonts w:hint="eastAsia"/>
          <w:lang w:bidi="ar"/>
        </w:rPr>
      </w:pPr>
      <w:r>
        <w:rPr>
          <w:rFonts w:hint="eastAsia"/>
          <w:lang w:bidi="ar"/>
        </w:rPr>
        <w:t>③尾矿坝安全稳定性分析</w:t>
      </w:r>
    </w:p>
    <w:p w14:paraId="01A96177">
      <w:pPr>
        <w:pStyle w:val="70"/>
        <w:ind w:firstLine="480"/>
        <w:rPr>
          <w:rFonts w:hint="eastAsia"/>
          <w:lang w:bidi="ar"/>
        </w:rPr>
      </w:pPr>
      <w:r>
        <w:rPr>
          <w:rFonts w:hint="eastAsia"/>
          <w:lang w:bidi="ar"/>
        </w:rPr>
        <w:t>本工程采用库中式干堆筑坝方式，且尾矿坝滩面不积水，因此在尾矿坝坝体内不会形成稳定的渗流情形，也不会存在稳定的浸润线。但考虑在降雨的影响下，有水从堆积坝脚溢出时可能会产生渗透变形，因此进行渗透稳定分析。堆积坝的渗透变形为流土，根据《尾矿库初步设计》中渗透稳定分析结果可知，在降雨的影响下即使有水从堆积坝坝坡溢出时，其渗透稳定安全系数远大于规范要求的</w:t>
      </w:r>
      <w:r>
        <w:rPr>
          <w:lang w:bidi="ar"/>
        </w:rPr>
        <w:t>2.5</w:t>
      </w:r>
      <w:r>
        <w:rPr>
          <w:rFonts w:hint="eastAsia"/>
          <w:lang w:bidi="ar"/>
        </w:rPr>
        <w:t>，坝体渗流是安全稳定的。</w:t>
      </w:r>
    </w:p>
    <w:p w14:paraId="5A0CCF72">
      <w:pPr>
        <w:pStyle w:val="70"/>
        <w:ind w:firstLine="480"/>
        <w:rPr>
          <w:rFonts w:hint="eastAsia"/>
          <w:lang w:bidi="ar"/>
        </w:rPr>
      </w:pPr>
      <w:r>
        <w:rPr>
          <w:rFonts w:hint="eastAsia"/>
          <w:lang w:bidi="ar"/>
        </w:rPr>
        <w:t>坝体内不会形成稳定的浸润线，但考虑到尾矿库平面面积较大，降雨对坝体边坡稳定存在不利影响，因此设置降雨浸润线，降雨影响深度按</w:t>
      </w:r>
      <w:r>
        <w:rPr>
          <w:lang w:bidi="ar"/>
        </w:rPr>
        <w:t>20m</w:t>
      </w:r>
      <w:r>
        <w:rPr>
          <w:rFonts w:hint="eastAsia"/>
          <w:lang w:bidi="ar"/>
        </w:rPr>
        <w:t>考虑。将坝体设置为碾压区和非碾压区，碾压区域为坝体外坡面向内</w:t>
      </w:r>
      <w:r>
        <w:rPr>
          <w:lang w:bidi="ar"/>
        </w:rPr>
        <w:t>50m</w:t>
      </w:r>
      <w:r>
        <w:rPr>
          <w:rFonts w:hint="eastAsia"/>
          <w:lang w:bidi="ar"/>
        </w:rPr>
        <w:t>区域，其他部分为非碾压区，根据《尾矿库初步设计》中稳定性分析结果可知，坝坡抗滑稳定最小安全系数均大于相应规范值，坝体是安全稳定的。</w:t>
      </w:r>
    </w:p>
    <w:p w14:paraId="387F319E">
      <w:pPr>
        <w:pStyle w:val="70"/>
        <w:ind w:firstLine="482"/>
        <w:rPr>
          <w:rFonts w:hint="eastAsia"/>
          <w:lang w:bidi="ar"/>
        </w:rPr>
      </w:pPr>
      <w:r>
        <w:rPr>
          <w:rFonts w:hint="eastAsia"/>
          <w:b/>
          <w:bCs/>
          <w:lang w:bidi="ar"/>
        </w:rPr>
        <w:t>④</w:t>
      </w:r>
      <w:r>
        <w:rPr>
          <w:rFonts w:hint="eastAsia"/>
          <w:lang w:bidi="ar"/>
        </w:rPr>
        <w:t>防渗层破损风险</w:t>
      </w:r>
    </w:p>
    <w:p w14:paraId="029F3A3E">
      <w:pPr>
        <w:pStyle w:val="70"/>
        <w:ind w:firstLine="480"/>
        <w:rPr>
          <w:rFonts w:hint="eastAsia"/>
          <w:lang w:bidi="ar"/>
        </w:rPr>
      </w:pPr>
      <w:r>
        <w:rPr>
          <w:rFonts w:hint="eastAsia"/>
          <w:lang w:bidi="ar"/>
        </w:rPr>
        <w:t>尾矿库采用全库防渗，库底防渗层结构自下而上依次为：</w:t>
      </w:r>
      <w:r>
        <w:rPr>
          <w:lang w:bidi="ar"/>
        </w:rPr>
        <w:t>10mm</w:t>
      </w:r>
      <w:r>
        <w:rPr>
          <w:rFonts w:hint="eastAsia"/>
          <w:lang w:bidi="ar"/>
        </w:rPr>
        <w:t>～</w:t>
      </w:r>
      <w:r>
        <w:rPr>
          <w:lang w:bidi="ar"/>
        </w:rPr>
        <w:t>40mm</w:t>
      </w:r>
      <w:r>
        <w:rPr>
          <w:rFonts w:hint="eastAsia"/>
          <w:lang w:bidi="ar"/>
        </w:rPr>
        <w:t>砂卵石垫层，厚度</w:t>
      </w:r>
      <w:r>
        <w:rPr>
          <w:lang w:bidi="ar"/>
        </w:rPr>
        <w:t>200mm</w:t>
      </w:r>
      <w:r>
        <w:rPr>
          <w:rFonts w:hint="eastAsia"/>
          <w:lang w:bidi="ar"/>
        </w:rPr>
        <w:t>：一层</w:t>
      </w:r>
      <w:r>
        <w:rPr>
          <w:lang w:bidi="ar"/>
        </w:rPr>
        <w:t>500g/m</w:t>
      </w:r>
      <w:r>
        <w:rPr>
          <w:vertAlign w:val="superscript"/>
          <w:lang w:bidi="ar"/>
        </w:rPr>
        <w:t>2</w:t>
      </w:r>
      <w:r>
        <w:rPr>
          <w:rFonts w:hint="eastAsia"/>
          <w:lang w:bidi="ar"/>
        </w:rPr>
        <w:t>土工布；一道厚度</w:t>
      </w:r>
      <w:r>
        <w:rPr>
          <w:lang w:bidi="ar"/>
        </w:rPr>
        <w:t>2.0mm</w:t>
      </w:r>
      <w:r>
        <w:rPr>
          <w:rFonts w:hint="eastAsia"/>
          <w:lang w:bidi="ar"/>
        </w:rPr>
        <w:t>的</w:t>
      </w:r>
      <w:r>
        <w:rPr>
          <w:lang w:bidi="ar"/>
        </w:rPr>
        <w:t>HDPE</w:t>
      </w:r>
      <w:r>
        <w:rPr>
          <w:rFonts w:hint="eastAsia"/>
          <w:lang w:bidi="ar"/>
        </w:rPr>
        <w:t>土工膜；一层</w:t>
      </w:r>
      <w:r>
        <w:rPr>
          <w:lang w:bidi="ar"/>
        </w:rPr>
        <w:t>500g/m</w:t>
      </w:r>
      <w:r>
        <w:rPr>
          <w:rFonts w:hint="eastAsia"/>
          <w:lang w:bidi="ar"/>
        </w:rPr>
        <w:t>²土工布；</w:t>
      </w:r>
      <w:r>
        <w:rPr>
          <w:lang w:bidi="ar"/>
        </w:rPr>
        <w:t>10mm</w:t>
      </w:r>
      <w:r>
        <w:rPr>
          <w:rFonts w:hint="eastAsia"/>
          <w:lang w:bidi="ar"/>
        </w:rPr>
        <w:t>～</w:t>
      </w:r>
      <w:r>
        <w:rPr>
          <w:lang w:bidi="ar"/>
        </w:rPr>
        <w:t>40mm</w:t>
      </w:r>
      <w:r>
        <w:rPr>
          <w:rFonts w:hint="eastAsia"/>
          <w:lang w:bidi="ar"/>
        </w:rPr>
        <w:t>砂卵石保护层，厚度</w:t>
      </w:r>
      <w:r>
        <w:rPr>
          <w:lang w:bidi="ar"/>
        </w:rPr>
        <w:t>300mm</w:t>
      </w:r>
      <w:r>
        <w:rPr>
          <w:rFonts w:hint="eastAsia"/>
          <w:lang w:bidi="ar"/>
        </w:rPr>
        <w:t>。运营期因各种原因出现防渗层破损可能引发的环境风险有：1）尾矿水下渗进入地层，选矿工艺为浮选，未使用有毒药剂，不会发生库区内地下水化学污染事故，但会导致地下水pH值降低、总硬度指数升高。2）库底出现疏水通道，防渗层破损，地下水通过破损处进入库内，导致库内尾砂含水量增加，坝体浸润线抬高，对尾矿坝稳定性产生不良影响。</w:t>
      </w:r>
    </w:p>
    <w:p w14:paraId="318A06B6">
      <w:pPr>
        <w:pStyle w:val="70"/>
        <w:ind w:firstLine="480"/>
        <w:rPr>
          <w:rFonts w:hint="eastAsia"/>
          <w:lang w:bidi="ar"/>
        </w:rPr>
      </w:pPr>
      <w:r>
        <w:rPr>
          <w:rFonts w:hint="eastAsia"/>
          <w:lang w:bidi="ar"/>
        </w:rPr>
        <w:t>尾矿坝坝体及坝基正常渗漏可以使尾矿坝固结，有利于提高坝的稳定性。但异常渗漏会导致渗流出口处坝体产生流土、冲刷及管涌各种形式的破坏，严重的可导致垮坝事故。其种类及成因主要包括坝体异常渗漏、坝基异常渗漏、接触渗漏和绕坝渗漏。</w:t>
      </w:r>
    </w:p>
    <w:p w14:paraId="173031B7">
      <w:pPr>
        <w:pStyle w:val="70"/>
        <w:ind w:firstLine="480"/>
        <w:rPr>
          <w:rFonts w:hint="eastAsia"/>
          <w:lang w:bidi="ar"/>
        </w:rPr>
      </w:pPr>
      <w:r>
        <w:rPr>
          <w:rFonts w:hint="eastAsia"/>
          <w:lang w:bidi="ar"/>
        </w:rPr>
        <w:t>环境风险自查表见表5.2-17。</w:t>
      </w:r>
    </w:p>
    <w:p w14:paraId="2EEFE970">
      <w:pPr>
        <w:pStyle w:val="70"/>
        <w:ind w:firstLine="0" w:firstLineChars="0"/>
        <w:jc w:val="center"/>
        <w:rPr>
          <w:rFonts w:hint="eastAsia"/>
          <w:b/>
          <w:bCs/>
          <w:sz w:val="21"/>
          <w:szCs w:val="21"/>
          <w:lang w:bidi="ar"/>
        </w:rPr>
      </w:pPr>
      <w:r>
        <w:rPr>
          <w:rFonts w:hint="eastAsia"/>
          <w:b/>
          <w:bCs/>
          <w:sz w:val="21"/>
          <w:szCs w:val="21"/>
          <w:lang w:bidi="ar"/>
        </w:rPr>
        <w:t>表5.2-17  环境风险自查表</w:t>
      </w:r>
    </w:p>
    <w:tbl>
      <w:tblPr>
        <w:tblStyle w:val="51"/>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134"/>
        <w:gridCol w:w="390"/>
        <w:gridCol w:w="429"/>
        <w:gridCol w:w="294"/>
        <w:gridCol w:w="871"/>
        <w:gridCol w:w="992"/>
        <w:gridCol w:w="500"/>
        <w:gridCol w:w="14"/>
        <w:gridCol w:w="904"/>
        <w:gridCol w:w="1077"/>
      </w:tblGrid>
      <w:tr w14:paraId="60E8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7" w:type="dxa"/>
            <w:gridSpan w:val="2"/>
            <w:vAlign w:val="center"/>
          </w:tcPr>
          <w:p w14:paraId="44DB2AC1">
            <w:pPr>
              <w:spacing w:line="300" w:lineRule="exact"/>
              <w:jc w:val="center"/>
              <w:rPr>
                <w:rFonts w:hint="eastAsia" w:ascii="宋体" w:hAnsi="宋体" w:eastAsia="宋体"/>
                <w:szCs w:val="21"/>
              </w:rPr>
            </w:pPr>
            <w:r>
              <w:rPr>
                <w:rFonts w:hint="eastAsia" w:ascii="宋体" w:hAnsi="宋体" w:eastAsia="宋体"/>
                <w:szCs w:val="21"/>
              </w:rPr>
              <w:t>工作内容</w:t>
            </w:r>
          </w:p>
        </w:tc>
        <w:tc>
          <w:tcPr>
            <w:tcW w:w="6605" w:type="dxa"/>
            <w:gridSpan w:val="10"/>
            <w:vAlign w:val="center"/>
          </w:tcPr>
          <w:p w14:paraId="27040961">
            <w:pPr>
              <w:spacing w:line="300" w:lineRule="exact"/>
              <w:jc w:val="center"/>
              <w:rPr>
                <w:rFonts w:hint="eastAsia" w:ascii="宋体" w:hAnsi="宋体" w:eastAsia="宋体"/>
                <w:szCs w:val="21"/>
              </w:rPr>
            </w:pPr>
            <w:r>
              <w:rPr>
                <w:rFonts w:hint="eastAsia" w:ascii="宋体" w:hAnsi="宋体" w:eastAsia="宋体"/>
                <w:szCs w:val="21"/>
              </w:rPr>
              <w:t>完成情况</w:t>
            </w:r>
          </w:p>
        </w:tc>
      </w:tr>
      <w:tr w14:paraId="3280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restart"/>
            <w:vAlign w:val="center"/>
          </w:tcPr>
          <w:p w14:paraId="5423CB60">
            <w:pPr>
              <w:spacing w:line="300" w:lineRule="exact"/>
              <w:jc w:val="center"/>
              <w:rPr>
                <w:rFonts w:hint="eastAsia" w:ascii="宋体" w:hAnsi="宋体" w:eastAsia="宋体"/>
                <w:szCs w:val="21"/>
              </w:rPr>
            </w:pPr>
            <w:r>
              <w:rPr>
                <w:rFonts w:hint="eastAsia" w:ascii="宋体" w:hAnsi="宋体" w:eastAsia="宋体"/>
                <w:szCs w:val="21"/>
              </w:rPr>
              <w:t>风险</w:t>
            </w:r>
          </w:p>
          <w:p w14:paraId="7C3DF737">
            <w:pPr>
              <w:spacing w:line="300" w:lineRule="exact"/>
              <w:jc w:val="center"/>
              <w:rPr>
                <w:rFonts w:hint="eastAsia" w:ascii="宋体" w:hAnsi="宋体" w:eastAsia="宋体"/>
                <w:szCs w:val="21"/>
              </w:rPr>
            </w:pPr>
            <w:r>
              <w:rPr>
                <w:rFonts w:hint="eastAsia" w:ascii="宋体" w:hAnsi="宋体" w:eastAsia="宋体"/>
                <w:szCs w:val="21"/>
              </w:rPr>
              <w:t>调查</w:t>
            </w:r>
          </w:p>
        </w:tc>
        <w:tc>
          <w:tcPr>
            <w:tcW w:w="1276" w:type="dxa"/>
            <w:vMerge w:val="restart"/>
            <w:vAlign w:val="center"/>
          </w:tcPr>
          <w:p w14:paraId="7041F4E9">
            <w:pPr>
              <w:spacing w:line="300" w:lineRule="exact"/>
              <w:jc w:val="center"/>
              <w:rPr>
                <w:rFonts w:hint="eastAsia" w:ascii="宋体" w:hAnsi="宋体" w:eastAsia="宋体"/>
                <w:szCs w:val="21"/>
              </w:rPr>
            </w:pPr>
            <w:r>
              <w:rPr>
                <w:rFonts w:hint="eastAsia" w:ascii="宋体" w:hAnsi="宋体" w:eastAsia="宋体"/>
                <w:szCs w:val="21"/>
              </w:rPr>
              <w:t>危险物质</w:t>
            </w:r>
          </w:p>
        </w:tc>
        <w:tc>
          <w:tcPr>
            <w:tcW w:w="1134" w:type="dxa"/>
            <w:vAlign w:val="center"/>
          </w:tcPr>
          <w:p w14:paraId="2D5D7945">
            <w:pPr>
              <w:spacing w:line="300" w:lineRule="exact"/>
              <w:jc w:val="center"/>
              <w:rPr>
                <w:rFonts w:hint="eastAsia" w:ascii="宋体" w:hAnsi="宋体" w:eastAsia="宋体"/>
                <w:szCs w:val="21"/>
              </w:rPr>
            </w:pPr>
            <w:r>
              <w:rPr>
                <w:rFonts w:hint="eastAsia" w:ascii="宋体" w:hAnsi="宋体" w:eastAsia="宋体"/>
                <w:szCs w:val="21"/>
              </w:rPr>
              <w:t>名称</w:t>
            </w:r>
          </w:p>
        </w:tc>
        <w:tc>
          <w:tcPr>
            <w:tcW w:w="1113" w:type="dxa"/>
            <w:gridSpan w:val="3"/>
            <w:vAlign w:val="center"/>
          </w:tcPr>
          <w:p w14:paraId="760211D2">
            <w:pPr>
              <w:spacing w:line="300" w:lineRule="exact"/>
              <w:jc w:val="center"/>
              <w:rPr>
                <w:rFonts w:hint="eastAsia" w:ascii="宋体" w:hAnsi="宋体" w:eastAsia="宋体"/>
                <w:szCs w:val="21"/>
              </w:rPr>
            </w:pPr>
          </w:p>
        </w:tc>
        <w:tc>
          <w:tcPr>
            <w:tcW w:w="1863" w:type="dxa"/>
            <w:gridSpan w:val="2"/>
            <w:vAlign w:val="center"/>
          </w:tcPr>
          <w:p w14:paraId="4872A99D">
            <w:pPr>
              <w:spacing w:line="300" w:lineRule="exact"/>
              <w:jc w:val="center"/>
              <w:rPr>
                <w:rFonts w:hint="eastAsia" w:ascii="宋体" w:hAnsi="宋体" w:eastAsia="宋体"/>
                <w:szCs w:val="21"/>
              </w:rPr>
            </w:pPr>
          </w:p>
        </w:tc>
        <w:tc>
          <w:tcPr>
            <w:tcW w:w="1418" w:type="dxa"/>
            <w:gridSpan w:val="3"/>
            <w:vAlign w:val="center"/>
          </w:tcPr>
          <w:p w14:paraId="71E1BD7B">
            <w:pPr>
              <w:spacing w:line="300" w:lineRule="exact"/>
              <w:jc w:val="center"/>
              <w:rPr>
                <w:rFonts w:hint="eastAsia" w:ascii="宋体" w:hAnsi="宋体" w:eastAsia="宋体"/>
                <w:szCs w:val="21"/>
              </w:rPr>
            </w:pPr>
          </w:p>
        </w:tc>
        <w:tc>
          <w:tcPr>
            <w:tcW w:w="1077" w:type="dxa"/>
            <w:vAlign w:val="center"/>
          </w:tcPr>
          <w:p w14:paraId="7C2F0287">
            <w:pPr>
              <w:spacing w:line="300" w:lineRule="exact"/>
              <w:jc w:val="center"/>
              <w:rPr>
                <w:rFonts w:hint="eastAsia" w:ascii="宋体" w:hAnsi="宋体" w:eastAsia="宋体"/>
                <w:szCs w:val="21"/>
              </w:rPr>
            </w:pPr>
          </w:p>
        </w:tc>
      </w:tr>
      <w:tr w14:paraId="5369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186FC216">
            <w:pPr>
              <w:spacing w:line="300" w:lineRule="exact"/>
              <w:jc w:val="center"/>
              <w:rPr>
                <w:rFonts w:hint="eastAsia" w:ascii="宋体" w:hAnsi="宋体" w:eastAsia="宋体"/>
                <w:szCs w:val="21"/>
              </w:rPr>
            </w:pPr>
          </w:p>
        </w:tc>
        <w:tc>
          <w:tcPr>
            <w:tcW w:w="1276" w:type="dxa"/>
            <w:vMerge w:val="continue"/>
            <w:vAlign w:val="center"/>
          </w:tcPr>
          <w:p w14:paraId="127574E7">
            <w:pPr>
              <w:spacing w:line="300" w:lineRule="exact"/>
              <w:jc w:val="center"/>
              <w:rPr>
                <w:rFonts w:hint="eastAsia" w:ascii="宋体" w:hAnsi="宋体" w:eastAsia="宋体"/>
                <w:szCs w:val="21"/>
              </w:rPr>
            </w:pPr>
          </w:p>
        </w:tc>
        <w:tc>
          <w:tcPr>
            <w:tcW w:w="1134" w:type="dxa"/>
            <w:vAlign w:val="center"/>
          </w:tcPr>
          <w:p w14:paraId="3F126A28">
            <w:pPr>
              <w:spacing w:line="300" w:lineRule="exact"/>
              <w:jc w:val="center"/>
              <w:rPr>
                <w:rFonts w:hint="eastAsia" w:ascii="宋体" w:hAnsi="宋体" w:eastAsia="宋体"/>
                <w:szCs w:val="21"/>
              </w:rPr>
            </w:pPr>
            <w:r>
              <w:rPr>
                <w:rFonts w:hint="eastAsia" w:ascii="宋体" w:hAnsi="宋体" w:eastAsia="宋体"/>
                <w:szCs w:val="21"/>
              </w:rPr>
              <w:t>存在总量</w:t>
            </w:r>
          </w:p>
        </w:tc>
        <w:tc>
          <w:tcPr>
            <w:tcW w:w="1113" w:type="dxa"/>
            <w:gridSpan w:val="3"/>
            <w:vAlign w:val="center"/>
          </w:tcPr>
          <w:p w14:paraId="407F48C3">
            <w:pPr>
              <w:spacing w:line="300" w:lineRule="exact"/>
              <w:jc w:val="center"/>
              <w:rPr>
                <w:rFonts w:hint="eastAsia" w:ascii="宋体" w:hAnsi="宋体" w:eastAsia="宋体"/>
                <w:szCs w:val="21"/>
              </w:rPr>
            </w:pPr>
          </w:p>
        </w:tc>
        <w:tc>
          <w:tcPr>
            <w:tcW w:w="1863" w:type="dxa"/>
            <w:gridSpan w:val="2"/>
            <w:vAlign w:val="center"/>
          </w:tcPr>
          <w:p w14:paraId="6E173E93">
            <w:pPr>
              <w:spacing w:line="300" w:lineRule="exact"/>
              <w:jc w:val="center"/>
              <w:rPr>
                <w:rFonts w:hint="eastAsia" w:ascii="宋体" w:hAnsi="宋体" w:eastAsia="宋体"/>
                <w:szCs w:val="21"/>
              </w:rPr>
            </w:pPr>
          </w:p>
        </w:tc>
        <w:tc>
          <w:tcPr>
            <w:tcW w:w="1418" w:type="dxa"/>
            <w:gridSpan w:val="3"/>
            <w:vAlign w:val="center"/>
          </w:tcPr>
          <w:p w14:paraId="0CC87029">
            <w:pPr>
              <w:spacing w:line="300" w:lineRule="exact"/>
              <w:jc w:val="center"/>
              <w:rPr>
                <w:rFonts w:hint="eastAsia" w:ascii="宋体" w:hAnsi="宋体" w:eastAsia="宋体"/>
                <w:szCs w:val="21"/>
              </w:rPr>
            </w:pPr>
          </w:p>
        </w:tc>
        <w:tc>
          <w:tcPr>
            <w:tcW w:w="1077" w:type="dxa"/>
            <w:vAlign w:val="center"/>
          </w:tcPr>
          <w:p w14:paraId="008397F6">
            <w:pPr>
              <w:spacing w:line="300" w:lineRule="exact"/>
              <w:jc w:val="center"/>
              <w:rPr>
                <w:rFonts w:hint="eastAsia" w:ascii="宋体" w:hAnsi="宋体" w:eastAsia="宋体"/>
                <w:szCs w:val="21"/>
              </w:rPr>
            </w:pPr>
          </w:p>
        </w:tc>
      </w:tr>
      <w:tr w14:paraId="552F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0BDFCBBA">
            <w:pPr>
              <w:spacing w:line="300" w:lineRule="exact"/>
              <w:jc w:val="center"/>
              <w:rPr>
                <w:rFonts w:hint="eastAsia" w:ascii="宋体" w:hAnsi="宋体" w:eastAsia="宋体"/>
                <w:szCs w:val="21"/>
              </w:rPr>
            </w:pPr>
          </w:p>
        </w:tc>
        <w:tc>
          <w:tcPr>
            <w:tcW w:w="1276" w:type="dxa"/>
            <w:vMerge w:val="restart"/>
            <w:vAlign w:val="center"/>
          </w:tcPr>
          <w:p w14:paraId="23975319">
            <w:pPr>
              <w:spacing w:line="300" w:lineRule="exact"/>
              <w:jc w:val="center"/>
              <w:rPr>
                <w:rFonts w:hint="eastAsia" w:ascii="宋体" w:hAnsi="宋体" w:eastAsia="宋体"/>
                <w:szCs w:val="21"/>
              </w:rPr>
            </w:pPr>
            <w:r>
              <w:rPr>
                <w:rFonts w:hint="eastAsia" w:ascii="宋体" w:hAnsi="宋体" w:eastAsia="宋体"/>
                <w:szCs w:val="21"/>
              </w:rPr>
              <w:t>环境敏感性</w:t>
            </w:r>
          </w:p>
        </w:tc>
        <w:tc>
          <w:tcPr>
            <w:tcW w:w="1134" w:type="dxa"/>
            <w:vMerge w:val="restart"/>
            <w:vAlign w:val="center"/>
          </w:tcPr>
          <w:p w14:paraId="7F5BA638">
            <w:pPr>
              <w:spacing w:line="300" w:lineRule="exact"/>
              <w:jc w:val="center"/>
              <w:rPr>
                <w:rFonts w:hint="eastAsia" w:ascii="宋体" w:hAnsi="宋体" w:eastAsia="宋体"/>
                <w:szCs w:val="21"/>
              </w:rPr>
            </w:pPr>
            <w:r>
              <w:rPr>
                <w:rFonts w:hint="eastAsia" w:ascii="宋体" w:hAnsi="宋体" w:eastAsia="宋体"/>
                <w:szCs w:val="21"/>
              </w:rPr>
              <w:t>大气</w:t>
            </w:r>
          </w:p>
        </w:tc>
        <w:tc>
          <w:tcPr>
            <w:tcW w:w="2976" w:type="dxa"/>
            <w:gridSpan w:val="5"/>
            <w:vAlign w:val="center"/>
          </w:tcPr>
          <w:p w14:paraId="7A049EC3">
            <w:pPr>
              <w:spacing w:line="300" w:lineRule="exact"/>
              <w:jc w:val="center"/>
              <w:rPr>
                <w:rFonts w:hint="eastAsia" w:ascii="宋体" w:hAnsi="宋体" w:eastAsia="宋体"/>
                <w:szCs w:val="21"/>
              </w:rPr>
            </w:pPr>
            <w:r>
              <w:rPr>
                <w:rFonts w:hint="eastAsia" w:ascii="宋体" w:hAnsi="宋体" w:eastAsia="宋体"/>
                <w:szCs w:val="21"/>
              </w:rPr>
              <w:t>500m范围内人口数</w:t>
            </w:r>
            <w:r>
              <w:rPr>
                <w:rFonts w:ascii="宋体" w:hAnsi="宋体" w:eastAsia="宋体"/>
                <w:szCs w:val="21"/>
                <w:u w:val="single"/>
              </w:rPr>
              <w:t>0</w:t>
            </w:r>
            <w:r>
              <w:rPr>
                <w:rFonts w:hint="eastAsia" w:ascii="宋体" w:hAnsi="宋体" w:eastAsia="宋体"/>
                <w:szCs w:val="21"/>
                <w:u w:val="single"/>
              </w:rPr>
              <w:t>人</w:t>
            </w:r>
          </w:p>
        </w:tc>
        <w:tc>
          <w:tcPr>
            <w:tcW w:w="2495" w:type="dxa"/>
            <w:gridSpan w:val="4"/>
            <w:vAlign w:val="center"/>
          </w:tcPr>
          <w:p w14:paraId="1E4B98C0">
            <w:pPr>
              <w:spacing w:line="300" w:lineRule="exact"/>
              <w:jc w:val="center"/>
              <w:rPr>
                <w:rFonts w:hint="eastAsia" w:ascii="宋体" w:hAnsi="宋体" w:eastAsia="宋体"/>
                <w:szCs w:val="21"/>
              </w:rPr>
            </w:pPr>
            <w:r>
              <w:rPr>
                <w:rFonts w:hint="eastAsia" w:ascii="宋体" w:hAnsi="宋体" w:eastAsia="宋体"/>
                <w:szCs w:val="21"/>
              </w:rPr>
              <w:t>5km范围内人口数0人</w:t>
            </w:r>
          </w:p>
        </w:tc>
      </w:tr>
      <w:tr w14:paraId="4EA8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24BCAC91">
            <w:pPr>
              <w:spacing w:line="300" w:lineRule="exact"/>
              <w:jc w:val="center"/>
              <w:rPr>
                <w:rFonts w:hint="eastAsia" w:ascii="宋体" w:hAnsi="宋体" w:eastAsia="宋体"/>
                <w:szCs w:val="21"/>
              </w:rPr>
            </w:pPr>
          </w:p>
        </w:tc>
        <w:tc>
          <w:tcPr>
            <w:tcW w:w="1276" w:type="dxa"/>
            <w:vMerge w:val="continue"/>
            <w:vAlign w:val="center"/>
          </w:tcPr>
          <w:p w14:paraId="753507AC">
            <w:pPr>
              <w:spacing w:line="300" w:lineRule="exact"/>
              <w:jc w:val="center"/>
              <w:rPr>
                <w:rFonts w:hint="eastAsia" w:ascii="宋体" w:hAnsi="宋体" w:eastAsia="宋体"/>
                <w:szCs w:val="21"/>
              </w:rPr>
            </w:pPr>
          </w:p>
        </w:tc>
        <w:tc>
          <w:tcPr>
            <w:tcW w:w="1134" w:type="dxa"/>
            <w:vMerge w:val="continue"/>
            <w:vAlign w:val="center"/>
          </w:tcPr>
          <w:p w14:paraId="0E7438E4">
            <w:pPr>
              <w:spacing w:line="300" w:lineRule="exact"/>
              <w:jc w:val="center"/>
              <w:rPr>
                <w:rFonts w:hint="eastAsia" w:ascii="宋体" w:hAnsi="宋体" w:eastAsia="宋体"/>
                <w:szCs w:val="21"/>
              </w:rPr>
            </w:pPr>
          </w:p>
        </w:tc>
        <w:tc>
          <w:tcPr>
            <w:tcW w:w="4394" w:type="dxa"/>
            <w:gridSpan w:val="8"/>
            <w:vAlign w:val="center"/>
          </w:tcPr>
          <w:p w14:paraId="1BB7296B">
            <w:pPr>
              <w:spacing w:line="300" w:lineRule="exact"/>
              <w:jc w:val="center"/>
              <w:rPr>
                <w:rFonts w:hint="eastAsia" w:ascii="宋体" w:hAnsi="宋体" w:eastAsia="宋体"/>
                <w:szCs w:val="21"/>
              </w:rPr>
            </w:pPr>
            <w:r>
              <w:rPr>
                <w:rFonts w:hint="eastAsia" w:ascii="宋体" w:hAnsi="宋体" w:eastAsia="宋体"/>
                <w:szCs w:val="21"/>
              </w:rPr>
              <w:t>每公里管段周边200m范围内人口数（最大）</w:t>
            </w:r>
          </w:p>
        </w:tc>
        <w:tc>
          <w:tcPr>
            <w:tcW w:w="1077" w:type="dxa"/>
            <w:vAlign w:val="center"/>
          </w:tcPr>
          <w:p w14:paraId="5CBCB640">
            <w:pPr>
              <w:spacing w:line="300" w:lineRule="exact"/>
              <w:jc w:val="center"/>
              <w:rPr>
                <w:rFonts w:hint="eastAsia" w:ascii="宋体" w:hAnsi="宋体" w:eastAsia="宋体"/>
                <w:szCs w:val="21"/>
              </w:rPr>
            </w:pPr>
            <w:r>
              <w:rPr>
                <w:rFonts w:hint="eastAsia" w:ascii="宋体" w:hAnsi="宋体" w:eastAsia="宋体"/>
                <w:szCs w:val="21"/>
                <w:u w:val="single"/>
              </w:rPr>
              <w:t>0</w:t>
            </w:r>
            <w:r>
              <w:rPr>
                <w:rFonts w:hint="eastAsia" w:ascii="宋体" w:hAnsi="宋体" w:eastAsia="宋体"/>
                <w:szCs w:val="21"/>
              </w:rPr>
              <w:t>人</w:t>
            </w:r>
          </w:p>
        </w:tc>
      </w:tr>
      <w:tr w14:paraId="4D24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36325840">
            <w:pPr>
              <w:spacing w:line="300" w:lineRule="exact"/>
              <w:jc w:val="center"/>
              <w:rPr>
                <w:rFonts w:hint="eastAsia" w:ascii="宋体" w:hAnsi="宋体" w:eastAsia="宋体"/>
                <w:szCs w:val="21"/>
              </w:rPr>
            </w:pPr>
          </w:p>
        </w:tc>
        <w:tc>
          <w:tcPr>
            <w:tcW w:w="1276" w:type="dxa"/>
            <w:vMerge w:val="continue"/>
            <w:vAlign w:val="center"/>
          </w:tcPr>
          <w:p w14:paraId="447052E9">
            <w:pPr>
              <w:spacing w:line="300" w:lineRule="exact"/>
              <w:jc w:val="center"/>
              <w:rPr>
                <w:rFonts w:hint="eastAsia" w:ascii="宋体" w:hAnsi="宋体" w:eastAsia="宋体"/>
                <w:szCs w:val="21"/>
              </w:rPr>
            </w:pPr>
          </w:p>
        </w:tc>
        <w:tc>
          <w:tcPr>
            <w:tcW w:w="1134" w:type="dxa"/>
            <w:vMerge w:val="restart"/>
            <w:vAlign w:val="center"/>
          </w:tcPr>
          <w:p w14:paraId="24298F4F">
            <w:pPr>
              <w:spacing w:line="300" w:lineRule="exact"/>
              <w:jc w:val="center"/>
              <w:rPr>
                <w:rFonts w:hint="eastAsia" w:ascii="宋体" w:hAnsi="宋体" w:eastAsia="宋体"/>
                <w:szCs w:val="21"/>
              </w:rPr>
            </w:pPr>
            <w:r>
              <w:rPr>
                <w:rFonts w:hint="eastAsia" w:ascii="宋体" w:hAnsi="宋体" w:eastAsia="宋体"/>
                <w:szCs w:val="21"/>
              </w:rPr>
              <w:t>地表水</w:t>
            </w:r>
          </w:p>
        </w:tc>
        <w:tc>
          <w:tcPr>
            <w:tcW w:w="1984" w:type="dxa"/>
            <w:gridSpan w:val="4"/>
            <w:vAlign w:val="center"/>
          </w:tcPr>
          <w:p w14:paraId="696B9B4B">
            <w:pPr>
              <w:spacing w:line="300" w:lineRule="exact"/>
              <w:jc w:val="center"/>
              <w:rPr>
                <w:rFonts w:hint="eastAsia" w:ascii="宋体" w:hAnsi="宋体" w:eastAsia="宋体"/>
                <w:szCs w:val="21"/>
              </w:rPr>
            </w:pPr>
            <w:r>
              <w:rPr>
                <w:rFonts w:hint="eastAsia" w:ascii="宋体" w:hAnsi="宋体" w:eastAsia="宋体"/>
                <w:szCs w:val="21"/>
              </w:rPr>
              <w:t>地表水功能敏感性</w:t>
            </w:r>
          </w:p>
        </w:tc>
        <w:tc>
          <w:tcPr>
            <w:tcW w:w="992" w:type="dxa"/>
            <w:vAlign w:val="center"/>
          </w:tcPr>
          <w:p w14:paraId="60318507">
            <w:pPr>
              <w:spacing w:line="300" w:lineRule="exact"/>
              <w:jc w:val="center"/>
              <w:rPr>
                <w:rFonts w:hint="eastAsia" w:ascii="宋体" w:hAnsi="宋体" w:eastAsia="宋体"/>
                <w:szCs w:val="21"/>
              </w:rPr>
            </w:pPr>
            <w:r>
              <w:rPr>
                <w:rFonts w:hint="eastAsia" w:ascii="宋体" w:hAnsi="宋体" w:eastAsia="宋体"/>
                <w:szCs w:val="21"/>
              </w:rPr>
              <w:t>F1□</w:t>
            </w:r>
          </w:p>
        </w:tc>
        <w:tc>
          <w:tcPr>
            <w:tcW w:w="1418" w:type="dxa"/>
            <w:gridSpan w:val="3"/>
            <w:vAlign w:val="center"/>
          </w:tcPr>
          <w:p w14:paraId="66C95640">
            <w:pPr>
              <w:spacing w:line="300" w:lineRule="exact"/>
              <w:jc w:val="center"/>
              <w:rPr>
                <w:rFonts w:hint="eastAsia" w:ascii="宋体" w:hAnsi="宋体" w:eastAsia="宋体"/>
                <w:szCs w:val="21"/>
              </w:rPr>
            </w:pPr>
            <w:r>
              <w:rPr>
                <w:rFonts w:hint="eastAsia" w:ascii="宋体" w:hAnsi="宋体" w:eastAsia="宋体"/>
                <w:szCs w:val="21"/>
              </w:rPr>
              <w:t>F2□</w:t>
            </w:r>
          </w:p>
        </w:tc>
        <w:tc>
          <w:tcPr>
            <w:tcW w:w="1077" w:type="dxa"/>
            <w:vAlign w:val="center"/>
          </w:tcPr>
          <w:p w14:paraId="54FEC6FD">
            <w:pPr>
              <w:spacing w:line="300" w:lineRule="exact"/>
              <w:jc w:val="center"/>
              <w:rPr>
                <w:rFonts w:hint="eastAsia" w:ascii="宋体" w:hAnsi="宋体" w:eastAsia="宋体"/>
                <w:szCs w:val="21"/>
              </w:rPr>
            </w:pPr>
            <w:r>
              <w:rPr>
                <w:rFonts w:hint="eastAsia" w:ascii="宋体" w:hAnsi="宋体" w:eastAsia="宋体"/>
                <w:szCs w:val="21"/>
              </w:rPr>
              <w:t>F3</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4"/>
                <w:szCs w:val="21"/>
              </w:rPr>
              <w:instrText xml:space="preserve">□</w:instrText>
            </w:r>
            <w:r>
              <w:rPr>
                <w:rFonts w:hint="eastAsia" w:ascii="宋体" w:hAnsi="宋体" w:eastAsia="宋体"/>
                <w:szCs w:val="21"/>
              </w:rPr>
              <w:instrText xml:space="preserve">)</w:instrText>
            </w:r>
            <w:r>
              <w:rPr>
                <w:rFonts w:ascii="宋体" w:hAnsi="宋体" w:eastAsia="宋体"/>
                <w:szCs w:val="21"/>
              </w:rPr>
              <w:fldChar w:fldCharType="end"/>
            </w:r>
          </w:p>
        </w:tc>
      </w:tr>
      <w:tr w14:paraId="18D1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17F6F40F">
            <w:pPr>
              <w:spacing w:line="300" w:lineRule="exact"/>
              <w:jc w:val="center"/>
              <w:rPr>
                <w:rFonts w:hint="eastAsia" w:ascii="宋体" w:hAnsi="宋体" w:eastAsia="宋体"/>
                <w:szCs w:val="21"/>
              </w:rPr>
            </w:pPr>
          </w:p>
        </w:tc>
        <w:tc>
          <w:tcPr>
            <w:tcW w:w="1276" w:type="dxa"/>
            <w:vMerge w:val="continue"/>
            <w:vAlign w:val="center"/>
          </w:tcPr>
          <w:p w14:paraId="77FD8FBB">
            <w:pPr>
              <w:spacing w:line="300" w:lineRule="exact"/>
              <w:jc w:val="center"/>
              <w:rPr>
                <w:rFonts w:hint="eastAsia" w:ascii="宋体" w:hAnsi="宋体" w:eastAsia="宋体"/>
                <w:szCs w:val="21"/>
              </w:rPr>
            </w:pPr>
          </w:p>
        </w:tc>
        <w:tc>
          <w:tcPr>
            <w:tcW w:w="1134" w:type="dxa"/>
            <w:vMerge w:val="continue"/>
            <w:vAlign w:val="center"/>
          </w:tcPr>
          <w:p w14:paraId="557FE02F">
            <w:pPr>
              <w:spacing w:line="300" w:lineRule="exact"/>
              <w:jc w:val="center"/>
              <w:rPr>
                <w:rFonts w:hint="eastAsia" w:ascii="宋体" w:hAnsi="宋体" w:eastAsia="宋体"/>
                <w:szCs w:val="21"/>
              </w:rPr>
            </w:pPr>
          </w:p>
        </w:tc>
        <w:tc>
          <w:tcPr>
            <w:tcW w:w="1984" w:type="dxa"/>
            <w:gridSpan w:val="4"/>
            <w:vAlign w:val="center"/>
          </w:tcPr>
          <w:p w14:paraId="25C8509B">
            <w:pPr>
              <w:spacing w:line="300" w:lineRule="exact"/>
              <w:jc w:val="center"/>
              <w:rPr>
                <w:rFonts w:hint="eastAsia" w:ascii="宋体" w:hAnsi="宋体" w:eastAsia="宋体"/>
                <w:szCs w:val="21"/>
              </w:rPr>
            </w:pPr>
            <w:r>
              <w:rPr>
                <w:rFonts w:hint="eastAsia" w:ascii="宋体" w:hAnsi="宋体" w:eastAsia="宋体"/>
                <w:szCs w:val="21"/>
              </w:rPr>
              <w:t>环境敏感目标分级</w:t>
            </w:r>
          </w:p>
        </w:tc>
        <w:tc>
          <w:tcPr>
            <w:tcW w:w="992" w:type="dxa"/>
            <w:vAlign w:val="center"/>
          </w:tcPr>
          <w:p w14:paraId="10C90282">
            <w:pPr>
              <w:spacing w:line="300" w:lineRule="exact"/>
              <w:jc w:val="center"/>
              <w:rPr>
                <w:rFonts w:hint="eastAsia" w:ascii="宋体" w:hAnsi="宋体" w:eastAsia="宋体"/>
                <w:szCs w:val="21"/>
              </w:rPr>
            </w:pPr>
            <w:r>
              <w:rPr>
                <w:rFonts w:hint="eastAsia" w:ascii="宋体" w:hAnsi="宋体" w:eastAsia="宋体"/>
                <w:szCs w:val="21"/>
              </w:rPr>
              <w:t>S1□</w:t>
            </w:r>
          </w:p>
        </w:tc>
        <w:tc>
          <w:tcPr>
            <w:tcW w:w="1418" w:type="dxa"/>
            <w:gridSpan w:val="3"/>
            <w:vAlign w:val="center"/>
          </w:tcPr>
          <w:p w14:paraId="0A71F18C">
            <w:pPr>
              <w:spacing w:line="300" w:lineRule="exact"/>
              <w:jc w:val="center"/>
              <w:rPr>
                <w:rFonts w:hint="eastAsia" w:ascii="宋体" w:hAnsi="宋体" w:eastAsia="宋体"/>
                <w:szCs w:val="21"/>
              </w:rPr>
            </w:pPr>
            <w:r>
              <w:rPr>
                <w:rFonts w:hint="eastAsia" w:ascii="宋体" w:hAnsi="宋体" w:eastAsia="宋体"/>
                <w:szCs w:val="21"/>
              </w:rPr>
              <w:t>S2□</w:t>
            </w:r>
          </w:p>
        </w:tc>
        <w:tc>
          <w:tcPr>
            <w:tcW w:w="1077" w:type="dxa"/>
            <w:vAlign w:val="center"/>
          </w:tcPr>
          <w:p w14:paraId="504C43CD">
            <w:pPr>
              <w:spacing w:line="300" w:lineRule="exact"/>
              <w:jc w:val="center"/>
              <w:rPr>
                <w:rFonts w:hint="eastAsia" w:ascii="宋体" w:hAnsi="宋体" w:eastAsia="宋体"/>
                <w:szCs w:val="21"/>
              </w:rPr>
            </w:pPr>
            <w:r>
              <w:rPr>
                <w:rFonts w:hint="eastAsia" w:ascii="宋体" w:hAnsi="宋体" w:eastAsia="宋体"/>
                <w:szCs w:val="21"/>
              </w:rPr>
              <w:t>S3</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4"/>
                <w:szCs w:val="21"/>
              </w:rPr>
              <w:instrText xml:space="preserve">□</w:instrText>
            </w:r>
            <w:r>
              <w:rPr>
                <w:rFonts w:hint="eastAsia" w:ascii="宋体" w:hAnsi="宋体" w:eastAsia="宋体"/>
                <w:szCs w:val="21"/>
              </w:rPr>
              <w:instrText xml:space="preserve">)</w:instrText>
            </w:r>
            <w:r>
              <w:rPr>
                <w:rFonts w:ascii="宋体" w:hAnsi="宋体" w:eastAsia="宋体"/>
                <w:szCs w:val="21"/>
              </w:rPr>
              <w:fldChar w:fldCharType="end"/>
            </w:r>
          </w:p>
        </w:tc>
      </w:tr>
      <w:tr w14:paraId="3115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49BC5F0B">
            <w:pPr>
              <w:spacing w:line="300" w:lineRule="exact"/>
              <w:jc w:val="center"/>
              <w:rPr>
                <w:rFonts w:hint="eastAsia" w:ascii="宋体" w:hAnsi="宋体" w:eastAsia="宋体"/>
                <w:szCs w:val="21"/>
              </w:rPr>
            </w:pPr>
          </w:p>
        </w:tc>
        <w:tc>
          <w:tcPr>
            <w:tcW w:w="1276" w:type="dxa"/>
            <w:vMerge w:val="continue"/>
            <w:vAlign w:val="center"/>
          </w:tcPr>
          <w:p w14:paraId="5A96FB31">
            <w:pPr>
              <w:spacing w:line="300" w:lineRule="exact"/>
              <w:jc w:val="center"/>
              <w:rPr>
                <w:rFonts w:hint="eastAsia" w:ascii="宋体" w:hAnsi="宋体" w:eastAsia="宋体"/>
                <w:szCs w:val="21"/>
              </w:rPr>
            </w:pPr>
          </w:p>
        </w:tc>
        <w:tc>
          <w:tcPr>
            <w:tcW w:w="1134" w:type="dxa"/>
            <w:vMerge w:val="restart"/>
            <w:vAlign w:val="center"/>
          </w:tcPr>
          <w:p w14:paraId="6D2F6A9A">
            <w:pPr>
              <w:spacing w:line="300" w:lineRule="exact"/>
              <w:jc w:val="center"/>
              <w:rPr>
                <w:rFonts w:hint="eastAsia" w:ascii="宋体" w:hAnsi="宋体" w:eastAsia="宋体"/>
                <w:szCs w:val="21"/>
              </w:rPr>
            </w:pPr>
            <w:r>
              <w:rPr>
                <w:rFonts w:hint="eastAsia" w:ascii="宋体" w:hAnsi="宋体" w:eastAsia="宋体"/>
                <w:szCs w:val="21"/>
              </w:rPr>
              <w:t>地下水</w:t>
            </w:r>
          </w:p>
        </w:tc>
        <w:tc>
          <w:tcPr>
            <w:tcW w:w="1984" w:type="dxa"/>
            <w:gridSpan w:val="4"/>
            <w:vAlign w:val="center"/>
          </w:tcPr>
          <w:p w14:paraId="4F19940D">
            <w:pPr>
              <w:spacing w:line="300" w:lineRule="exact"/>
              <w:jc w:val="center"/>
              <w:rPr>
                <w:rFonts w:hint="eastAsia" w:ascii="宋体" w:hAnsi="宋体" w:eastAsia="宋体"/>
                <w:szCs w:val="21"/>
              </w:rPr>
            </w:pPr>
            <w:r>
              <w:rPr>
                <w:rFonts w:hint="eastAsia" w:ascii="宋体" w:hAnsi="宋体" w:eastAsia="宋体"/>
                <w:szCs w:val="21"/>
              </w:rPr>
              <w:t>地下水功能敏感性</w:t>
            </w:r>
          </w:p>
        </w:tc>
        <w:tc>
          <w:tcPr>
            <w:tcW w:w="992" w:type="dxa"/>
            <w:vAlign w:val="center"/>
          </w:tcPr>
          <w:p w14:paraId="2351852D">
            <w:pPr>
              <w:spacing w:line="300" w:lineRule="exact"/>
              <w:jc w:val="center"/>
              <w:rPr>
                <w:rFonts w:hint="eastAsia" w:ascii="宋体" w:hAnsi="宋体" w:eastAsia="宋体"/>
                <w:szCs w:val="21"/>
              </w:rPr>
            </w:pPr>
            <w:r>
              <w:rPr>
                <w:rFonts w:hint="eastAsia" w:ascii="宋体" w:hAnsi="宋体" w:eastAsia="宋体"/>
                <w:szCs w:val="21"/>
              </w:rPr>
              <w:t>G1□</w:t>
            </w:r>
          </w:p>
        </w:tc>
        <w:tc>
          <w:tcPr>
            <w:tcW w:w="1418" w:type="dxa"/>
            <w:gridSpan w:val="3"/>
            <w:vAlign w:val="center"/>
          </w:tcPr>
          <w:p w14:paraId="096EC9A5">
            <w:pPr>
              <w:spacing w:line="300" w:lineRule="exact"/>
              <w:jc w:val="center"/>
              <w:rPr>
                <w:rFonts w:hint="eastAsia" w:ascii="宋体" w:hAnsi="宋体" w:eastAsia="宋体"/>
                <w:szCs w:val="21"/>
              </w:rPr>
            </w:pPr>
            <w:r>
              <w:rPr>
                <w:rFonts w:hint="eastAsia" w:ascii="宋体" w:hAnsi="宋体" w:eastAsia="宋体"/>
                <w:szCs w:val="21"/>
              </w:rPr>
              <w:t>G2□</w:t>
            </w:r>
          </w:p>
        </w:tc>
        <w:tc>
          <w:tcPr>
            <w:tcW w:w="1077" w:type="dxa"/>
            <w:vAlign w:val="center"/>
          </w:tcPr>
          <w:p w14:paraId="7A3A7E8D">
            <w:pPr>
              <w:spacing w:line="300" w:lineRule="exact"/>
              <w:jc w:val="center"/>
              <w:rPr>
                <w:rFonts w:hint="eastAsia" w:ascii="宋体" w:hAnsi="宋体" w:eastAsia="宋体"/>
                <w:szCs w:val="21"/>
              </w:rPr>
            </w:pPr>
            <w:r>
              <w:rPr>
                <w:rFonts w:hint="eastAsia" w:ascii="宋体" w:hAnsi="宋体" w:eastAsia="宋体"/>
                <w:szCs w:val="21"/>
              </w:rPr>
              <w:t>G3□</w:t>
            </w:r>
          </w:p>
        </w:tc>
      </w:tr>
      <w:tr w14:paraId="4F88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3195642D">
            <w:pPr>
              <w:spacing w:line="300" w:lineRule="exact"/>
              <w:jc w:val="center"/>
              <w:rPr>
                <w:rFonts w:hint="eastAsia" w:ascii="宋体" w:hAnsi="宋体" w:eastAsia="宋体"/>
                <w:szCs w:val="21"/>
              </w:rPr>
            </w:pPr>
          </w:p>
        </w:tc>
        <w:tc>
          <w:tcPr>
            <w:tcW w:w="1276" w:type="dxa"/>
            <w:vMerge w:val="continue"/>
            <w:vAlign w:val="center"/>
          </w:tcPr>
          <w:p w14:paraId="4B30D08A">
            <w:pPr>
              <w:spacing w:line="300" w:lineRule="exact"/>
              <w:jc w:val="center"/>
              <w:rPr>
                <w:rFonts w:hint="eastAsia" w:ascii="宋体" w:hAnsi="宋体" w:eastAsia="宋体"/>
                <w:szCs w:val="21"/>
              </w:rPr>
            </w:pPr>
          </w:p>
        </w:tc>
        <w:tc>
          <w:tcPr>
            <w:tcW w:w="1134" w:type="dxa"/>
            <w:vMerge w:val="continue"/>
            <w:vAlign w:val="center"/>
          </w:tcPr>
          <w:p w14:paraId="2ABD0ED5">
            <w:pPr>
              <w:spacing w:line="300" w:lineRule="exact"/>
              <w:jc w:val="center"/>
              <w:rPr>
                <w:rFonts w:hint="eastAsia" w:ascii="宋体" w:hAnsi="宋体" w:eastAsia="宋体"/>
                <w:szCs w:val="21"/>
              </w:rPr>
            </w:pPr>
          </w:p>
        </w:tc>
        <w:tc>
          <w:tcPr>
            <w:tcW w:w="1984" w:type="dxa"/>
            <w:gridSpan w:val="4"/>
            <w:vAlign w:val="center"/>
          </w:tcPr>
          <w:p w14:paraId="31EECCE8">
            <w:pPr>
              <w:spacing w:line="300" w:lineRule="exact"/>
              <w:jc w:val="center"/>
              <w:rPr>
                <w:rFonts w:hint="eastAsia" w:ascii="宋体" w:hAnsi="宋体" w:eastAsia="宋体"/>
                <w:szCs w:val="21"/>
              </w:rPr>
            </w:pPr>
            <w:r>
              <w:rPr>
                <w:rFonts w:hint="eastAsia" w:ascii="宋体" w:hAnsi="宋体" w:eastAsia="宋体"/>
                <w:szCs w:val="21"/>
              </w:rPr>
              <w:t>包气带防污性能</w:t>
            </w:r>
          </w:p>
        </w:tc>
        <w:tc>
          <w:tcPr>
            <w:tcW w:w="992" w:type="dxa"/>
            <w:vAlign w:val="center"/>
          </w:tcPr>
          <w:p w14:paraId="3137BDB8">
            <w:pPr>
              <w:spacing w:line="300" w:lineRule="exact"/>
              <w:jc w:val="center"/>
              <w:rPr>
                <w:rFonts w:hint="eastAsia" w:ascii="宋体" w:hAnsi="宋体" w:eastAsia="宋体"/>
                <w:szCs w:val="21"/>
              </w:rPr>
            </w:pPr>
            <w:r>
              <w:rPr>
                <w:rFonts w:hint="eastAsia" w:ascii="宋体" w:hAnsi="宋体" w:eastAsia="宋体"/>
                <w:szCs w:val="21"/>
              </w:rPr>
              <w:t>D1□</w:t>
            </w:r>
          </w:p>
        </w:tc>
        <w:tc>
          <w:tcPr>
            <w:tcW w:w="1418" w:type="dxa"/>
            <w:gridSpan w:val="3"/>
            <w:vAlign w:val="center"/>
          </w:tcPr>
          <w:p w14:paraId="427602BA">
            <w:pPr>
              <w:spacing w:line="300" w:lineRule="exact"/>
              <w:jc w:val="center"/>
              <w:rPr>
                <w:rFonts w:hint="eastAsia" w:ascii="宋体" w:hAnsi="宋体" w:eastAsia="宋体"/>
                <w:szCs w:val="21"/>
              </w:rPr>
            </w:pPr>
            <w:r>
              <w:rPr>
                <w:rFonts w:hint="eastAsia" w:ascii="宋体" w:hAnsi="宋体" w:eastAsia="宋体"/>
                <w:szCs w:val="21"/>
              </w:rPr>
              <w:t>D2□</w:t>
            </w:r>
          </w:p>
        </w:tc>
        <w:tc>
          <w:tcPr>
            <w:tcW w:w="1077" w:type="dxa"/>
            <w:vAlign w:val="center"/>
          </w:tcPr>
          <w:p w14:paraId="44536CF7">
            <w:pPr>
              <w:spacing w:line="300" w:lineRule="exact"/>
              <w:jc w:val="center"/>
              <w:rPr>
                <w:rFonts w:hint="eastAsia" w:ascii="宋体" w:hAnsi="宋体" w:eastAsia="宋体"/>
                <w:szCs w:val="21"/>
              </w:rPr>
            </w:pPr>
            <w:r>
              <w:rPr>
                <w:rFonts w:hint="eastAsia" w:ascii="宋体" w:hAnsi="宋体" w:eastAsia="宋体"/>
                <w:szCs w:val="21"/>
              </w:rPr>
              <w:t>D3□</w:t>
            </w:r>
          </w:p>
        </w:tc>
      </w:tr>
      <w:tr w14:paraId="70D6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7" w:type="dxa"/>
            <w:gridSpan w:val="2"/>
            <w:vMerge w:val="restart"/>
            <w:vAlign w:val="center"/>
          </w:tcPr>
          <w:p w14:paraId="343E1CB8">
            <w:pPr>
              <w:spacing w:line="300" w:lineRule="exact"/>
              <w:jc w:val="center"/>
              <w:rPr>
                <w:rFonts w:hint="eastAsia" w:ascii="宋体" w:hAnsi="宋体" w:eastAsia="宋体"/>
                <w:szCs w:val="21"/>
              </w:rPr>
            </w:pPr>
            <w:r>
              <w:rPr>
                <w:rFonts w:hint="eastAsia" w:ascii="宋体" w:hAnsi="宋体" w:eastAsia="宋体"/>
                <w:szCs w:val="21"/>
              </w:rPr>
              <w:t>物质及工艺系统</w:t>
            </w:r>
          </w:p>
          <w:p w14:paraId="4DE09336">
            <w:pPr>
              <w:spacing w:line="300" w:lineRule="exact"/>
              <w:jc w:val="center"/>
              <w:rPr>
                <w:rFonts w:hint="eastAsia" w:ascii="宋体" w:hAnsi="宋体" w:eastAsia="宋体"/>
                <w:szCs w:val="21"/>
              </w:rPr>
            </w:pPr>
            <w:r>
              <w:rPr>
                <w:rFonts w:hint="eastAsia" w:ascii="宋体" w:hAnsi="宋体" w:eastAsia="宋体"/>
                <w:szCs w:val="21"/>
              </w:rPr>
              <w:t>危险性</w:t>
            </w:r>
          </w:p>
        </w:tc>
        <w:tc>
          <w:tcPr>
            <w:tcW w:w="1134" w:type="dxa"/>
            <w:vAlign w:val="center"/>
          </w:tcPr>
          <w:p w14:paraId="3B7C6CB0">
            <w:pPr>
              <w:spacing w:line="300" w:lineRule="exact"/>
              <w:jc w:val="center"/>
              <w:rPr>
                <w:rFonts w:hint="eastAsia" w:ascii="宋体" w:hAnsi="宋体" w:eastAsia="宋体"/>
                <w:szCs w:val="21"/>
              </w:rPr>
            </w:pPr>
            <w:r>
              <w:rPr>
                <w:rFonts w:hint="eastAsia" w:ascii="宋体" w:hAnsi="宋体" w:eastAsia="宋体"/>
                <w:szCs w:val="21"/>
              </w:rPr>
              <w:t>Q值</w:t>
            </w:r>
          </w:p>
        </w:tc>
        <w:tc>
          <w:tcPr>
            <w:tcW w:w="1984" w:type="dxa"/>
            <w:gridSpan w:val="4"/>
            <w:vAlign w:val="center"/>
          </w:tcPr>
          <w:p w14:paraId="2F626F42">
            <w:pPr>
              <w:spacing w:line="300" w:lineRule="exact"/>
              <w:jc w:val="center"/>
              <w:rPr>
                <w:rFonts w:hint="eastAsia" w:ascii="宋体" w:hAnsi="宋体" w:eastAsia="宋体"/>
                <w:szCs w:val="21"/>
              </w:rPr>
            </w:pPr>
            <w:r>
              <w:rPr>
                <w:rFonts w:hint="eastAsia" w:ascii="宋体" w:hAnsi="宋体" w:eastAsia="宋体"/>
                <w:szCs w:val="21"/>
              </w:rPr>
              <w:t>Q＜1□</w:t>
            </w:r>
          </w:p>
        </w:tc>
        <w:tc>
          <w:tcPr>
            <w:tcW w:w="992" w:type="dxa"/>
            <w:vAlign w:val="center"/>
          </w:tcPr>
          <w:p w14:paraId="6E531037">
            <w:pPr>
              <w:spacing w:line="300" w:lineRule="exact"/>
              <w:jc w:val="center"/>
              <w:rPr>
                <w:rFonts w:hint="eastAsia" w:ascii="宋体" w:hAnsi="宋体" w:eastAsia="宋体"/>
                <w:szCs w:val="21"/>
              </w:rPr>
            </w:pPr>
            <w:r>
              <w:rPr>
                <w:rFonts w:hint="eastAsia" w:ascii="宋体" w:hAnsi="宋体" w:eastAsia="宋体"/>
                <w:szCs w:val="21"/>
              </w:rPr>
              <w:t>1≤Q＜10</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4"/>
                <w:szCs w:val="21"/>
              </w:rPr>
              <w:instrText xml:space="preserve">□</w:instrText>
            </w:r>
            <w:r>
              <w:rPr>
                <w:rFonts w:hint="eastAsia" w:ascii="宋体" w:hAnsi="宋体" w:eastAsia="宋体"/>
                <w:szCs w:val="21"/>
              </w:rPr>
              <w:instrText xml:space="preserve">)</w:instrText>
            </w:r>
            <w:r>
              <w:rPr>
                <w:rFonts w:ascii="宋体" w:hAnsi="宋体" w:eastAsia="宋体"/>
                <w:szCs w:val="21"/>
              </w:rPr>
              <w:fldChar w:fldCharType="end"/>
            </w:r>
          </w:p>
        </w:tc>
        <w:tc>
          <w:tcPr>
            <w:tcW w:w="1418" w:type="dxa"/>
            <w:gridSpan w:val="3"/>
            <w:vAlign w:val="center"/>
          </w:tcPr>
          <w:p w14:paraId="03A1F4A3">
            <w:pPr>
              <w:spacing w:line="300" w:lineRule="exact"/>
              <w:jc w:val="center"/>
              <w:rPr>
                <w:rFonts w:hint="eastAsia" w:ascii="宋体" w:hAnsi="宋体" w:eastAsia="宋体"/>
                <w:szCs w:val="21"/>
              </w:rPr>
            </w:pPr>
            <w:r>
              <w:rPr>
                <w:rFonts w:hint="eastAsia" w:ascii="宋体" w:hAnsi="宋体" w:eastAsia="宋体"/>
                <w:szCs w:val="21"/>
              </w:rPr>
              <w:t>10≤Q＜100</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4"/>
                <w:szCs w:val="21"/>
              </w:rPr>
              <w:instrText xml:space="preserve">□</w:instrText>
            </w:r>
            <w:r>
              <w:rPr>
                <w:rFonts w:hint="eastAsia" w:ascii="宋体" w:hAnsi="宋体" w:eastAsia="宋体"/>
                <w:szCs w:val="21"/>
              </w:rPr>
              <w:instrText xml:space="preserve">)</w:instrText>
            </w:r>
            <w:r>
              <w:rPr>
                <w:rFonts w:ascii="宋体" w:hAnsi="宋体" w:eastAsia="宋体"/>
                <w:szCs w:val="21"/>
              </w:rPr>
              <w:fldChar w:fldCharType="end"/>
            </w:r>
          </w:p>
        </w:tc>
        <w:tc>
          <w:tcPr>
            <w:tcW w:w="1077" w:type="dxa"/>
            <w:vAlign w:val="center"/>
          </w:tcPr>
          <w:p w14:paraId="7732BEFE">
            <w:pPr>
              <w:spacing w:line="300" w:lineRule="exact"/>
              <w:jc w:val="center"/>
              <w:rPr>
                <w:rFonts w:hint="eastAsia" w:ascii="宋体" w:hAnsi="宋体" w:eastAsia="宋体"/>
                <w:szCs w:val="21"/>
              </w:rPr>
            </w:pPr>
            <w:r>
              <w:rPr>
                <w:rFonts w:hint="eastAsia" w:ascii="宋体" w:hAnsi="宋体" w:eastAsia="宋体"/>
                <w:szCs w:val="21"/>
              </w:rPr>
              <w:t>Q＞100□</w:t>
            </w:r>
          </w:p>
        </w:tc>
      </w:tr>
      <w:tr w14:paraId="0E72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7" w:type="dxa"/>
            <w:gridSpan w:val="2"/>
            <w:vMerge w:val="continue"/>
            <w:vAlign w:val="center"/>
          </w:tcPr>
          <w:p w14:paraId="600F394E">
            <w:pPr>
              <w:spacing w:line="300" w:lineRule="exact"/>
              <w:jc w:val="center"/>
              <w:rPr>
                <w:rFonts w:hint="eastAsia" w:ascii="宋体" w:hAnsi="宋体" w:eastAsia="宋体"/>
                <w:szCs w:val="21"/>
              </w:rPr>
            </w:pPr>
          </w:p>
        </w:tc>
        <w:tc>
          <w:tcPr>
            <w:tcW w:w="1134" w:type="dxa"/>
            <w:vAlign w:val="center"/>
          </w:tcPr>
          <w:p w14:paraId="43164B77">
            <w:pPr>
              <w:spacing w:line="300" w:lineRule="exact"/>
              <w:jc w:val="center"/>
              <w:rPr>
                <w:rFonts w:hint="eastAsia" w:ascii="宋体" w:hAnsi="宋体" w:eastAsia="宋体"/>
                <w:szCs w:val="21"/>
              </w:rPr>
            </w:pPr>
            <w:r>
              <w:rPr>
                <w:rFonts w:hint="eastAsia" w:ascii="宋体" w:hAnsi="宋体" w:eastAsia="宋体"/>
                <w:szCs w:val="21"/>
              </w:rPr>
              <w:t>M值</w:t>
            </w:r>
          </w:p>
        </w:tc>
        <w:tc>
          <w:tcPr>
            <w:tcW w:w="1984" w:type="dxa"/>
            <w:gridSpan w:val="4"/>
            <w:vAlign w:val="center"/>
          </w:tcPr>
          <w:p w14:paraId="4959DDCF">
            <w:pPr>
              <w:spacing w:line="300" w:lineRule="exact"/>
              <w:jc w:val="center"/>
              <w:rPr>
                <w:rFonts w:hint="eastAsia" w:ascii="宋体" w:hAnsi="宋体" w:eastAsia="宋体"/>
                <w:szCs w:val="21"/>
              </w:rPr>
            </w:pPr>
            <w:r>
              <w:rPr>
                <w:rFonts w:hint="eastAsia" w:ascii="宋体" w:hAnsi="宋体" w:eastAsia="宋体"/>
                <w:szCs w:val="21"/>
              </w:rPr>
              <w:t>M1□</w:t>
            </w:r>
          </w:p>
        </w:tc>
        <w:tc>
          <w:tcPr>
            <w:tcW w:w="992" w:type="dxa"/>
            <w:vAlign w:val="center"/>
          </w:tcPr>
          <w:p w14:paraId="179F3647">
            <w:pPr>
              <w:spacing w:line="300" w:lineRule="exact"/>
              <w:jc w:val="center"/>
              <w:rPr>
                <w:rFonts w:hint="eastAsia" w:ascii="宋体" w:hAnsi="宋体" w:eastAsia="宋体"/>
                <w:szCs w:val="21"/>
              </w:rPr>
            </w:pPr>
            <w:r>
              <w:rPr>
                <w:rFonts w:hint="eastAsia" w:ascii="宋体" w:hAnsi="宋体" w:eastAsia="宋体"/>
                <w:szCs w:val="21"/>
              </w:rPr>
              <w:t>M2□</w:t>
            </w:r>
          </w:p>
        </w:tc>
        <w:tc>
          <w:tcPr>
            <w:tcW w:w="1418" w:type="dxa"/>
            <w:gridSpan w:val="3"/>
            <w:vAlign w:val="center"/>
          </w:tcPr>
          <w:p w14:paraId="51F200BB">
            <w:pPr>
              <w:spacing w:line="300" w:lineRule="exact"/>
              <w:jc w:val="center"/>
              <w:rPr>
                <w:rFonts w:hint="eastAsia" w:ascii="宋体" w:hAnsi="宋体" w:eastAsia="宋体"/>
                <w:szCs w:val="21"/>
              </w:rPr>
            </w:pPr>
            <w:r>
              <w:rPr>
                <w:rFonts w:hint="eastAsia" w:ascii="宋体" w:hAnsi="宋体" w:eastAsia="宋体"/>
                <w:szCs w:val="21"/>
              </w:rPr>
              <w:t>M3</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4"/>
                <w:szCs w:val="21"/>
              </w:rPr>
              <w:instrText xml:space="preserve">□</w:instrText>
            </w:r>
            <w:r>
              <w:rPr>
                <w:rFonts w:hint="eastAsia" w:ascii="宋体" w:hAnsi="宋体" w:eastAsia="宋体"/>
                <w:szCs w:val="21"/>
              </w:rPr>
              <w:instrText xml:space="preserve">)</w:instrText>
            </w:r>
            <w:r>
              <w:rPr>
                <w:rFonts w:ascii="宋体" w:hAnsi="宋体" w:eastAsia="宋体"/>
                <w:szCs w:val="21"/>
              </w:rPr>
              <w:fldChar w:fldCharType="end"/>
            </w:r>
          </w:p>
        </w:tc>
        <w:tc>
          <w:tcPr>
            <w:tcW w:w="1077" w:type="dxa"/>
            <w:vAlign w:val="center"/>
          </w:tcPr>
          <w:p w14:paraId="4C12F5F3">
            <w:pPr>
              <w:spacing w:line="300" w:lineRule="exact"/>
              <w:jc w:val="center"/>
              <w:rPr>
                <w:rFonts w:hint="eastAsia" w:ascii="宋体" w:hAnsi="宋体" w:eastAsia="宋体"/>
                <w:szCs w:val="21"/>
              </w:rPr>
            </w:pPr>
            <w:r>
              <w:rPr>
                <w:rFonts w:hint="eastAsia" w:ascii="宋体" w:hAnsi="宋体" w:eastAsia="宋体"/>
                <w:szCs w:val="21"/>
              </w:rPr>
              <w:t>M4□</w:t>
            </w:r>
          </w:p>
        </w:tc>
      </w:tr>
      <w:tr w14:paraId="23F8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7" w:type="dxa"/>
            <w:gridSpan w:val="2"/>
            <w:vMerge w:val="continue"/>
            <w:vAlign w:val="center"/>
          </w:tcPr>
          <w:p w14:paraId="53FFDCF8">
            <w:pPr>
              <w:spacing w:line="300" w:lineRule="exact"/>
              <w:jc w:val="center"/>
              <w:rPr>
                <w:rFonts w:hint="eastAsia" w:ascii="宋体" w:hAnsi="宋体" w:eastAsia="宋体"/>
                <w:szCs w:val="21"/>
              </w:rPr>
            </w:pPr>
          </w:p>
        </w:tc>
        <w:tc>
          <w:tcPr>
            <w:tcW w:w="1134" w:type="dxa"/>
            <w:vAlign w:val="center"/>
          </w:tcPr>
          <w:p w14:paraId="19CD067D">
            <w:pPr>
              <w:spacing w:line="300" w:lineRule="exact"/>
              <w:jc w:val="center"/>
              <w:rPr>
                <w:rFonts w:hint="eastAsia" w:ascii="宋体" w:hAnsi="宋体" w:eastAsia="宋体"/>
                <w:szCs w:val="21"/>
              </w:rPr>
            </w:pPr>
            <w:r>
              <w:rPr>
                <w:rFonts w:hint="eastAsia" w:ascii="宋体" w:hAnsi="宋体" w:eastAsia="宋体"/>
                <w:szCs w:val="21"/>
              </w:rPr>
              <w:t>P值</w:t>
            </w:r>
          </w:p>
        </w:tc>
        <w:tc>
          <w:tcPr>
            <w:tcW w:w="1984" w:type="dxa"/>
            <w:gridSpan w:val="4"/>
            <w:vAlign w:val="center"/>
          </w:tcPr>
          <w:p w14:paraId="697EAE91">
            <w:pPr>
              <w:spacing w:line="300" w:lineRule="exact"/>
              <w:jc w:val="center"/>
              <w:rPr>
                <w:rFonts w:hint="eastAsia" w:ascii="宋体" w:hAnsi="宋体" w:eastAsia="宋体"/>
                <w:szCs w:val="21"/>
              </w:rPr>
            </w:pPr>
            <w:r>
              <w:rPr>
                <w:rFonts w:hint="eastAsia" w:ascii="宋体" w:hAnsi="宋体" w:eastAsia="宋体"/>
                <w:szCs w:val="21"/>
              </w:rPr>
              <w:t>P1□</w:t>
            </w:r>
          </w:p>
        </w:tc>
        <w:tc>
          <w:tcPr>
            <w:tcW w:w="992" w:type="dxa"/>
            <w:vAlign w:val="center"/>
          </w:tcPr>
          <w:p w14:paraId="3BFBE39E">
            <w:pPr>
              <w:spacing w:line="300" w:lineRule="exact"/>
              <w:jc w:val="center"/>
              <w:rPr>
                <w:rFonts w:hint="eastAsia" w:ascii="宋体" w:hAnsi="宋体" w:eastAsia="宋体"/>
                <w:szCs w:val="21"/>
              </w:rPr>
            </w:pPr>
            <w:r>
              <w:rPr>
                <w:rFonts w:hint="eastAsia" w:ascii="宋体" w:hAnsi="宋体" w:eastAsia="宋体"/>
                <w:szCs w:val="21"/>
              </w:rPr>
              <w:t>P2□</w:t>
            </w:r>
          </w:p>
        </w:tc>
        <w:tc>
          <w:tcPr>
            <w:tcW w:w="1418" w:type="dxa"/>
            <w:gridSpan w:val="3"/>
            <w:vAlign w:val="center"/>
          </w:tcPr>
          <w:p w14:paraId="4957F04D">
            <w:pPr>
              <w:spacing w:line="300" w:lineRule="exact"/>
              <w:jc w:val="center"/>
              <w:rPr>
                <w:rFonts w:hint="eastAsia" w:ascii="宋体" w:hAnsi="宋体" w:eastAsia="宋体"/>
                <w:szCs w:val="21"/>
              </w:rPr>
            </w:pPr>
            <w:r>
              <w:rPr>
                <w:rFonts w:hint="eastAsia" w:ascii="宋体" w:hAnsi="宋体" w:eastAsia="宋体"/>
                <w:szCs w:val="21"/>
              </w:rPr>
              <w:t>P3□</w:t>
            </w:r>
          </w:p>
        </w:tc>
        <w:tc>
          <w:tcPr>
            <w:tcW w:w="1077" w:type="dxa"/>
            <w:vAlign w:val="center"/>
          </w:tcPr>
          <w:p w14:paraId="4DAA93E3">
            <w:pPr>
              <w:spacing w:line="300" w:lineRule="exact"/>
              <w:jc w:val="center"/>
              <w:rPr>
                <w:rFonts w:hint="eastAsia" w:ascii="宋体" w:hAnsi="宋体" w:eastAsia="宋体"/>
                <w:szCs w:val="21"/>
              </w:rPr>
            </w:pPr>
            <w:r>
              <w:rPr>
                <w:rFonts w:hint="eastAsia" w:ascii="宋体" w:hAnsi="宋体" w:eastAsia="宋体"/>
                <w:szCs w:val="21"/>
              </w:rPr>
              <w:t>P4□</w:t>
            </w:r>
          </w:p>
        </w:tc>
      </w:tr>
      <w:tr w14:paraId="5F9B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7" w:type="dxa"/>
            <w:gridSpan w:val="2"/>
            <w:vMerge w:val="restart"/>
            <w:vAlign w:val="center"/>
          </w:tcPr>
          <w:p w14:paraId="06599515">
            <w:pPr>
              <w:spacing w:line="300" w:lineRule="exact"/>
              <w:jc w:val="center"/>
              <w:rPr>
                <w:rFonts w:hint="eastAsia" w:ascii="宋体" w:hAnsi="宋体" w:eastAsia="宋体"/>
                <w:szCs w:val="21"/>
              </w:rPr>
            </w:pPr>
            <w:r>
              <w:rPr>
                <w:rFonts w:hint="eastAsia" w:ascii="宋体" w:hAnsi="宋体" w:eastAsia="宋体"/>
                <w:szCs w:val="21"/>
              </w:rPr>
              <w:t>环境敏感程度</w:t>
            </w:r>
          </w:p>
        </w:tc>
        <w:tc>
          <w:tcPr>
            <w:tcW w:w="1524" w:type="dxa"/>
            <w:gridSpan w:val="2"/>
            <w:vAlign w:val="center"/>
          </w:tcPr>
          <w:p w14:paraId="35B8EEDE">
            <w:pPr>
              <w:spacing w:line="300" w:lineRule="exact"/>
              <w:jc w:val="center"/>
              <w:rPr>
                <w:rFonts w:hint="eastAsia" w:ascii="宋体" w:hAnsi="宋体" w:eastAsia="宋体"/>
                <w:szCs w:val="21"/>
              </w:rPr>
            </w:pPr>
            <w:r>
              <w:rPr>
                <w:rFonts w:hint="eastAsia" w:ascii="宋体" w:hAnsi="宋体" w:eastAsia="宋体"/>
                <w:szCs w:val="21"/>
              </w:rPr>
              <w:t>大气</w:t>
            </w:r>
          </w:p>
        </w:tc>
        <w:tc>
          <w:tcPr>
            <w:tcW w:w="1594" w:type="dxa"/>
            <w:gridSpan w:val="3"/>
            <w:vAlign w:val="center"/>
          </w:tcPr>
          <w:p w14:paraId="12B082E2">
            <w:pPr>
              <w:spacing w:line="300" w:lineRule="exact"/>
              <w:jc w:val="center"/>
              <w:rPr>
                <w:rFonts w:hint="eastAsia" w:ascii="宋体" w:hAnsi="宋体" w:eastAsia="宋体"/>
                <w:szCs w:val="21"/>
              </w:rPr>
            </w:pPr>
            <w:r>
              <w:rPr>
                <w:rFonts w:hint="eastAsia" w:ascii="宋体" w:hAnsi="宋体" w:eastAsia="宋体"/>
                <w:szCs w:val="21"/>
              </w:rPr>
              <w:t>E1□</w:t>
            </w:r>
          </w:p>
        </w:tc>
        <w:tc>
          <w:tcPr>
            <w:tcW w:w="1492" w:type="dxa"/>
            <w:gridSpan w:val="2"/>
            <w:vAlign w:val="center"/>
          </w:tcPr>
          <w:p w14:paraId="1899CF7A">
            <w:pPr>
              <w:spacing w:line="300" w:lineRule="exact"/>
              <w:jc w:val="center"/>
              <w:rPr>
                <w:rFonts w:hint="eastAsia" w:ascii="宋体" w:hAnsi="宋体" w:eastAsia="宋体"/>
                <w:szCs w:val="21"/>
              </w:rPr>
            </w:pPr>
            <w:r>
              <w:rPr>
                <w:rFonts w:hint="eastAsia" w:ascii="宋体" w:hAnsi="宋体" w:eastAsia="宋体"/>
                <w:szCs w:val="21"/>
              </w:rPr>
              <w:t>E2□</w:t>
            </w:r>
          </w:p>
        </w:tc>
        <w:tc>
          <w:tcPr>
            <w:tcW w:w="1995" w:type="dxa"/>
            <w:gridSpan w:val="3"/>
            <w:vAlign w:val="center"/>
          </w:tcPr>
          <w:p w14:paraId="5FB937B6">
            <w:pPr>
              <w:spacing w:line="300" w:lineRule="exact"/>
              <w:jc w:val="center"/>
              <w:rPr>
                <w:rFonts w:hint="eastAsia" w:ascii="宋体" w:hAnsi="宋体" w:eastAsia="宋体"/>
                <w:szCs w:val="21"/>
              </w:rPr>
            </w:pPr>
            <w:r>
              <w:rPr>
                <w:rFonts w:hint="eastAsia" w:ascii="宋体" w:hAnsi="宋体" w:eastAsia="宋体"/>
                <w:szCs w:val="21"/>
              </w:rPr>
              <w:t>E3□</w:t>
            </w:r>
          </w:p>
        </w:tc>
      </w:tr>
      <w:tr w14:paraId="4FDB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7" w:type="dxa"/>
            <w:gridSpan w:val="2"/>
            <w:vMerge w:val="continue"/>
            <w:vAlign w:val="center"/>
          </w:tcPr>
          <w:p w14:paraId="5EB62008">
            <w:pPr>
              <w:spacing w:line="300" w:lineRule="exact"/>
              <w:jc w:val="center"/>
              <w:rPr>
                <w:rFonts w:hint="eastAsia" w:ascii="宋体" w:hAnsi="宋体" w:eastAsia="宋体"/>
                <w:szCs w:val="21"/>
              </w:rPr>
            </w:pPr>
          </w:p>
        </w:tc>
        <w:tc>
          <w:tcPr>
            <w:tcW w:w="1524" w:type="dxa"/>
            <w:gridSpan w:val="2"/>
            <w:vAlign w:val="center"/>
          </w:tcPr>
          <w:p w14:paraId="0BF7CDB8">
            <w:pPr>
              <w:spacing w:line="300" w:lineRule="exact"/>
              <w:jc w:val="center"/>
              <w:rPr>
                <w:rFonts w:hint="eastAsia" w:ascii="宋体" w:hAnsi="宋体" w:eastAsia="宋体"/>
                <w:szCs w:val="21"/>
              </w:rPr>
            </w:pPr>
            <w:r>
              <w:rPr>
                <w:rFonts w:hint="eastAsia" w:ascii="宋体" w:hAnsi="宋体" w:eastAsia="宋体"/>
                <w:szCs w:val="21"/>
              </w:rPr>
              <w:t>地表水</w:t>
            </w:r>
          </w:p>
        </w:tc>
        <w:tc>
          <w:tcPr>
            <w:tcW w:w="1594" w:type="dxa"/>
            <w:gridSpan w:val="3"/>
            <w:vAlign w:val="center"/>
          </w:tcPr>
          <w:p w14:paraId="3C9BB428">
            <w:pPr>
              <w:spacing w:line="300" w:lineRule="exact"/>
              <w:jc w:val="center"/>
              <w:rPr>
                <w:rFonts w:hint="eastAsia" w:ascii="宋体" w:hAnsi="宋体" w:eastAsia="宋体"/>
                <w:szCs w:val="21"/>
              </w:rPr>
            </w:pPr>
            <w:r>
              <w:rPr>
                <w:rFonts w:hint="eastAsia" w:ascii="宋体" w:hAnsi="宋体" w:eastAsia="宋体"/>
                <w:szCs w:val="21"/>
              </w:rPr>
              <w:t>E1□</w:t>
            </w:r>
          </w:p>
        </w:tc>
        <w:tc>
          <w:tcPr>
            <w:tcW w:w="1492" w:type="dxa"/>
            <w:gridSpan w:val="2"/>
            <w:vAlign w:val="center"/>
          </w:tcPr>
          <w:p w14:paraId="3C5B31BB">
            <w:pPr>
              <w:spacing w:line="300" w:lineRule="exact"/>
              <w:jc w:val="center"/>
              <w:rPr>
                <w:rFonts w:hint="eastAsia" w:ascii="宋体" w:hAnsi="宋体" w:eastAsia="宋体"/>
                <w:szCs w:val="21"/>
              </w:rPr>
            </w:pPr>
            <w:r>
              <w:rPr>
                <w:rFonts w:hint="eastAsia" w:ascii="宋体" w:hAnsi="宋体" w:eastAsia="宋体"/>
                <w:szCs w:val="21"/>
              </w:rPr>
              <w:t>E2□</w:t>
            </w:r>
          </w:p>
        </w:tc>
        <w:tc>
          <w:tcPr>
            <w:tcW w:w="1995" w:type="dxa"/>
            <w:gridSpan w:val="3"/>
            <w:vAlign w:val="center"/>
          </w:tcPr>
          <w:p w14:paraId="118FAC8D">
            <w:pPr>
              <w:spacing w:line="300" w:lineRule="exact"/>
              <w:jc w:val="center"/>
              <w:rPr>
                <w:rFonts w:hint="eastAsia" w:ascii="宋体" w:hAnsi="宋体" w:eastAsia="宋体"/>
                <w:szCs w:val="21"/>
              </w:rPr>
            </w:pPr>
            <w:r>
              <w:rPr>
                <w:rFonts w:hint="eastAsia" w:ascii="宋体" w:hAnsi="宋体" w:eastAsia="宋体"/>
                <w:szCs w:val="21"/>
              </w:rPr>
              <w:t>E3□</w:t>
            </w:r>
          </w:p>
        </w:tc>
      </w:tr>
      <w:tr w14:paraId="58DB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7" w:type="dxa"/>
            <w:gridSpan w:val="2"/>
            <w:vMerge w:val="continue"/>
            <w:vAlign w:val="center"/>
          </w:tcPr>
          <w:p w14:paraId="2D1824AA">
            <w:pPr>
              <w:spacing w:line="300" w:lineRule="exact"/>
              <w:jc w:val="center"/>
              <w:rPr>
                <w:rFonts w:hint="eastAsia" w:ascii="宋体" w:hAnsi="宋体" w:eastAsia="宋体"/>
                <w:szCs w:val="21"/>
              </w:rPr>
            </w:pPr>
          </w:p>
        </w:tc>
        <w:tc>
          <w:tcPr>
            <w:tcW w:w="1524" w:type="dxa"/>
            <w:gridSpan w:val="2"/>
            <w:vAlign w:val="center"/>
          </w:tcPr>
          <w:p w14:paraId="12435ADD">
            <w:pPr>
              <w:spacing w:line="300" w:lineRule="exact"/>
              <w:jc w:val="center"/>
              <w:rPr>
                <w:rFonts w:hint="eastAsia" w:ascii="宋体" w:hAnsi="宋体" w:eastAsia="宋体"/>
                <w:szCs w:val="21"/>
              </w:rPr>
            </w:pPr>
            <w:r>
              <w:rPr>
                <w:rFonts w:hint="eastAsia" w:ascii="宋体" w:hAnsi="宋体" w:eastAsia="宋体"/>
                <w:szCs w:val="21"/>
              </w:rPr>
              <w:t>地下水</w:t>
            </w:r>
          </w:p>
        </w:tc>
        <w:tc>
          <w:tcPr>
            <w:tcW w:w="1594" w:type="dxa"/>
            <w:gridSpan w:val="3"/>
            <w:vAlign w:val="center"/>
          </w:tcPr>
          <w:p w14:paraId="3D01803D">
            <w:pPr>
              <w:spacing w:line="300" w:lineRule="exact"/>
              <w:jc w:val="center"/>
              <w:rPr>
                <w:rFonts w:hint="eastAsia" w:ascii="宋体" w:hAnsi="宋体" w:eastAsia="宋体"/>
                <w:szCs w:val="21"/>
              </w:rPr>
            </w:pPr>
            <w:r>
              <w:rPr>
                <w:rFonts w:hint="eastAsia" w:ascii="宋体" w:hAnsi="宋体" w:eastAsia="宋体"/>
                <w:szCs w:val="21"/>
              </w:rPr>
              <w:t>E1□</w:t>
            </w:r>
          </w:p>
        </w:tc>
        <w:tc>
          <w:tcPr>
            <w:tcW w:w="1492" w:type="dxa"/>
            <w:gridSpan w:val="2"/>
            <w:vAlign w:val="center"/>
          </w:tcPr>
          <w:p w14:paraId="7DA18796">
            <w:pPr>
              <w:spacing w:line="300" w:lineRule="exact"/>
              <w:jc w:val="center"/>
              <w:rPr>
                <w:rFonts w:hint="eastAsia" w:ascii="宋体" w:hAnsi="宋体" w:eastAsia="宋体"/>
                <w:szCs w:val="21"/>
              </w:rPr>
            </w:pPr>
            <w:r>
              <w:rPr>
                <w:rFonts w:hint="eastAsia" w:ascii="宋体" w:hAnsi="宋体" w:eastAsia="宋体"/>
                <w:szCs w:val="21"/>
              </w:rPr>
              <w:t>E2□</w:t>
            </w:r>
          </w:p>
        </w:tc>
        <w:tc>
          <w:tcPr>
            <w:tcW w:w="1995" w:type="dxa"/>
            <w:gridSpan w:val="3"/>
            <w:vAlign w:val="center"/>
          </w:tcPr>
          <w:p w14:paraId="38DB871E">
            <w:pPr>
              <w:spacing w:line="300" w:lineRule="exact"/>
              <w:jc w:val="center"/>
              <w:rPr>
                <w:rFonts w:hint="eastAsia" w:ascii="宋体" w:hAnsi="宋体" w:eastAsia="宋体"/>
                <w:szCs w:val="21"/>
              </w:rPr>
            </w:pPr>
            <w:r>
              <w:rPr>
                <w:rFonts w:hint="eastAsia" w:ascii="宋体" w:hAnsi="宋体" w:eastAsia="宋体"/>
                <w:szCs w:val="21"/>
              </w:rPr>
              <w:t>E3□</w:t>
            </w:r>
          </w:p>
        </w:tc>
      </w:tr>
      <w:tr w14:paraId="5D6F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7" w:type="dxa"/>
            <w:gridSpan w:val="2"/>
            <w:vAlign w:val="center"/>
          </w:tcPr>
          <w:p w14:paraId="74F28B4B">
            <w:pPr>
              <w:spacing w:line="300" w:lineRule="exact"/>
              <w:jc w:val="center"/>
              <w:rPr>
                <w:rFonts w:hint="eastAsia" w:ascii="宋体" w:hAnsi="宋体" w:eastAsia="宋体"/>
                <w:szCs w:val="21"/>
              </w:rPr>
            </w:pPr>
            <w:r>
              <w:rPr>
                <w:rFonts w:hint="eastAsia" w:ascii="宋体" w:hAnsi="宋体" w:eastAsia="宋体"/>
                <w:szCs w:val="21"/>
              </w:rPr>
              <w:t>环境风险潜势</w:t>
            </w:r>
          </w:p>
        </w:tc>
        <w:tc>
          <w:tcPr>
            <w:tcW w:w="1134" w:type="dxa"/>
            <w:vAlign w:val="center"/>
          </w:tcPr>
          <w:p w14:paraId="17D6AFB7">
            <w:pPr>
              <w:spacing w:line="300" w:lineRule="exact"/>
              <w:jc w:val="center"/>
              <w:rPr>
                <w:rFonts w:hint="eastAsia" w:ascii="宋体" w:hAnsi="宋体" w:eastAsia="宋体"/>
                <w:szCs w:val="21"/>
              </w:rPr>
            </w:pPr>
            <w:r>
              <w:rPr>
                <w:rFonts w:hint="eastAsia" w:ascii="宋体" w:hAnsi="宋体" w:eastAsia="宋体"/>
                <w:szCs w:val="21"/>
              </w:rPr>
              <w:t>IV</w:t>
            </w:r>
            <w:r>
              <w:rPr>
                <w:rFonts w:hint="eastAsia" w:ascii="宋体" w:hAnsi="宋体" w:eastAsia="宋体"/>
                <w:szCs w:val="21"/>
                <w:vertAlign w:val="superscript"/>
              </w:rPr>
              <w:t>+</w:t>
            </w:r>
            <w:r>
              <w:rPr>
                <w:rFonts w:hint="eastAsia" w:ascii="宋体" w:hAnsi="宋体" w:eastAsia="宋体"/>
                <w:szCs w:val="21"/>
              </w:rPr>
              <w:t>□</w:t>
            </w:r>
          </w:p>
        </w:tc>
        <w:tc>
          <w:tcPr>
            <w:tcW w:w="1984" w:type="dxa"/>
            <w:gridSpan w:val="4"/>
            <w:vAlign w:val="center"/>
          </w:tcPr>
          <w:p w14:paraId="221FAF83">
            <w:pPr>
              <w:spacing w:line="300" w:lineRule="exact"/>
              <w:jc w:val="center"/>
              <w:rPr>
                <w:rFonts w:hint="eastAsia" w:ascii="宋体" w:hAnsi="宋体" w:eastAsia="宋体"/>
                <w:szCs w:val="21"/>
              </w:rPr>
            </w:pPr>
            <w:r>
              <w:rPr>
                <w:rFonts w:hint="eastAsia" w:ascii="宋体" w:hAnsi="宋体" w:eastAsia="宋体"/>
                <w:szCs w:val="21"/>
              </w:rPr>
              <w:t>IV□</w:t>
            </w:r>
          </w:p>
        </w:tc>
        <w:tc>
          <w:tcPr>
            <w:tcW w:w="992" w:type="dxa"/>
            <w:vAlign w:val="center"/>
          </w:tcPr>
          <w:p w14:paraId="349CF8A0">
            <w:pPr>
              <w:spacing w:line="300" w:lineRule="exact"/>
              <w:jc w:val="center"/>
              <w:rPr>
                <w:rFonts w:hint="eastAsia" w:ascii="宋体" w:hAnsi="宋体" w:eastAsia="宋体"/>
                <w:szCs w:val="21"/>
              </w:rPr>
            </w:pPr>
            <w:r>
              <w:rPr>
                <w:rFonts w:hint="eastAsia" w:ascii="宋体" w:hAnsi="宋体" w:eastAsia="宋体"/>
                <w:szCs w:val="21"/>
              </w:rPr>
              <w:t>Ⅲ□</w:t>
            </w:r>
          </w:p>
        </w:tc>
        <w:tc>
          <w:tcPr>
            <w:tcW w:w="1418" w:type="dxa"/>
            <w:gridSpan w:val="3"/>
            <w:vAlign w:val="center"/>
          </w:tcPr>
          <w:p w14:paraId="04FAE945">
            <w:pPr>
              <w:spacing w:line="300" w:lineRule="exact"/>
              <w:jc w:val="center"/>
              <w:rPr>
                <w:rFonts w:hint="eastAsia" w:ascii="宋体" w:hAnsi="宋体" w:eastAsia="宋体"/>
                <w:szCs w:val="21"/>
              </w:rPr>
            </w:pPr>
            <w:r>
              <w:rPr>
                <w:rFonts w:hint="eastAsia" w:ascii="宋体" w:hAnsi="宋体" w:eastAsia="宋体"/>
                <w:szCs w:val="21"/>
              </w:rPr>
              <w:t>II□</w:t>
            </w:r>
          </w:p>
        </w:tc>
        <w:tc>
          <w:tcPr>
            <w:tcW w:w="1077" w:type="dxa"/>
            <w:vAlign w:val="center"/>
          </w:tcPr>
          <w:p w14:paraId="28D3B90F">
            <w:pPr>
              <w:spacing w:line="300" w:lineRule="exact"/>
              <w:jc w:val="center"/>
              <w:rPr>
                <w:rFonts w:hint="eastAsia" w:ascii="宋体" w:hAnsi="宋体" w:eastAsia="宋体"/>
                <w:szCs w:val="21"/>
              </w:rPr>
            </w:pPr>
            <w:r>
              <w:rPr>
                <w:rFonts w:hint="eastAsia" w:ascii="宋体" w:hAnsi="宋体" w:eastAsia="宋体"/>
                <w:szCs w:val="21"/>
              </w:rPr>
              <w:t>I</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4"/>
                <w:szCs w:val="21"/>
              </w:rPr>
              <w:instrText xml:space="preserve">□</w:instrText>
            </w:r>
            <w:r>
              <w:rPr>
                <w:rFonts w:hint="eastAsia" w:ascii="宋体" w:hAnsi="宋体" w:eastAsia="宋体"/>
                <w:szCs w:val="21"/>
              </w:rPr>
              <w:instrText xml:space="preserve">,√)</w:instrText>
            </w:r>
            <w:r>
              <w:rPr>
                <w:rFonts w:ascii="宋体" w:hAnsi="宋体" w:eastAsia="宋体"/>
                <w:szCs w:val="21"/>
              </w:rPr>
              <w:fldChar w:fldCharType="end"/>
            </w:r>
          </w:p>
        </w:tc>
      </w:tr>
      <w:tr w14:paraId="4BC0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7" w:type="dxa"/>
            <w:gridSpan w:val="2"/>
            <w:vAlign w:val="center"/>
          </w:tcPr>
          <w:p w14:paraId="11468821">
            <w:pPr>
              <w:spacing w:line="300" w:lineRule="exact"/>
              <w:jc w:val="center"/>
              <w:rPr>
                <w:rFonts w:hint="eastAsia" w:ascii="宋体" w:hAnsi="宋体" w:eastAsia="宋体"/>
                <w:szCs w:val="21"/>
              </w:rPr>
            </w:pPr>
            <w:r>
              <w:rPr>
                <w:rFonts w:hint="eastAsia" w:ascii="宋体" w:hAnsi="宋体" w:eastAsia="宋体"/>
                <w:szCs w:val="21"/>
              </w:rPr>
              <w:t>评价等级</w:t>
            </w:r>
          </w:p>
        </w:tc>
        <w:tc>
          <w:tcPr>
            <w:tcW w:w="1524" w:type="dxa"/>
            <w:gridSpan w:val="2"/>
            <w:vAlign w:val="center"/>
          </w:tcPr>
          <w:p w14:paraId="59E10B11">
            <w:pPr>
              <w:spacing w:line="300" w:lineRule="exact"/>
              <w:jc w:val="center"/>
              <w:rPr>
                <w:rFonts w:hint="eastAsia" w:ascii="宋体" w:hAnsi="宋体" w:eastAsia="宋体"/>
                <w:szCs w:val="21"/>
              </w:rPr>
            </w:pPr>
            <w:r>
              <w:rPr>
                <w:rFonts w:hint="eastAsia" w:ascii="宋体" w:hAnsi="宋体" w:eastAsia="宋体"/>
                <w:szCs w:val="21"/>
              </w:rPr>
              <w:t>一级□</w:t>
            </w:r>
          </w:p>
        </w:tc>
        <w:tc>
          <w:tcPr>
            <w:tcW w:w="1594" w:type="dxa"/>
            <w:gridSpan w:val="3"/>
            <w:vAlign w:val="center"/>
          </w:tcPr>
          <w:p w14:paraId="2972640B">
            <w:pPr>
              <w:spacing w:line="300" w:lineRule="exact"/>
              <w:jc w:val="center"/>
              <w:rPr>
                <w:rFonts w:hint="eastAsia" w:ascii="宋体" w:hAnsi="宋体" w:eastAsia="宋体"/>
                <w:szCs w:val="21"/>
              </w:rPr>
            </w:pPr>
            <w:r>
              <w:rPr>
                <w:rFonts w:hint="eastAsia" w:ascii="宋体" w:hAnsi="宋体" w:eastAsia="宋体"/>
                <w:szCs w:val="21"/>
              </w:rPr>
              <w:t>二级□</w:t>
            </w:r>
          </w:p>
        </w:tc>
        <w:tc>
          <w:tcPr>
            <w:tcW w:w="1492" w:type="dxa"/>
            <w:gridSpan w:val="2"/>
            <w:vAlign w:val="center"/>
          </w:tcPr>
          <w:p w14:paraId="2474BDCF">
            <w:pPr>
              <w:spacing w:line="300" w:lineRule="exact"/>
              <w:jc w:val="center"/>
              <w:rPr>
                <w:rFonts w:hint="eastAsia" w:ascii="宋体" w:hAnsi="宋体" w:eastAsia="宋体"/>
                <w:szCs w:val="21"/>
              </w:rPr>
            </w:pPr>
            <w:r>
              <w:rPr>
                <w:rFonts w:hint="eastAsia" w:ascii="宋体" w:hAnsi="宋体" w:eastAsia="宋体"/>
                <w:szCs w:val="21"/>
              </w:rPr>
              <w:t>三级□</w:t>
            </w:r>
          </w:p>
        </w:tc>
        <w:tc>
          <w:tcPr>
            <w:tcW w:w="1995" w:type="dxa"/>
            <w:gridSpan w:val="3"/>
            <w:vAlign w:val="center"/>
          </w:tcPr>
          <w:p w14:paraId="2DA27070">
            <w:pPr>
              <w:spacing w:line="300" w:lineRule="exact"/>
              <w:jc w:val="center"/>
              <w:rPr>
                <w:rFonts w:hint="eastAsia" w:ascii="宋体" w:hAnsi="宋体" w:eastAsia="宋体"/>
                <w:szCs w:val="21"/>
              </w:rPr>
            </w:pPr>
            <w:r>
              <w:rPr>
                <w:rFonts w:hint="eastAsia" w:ascii="宋体" w:hAnsi="宋体" w:eastAsia="宋体"/>
                <w:szCs w:val="21"/>
              </w:rPr>
              <w:t>简单分析</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4"/>
                <w:szCs w:val="21"/>
              </w:rPr>
              <w:instrText xml:space="preserve">□</w:instrText>
            </w:r>
            <w:r>
              <w:rPr>
                <w:rFonts w:hint="eastAsia" w:ascii="宋体" w:hAnsi="宋体" w:eastAsia="宋体"/>
                <w:szCs w:val="21"/>
              </w:rPr>
              <w:instrText xml:space="preserve">,√)</w:instrText>
            </w:r>
            <w:r>
              <w:rPr>
                <w:rFonts w:ascii="宋体" w:hAnsi="宋体" w:eastAsia="宋体"/>
                <w:szCs w:val="21"/>
              </w:rPr>
              <w:fldChar w:fldCharType="end"/>
            </w:r>
          </w:p>
        </w:tc>
      </w:tr>
      <w:tr w14:paraId="02F6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restart"/>
            <w:vAlign w:val="center"/>
          </w:tcPr>
          <w:p w14:paraId="29B2732B">
            <w:pPr>
              <w:spacing w:line="300" w:lineRule="exact"/>
              <w:jc w:val="center"/>
              <w:rPr>
                <w:rFonts w:hint="eastAsia" w:ascii="宋体" w:hAnsi="宋体" w:eastAsia="宋体"/>
                <w:szCs w:val="21"/>
              </w:rPr>
            </w:pPr>
            <w:r>
              <w:rPr>
                <w:rFonts w:hint="eastAsia" w:ascii="宋体" w:hAnsi="宋体" w:eastAsia="宋体"/>
                <w:szCs w:val="21"/>
              </w:rPr>
              <w:t>风险</w:t>
            </w:r>
          </w:p>
          <w:p w14:paraId="3DF903ED">
            <w:pPr>
              <w:spacing w:line="300" w:lineRule="exact"/>
              <w:jc w:val="center"/>
              <w:rPr>
                <w:rFonts w:hint="eastAsia" w:ascii="宋体" w:hAnsi="宋体" w:eastAsia="宋体"/>
                <w:szCs w:val="21"/>
              </w:rPr>
            </w:pPr>
            <w:r>
              <w:rPr>
                <w:rFonts w:hint="eastAsia" w:ascii="宋体" w:hAnsi="宋体" w:eastAsia="宋体"/>
                <w:szCs w:val="21"/>
              </w:rPr>
              <w:t>识别</w:t>
            </w:r>
          </w:p>
        </w:tc>
        <w:tc>
          <w:tcPr>
            <w:tcW w:w="1276" w:type="dxa"/>
            <w:vAlign w:val="center"/>
          </w:tcPr>
          <w:p w14:paraId="151863A2">
            <w:pPr>
              <w:spacing w:line="300" w:lineRule="exact"/>
              <w:jc w:val="center"/>
              <w:rPr>
                <w:rFonts w:hint="eastAsia" w:ascii="宋体" w:hAnsi="宋体" w:eastAsia="宋体"/>
                <w:szCs w:val="21"/>
              </w:rPr>
            </w:pPr>
            <w:r>
              <w:rPr>
                <w:rFonts w:hint="eastAsia" w:ascii="宋体" w:hAnsi="宋体" w:eastAsia="宋体"/>
                <w:szCs w:val="21"/>
              </w:rPr>
              <w:t>物质危险性</w:t>
            </w:r>
          </w:p>
        </w:tc>
        <w:tc>
          <w:tcPr>
            <w:tcW w:w="3118" w:type="dxa"/>
            <w:gridSpan w:val="5"/>
            <w:vAlign w:val="center"/>
          </w:tcPr>
          <w:p w14:paraId="63B2EABB">
            <w:pPr>
              <w:spacing w:line="300" w:lineRule="exact"/>
              <w:jc w:val="center"/>
              <w:rPr>
                <w:rFonts w:hint="eastAsia" w:ascii="宋体" w:hAnsi="宋体" w:eastAsia="宋体"/>
                <w:szCs w:val="21"/>
              </w:rPr>
            </w:pPr>
            <w:r>
              <w:rPr>
                <w:rFonts w:hint="eastAsia" w:ascii="宋体" w:hAnsi="宋体" w:eastAsia="宋体"/>
                <w:szCs w:val="21"/>
              </w:rPr>
              <w:t>有毒有害□</w:t>
            </w:r>
          </w:p>
        </w:tc>
        <w:tc>
          <w:tcPr>
            <w:tcW w:w="3487" w:type="dxa"/>
            <w:gridSpan w:val="5"/>
            <w:vAlign w:val="center"/>
          </w:tcPr>
          <w:p w14:paraId="61E40091">
            <w:pPr>
              <w:spacing w:line="300" w:lineRule="exact"/>
              <w:jc w:val="center"/>
              <w:rPr>
                <w:rFonts w:hint="eastAsia" w:ascii="宋体" w:hAnsi="宋体" w:eastAsia="宋体"/>
                <w:szCs w:val="21"/>
              </w:rPr>
            </w:pPr>
            <w:r>
              <w:rPr>
                <w:rFonts w:hint="eastAsia" w:ascii="宋体" w:hAnsi="宋体" w:eastAsia="宋体"/>
                <w:szCs w:val="21"/>
              </w:rPr>
              <w:t>易燃易爆</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4"/>
                <w:szCs w:val="21"/>
              </w:rPr>
              <w:instrText xml:space="preserve">□</w:instrText>
            </w:r>
            <w:r>
              <w:rPr>
                <w:rFonts w:hint="eastAsia" w:ascii="宋体" w:hAnsi="宋体" w:eastAsia="宋体"/>
                <w:szCs w:val="21"/>
              </w:rPr>
              <w:instrText xml:space="preserve">)</w:instrText>
            </w:r>
            <w:r>
              <w:rPr>
                <w:rFonts w:ascii="宋体" w:hAnsi="宋体" w:eastAsia="宋体"/>
                <w:szCs w:val="21"/>
              </w:rPr>
              <w:fldChar w:fldCharType="end"/>
            </w:r>
          </w:p>
        </w:tc>
      </w:tr>
      <w:tr w14:paraId="4F27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4B360066">
            <w:pPr>
              <w:spacing w:line="300" w:lineRule="exact"/>
              <w:jc w:val="center"/>
              <w:rPr>
                <w:rFonts w:hint="eastAsia" w:ascii="宋体" w:hAnsi="宋体" w:eastAsia="宋体"/>
                <w:szCs w:val="21"/>
              </w:rPr>
            </w:pPr>
          </w:p>
        </w:tc>
        <w:tc>
          <w:tcPr>
            <w:tcW w:w="1276" w:type="dxa"/>
            <w:vAlign w:val="center"/>
          </w:tcPr>
          <w:p w14:paraId="71BA17CE">
            <w:pPr>
              <w:spacing w:line="300" w:lineRule="exact"/>
              <w:jc w:val="center"/>
              <w:rPr>
                <w:rFonts w:hint="eastAsia" w:ascii="宋体" w:hAnsi="宋体" w:eastAsia="宋体"/>
                <w:szCs w:val="21"/>
              </w:rPr>
            </w:pPr>
            <w:r>
              <w:rPr>
                <w:rFonts w:hint="eastAsia" w:ascii="宋体" w:hAnsi="宋体" w:eastAsia="宋体"/>
                <w:spacing w:val="-11"/>
                <w:szCs w:val="21"/>
              </w:rPr>
              <w:t>环境风险类型</w:t>
            </w:r>
          </w:p>
        </w:tc>
        <w:tc>
          <w:tcPr>
            <w:tcW w:w="3118" w:type="dxa"/>
            <w:gridSpan w:val="5"/>
            <w:vAlign w:val="center"/>
          </w:tcPr>
          <w:p w14:paraId="0B302703">
            <w:pPr>
              <w:spacing w:line="300" w:lineRule="exact"/>
              <w:jc w:val="center"/>
              <w:rPr>
                <w:rFonts w:hint="eastAsia" w:ascii="宋体" w:hAnsi="宋体" w:eastAsia="宋体"/>
                <w:szCs w:val="21"/>
              </w:rPr>
            </w:pPr>
            <w:r>
              <w:rPr>
                <w:rFonts w:hint="eastAsia" w:ascii="宋体" w:hAnsi="宋体" w:eastAsia="宋体"/>
                <w:szCs w:val="21"/>
              </w:rPr>
              <w:t>泄漏□</w:t>
            </w:r>
          </w:p>
        </w:tc>
        <w:tc>
          <w:tcPr>
            <w:tcW w:w="3487" w:type="dxa"/>
            <w:gridSpan w:val="5"/>
            <w:vAlign w:val="center"/>
          </w:tcPr>
          <w:p w14:paraId="5155443A">
            <w:pPr>
              <w:spacing w:line="300" w:lineRule="exact"/>
              <w:jc w:val="center"/>
              <w:rPr>
                <w:rFonts w:hint="eastAsia" w:ascii="宋体" w:hAnsi="宋体" w:eastAsia="宋体"/>
                <w:szCs w:val="21"/>
              </w:rPr>
            </w:pPr>
            <w:r>
              <w:rPr>
                <w:rFonts w:hint="eastAsia" w:ascii="宋体" w:hAnsi="宋体" w:eastAsia="宋体"/>
                <w:spacing w:val="-11"/>
                <w:szCs w:val="21"/>
              </w:rPr>
              <w:t>火灾、爆炸引发伴生/次生污染物排放</w:t>
            </w:r>
            <w:r>
              <w:rPr>
                <w:rFonts w:ascii="宋体" w:hAnsi="宋体" w:eastAsia="宋体"/>
                <w:spacing w:val="-11"/>
                <w:szCs w:val="21"/>
              </w:rPr>
              <w:fldChar w:fldCharType="begin"/>
            </w:r>
            <w:r>
              <w:rPr>
                <w:rFonts w:ascii="宋体" w:hAnsi="宋体" w:eastAsia="宋体"/>
                <w:spacing w:val="-11"/>
                <w:szCs w:val="21"/>
              </w:rPr>
              <w:instrText xml:space="preserve"> </w:instrText>
            </w:r>
            <w:r>
              <w:rPr>
                <w:rFonts w:hint="eastAsia" w:ascii="宋体" w:hAnsi="宋体" w:eastAsia="宋体"/>
                <w:spacing w:val="-11"/>
                <w:szCs w:val="21"/>
              </w:rPr>
              <w:instrText xml:space="preserve">eq \o\ac(</w:instrText>
            </w:r>
            <w:r>
              <w:rPr>
                <w:rFonts w:hint="eastAsia" w:ascii="宋体" w:hAnsi="宋体" w:eastAsia="宋体"/>
                <w:spacing w:val="-11"/>
                <w:position w:val="-4"/>
                <w:szCs w:val="21"/>
              </w:rPr>
              <w:instrText xml:space="preserve">□</w:instrText>
            </w:r>
            <w:r>
              <w:rPr>
                <w:rFonts w:hint="eastAsia" w:ascii="宋体" w:hAnsi="宋体" w:eastAsia="宋体"/>
                <w:spacing w:val="-11"/>
                <w:szCs w:val="21"/>
              </w:rPr>
              <w:instrText xml:space="preserve">)</w:instrText>
            </w:r>
            <w:r>
              <w:rPr>
                <w:rFonts w:ascii="宋体" w:hAnsi="宋体" w:eastAsia="宋体"/>
                <w:spacing w:val="-11"/>
                <w:szCs w:val="21"/>
              </w:rPr>
              <w:fldChar w:fldCharType="end"/>
            </w:r>
          </w:p>
        </w:tc>
      </w:tr>
      <w:tr w14:paraId="2AB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3243042F">
            <w:pPr>
              <w:spacing w:line="300" w:lineRule="exact"/>
              <w:jc w:val="center"/>
              <w:rPr>
                <w:rFonts w:hint="eastAsia" w:ascii="宋体" w:hAnsi="宋体" w:eastAsia="宋体"/>
                <w:szCs w:val="21"/>
              </w:rPr>
            </w:pPr>
          </w:p>
        </w:tc>
        <w:tc>
          <w:tcPr>
            <w:tcW w:w="1276" w:type="dxa"/>
            <w:vAlign w:val="center"/>
          </w:tcPr>
          <w:p w14:paraId="50045757">
            <w:pPr>
              <w:spacing w:line="300" w:lineRule="exact"/>
              <w:jc w:val="center"/>
              <w:rPr>
                <w:rFonts w:hint="eastAsia" w:ascii="宋体" w:hAnsi="宋体" w:eastAsia="宋体"/>
                <w:szCs w:val="21"/>
              </w:rPr>
            </w:pPr>
            <w:r>
              <w:rPr>
                <w:rFonts w:hint="eastAsia" w:ascii="宋体" w:hAnsi="宋体" w:eastAsia="宋体"/>
                <w:szCs w:val="21"/>
              </w:rPr>
              <w:t>影响途径</w:t>
            </w:r>
          </w:p>
        </w:tc>
        <w:tc>
          <w:tcPr>
            <w:tcW w:w="1953" w:type="dxa"/>
            <w:gridSpan w:val="3"/>
            <w:vAlign w:val="center"/>
          </w:tcPr>
          <w:p w14:paraId="51977D65">
            <w:pPr>
              <w:spacing w:line="300" w:lineRule="exact"/>
              <w:jc w:val="center"/>
              <w:rPr>
                <w:rFonts w:hint="eastAsia" w:ascii="宋体" w:hAnsi="宋体" w:eastAsia="宋体"/>
                <w:szCs w:val="21"/>
              </w:rPr>
            </w:pPr>
            <w:r>
              <w:rPr>
                <w:rFonts w:hint="eastAsia" w:ascii="宋体" w:hAnsi="宋体" w:eastAsia="宋体"/>
                <w:szCs w:val="21"/>
              </w:rPr>
              <w:t>大气</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4"/>
                <w:szCs w:val="21"/>
              </w:rPr>
              <w:instrText xml:space="preserve">□</w:instrText>
            </w:r>
            <w:r>
              <w:rPr>
                <w:rFonts w:hint="eastAsia" w:ascii="宋体" w:hAnsi="宋体" w:eastAsia="宋体"/>
                <w:szCs w:val="21"/>
              </w:rPr>
              <w:instrText xml:space="preserve">,√)</w:instrText>
            </w:r>
            <w:r>
              <w:rPr>
                <w:rFonts w:ascii="宋体" w:hAnsi="宋体" w:eastAsia="宋体"/>
                <w:szCs w:val="21"/>
              </w:rPr>
              <w:fldChar w:fldCharType="end"/>
            </w:r>
          </w:p>
        </w:tc>
        <w:tc>
          <w:tcPr>
            <w:tcW w:w="2671" w:type="dxa"/>
            <w:gridSpan w:val="5"/>
            <w:vAlign w:val="center"/>
          </w:tcPr>
          <w:p w14:paraId="3BB26EE6">
            <w:pPr>
              <w:spacing w:line="300" w:lineRule="exact"/>
              <w:jc w:val="center"/>
              <w:rPr>
                <w:rFonts w:hint="eastAsia" w:ascii="宋体" w:hAnsi="宋体" w:eastAsia="宋体"/>
                <w:szCs w:val="21"/>
              </w:rPr>
            </w:pPr>
            <w:r>
              <w:rPr>
                <w:rFonts w:hint="eastAsia" w:ascii="宋体" w:hAnsi="宋体" w:eastAsia="宋体"/>
                <w:szCs w:val="21"/>
              </w:rPr>
              <w:t>地表水□</w:t>
            </w:r>
          </w:p>
        </w:tc>
        <w:tc>
          <w:tcPr>
            <w:tcW w:w="1981" w:type="dxa"/>
            <w:gridSpan w:val="2"/>
            <w:vAlign w:val="center"/>
          </w:tcPr>
          <w:p w14:paraId="475533EA">
            <w:pPr>
              <w:spacing w:line="300" w:lineRule="exact"/>
              <w:jc w:val="center"/>
              <w:rPr>
                <w:rFonts w:hint="eastAsia" w:ascii="宋体" w:hAnsi="宋体" w:eastAsia="宋体"/>
                <w:szCs w:val="21"/>
              </w:rPr>
            </w:pPr>
            <w:r>
              <w:rPr>
                <w:rFonts w:hint="eastAsia" w:ascii="宋体" w:hAnsi="宋体" w:eastAsia="宋体"/>
                <w:szCs w:val="21"/>
              </w:rPr>
              <w:t>地下水</w:t>
            </w:r>
            <w:r>
              <w:rPr>
                <w:rFonts w:ascii="宋体" w:hAnsi="宋体" w:eastAsia="宋体"/>
                <w:spacing w:val="-11"/>
                <w:szCs w:val="21"/>
              </w:rPr>
              <w:fldChar w:fldCharType="begin"/>
            </w:r>
            <w:r>
              <w:rPr>
                <w:rFonts w:ascii="宋体" w:hAnsi="宋体" w:eastAsia="宋体"/>
                <w:spacing w:val="-11"/>
                <w:szCs w:val="21"/>
              </w:rPr>
              <w:instrText xml:space="preserve"> </w:instrText>
            </w:r>
            <w:r>
              <w:rPr>
                <w:rFonts w:hint="eastAsia" w:ascii="宋体" w:hAnsi="宋体" w:eastAsia="宋体"/>
                <w:spacing w:val="-11"/>
                <w:szCs w:val="21"/>
              </w:rPr>
              <w:instrText xml:space="preserve">eq \o\ac(</w:instrText>
            </w:r>
            <w:r>
              <w:rPr>
                <w:rFonts w:hint="eastAsia" w:ascii="宋体" w:hAnsi="宋体" w:eastAsia="宋体"/>
                <w:spacing w:val="-11"/>
                <w:position w:val="-4"/>
                <w:szCs w:val="21"/>
              </w:rPr>
              <w:instrText xml:space="preserve">□</w:instrText>
            </w:r>
            <w:r>
              <w:rPr>
                <w:rFonts w:hint="eastAsia" w:ascii="宋体" w:hAnsi="宋体" w:eastAsia="宋体"/>
                <w:spacing w:val="-11"/>
                <w:szCs w:val="21"/>
              </w:rPr>
              <w:instrText xml:space="preserve">,√)</w:instrText>
            </w:r>
            <w:r>
              <w:rPr>
                <w:rFonts w:ascii="宋体" w:hAnsi="宋体" w:eastAsia="宋体"/>
                <w:spacing w:val="-11"/>
                <w:szCs w:val="21"/>
              </w:rPr>
              <w:fldChar w:fldCharType="end"/>
            </w:r>
          </w:p>
        </w:tc>
      </w:tr>
      <w:tr w14:paraId="288B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7" w:type="dxa"/>
            <w:gridSpan w:val="2"/>
            <w:vAlign w:val="center"/>
          </w:tcPr>
          <w:p w14:paraId="0B56A09B">
            <w:pPr>
              <w:spacing w:line="300" w:lineRule="exact"/>
              <w:jc w:val="center"/>
              <w:rPr>
                <w:rFonts w:hint="eastAsia" w:ascii="宋体" w:hAnsi="宋体" w:eastAsia="宋体"/>
                <w:szCs w:val="21"/>
              </w:rPr>
            </w:pPr>
            <w:r>
              <w:rPr>
                <w:rFonts w:hint="eastAsia" w:ascii="宋体" w:hAnsi="宋体" w:eastAsia="宋体"/>
                <w:szCs w:val="21"/>
              </w:rPr>
              <w:t>事故情形分析</w:t>
            </w:r>
          </w:p>
        </w:tc>
        <w:tc>
          <w:tcPr>
            <w:tcW w:w="1524" w:type="dxa"/>
            <w:gridSpan w:val="2"/>
            <w:vAlign w:val="center"/>
          </w:tcPr>
          <w:p w14:paraId="155C13DB">
            <w:pPr>
              <w:spacing w:line="300" w:lineRule="exact"/>
              <w:jc w:val="center"/>
              <w:rPr>
                <w:rFonts w:hint="eastAsia" w:ascii="宋体" w:hAnsi="宋体" w:eastAsia="宋体"/>
                <w:szCs w:val="21"/>
              </w:rPr>
            </w:pPr>
            <w:r>
              <w:rPr>
                <w:rFonts w:hint="eastAsia" w:ascii="宋体" w:hAnsi="宋体" w:eastAsia="宋体"/>
                <w:szCs w:val="21"/>
              </w:rPr>
              <w:t>源强设定方法</w:t>
            </w:r>
          </w:p>
        </w:tc>
        <w:tc>
          <w:tcPr>
            <w:tcW w:w="1594" w:type="dxa"/>
            <w:gridSpan w:val="3"/>
            <w:vAlign w:val="center"/>
          </w:tcPr>
          <w:p w14:paraId="08727F38">
            <w:pPr>
              <w:spacing w:line="300" w:lineRule="exact"/>
              <w:jc w:val="center"/>
              <w:rPr>
                <w:rFonts w:hint="eastAsia" w:ascii="宋体" w:hAnsi="宋体" w:eastAsia="宋体"/>
                <w:szCs w:val="21"/>
              </w:rPr>
            </w:pPr>
            <w:r>
              <w:rPr>
                <w:rFonts w:hint="eastAsia" w:ascii="宋体" w:hAnsi="宋体" w:eastAsia="宋体"/>
                <w:szCs w:val="21"/>
              </w:rPr>
              <w:t>计算法</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4"/>
                <w:szCs w:val="21"/>
              </w:rPr>
              <w:instrText xml:space="preserve">□</w:instrText>
            </w:r>
            <w:r>
              <w:rPr>
                <w:rFonts w:hint="eastAsia" w:ascii="宋体" w:hAnsi="宋体" w:eastAsia="宋体"/>
                <w:szCs w:val="21"/>
              </w:rPr>
              <w:instrText xml:space="preserve">)</w:instrText>
            </w:r>
            <w:r>
              <w:rPr>
                <w:rFonts w:ascii="宋体" w:hAnsi="宋体" w:eastAsia="宋体"/>
                <w:szCs w:val="21"/>
              </w:rPr>
              <w:fldChar w:fldCharType="end"/>
            </w:r>
          </w:p>
        </w:tc>
        <w:tc>
          <w:tcPr>
            <w:tcW w:w="1506" w:type="dxa"/>
            <w:gridSpan w:val="3"/>
            <w:vAlign w:val="center"/>
          </w:tcPr>
          <w:p w14:paraId="2B8745D6">
            <w:pPr>
              <w:spacing w:line="300" w:lineRule="exact"/>
              <w:jc w:val="center"/>
              <w:rPr>
                <w:rFonts w:hint="eastAsia" w:ascii="宋体" w:hAnsi="宋体" w:eastAsia="宋体"/>
                <w:szCs w:val="21"/>
              </w:rPr>
            </w:pPr>
            <w:r>
              <w:rPr>
                <w:rFonts w:hint="eastAsia" w:ascii="宋体" w:hAnsi="宋体" w:eastAsia="宋体"/>
                <w:szCs w:val="21"/>
              </w:rPr>
              <w:t>经验估算法□</w:t>
            </w:r>
          </w:p>
        </w:tc>
        <w:tc>
          <w:tcPr>
            <w:tcW w:w="1981" w:type="dxa"/>
            <w:gridSpan w:val="2"/>
            <w:vAlign w:val="center"/>
          </w:tcPr>
          <w:p w14:paraId="7F8EE8F2">
            <w:pPr>
              <w:spacing w:line="300" w:lineRule="exact"/>
              <w:jc w:val="center"/>
              <w:rPr>
                <w:rFonts w:hint="eastAsia" w:ascii="宋体" w:hAnsi="宋体" w:eastAsia="宋体"/>
                <w:szCs w:val="21"/>
              </w:rPr>
            </w:pPr>
            <w:r>
              <w:rPr>
                <w:rFonts w:hint="eastAsia" w:ascii="宋体" w:hAnsi="宋体" w:eastAsia="宋体"/>
                <w:szCs w:val="21"/>
              </w:rPr>
              <w:t>其他估算法□</w:t>
            </w:r>
          </w:p>
        </w:tc>
      </w:tr>
      <w:tr w14:paraId="44F5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restart"/>
            <w:vAlign w:val="center"/>
          </w:tcPr>
          <w:p w14:paraId="0DAD7F83">
            <w:pPr>
              <w:spacing w:line="300" w:lineRule="exact"/>
              <w:jc w:val="center"/>
              <w:rPr>
                <w:rFonts w:hint="eastAsia" w:ascii="宋体" w:hAnsi="宋体" w:eastAsia="宋体"/>
                <w:szCs w:val="21"/>
              </w:rPr>
            </w:pPr>
            <w:r>
              <w:rPr>
                <w:rFonts w:hint="eastAsia" w:ascii="宋体" w:hAnsi="宋体" w:eastAsia="宋体"/>
                <w:szCs w:val="21"/>
              </w:rPr>
              <w:t>风险</w:t>
            </w:r>
          </w:p>
          <w:p w14:paraId="54017D62">
            <w:pPr>
              <w:spacing w:line="300" w:lineRule="exact"/>
              <w:jc w:val="center"/>
              <w:rPr>
                <w:rFonts w:hint="eastAsia" w:ascii="宋体" w:hAnsi="宋体" w:eastAsia="宋体"/>
                <w:szCs w:val="21"/>
              </w:rPr>
            </w:pPr>
            <w:r>
              <w:rPr>
                <w:rFonts w:hint="eastAsia" w:ascii="宋体" w:hAnsi="宋体" w:eastAsia="宋体"/>
                <w:szCs w:val="21"/>
              </w:rPr>
              <w:t>预测</w:t>
            </w:r>
          </w:p>
          <w:p w14:paraId="58340CAA">
            <w:pPr>
              <w:spacing w:line="300" w:lineRule="exact"/>
              <w:jc w:val="center"/>
              <w:rPr>
                <w:rFonts w:hint="eastAsia" w:ascii="宋体" w:hAnsi="宋体" w:eastAsia="宋体"/>
                <w:szCs w:val="21"/>
              </w:rPr>
            </w:pPr>
            <w:r>
              <w:rPr>
                <w:rFonts w:hint="eastAsia" w:ascii="宋体" w:hAnsi="宋体" w:eastAsia="宋体"/>
                <w:szCs w:val="21"/>
              </w:rPr>
              <w:t>与评价</w:t>
            </w:r>
          </w:p>
        </w:tc>
        <w:tc>
          <w:tcPr>
            <w:tcW w:w="1276" w:type="dxa"/>
            <w:vMerge w:val="restart"/>
            <w:vAlign w:val="center"/>
          </w:tcPr>
          <w:p w14:paraId="5FD6BD75">
            <w:pPr>
              <w:spacing w:line="300" w:lineRule="exact"/>
              <w:jc w:val="center"/>
              <w:rPr>
                <w:rFonts w:hint="eastAsia" w:ascii="宋体" w:hAnsi="宋体" w:eastAsia="宋体"/>
                <w:szCs w:val="21"/>
              </w:rPr>
            </w:pPr>
            <w:r>
              <w:rPr>
                <w:rFonts w:hint="eastAsia" w:ascii="宋体" w:hAnsi="宋体" w:eastAsia="宋体"/>
                <w:szCs w:val="21"/>
              </w:rPr>
              <w:t>大气</w:t>
            </w:r>
          </w:p>
        </w:tc>
        <w:tc>
          <w:tcPr>
            <w:tcW w:w="1524" w:type="dxa"/>
            <w:gridSpan w:val="2"/>
            <w:vAlign w:val="center"/>
          </w:tcPr>
          <w:p w14:paraId="4C2F1A54">
            <w:pPr>
              <w:spacing w:line="300" w:lineRule="exact"/>
              <w:jc w:val="center"/>
              <w:rPr>
                <w:rFonts w:hint="eastAsia" w:ascii="宋体" w:hAnsi="宋体" w:eastAsia="宋体"/>
                <w:szCs w:val="21"/>
              </w:rPr>
            </w:pPr>
            <w:r>
              <w:rPr>
                <w:rFonts w:hint="eastAsia" w:ascii="宋体" w:hAnsi="宋体" w:eastAsia="宋体"/>
                <w:szCs w:val="21"/>
              </w:rPr>
              <w:t>预测模型</w:t>
            </w:r>
          </w:p>
        </w:tc>
        <w:tc>
          <w:tcPr>
            <w:tcW w:w="1594" w:type="dxa"/>
            <w:gridSpan w:val="3"/>
            <w:vAlign w:val="center"/>
          </w:tcPr>
          <w:p w14:paraId="4611E6C6">
            <w:pPr>
              <w:spacing w:line="300" w:lineRule="exact"/>
              <w:jc w:val="center"/>
              <w:rPr>
                <w:rFonts w:hint="eastAsia" w:ascii="宋体" w:hAnsi="宋体" w:eastAsia="宋体"/>
                <w:szCs w:val="21"/>
              </w:rPr>
            </w:pPr>
            <w:r>
              <w:rPr>
                <w:rFonts w:hint="eastAsia" w:ascii="宋体" w:hAnsi="宋体" w:eastAsia="宋体"/>
                <w:szCs w:val="21"/>
              </w:rPr>
              <w:t>SLAB□</w:t>
            </w:r>
          </w:p>
        </w:tc>
        <w:tc>
          <w:tcPr>
            <w:tcW w:w="1506" w:type="dxa"/>
            <w:gridSpan w:val="3"/>
            <w:vAlign w:val="center"/>
          </w:tcPr>
          <w:p w14:paraId="37CF271A">
            <w:pPr>
              <w:spacing w:line="300" w:lineRule="exact"/>
              <w:jc w:val="center"/>
              <w:rPr>
                <w:rFonts w:hint="eastAsia" w:ascii="宋体" w:hAnsi="宋体" w:eastAsia="宋体"/>
                <w:szCs w:val="21"/>
              </w:rPr>
            </w:pPr>
            <w:r>
              <w:rPr>
                <w:rFonts w:hint="eastAsia" w:ascii="宋体" w:hAnsi="宋体" w:eastAsia="宋体"/>
                <w:szCs w:val="21"/>
              </w:rPr>
              <w:t>AFTOX□</w:t>
            </w:r>
          </w:p>
        </w:tc>
        <w:tc>
          <w:tcPr>
            <w:tcW w:w="1981" w:type="dxa"/>
            <w:gridSpan w:val="2"/>
            <w:vAlign w:val="center"/>
          </w:tcPr>
          <w:p w14:paraId="211BDCE0">
            <w:pPr>
              <w:spacing w:line="300" w:lineRule="exact"/>
              <w:jc w:val="center"/>
              <w:rPr>
                <w:rFonts w:hint="eastAsia" w:ascii="宋体" w:hAnsi="宋体" w:eastAsia="宋体"/>
                <w:szCs w:val="21"/>
              </w:rPr>
            </w:pPr>
            <w:r>
              <w:rPr>
                <w:rFonts w:hint="eastAsia" w:ascii="宋体" w:hAnsi="宋体" w:eastAsia="宋体"/>
                <w:szCs w:val="21"/>
              </w:rPr>
              <w:t>其他□</w:t>
            </w:r>
          </w:p>
        </w:tc>
      </w:tr>
      <w:tr w14:paraId="6A52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0EF25AC4">
            <w:pPr>
              <w:spacing w:line="300" w:lineRule="exact"/>
              <w:jc w:val="center"/>
              <w:rPr>
                <w:rFonts w:hint="eastAsia" w:ascii="宋体" w:hAnsi="宋体" w:eastAsia="宋体"/>
                <w:szCs w:val="21"/>
              </w:rPr>
            </w:pPr>
          </w:p>
        </w:tc>
        <w:tc>
          <w:tcPr>
            <w:tcW w:w="1276" w:type="dxa"/>
            <w:vMerge w:val="continue"/>
            <w:vAlign w:val="center"/>
          </w:tcPr>
          <w:p w14:paraId="0290C2BC">
            <w:pPr>
              <w:spacing w:line="300" w:lineRule="exact"/>
              <w:jc w:val="center"/>
              <w:rPr>
                <w:rFonts w:hint="eastAsia" w:ascii="宋体" w:hAnsi="宋体" w:eastAsia="宋体"/>
                <w:szCs w:val="21"/>
              </w:rPr>
            </w:pPr>
          </w:p>
        </w:tc>
        <w:tc>
          <w:tcPr>
            <w:tcW w:w="1524" w:type="dxa"/>
            <w:gridSpan w:val="2"/>
            <w:vMerge w:val="restart"/>
            <w:vAlign w:val="center"/>
          </w:tcPr>
          <w:p w14:paraId="068B5C40">
            <w:pPr>
              <w:spacing w:line="300" w:lineRule="exact"/>
              <w:jc w:val="center"/>
              <w:rPr>
                <w:rFonts w:hint="eastAsia" w:ascii="宋体" w:hAnsi="宋体" w:eastAsia="宋体"/>
                <w:szCs w:val="21"/>
              </w:rPr>
            </w:pPr>
            <w:r>
              <w:rPr>
                <w:rFonts w:hint="eastAsia" w:ascii="宋体" w:hAnsi="宋体" w:eastAsia="宋体"/>
                <w:szCs w:val="21"/>
              </w:rPr>
              <w:t>预测结果</w:t>
            </w:r>
          </w:p>
        </w:tc>
        <w:tc>
          <w:tcPr>
            <w:tcW w:w="5081" w:type="dxa"/>
            <w:gridSpan w:val="8"/>
            <w:vAlign w:val="center"/>
          </w:tcPr>
          <w:p w14:paraId="2B5EAE56">
            <w:pPr>
              <w:spacing w:line="300" w:lineRule="exact"/>
              <w:jc w:val="center"/>
              <w:rPr>
                <w:rFonts w:hint="eastAsia" w:ascii="宋体" w:hAnsi="宋体" w:eastAsia="宋体"/>
                <w:szCs w:val="21"/>
              </w:rPr>
            </w:pPr>
            <w:r>
              <w:rPr>
                <w:rFonts w:hint="eastAsia" w:ascii="宋体" w:hAnsi="宋体" w:eastAsia="宋体"/>
                <w:szCs w:val="21"/>
              </w:rPr>
              <w:t>大气毒性终点浓度-1  最大影响范围</w:t>
            </w:r>
            <w:r>
              <w:rPr>
                <w:rFonts w:hint="eastAsia" w:ascii="宋体" w:hAnsi="宋体" w:eastAsia="宋体"/>
                <w:szCs w:val="21"/>
                <w:u w:val="single"/>
              </w:rPr>
              <w:t>200_</w:t>
            </w:r>
            <w:r>
              <w:rPr>
                <w:rFonts w:hint="eastAsia" w:ascii="宋体" w:hAnsi="宋体" w:eastAsia="宋体"/>
                <w:szCs w:val="21"/>
              </w:rPr>
              <w:t>m</w:t>
            </w:r>
          </w:p>
        </w:tc>
      </w:tr>
      <w:tr w14:paraId="7627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0B831F7C">
            <w:pPr>
              <w:spacing w:line="300" w:lineRule="exact"/>
              <w:jc w:val="center"/>
              <w:rPr>
                <w:rFonts w:hint="eastAsia" w:ascii="宋体" w:hAnsi="宋体" w:eastAsia="宋体"/>
                <w:szCs w:val="21"/>
              </w:rPr>
            </w:pPr>
          </w:p>
        </w:tc>
        <w:tc>
          <w:tcPr>
            <w:tcW w:w="1276" w:type="dxa"/>
            <w:vMerge w:val="continue"/>
            <w:vAlign w:val="center"/>
          </w:tcPr>
          <w:p w14:paraId="405B91BE">
            <w:pPr>
              <w:spacing w:line="300" w:lineRule="exact"/>
              <w:jc w:val="center"/>
              <w:rPr>
                <w:rFonts w:hint="eastAsia" w:ascii="宋体" w:hAnsi="宋体" w:eastAsia="宋体"/>
                <w:szCs w:val="21"/>
              </w:rPr>
            </w:pPr>
          </w:p>
        </w:tc>
        <w:tc>
          <w:tcPr>
            <w:tcW w:w="1524" w:type="dxa"/>
            <w:gridSpan w:val="2"/>
            <w:vMerge w:val="continue"/>
            <w:vAlign w:val="center"/>
          </w:tcPr>
          <w:p w14:paraId="13F2FA9F">
            <w:pPr>
              <w:spacing w:line="300" w:lineRule="exact"/>
              <w:jc w:val="center"/>
              <w:rPr>
                <w:rFonts w:hint="eastAsia" w:ascii="宋体" w:hAnsi="宋体" w:eastAsia="宋体"/>
                <w:szCs w:val="21"/>
              </w:rPr>
            </w:pPr>
          </w:p>
        </w:tc>
        <w:tc>
          <w:tcPr>
            <w:tcW w:w="5081" w:type="dxa"/>
            <w:gridSpan w:val="8"/>
            <w:vAlign w:val="center"/>
          </w:tcPr>
          <w:p w14:paraId="6B855C02">
            <w:pPr>
              <w:spacing w:line="300" w:lineRule="exact"/>
              <w:jc w:val="center"/>
              <w:rPr>
                <w:rFonts w:hint="eastAsia" w:ascii="宋体" w:hAnsi="宋体" w:eastAsia="宋体"/>
                <w:szCs w:val="21"/>
              </w:rPr>
            </w:pPr>
            <w:r>
              <w:rPr>
                <w:rFonts w:hint="eastAsia" w:ascii="宋体" w:hAnsi="宋体" w:eastAsia="宋体"/>
                <w:szCs w:val="21"/>
              </w:rPr>
              <w:t>大气毒性终点浓度-2  最大影响范围</w:t>
            </w:r>
            <w:r>
              <w:rPr>
                <w:rFonts w:hint="eastAsia" w:ascii="宋体" w:hAnsi="宋体" w:eastAsia="宋体"/>
                <w:szCs w:val="21"/>
                <w:u w:val="single"/>
              </w:rPr>
              <w:t>_740_</w:t>
            </w:r>
            <w:r>
              <w:rPr>
                <w:rFonts w:hint="eastAsia" w:ascii="宋体" w:hAnsi="宋体" w:eastAsia="宋体"/>
                <w:szCs w:val="21"/>
              </w:rPr>
              <w:t>m</w:t>
            </w:r>
          </w:p>
        </w:tc>
      </w:tr>
      <w:tr w14:paraId="6228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6A19F4CC">
            <w:pPr>
              <w:spacing w:line="300" w:lineRule="exact"/>
              <w:jc w:val="center"/>
              <w:rPr>
                <w:rFonts w:hint="eastAsia" w:ascii="宋体" w:hAnsi="宋体" w:eastAsia="宋体"/>
                <w:szCs w:val="21"/>
              </w:rPr>
            </w:pPr>
          </w:p>
        </w:tc>
        <w:tc>
          <w:tcPr>
            <w:tcW w:w="1276" w:type="dxa"/>
            <w:vAlign w:val="center"/>
          </w:tcPr>
          <w:p w14:paraId="00D1193E">
            <w:pPr>
              <w:spacing w:line="300" w:lineRule="exact"/>
              <w:jc w:val="center"/>
              <w:rPr>
                <w:rFonts w:hint="eastAsia" w:ascii="宋体" w:hAnsi="宋体" w:eastAsia="宋体"/>
                <w:szCs w:val="21"/>
              </w:rPr>
            </w:pPr>
            <w:r>
              <w:rPr>
                <w:rFonts w:hint="eastAsia" w:ascii="宋体" w:hAnsi="宋体" w:eastAsia="宋体"/>
                <w:szCs w:val="21"/>
              </w:rPr>
              <w:t>地表水</w:t>
            </w:r>
          </w:p>
        </w:tc>
        <w:tc>
          <w:tcPr>
            <w:tcW w:w="6605" w:type="dxa"/>
            <w:gridSpan w:val="10"/>
            <w:vAlign w:val="center"/>
          </w:tcPr>
          <w:p w14:paraId="70C21EE9">
            <w:pPr>
              <w:spacing w:line="300" w:lineRule="exact"/>
              <w:jc w:val="center"/>
              <w:rPr>
                <w:rFonts w:hint="eastAsia" w:ascii="宋体" w:hAnsi="宋体" w:eastAsia="宋体"/>
                <w:szCs w:val="21"/>
              </w:rPr>
            </w:pPr>
            <w:r>
              <w:rPr>
                <w:rFonts w:hint="eastAsia" w:ascii="宋体" w:hAnsi="宋体" w:eastAsia="宋体"/>
                <w:szCs w:val="21"/>
              </w:rPr>
              <w:t>最近环境敏感目标_____，到达时间______h</w:t>
            </w:r>
          </w:p>
        </w:tc>
      </w:tr>
      <w:tr w14:paraId="27B3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50F8481A">
            <w:pPr>
              <w:spacing w:line="300" w:lineRule="exact"/>
              <w:jc w:val="center"/>
              <w:rPr>
                <w:rFonts w:hint="eastAsia" w:ascii="宋体" w:hAnsi="宋体" w:eastAsia="宋体"/>
                <w:szCs w:val="21"/>
              </w:rPr>
            </w:pPr>
          </w:p>
        </w:tc>
        <w:tc>
          <w:tcPr>
            <w:tcW w:w="1276" w:type="dxa"/>
            <w:vMerge w:val="restart"/>
            <w:vAlign w:val="center"/>
          </w:tcPr>
          <w:p w14:paraId="5FF2F6CB">
            <w:pPr>
              <w:spacing w:line="300" w:lineRule="exact"/>
              <w:jc w:val="center"/>
              <w:rPr>
                <w:rFonts w:hint="eastAsia" w:ascii="宋体" w:hAnsi="宋体" w:eastAsia="宋体"/>
                <w:szCs w:val="21"/>
              </w:rPr>
            </w:pPr>
            <w:r>
              <w:rPr>
                <w:rFonts w:hint="eastAsia" w:ascii="宋体" w:hAnsi="宋体" w:eastAsia="宋体"/>
                <w:szCs w:val="21"/>
              </w:rPr>
              <w:t>地下水</w:t>
            </w:r>
          </w:p>
        </w:tc>
        <w:tc>
          <w:tcPr>
            <w:tcW w:w="6605" w:type="dxa"/>
            <w:gridSpan w:val="10"/>
            <w:vAlign w:val="center"/>
          </w:tcPr>
          <w:p w14:paraId="06F2B26D">
            <w:pPr>
              <w:spacing w:line="300" w:lineRule="exact"/>
              <w:jc w:val="center"/>
              <w:rPr>
                <w:rFonts w:hint="eastAsia" w:ascii="宋体" w:hAnsi="宋体" w:eastAsia="宋体"/>
                <w:szCs w:val="21"/>
              </w:rPr>
            </w:pPr>
            <w:r>
              <w:rPr>
                <w:rFonts w:hint="eastAsia" w:ascii="宋体" w:hAnsi="宋体" w:eastAsia="宋体"/>
                <w:szCs w:val="21"/>
              </w:rPr>
              <w:t>下游厂区边界到达时间_____d</w:t>
            </w:r>
          </w:p>
        </w:tc>
      </w:tr>
      <w:tr w14:paraId="412B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327CA200">
            <w:pPr>
              <w:spacing w:line="300" w:lineRule="exact"/>
              <w:jc w:val="center"/>
              <w:rPr>
                <w:rFonts w:hint="eastAsia" w:ascii="宋体" w:hAnsi="宋体" w:eastAsia="宋体"/>
                <w:szCs w:val="21"/>
              </w:rPr>
            </w:pPr>
          </w:p>
        </w:tc>
        <w:tc>
          <w:tcPr>
            <w:tcW w:w="1276" w:type="dxa"/>
            <w:vMerge w:val="continue"/>
            <w:vAlign w:val="center"/>
          </w:tcPr>
          <w:p w14:paraId="725FA5AD">
            <w:pPr>
              <w:spacing w:line="300" w:lineRule="exact"/>
              <w:jc w:val="center"/>
              <w:rPr>
                <w:rFonts w:hint="eastAsia" w:ascii="宋体" w:hAnsi="宋体" w:eastAsia="宋体"/>
                <w:szCs w:val="21"/>
              </w:rPr>
            </w:pPr>
          </w:p>
        </w:tc>
        <w:tc>
          <w:tcPr>
            <w:tcW w:w="6605" w:type="dxa"/>
            <w:gridSpan w:val="10"/>
            <w:vAlign w:val="center"/>
          </w:tcPr>
          <w:p w14:paraId="5A63C938">
            <w:pPr>
              <w:spacing w:line="300" w:lineRule="exact"/>
              <w:jc w:val="center"/>
              <w:rPr>
                <w:rFonts w:hint="eastAsia" w:ascii="宋体" w:hAnsi="宋体" w:eastAsia="宋体"/>
                <w:szCs w:val="21"/>
              </w:rPr>
            </w:pPr>
            <w:r>
              <w:rPr>
                <w:rFonts w:hint="eastAsia" w:ascii="宋体" w:hAnsi="宋体" w:eastAsia="宋体"/>
                <w:szCs w:val="21"/>
              </w:rPr>
              <w:t>最近环境敏感目标_____，到达时间______d</w:t>
            </w:r>
          </w:p>
        </w:tc>
      </w:tr>
      <w:tr w14:paraId="6AF6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356C6059">
            <w:pPr>
              <w:spacing w:line="280" w:lineRule="exact"/>
              <w:jc w:val="center"/>
              <w:rPr>
                <w:rFonts w:hint="eastAsia" w:ascii="宋体" w:hAnsi="宋体" w:eastAsia="宋体"/>
                <w:szCs w:val="21"/>
              </w:rPr>
            </w:pPr>
            <w:r>
              <w:rPr>
                <w:rFonts w:hint="eastAsia" w:ascii="宋体" w:hAnsi="宋体" w:eastAsia="宋体"/>
                <w:szCs w:val="21"/>
              </w:rPr>
              <w:t>重点风险防范措施</w:t>
            </w:r>
          </w:p>
        </w:tc>
        <w:tc>
          <w:tcPr>
            <w:tcW w:w="7881" w:type="dxa"/>
            <w:gridSpan w:val="11"/>
            <w:vAlign w:val="center"/>
          </w:tcPr>
          <w:p w14:paraId="19B90B61">
            <w:pPr>
              <w:spacing w:line="300" w:lineRule="exact"/>
              <w:jc w:val="center"/>
              <w:rPr>
                <w:rFonts w:hint="eastAsia" w:ascii="宋体" w:hAnsi="宋体" w:eastAsia="宋体" w:cs="宋体"/>
                <w:szCs w:val="21"/>
              </w:rPr>
            </w:pPr>
            <w:r>
              <w:rPr>
                <w:rFonts w:hint="eastAsia" w:ascii="宋体" w:hAnsi="宋体" w:eastAsia="宋体"/>
                <w:szCs w:val="21"/>
              </w:rPr>
              <w:t>依据《尾矿库环境应急管理工作指南（试行）》（环办〔2010〕138号），建设单位编制应急预案，并在相关部门备案。</w:t>
            </w:r>
          </w:p>
        </w:tc>
      </w:tr>
      <w:tr w14:paraId="4101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044C426C">
            <w:pPr>
              <w:spacing w:line="280" w:lineRule="exact"/>
              <w:jc w:val="center"/>
              <w:rPr>
                <w:rFonts w:hint="eastAsia" w:ascii="宋体" w:hAnsi="宋体" w:eastAsia="宋体"/>
                <w:szCs w:val="21"/>
              </w:rPr>
            </w:pPr>
            <w:r>
              <w:rPr>
                <w:rFonts w:hint="eastAsia" w:ascii="宋体" w:hAnsi="宋体" w:eastAsia="宋体"/>
                <w:szCs w:val="21"/>
              </w:rPr>
              <w:t>评价</w:t>
            </w:r>
          </w:p>
          <w:p w14:paraId="7C9CDF8E">
            <w:pPr>
              <w:spacing w:line="280" w:lineRule="exact"/>
              <w:jc w:val="center"/>
              <w:rPr>
                <w:rFonts w:hint="eastAsia" w:ascii="宋体" w:hAnsi="宋体" w:eastAsia="宋体"/>
                <w:szCs w:val="21"/>
              </w:rPr>
            </w:pPr>
            <w:r>
              <w:rPr>
                <w:rFonts w:hint="eastAsia" w:ascii="宋体" w:hAnsi="宋体" w:eastAsia="宋体"/>
                <w:szCs w:val="21"/>
              </w:rPr>
              <w:t>结论</w:t>
            </w:r>
          </w:p>
          <w:p w14:paraId="29393EE0">
            <w:pPr>
              <w:spacing w:line="280" w:lineRule="exact"/>
              <w:jc w:val="center"/>
              <w:rPr>
                <w:rFonts w:hint="eastAsia" w:ascii="宋体" w:hAnsi="宋体" w:eastAsia="宋体"/>
                <w:szCs w:val="21"/>
              </w:rPr>
            </w:pPr>
            <w:r>
              <w:rPr>
                <w:rFonts w:hint="eastAsia" w:ascii="宋体" w:hAnsi="宋体" w:eastAsia="宋体"/>
                <w:szCs w:val="21"/>
              </w:rPr>
              <w:t>与建议</w:t>
            </w:r>
          </w:p>
        </w:tc>
        <w:tc>
          <w:tcPr>
            <w:tcW w:w="7881" w:type="dxa"/>
            <w:gridSpan w:val="11"/>
            <w:vAlign w:val="center"/>
          </w:tcPr>
          <w:p w14:paraId="142DED9F">
            <w:pPr>
              <w:spacing w:line="280" w:lineRule="exact"/>
              <w:jc w:val="center"/>
              <w:rPr>
                <w:rFonts w:hint="eastAsia" w:ascii="宋体" w:hAnsi="宋体" w:eastAsia="宋体"/>
                <w:szCs w:val="21"/>
              </w:rPr>
            </w:pPr>
            <w:r>
              <w:rPr>
                <w:rFonts w:hint="eastAsia" w:ascii="宋体" w:hAnsi="宋体" w:eastAsia="宋体"/>
                <w:szCs w:val="21"/>
              </w:rPr>
              <w:t>在采取了相应的环境风险防控措施，制定完善的突发环境事件应急预案并严格执行的前提下，项目环境风险在可接受的程度。</w:t>
            </w:r>
          </w:p>
        </w:tc>
      </w:tr>
    </w:tbl>
    <w:p w14:paraId="76D1B14D">
      <w:pPr>
        <w:pStyle w:val="3"/>
        <w:rPr>
          <w:rFonts w:hint="eastAsia"/>
        </w:rPr>
      </w:pPr>
      <w:bookmarkStart w:id="138" w:name="_Toc192143276"/>
      <w:r>
        <w:rPr>
          <w:rFonts w:hint="eastAsia"/>
        </w:rPr>
        <w:t>退役期环境影响预测与评价</w:t>
      </w:r>
      <w:bookmarkEnd w:id="138"/>
    </w:p>
    <w:p w14:paraId="658BDFF1">
      <w:pPr>
        <w:pStyle w:val="70"/>
        <w:ind w:firstLine="480"/>
        <w:rPr>
          <w:rFonts w:hint="eastAsia"/>
          <w:lang w:bidi="ar"/>
        </w:rPr>
      </w:pPr>
      <w:r>
        <w:rPr>
          <w:rFonts w:hint="eastAsia"/>
          <w:lang w:bidi="ar"/>
        </w:rPr>
        <w:t>本工程服务期满后，须对尾矿库进行闭库处理。若闭库不及时，尾矿库扬尘产生的大气环境影响与运营期相类似。闭库时要对尾矿库进行覆土压实并育草，逐步恢复生态，防止继续产生扬尘污染，减少风蚀影响，逐步减少尾矿库建设与运行产生的环境影响直到消失。</w:t>
      </w:r>
    </w:p>
    <w:p w14:paraId="421AFBE3">
      <w:pPr>
        <w:pStyle w:val="4"/>
        <w:rPr>
          <w:rFonts w:hint="eastAsia"/>
        </w:rPr>
      </w:pPr>
      <w:r>
        <w:rPr>
          <w:rFonts w:hint="eastAsia"/>
        </w:rPr>
        <w:t>退役期生态环境影响预测与评价</w:t>
      </w:r>
    </w:p>
    <w:p w14:paraId="203E1D6A">
      <w:pPr>
        <w:pStyle w:val="70"/>
        <w:ind w:firstLine="480"/>
        <w:rPr>
          <w:rFonts w:hint="eastAsia"/>
          <w:lang w:bidi="ar"/>
        </w:rPr>
      </w:pPr>
      <w:r>
        <w:rPr>
          <w:rFonts w:hint="eastAsia"/>
          <w:lang w:bidi="ar"/>
        </w:rPr>
        <w:t>矿山服务期满后，主体工程及其辅助工程对于地表的扰动也随之结束，闭库后尾矿库坝体与滩面进行覆土植草治理，尾矿库所占区域土地利用类型将被永久改变，不再产生新的不利影响，鸟类动物会重新出现，但穴居动物回归可能性小，将形成新的自然景观。</w:t>
      </w:r>
    </w:p>
    <w:p w14:paraId="09FB3F35">
      <w:pPr>
        <w:pStyle w:val="70"/>
        <w:ind w:firstLine="480"/>
        <w:rPr>
          <w:rFonts w:hint="eastAsia"/>
          <w:lang w:bidi="ar"/>
        </w:rPr>
      </w:pPr>
      <w:r>
        <w:rPr>
          <w:rFonts w:hint="eastAsia"/>
          <w:lang w:bidi="ar"/>
        </w:rPr>
        <w:t>尾矿库服务期满生态恢复治理作业不会对生态环境造成新的不利影响。随着尾矿库闭库工程的实施及植被的恢复，库区将与周边景观相协调，使生态系统顺向演替。</w:t>
      </w:r>
    </w:p>
    <w:p w14:paraId="06B4839D">
      <w:pPr>
        <w:pStyle w:val="4"/>
        <w:rPr>
          <w:rFonts w:hint="eastAsia"/>
        </w:rPr>
      </w:pPr>
      <w:r>
        <w:rPr>
          <w:rFonts w:hint="eastAsia"/>
        </w:rPr>
        <w:t>退役期土壤环境影响预测与评价</w:t>
      </w:r>
    </w:p>
    <w:p w14:paraId="5629C9B8">
      <w:pPr>
        <w:pStyle w:val="70"/>
        <w:ind w:firstLine="480"/>
        <w:rPr>
          <w:rFonts w:hint="eastAsia"/>
          <w:lang w:bidi="ar"/>
        </w:rPr>
      </w:pPr>
      <w:r>
        <w:rPr>
          <w:rFonts w:hint="eastAsia"/>
          <w:lang w:bidi="ar"/>
        </w:rPr>
        <w:t>尾矿库闭库后，随着生态恢复治理工作的展开，尾矿库表面被植被覆盖，库内扬尘被抑制，随风力飘散至项目区周边土壤的量可以被环境所接受。库内水量逐渐蒸发殆尽，发生尾水污染周围土壤的概率也很低。因此，闭库后对土壤环境影响小。</w:t>
      </w:r>
    </w:p>
    <w:p w14:paraId="1C2C6DB7">
      <w:pPr>
        <w:pStyle w:val="4"/>
        <w:rPr>
          <w:rFonts w:hint="eastAsia"/>
        </w:rPr>
      </w:pPr>
      <w:r>
        <w:rPr>
          <w:rFonts w:hint="eastAsia"/>
        </w:rPr>
        <w:t>退役期大气环境影响预测与评价</w:t>
      </w:r>
    </w:p>
    <w:p w14:paraId="6F79BF19">
      <w:pPr>
        <w:pStyle w:val="70"/>
        <w:ind w:firstLine="480"/>
        <w:rPr>
          <w:rFonts w:hint="eastAsia"/>
          <w:lang w:bidi="ar"/>
        </w:rPr>
      </w:pPr>
      <w:r>
        <w:rPr>
          <w:rFonts w:hint="eastAsia"/>
          <w:lang w:bidi="ar"/>
        </w:rPr>
        <w:t>尾矿库在闭库期间，废气主要为库区表面产生的扬尘，以无组织逸散的方式排放至环境空气中。</w:t>
      </w:r>
    </w:p>
    <w:p w14:paraId="2CA51613">
      <w:pPr>
        <w:pStyle w:val="4"/>
        <w:rPr>
          <w:rFonts w:hint="eastAsia"/>
        </w:rPr>
      </w:pPr>
      <w:r>
        <w:rPr>
          <w:rFonts w:hint="eastAsia"/>
        </w:rPr>
        <w:t>退役期水环境影响预测与评价</w:t>
      </w:r>
    </w:p>
    <w:p w14:paraId="544C9145">
      <w:pPr>
        <w:pStyle w:val="70"/>
        <w:ind w:firstLine="480"/>
        <w:rPr>
          <w:rFonts w:hint="eastAsia"/>
          <w:lang w:bidi="ar"/>
        </w:rPr>
      </w:pPr>
      <w:r>
        <w:rPr>
          <w:rFonts w:hint="eastAsia"/>
          <w:lang w:bidi="ar"/>
        </w:rPr>
        <w:t>尾矿库闭库后保留排水系统和回水设施，库区面积内洪水仍由排水系统导出；闭库后尾矿库内再无生产废水进入，原本库内澄清区积水逐渐蒸发殆尽，闭库时生态恢复治理形成的库区植被对库区地下水环境起到保护作用，闭库后尾矿库对地下水环境无影响。</w:t>
      </w:r>
    </w:p>
    <w:p w14:paraId="186DF104">
      <w:pPr>
        <w:pStyle w:val="4"/>
        <w:rPr>
          <w:rFonts w:hint="eastAsia"/>
        </w:rPr>
      </w:pPr>
      <w:r>
        <w:rPr>
          <w:rFonts w:hint="eastAsia"/>
        </w:rPr>
        <w:t>退役期声环境影响预测与评价</w:t>
      </w:r>
    </w:p>
    <w:p w14:paraId="4CC3DDF9">
      <w:pPr>
        <w:pStyle w:val="70"/>
        <w:ind w:firstLine="480"/>
        <w:rPr>
          <w:rFonts w:hint="eastAsia"/>
          <w:lang w:bidi="ar"/>
        </w:rPr>
      </w:pPr>
      <w:r>
        <w:rPr>
          <w:rFonts w:hint="eastAsia"/>
          <w:lang w:bidi="ar"/>
        </w:rPr>
        <w:t>尾矿库服务期满后，在闭库初期覆土压实、洒水抑尘、生态恢复等作业产生机械、车辆运行噪声，此部分噪声为间断非持续性，在上述作业结束后，作业机械及车辆撤离，项目所在区域后由作业机械车辆产生的噪声将逐渐消失，区域声环境逐渐恢复至背景噪声，因此，本项目服务期满后闭库期对项目声环境影响较小。</w:t>
      </w:r>
    </w:p>
    <w:p w14:paraId="11278A27">
      <w:pPr>
        <w:pStyle w:val="4"/>
        <w:rPr>
          <w:rFonts w:hint="eastAsia"/>
        </w:rPr>
      </w:pPr>
      <w:r>
        <w:rPr>
          <w:rFonts w:hint="eastAsia"/>
        </w:rPr>
        <w:t>退役期固体废物影响分析</w:t>
      </w:r>
    </w:p>
    <w:p w14:paraId="34EBB4D6">
      <w:pPr>
        <w:pStyle w:val="70"/>
        <w:ind w:firstLine="480"/>
        <w:rPr>
          <w:rFonts w:hint="eastAsia"/>
          <w:lang w:bidi="ar"/>
        </w:rPr>
      </w:pPr>
      <w:r>
        <w:rPr>
          <w:rFonts w:hint="eastAsia"/>
          <w:lang w:bidi="ar"/>
        </w:rPr>
        <w:t>尾矿库闭库后，在建设单位不对尾砂再次利用的前提下，尾砂将长期堆存在尾矿库内，形成新的区域地貌。</w:t>
      </w:r>
    </w:p>
    <w:p w14:paraId="51855832">
      <w:pPr>
        <w:pStyle w:val="66"/>
        <w:ind w:firstLine="480"/>
        <w:rPr>
          <w:rFonts w:hint="eastAsia"/>
        </w:rPr>
      </w:pPr>
    </w:p>
    <w:p w14:paraId="34477BEF">
      <w:pPr>
        <w:pStyle w:val="66"/>
        <w:ind w:firstLine="480"/>
        <w:rPr>
          <w:rFonts w:hint="eastAsia"/>
        </w:rPr>
        <w:sectPr>
          <w:footerReference r:id="rId4" w:type="default"/>
          <w:pgSz w:w="11906" w:h="16838"/>
          <w:pgMar w:top="1440" w:right="1588" w:bottom="1440" w:left="1588" w:header="851" w:footer="992" w:gutter="0"/>
          <w:cols w:space="425" w:num="1"/>
          <w:docGrid w:type="lines" w:linePitch="312" w:charSpace="0"/>
        </w:sectPr>
      </w:pPr>
    </w:p>
    <w:p w14:paraId="160D9B4B">
      <w:pPr>
        <w:pStyle w:val="2"/>
        <w:rPr>
          <w:rFonts w:hint="eastAsia"/>
        </w:rPr>
      </w:pPr>
      <w:bookmarkStart w:id="139" w:name="_Toc192143277"/>
      <w:r>
        <w:rPr>
          <w:rFonts w:hint="eastAsia"/>
        </w:rPr>
        <w:t>环境保护措施及其可行性论证</w:t>
      </w:r>
      <w:bookmarkEnd w:id="139"/>
    </w:p>
    <w:p w14:paraId="230B38D5">
      <w:pPr>
        <w:pStyle w:val="3"/>
        <w:rPr>
          <w:rFonts w:hint="eastAsia"/>
        </w:rPr>
      </w:pPr>
      <w:bookmarkStart w:id="140" w:name="_Toc192143278"/>
      <w:r>
        <w:rPr>
          <w:rFonts w:hint="eastAsia"/>
        </w:rPr>
        <w:t>施工期环境保护措施及其可行性论证</w:t>
      </w:r>
      <w:bookmarkEnd w:id="140"/>
    </w:p>
    <w:p w14:paraId="008FF9C8">
      <w:pPr>
        <w:pStyle w:val="4"/>
        <w:rPr>
          <w:rFonts w:hint="eastAsia"/>
        </w:rPr>
      </w:pPr>
      <w:r>
        <w:rPr>
          <w:rFonts w:hint="eastAsia"/>
        </w:rPr>
        <w:t>施工期生态环境保护措施</w:t>
      </w:r>
    </w:p>
    <w:p w14:paraId="2E6E1C30">
      <w:pPr>
        <w:pStyle w:val="70"/>
        <w:ind w:firstLine="480"/>
        <w:rPr>
          <w:rFonts w:hint="eastAsia"/>
          <w:lang w:bidi="ar"/>
        </w:rPr>
      </w:pPr>
      <w:r>
        <w:rPr>
          <w:rFonts w:hint="eastAsia"/>
          <w:lang w:bidi="ar"/>
        </w:rPr>
        <w:t>（1）合理规划施工布置，减少施工占地面积和扰动面积，将施工活动和人员活动限制在预先划定的区域内，严禁施工人员到非施工区域活动，减少工程施工对野生动植物造成的不利影响。</w:t>
      </w:r>
    </w:p>
    <w:p w14:paraId="513C2F8F">
      <w:pPr>
        <w:pStyle w:val="70"/>
        <w:ind w:firstLine="480"/>
        <w:rPr>
          <w:rFonts w:hint="eastAsia"/>
          <w:lang w:bidi="ar"/>
        </w:rPr>
      </w:pPr>
      <w:r>
        <w:rPr>
          <w:rFonts w:hint="eastAsia"/>
          <w:lang w:bidi="ar"/>
        </w:rPr>
        <w:t>（2）建设单位施工前划定施工活动范围，在项目区厂界设立警示标志，采取围栏警戒线、施工红线等措施限定工程占用与扰动范围，严禁随意扩大施工范围。</w:t>
      </w:r>
    </w:p>
    <w:p w14:paraId="0CF9694A">
      <w:pPr>
        <w:pStyle w:val="70"/>
        <w:ind w:firstLine="480"/>
        <w:rPr>
          <w:rFonts w:hint="eastAsia"/>
          <w:lang w:bidi="ar"/>
        </w:rPr>
      </w:pPr>
      <w:r>
        <w:rPr>
          <w:rFonts w:hint="eastAsia"/>
          <w:lang w:bidi="ar"/>
        </w:rPr>
        <w:t>（3）施工车辆、机械应在规划的施工道路上行驶，严禁随意行驶，碾压植被，将施工对区域植被的影响降到最低。</w:t>
      </w:r>
    </w:p>
    <w:p w14:paraId="57490011">
      <w:pPr>
        <w:pStyle w:val="70"/>
        <w:ind w:firstLine="480"/>
        <w:rPr>
          <w:rFonts w:hint="eastAsia"/>
          <w:lang w:bidi="ar"/>
        </w:rPr>
      </w:pPr>
      <w:r>
        <w:rPr>
          <w:rFonts w:hint="eastAsia"/>
          <w:lang w:bidi="ar"/>
        </w:rPr>
        <w:t>（4）严禁砍伐占地范围外的植被作燃料，减少对区域植被的影响，清理拟建尾矿库库区内大块岩石，清空库区内杂物，圈定尾矿库施工区域，禁止超范围作业。</w:t>
      </w:r>
    </w:p>
    <w:p w14:paraId="26947142">
      <w:pPr>
        <w:pStyle w:val="70"/>
        <w:ind w:firstLine="480"/>
        <w:rPr>
          <w:rFonts w:hint="eastAsia"/>
          <w:lang w:bidi="ar"/>
        </w:rPr>
      </w:pPr>
      <w:r>
        <w:rPr>
          <w:rFonts w:hint="eastAsia"/>
          <w:lang w:bidi="ar"/>
        </w:rPr>
        <w:t>（5）尾矿库工程施工充分利用原有道路。做好施工组织规划工作，加强工地管理，控制材料堆放临时占地面积，以减少施工扬尘。清理库区内的各类固体废物；完善尾矿库库区及坝顶道路、标识标牌的设置。库区上游和坝体下方禁止采挖砂土，避免造成山体滑坡或坝体垮塌。</w:t>
      </w:r>
    </w:p>
    <w:p w14:paraId="27C9A5BA">
      <w:pPr>
        <w:pStyle w:val="70"/>
        <w:ind w:firstLine="480"/>
        <w:rPr>
          <w:rFonts w:hint="eastAsia"/>
          <w:lang w:bidi="ar"/>
        </w:rPr>
      </w:pPr>
      <w:r>
        <w:rPr>
          <w:rFonts w:hint="eastAsia"/>
          <w:lang w:bidi="ar"/>
        </w:rPr>
        <w:t>（6）在施工组织方案中加入生态环境保护措施，并按措施实施施工期尾矿库生态恢复治理措施。及时恢复尾矿库建设期临时用地，防止水土流失。施工过程中，会产生临时料堆后开挖基坑临时性边坡，不稳定边坡容易诱发滑坡、泥石流等。各类临时占地应充分利用区域内地形地貌、尽可能减少占地面积，减少植被损失量；减少挖方、填方量。施工期避开雨雪及大风天气，减少区域水土流失。</w:t>
      </w:r>
    </w:p>
    <w:p w14:paraId="7DE7A59C">
      <w:pPr>
        <w:pStyle w:val="70"/>
        <w:ind w:firstLine="480"/>
        <w:rPr>
          <w:rFonts w:hint="eastAsia"/>
          <w:lang w:bidi="ar"/>
        </w:rPr>
      </w:pPr>
      <w:r>
        <w:rPr>
          <w:rFonts w:hint="eastAsia"/>
          <w:lang w:bidi="ar"/>
        </w:rPr>
        <w:t>（7）因初期坝地基处理、排洪设施、导流排渗设施和防渗设施设置均需清除地表土。清理出的表层土应单独堆放，作为后期尾矿库生态恢复治理覆土使用。表土临时堆存场地应避开水流排泄区、洪泛区，在堆场上游设置截排洪设施，按排土场要求分层堆放，因本项目区表层土含植物根系与种子，堆存前期适当辅以人工洒水，可降尘也可辅助表土中植物尽快发育，促使堆场表面形成植被覆盖。要求加强运输调度管理，禁止任意开辟施工便道，禁止车辆在非工作道路上到处碾压。</w:t>
      </w:r>
    </w:p>
    <w:p w14:paraId="3AC95818">
      <w:pPr>
        <w:pStyle w:val="70"/>
        <w:ind w:firstLine="480"/>
        <w:rPr>
          <w:rFonts w:hint="eastAsia"/>
        </w:rPr>
      </w:pPr>
      <w:r>
        <w:rPr>
          <w:rFonts w:hint="eastAsia"/>
          <w:lang w:bidi="ar"/>
        </w:rPr>
        <w:t>（8）定期组织职工开展环保培训，提高全员环保意识。要把环境保护培训工作列为重要工作之一。在项目开工前，首先对全体职工进行环境保护有关法律法规知识的培训；其次制定施工期环境保护制度和岗位环保职责；最后要求广大参建职工认真遵守，严格履行好自己的环保职责，确保全员环境保护意识进一步增强。</w:t>
      </w:r>
    </w:p>
    <w:p w14:paraId="59456576">
      <w:pPr>
        <w:pStyle w:val="4"/>
        <w:rPr>
          <w:rFonts w:hint="eastAsia"/>
        </w:rPr>
      </w:pPr>
      <w:r>
        <w:rPr>
          <w:rFonts w:hint="eastAsia"/>
        </w:rPr>
        <w:t>施工期土壤污染防治措施</w:t>
      </w:r>
    </w:p>
    <w:p w14:paraId="56524A6A">
      <w:pPr>
        <w:pStyle w:val="70"/>
        <w:ind w:firstLine="480"/>
        <w:rPr>
          <w:rFonts w:hint="eastAsia"/>
          <w:lang w:bidi="ar"/>
        </w:rPr>
      </w:pPr>
      <w:r>
        <w:rPr>
          <w:rFonts w:hint="eastAsia"/>
          <w:lang w:bidi="ar"/>
        </w:rPr>
        <w:t>（1）生活垃圾送至巴楚县生活垃圾填埋场处理，生活污水送至采矿厂地埋式一体化污水处理装置处理。</w:t>
      </w:r>
    </w:p>
    <w:p w14:paraId="2DFDA996">
      <w:pPr>
        <w:pStyle w:val="70"/>
        <w:ind w:firstLine="480"/>
        <w:rPr>
          <w:rFonts w:hint="eastAsia"/>
          <w:lang w:bidi="ar"/>
        </w:rPr>
      </w:pPr>
      <w:r>
        <w:rPr>
          <w:rFonts w:hint="eastAsia"/>
          <w:lang w:bidi="ar"/>
        </w:rPr>
        <w:t>（2）加强施工机械、车辆检维修，保证其正常运行。</w:t>
      </w:r>
    </w:p>
    <w:p w14:paraId="775FBA9A">
      <w:pPr>
        <w:pStyle w:val="4"/>
        <w:rPr>
          <w:rFonts w:hint="eastAsia"/>
        </w:rPr>
      </w:pPr>
      <w:r>
        <w:rPr>
          <w:rFonts w:hint="eastAsia"/>
        </w:rPr>
        <w:t>施工期大气污染防治措施</w:t>
      </w:r>
    </w:p>
    <w:p w14:paraId="2E86A15B">
      <w:pPr>
        <w:pStyle w:val="70"/>
        <w:ind w:firstLine="480"/>
        <w:rPr>
          <w:rFonts w:hint="eastAsia"/>
          <w:lang w:bidi="ar"/>
        </w:rPr>
      </w:pPr>
      <w:bookmarkStart w:id="141" w:name="OLE_LINK6"/>
      <w:r>
        <w:rPr>
          <w:rFonts w:hint="eastAsia"/>
          <w:lang w:bidi="ar"/>
        </w:rPr>
        <w:t>（1）制定合理的施工计划，采取集中力量逐项逐段施工的方法，缩短施工周期。减少施工现场的作业面，减少扬尘排放点。建设期规划施工车辆行驶路线，对路面进行硬化处理，指定机械停放点，采用洒水车对道路、料场等处洒水降尘。</w:t>
      </w:r>
    </w:p>
    <w:p w14:paraId="7DE8D9D3">
      <w:pPr>
        <w:pStyle w:val="70"/>
        <w:ind w:firstLine="480"/>
        <w:rPr>
          <w:rFonts w:hint="eastAsia"/>
          <w:lang w:bidi="ar"/>
        </w:rPr>
      </w:pPr>
      <w:r>
        <w:rPr>
          <w:rFonts w:hint="eastAsia"/>
          <w:lang w:bidi="ar"/>
        </w:rPr>
        <w:t>（2）开挖的土方要妥善堆放、压实，防止起尘，施工场地和通往施工区的道路必须预先平整，保持路面平坦，减少路面含尘量，防止起尘。对施工产生的废弃土方临时堆场应用围栏遮挡。废弃物及时分类清理，运出施工现场。散装物料在装卸、运输过程中要用隔板阻挡、篷布遮盖防止物料撒落。</w:t>
      </w:r>
    </w:p>
    <w:p w14:paraId="68F97593">
      <w:pPr>
        <w:pStyle w:val="70"/>
        <w:ind w:firstLine="480"/>
        <w:rPr>
          <w:rFonts w:hint="eastAsia"/>
          <w:lang w:bidi="ar"/>
        </w:rPr>
      </w:pPr>
      <w:r>
        <w:rPr>
          <w:rFonts w:hint="eastAsia"/>
          <w:lang w:bidi="ar"/>
        </w:rPr>
        <w:t>（3）施工场地和施工道路定时洒水抑尘，减少物料露天堆放，易起尘物料运输时车辆采用遮盖篷布，散落的物料及时清理，道路尽量依托库区简易道路，控制施工临时道路设置。在施工工作面，应制定洒水降尘制度，配套洒水设备，设置专人负责保洁工作。根据天气预报，在刮大风前对作业区、堆场与道路进行洒水，必要时采用篷布遮盖料堆，减少风力扬尘排放量。</w:t>
      </w:r>
    </w:p>
    <w:p w14:paraId="45208768">
      <w:pPr>
        <w:pStyle w:val="70"/>
        <w:ind w:firstLine="480"/>
        <w:rPr>
          <w:rFonts w:hint="eastAsia"/>
          <w:lang w:bidi="ar"/>
        </w:rPr>
      </w:pPr>
      <w:r>
        <w:rPr>
          <w:rFonts w:hint="eastAsia"/>
          <w:lang w:bidi="ar"/>
        </w:rPr>
        <w:t>（4）堆放物料的露天堆场要遮盖；土石方挖掘后，要及时回填，剩余土方应及时拉运至选厂废石堆场堆放，减轻扬尘影响，同时防止水土流失。5级以上大风天气，不得进行土方开挖、回填、转运以及其他可能产生扬尘污染的施工，并对施工场地做好遮掩工作。</w:t>
      </w:r>
    </w:p>
    <w:p w14:paraId="0BF7760E">
      <w:pPr>
        <w:pStyle w:val="70"/>
        <w:ind w:firstLine="480"/>
        <w:rPr>
          <w:rFonts w:hint="eastAsia"/>
          <w:lang w:bidi="ar"/>
        </w:rPr>
      </w:pPr>
      <w:r>
        <w:rPr>
          <w:rFonts w:hint="eastAsia"/>
          <w:lang w:bidi="ar"/>
        </w:rPr>
        <w:t>（5）施工车辆应集中停放，车况保持良好，排气筒畅通，合理安排作业时间和顺序，尽量避免作业车辆尾气排放点散面广时间长。并对施工场地做好遮掩工作。</w:t>
      </w:r>
    </w:p>
    <w:p w14:paraId="2F789F53">
      <w:pPr>
        <w:pStyle w:val="70"/>
        <w:ind w:firstLine="480"/>
        <w:rPr>
          <w:rFonts w:hint="eastAsia"/>
          <w:lang w:bidi="ar"/>
        </w:rPr>
      </w:pPr>
      <w:r>
        <w:rPr>
          <w:rFonts w:hint="eastAsia"/>
          <w:lang w:bidi="ar"/>
        </w:rPr>
        <w:t>（6）施工机械、车辆采用符合国家标准的油品，并加强检维修。</w:t>
      </w:r>
    </w:p>
    <w:bookmarkEnd w:id="141"/>
    <w:p w14:paraId="4184FB62">
      <w:pPr>
        <w:pStyle w:val="4"/>
        <w:rPr>
          <w:rFonts w:hint="eastAsia"/>
        </w:rPr>
      </w:pPr>
      <w:r>
        <w:rPr>
          <w:rFonts w:hint="eastAsia"/>
        </w:rPr>
        <w:t>施工期水污染防治措施</w:t>
      </w:r>
    </w:p>
    <w:p w14:paraId="25ACBC57">
      <w:pPr>
        <w:pStyle w:val="70"/>
        <w:ind w:firstLine="480"/>
        <w:rPr>
          <w:rFonts w:hint="eastAsia"/>
          <w:lang w:bidi="ar"/>
        </w:rPr>
      </w:pPr>
      <w:r>
        <w:rPr>
          <w:rFonts w:hint="eastAsia"/>
          <w:lang w:bidi="ar"/>
        </w:rPr>
        <w:t>在施工现场设置一座临时废水沉淀池，施工废水经沉淀处理后用于项目区的洒水降尘；生活污水送至采矿厂地埋式一体化污水处理装置处理。</w:t>
      </w:r>
    </w:p>
    <w:p w14:paraId="6EC211FF">
      <w:pPr>
        <w:pStyle w:val="4"/>
        <w:rPr>
          <w:rFonts w:hint="eastAsia"/>
        </w:rPr>
      </w:pPr>
      <w:r>
        <w:rPr>
          <w:rFonts w:hint="eastAsia"/>
        </w:rPr>
        <w:t>施工期噪声污染防治措施</w:t>
      </w:r>
    </w:p>
    <w:p w14:paraId="26394CEA">
      <w:pPr>
        <w:pStyle w:val="70"/>
        <w:ind w:firstLine="480"/>
        <w:rPr>
          <w:rFonts w:hint="eastAsia"/>
          <w:lang w:bidi="ar"/>
        </w:rPr>
      </w:pPr>
      <w:r>
        <w:rPr>
          <w:rFonts w:hint="eastAsia"/>
          <w:lang w:bidi="ar"/>
        </w:rPr>
        <w:t>（1）选用低噪声施工设备，并对设备定期维修、养护。</w:t>
      </w:r>
    </w:p>
    <w:p w14:paraId="7F48686C">
      <w:pPr>
        <w:pStyle w:val="70"/>
        <w:ind w:firstLine="480"/>
        <w:rPr>
          <w:rFonts w:hint="eastAsia"/>
          <w:lang w:bidi="ar"/>
        </w:rPr>
      </w:pPr>
      <w:r>
        <w:rPr>
          <w:rFonts w:hint="eastAsia"/>
          <w:lang w:bidi="ar"/>
        </w:rPr>
        <w:t>（2）加强施工车辆管理，进入项目区的运输车辆减少鸣笛。</w:t>
      </w:r>
    </w:p>
    <w:p w14:paraId="17DAF903">
      <w:pPr>
        <w:pStyle w:val="70"/>
        <w:ind w:firstLine="480"/>
        <w:rPr>
          <w:rFonts w:hint="eastAsia"/>
          <w:lang w:bidi="ar"/>
        </w:rPr>
      </w:pPr>
      <w:r>
        <w:rPr>
          <w:rFonts w:hint="eastAsia"/>
          <w:lang w:bidi="ar"/>
        </w:rPr>
        <w:t>（3）按规定进行机械设备操作，减轻人为噪声对声环境的影响，装卸材料应做到轻拿轻放，做到文明施工。挖掘机、推土机、重型运输汽车等产生噪声的机械进场必须先试车，确定润滑良好，各紧固件无松动，无不良噪声后方可投入使用，运行过程中应经常检查保养，不准带“病”运转。</w:t>
      </w:r>
    </w:p>
    <w:p w14:paraId="468FB2A5">
      <w:pPr>
        <w:pStyle w:val="70"/>
        <w:ind w:firstLine="480"/>
        <w:rPr>
          <w:rFonts w:hint="eastAsia"/>
          <w:lang w:bidi="ar"/>
        </w:rPr>
      </w:pPr>
      <w:r>
        <w:rPr>
          <w:rFonts w:hint="eastAsia"/>
          <w:lang w:bidi="ar"/>
        </w:rPr>
        <w:t>（4）施工单位合理布局施工场地与安排作业时间，避开夜间作业，降低施工噪声对区域内野生动物的惊扰。</w:t>
      </w:r>
    </w:p>
    <w:p w14:paraId="11C53385">
      <w:pPr>
        <w:pStyle w:val="70"/>
        <w:ind w:firstLine="480"/>
        <w:rPr>
          <w:rFonts w:hint="eastAsia"/>
          <w:lang w:bidi="ar"/>
        </w:rPr>
      </w:pPr>
      <w:r>
        <w:rPr>
          <w:rFonts w:hint="eastAsia"/>
          <w:lang w:bidi="ar"/>
        </w:rPr>
        <w:t>（5）强化施工期噪声环境管理。</w:t>
      </w:r>
    </w:p>
    <w:p w14:paraId="5556250B">
      <w:pPr>
        <w:pStyle w:val="4"/>
        <w:rPr>
          <w:rFonts w:hint="eastAsia"/>
        </w:rPr>
      </w:pPr>
      <w:r>
        <w:rPr>
          <w:rFonts w:hint="eastAsia"/>
        </w:rPr>
        <w:t>施工期固体废物污染防治措施</w:t>
      </w:r>
    </w:p>
    <w:p w14:paraId="64D80BE2">
      <w:pPr>
        <w:pStyle w:val="70"/>
        <w:ind w:firstLine="480"/>
        <w:rPr>
          <w:rFonts w:hint="eastAsia"/>
          <w:lang w:bidi="ar"/>
        </w:rPr>
      </w:pPr>
      <w:r>
        <w:rPr>
          <w:rFonts w:hint="eastAsia"/>
          <w:lang w:bidi="ar"/>
        </w:rPr>
        <w:t>（1）</w:t>
      </w:r>
      <w:bookmarkStart w:id="142" w:name="OLE_LINK8"/>
      <w:r>
        <w:rPr>
          <w:rFonts w:hint="eastAsia"/>
          <w:lang w:bidi="ar"/>
        </w:rPr>
        <w:t>根据施工产生的渣土量，渣土尽量在场内周转，就地利用，以防污染周围水体水质和影响周围环境卫生，多余弃方可集中排入已建选矿厂废石堆场集中堆存，严禁乱排；</w:t>
      </w:r>
    </w:p>
    <w:p w14:paraId="4F4CC4BA">
      <w:pPr>
        <w:pStyle w:val="70"/>
        <w:ind w:firstLine="480"/>
        <w:rPr>
          <w:rFonts w:hint="eastAsia"/>
          <w:lang w:bidi="ar"/>
        </w:rPr>
      </w:pPr>
      <w:r>
        <w:rPr>
          <w:rFonts w:hint="eastAsia"/>
          <w:lang w:bidi="ar"/>
        </w:rPr>
        <w:t>（2）车辆运输散体物料和废弃物时，必须密闭、包扎、覆盖，不得沿途漏撒；运载土方的车辆必须在规定时间内，按指定路段行驶；</w:t>
      </w:r>
    </w:p>
    <w:p w14:paraId="4F23F56D">
      <w:pPr>
        <w:pStyle w:val="70"/>
        <w:ind w:firstLine="480"/>
        <w:rPr>
          <w:rFonts w:hint="eastAsia"/>
          <w:lang w:bidi="ar"/>
        </w:rPr>
      </w:pPr>
      <w:bookmarkStart w:id="143" w:name="__（3）产生的生活垃圾收集至办公生活区生活垃圾集中堆放点，委托和静县巴音布鲁克"/>
      <w:bookmarkEnd w:id="143"/>
      <w:r>
        <w:rPr>
          <w:rFonts w:hint="eastAsia"/>
          <w:lang w:bidi="ar"/>
        </w:rPr>
        <w:t>（3）产生的生活垃圾收集后清运至巴楚县生活垃圾填埋场处理。</w:t>
      </w:r>
    </w:p>
    <w:bookmarkEnd w:id="142"/>
    <w:p w14:paraId="318B38FB">
      <w:pPr>
        <w:pStyle w:val="70"/>
        <w:ind w:firstLine="480"/>
        <w:rPr>
          <w:rFonts w:hint="eastAsia"/>
          <w:lang w:bidi="ar"/>
        </w:rPr>
      </w:pPr>
      <w:r>
        <w:rPr>
          <w:rFonts w:hint="eastAsia"/>
          <w:lang w:bidi="ar"/>
        </w:rPr>
        <w:t>（4）在工程竣工以后，施工单位应拆除各种临时施工设施，并负责将工地的剩余建筑垃圾、工程固废处理干净，做到</w:t>
      </w:r>
      <w:r>
        <w:rPr>
          <w:lang w:bidi="ar"/>
        </w:rPr>
        <w:t>“</w:t>
      </w:r>
      <w:r>
        <w:rPr>
          <w:rFonts w:hint="eastAsia"/>
          <w:lang w:bidi="ar"/>
        </w:rPr>
        <w:t>工完、料尽、场地清</w:t>
      </w:r>
      <w:r>
        <w:rPr>
          <w:lang w:bidi="ar"/>
        </w:rPr>
        <w:t>”</w:t>
      </w:r>
      <w:r>
        <w:rPr>
          <w:rFonts w:hint="eastAsia"/>
          <w:lang w:bidi="ar"/>
        </w:rPr>
        <w:t>，建设单位应负责督促施工单位的固体废物处置清理工作。</w:t>
      </w:r>
    </w:p>
    <w:p w14:paraId="4515BB9E">
      <w:pPr>
        <w:pStyle w:val="4"/>
        <w:rPr>
          <w:rFonts w:hint="eastAsia"/>
        </w:rPr>
      </w:pPr>
      <w:r>
        <w:rPr>
          <w:rFonts w:hint="eastAsia"/>
        </w:rPr>
        <w:t>施工期水土流失防治措施</w:t>
      </w:r>
    </w:p>
    <w:p w14:paraId="6DCB6C58">
      <w:pPr>
        <w:pStyle w:val="70"/>
        <w:ind w:firstLine="480"/>
        <w:rPr>
          <w:rFonts w:hint="eastAsia"/>
          <w:lang w:bidi="ar"/>
        </w:rPr>
      </w:pPr>
      <w:r>
        <w:rPr>
          <w:rFonts w:hint="eastAsia"/>
          <w:lang w:bidi="ar"/>
        </w:rPr>
        <w:t>施工中不得将临时堆放的土石方任意弃置，以免强降雨引起严重的水土流失。临时出现的施工破坏区，施工完毕，要及时平整土地，并种植适宜植物以防止发生新的水土流失。对于场地及道路施工区，水蚀强烈，为避免产生新的水土流失，应采取先建设场地周围挡墙、设置排水沟等相应的工程措施。施工期应保护和利用好表层熟化土壤，施工结束后，用于重新覆土以恢复植被。重视建设期水土保持，应严格按照《水土保持方案》要求，采取有效的防治水土流失措施。</w:t>
      </w:r>
    </w:p>
    <w:p w14:paraId="300864E8">
      <w:pPr>
        <w:pStyle w:val="4"/>
        <w:rPr>
          <w:rFonts w:hint="eastAsia"/>
        </w:rPr>
      </w:pPr>
      <w:r>
        <w:rPr>
          <w:rFonts w:hint="eastAsia"/>
        </w:rPr>
        <w:t>施工期防沙治沙措施</w:t>
      </w:r>
    </w:p>
    <w:p w14:paraId="4D13D25A">
      <w:pPr>
        <w:pStyle w:val="70"/>
        <w:ind w:firstLine="480"/>
        <w:rPr>
          <w:rFonts w:hint="eastAsia"/>
          <w:lang w:bidi="ar"/>
        </w:rPr>
      </w:pPr>
      <w:r>
        <w:rPr>
          <w:rFonts w:hint="eastAsia"/>
          <w:lang w:bidi="ar"/>
        </w:rPr>
        <w:t>根据生态功能区划查询，项目占地属于沙漠景观，在项目施工期、运营期及服务期满等阶段，均应加强防沙治沙措施的实施，防止土地沙化。</w:t>
      </w:r>
    </w:p>
    <w:p w14:paraId="0C7997C5">
      <w:pPr>
        <w:pStyle w:val="66"/>
        <w:ind w:firstLine="480"/>
        <w:rPr>
          <w:rFonts w:hint="eastAsia"/>
        </w:rPr>
      </w:pPr>
      <w:r>
        <w:rPr>
          <w:rFonts w:hint="eastAsia"/>
        </w:rPr>
        <w:t>（1）加强管理，严禁不合理利用土地、草地等资源行为，避免区域外植被资源遭到破坏。为了提高植被的覆盖率，选择灌、草相结合，且抗旱能力强的植被进行人工封沙种草。</w:t>
      </w:r>
    </w:p>
    <w:p w14:paraId="2FC02893">
      <w:pPr>
        <w:pStyle w:val="66"/>
        <w:ind w:firstLine="480"/>
        <w:rPr>
          <w:rFonts w:hint="eastAsia"/>
        </w:rPr>
      </w:pPr>
      <w:r>
        <w:rPr>
          <w:rFonts w:hint="eastAsia"/>
        </w:rPr>
        <w:t>（2）由于冬季风力较强，加上干燥的气候条件以及地表覆盖的植被较少，风沙较大。建设单位要重视防沙固沙工作，有效利用周围的环境条件，如在风沙区域增设沙障，避免沙土随大风肆意扩散，减少沙土的扩散范围。</w:t>
      </w:r>
    </w:p>
    <w:p w14:paraId="79E1583B">
      <w:pPr>
        <w:pStyle w:val="66"/>
        <w:ind w:firstLine="480"/>
        <w:rPr>
          <w:rFonts w:hint="eastAsia"/>
        </w:rPr>
      </w:pPr>
      <w:r>
        <w:rPr>
          <w:rFonts w:hint="eastAsia"/>
        </w:rPr>
        <w:t>（3）对现有植被加大保护力度。对现有植被资源加强保护，将其作为土壤沙化治理工作的重中之重，原生植被具有较强的防风固沙作用，必须加大保护力度。</w:t>
      </w:r>
    </w:p>
    <w:p w14:paraId="5502BE8D">
      <w:pPr>
        <w:pStyle w:val="66"/>
        <w:ind w:firstLine="480"/>
        <w:rPr>
          <w:rFonts w:hint="eastAsia"/>
        </w:rPr>
      </w:pPr>
      <w:r>
        <w:rPr>
          <w:rFonts w:hint="eastAsia"/>
        </w:rPr>
        <w:t>（4）严格控制工业活动范围，严禁乱碾乱轧，避免对项目占地范围外的区域造成扰动。</w:t>
      </w:r>
    </w:p>
    <w:p w14:paraId="65550F72">
      <w:pPr>
        <w:pStyle w:val="66"/>
        <w:ind w:firstLine="480"/>
        <w:rPr>
          <w:rFonts w:hint="eastAsia"/>
        </w:rPr>
      </w:pPr>
      <w:r>
        <w:rPr>
          <w:rFonts w:hint="eastAsia"/>
        </w:rPr>
        <w:t>（5）施工结束后对场地进行清理、平整并压实，场地实施场地硬化，避免水土流失影响。</w:t>
      </w:r>
    </w:p>
    <w:p w14:paraId="0B3E7BA8">
      <w:pPr>
        <w:pStyle w:val="66"/>
        <w:ind w:firstLine="480"/>
        <w:rPr>
          <w:rFonts w:hint="eastAsia"/>
        </w:rPr>
      </w:pPr>
      <w:r>
        <w:rPr>
          <w:rFonts w:hint="eastAsia"/>
        </w:rPr>
        <w:t>（6）严禁破坏占地范围外的植被。</w:t>
      </w:r>
    </w:p>
    <w:p w14:paraId="771A9D71">
      <w:pPr>
        <w:pStyle w:val="66"/>
        <w:ind w:firstLine="480"/>
        <w:rPr>
          <w:rFonts w:hint="eastAsia"/>
        </w:rPr>
      </w:pPr>
      <w:r>
        <w:rPr>
          <w:rFonts w:hint="eastAsia"/>
        </w:rPr>
        <w:t>（7）严禁在大风天气进行土方作业。粉状材料及临时土方等在堆场应采取覆盖防尘布，逸散性材料运输采用篷布遮盖，减少施工扬尘产生量和起沙量。</w:t>
      </w:r>
    </w:p>
    <w:p w14:paraId="5316E7D8">
      <w:pPr>
        <w:pStyle w:val="66"/>
        <w:ind w:firstLine="480"/>
        <w:rPr>
          <w:rFonts w:hint="eastAsia"/>
        </w:rPr>
      </w:pPr>
      <w:r>
        <w:rPr>
          <w:rFonts w:hint="eastAsia"/>
        </w:rPr>
        <w:t>针对施工机械及运输车辆，提出如下措施：施工期间应划定施工活动范围，严格控制和管理运输车辆及重型机械的运行线路和范围，不得离开运输道路及随意行驶，由专人负责，以防破坏土壤和植被，加剧土地荒漠化。</w:t>
      </w:r>
    </w:p>
    <w:p w14:paraId="30C9239C">
      <w:pPr>
        <w:pStyle w:val="3"/>
        <w:rPr>
          <w:rFonts w:hint="eastAsia"/>
        </w:rPr>
      </w:pPr>
      <w:bookmarkStart w:id="144" w:name="_Toc192143279"/>
      <w:r>
        <w:rPr>
          <w:rFonts w:hint="eastAsia"/>
        </w:rPr>
        <w:t>运营期环境保护措施及其可行性论证</w:t>
      </w:r>
      <w:bookmarkEnd w:id="144"/>
    </w:p>
    <w:p w14:paraId="2F67DEDB">
      <w:pPr>
        <w:pStyle w:val="4"/>
        <w:rPr>
          <w:rFonts w:hint="eastAsia"/>
        </w:rPr>
      </w:pPr>
      <w:r>
        <w:rPr>
          <w:rFonts w:hint="eastAsia"/>
        </w:rPr>
        <w:t>运营期生态环境保护措施</w:t>
      </w:r>
    </w:p>
    <w:p w14:paraId="3EDD4077">
      <w:pPr>
        <w:pStyle w:val="70"/>
        <w:ind w:firstLine="480" w:firstLineChars="0"/>
        <w:rPr>
          <w:rFonts w:hint="eastAsia"/>
          <w:lang w:bidi="ar"/>
        </w:rPr>
      </w:pPr>
      <w:r>
        <w:rPr>
          <w:rFonts w:hint="eastAsia"/>
          <w:lang w:bidi="ar"/>
        </w:rPr>
        <w:t>（1）对选矿厂到尾矿库的道路边坡覆土植草，建设单位按尾矿排放量做好尾砂子坝堆筑计划，子坝堆筑施工应安排在夏季，有利于降低子坝含水量、提高坝体稳定性。</w:t>
      </w:r>
    </w:p>
    <w:p w14:paraId="48FEE4F4">
      <w:pPr>
        <w:pStyle w:val="70"/>
        <w:ind w:firstLine="480" w:firstLineChars="0"/>
        <w:rPr>
          <w:rFonts w:hint="eastAsia"/>
          <w:lang w:bidi="ar"/>
        </w:rPr>
      </w:pPr>
      <w:r>
        <w:rPr>
          <w:rFonts w:hint="eastAsia"/>
          <w:lang w:bidi="ar"/>
        </w:rPr>
        <w:t>（2）清理尾矿库库区内建筑物料和垃圾，修缮尾矿库围挡设施，设置警示标识标志。库区上游和坝体下方禁止采挖砂土，避免造成山体滑坡或坝体垮塌。</w:t>
      </w:r>
    </w:p>
    <w:p w14:paraId="75A248AB">
      <w:pPr>
        <w:pStyle w:val="70"/>
        <w:ind w:firstLine="480"/>
        <w:rPr>
          <w:rFonts w:hint="eastAsia"/>
          <w:lang w:bidi="ar"/>
        </w:rPr>
      </w:pPr>
      <w:r>
        <w:rPr>
          <w:rFonts w:hint="eastAsia"/>
          <w:lang w:bidi="ar"/>
        </w:rPr>
        <w:t>（3）取料场防护率、恢复治理率均要求达到</w:t>
      </w:r>
      <w:r>
        <w:rPr>
          <w:lang w:bidi="ar"/>
        </w:rPr>
        <w:t>100%</w:t>
      </w:r>
      <w:r>
        <w:rPr>
          <w:rFonts w:hint="eastAsia"/>
          <w:lang w:bidi="ar"/>
        </w:rPr>
        <w:t>。</w:t>
      </w:r>
    </w:p>
    <w:p w14:paraId="6DCAB4C4">
      <w:pPr>
        <w:pStyle w:val="70"/>
        <w:ind w:firstLine="480"/>
        <w:rPr>
          <w:rFonts w:hint="eastAsia"/>
          <w:lang w:bidi="ar"/>
        </w:rPr>
      </w:pPr>
      <w:r>
        <w:rPr>
          <w:rFonts w:hint="eastAsia"/>
          <w:lang w:bidi="ar"/>
        </w:rPr>
        <w:t>（4）建设单位应编制《尾矿库生态环境保护与恢复治理方案》，并按方案</w:t>
      </w:r>
    </w:p>
    <w:p w14:paraId="1485ABBB">
      <w:pPr>
        <w:pStyle w:val="70"/>
        <w:ind w:firstLine="480"/>
        <w:rPr>
          <w:rFonts w:hint="eastAsia"/>
          <w:lang w:bidi="ar"/>
        </w:rPr>
      </w:pPr>
      <w:r>
        <w:rPr>
          <w:rFonts w:hint="eastAsia"/>
          <w:lang w:bidi="ar"/>
        </w:rPr>
        <w:t>实施尾矿库生态恢复治理措施。</w:t>
      </w:r>
    </w:p>
    <w:p w14:paraId="6719E765">
      <w:pPr>
        <w:pStyle w:val="70"/>
        <w:ind w:firstLine="480"/>
        <w:rPr>
          <w:rFonts w:hint="eastAsia"/>
          <w:lang w:bidi="ar"/>
        </w:rPr>
      </w:pPr>
      <w:r>
        <w:rPr>
          <w:rFonts w:hint="eastAsia"/>
          <w:lang w:bidi="ar"/>
        </w:rPr>
        <w:t>（5）尾矿库运营期，应根据坝体堆筑进程合理安排坝体外坡及周边生态恢复治理，降低坝体产尘量和水土流失发生概率。</w:t>
      </w:r>
    </w:p>
    <w:p w14:paraId="67CEEBF3">
      <w:pPr>
        <w:pStyle w:val="70"/>
        <w:ind w:firstLine="480"/>
        <w:rPr>
          <w:rFonts w:hint="eastAsia"/>
          <w:lang w:bidi="ar"/>
        </w:rPr>
      </w:pPr>
      <w:r>
        <w:rPr>
          <w:rFonts w:hint="eastAsia"/>
          <w:lang w:bidi="ar"/>
        </w:rPr>
        <w:t>（6）当尾矿库服务期满后需对运行期占用的土地进行覆土，并种植当地植物，改善并恢复生态环境。</w:t>
      </w:r>
    </w:p>
    <w:p w14:paraId="083EB674">
      <w:pPr>
        <w:pStyle w:val="70"/>
        <w:ind w:firstLine="480"/>
        <w:rPr>
          <w:rFonts w:hint="eastAsia"/>
          <w:lang w:bidi="ar"/>
        </w:rPr>
      </w:pPr>
      <w:r>
        <w:rPr>
          <w:rFonts w:hint="eastAsia"/>
          <w:lang w:bidi="ar"/>
        </w:rPr>
        <w:t>（7）企业应设专人对尾矿库生态恢复进行管理。</w:t>
      </w:r>
    </w:p>
    <w:p w14:paraId="68EA2634">
      <w:pPr>
        <w:pStyle w:val="4"/>
        <w:rPr>
          <w:rFonts w:hint="eastAsia"/>
        </w:rPr>
      </w:pPr>
      <w:r>
        <w:rPr>
          <w:rFonts w:hint="eastAsia"/>
        </w:rPr>
        <w:t>运营期土壤污染防治措施</w:t>
      </w:r>
    </w:p>
    <w:p w14:paraId="79C87D37">
      <w:pPr>
        <w:pStyle w:val="70"/>
        <w:ind w:firstLine="480"/>
        <w:rPr>
          <w:rFonts w:hint="eastAsia"/>
          <w:lang w:bidi="ar"/>
        </w:rPr>
      </w:pPr>
      <w:r>
        <w:rPr>
          <w:rFonts w:hint="eastAsia"/>
          <w:lang w:bidi="ar"/>
        </w:rPr>
        <w:t>本项目土壤污染防治措施按照“源头控制、过程防控和跟踪监控”相结合的原则进行控制。</w:t>
      </w:r>
    </w:p>
    <w:p w14:paraId="1B78AF81">
      <w:pPr>
        <w:pStyle w:val="70"/>
        <w:ind w:firstLine="480"/>
        <w:rPr>
          <w:rFonts w:hint="eastAsia"/>
          <w:lang w:bidi="ar"/>
        </w:rPr>
      </w:pPr>
      <w:r>
        <w:rPr>
          <w:rFonts w:hint="eastAsia"/>
          <w:lang w:bidi="ar"/>
        </w:rPr>
        <w:t>（1）源头控制措施</w:t>
      </w:r>
    </w:p>
    <w:p w14:paraId="7FF1998A">
      <w:pPr>
        <w:pStyle w:val="70"/>
        <w:ind w:firstLine="480"/>
        <w:rPr>
          <w:rFonts w:hint="eastAsia"/>
          <w:lang w:bidi="ar"/>
        </w:rPr>
      </w:pPr>
      <w:r>
        <w:rPr>
          <w:rFonts w:hint="eastAsia"/>
          <w:lang w:bidi="ar"/>
        </w:rPr>
        <w:t>控制项目占地，严格按照设计方案建设尾矿坝、排洪设施、排洪防渗等设施，保证在满足生产需求的前提下，尽可能减少临时占地和永久占地面积。对于分阶段实施的工程，应做好施工组织方案，最大限度地保留拟占用场地的土地利用现状。</w:t>
      </w:r>
    </w:p>
    <w:p w14:paraId="729C2D61">
      <w:pPr>
        <w:pStyle w:val="66"/>
        <w:ind w:firstLine="480"/>
        <w:rPr>
          <w:rFonts w:hint="eastAsia"/>
          <w:lang w:bidi="ar"/>
        </w:rPr>
      </w:pPr>
      <w:r>
        <w:rPr>
          <w:rFonts w:hint="eastAsia"/>
          <w:lang w:bidi="ar"/>
        </w:rPr>
        <w:t>本项目产生的生活垃圾集中收集后送至巴楚县生活垃圾填埋场，生活污水定期清运至选矿厂地埋式一体化生活污水处理设施进行处理，处理达标用于厂区绿化。尾矿排入尾矿库，尾矿库停运后随之封场，以防固体废物对土壤环境造成污染。</w:t>
      </w:r>
    </w:p>
    <w:p w14:paraId="6C85D1F4">
      <w:pPr>
        <w:pStyle w:val="70"/>
        <w:ind w:firstLine="480"/>
        <w:rPr>
          <w:rFonts w:hint="eastAsia"/>
          <w:lang w:bidi="ar"/>
        </w:rPr>
      </w:pPr>
      <w:r>
        <w:rPr>
          <w:rFonts w:hint="eastAsia"/>
          <w:lang w:bidi="ar"/>
        </w:rPr>
        <w:t>（2）过程防控措施</w:t>
      </w:r>
    </w:p>
    <w:p w14:paraId="64D4773F">
      <w:pPr>
        <w:pStyle w:val="70"/>
        <w:ind w:firstLine="480"/>
        <w:rPr>
          <w:rFonts w:hint="eastAsia"/>
          <w:lang w:bidi="ar"/>
        </w:rPr>
      </w:pPr>
      <w:r>
        <w:rPr>
          <w:rFonts w:hint="eastAsia"/>
          <w:lang w:bidi="ar"/>
        </w:rPr>
        <w:t>尾矿坝和干滩定期洒水降尘，减少扬尘排放量和落地粉尘对下风向土壤的污染；做到专库专用，尾矿库只应作为储存巴楚钒钛铁选矿厂尾砂的专用设施，不得储存危险废物或其他种类工业固废。做好库区防渗，</w:t>
      </w:r>
      <w:bookmarkStart w:id="145" w:name="OLE_LINK9"/>
      <w:r>
        <w:rPr>
          <w:rFonts w:hint="eastAsia"/>
          <w:lang w:bidi="ar"/>
        </w:rPr>
        <w:t>分为一般防渗区和简单防渗区，简单防渗区为值班室，一般防渗区主要为</w:t>
      </w:r>
      <w:r>
        <w:rPr>
          <w:rFonts w:hint="eastAsia"/>
        </w:rPr>
        <w:t>消力池、库区和拦砂坝，</w:t>
      </w:r>
      <w:r>
        <w:rPr>
          <w:rFonts w:hint="eastAsia"/>
          <w:lang w:bidi="ar"/>
        </w:rPr>
        <w:t>尾矿库及配套的回水池、消力池按照《一般工业固体废物贮存和填埋污染控制标准》（</w:t>
      </w:r>
      <w:r>
        <w:rPr>
          <w:lang w:bidi="ar"/>
        </w:rPr>
        <w:t>GB18599-2020</w:t>
      </w:r>
      <w:r>
        <w:rPr>
          <w:rFonts w:hint="eastAsia"/>
          <w:lang w:bidi="ar"/>
        </w:rPr>
        <w:t>）第Ⅰ类一般工业固体废物填埋场要求进行建设，人工合成材料衬层采用厚度不小于2.0</w:t>
      </w:r>
      <w:r>
        <w:rPr>
          <w:lang w:bidi="ar"/>
        </w:rPr>
        <w:t>mm</w:t>
      </w:r>
      <w:r>
        <w:rPr>
          <w:rFonts w:hint="eastAsia"/>
          <w:lang w:bidi="ar"/>
        </w:rPr>
        <w:t>的高密度聚乙烯膜，其防渗性能应至少相当于渗透系数为1.0×10</w:t>
      </w:r>
      <w:r>
        <w:rPr>
          <w:rFonts w:hint="eastAsia"/>
          <w:vertAlign w:val="superscript"/>
          <w:lang w:bidi="ar"/>
        </w:rPr>
        <w:t>-5</w:t>
      </w:r>
      <w:r>
        <w:rPr>
          <w:rFonts w:hint="eastAsia"/>
          <w:lang w:bidi="ar"/>
        </w:rPr>
        <w:t>cm/s且厚度为0.75m的天然基础层，具体防渗措施为：防渗层结构自下而上依次为：</w:t>
      </w:r>
      <w:r>
        <w:rPr>
          <w:lang w:bidi="ar"/>
        </w:rPr>
        <w:t>10mm</w:t>
      </w:r>
      <w:r>
        <w:rPr>
          <w:rFonts w:hint="eastAsia"/>
          <w:lang w:bidi="ar"/>
        </w:rPr>
        <w:t>～</w:t>
      </w:r>
      <w:r>
        <w:rPr>
          <w:lang w:bidi="ar"/>
        </w:rPr>
        <w:t>40mm</w:t>
      </w:r>
      <w:r>
        <w:rPr>
          <w:rFonts w:hint="eastAsia"/>
          <w:lang w:bidi="ar"/>
        </w:rPr>
        <w:t>砂、卵石垫层，厚度</w:t>
      </w:r>
      <w:r>
        <w:rPr>
          <w:lang w:bidi="ar"/>
        </w:rPr>
        <w:t>200mm</w:t>
      </w:r>
      <w:r>
        <w:rPr>
          <w:rFonts w:hint="eastAsia"/>
          <w:lang w:bidi="ar"/>
        </w:rPr>
        <w:t>；一层</w:t>
      </w:r>
      <w:r>
        <w:rPr>
          <w:lang w:bidi="ar"/>
        </w:rPr>
        <w:t>500g/m</w:t>
      </w:r>
      <w:r>
        <w:rPr>
          <w:vertAlign w:val="superscript"/>
          <w:lang w:bidi="ar"/>
        </w:rPr>
        <w:t>2</w:t>
      </w:r>
      <w:r>
        <w:rPr>
          <w:rFonts w:hint="eastAsia"/>
          <w:lang w:bidi="ar"/>
        </w:rPr>
        <w:t>土工布；一道厚度</w:t>
      </w:r>
      <w:r>
        <w:rPr>
          <w:lang w:bidi="ar"/>
        </w:rPr>
        <w:t>2.0mm</w:t>
      </w:r>
      <w:r>
        <w:rPr>
          <w:rFonts w:hint="eastAsia"/>
          <w:lang w:bidi="ar"/>
        </w:rPr>
        <w:t>的</w:t>
      </w:r>
      <w:r>
        <w:rPr>
          <w:lang w:bidi="ar"/>
        </w:rPr>
        <w:t>HDPE</w:t>
      </w:r>
      <w:r>
        <w:rPr>
          <w:rFonts w:hint="eastAsia"/>
          <w:lang w:bidi="ar"/>
        </w:rPr>
        <w:t>土工膜；一层</w:t>
      </w:r>
      <w:r>
        <w:rPr>
          <w:lang w:bidi="ar"/>
        </w:rPr>
        <w:t>500g/m</w:t>
      </w:r>
      <w:r>
        <w:rPr>
          <w:vertAlign w:val="superscript"/>
          <w:lang w:bidi="ar"/>
        </w:rPr>
        <w:t>2</w:t>
      </w:r>
      <w:r>
        <w:rPr>
          <w:rFonts w:hint="eastAsia"/>
          <w:lang w:bidi="ar"/>
        </w:rPr>
        <w:t>土工布；</w:t>
      </w:r>
      <w:r>
        <w:rPr>
          <w:lang w:bidi="ar"/>
        </w:rPr>
        <w:t>10mm</w:t>
      </w:r>
      <w:r>
        <w:rPr>
          <w:rFonts w:hint="eastAsia"/>
          <w:lang w:bidi="ar"/>
        </w:rPr>
        <w:t>～</w:t>
      </w:r>
      <w:r>
        <w:rPr>
          <w:lang w:bidi="ar"/>
        </w:rPr>
        <w:t>40mm</w:t>
      </w:r>
      <w:r>
        <w:rPr>
          <w:rFonts w:hint="eastAsia"/>
          <w:lang w:bidi="ar"/>
        </w:rPr>
        <w:t>砂、卵石保护层，厚度</w:t>
      </w:r>
      <w:r>
        <w:rPr>
          <w:lang w:bidi="ar"/>
        </w:rPr>
        <w:t>300mm</w:t>
      </w:r>
      <w:r>
        <w:rPr>
          <w:rFonts w:hint="eastAsia"/>
          <w:lang w:bidi="ar"/>
        </w:rPr>
        <w:t>。库区底部的防渗层应与拦砂坝坝体内的防渗层有效连接。防渗要求满足《环境影响评价技术导则地下水环境》（HJ610-2016）和《一般工业固体废物贮存和填埋污染控制标准》（</w:t>
      </w:r>
      <w:r>
        <w:rPr>
          <w:lang w:bidi="ar"/>
        </w:rPr>
        <w:t>GB18599-2020</w:t>
      </w:r>
      <w:r>
        <w:rPr>
          <w:rFonts w:hint="eastAsia"/>
          <w:lang w:bidi="ar"/>
        </w:rPr>
        <w:t>）规定的防渗要求。</w:t>
      </w:r>
    </w:p>
    <w:bookmarkEnd w:id="145"/>
    <w:p w14:paraId="45EFA499">
      <w:pPr>
        <w:pStyle w:val="70"/>
        <w:ind w:firstLine="480"/>
        <w:rPr>
          <w:rFonts w:hint="eastAsia"/>
          <w:lang w:bidi="ar"/>
        </w:rPr>
      </w:pPr>
      <w:r>
        <w:rPr>
          <w:rFonts w:hint="eastAsia"/>
          <w:lang w:bidi="ar"/>
        </w:rPr>
        <w:t>（3）跟踪监测</w:t>
      </w:r>
    </w:p>
    <w:p w14:paraId="158A4CF6">
      <w:pPr>
        <w:pStyle w:val="70"/>
        <w:ind w:firstLine="480"/>
        <w:rPr>
          <w:rFonts w:hint="eastAsia"/>
          <w:lang w:bidi="ar"/>
        </w:rPr>
      </w:pPr>
      <w:r>
        <w:rPr>
          <w:rFonts w:hint="eastAsia"/>
          <w:lang w:bidi="ar"/>
        </w:rPr>
        <w:t>根据项目特点及评价等级确定，本次对尾矿库上下游动态监测，具体设置如下：</w:t>
      </w:r>
    </w:p>
    <w:p w14:paraId="75B748DD">
      <w:pPr>
        <w:pStyle w:val="70"/>
        <w:ind w:firstLine="480"/>
        <w:rPr>
          <w:rFonts w:hint="eastAsia"/>
          <w:lang w:bidi="ar"/>
        </w:rPr>
      </w:pPr>
      <w:r>
        <w:rPr>
          <w:rFonts w:hint="eastAsia"/>
          <w:lang w:bidi="ar"/>
        </w:rPr>
        <w:t>监测点位于尾矿库上下游，监测指标主要为《土壤环境质量</w:t>
      </w:r>
      <w:r>
        <w:rPr>
          <w:lang w:bidi="ar"/>
        </w:rPr>
        <w:t xml:space="preserve"> </w:t>
      </w:r>
      <w:r>
        <w:rPr>
          <w:rFonts w:hint="eastAsia"/>
          <w:lang w:bidi="ar"/>
        </w:rPr>
        <w:t>建设用地土壤污染风险管控标准（试行）》（</w:t>
      </w:r>
      <w:r>
        <w:rPr>
          <w:lang w:bidi="ar"/>
        </w:rPr>
        <w:t>GB36600-2018</w:t>
      </w:r>
      <w:r>
        <w:rPr>
          <w:rFonts w:hint="eastAsia"/>
          <w:lang w:bidi="ar"/>
        </w:rPr>
        <w:t>）中基本项目，同时监测</w:t>
      </w:r>
      <w:r>
        <w:rPr>
          <w:lang w:bidi="ar"/>
        </w:rPr>
        <w:t>pH</w:t>
      </w:r>
      <w:r>
        <w:rPr>
          <w:rFonts w:hint="eastAsia"/>
          <w:lang w:bidi="ar"/>
        </w:rPr>
        <w:t>值和重金属。项目区在必要时可开展跟踪监测，监测数据要向社会公开，接受公众监督。</w:t>
      </w:r>
    </w:p>
    <w:p w14:paraId="13733BC7">
      <w:pPr>
        <w:pStyle w:val="4"/>
        <w:rPr>
          <w:rFonts w:hint="eastAsia"/>
        </w:rPr>
      </w:pPr>
      <w:r>
        <w:rPr>
          <w:rFonts w:hint="eastAsia"/>
        </w:rPr>
        <w:t>运营期大气污染防治措施</w:t>
      </w:r>
    </w:p>
    <w:p w14:paraId="46C8ED93">
      <w:pPr>
        <w:pStyle w:val="70"/>
        <w:ind w:firstLine="480"/>
        <w:rPr>
          <w:rFonts w:hint="eastAsia"/>
          <w:lang w:bidi="ar"/>
        </w:rPr>
      </w:pPr>
      <w:r>
        <w:rPr>
          <w:rFonts w:hint="eastAsia"/>
          <w:lang w:bidi="ar"/>
        </w:rPr>
        <w:t>（1）合理调度放矿，减少干滩面积，控制干滩时间；对尾矿库坝体永久性平台边坡进行覆土，播草绿化，恢复植被，尾矿库采用定期洒水降尘的措施抑制扬尘。</w:t>
      </w:r>
    </w:p>
    <w:p w14:paraId="254F07A8">
      <w:pPr>
        <w:pStyle w:val="70"/>
        <w:ind w:firstLine="480"/>
        <w:rPr>
          <w:rFonts w:hint="eastAsia"/>
          <w:lang w:bidi="ar"/>
        </w:rPr>
      </w:pPr>
      <w:r>
        <w:rPr>
          <w:rFonts w:hint="eastAsia"/>
          <w:lang w:bidi="ar"/>
        </w:rPr>
        <w:t>（2）尾矿放矿过程中必须严格遵循设计提出的方案，尾矿库排放方式为库中排矿法，为更好地实现干尾砂的有效晾晒和安全堆存，设计尾矿采用分层、分区、碾压的堆存工艺。</w:t>
      </w:r>
    </w:p>
    <w:p w14:paraId="63E5770B">
      <w:pPr>
        <w:pStyle w:val="70"/>
        <w:ind w:firstLine="480"/>
        <w:rPr>
          <w:rFonts w:hint="eastAsia"/>
          <w:lang w:bidi="ar"/>
        </w:rPr>
      </w:pPr>
      <w:r>
        <w:rPr>
          <w:rFonts w:hint="eastAsia"/>
          <w:lang w:bidi="ar"/>
        </w:rPr>
        <w:t>（3）坝体外坡应保持平整紧实，按设计要求设置坝体排水沟和护坡设施，防止坡面受雨水冲刷拉沟，破坏边坡稳定和产生尾矿粉尘飞扬污染环境。</w:t>
      </w:r>
    </w:p>
    <w:p w14:paraId="7514D7FB">
      <w:pPr>
        <w:pStyle w:val="70"/>
        <w:ind w:firstLine="480"/>
        <w:rPr>
          <w:rFonts w:hint="eastAsia"/>
          <w:lang w:bidi="ar"/>
        </w:rPr>
      </w:pPr>
      <w:r>
        <w:rPr>
          <w:rFonts w:hint="eastAsia"/>
          <w:lang w:bidi="ar"/>
        </w:rPr>
        <w:t>（4）应在尾矿坝体与外坡、库区内道路及尾砂干滩面等尾矿裸露处洒水降尘。通过专用洒水系统增加裸露面表层颗粒物的含水率。</w:t>
      </w:r>
    </w:p>
    <w:p w14:paraId="3BAEA31B">
      <w:pPr>
        <w:pStyle w:val="70"/>
        <w:ind w:firstLine="480"/>
        <w:rPr>
          <w:rFonts w:hint="eastAsia"/>
          <w:lang w:bidi="ar"/>
        </w:rPr>
      </w:pPr>
      <w:r>
        <w:rPr>
          <w:rFonts w:hint="eastAsia"/>
          <w:lang w:bidi="ar"/>
        </w:rPr>
        <w:t>（5）按设计要求对坝体进行碎石护坡工作，运营期设置洒水降尘设施，防止堆积坝扬尘污染。作业车辆和人员在规划区域内活动，降低人为活动造成植被损失而加剧库区扬尘排放量。对库区道路和值班室区域定期洒水降尘，运输车辆采用篷布遮盖。拟建尾矿库投运后，建设单位须编制详细的尾砂转运方案，有序分阶段进行转运，装卸点位均进行洒水降尘，评价要求石料运输车辆安装挡板，车顶做好遮盖工作，避免尾砂散落及扬尘飘散。</w:t>
      </w:r>
    </w:p>
    <w:p w14:paraId="35B42471">
      <w:pPr>
        <w:pStyle w:val="70"/>
        <w:ind w:firstLine="480"/>
        <w:rPr>
          <w:rFonts w:hint="eastAsia"/>
          <w:lang w:bidi="ar"/>
        </w:rPr>
      </w:pPr>
      <w:r>
        <w:rPr>
          <w:rFonts w:hint="eastAsia"/>
          <w:lang w:bidi="ar"/>
        </w:rPr>
        <w:t>（6）</w:t>
      </w:r>
      <w:r>
        <w:rPr>
          <w:rFonts w:hint="eastAsia"/>
        </w:rPr>
        <w:t>运输车辆、压路机及推土机采用符合国家标准的油品、加强检维修。</w:t>
      </w:r>
    </w:p>
    <w:p w14:paraId="5AE6D086">
      <w:pPr>
        <w:pStyle w:val="4"/>
        <w:rPr>
          <w:rFonts w:hint="eastAsia"/>
        </w:rPr>
      </w:pPr>
      <w:r>
        <w:rPr>
          <w:rFonts w:hint="eastAsia"/>
        </w:rPr>
        <w:t>运营期水污染防治措施</w:t>
      </w:r>
    </w:p>
    <w:p w14:paraId="63DA9DD6">
      <w:pPr>
        <w:pStyle w:val="70"/>
        <w:ind w:firstLine="480"/>
        <w:rPr>
          <w:rFonts w:hint="eastAsia"/>
          <w:lang w:bidi="ar"/>
        </w:rPr>
      </w:pPr>
      <w:r>
        <w:rPr>
          <w:rFonts w:hint="eastAsia"/>
          <w:lang w:bidi="ar"/>
        </w:rPr>
        <w:t>（1）运营期水污染防治主要是通过尾矿水排洪设施及时排洪，尾矿废水泵送至选矿厂回用，不外排。</w:t>
      </w:r>
    </w:p>
    <w:p w14:paraId="54E60FEE">
      <w:pPr>
        <w:pStyle w:val="70"/>
        <w:ind w:firstLine="480"/>
        <w:rPr>
          <w:rFonts w:hint="eastAsia"/>
          <w:lang w:bidi="ar"/>
        </w:rPr>
      </w:pPr>
      <w:r>
        <w:rPr>
          <w:rFonts w:hint="eastAsia"/>
          <w:lang w:bidi="ar"/>
        </w:rPr>
        <w:t>（2）生活污水排至化粪池内，集中收集后送至选矿厂地埋式一体化生活污水处理系统处理。</w:t>
      </w:r>
    </w:p>
    <w:p w14:paraId="18FDFA99">
      <w:pPr>
        <w:pStyle w:val="70"/>
        <w:ind w:firstLine="480"/>
        <w:rPr>
          <w:rFonts w:hint="eastAsia"/>
          <w:lang w:bidi="ar"/>
        </w:rPr>
      </w:pPr>
      <w:r>
        <w:rPr>
          <w:rFonts w:hint="eastAsia"/>
          <w:lang w:bidi="ar"/>
        </w:rPr>
        <w:t>本项目为选矿厂配套建设的尾矿库，选矿厂投入试生产后尾矿库方可进行试生产，选矿厂正在进行环境影响评价，建设单位应加快选矿厂的建设，尽快使选矿厂投入生产。</w:t>
      </w:r>
    </w:p>
    <w:p w14:paraId="628390F4">
      <w:pPr>
        <w:pStyle w:val="70"/>
        <w:ind w:firstLine="480"/>
        <w:rPr>
          <w:rFonts w:hint="eastAsia"/>
          <w:lang w:bidi="ar"/>
        </w:rPr>
      </w:pPr>
      <w:r>
        <w:rPr>
          <w:rFonts w:hint="eastAsia"/>
          <w:lang w:bidi="ar"/>
        </w:rPr>
        <w:t>（3）尾矿库采取了分区防渗措施，</w:t>
      </w:r>
    </w:p>
    <w:p w14:paraId="6C5CC485">
      <w:pPr>
        <w:pStyle w:val="70"/>
        <w:ind w:firstLine="480"/>
        <w:rPr>
          <w:rFonts w:hint="eastAsia"/>
          <w:lang w:bidi="ar"/>
        </w:rPr>
      </w:pPr>
      <w:r>
        <w:rPr>
          <w:rFonts w:hint="eastAsia"/>
          <w:lang w:bidi="ar"/>
        </w:rPr>
        <w:t>工程防渗的设计标准应符合下列规定：设备、建构筑物防渗的设计使用年限不应低于其主体的设计使用年限；根据建设项目可能泄漏至地表区域污染物的性质和生产单元的构筑方式，将建设场地划分为一般防渗区和简单防渗区。</w:t>
      </w:r>
    </w:p>
    <w:p w14:paraId="3DEC0107">
      <w:pPr>
        <w:pStyle w:val="70"/>
        <w:ind w:firstLine="480"/>
        <w:rPr>
          <w:rFonts w:hint="eastAsia"/>
          <w:lang w:bidi="ar"/>
        </w:rPr>
      </w:pPr>
      <w:r>
        <w:rPr>
          <w:rFonts w:hint="eastAsia"/>
          <w:lang w:bidi="ar"/>
        </w:rPr>
        <w:t>分为一般防渗区和简单防渗区，简单防渗区为值班室，一般防渗区主要为</w:t>
      </w:r>
      <w:r>
        <w:rPr>
          <w:rFonts w:hint="eastAsia"/>
        </w:rPr>
        <w:t>消力池、库区和拦砂坝，</w:t>
      </w:r>
      <w:r>
        <w:rPr>
          <w:rFonts w:hint="eastAsia"/>
          <w:lang w:bidi="ar"/>
        </w:rPr>
        <w:t>尾矿库及配套的回水池、消力池按照《一般工业固体废物贮存和填埋污染控制标准》（</w:t>
      </w:r>
      <w:r>
        <w:rPr>
          <w:lang w:bidi="ar"/>
        </w:rPr>
        <w:t>GB18599-2020</w:t>
      </w:r>
      <w:r>
        <w:rPr>
          <w:rFonts w:hint="eastAsia"/>
          <w:lang w:bidi="ar"/>
        </w:rPr>
        <w:t>）第Ⅰ类一般工业固体废物填埋场要求进行建设，人工合成材料衬层采用厚度不小于2.0</w:t>
      </w:r>
      <w:r>
        <w:rPr>
          <w:lang w:bidi="ar"/>
        </w:rPr>
        <w:t>mm</w:t>
      </w:r>
      <w:r>
        <w:rPr>
          <w:rFonts w:hint="eastAsia"/>
          <w:lang w:bidi="ar"/>
        </w:rPr>
        <w:t>的高密度聚乙烯膜，其防渗性能应至少相当于渗透系数为1.0×10</w:t>
      </w:r>
      <w:r>
        <w:rPr>
          <w:rFonts w:hint="eastAsia"/>
          <w:vertAlign w:val="superscript"/>
          <w:lang w:bidi="ar"/>
        </w:rPr>
        <w:t>-5</w:t>
      </w:r>
      <w:r>
        <w:rPr>
          <w:rFonts w:hint="eastAsia"/>
          <w:lang w:bidi="ar"/>
        </w:rPr>
        <w:t>cm/s且厚度为0.75m的天然基础层，具体防渗措施为：防渗层结构自下而上依次为：</w:t>
      </w:r>
      <w:r>
        <w:rPr>
          <w:lang w:bidi="ar"/>
        </w:rPr>
        <w:t>10mm</w:t>
      </w:r>
      <w:r>
        <w:rPr>
          <w:rFonts w:hint="eastAsia"/>
          <w:lang w:bidi="ar"/>
        </w:rPr>
        <w:t>～</w:t>
      </w:r>
      <w:r>
        <w:rPr>
          <w:lang w:bidi="ar"/>
        </w:rPr>
        <w:t>40mm</w:t>
      </w:r>
      <w:r>
        <w:rPr>
          <w:rFonts w:hint="eastAsia"/>
          <w:lang w:bidi="ar"/>
        </w:rPr>
        <w:t>砂、卵石垫层，厚度</w:t>
      </w:r>
      <w:r>
        <w:rPr>
          <w:lang w:bidi="ar"/>
        </w:rPr>
        <w:t>200mm</w:t>
      </w:r>
      <w:r>
        <w:rPr>
          <w:rFonts w:hint="eastAsia"/>
          <w:lang w:bidi="ar"/>
        </w:rPr>
        <w:t>；一层</w:t>
      </w:r>
      <w:r>
        <w:rPr>
          <w:lang w:bidi="ar"/>
        </w:rPr>
        <w:t>500g/m</w:t>
      </w:r>
      <w:r>
        <w:rPr>
          <w:vertAlign w:val="superscript"/>
          <w:lang w:bidi="ar"/>
        </w:rPr>
        <w:t>2</w:t>
      </w:r>
      <w:r>
        <w:rPr>
          <w:rFonts w:hint="eastAsia"/>
          <w:lang w:bidi="ar"/>
        </w:rPr>
        <w:t>土工布；一道厚度</w:t>
      </w:r>
      <w:r>
        <w:rPr>
          <w:lang w:bidi="ar"/>
        </w:rPr>
        <w:t>2.0mm</w:t>
      </w:r>
      <w:r>
        <w:rPr>
          <w:rFonts w:hint="eastAsia"/>
          <w:lang w:bidi="ar"/>
        </w:rPr>
        <w:t>的</w:t>
      </w:r>
      <w:r>
        <w:rPr>
          <w:lang w:bidi="ar"/>
        </w:rPr>
        <w:t>HDPE</w:t>
      </w:r>
      <w:r>
        <w:rPr>
          <w:rFonts w:hint="eastAsia"/>
          <w:lang w:bidi="ar"/>
        </w:rPr>
        <w:t>土工膜；一层</w:t>
      </w:r>
      <w:r>
        <w:rPr>
          <w:lang w:bidi="ar"/>
        </w:rPr>
        <w:t>500g/m</w:t>
      </w:r>
      <w:r>
        <w:rPr>
          <w:vertAlign w:val="superscript"/>
          <w:lang w:bidi="ar"/>
        </w:rPr>
        <w:t>2</w:t>
      </w:r>
      <w:r>
        <w:rPr>
          <w:rFonts w:hint="eastAsia"/>
          <w:lang w:bidi="ar"/>
        </w:rPr>
        <w:t>土工布；</w:t>
      </w:r>
      <w:r>
        <w:rPr>
          <w:lang w:bidi="ar"/>
        </w:rPr>
        <w:t>10mm</w:t>
      </w:r>
      <w:r>
        <w:rPr>
          <w:rFonts w:hint="eastAsia"/>
          <w:lang w:bidi="ar"/>
        </w:rPr>
        <w:t>～</w:t>
      </w:r>
      <w:r>
        <w:rPr>
          <w:lang w:bidi="ar"/>
        </w:rPr>
        <w:t>40mm</w:t>
      </w:r>
      <w:r>
        <w:rPr>
          <w:rFonts w:hint="eastAsia"/>
          <w:lang w:bidi="ar"/>
        </w:rPr>
        <w:t>砂、卵石保护层，厚度</w:t>
      </w:r>
      <w:r>
        <w:rPr>
          <w:lang w:bidi="ar"/>
        </w:rPr>
        <w:t>300mm</w:t>
      </w:r>
      <w:r>
        <w:rPr>
          <w:rFonts w:hint="eastAsia"/>
          <w:lang w:bidi="ar"/>
        </w:rPr>
        <w:t>。库区底部的防渗层应与拦砂坝坝体内的防渗层有效连接。防渗要求满足《环境影响评价技术导则地下水环境》（HJ610-2016）和《一般工业固体废物贮存和填埋污染控制标准》（</w:t>
      </w:r>
      <w:r>
        <w:rPr>
          <w:lang w:bidi="ar"/>
        </w:rPr>
        <w:t>GB18599-2020</w:t>
      </w:r>
      <w:r>
        <w:rPr>
          <w:rFonts w:hint="eastAsia"/>
          <w:lang w:bidi="ar"/>
        </w:rPr>
        <w:t>）规定的防渗要求。</w:t>
      </w:r>
    </w:p>
    <w:p w14:paraId="21F033CD">
      <w:pPr>
        <w:pStyle w:val="70"/>
        <w:ind w:firstLine="480"/>
        <w:rPr>
          <w:rFonts w:hint="eastAsia"/>
          <w:lang w:bidi="ar"/>
        </w:rPr>
      </w:pPr>
      <w:r>
        <w:rPr>
          <w:rFonts w:hint="eastAsia"/>
          <w:lang w:bidi="ar"/>
        </w:rPr>
        <w:t>（4）为监控尾矿浆尾水</w:t>
      </w:r>
      <w:r>
        <w:fldChar w:fldCharType="begin"/>
      </w:r>
      <w:r>
        <w:instrText xml:space="preserve"> HYPERLINK "http://www.so.com/s?q=%E5%9C%B0%E4%B8%8B%E6%B0%B4%E6%B1%A1%E6%9F%93&amp;amp;ie=utf-8&amp;amp;src=internal_wenda_recommend_textn" </w:instrText>
      </w:r>
      <w:r>
        <w:fldChar w:fldCharType="separate"/>
      </w:r>
      <w:r>
        <w:rPr>
          <w:rFonts w:hint="eastAsia"/>
          <w:lang w:bidi="ar"/>
        </w:rPr>
        <w:t>对地下水污染</w:t>
      </w:r>
      <w:r>
        <w:rPr>
          <w:rFonts w:hint="eastAsia"/>
          <w:lang w:bidi="ar"/>
        </w:rPr>
        <w:fldChar w:fldCharType="end"/>
      </w:r>
      <w:r>
        <w:rPr>
          <w:rFonts w:hint="eastAsia"/>
          <w:lang w:bidi="ar"/>
        </w:rPr>
        <w:t>，评价要求建设单位在尾矿库周边设置</w:t>
      </w:r>
      <w:r>
        <w:rPr>
          <w:lang w:bidi="ar"/>
        </w:rPr>
        <w:t>5</w:t>
      </w:r>
      <w:r>
        <w:rPr>
          <w:rFonts w:hint="eastAsia"/>
          <w:lang w:bidi="ar"/>
        </w:rPr>
        <w:t>口地下水质监测井，一口设在库上游，作为对照井（本底井）；</w:t>
      </w:r>
      <w:r>
        <w:rPr>
          <w:lang w:bidi="ar"/>
        </w:rPr>
        <w:t>3</w:t>
      </w:r>
      <w:r>
        <w:rPr>
          <w:rFonts w:hint="eastAsia"/>
          <w:lang w:bidi="ar"/>
        </w:rPr>
        <w:t>口水质监测井设在四周拦砂坝下游坡脚，作为污染监视监测井，</w:t>
      </w:r>
      <w:r>
        <w:rPr>
          <w:lang w:bidi="ar"/>
        </w:rPr>
        <w:t>1</w:t>
      </w:r>
      <w:r>
        <w:rPr>
          <w:rFonts w:hint="eastAsia"/>
          <w:lang w:bidi="ar"/>
        </w:rPr>
        <w:t>口水质监测井设在尾矿库下游</w:t>
      </w:r>
      <w:r>
        <w:rPr>
          <w:lang w:bidi="ar"/>
        </w:rPr>
        <w:t>50m</w:t>
      </w:r>
      <w:r>
        <w:rPr>
          <w:rFonts w:hint="eastAsia"/>
          <w:lang w:bidi="ar"/>
        </w:rPr>
        <w:t>处，以评价尾矿库对地下水的影响。地下水水质监测因子包括基本水质因子和特征因子。本项目包括</w:t>
      </w:r>
      <w:r>
        <w:rPr>
          <w:lang w:bidi="ar"/>
        </w:rPr>
        <w:t xml:space="preserve"> pH</w:t>
      </w:r>
      <w:r>
        <w:rPr>
          <w:rFonts w:hint="eastAsia"/>
          <w:lang w:bidi="ar"/>
        </w:rPr>
        <w:t>、氨氮、硝酸盐、亚硝酸盐、硫酸盐、挥发性酚类、氰化物、耗氧量、溶解性总固体、砷、汞、铬（六价）、总硬度、铅、氟化物、镉、铁、锰、氯化物、镍、总大肠菌群、悬浮物等水质因子为基础。项目区布设监测井，监测频率宜为每年</w:t>
      </w:r>
      <w:r>
        <w:rPr>
          <w:lang w:bidi="ar"/>
        </w:rPr>
        <w:t>2</w:t>
      </w:r>
      <w:r>
        <w:rPr>
          <w:rFonts w:hint="eastAsia"/>
          <w:lang w:bidi="ar"/>
        </w:rPr>
        <w:t>次，监测一旦发现水质发生异常，应及时通知有关管理部门和当地居民，做好应急防范工作，同时应立即查找渗漏点，进行修补。</w:t>
      </w:r>
    </w:p>
    <w:p w14:paraId="16FFF32D">
      <w:pPr>
        <w:pStyle w:val="70"/>
        <w:ind w:firstLine="480"/>
        <w:rPr>
          <w:rFonts w:hint="eastAsia"/>
          <w:sz w:val="11"/>
          <w:szCs w:val="11"/>
        </w:rPr>
      </w:pPr>
      <w:r>
        <w:rPr>
          <w:rFonts w:hint="eastAsia"/>
          <w:lang w:bidi="ar"/>
        </w:rPr>
        <w:t>（5）本项目应严格参照《尾矿库安全规程》（</w:t>
      </w:r>
      <w:r>
        <w:rPr>
          <w:lang w:bidi="ar"/>
        </w:rPr>
        <w:t>GB39496-2020</w:t>
      </w:r>
      <w:r>
        <w:rPr>
          <w:rFonts w:hint="eastAsia"/>
          <w:lang w:bidi="ar"/>
        </w:rPr>
        <w:t>）、《尾矿设施设计规范》（</w:t>
      </w:r>
      <w:r>
        <w:rPr>
          <w:lang w:bidi="ar"/>
        </w:rPr>
        <w:t>GB50863-2013</w:t>
      </w:r>
      <w:r>
        <w:rPr>
          <w:rFonts w:hint="eastAsia"/>
          <w:lang w:bidi="ar"/>
        </w:rPr>
        <w:t>）进行优化设计、再认真落实库区Ⅰ类一般工业固体废物的防渗要求；其次生产运营过程中，应充分做好尾矿库回水管道的日常维护和检查工作，杜绝因管道老化、破裂等原因造成的污水渗漏，确保尾矿库输送系统衔接良好；设置安全监测设施，定期检查尾矿库各项设施的运行状况；保持库区排洪系统完整性与有效性，及时排洪，防止洪水外溢影响区域水环境质量；在做好防渗工作及检查维护工作的前提下，杜绝尾矿库非正常工况下对地下水的影响；进行防渗设施铺设时应开展施工监理，保留影像资料及文字材料，以便查漏补缺。</w:t>
      </w:r>
    </w:p>
    <w:p w14:paraId="7420C58F">
      <w:pPr>
        <w:pStyle w:val="70"/>
        <w:ind w:firstLine="480"/>
        <w:rPr>
          <w:rFonts w:hint="eastAsia"/>
          <w:lang w:bidi="ar"/>
        </w:rPr>
      </w:pPr>
      <w:bookmarkStart w:id="146" w:name="6.2.4.1尾矿水循环回用"/>
      <w:bookmarkEnd w:id="146"/>
      <w:bookmarkStart w:id="147" w:name="6.2.4.2防洪措施"/>
      <w:bookmarkEnd w:id="147"/>
      <w:r>
        <w:rPr>
          <w:rFonts w:hint="eastAsia"/>
          <w:lang w:bidi="ar"/>
        </w:rPr>
        <w:t>（6）防洪措施</w:t>
      </w:r>
    </w:p>
    <w:p w14:paraId="2847F257">
      <w:pPr>
        <w:pStyle w:val="70"/>
        <w:ind w:firstLine="480"/>
        <w:rPr>
          <w:rFonts w:hint="eastAsia"/>
          <w:lang w:bidi="ar"/>
        </w:rPr>
      </w:pPr>
      <w:r>
        <w:rPr>
          <w:rFonts w:hint="eastAsia"/>
          <w:lang w:bidi="ar"/>
        </w:rPr>
        <w:t>该尾矿库为平地型，服务年限为12.83a，尾矿库建成汇水面积为1.04</w:t>
      </w:r>
      <w:r>
        <w:rPr>
          <w:lang w:bidi="ar"/>
        </w:rPr>
        <w:t>km</w:t>
      </w:r>
      <w:r>
        <w:rPr>
          <w:vertAlign w:val="superscript"/>
          <w:lang w:bidi="ar"/>
        </w:rPr>
        <w:t>2</w:t>
      </w:r>
      <w:r>
        <w:rPr>
          <w:rFonts w:hint="eastAsia"/>
          <w:lang w:bidi="ar"/>
        </w:rPr>
        <w:t>，汇水面积内洪水由排水斜槽和排水涵管排出，复核设计排水系统泄洪能力，该系统泄洪能力满足防洪标准要求。建设单位应按设计要求进行排水系统的建设，运营期加强排水系统检查，保证其完好性和实用性。尾矿库采用</w:t>
      </w:r>
      <w:r>
        <w:rPr>
          <w:lang w:bidi="ar"/>
        </w:rPr>
        <w:t>“</w:t>
      </w:r>
      <w:r>
        <w:rPr>
          <w:rFonts w:hint="eastAsia"/>
          <w:lang w:bidi="ar"/>
        </w:rPr>
        <w:t>库中</w:t>
      </w:r>
      <w:r>
        <w:rPr>
          <w:lang w:bidi="ar"/>
        </w:rPr>
        <w:t>”</w:t>
      </w:r>
      <w:r>
        <w:rPr>
          <w:rFonts w:hint="eastAsia"/>
          <w:lang w:bidi="ar"/>
        </w:rPr>
        <w:t>干堆方式，尾矿库内不积水，</w:t>
      </w:r>
      <w:r>
        <w:rPr>
          <w:rFonts w:hint="eastAsia"/>
        </w:rPr>
        <w:t>溢洪道布设在拦砂坝坝顶和下游坝坡上，在溢洪道出口设消力池兼沉砂池，池宽</w:t>
      </w:r>
      <w:r>
        <w:t>2m</w:t>
      </w:r>
      <w:r>
        <w:rPr>
          <w:rFonts w:hint="eastAsia"/>
        </w:rPr>
        <w:t>，长</w:t>
      </w:r>
      <w:r>
        <w:t>4m</w:t>
      </w:r>
      <w:r>
        <w:rPr>
          <w:rFonts w:hint="eastAsia"/>
        </w:rPr>
        <w:t>，深</w:t>
      </w:r>
      <w:r>
        <w:t>2m</w:t>
      </w:r>
      <w:r>
        <w:rPr>
          <w:rFonts w:hint="eastAsia"/>
        </w:rPr>
        <w:t>，沉砂池出口设块石海漫层。</w:t>
      </w:r>
      <w:r>
        <w:rPr>
          <w:rFonts w:hint="eastAsia"/>
          <w:lang w:bidi="ar"/>
        </w:rPr>
        <w:t>按设计要求回水，并对回水进行循环利用，禁止尾水外排。每年春季必须对库区排洪系统、回水系统、输送系统进行全面检查，确保设施、设备能正常使用，不出故障。</w:t>
      </w:r>
    </w:p>
    <w:p w14:paraId="6B28C2F4">
      <w:pPr>
        <w:pStyle w:val="70"/>
        <w:ind w:firstLine="480"/>
        <w:rPr>
          <w:rFonts w:hint="eastAsia"/>
          <w:lang w:bidi="ar"/>
        </w:rPr>
      </w:pPr>
      <w:r>
        <w:rPr>
          <w:rFonts w:hint="eastAsia"/>
          <w:lang w:bidi="ar"/>
        </w:rPr>
        <w:t>储备足量的抢险物资、工具、运载机械，维护整修好上坝道路。出现特大暴雨时，须加强值班和巡视，密切关注库内水情变化和坝体周边地表径流动态，发现险情及时报告，采用紧急措施，防止发生环境风险事故。</w:t>
      </w:r>
    </w:p>
    <w:p w14:paraId="15CBF232">
      <w:pPr>
        <w:pStyle w:val="70"/>
        <w:ind w:firstLine="480"/>
        <w:rPr>
          <w:rFonts w:hint="eastAsia"/>
          <w:lang w:bidi="ar"/>
        </w:rPr>
      </w:pPr>
      <w:bookmarkStart w:id="148" w:name="6.2.4.3分区防渗划分"/>
      <w:bookmarkEnd w:id="148"/>
      <w:r>
        <w:rPr>
          <w:rFonts w:hint="eastAsia"/>
          <w:lang w:bidi="ar"/>
        </w:rPr>
        <w:t>（6）地下水防控管理要求</w:t>
      </w:r>
    </w:p>
    <w:p w14:paraId="4C171CD7">
      <w:pPr>
        <w:pStyle w:val="70"/>
        <w:ind w:firstLine="480"/>
        <w:rPr>
          <w:rFonts w:hint="eastAsia"/>
          <w:lang w:bidi="ar"/>
        </w:rPr>
      </w:pPr>
      <w:r>
        <w:rPr>
          <w:rFonts w:hint="eastAsia"/>
          <w:lang w:bidi="ar"/>
        </w:rPr>
        <w:t>①项目区环境保护管理部门指派专人负责防治地下水污染管理工作。</w:t>
      </w:r>
    </w:p>
    <w:p w14:paraId="2DBA322F">
      <w:pPr>
        <w:pStyle w:val="70"/>
        <w:ind w:firstLine="480"/>
        <w:rPr>
          <w:rFonts w:hint="eastAsia"/>
          <w:lang w:bidi="ar"/>
        </w:rPr>
      </w:pPr>
      <w:r>
        <w:rPr>
          <w:rFonts w:hint="eastAsia"/>
          <w:lang w:bidi="ar"/>
        </w:rPr>
        <w:t>②建设单位应指派专人负责地下水环境跟踪监测工作，按上述监控措施委托具有监测资质的单位负责地下水监控工作，并按要求及时分析整理原始资料和负责监测报告的编写工作；</w:t>
      </w:r>
    </w:p>
    <w:p w14:paraId="5B23F2E4">
      <w:pPr>
        <w:pStyle w:val="70"/>
        <w:ind w:firstLine="480" w:firstLineChars="0"/>
        <w:rPr>
          <w:rFonts w:hint="eastAsia"/>
          <w:lang w:bidi="ar"/>
        </w:rPr>
      </w:pPr>
      <w:r>
        <w:rPr>
          <w:rFonts w:hint="eastAsia"/>
          <w:lang w:bidi="ar"/>
        </w:rPr>
        <w:t>③建设单位应每年</w:t>
      </w:r>
      <w:r>
        <w:rPr>
          <w:lang w:bidi="ar"/>
        </w:rPr>
        <w:t>2</w:t>
      </w:r>
      <w:r>
        <w:rPr>
          <w:rFonts w:hint="eastAsia"/>
          <w:lang w:bidi="ar"/>
        </w:rPr>
        <w:t>次向环境保护管理部门上报生产运行记录，内容应包括地下水监测报告，排放污染物的种类、数量、浓度，生产设备、管道与管沟、原料及成品贮存与运输装置、污染物贮存与处理装置、事故应急装置等设施的运行状况、跑冒滴漏记录、维护记录等。由建设单位环境保护管理部门建立地下水环境跟踪监测数据信息管理系统，编制地下水环境跟踪监测报告并在网站上公示信息，公开内容至少应包括该建设项目的特征因子及其相应的背景监测值和现状监测值。</w:t>
      </w:r>
    </w:p>
    <w:p w14:paraId="0D29E90D">
      <w:pPr>
        <w:pStyle w:val="70"/>
        <w:ind w:firstLine="480"/>
        <w:rPr>
          <w:rFonts w:hint="eastAsia"/>
          <w:lang w:bidi="ar"/>
        </w:rPr>
      </w:pPr>
      <w:r>
        <w:rPr>
          <w:rFonts w:hint="eastAsia"/>
          <w:lang w:bidi="ar"/>
        </w:rPr>
        <w:t>④按照《地下水环境监测技术规范》（</w:t>
      </w:r>
      <w:r>
        <w:rPr>
          <w:lang w:bidi="ar"/>
        </w:rPr>
        <w:t>HT164-2020</w:t>
      </w:r>
      <w:r>
        <w:rPr>
          <w:rFonts w:hint="eastAsia"/>
          <w:lang w:bidi="ar"/>
        </w:rPr>
        <w:t>）要求，及时上报监测数据和有关表格。</w:t>
      </w:r>
    </w:p>
    <w:p w14:paraId="1BDE517F">
      <w:pPr>
        <w:pStyle w:val="70"/>
        <w:ind w:firstLine="480"/>
        <w:rPr>
          <w:rFonts w:hint="eastAsia"/>
          <w:lang w:bidi="ar"/>
        </w:rPr>
      </w:pPr>
      <w:r>
        <w:rPr>
          <w:rFonts w:hint="eastAsia"/>
          <w:lang w:bidi="ar"/>
        </w:rPr>
        <w:t>⑤在日常例行监测中，一旦发现地下水水质监测数据异常，应尽快核查数据，</w:t>
      </w:r>
      <w:r>
        <w:rPr>
          <w:lang w:bidi="ar"/>
        </w:rPr>
        <w:t xml:space="preserve"> </w:t>
      </w:r>
      <w:r>
        <w:rPr>
          <w:rFonts w:hint="eastAsia"/>
          <w:lang w:bidi="ar"/>
        </w:rPr>
        <w:t>查找异常原因，确保数据的正确性。并将核查过的监测数据通告当地生态环境主管部门，由专人负责对数据进行分析、核实，并密切关注生产设施的运行情况，</w:t>
      </w:r>
      <w:r>
        <w:rPr>
          <w:lang w:bidi="ar"/>
        </w:rPr>
        <w:t xml:space="preserve"> </w:t>
      </w:r>
      <w:r>
        <w:rPr>
          <w:rFonts w:hint="eastAsia"/>
          <w:lang w:bidi="ar"/>
        </w:rPr>
        <w:t>为防止地下污染采取措施提供正确可靠的依据、应采取的措施有：了解全区生产是否出现异常情况，出现异常情况的装置、原因。加大监测频次，如监测频率由每季一次临时加大为每季两次或更多，分析变化趋势。定期对污染区的装置等进行校准检查。</w:t>
      </w:r>
    </w:p>
    <w:p w14:paraId="3AE92A56">
      <w:pPr>
        <w:pStyle w:val="4"/>
        <w:rPr>
          <w:rFonts w:hint="eastAsia"/>
        </w:rPr>
      </w:pPr>
      <w:r>
        <w:rPr>
          <w:rFonts w:hint="eastAsia"/>
        </w:rPr>
        <w:t>运营期噪声污染防治措施</w:t>
      </w:r>
    </w:p>
    <w:p w14:paraId="1E09FDBC">
      <w:pPr>
        <w:pStyle w:val="70"/>
        <w:ind w:firstLine="480"/>
        <w:rPr>
          <w:rFonts w:hint="eastAsia"/>
          <w:lang w:bidi="ar"/>
        </w:rPr>
      </w:pPr>
      <w:bookmarkStart w:id="149" w:name="OLE_LINK7"/>
      <w:r>
        <w:rPr>
          <w:rFonts w:hint="eastAsia"/>
          <w:lang w:bidi="ar"/>
        </w:rPr>
        <w:t>（1）选用低噪声的设备、基础减振等措施。</w:t>
      </w:r>
    </w:p>
    <w:p w14:paraId="0057DCA2">
      <w:pPr>
        <w:pStyle w:val="70"/>
        <w:ind w:firstLine="480"/>
        <w:rPr>
          <w:rFonts w:hint="eastAsia"/>
          <w:lang w:bidi="ar"/>
        </w:rPr>
      </w:pPr>
      <w:r>
        <w:rPr>
          <w:rFonts w:hint="eastAsia"/>
          <w:lang w:bidi="ar"/>
        </w:rPr>
        <w:t>（2）车辆低速慢行，要求车辆减少鸣笛次数，减少噪声产生。</w:t>
      </w:r>
    </w:p>
    <w:p w14:paraId="45B7E355">
      <w:pPr>
        <w:pStyle w:val="4"/>
        <w:rPr>
          <w:rFonts w:hint="eastAsia"/>
        </w:rPr>
      </w:pPr>
      <w:r>
        <w:rPr>
          <w:rFonts w:hint="eastAsia"/>
        </w:rPr>
        <w:t>运营期固体废物污染防治措施</w:t>
      </w:r>
    </w:p>
    <w:p w14:paraId="3A98FB5D">
      <w:pPr>
        <w:pStyle w:val="70"/>
        <w:ind w:firstLine="480"/>
        <w:rPr>
          <w:rFonts w:hint="eastAsia"/>
          <w:lang w:bidi="ar"/>
        </w:rPr>
      </w:pPr>
      <w:r>
        <w:rPr>
          <w:rFonts w:hint="eastAsia"/>
          <w:lang w:bidi="ar"/>
        </w:rPr>
        <w:t>巴楚钒钛磁铁选矿厂达产规模</w:t>
      </w:r>
      <w:r>
        <w:rPr>
          <w:lang w:bidi="ar"/>
        </w:rPr>
        <w:t>600</w:t>
      </w:r>
      <w:r>
        <w:rPr>
          <w:rFonts w:hint="eastAsia"/>
          <w:lang w:bidi="ar"/>
        </w:rPr>
        <w:t>万</w:t>
      </w:r>
      <w:r>
        <w:rPr>
          <w:lang w:bidi="ar"/>
        </w:rPr>
        <w:t>t/a</w:t>
      </w:r>
      <w:r>
        <w:rPr>
          <w:rFonts w:hint="eastAsia"/>
          <w:lang w:bidi="ar"/>
        </w:rPr>
        <w:t>，尾矿产率为</w:t>
      </w:r>
      <w:r>
        <w:rPr>
          <w:lang w:bidi="ar"/>
        </w:rPr>
        <w:t>79.44%</w:t>
      </w:r>
      <w:r>
        <w:rPr>
          <w:rFonts w:hint="eastAsia"/>
          <w:lang w:bidi="ar"/>
        </w:rPr>
        <w:t>，日产尾矿</w:t>
      </w:r>
      <w:r>
        <w:rPr>
          <w:lang w:bidi="ar"/>
        </w:rPr>
        <w:t>1.589</w:t>
      </w:r>
      <w:r>
        <w:rPr>
          <w:rFonts w:hint="eastAsia"/>
          <w:lang w:bidi="ar"/>
        </w:rPr>
        <w:t>万</w:t>
      </w:r>
      <w:r>
        <w:rPr>
          <w:lang w:bidi="ar"/>
        </w:rPr>
        <w:t>t/d</w:t>
      </w:r>
      <w:r>
        <w:rPr>
          <w:rFonts w:hint="eastAsia"/>
          <w:lang w:bidi="ar"/>
        </w:rPr>
        <w:t>，年排尾矿量</w:t>
      </w:r>
      <w:r>
        <w:rPr>
          <w:lang w:bidi="ar"/>
        </w:rPr>
        <w:t>476.64</w:t>
      </w:r>
      <w:r>
        <w:rPr>
          <w:rFonts w:hint="eastAsia"/>
          <w:lang w:bidi="ar"/>
        </w:rPr>
        <w:t>万</w:t>
      </w:r>
      <w:r>
        <w:rPr>
          <w:lang w:bidi="ar"/>
        </w:rPr>
        <w:t>t/a</w:t>
      </w:r>
      <w:r>
        <w:rPr>
          <w:rFonts w:hint="eastAsia"/>
          <w:lang w:bidi="ar"/>
        </w:rPr>
        <w:t>。尾矿密度3.31t/m</w:t>
      </w:r>
      <w:r>
        <w:rPr>
          <w:rFonts w:hint="eastAsia"/>
          <w:vertAlign w:val="superscript"/>
          <w:lang w:bidi="ar"/>
        </w:rPr>
        <w:t>3</w:t>
      </w:r>
      <w:r>
        <w:rPr>
          <w:rFonts w:hint="eastAsia"/>
          <w:lang w:bidi="ar"/>
        </w:rPr>
        <w:t>，设计库容4327×10</w:t>
      </w:r>
      <w:r>
        <w:rPr>
          <w:rFonts w:hint="eastAsia"/>
          <w:vertAlign w:val="superscript"/>
          <w:lang w:bidi="ar"/>
        </w:rPr>
        <w:t>4</w:t>
      </w:r>
      <w:r>
        <w:rPr>
          <w:rFonts w:hint="eastAsia"/>
          <w:lang w:bidi="ar"/>
        </w:rPr>
        <w:t>m</w:t>
      </w:r>
      <w:r>
        <w:rPr>
          <w:rFonts w:hint="eastAsia"/>
          <w:vertAlign w:val="superscript"/>
          <w:lang w:bidi="ar"/>
        </w:rPr>
        <w:t>3</w:t>
      </w:r>
      <w:r>
        <w:rPr>
          <w:rFonts w:hint="eastAsia"/>
          <w:lang w:bidi="ar"/>
        </w:rPr>
        <w:t>，本项目尾矿库设计服务年限为12.83年，则共堆存尾矿砂量为14322.4×10</w:t>
      </w:r>
      <w:r>
        <w:rPr>
          <w:rFonts w:hint="eastAsia"/>
          <w:vertAlign w:val="superscript"/>
          <w:lang w:bidi="ar"/>
        </w:rPr>
        <w:t>4</w:t>
      </w:r>
      <w:r>
        <w:rPr>
          <w:rFonts w:hint="eastAsia"/>
          <w:lang w:bidi="ar"/>
        </w:rPr>
        <w:t>t。全部由汽车运送至尾矿库堆存，不存在乱堆乱放的情况。</w:t>
      </w:r>
    </w:p>
    <w:p w14:paraId="19EFEB97">
      <w:pPr>
        <w:pStyle w:val="70"/>
        <w:ind w:firstLine="480"/>
        <w:rPr>
          <w:rFonts w:hint="eastAsia"/>
        </w:rPr>
      </w:pPr>
      <w:r>
        <w:rPr>
          <w:rFonts w:hint="eastAsia"/>
          <w:lang w:bidi="ar"/>
        </w:rPr>
        <w:t>库区值班室外设置带盖垃圾暂存箱，生活垃圾由职工交班后自行带离库区，集中存放在生活区垃圾站，最终清运至巴楚县生活垃圾填埋场填埋处理。</w:t>
      </w:r>
    </w:p>
    <w:bookmarkEnd w:id="149"/>
    <w:p w14:paraId="242DBA4D">
      <w:pPr>
        <w:pStyle w:val="4"/>
        <w:rPr>
          <w:rFonts w:hint="eastAsia"/>
        </w:rPr>
      </w:pPr>
      <w:r>
        <w:rPr>
          <w:rFonts w:hint="eastAsia"/>
        </w:rPr>
        <w:t>运营期环境风险防范措施</w:t>
      </w:r>
    </w:p>
    <w:p w14:paraId="0950E987">
      <w:pPr>
        <w:pStyle w:val="70"/>
        <w:ind w:firstLine="480"/>
        <w:rPr>
          <w:rFonts w:hint="eastAsia"/>
          <w:lang w:bidi="ar"/>
        </w:rPr>
      </w:pPr>
      <w:r>
        <w:rPr>
          <w:rFonts w:hint="eastAsia"/>
          <w:lang w:bidi="ar"/>
        </w:rPr>
        <w:t>（1）依据《尾矿设施设计规范》（GB50863-2013），本次评价提出尾矿库环境风险防范措施见表6.2-1。</w:t>
      </w:r>
    </w:p>
    <w:p w14:paraId="001B9373">
      <w:pPr>
        <w:pStyle w:val="70"/>
        <w:ind w:firstLine="0" w:firstLineChars="0"/>
        <w:jc w:val="center"/>
        <w:rPr>
          <w:rFonts w:hint="eastAsia"/>
          <w:b/>
          <w:bCs/>
          <w:sz w:val="21"/>
          <w:szCs w:val="21"/>
          <w:lang w:bidi="ar"/>
        </w:rPr>
      </w:pPr>
    </w:p>
    <w:p w14:paraId="3CF4471E">
      <w:pPr>
        <w:pStyle w:val="70"/>
        <w:ind w:firstLine="0" w:firstLineChars="0"/>
        <w:jc w:val="center"/>
        <w:rPr>
          <w:rFonts w:hint="eastAsia"/>
          <w:b/>
          <w:bCs/>
          <w:sz w:val="21"/>
          <w:szCs w:val="21"/>
          <w:lang w:bidi="ar"/>
        </w:rPr>
      </w:pPr>
    </w:p>
    <w:p w14:paraId="0259276A">
      <w:pPr>
        <w:pStyle w:val="70"/>
        <w:ind w:firstLine="0" w:firstLineChars="0"/>
        <w:jc w:val="center"/>
        <w:rPr>
          <w:rFonts w:hint="eastAsia"/>
          <w:b/>
          <w:bCs/>
          <w:sz w:val="21"/>
          <w:szCs w:val="21"/>
          <w:lang w:bidi="ar"/>
        </w:rPr>
      </w:pPr>
    </w:p>
    <w:p w14:paraId="3149C362">
      <w:pPr>
        <w:pStyle w:val="70"/>
        <w:ind w:firstLine="0" w:firstLineChars="0"/>
        <w:jc w:val="center"/>
        <w:rPr>
          <w:rFonts w:hint="eastAsia"/>
          <w:lang w:bidi="ar"/>
        </w:rPr>
      </w:pPr>
      <w:r>
        <w:rPr>
          <w:rFonts w:hint="eastAsia"/>
          <w:b/>
          <w:bCs/>
          <w:sz w:val="21"/>
          <w:szCs w:val="21"/>
          <w:lang w:bidi="ar"/>
        </w:rPr>
        <w:t>表6.2-1  环境风险防范措施表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8"/>
        <w:gridCol w:w="7656"/>
      </w:tblGrid>
      <w:tr w14:paraId="38135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 w:type="pct"/>
            <w:vAlign w:val="center"/>
          </w:tcPr>
          <w:p w14:paraId="75D95114">
            <w:pPr>
              <w:pStyle w:val="74"/>
              <w:kinsoku w:val="0"/>
              <w:overflowPunct w:val="0"/>
              <w:snapToGrid w:val="0"/>
              <w:spacing w:line="300" w:lineRule="exact"/>
              <w:jc w:val="center"/>
              <w:rPr>
                <w:rFonts w:hint="eastAsia" w:hAnsi="宋体"/>
                <w:sz w:val="21"/>
                <w:szCs w:val="21"/>
              </w:rPr>
            </w:pPr>
            <w:r>
              <w:rPr>
                <w:rFonts w:hint="eastAsia" w:hAnsi="宋体"/>
                <w:sz w:val="21"/>
                <w:szCs w:val="21"/>
              </w:rPr>
              <w:t>类别</w:t>
            </w:r>
          </w:p>
        </w:tc>
        <w:tc>
          <w:tcPr>
            <w:tcW w:w="4378" w:type="pct"/>
            <w:vAlign w:val="center"/>
          </w:tcPr>
          <w:p w14:paraId="2D08723D">
            <w:pPr>
              <w:pStyle w:val="74"/>
              <w:kinsoku w:val="0"/>
              <w:overflowPunct w:val="0"/>
              <w:snapToGrid w:val="0"/>
              <w:spacing w:line="300" w:lineRule="exact"/>
              <w:jc w:val="center"/>
              <w:rPr>
                <w:rFonts w:hint="eastAsia" w:hAnsi="宋体"/>
                <w:sz w:val="21"/>
                <w:szCs w:val="21"/>
              </w:rPr>
            </w:pPr>
            <w:r>
              <w:rPr>
                <w:rFonts w:hint="eastAsia" w:hAnsi="宋体"/>
                <w:sz w:val="21"/>
                <w:szCs w:val="21"/>
              </w:rPr>
              <w:t>防范措施</w:t>
            </w:r>
          </w:p>
        </w:tc>
      </w:tr>
      <w:tr w14:paraId="2FE70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22" w:type="pct"/>
            <w:vAlign w:val="center"/>
          </w:tcPr>
          <w:p w14:paraId="5A3C28AC">
            <w:pPr>
              <w:pStyle w:val="74"/>
              <w:kinsoku w:val="0"/>
              <w:overflowPunct w:val="0"/>
              <w:snapToGrid w:val="0"/>
              <w:spacing w:line="300" w:lineRule="exact"/>
              <w:jc w:val="center"/>
              <w:rPr>
                <w:rFonts w:hint="eastAsia" w:hAnsi="宋体"/>
                <w:sz w:val="21"/>
                <w:szCs w:val="21"/>
              </w:rPr>
            </w:pPr>
            <w:r>
              <w:rPr>
                <w:rFonts w:hint="eastAsia" w:hAnsi="宋体"/>
                <w:sz w:val="21"/>
                <w:szCs w:val="21"/>
              </w:rPr>
              <w:t>生产管理</w:t>
            </w:r>
          </w:p>
        </w:tc>
        <w:tc>
          <w:tcPr>
            <w:tcW w:w="4378" w:type="pct"/>
            <w:vAlign w:val="center"/>
          </w:tcPr>
          <w:p w14:paraId="50F1398E">
            <w:pPr>
              <w:pStyle w:val="74"/>
              <w:overflowPunct w:val="0"/>
              <w:snapToGrid w:val="0"/>
              <w:spacing w:line="300" w:lineRule="exact"/>
              <w:rPr>
                <w:rFonts w:hint="eastAsia" w:hAnsi="宋体"/>
                <w:sz w:val="21"/>
                <w:szCs w:val="21"/>
              </w:rPr>
            </w:pPr>
            <w:r>
              <w:rPr>
                <w:rFonts w:hint="eastAsia" w:hAnsi="宋体"/>
                <w:sz w:val="21"/>
                <w:szCs w:val="21"/>
              </w:rPr>
              <w:t>①建立、健全尾矿库环境与应急管理机构与管理制度；</w:t>
            </w:r>
          </w:p>
          <w:p w14:paraId="5139EC14">
            <w:pPr>
              <w:pStyle w:val="74"/>
              <w:overflowPunct w:val="0"/>
              <w:snapToGrid w:val="0"/>
              <w:spacing w:line="300" w:lineRule="exact"/>
              <w:rPr>
                <w:rFonts w:hint="eastAsia" w:hAnsi="宋体"/>
                <w:sz w:val="21"/>
                <w:szCs w:val="21"/>
              </w:rPr>
            </w:pPr>
            <w:r>
              <w:rPr>
                <w:rFonts w:hint="eastAsia" w:hAnsi="宋体"/>
                <w:sz w:val="21"/>
                <w:szCs w:val="21"/>
              </w:rPr>
              <w:t>②从事尾矿库放矿、筑坝、排洪和排渗设施操作的专职作业人员必须取得特种作业人员操作资格证书，方可上岗作业；</w:t>
            </w:r>
          </w:p>
          <w:p w14:paraId="36229FE5">
            <w:pPr>
              <w:pStyle w:val="74"/>
              <w:overflowPunct w:val="0"/>
              <w:snapToGrid w:val="0"/>
              <w:spacing w:line="300" w:lineRule="exact"/>
              <w:rPr>
                <w:rFonts w:hint="eastAsia" w:hAnsi="宋体"/>
                <w:sz w:val="21"/>
                <w:szCs w:val="21"/>
              </w:rPr>
            </w:pPr>
            <w:r>
              <w:rPr>
                <w:rFonts w:hint="eastAsia" w:hAnsi="宋体"/>
                <w:sz w:val="21"/>
                <w:szCs w:val="21"/>
              </w:rPr>
              <w:t>③严格按照设计文件的要求和有关技术规范，做好尾矿浆输送、回水、防渗、排渗、防汛度汛、抗震等检查和监测工作，确保尾矿库及其配套设施正常运行；</w:t>
            </w:r>
          </w:p>
          <w:p w14:paraId="695CEBDB">
            <w:pPr>
              <w:pStyle w:val="74"/>
              <w:overflowPunct w:val="0"/>
              <w:snapToGrid w:val="0"/>
              <w:spacing w:line="300" w:lineRule="exact"/>
              <w:rPr>
                <w:rFonts w:hint="eastAsia" w:hAnsi="宋体"/>
                <w:sz w:val="21"/>
                <w:szCs w:val="21"/>
              </w:rPr>
            </w:pPr>
            <w:r>
              <w:rPr>
                <w:rFonts w:hint="eastAsia" w:hAnsi="宋体"/>
                <w:sz w:val="21"/>
                <w:szCs w:val="21"/>
              </w:rPr>
              <w:t>④控制库区内水位和正常放矿。对坝体渗流、变形等采取措施。每年做好防汛准备工作，按设计要求保留调洪高度和调洪库容，定期检查库内外排洪设施，确保排洪系统正常运行；一旦出现险情，应立即组织抢险工作；</w:t>
            </w:r>
          </w:p>
          <w:p w14:paraId="2CD11E54">
            <w:pPr>
              <w:pStyle w:val="74"/>
              <w:overflowPunct w:val="0"/>
              <w:snapToGrid w:val="0"/>
              <w:spacing w:line="300" w:lineRule="exact"/>
              <w:rPr>
                <w:rFonts w:hint="eastAsia" w:hAnsi="宋体"/>
                <w:sz w:val="21"/>
                <w:szCs w:val="21"/>
              </w:rPr>
            </w:pPr>
            <w:r>
              <w:rPr>
                <w:rFonts w:hint="eastAsia" w:hAnsi="宋体"/>
                <w:sz w:val="21"/>
                <w:szCs w:val="21"/>
              </w:rPr>
              <w:t>⑤按设计与规程要求进行放矿，对于采用坝前放矿方式的尾矿库内必须按尾矿库</w:t>
            </w:r>
            <w:r>
              <w:rPr>
                <w:rFonts w:hAnsi="宋体"/>
                <w:sz w:val="21"/>
                <w:szCs w:val="21"/>
              </w:rPr>
              <w:t xml:space="preserve">  </w:t>
            </w:r>
            <w:r>
              <w:rPr>
                <w:rFonts w:hint="eastAsia" w:hAnsi="宋体"/>
                <w:sz w:val="21"/>
                <w:szCs w:val="21"/>
              </w:rPr>
              <w:t>等级要求保持坝前干滩长度；</w:t>
            </w:r>
          </w:p>
          <w:p w14:paraId="6D855A53">
            <w:pPr>
              <w:pStyle w:val="74"/>
              <w:overflowPunct w:val="0"/>
              <w:snapToGrid w:val="0"/>
              <w:spacing w:line="300" w:lineRule="exact"/>
              <w:rPr>
                <w:rFonts w:hint="eastAsia" w:hAnsi="宋体"/>
                <w:sz w:val="21"/>
                <w:szCs w:val="21"/>
              </w:rPr>
            </w:pPr>
            <w:r>
              <w:rPr>
                <w:rFonts w:hint="eastAsia" w:hAnsi="宋体"/>
                <w:sz w:val="21"/>
                <w:szCs w:val="21"/>
              </w:rPr>
              <w:t>⑥设置尾矿库全库视频监控系统，并与环保部门联网；</w:t>
            </w:r>
          </w:p>
        </w:tc>
      </w:tr>
      <w:tr w14:paraId="17360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22" w:type="pct"/>
            <w:vAlign w:val="center"/>
          </w:tcPr>
          <w:p w14:paraId="4DBF759A">
            <w:pPr>
              <w:pStyle w:val="74"/>
              <w:kinsoku w:val="0"/>
              <w:overflowPunct w:val="0"/>
              <w:snapToGrid w:val="0"/>
              <w:spacing w:line="300" w:lineRule="exact"/>
              <w:jc w:val="center"/>
              <w:rPr>
                <w:rFonts w:hint="eastAsia" w:hAnsi="宋体"/>
                <w:sz w:val="21"/>
                <w:szCs w:val="21"/>
              </w:rPr>
            </w:pPr>
            <w:r>
              <w:rPr>
                <w:rFonts w:hint="eastAsia" w:hAnsi="宋体"/>
                <w:sz w:val="21"/>
                <w:szCs w:val="21"/>
              </w:rPr>
              <w:t>坝体观测</w:t>
            </w:r>
          </w:p>
        </w:tc>
        <w:tc>
          <w:tcPr>
            <w:tcW w:w="4378" w:type="pct"/>
            <w:vAlign w:val="center"/>
          </w:tcPr>
          <w:p w14:paraId="450F7DFF">
            <w:pPr>
              <w:pStyle w:val="74"/>
              <w:overflowPunct w:val="0"/>
              <w:snapToGrid w:val="0"/>
              <w:spacing w:line="300" w:lineRule="exact"/>
              <w:rPr>
                <w:rFonts w:hint="eastAsia" w:hAnsi="宋体"/>
                <w:sz w:val="21"/>
                <w:szCs w:val="21"/>
              </w:rPr>
            </w:pPr>
            <w:r>
              <w:rPr>
                <w:rFonts w:hint="eastAsia" w:hAnsi="宋体"/>
                <w:sz w:val="21"/>
                <w:szCs w:val="21"/>
              </w:rPr>
              <w:t>①按设计、管理规定的内容和时间对坝体安全进行全面、系统和连续监测；</w:t>
            </w:r>
          </w:p>
          <w:p w14:paraId="7E616C6F">
            <w:pPr>
              <w:pStyle w:val="74"/>
              <w:overflowPunct w:val="0"/>
              <w:snapToGrid w:val="0"/>
              <w:spacing w:line="300" w:lineRule="exact"/>
              <w:rPr>
                <w:rFonts w:hint="eastAsia" w:hAnsi="宋体"/>
                <w:sz w:val="21"/>
                <w:szCs w:val="21"/>
              </w:rPr>
            </w:pPr>
            <w:r>
              <w:rPr>
                <w:rFonts w:hint="eastAsia" w:hAnsi="宋体"/>
                <w:sz w:val="21"/>
                <w:szCs w:val="21"/>
              </w:rPr>
              <w:t>②按设计设置尾矿库观测设施，以便准确掌握尾矿坝安全现状；</w:t>
            </w:r>
          </w:p>
          <w:p w14:paraId="7A89E57E">
            <w:pPr>
              <w:pStyle w:val="74"/>
              <w:overflowPunct w:val="0"/>
              <w:snapToGrid w:val="0"/>
              <w:spacing w:line="300" w:lineRule="exact"/>
              <w:rPr>
                <w:rFonts w:hint="eastAsia" w:hAnsi="宋体"/>
                <w:sz w:val="21"/>
                <w:szCs w:val="21"/>
              </w:rPr>
            </w:pPr>
            <w:r>
              <w:rPr>
                <w:rFonts w:hint="eastAsia" w:hAnsi="宋体"/>
                <w:sz w:val="21"/>
                <w:szCs w:val="21"/>
              </w:rPr>
              <w:t>③当发现坝面局部隆起、塌陷、流土、管涌等异常情况时，应立即采取措施进行处理并加强观察；</w:t>
            </w:r>
          </w:p>
        </w:tc>
      </w:tr>
      <w:tr w14:paraId="367FF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22" w:type="pct"/>
            <w:vAlign w:val="center"/>
          </w:tcPr>
          <w:p w14:paraId="0EAB67C8">
            <w:pPr>
              <w:pStyle w:val="74"/>
              <w:kinsoku w:val="0"/>
              <w:overflowPunct w:val="0"/>
              <w:snapToGrid w:val="0"/>
              <w:spacing w:line="300" w:lineRule="exact"/>
              <w:jc w:val="center"/>
              <w:rPr>
                <w:rFonts w:hint="eastAsia" w:hAnsi="宋体"/>
                <w:sz w:val="21"/>
                <w:szCs w:val="21"/>
              </w:rPr>
            </w:pPr>
            <w:r>
              <w:rPr>
                <w:rFonts w:hint="eastAsia" w:hAnsi="宋体"/>
                <w:sz w:val="21"/>
                <w:szCs w:val="21"/>
              </w:rPr>
              <w:t>视频监控</w:t>
            </w:r>
          </w:p>
        </w:tc>
        <w:tc>
          <w:tcPr>
            <w:tcW w:w="4378" w:type="pct"/>
            <w:vAlign w:val="center"/>
          </w:tcPr>
          <w:p w14:paraId="60B90EF7">
            <w:pPr>
              <w:pStyle w:val="74"/>
              <w:overflowPunct w:val="0"/>
              <w:snapToGrid w:val="0"/>
              <w:spacing w:line="300" w:lineRule="exact"/>
              <w:rPr>
                <w:rFonts w:hint="eastAsia" w:hAnsi="宋体"/>
                <w:sz w:val="21"/>
                <w:szCs w:val="21"/>
              </w:rPr>
            </w:pPr>
            <w:r>
              <w:rPr>
                <w:rFonts w:hint="eastAsia" w:hAnsi="宋体"/>
                <w:sz w:val="21"/>
                <w:szCs w:val="21"/>
              </w:rPr>
              <w:t>①浸润线监测、干滩监测、坝体位移监测、库水位监测系统均可采用</w:t>
            </w:r>
            <w:r>
              <w:rPr>
                <w:rFonts w:hAnsi="宋体"/>
                <w:sz w:val="21"/>
                <w:szCs w:val="21"/>
              </w:rPr>
              <w:t>GPRS</w:t>
            </w:r>
            <w:r>
              <w:rPr>
                <w:rFonts w:hint="eastAsia" w:hAnsi="宋体"/>
                <w:sz w:val="21"/>
                <w:szCs w:val="21"/>
              </w:rPr>
              <w:t>无线自动化监测，在重点部位设置视频监控确保尾矿库有效运行，将数据传输至选矿厂中控室。</w:t>
            </w:r>
          </w:p>
        </w:tc>
      </w:tr>
      <w:tr w14:paraId="373B2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22" w:type="pct"/>
            <w:vAlign w:val="center"/>
          </w:tcPr>
          <w:p w14:paraId="659EBA7C">
            <w:pPr>
              <w:pStyle w:val="74"/>
              <w:kinsoku w:val="0"/>
              <w:overflowPunct w:val="0"/>
              <w:snapToGrid w:val="0"/>
              <w:spacing w:line="300" w:lineRule="exact"/>
              <w:jc w:val="center"/>
              <w:rPr>
                <w:rFonts w:hint="eastAsia" w:hAnsi="宋体"/>
                <w:sz w:val="21"/>
                <w:szCs w:val="21"/>
              </w:rPr>
            </w:pPr>
            <w:r>
              <w:rPr>
                <w:rFonts w:hint="eastAsia" w:hAnsi="宋体"/>
                <w:sz w:val="21"/>
                <w:szCs w:val="21"/>
              </w:rPr>
              <w:t>防洪措施</w:t>
            </w:r>
          </w:p>
        </w:tc>
        <w:tc>
          <w:tcPr>
            <w:tcW w:w="4378" w:type="pct"/>
            <w:vAlign w:val="center"/>
          </w:tcPr>
          <w:p w14:paraId="1565192A">
            <w:pPr>
              <w:pStyle w:val="74"/>
              <w:overflowPunct w:val="0"/>
              <w:snapToGrid w:val="0"/>
              <w:spacing w:line="300" w:lineRule="exact"/>
              <w:rPr>
                <w:rFonts w:hint="eastAsia" w:hAnsi="宋体"/>
                <w:sz w:val="21"/>
                <w:szCs w:val="21"/>
              </w:rPr>
            </w:pPr>
            <w:r>
              <w:rPr>
                <w:rFonts w:hint="eastAsia" w:hAnsi="宋体"/>
                <w:sz w:val="21"/>
                <w:szCs w:val="21"/>
              </w:rPr>
              <w:t>①建设单位编制环境应急预案，落实应急救援措施，储备足量抗洪抢险所需物资；</w:t>
            </w:r>
          </w:p>
          <w:p w14:paraId="62832C3C">
            <w:pPr>
              <w:pStyle w:val="74"/>
              <w:overflowPunct w:val="0"/>
              <w:snapToGrid w:val="0"/>
              <w:spacing w:line="300" w:lineRule="exact"/>
              <w:rPr>
                <w:rFonts w:hint="eastAsia" w:hAnsi="宋体"/>
                <w:sz w:val="21"/>
                <w:szCs w:val="21"/>
              </w:rPr>
            </w:pPr>
            <w:r>
              <w:rPr>
                <w:rFonts w:hint="eastAsia" w:hAnsi="宋体"/>
                <w:sz w:val="21"/>
                <w:szCs w:val="21"/>
              </w:rPr>
              <w:t>②明确防汛安全生产责任制，建立值班、巡查等各项制度，组建防洪抢险队伍；</w:t>
            </w:r>
          </w:p>
          <w:p w14:paraId="5D44DAAD">
            <w:pPr>
              <w:pStyle w:val="74"/>
              <w:overflowPunct w:val="0"/>
              <w:snapToGrid w:val="0"/>
              <w:spacing w:line="300" w:lineRule="exact"/>
              <w:rPr>
                <w:rFonts w:hint="eastAsia" w:hAnsi="宋体"/>
                <w:sz w:val="21"/>
                <w:szCs w:val="21"/>
              </w:rPr>
            </w:pPr>
            <w:r>
              <w:rPr>
                <w:rFonts w:hint="eastAsia" w:hAnsi="宋体"/>
                <w:sz w:val="21"/>
                <w:szCs w:val="21"/>
              </w:rPr>
              <w:t>③尾矿库库内设置排洪系统，尾矿坝面设置排水沟；检查排洪系统及坝体的安全情况，确保排洪设施畅通；库内设清晰醒目的水位观测标尺，标明正常运行水位和警戒水位；</w:t>
            </w:r>
          </w:p>
          <w:p w14:paraId="358619BB">
            <w:pPr>
              <w:pStyle w:val="74"/>
              <w:overflowPunct w:val="0"/>
              <w:snapToGrid w:val="0"/>
              <w:spacing w:line="300" w:lineRule="exact"/>
              <w:rPr>
                <w:rFonts w:hint="eastAsia" w:hAnsi="宋体"/>
                <w:sz w:val="21"/>
                <w:szCs w:val="21"/>
              </w:rPr>
            </w:pPr>
            <w:r>
              <w:rPr>
                <w:rFonts w:hint="eastAsia" w:hAnsi="宋体"/>
                <w:sz w:val="21"/>
                <w:szCs w:val="21"/>
              </w:rPr>
              <w:t>④及时了解和掌握汛期水情和气象预报情况，确保上坝道路、通讯、供电及照明</w:t>
            </w:r>
            <w:r>
              <w:rPr>
                <w:rFonts w:hAnsi="宋体"/>
                <w:sz w:val="21"/>
                <w:szCs w:val="21"/>
              </w:rPr>
              <w:t xml:space="preserve">  </w:t>
            </w:r>
            <w:r>
              <w:rPr>
                <w:rFonts w:hint="eastAsia" w:hAnsi="宋体"/>
                <w:sz w:val="21"/>
                <w:szCs w:val="21"/>
              </w:rPr>
              <w:t>线路可靠和畅通；</w:t>
            </w:r>
          </w:p>
          <w:p w14:paraId="7495F093">
            <w:pPr>
              <w:pStyle w:val="74"/>
              <w:overflowPunct w:val="0"/>
              <w:snapToGrid w:val="0"/>
              <w:spacing w:line="300" w:lineRule="exact"/>
              <w:rPr>
                <w:rFonts w:hint="eastAsia" w:hAnsi="宋体"/>
                <w:sz w:val="21"/>
                <w:szCs w:val="21"/>
              </w:rPr>
            </w:pPr>
            <w:r>
              <w:rPr>
                <w:rFonts w:hint="eastAsia" w:hAnsi="宋体"/>
                <w:sz w:val="21"/>
                <w:szCs w:val="21"/>
              </w:rPr>
              <w:t>⑥洪水过后应对坝体和排洪构筑物进行全面认真地检查与清理。发现问题应及时修复，同时，采取措施降低库水位，防止连续暴雨后发生垮坝事故；</w:t>
            </w:r>
          </w:p>
        </w:tc>
      </w:tr>
      <w:tr w14:paraId="195A8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22" w:type="pct"/>
            <w:vAlign w:val="center"/>
          </w:tcPr>
          <w:p w14:paraId="739AC09B">
            <w:pPr>
              <w:pStyle w:val="74"/>
              <w:kinsoku w:val="0"/>
              <w:overflowPunct w:val="0"/>
              <w:snapToGrid w:val="0"/>
              <w:spacing w:line="300" w:lineRule="exact"/>
              <w:jc w:val="center"/>
              <w:rPr>
                <w:rFonts w:hint="eastAsia" w:hAnsi="宋体"/>
                <w:sz w:val="21"/>
                <w:szCs w:val="21"/>
              </w:rPr>
            </w:pPr>
            <w:r>
              <w:rPr>
                <w:rFonts w:hint="eastAsia" w:hAnsi="宋体"/>
                <w:sz w:val="21"/>
                <w:szCs w:val="21"/>
              </w:rPr>
              <w:t>地质灾害</w:t>
            </w:r>
          </w:p>
        </w:tc>
        <w:tc>
          <w:tcPr>
            <w:tcW w:w="4378" w:type="pct"/>
            <w:vAlign w:val="center"/>
          </w:tcPr>
          <w:p w14:paraId="12DBE7DB">
            <w:pPr>
              <w:pStyle w:val="74"/>
              <w:overflowPunct w:val="0"/>
              <w:snapToGrid w:val="0"/>
              <w:spacing w:line="300" w:lineRule="exact"/>
              <w:rPr>
                <w:rFonts w:hint="eastAsia" w:hAnsi="宋体"/>
                <w:sz w:val="21"/>
                <w:szCs w:val="21"/>
              </w:rPr>
            </w:pPr>
            <w:r>
              <w:rPr>
                <w:rFonts w:hint="eastAsia" w:hAnsi="宋体"/>
                <w:sz w:val="21"/>
                <w:szCs w:val="21"/>
              </w:rPr>
              <w:t>必须经常巡视尾矿库周围，发现异常现象要及时处理，制定抗震应急方案；</w:t>
            </w:r>
          </w:p>
        </w:tc>
      </w:tr>
      <w:tr w14:paraId="75BDA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22" w:type="pct"/>
            <w:vAlign w:val="center"/>
          </w:tcPr>
          <w:p w14:paraId="40C4B5B2">
            <w:pPr>
              <w:pStyle w:val="74"/>
              <w:kinsoku w:val="0"/>
              <w:overflowPunct w:val="0"/>
              <w:snapToGrid w:val="0"/>
              <w:spacing w:line="300" w:lineRule="exact"/>
              <w:jc w:val="center"/>
              <w:rPr>
                <w:rFonts w:hint="eastAsia" w:hAnsi="宋体"/>
                <w:sz w:val="21"/>
                <w:szCs w:val="21"/>
              </w:rPr>
            </w:pPr>
            <w:r>
              <w:rPr>
                <w:rFonts w:hint="eastAsia" w:hAnsi="宋体"/>
                <w:sz w:val="21"/>
                <w:szCs w:val="21"/>
              </w:rPr>
              <w:t>尾矿库管理</w:t>
            </w:r>
          </w:p>
        </w:tc>
        <w:tc>
          <w:tcPr>
            <w:tcW w:w="4378" w:type="pct"/>
            <w:vAlign w:val="center"/>
          </w:tcPr>
          <w:p w14:paraId="557B4973">
            <w:pPr>
              <w:pStyle w:val="74"/>
              <w:overflowPunct w:val="0"/>
              <w:snapToGrid w:val="0"/>
              <w:spacing w:line="300" w:lineRule="exact"/>
              <w:rPr>
                <w:rFonts w:hint="eastAsia" w:hAnsi="宋体"/>
                <w:sz w:val="21"/>
                <w:szCs w:val="21"/>
              </w:rPr>
            </w:pPr>
            <w:r>
              <w:rPr>
                <w:rFonts w:hint="eastAsia" w:hAnsi="宋体"/>
                <w:sz w:val="21"/>
                <w:szCs w:val="21"/>
              </w:rPr>
              <w:t>进一步强化尾矿库环保、安全管理；企业应设置尾矿库管理机构，配备专业人员和管理干部；按照《尾矿库安全监督管理规定》等规范中对尾矿库所规定的各项要求，组织制定适合本身实际情况的规章制度；必须建立健全尾矿库管理档案；</w:t>
            </w:r>
          </w:p>
        </w:tc>
      </w:tr>
    </w:tbl>
    <w:p w14:paraId="08CFAF52">
      <w:pPr>
        <w:pStyle w:val="66"/>
        <w:ind w:firstLine="480"/>
        <w:rPr>
          <w:rFonts w:hint="eastAsia"/>
        </w:rPr>
      </w:pPr>
      <w:r>
        <w:rPr>
          <w:rFonts w:hint="eastAsia"/>
        </w:rPr>
        <w:t>（2）废水事故排放风险预防措施</w:t>
      </w:r>
    </w:p>
    <w:p w14:paraId="22858E78">
      <w:pPr>
        <w:pStyle w:val="66"/>
        <w:ind w:firstLine="480"/>
        <w:rPr>
          <w:rFonts w:hint="eastAsia"/>
        </w:rPr>
      </w:pPr>
      <w:r>
        <w:rPr>
          <w:rFonts w:hint="eastAsia"/>
        </w:rPr>
        <w:t>①严禁利用尾矿库蓄水，严防洪水漫顶，造成垮坝事故。加强运行过程管理，确保其能连续正常运转，杜绝建设项目产生的污废水事故排放。</w:t>
      </w:r>
    </w:p>
    <w:p w14:paraId="78B7557A">
      <w:pPr>
        <w:pStyle w:val="66"/>
        <w:ind w:firstLine="480"/>
        <w:rPr>
          <w:rFonts w:hint="eastAsia"/>
        </w:rPr>
      </w:pPr>
      <w:r>
        <w:rPr>
          <w:rFonts w:hint="eastAsia"/>
        </w:rPr>
        <w:t>②做好尾矿库排洪设施的维护工作，定期检查，一旦发现问题，及时处理，确保一旦出现洪、汛期雨水不对尾矿坝冲刷，杜绝尾矿坝的坍塌对下游造成的危害。</w:t>
      </w:r>
    </w:p>
    <w:p w14:paraId="2C5718E4">
      <w:pPr>
        <w:pStyle w:val="66"/>
        <w:ind w:firstLine="480"/>
        <w:rPr>
          <w:rFonts w:hint="eastAsia"/>
        </w:rPr>
      </w:pPr>
      <w:r>
        <w:rPr>
          <w:rFonts w:hint="eastAsia"/>
        </w:rPr>
        <w:t>（3）尾矿库风险预防措施</w:t>
      </w:r>
    </w:p>
    <w:p w14:paraId="2462A824">
      <w:pPr>
        <w:pStyle w:val="66"/>
        <w:ind w:firstLine="480"/>
        <w:rPr>
          <w:rFonts w:hint="eastAsia"/>
        </w:rPr>
      </w:pPr>
      <w:r>
        <w:rPr>
          <w:rFonts w:hint="eastAsia"/>
        </w:rPr>
        <w:t>①尾矿库的设计和施工必须委托有资质的单位进行，做到坝体及库区防渗，防止因设计不合理和施工质量偏差造成溃坝，产生环境风险污染事故。尾矿库应按设计进行坝体和库区防渗，尾矿坝为不透水坝，尾矿库区采用全库防渗，根据建设尾砂堆积进度分期铺设库内防渗设施，必须做好分期防渗设施的衔接作业，防止出现卷边、断裂等现象。防渗层设置前应按设计要求清基并平整库底，清除粗壮树根、尖锐砾石，防止防渗层损坏。严禁利用尾矿库蓄水，严防洪水漫顶，造成垮坝事故。</w:t>
      </w:r>
    </w:p>
    <w:p w14:paraId="77D9213A">
      <w:pPr>
        <w:pStyle w:val="66"/>
        <w:ind w:firstLine="480" w:firstLineChars="0"/>
        <w:rPr>
          <w:rFonts w:hint="eastAsia"/>
        </w:rPr>
      </w:pPr>
      <w:r>
        <w:rPr>
          <w:rFonts w:hint="eastAsia"/>
        </w:rPr>
        <w:t>③控制库区内水位和正常放矿，按尾矿库等级要求保持坝前干滩长度。对坝体渗流、变形等采取措施。按设计要求保留调洪高度和调洪库容，定期检查库内排洪设施，确保排洪系统正常运行。加强尾矿回水管道巡查和维护措施，在库区设置防渗事故水池。如遇雨天加强对库区排洪设施检查，及时消除排洪障碍。同时按照《尾矿库环境应急管理工作指南（试行）》规范尾矿库的环境应急管理工作，有效防范和妥善处置尾矿库引发的突发环境事件。</w:t>
      </w:r>
    </w:p>
    <w:p w14:paraId="5FDC9818">
      <w:pPr>
        <w:pStyle w:val="66"/>
        <w:ind w:firstLine="480"/>
        <w:rPr>
          <w:rFonts w:hint="eastAsia"/>
        </w:rPr>
      </w:pPr>
      <w:r>
        <w:rPr>
          <w:rFonts w:hint="eastAsia"/>
        </w:rPr>
        <w:t>④为了防止尾矿库的溃坝、渗漏问题，除了加强日常管理及规范作业外，特别要重视巴楚县特殊气象条件下的管理、监测以及全监测技术。当冬季大雪后，春季应加强尾矿库的巡视，观察库内水位变化情况，防止积水翻坝任意流淌而造成溃坝，一有险情立即采取有效措施，防止重大事故发生。尾矿库监测是了解尾矿库运行情况的重要手段。监测工作的内容主要是库内水位的变化，坝底是否异常，坝坡面是否有异常现象。尾矿排放是否有夹带泥沙现象，有无漏矿现象，矿浆流是否产生冲刷等。根据《尾矿库安全监测技术规范》（AQ2030-2010）要求，建设方应当建立尾矿库的安全监测制度，包括尾矿坝进行表面位移、内部位移、外坡比、浸润线、干滩长度及坡度、降雨量、库区地质滑坡体表面位移等。</w:t>
      </w:r>
    </w:p>
    <w:p w14:paraId="2CC3AB75">
      <w:pPr>
        <w:pStyle w:val="66"/>
        <w:ind w:firstLine="480"/>
        <w:rPr>
          <w:rFonts w:hint="eastAsia"/>
        </w:rPr>
      </w:pPr>
      <w:r>
        <w:rPr>
          <w:rFonts w:hint="eastAsia"/>
        </w:rPr>
        <w:t>⑤安全检查</w:t>
      </w:r>
    </w:p>
    <w:p w14:paraId="69958011">
      <w:pPr>
        <w:pStyle w:val="66"/>
        <w:ind w:firstLine="480"/>
        <w:rPr>
          <w:rFonts w:hint="eastAsia"/>
        </w:rPr>
      </w:pPr>
      <w:r>
        <w:rPr>
          <w:rFonts w:hint="eastAsia"/>
        </w:rPr>
        <w:t>尾矿库的安全检查工作可分为经常检查、定期检查、特别检查和安全鉴定。</w:t>
      </w:r>
    </w:p>
    <w:p w14:paraId="275F00D7">
      <w:pPr>
        <w:pStyle w:val="66"/>
        <w:ind w:firstLine="480"/>
        <w:rPr>
          <w:rFonts w:hint="eastAsia"/>
        </w:rPr>
      </w:pPr>
      <w:r>
        <w:rPr>
          <w:rFonts w:hint="eastAsia"/>
        </w:rPr>
        <w:t>经常检查：由工段级基层管理机构组织进行，检查项目可根据具体情况自行决定。对尾矿坝和其他构筑物的检查应注意它们有无裂缝、塌陷、隆起、流土、滑裂或滑落等现象，坝坡有无冲刷等。对混凝土和砖石构筑物应针对不同工程结构特点，注意检查结构有无裂缝，表面有无冲刷、渗漏。对排水管道应注意检查伸缩缝，止水有无损坏，填充物是否流失。定期检查由上级管理机构组织进行，每年汛前、汛后，应对尾矿库进行全面检查。</w:t>
      </w:r>
    </w:p>
    <w:p w14:paraId="02B00AD5">
      <w:pPr>
        <w:pStyle w:val="66"/>
        <w:ind w:firstLine="480"/>
        <w:rPr>
          <w:rFonts w:hint="eastAsia"/>
        </w:rPr>
      </w:pPr>
      <w:r>
        <w:rPr>
          <w:rFonts w:hint="eastAsia"/>
        </w:rPr>
        <w:t>特别检查：若发生特大洪水、暴雨、强烈地震及重大事故等非常情况，基层管理单位应及时组织检查，必要时上报有关单位会同检查。</w:t>
      </w:r>
    </w:p>
    <w:p w14:paraId="369C2EDF">
      <w:pPr>
        <w:pStyle w:val="66"/>
        <w:ind w:firstLine="480"/>
        <w:rPr>
          <w:rFonts w:hint="eastAsia"/>
        </w:rPr>
      </w:pPr>
      <w:r>
        <w:rPr>
          <w:rFonts w:hint="eastAsia"/>
        </w:rPr>
        <w:t>安全鉴定：应根据具体按现行规范进行一至两次以上抗洪、稳定为重点的安全鉴定，指导以后筑坝工作。</w:t>
      </w:r>
    </w:p>
    <w:p w14:paraId="20BF0246">
      <w:pPr>
        <w:pStyle w:val="66"/>
        <w:ind w:firstLine="480"/>
        <w:rPr>
          <w:rFonts w:hint="eastAsia"/>
        </w:rPr>
      </w:pPr>
      <w:r>
        <w:rPr>
          <w:rFonts w:hint="eastAsia"/>
        </w:rPr>
        <w:t>根据《尾矿库安全规程》（GB 39496-2020）要求，每年进行排洪构筑物检测和排洪能力验算，一旦发现不满足防洪标准立即停产采取措施整改。</w:t>
      </w:r>
    </w:p>
    <w:p w14:paraId="5AC6F911">
      <w:pPr>
        <w:pStyle w:val="66"/>
        <w:ind w:firstLine="480"/>
        <w:rPr>
          <w:rFonts w:hint="eastAsia"/>
        </w:rPr>
      </w:pPr>
      <w:r>
        <w:rPr>
          <w:rFonts w:hint="eastAsia"/>
        </w:rPr>
        <w:t>（4）尾矿库溃坝预防措施及应急处置</w:t>
      </w:r>
    </w:p>
    <w:p w14:paraId="1E4DDF83">
      <w:pPr>
        <w:pStyle w:val="66"/>
        <w:ind w:firstLine="480"/>
        <w:rPr>
          <w:rFonts w:hint="eastAsia"/>
        </w:rPr>
      </w:pPr>
      <w:r>
        <w:rPr>
          <w:rFonts w:hint="eastAsia"/>
        </w:rPr>
        <w:t>①建设单位编制突发环境事件应急救援预案，应对可能发生的突发性事故、事件（如特大暴雨、排水系统部分堵塞或坍塌、坝体出现浅层滑动迹象、坝体出现溃坝）等要建立应急预案，在可能条件下进行适当的演练，提高对突发性事故的处理能力。</w:t>
      </w:r>
    </w:p>
    <w:p w14:paraId="2C84725E">
      <w:pPr>
        <w:pStyle w:val="66"/>
        <w:ind w:firstLine="480"/>
        <w:rPr>
          <w:rFonts w:hint="eastAsia"/>
        </w:rPr>
      </w:pPr>
      <w:r>
        <w:rPr>
          <w:rFonts w:hint="eastAsia"/>
        </w:rPr>
        <w:t>②根据《尾矿库环境应急管理工作指南（试行）》关于三级防控体系的要求，尾矿库三级防控体系包括：车间一级防控、厂区二级防控和尾矿库下游三级防控，建设内容应符合《尾矿库环境应急管理工作指南（试行）》要求。</w:t>
      </w:r>
    </w:p>
    <w:p w14:paraId="70244874">
      <w:pPr>
        <w:pStyle w:val="66"/>
        <w:ind w:firstLine="480"/>
        <w:rPr>
          <w:rFonts w:hint="eastAsia"/>
        </w:rPr>
      </w:pPr>
      <w:r>
        <w:rPr>
          <w:rFonts w:hint="eastAsia"/>
        </w:rPr>
        <w:t>③按照《关于发布〈尾矿库污染隐患排查治理工作指南（试行）〉的公告》相关要求，在尾矿库安装符合要求的视频监控设施，并与生态环境部门联网。</w:t>
      </w:r>
    </w:p>
    <w:p w14:paraId="3AFC6ED8">
      <w:pPr>
        <w:pStyle w:val="66"/>
        <w:ind w:firstLine="480"/>
        <w:rPr>
          <w:rFonts w:hint="eastAsia"/>
        </w:rPr>
      </w:pPr>
      <w:r>
        <w:rPr>
          <w:rFonts w:hint="eastAsia"/>
        </w:rPr>
        <w:t>③建设单位应着重注意在用尾矿库排水系统的维护，确保排水构筑物有效运行，避免造成库内水溢流或排水系统堵塞，导致尾矿库排水能力不足。同时应注意对在用尾矿库干滩长度进行监测，并注意降低共用坝体浸润线，确保坝体稳定。</w:t>
      </w:r>
    </w:p>
    <w:p w14:paraId="0135331B">
      <w:pPr>
        <w:pStyle w:val="66"/>
        <w:ind w:firstLine="480"/>
        <w:rPr>
          <w:rFonts w:hint="eastAsia"/>
        </w:rPr>
      </w:pPr>
      <w:r>
        <w:rPr>
          <w:rFonts w:hint="eastAsia"/>
        </w:rPr>
        <w:t>④为确保拦砂坝的稳定性，施工时应严格按设计施工，彻底清基，筑坝材料合格，含水率、压实度等参数应达到设计要求，保证坝体稳定性。</w:t>
      </w:r>
    </w:p>
    <w:p w14:paraId="70F65617">
      <w:pPr>
        <w:pStyle w:val="66"/>
        <w:ind w:firstLine="480"/>
        <w:rPr>
          <w:rFonts w:hint="eastAsia"/>
        </w:rPr>
      </w:pPr>
      <w:r>
        <w:rPr>
          <w:rFonts w:hint="eastAsia"/>
        </w:rPr>
        <w:t>⑥建设单位应针对汛期提前做好防汛准备，针对该地区汛期雨量特点，合理计算洪峰流量，提前采取必要的防洪排洪措施，避免造成事故。</w:t>
      </w:r>
    </w:p>
    <w:p w14:paraId="3551B4E8">
      <w:pPr>
        <w:pStyle w:val="66"/>
        <w:ind w:firstLine="480"/>
        <w:rPr>
          <w:rFonts w:hint="eastAsia"/>
        </w:rPr>
      </w:pPr>
      <w:r>
        <w:rPr>
          <w:rFonts w:hint="eastAsia"/>
        </w:rPr>
        <w:t>⑦应确保排水构筑物的畅通、有效，防止构筑物堵塞失效；同时在施工过程中应做好施工组织设计及安全防范措施，防止施工过程中发生其他意外伤害事故。</w:t>
      </w:r>
    </w:p>
    <w:p w14:paraId="1A95F3BD">
      <w:pPr>
        <w:pStyle w:val="66"/>
        <w:ind w:firstLine="480"/>
        <w:rPr>
          <w:rFonts w:hint="eastAsia"/>
        </w:rPr>
      </w:pPr>
      <w:r>
        <w:rPr>
          <w:rFonts w:hint="eastAsia"/>
        </w:rPr>
        <w:t>⑧安全管理方面的防范措施建议</w:t>
      </w:r>
    </w:p>
    <w:p w14:paraId="05B449C5">
      <w:pPr>
        <w:pStyle w:val="66"/>
        <w:ind w:firstLine="480"/>
        <w:rPr>
          <w:rFonts w:hint="eastAsia"/>
        </w:rPr>
      </w:pPr>
      <w:r>
        <w:rPr>
          <w:rFonts w:hint="eastAsia"/>
        </w:rPr>
        <w:t>项目中的隐蔽工程，必须有施工设计，并在施工过程中要有齐全的施工记录，并存档备案。加强汛期的安全检查，保证最小干滩长度，采取安全防护措施防止雨水冲刷坝体，必须确保汛期尾矿库排水构筑物无损毁、淤堵，排水能力满足防洪要求，必须确保设计防洪标准、尾矿库沉积滩干滩长度和尾矿库安全超高符合规范要求；库内水位观测标尺、正常水位和警戒水位标记必须清晰醒目。库区及库区积水处等危险地段应设置必要的安全警示标志。完善尾矿库安全管理制度及安全操作规程，建立拟建尾矿库的安全检查记录，对检查出的问题和安全隐患及时整改。运行控制措施、应急救援预案下发各有关部门及相关单位执行。</w:t>
      </w:r>
    </w:p>
    <w:p w14:paraId="707EAF34">
      <w:pPr>
        <w:pStyle w:val="66"/>
        <w:ind w:firstLine="480"/>
        <w:rPr>
          <w:rFonts w:hint="eastAsia"/>
        </w:rPr>
      </w:pPr>
      <w:r>
        <w:rPr>
          <w:rFonts w:hint="eastAsia"/>
        </w:rPr>
        <w:t>（5）溃坝的风险事故防范措施</w:t>
      </w:r>
    </w:p>
    <w:p w14:paraId="47145746">
      <w:pPr>
        <w:pStyle w:val="66"/>
        <w:ind w:firstLine="480"/>
        <w:rPr>
          <w:rFonts w:hint="eastAsia"/>
        </w:rPr>
      </w:pPr>
      <w:r>
        <w:rPr>
          <w:rFonts w:hint="eastAsia"/>
        </w:rPr>
        <w:t>在尾矿库运行过程中，导致尾矿库溃坝的重要因素是暴雨、洪水、排水措施不能满足泄洪、调洪能力的要求以及坝体失稳、排洪构筑物破坏等。这些因素大多能通过尾矿库合理的设计以及日常有效的管理维护得到预防，避免溃坝的发生。</w:t>
      </w:r>
    </w:p>
    <w:p w14:paraId="7264FC28">
      <w:pPr>
        <w:pStyle w:val="66"/>
        <w:ind w:firstLine="480"/>
        <w:rPr>
          <w:rFonts w:hint="eastAsia"/>
        </w:rPr>
      </w:pPr>
      <w:r>
        <w:rPr>
          <w:rFonts w:hint="eastAsia"/>
        </w:rPr>
        <w:t>①建设单位应设有尾矿设施安全管理部门，组织制定适合本矿实际情况的规章制度，配备相应的专业技术人员或有实际工作能力的人员负责尾矿库的安全管理工作，保证必需的安全生产资金。尾矿库管理人员对坝体、边坡、排水斜槽等定期进行巡查，尾矿坝工应经常检查尾矿流程、管道是否畅通，排水井和下水道是否正常，溢流水不得有跑砂现象等，发现异常现象和破坏及时报告并抢修；汛期对进水口巡查，清理浮漂杂物，防止堵塞。设立完善的坝体观测设施，坝体观测主要包括：变形观测、浸润线和渗流观测。</w:t>
      </w:r>
    </w:p>
    <w:p w14:paraId="272A81AB">
      <w:pPr>
        <w:pStyle w:val="66"/>
        <w:ind w:firstLine="480"/>
        <w:rPr>
          <w:rFonts w:hint="eastAsia"/>
        </w:rPr>
      </w:pPr>
      <w:r>
        <w:rPr>
          <w:rFonts w:hint="eastAsia"/>
        </w:rPr>
        <w:t>变形观测：是为了及时掌握尾矿坝的变形情况，研究其有无滑坡破坏的趋势，以确保尾矿坝的稳定和安全。</w:t>
      </w:r>
    </w:p>
    <w:p w14:paraId="24BD4FC5">
      <w:pPr>
        <w:pStyle w:val="66"/>
        <w:ind w:firstLine="480"/>
        <w:rPr>
          <w:rFonts w:hint="eastAsia"/>
        </w:rPr>
      </w:pPr>
      <w:r>
        <w:rPr>
          <w:rFonts w:hint="eastAsia"/>
        </w:rPr>
        <w:t>浸润线观测：坝体内浸润线的位置变化情况，直接影响坝体的稳定程度，对于坝体安全非常重要。</w:t>
      </w:r>
    </w:p>
    <w:p w14:paraId="0DA9F975">
      <w:pPr>
        <w:pStyle w:val="66"/>
        <w:ind w:firstLine="480"/>
        <w:rPr>
          <w:rFonts w:hint="eastAsia"/>
        </w:rPr>
      </w:pPr>
      <w:r>
        <w:rPr>
          <w:rFonts w:hint="eastAsia"/>
        </w:rPr>
        <w:t>渗流量观测：通过观测汇入坝体下游集渗池的水量，掌握坝体渗流量变化的情况。同时加强对排洪系统各构筑物的巡视、检查，发现问题，及时处理。</w:t>
      </w:r>
    </w:p>
    <w:p w14:paraId="4CD3BC85">
      <w:pPr>
        <w:pStyle w:val="66"/>
        <w:ind w:firstLine="480"/>
        <w:rPr>
          <w:rFonts w:hint="eastAsia"/>
        </w:rPr>
      </w:pPr>
      <w:r>
        <w:rPr>
          <w:rFonts w:hint="eastAsia"/>
        </w:rPr>
        <w:t>②安全环保科专职安全员定期负责尾矿坝（库）运营期间的环境监测和渗漏监测，不定期进行下游的水质监测等，发现问题及时解决，确保周围环境不受污染。</w:t>
      </w:r>
    </w:p>
    <w:p w14:paraId="71F40AF0">
      <w:pPr>
        <w:pStyle w:val="66"/>
        <w:ind w:firstLine="480"/>
        <w:rPr>
          <w:rFonts w:hint="eastAsia"/>
        </w:rPr>
      </w:pPr>
      <w:r>
        <w:rPr>
          <w:rFonts w:hint="eastAsia"/>
        </w:rPr>
        <w:t>③洪水过后应对坝体和排洪构筑物进行全面认真地检查与清理，发现问题及时修复，同时，采取措施降低库水位，防止连续暴雨后发生溃坝事故。</w:t>
      </w:r>
    </w:p>
    <w:p w14:paraId="3A54841C">
      <w:pPr>
        <w:pStyle w:val="66"/>
        <w:ind w:firstLine="480"/>
        <w:rPr>
          <w:rFonts w:hint="eastAsia"/>
        </w:rPr>
      </w:pPr>
      <w:r>
        <w:rPr>
          <w:rFonts w:hint="eastAsia"/>
        </w:rPr>
        <w:t>④尾矿库（坝）服务期满前一个月，编制闭库报告及闭库方案，按闭库规划及方案要求在干滩面上覆土、绿化等。使人为破坏的生态景观和生态环境恢复平衡。</w:t>
      </w:r>
    </w:p>
    <w:p w14:paraId="575D07CD">
      <w:pPr>
        <w:pStyle w:val="66"/>
        <w:ind w:firstLine="480"/>
        <w:rPr>
          <w:rFonts w:hint="eastAsia"/>
        </w:rPr>
      </w:pPr>
      <w:r>
        <w:rPr>
          <w:rFonts w:hint="eastAsia"/>
        </w:rPr>
        <w:t>⑤预防尾矿库溃坝的对策措施建议：设置尾矿库报警通讯系统和抢险预案，并进行定期演练，以确保坝体的安全稳定及下游人民财产安全；尾矿库兴建后，应落实好下游建设概况，禁止在尾矿库下游危害范围内再兴建居民区、工矿企业等；禁止尾矿库周边的无组织矿石开采活动，禁止对尾矿库稳定有影响的一切人为活动。</w:t>
      </w:r>
    </w:p>
    <w:p w14:paraId="27013750">
      <w:pPr>
        <w:pStyle w:val="66"/>
        <w:ind w:firstLine="480"/>
        <w:rPr>
          <w:rFonts w:hint="eastAsia"/>
        </w:rPr>
      </w:pPr>
      <w:r>
        <w:rPr>
          <w:rFonts w:hint="eastAsia"/>
        </w:rPr>
        <w:t>由于该库是三等尾矿库，根据重大事故隐患监督管理工作指导意见要求，建设单位应将该库情况登记建档并在地区安全生产监督管理部门进行备案；必须建立下列尾矿库管理档案：建设文件及有关原始资料；组织机构和规章制度建设；特种作业人员的安全技术培训和持证上岗情况；防洪抢险组织和防洪物资的准备情况；尾矿库防洪抢险措施；尾矿库各构筑物运行指标和实测数据；事故隐患的整改情况。</w:t>
      </w:r>
    </w:p>
    <w:p w14:paraId="74B3CADB">
      <w:pPr>
        <w:pStyle w:val="66"/>
        <w:ind w:firstLine="480"/>
        <w:rPr>
          <w:rFonts w:hint="eastAsia"/>
        </w:rPr>
      </w:pPr>
      <w:r>
        <w:rPr>
          <w:rFonts w:hint="eastAsia"/>
        </w:rPr>
        <w:t>（6）尾矿库溃坝后的应急处置措施</w:t>
      </w:r>
    </w:p>
    <w:p w14:paraId="307A28BF">
      <w:pPr>
        <w:pStyle w:val="66"/>
        <w:ind w:firstLine="480"/>
        <w:rPr>
          <w:rFonts w:hint="eastAsia"/>
        </w:rPr>
      </w:pPr>
      <w:r>
        <w:rPr>
          <w:rFonts w:hint="eastAsia"/>
        </w:rPr>
        <w:t>①尾矿库突发环境事件发生后，建设单位应立即启动本单位应急响应，执行应急预案中的相关要求，救援队伍到达现场后立即了解情况，确定警戒区和事故控制具体方案，布置救援任务，在救援过程中要佩戴好个人防护用品，并设定警示标志。处置方法如下：</w:t>
      </w:r>
    </w:p>
    <w:p w14:paraId="597A0485">
      <w:pPr>
        <w:pStyle w:val="66"/>
        <w:ind w:firstLine="480"/>
        <w:rPr>
          <w:rFonts w:hint="eastAsia"/>
        </w:rPr>
      </w:pPr>
      <w:r>
        <w:rPr>
          <w:rFonts w:hint="eastAsia"/>
        </w:rPr>
        <w:t>应急救援队伍到达现场后，在建设单位应急指挥部的统一领导下，应急技术组迅速查明事故性质、原因、影响范围等基本情况，判断事故后果和可能发展的趋势，拿出抢险和救援处置方案。事故救援组负责在紧急状态下的现场抢险作业，及时控制危险区，防止事故扩大。现场监测组迅速制定监测方案，开展监测。后勤保障组负责事故现场物资、设备、工具的保障供给工作。</w:t>
      </w:r>
    </w:p>
    <w:p w14:paraId="390C5A0D">
      <w:pPr>
        <w:pStyle w:val="66"/>
        <w:ind w:firstLine="480"/>
        <w:rPr>
          <w:rFonts w:hint="eastAsia"/>
        </w:rPr>
      </w:pPr>
      <w:r>
        <w:rPr>
          <w:rFonts w:hint="eastAsia"/>
        </w:rPr>
        <w:t>②如果溃坝事故严重，对周边环境的污染形势扩大，现场环境应急指挥部应采取果断措施，停止生产，调动铲车、挖掘机等对污染物进行封堵、拦截，并采取污染控制的有效措施，同时请求地方政府增援。</w:t>
      </w:r>
    </w:p>
    <w:p w14:paraId="29E7889B">
      <w:pPr>
        <w:pStyle w:val="66"/>
        <w:ind w:firstLine="480"/>
        <w:rPr>
          <w:rFonts w:hint="eastAsia"/>
        </w:rPr>
      </w:pPr>
      <w:r>
        <w:rPr>
          <w:rFonts w:hint="eastAsia"/>
        </w:rPr>
        <w:t>③对受到污染下游区域进行持续监测，直至污染事故得到控制。</w:t>
      </w:r>
    </w:p>
    <w:p w14:paraId="32705AA8">
      <w:pPr>
        <w:pStyle w:val="66"/>
        <w:ind w:firstLine="480"/>
        <w:rPr>
          <w:rFonts w:hint="eastAsia"/>
        </w:rPr>
      </w:pPr>
      <w:r>
        <w:rPr>
          <w:rFonts w:hint="eastAsia"/>
        </w:rPr>
        <w:t>④险情排除后，并对尾矿库安全进行评价。</w:t>
      </w:r>
    </w:p>
    <w:p w14:paraId="1B52A94A">
      <w:pPr>
        <w:pStyle w:val="66"/>
        <w:ind w:firstLine="480"/>
        <w:rPr>
          <w:rFonts w:hint="eastAsia"/>
        </w:rPr>
      </w:pPr>
      <w:r>
        <w:rPr>
          <w:rFonts w:hint="eastAsia"/>
        </w:rPr>
        <w:t>⑤组织对泄露的尾矿进行收集清理，安全堆存。</w:t>
      </w:r>
    </w:p>
    <w:p w14:paraId="4D352F95">
      <w:pPr>
        <w:pStyle w:val="66"/>
        <w:ind w:firstLine="480"/>
        <w:rPr>
          <w:rFonts w:hint="eastAsia"/>
        </w:rPr>
      </w:pPr>
      <w:r>
        <w:rPr>
          <w:rFonts w:hint="eastAsia"/>
        </w:rPr>
        <w:t>（7）风险事故应急预案</w:t>
      </w:r>
    </w:p>
    <w:p w14:paraId="0C6F4DB6">
      <w:pPr>
        <w:pStyle w:val="66"/>
        <w:ind w:firstLine="480"/>
        <w:rPr>
          <w:rFonts w:hint="eastAsia"/>
        </w:rPr>
      </w:pPr>
      <w:r>
        <w:rPr>
          <w:rFonts w:hint="eastAsia"/>
        </w:rPr>
        <w:t>突发性环境污染事故发生后，一经发现，立即启动应急计划。有关人员应快速赶赴现场，对事故原因作出评估，依据实际情况迅速确定应急响应行动方案。采取切断污染源、消除污染物及善后处理、通报事故情况等。存在环境风险的建设项目，提出有效的环境风险防范措施及环境风险应急预案编制原则和要求，纳入区域环境风险应急联动机制。拟建尾矿库为三等库，</w:t>
      </w:r>
      <w:bookmarkStart w:id="150" w:name="OLE_LINK16"/>
      <w:r>
        <w:rPr>
          <w:rFonts w:hint="eastAsia"/>
        </w:rPr>
        <w:t>依据《尾矿库环境应急管理工作指南（试行）》（环办〔2010〕138号），建设单位制定应急预案</w:t>
      </w:r>
      <w:bookmarkEnd w:id="150"/>
      <w:r>
        <w:rPr>
          <w:rFonts w:hint="eastAsia"/>
        </w:rPr>
        <w:t>，包括以下内容：</w:t>
      </w:r>
    </w:p>
    <w:p w14:paraId="2504E5C8">
      <w:pPr>
        <w:pStyle w:val="66"/>
        <w:ind w:firstLine="482"/>
        <w:rPr>
          <w:rFonts w:hint="eastAsia"/>
        </w:rPr>
      </w:pPr>
      <w:r>
        <w:rPr>
          <w:rFonts w:hint="eastAsia"/>
          <w:b/>
          <w:bCs/>
        </w:rPr>
        <w:t>①</w:t>
      </w:r>
      <w:r>
        <w:rPr>
          <w:rFonts w:hint="eastAsia"/>
        </w:rPr>
        <w:t>制定应急计划</w:t>
      </w:r>
    </w:p>
    <w:p w14:paraId="47EFF901">
      <w:pPr>
        <w:pStyle w:val="66"/>
        <w:ind w:firstLine="480"/>
        <w:rPr>
          <w:rFonts w:hint="eastAsia"/>
        </w:rPr>
      </w:pPr>
      <w:r>
        <w:rPr>
          <w:rFonts w:hint="eastAsia"/>
        </w:rPr>
        <w:t>包括事故现场人员的撤离、疏散、撤离组织计划。对事故现场、事故现场邻近区域、受事故影响区域人员及公众依据毒物性质，制定毒物应急剂量控制规定，制定撤离组织计划及救护计划，规定医疗救护与公众健康方案。</w:t>
      </w:r>
    </w:p>
    <w:p w14:paraId="5C3082EA">
      <w:pPr>
        <w:pStyle w:val="66"/>
        <w:ind w:firstLine="480"/>
        <w:rPr>
          <w:rFonts w:hint="eastAsia"/>
        </w:rPr>
      </w:pPr>
      <w:r>
        <w:rPr>
          <w:rFonts w:hint="eastAsia"/>
        </w:rPr>
        <w:t>※确定生产阶段的危险目标。</w:t>
      </w:r>
    </w:p>
    <w:p w14:paraId="4C1B25E5">
      <w:pPr>
        <w:pStyle w:val="66"/>
        <w:ind w:firstLine="480"/>
        <w:rPr>
          <w:rFonts w:hint="eastAsia"/>
        </w:rPr>
      </w:pPr>
      <w:r>
        <w:rPr>
          <w:rFonts w:hint="eastAsia"/>
        </w:rPr>
        <w:t>※规定尾矿库应急预案的级别及分级响应的程序，即根据确定的不同级别，规定不同级别的响应程序，以便应对可能出现的应急事故。</w:t>
      </w:r>
    </w:p>
    <w:p w14:paraId="4889A8B1">
      <w:pPr>
        <w:pStyle w:val="66"/>
        <w:ind w:firstLine="480"/>
        <w:rPr>
          <w:rFonts w:hint="eastAsia"/>
        </w:rPr>
      </w:pPr>
      <w:r>
        <w:rPr>
          <w:rFonts w:hint="eastAsia"/>
        </w:rPr>
        <w:t>※制定应急培训计划。应急培训计划是在应急预案制定落实期间，提高人员应急意识的一项措施。在应急计划制定后，在平时组织安排人员进行应急培训与应急演练。</w:t>
      </w:r>
    </w:p>
    <w:p w14:paraId="64197AB8">
      <w:pPr>
        <w:pStyle w:val="66"/>
        <w:ind w:firstLine="482"/>
        <w:rPr>
          <w:rFonts w:hint="eastAsia"/>
        </w:rPr>
      </w:pPr>
      <w:r>
        <w:rPr>
          <w:rFonts w:hint="eastAsia"/>
          <w:b/>
          <w:bCs/>
        </w:rPr>
        <w:t>②</w:t>
      </w:r>
      <w:r>
        <w:rPr>
          <w:rFonts w:hint="eastAsia"/>
        </w:rPr>
        <w:t>应急组织机构及职责</w:t>
      </w:r>
    </w:p>
    <w:p w14:paraId="4085DEAD">
      <w:pPr>
        <w:pStyle w:val="66"/>
        <w:ind w:firstLine="480"/>
        <w:rPr>
          <w:rFonts w:hint="eastAsia"/>
        </w:rPr>
      </w:pPr>
      <w:r>
        <w:rPr>
          <w:rFonts w:hint="eastAsia"/>
        </w:rPr>
        <w:t>建设单位应设置和完善专门的应急指挥机构，负责项目运营期和服务期满后的环境安全并落实相应的工作人员。其职责包括：</w:t>
      </w:r>
    </w:p>
    <w:p w14:paraId="6ABC7A06">
      <w:pPr>
        <w:pStyle w:val="66"/>
        <w:ind w:firstLine="480"/>
        <w:rPr>
          <w:rFonts w:hint="eastAsia"/>
        </w:rPr>
      </w:pPr>
      <w:r>
        <w:rPr>
          <w:rFonts w:hint="eastAsia"/>
        </w:rPr>
        <w:t>※负责统一协调突发环境事件的应对工作，负责应急统一指挥，同时还负责与外界保持紧密联系，将事态的发展向外部的支持保障机构发出信号，并及时将反馈信息应用于事故应急的领导和指挥当中。</w:t>
      </w:r>
    </w:p>
    <w:p w14:paraId="5BA21697">
      <w:pPr>
        <w:pStyle w:val="66"/>
        <w:ind w:firstLine="480"/>
        <w:rPr>
          <w:rFonts w:hint="eastAsia"/>
        </w:rPr>
      </w:pPr>
      <w:r>
        <w:rPr>
          <w:rFonts w:hint="eastAsia"/>
        </w:rPr>
        <w:t>※保证应对事故的各项资源，包括建立企业救援队，并与社会可利用资源建立长期合作关系，纳入当地的风险防范联动机制中。当建设单位内部资源不足、不能应对环境事故，需要区域内其他部门增援时，由建设单位的环境应急管理部门提出增援请求。</w:t>
      </w:r>
    </w:p>
    <w:p w14:paraId="74497399">
      <w:pPr>
        <w:pStyle w:val="66"/>
        <w:ind w:firstLine="480"/>
        <w:rPr>
          <w:rFonts w:hint="eastAsia"/>
        </w:rPr>
      </w:pPr>
      <w:r>
        <w:rPr>
          <w:rFonts w:hint="eastAsia"/>
        </w:rPr>
        <w:t>※在事故处理终止或者处理过程中，要向公众及时、准确地发布反映环境安全事故的信息，引导正确的舆论导向，对社会和公众负责。</w:t>
      </w:r>
    </w:p>
    <w:p w14:paraId="40E49F21">
      <w:pPr>
        <w:pStyle w:val="66"/>
        <w:ind w:firstLine="482"/>
        <w:rPr>
          <w:rFonts w:hint="eastAsia"/>
        </w:rPr>
      </w:pPr>
      <w:r>
        <w:rPr>
          <w:rFonts w:hint="eastAsia"/>
          <w:b/>
          <w:bCs/>
        </w:rPr>
        <w:t>③</w:t>
      </w:r>
      <w:r>
        <w:rPr>
          <w:rFonts w:hint="eastAsia"/>
        </w:rPr>
        <w:t>应急救援保障</w:t>
      </w:r>
    </w:p>
    <w:p w14:paraId="1DB99A38">
      <w:pPr>
        <w:pStyle w:val="66"/>
        <w:ind w:firstLine="480"/>
        <w:rPr>
          <w:rFonts w:hint="eastAsia"/>
        </w:rPr>
      </w:pPr>
      <w:r>
        <w:rPr>
          <w:rFonts w:hint="eastAsia"/>
        </w:rPr>
        <w:t>包括应急救援设施、应急救援设备与所需的各类器材，确定应急救援保障管理部门，明确职责，保障物资储备。</w:t>
      </w:r>
    </w:p>
    <w:p w14:paraId="745E1907">
      <w:pPr>
        <w:pStyle w:val="66"/>
        <w:ind w:firstLine="480"/>
        <w:rPr>
          <w:rFonts w:hint="eastAsia"/>
        </w:rPr>
      </w:pPr>
      <w:r>
        <w:rPr>
          <w:rFonts w:hint="eastAsia"/>
        </w:rPr>
        <w:t>应急状态下保证与巴楚县、地州应急管理部门的报警通讯方式、通知方式和交通保障及交通管制，确保应急救援工作顺利进行。</w:t>
      </w:r>
    </w:p>
    <w:p w14:paraId="58F314B5">
      <w:pPr>
        <w:pStyle w:val="66"/>
        <w:ind w:firstLine="482"/>
        <w:rPr>
          <w:rFonts w:hint="eastAsia"/>
        </w:rPr>
      </w:pPr>
      <w:r>
        <w:rPr>
          <w:rFonts w:hint="eastAsia"/>
          <w:b/>
          <w:bCs/>
        </w:rPr>
        <w:t>④</w:t>
      </w:r>
      <w:r>
        <w:rPr>
          <w:rFonts w:hint="eastAsia"/>
        </w:rPr>
        <w:t>应急救援控制措施</w:t>
      </w:r>
    </w:p>
    <w:p w14:paraId="006E44A4">
      <w:pPr>
        <w:pStyle w:val="66"/>
        <w:ind w:firstLine="480"/>
        <w:rPr>
          <w:rFonts w:hint="eastAsia"/>
        </w:rPr>
      </w:pPr>
      <w:r>
        <w:rPr>
          <w:rFonts w:hint="eastAsia"/>
        </w:rPr>
        <w:t>应急救援控制措施包括环境监测、抢险、救援及现场控制。实施应急救援应由专业队伍负责对事故现场进行侦察监测，对事故性质、参数与后果进行评估，为指挥部门提供决策依据。包括事故现场的应急监测、防护措施、清除泄漏污染物的措施和所需的器材。要根据事故预案的级别，规定事故现场、尾矿库邻近区域的范围、控制防火区域的大小，控制和清除污染的措施及所需要的设备。</w:t>
      </w:r>
    </w:p>
    <w:p w14:paraId="214BF5BC">
      <w:pPr>
        <w:pStyle w:val="66"/>
        <w:ind w:firstLine="480"/>
        <w:rPr>
          <w:rFonts w:hint="eastAsia"/>
        </w:rPr>
      </w:pPr>
      <w:r>
        <w:rPr>
          <w:rFonts w:hint="eastAsia"/>
        </w:rPr>
        <w:t>建设单位应对本次评价提出的可能的环境事故，分别编制应急预案。从应急工作程序上，可以分为预防预警、应急响应、应急处理、应急终止、信息发布五个步骤。建设单位编制的环境事故应急预案应对以下内容进行细化，并明确各项工作的责任人。</w:t>
      </w:r>
    </w:p>
    <w:p w14:paraId="7A1F02F0">
      <w:pPr>
        <w:pStyle w:val="66"/>
        <w:ind w:firstLine="480"/>
        <w:rPr>
          <w:rFonts w:hint="eastAsia"/>
        </w:rPr>
      </w:pPr>
      <w:r>
        <w:rPr>
          <w:rFonts w:hint="eastAsia"/>
        </w:rPr>
        <w:t>※预防与预警</w:t>
      </w:r>
    </w:p>
    <w:p w14:paraId="12C0AE22">
      <w:pPr>
        <w:pStyle w:val="66"/>
        <w:ind w:firstLine="480"/>
        <w:rPr>
          <w:rFonts w:hint="eastAsia"/>
        </w:rPr>
      </w:pPr>
      <w:r>
        <w:rPr>
          <w:rFonts w:hint="eastAsia"/>
        </w:rPr>
        <w:t>预防与预警是处理环境安全突发事件的必要前提。根据突发事件的严重性、紧急程度和可能波及的范围，划分预警级别，并根据事态的发展情况和采取措施的效果，提高或者降低应急预警级别。</w:t>
      </w:r>
    </w:p>
    <w:p w14:paraId="04E510AB">
      <w:pPr>
        <w:pStyle w:val="66"/>
        <w:ind w:firstLine="480"/>
        <w:rPr>
          <w:rFonts w:hint="eastAsia"/>
        </w:rPr>
      </w:pPr>
      <w:r>
        <w:rPr>
          <w:rFonts w:hint="eastAsia"/>
        </w:rPr>
        <w:t>※应急响应</w:t>
      </w:r>
    </w:p>
    <w:p w14:paraId="62BD1A14">
      <w:pPr>
        <w:pStyle w:val="66"/>
        <w:ind w:firstLine="480"/>
        <w:rPr>
          <w:rFonts w:hint="eastAsia"/>
        </w:rPr>
      </w:pPr>
      <w:r>
        <w:rPr>
          <w:rFonts w:hint="eastAsia"/>
        </w:rPr>
        <w:t>环境安全突发事件发生后，应立即启动并实施相应应急预案，及时向巴楚县生态环境分局、巴楚县人民政府上报，同时启动建设单位应急专业指挥机构。应急救援力量应立即开展应急救援工作，需要其他应急救援力量支援时，应及时向区域人民政府提出申请。</w:t>
      </w:r>
    </w:p>
    <w:p w14:paraId="0B9E66AF">
      <w:pPr>
        <w:pStyle w:val="66"/>
        <w:ind w:firstLine="480"/>
        <w:rPr>
          <w:rFonts w:hint="eastAsia"/>
        </w:rPr>
      </w:pPr>
      <w:r>
        <w:rPr>
          <w:rFonts w:hint="eastAsia"/>
        </w:rPr>
        <w:t>※应急处理</w:t>
      </w:r>
    </w:p>
    <w:p w14:paraId="56D5ECE3">
      <w:pPr>
        <w:pStyle w:val="66"/>
        <w:ind w:firstLine="480"/>
        <w:rPr>
          <w:rFonts w:hint="eastAsia"/>
        </w:rPr>
      </w:pPr>
      <w:r>
        <w:rPr>
          <w:rFonts w:hint="eastAsia"/>
        </w:rPr>
        <w:t>对各类环境事故，根据相应的救援方案进行救援处理，同时进行应急环境监测。根据监测结果，综合分析突发环境事件污染变化趋势，并通过专家咨询和讨论的方式，预测并报告突发环境事件的发展情况和污染物的变化情况，作为突发环境事件应急决策的依据。</w:t>
      </w:r>
    </w:p>
    <w:p w14:paraId="67EDABD6">
      <w:pPr>
        <w:pStyle w:val="66"/>
        <w:ind w:firstLine="480"/>
        <w:rPr>
          <w:rFonts w:hint="eastAsia"/>
        </w:rPr>
      </w:pPr>
      <w:r>
        <w:rPr>
          <w:rFonts w:hint="eastAsia"/>
        </w:rPr>
        <w:t>④应急预案</w:t>
      </w:r>
    </w:p>
    <w:p w14:paraId="23E615BF">
      <w:pPr>
        <w:pStyle w:val="66"/>
        <w:ind w:firstLine="480"/>
        <w:rPr>
          <w:rFonts w:hint="eastAsia"/>
        </w:rPr>
      </w:pPr>
      <w:r>
        <w:rPr>
          <w:rFonts w:hint="eastAsia"/>
        </w:rPr>
        <w:t>按照《建设项目环境风险评价技术导则》及《企业事业单位突发环境事件应急预案备案管理办法（试行）》的要求，根据建设项目特点编制应急预案并在编制完成签署发布之日起20个工作日内向喀什地区生态环境局巴楚县分局进行备案，应急预案主要内容和要求见表6.2-2。</w:t>
      </w:r>
    </w:p>
    <w:p w14:paraId="4CDD1488">
      <w:pPr>
        <w:pStyle w:val="66"/>
        <w:ind w:firstLine="0" w:firstLineChars="0"/>
        <w:jc w:val="center"/>
        <w:rPr>
          <w:rFonts w:hint="eastAsia"/>
          <w:b/>
          <w:bCs/>
          <w:sz w:val="21"/>
          <w:szCs w:val="21"/>
        </w:rPr>
      </w:pPr>
      <w:r>
        <w:rPr>
          <w:rFonts w:hint="eastAsia"/>
          <w:b/>
          <w:bCs/>
          <w:sz w:val="21"/>
          <w:szCs w:val="21"/>
        </w:rPr>
        <w:t>表6.2-2  应急预案主要内容</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1"/>
        <w:gridCol w:w="2388"/>
        <w:gridCol w:w="5725"/>
      </w:tblGrid>
      <w:tr w14:paraId="32E41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1" w:type="pct"/>
            <w:vAlign w:val="center"/>
          </w:tcPr>
          <w:p w14:paraId="58697E9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序号</w:t>
            </w:r>
          </w:p>
        </w:tc>
        <w:tc>
          <w:tcPr>
            <w:tcW w:w="1365" w:type="pct"/>
            <w:vAlign w:val="center"/>
          </w:tcPr>
          <w:p w14:paraId="622986B9">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项目</w:t>
            </w:r>
          </w:p>
        </w:tc>
        <w:tc>
          <w:tcPr>
            <w:tcW w:w="3273" w:type="pct"/>
            <w:vAlign w:val="center"/>
          </w:tcPr>
          <w:p w14:paraId="6E223F5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内容及要求</w:t>
            </w:r>
          </w:p>
        </w:tc>
      </w:tr>
      <w:tr w14:paraId="3F210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1" w:type="pct"/>
            <w:vAlign w:val="center"/>
          </w:tcPr>
          <w:p w14:paraId="745FF7E2">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w:t>
            </w:r>
          </w:p>
        </w:tc>
        <w:tc>
          <w:tcPr>
            <w:tcW w:w="1365" w:type="pct"/>
            <w:vAlign w:val="center"/>
          </w:tcPr>
          <w:p w14:paraId="20B58C0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应急计划</w:t>
            </w:r>
          </w:p>
        </w:tc>
        <w:tc>
          <w:tcPr>
            <w:tcW w:w="3273" w:type="pct"/>
            <w:vAlign w:val="center"/>
          </w:tcPr>
          <w:p w14:paraId="6FCA4E0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危险目标，尾矿库</w:t>
            </w:r>
          </w:p>
        </w:tc>
      </w:tr>
      <w:tr w14:paraId="35B66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61" w:type="pct"/>
            <w:vAlign w:val="center"/>
          </w:tcPr>
          <w:p w14:paraId="71918A2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2</w:t>
            </w:r>
          </w:p>
        </w:tc>
        <w:tc>
          <w:tcPr>
            <w:tcW w:w="1365" w:type="pct"/>
            <w:vAlign w:val="center"/>
          </w:tcPr>
          <w:p w14:paraId="776E513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应急组织机构、人员</w:t>
            </w:r>
          </w:p>
        </w:tc>
        <w:tc>
          <w:tcPr>
            <w:tcW w:w="3273" w:type="pct"/>
            <w:vAlign w:val="center"/>
          </w:tcPr>
          <w:p w14:paraId="5E2E6A71">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工厂、地区应急组织机构、人员</w:t>
            </w:r>
          </w:p>
        </w:tc>
      </w:tr>
      <w:tr w14:paraId="4AB7F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1" w:type="pct"/>
            <w:vAlign w:val="center"/>
          </w:tcPr>
          <w:p w14:paraId="3249261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3</w:t>
            </w:r>
          </w:p>
        </w:tc>
        <w:tc>
          <w:tcPr>
            <w:tcW w:w="1365" w:type="pct"/>
            <w:vAlign w:val="center"/>
          </w:tcPr>
          <w:p w14:paraId="3B48063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预案分级响应条例</w:t>
            </w:r>
          </w:p>
        </w:tc>
        <w:tc>
          <w:tcPr>
            <w:tcW w:w="3273" w:type="pct"/>
            <w:vAlign w:val="center"/>
          </w:tcPr>
          <w:p w14:paraId="55236A7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规定预案的级别及分级响应程序</w:t>
            </w:r>
          </w:p>
        </w:tc>
      </w:tr>
      <w:tr w14:paraId="285B9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1" w:type="pct"/>
            <w:vAlign w:val="center"/>
          </w:tcPr>
          <w:p w14:paraId="0F40AD4B">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4</w:t>
            </w:r>
          </w:p>
        </w:tc>
        <w:tc>
          <w:tcPr>
            <w:tcW w:w="1365" w:type="pct"/>
            <w:vAlign w:val="center"/>
          </w:tcPr>
          <w:p w14:paraId="3F44DBD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应急救援保证</w:t>
            </w:r>
          </w:p>
        </w:tc>
        <w:tc>
          <w:tcPr>
            <w:tcW w:w="3273" w:type="pct"/>
            <w:vAlign w:val="center"/>
          </w:tcPr>
          <w:p w14:paraId="4FB3309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应急设施，设备与器材</w:t>
            </w:r>
          </w:p>
        </w:tc>
      </w:tr>
      <w:tr w14:paraId="502BB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61" w:type="pct"/>
            <w:vAlign w:val="center"/>
          </w:tcPr>
          <w:p w14:paraId="5DBC8548">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5</w:t>
            </w:r>
          </w:p>
        </w:tc>
        <w:tc>
          <w:tcPr>
            <w:tcW w:w="1365" w:type="pct"/>
            <w:vAlign w:val="center"/>
          </w:tcPr>
          <w:p w14:paraId="2452050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报警、通讯联络方式</w:t>
            </w:r>
          </w:p>
        </w:tc>
        <w:tc>
          <w:tcPr>
            <w:tcW w:w="3273" w:type="pct"/>
            <w:vAlign w:val="center"/>
          </w:tcPr>
          <w:p w14:paraId="7997D0A1">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规定应急状态下厂方向巴楚县有关部门的报警通讯方式、通知方式及交通保障、管制等相关内容</w:t>
            </w:r>
          </w:p>
        </w:tc>
      </w:tr>
      <w:tr w14:paraId="20025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61" w:type="pct"/>
            <w:vAlign w:val="center"/>
          </w:tcPr>
          <w:p w14:paraId="3726480C">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6</w:t>
            </w:r>
          </w:p>
        </w:tc>
        <w:tc>
          <w:tcPr>
            <w:tcW w:w="1365" w:type="pct"/>
            <w:vAlign w:val="center"/>
          </w:tcPr>
          <w:p w14:paraId="52A6D4B7">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应急环境监测、抢</w:t>
            </w:r>
          </w:p>
          <w:p w14:paraId="653B60F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险、救援及控制措施</w:t>
            </w:r>
          </w:p>
        </w:tc>
        <w:tc>
          <w:tcPr>
            <w:tcW w:w="3273" w:type="pct"/>
            <w:vAlign w:val="center"/>
          </w:tcPr>
          <w:p w14:paraId="3203166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由专业队伍负责对事故现场进行侦察监测，对事故性质、</w:t>
            </w:r>
          </w:p>
          <w:p w14:paraId="3B7F5C3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参数与后果进行评估，为指挥部门提供决策依据</w:t>
            </w:r>
          </w:p>
        </w:tc>
      </w:tr>
      <w:tr w14:paraId="4B3A9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61" w:type="pct"/>
            <w:vAlign w:val="center"/>
          </w:tcPr>
          <w:p w14:paraId="15A10B15">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7</w:t>
            </w:r>
          </w:p>
        </w:tc>
        <w:tc>
          <w:tcPr>
            <w:tcW w:w="1365" w:type="pct"/>
            <w:vAlign w:val="center"/>
          </w:tcPr>
          <w:p w14:paraId="5E32E8A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应急检测、防护措施、清除泄漏措施和器材</w:t>
            </w:r>
          </w:p>
        </w:tc>
        <w:tc>
          <w:tcPr>
            <w:tcW w:w="3273" w:type="pct"/>
            <w:vAlign w:val="center"/>
          </w:tcPr>
          <w:p w14:paraId="621498E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事故现场、邻近区域、控制溃坝区域，控制溃坝区域，控</w:t>
            </w:r>
            <w:r>
              <w:rPr>
                <w:rFonts w:hAnsi="宋体"/>
                <w:snapToGrid w:val="0"/>
                <w:sz w:val="21"/>
                <w:szCs w:val="21"/>
              </w:rPr>
              <w:t xml:space="preserve"> </w:t>
            </w:r>
            <w:r>
              <w:rPr>
                <w:rFonts w:hint="eastAsia" w:hAnsi="宋体"/>
                <w:snapToGrid w:val="0"/>
                <w:sz w:val="21"/>
                <w:szCs w:val="21"/>
              </w:rPr>
              <w:t>制和清除污染措施及相应设备</w:t>
            </w:r>
          </w:p>
        </w:tc>
      </w:tr>
      <w:tr w14:paraId="00F0D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361" w:type="pct"/>
            <w:vAlign w:val="center"/>
          </w:tcPr>
          <w:p w14:paraId="2122C8F1">
            <w:pPr>
              <w:pStyle w:val="74"/>
              <w:kinsoku w:val="0"/>
              <w:overflowPunct w:val="0"/>
              <w:snapToGrid w:val="0"/>
              <w:spacing w:line="300" w:lineRule="exact"/>
              <w:jc w:val="center"/>
              <w:rPr>
                <w:rFonts w:hint="eastAsia" w:hAnsi="宋体"/>
                <w:snapToGrid w:val="0"/>
                <w:sz w:val="21"/>
                <w:szCs w:val="21"/>
              </w:rPr>
            </w:pPr>
          </w:p>
          <w:p w14:paraId="4E83864A">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8</w:t>
            </w:r>
          </w:p>
        </w:tc>
        <w:tc>
          <w:tcPr>
            <w:tcW w:w="1365" w:type="pct"/>
            <w:vAlign w:val="center"/>
          </w:tcPr>
          <w:p w14:paraId="26C39C5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人员紧急撤离、疏散、应急控制、撤离组织</w:t>
            </w:r>
          </w:p>
          <w:p w14:paraId="3950F50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计划</w:t>
            </w:r>
          </w:p>
        </w:tc>
        <w:tc>
          <w:tcPr>
            <w:tcW w:w="3273" w:type="pct"/>
            <w:vAlign w:val="center"/>
          </w:tcPr>
          <w:p w14:paraId="71D484A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事故现场、工厂邻近区域、受事故影响的区域人员撤离组</w:t>
            </w:r>
            <w:r>
              <w:rPr>
                <w:rFonts w:hAnsi="宋体"/>
                <w:snapToGrid w:val="0"/>
                <w:sz w:val="21"/>
                <w:szCs w:val="21"/>
              </w:rPr>
              <w:t xml:space="preserve"> </w:t>
            </w:r>
            <w:r>
              <w:rPr>
                <w:rFonts w:hint="eastAsia" w:hAnsi="宋体"/>
                <w:snapToGrid w:val="0"/>
                <w:sz w:val="21"/>
                <w:szCs w:val="21"/>
              </w:rPr>
              <w:t>织计划及救护，医疗救护与公众健康</w:t>
            </w:r>
          </w:p>
        </w:tc>
      </w:tr>
      <w:tr w14:paraId="033AE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61" w:type="pct"/>
            <w:vAlign w:val="center"/>
          </w:tcPr>
          <w:p w14:paraId="326A66ED">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9</w:t>
            </w:r>
          </w:p>
        </w:tc>
        <w:tc>
          <w:tcPr>
            <w:tcW w:w="1365" w:type="pct"/>
            <w:vAlign w:val="center"/>
          </w:tcPr>
          <w:p w14:paraId="36FB654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事故应急救援关闭程序与恢复措施</w:t>
            </w:r>
          </w:p>
        </w:tc>
        <w:tc>
          <w:tcPr>
            <w:tcW w:w="3273" w:type="pct"/>
            <w:vAlign w:val="center"/>
          </w:tcPr>
          <w:p w14:paraId="6568DEDE">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规定应急状态终止程序，事故现场善后处理，恢复措施邻</w:t>
            </w:r>
            <w:r>
              <w:rPr>
                <w:rFonts w:hAnsi="宋体"/>
                <w:snapToGrid w:val="0"/>
                <w:sz w:val="21"/>
                <w:szCs w:val="21"/>
              </w:rPr>
              <w:t xml:space="preserve"> </w:t>
            </w:r>
            <w:r>
              <w:rPr>
                <w:rFonts w:hint="eastAsia" w:hAnsi="宋体"/>
                <w:snapToGrid w:val="0"/>
                <w:sz w:val="21"/>
                <w:szCs w:val="21"/>
              </w:rPr>
              <w:t>近区域解除事故警戒及善后恢复措施</w:t>
            </w:r>
          </w:p>
        </w:tc>
      </w:tr>
      <w:tr w14:paraId="4BA0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61" w:type="pct"/>
            <w:vAlign w:val="center"/>
          </w:tcPr>
          <w:p w14:paraId="05EBE366">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10</w:t>
            </w:r>
          </w:p>
        </w:tc>
        <w:tc>
          <w:tcPr>
            <w:tcW w:w="1365" w:type="pct"/>
            <w:vAlign w:val="center"/>
          </w:tcPr>
          <w:p w14:paraId="457F69DE">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应急培训计划</w:t>
            </w:r>
          </w:p>
        </w:tc>
        <w:tc>
          <w:tcPr>
            <w:tcW w:w="3273" w:type="pct"/>
            <w:vAlign w:val="center"/>
          </w:tcPr>
          <w:p w14:paraId="440D41C1">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应急计划制定后，平时安排人员培训与演练</w:t>
            </w:r>
          </w:p>
        </w:tc>
      </w:tr>
      <w:tr w14:paraId="6A701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61" w:type="pct"/>
            <w:vAlign w:val="center"/>
          </w:tcPr>
          <w:p w14:paraId="64376E58">
            <w:pPr>
              <w:pStyle w:val="74"/>
              <w:kinsoku w:val="0"/>
              <w:overflowPunct w:val="0"/>
              <w:snapToGrid w:val="0"/>
              <w:spacing w:line="300" w:lineRule="exact"/>
              <w:jc w:val="center"/>
              <w:rPr>
                <w:rFonts w:hint="eastAsia" w:hAnsi="宋体" w:cs="Times New Roman"/>
                <w:snapToGrid w:val="0"/>
                <w:sz w:val="21"/>
                <w:szCs w:val="21"/>
              </w:rPr>
            </w:pPr>
            <w:r>
              <w:rPr>
                <w:rFonts w:hAnsi="宋体" w:cs="Times New Roman"/>
                <w:snapToGrid w:val="0"/>
                <w:sz w:val="21"/>
                <w:szCs w:val="21"/>
              </w:rPr>
              <w:t>11</w:t>
            </w:r>
          </w:p>
        </w:tc>
        <w:tc>
          <w:tcPr>
            <w:tcW w:w="1365" w:type="pct"/>
            <w:vAlign w:val="center"/>
          </w:tcPr>
          <w:p w14:paraId="3D910EA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公众教育和信息</w:t>
            </w:r>
          </w:p>
        </w:tc>
        <w:tc>
          <w:tcPr>
            <w:tcW w:w="3273" w:type="pct"/>
            <w:vAlign w:val="center"/>
          </w:tcPr>
          <w:p w14:paraId="00EBA04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对工厂邻近地区开展公众教育、培训和发布有关信息</w:t>
            </w:r>
          </w:p>
        </w:tc>
      </w:tr>
    </w:tbl>
    <w:p w14:paraId="6A7EFACA">
      <w:pPr>
        <w:pStyle w:val="66"/>
        <w:ind w:firstLine="480"/>
        <w:rPr>
          <w:rFonts w:hint="eastAsia"/>
        </w:rPr>
      </w:pPr>
      <w:r>
        <w:rPr>
          <w:rFonts w:hint="eastAsia"/>
        </w:rPr>
        <w:t>⑤应急终止</w:t>
      </w:r>
    </w:p>
    <w:p w14:paraId="24680E39">
      <w:pPr>
        <w:pStyle w:val="66"/>
        <w:ind w:firstLine="480"/>
        <w:rPr>
          <w:rFonts w:hint="eastAsia"/>
        </w:rPr>
      </w:pPr>
      <w:r>
        <w:rPr>
          <w:rFonts w:hint="eastAsia"/>
        </w:rPr>
        <w:t>应急终止须经现场救援指挥部确认，由现场救援指挥部向所属各专业应急救援队伍下达应急终止命令。应急状态终止后，建设单位应根据上级有关指示和实际情况，继续进行环境监测和评价工作，直至其他补救措施无需继续进行为止。</w:t>
      </w:r>
    </w:p>
    <w:p w14:paraId="46F65754">
      <w:pPr>
        <w:pStyle w:val="3"/>
        <w:rPr>
          <w:rFonts w:hint="eastAsia"/>
        </w:rPr>
      </w:pPr>
      <w:bookmarkStart w:id="151" w:name="_Toc192143280"/>
      <w:r>
        <w:rPr>
          <w:rFonts w:hint="eastAsia"/>
        </w:rPr>
        <w:t>退役期环境保护措施及其可行性论证</w:t>
      </w:r>
      <w:bookmarkEnd w:id="151"/>
    </w:p>
    <w:p w14:paraId="73811B50">
      <w:pPr>
        <w:pStyle w:val="70"/>
        <w:ind w:firstLine="480"/>
        <w:rPr>
          <w:rFonts w:hint="eastAsia"/>
          <w:lang w:bidi="ar"/>
        </w:rPr>
      </w:pPr>
      <w:r>
        <w:rPr>
          <w:rFonts w:hint="eastAsia"/>
          <w:lang w:bidi="ar"/>
        </w:rPr>
        <w:t>尾矿库服务期满后，应严格按照《尾矿库安全规程》（</w:t>
      </w:r>
      <w:r>
        <w:rPr>
          <w:lang w:bidi="ar"/>
        </w:rPr>
        <w:t>GB39496-2020</w:t>
      </w:r>
      <w:r>
        <w:rPr>
          <w:rFonts w:hint="eastAsia"/>
          <w:lang w:bidi="ar"/>
        </w:rPr>
        <w:t>）中的尾矿库闭库的相关规定进行，对尾矿库进行闭库。</w:t>
      </w:r>
    </w:p>
    <w:p w14:paraId="3B01B82F">
      <w:pPr>
        <w:pStyle w:val="4"/>
        <w:rPr>
          <w:rFonts w:hint="eastAsia"/>
        </w:rPr>
      </w:pPr>
      <w:r>
        <w:rPr>
          <w:rFonts w:hint="eastAsia"/>
        </w:rPr>
        <w:t>退役期生态治理措施</w:t>
      </w:r>
    </w:p>
    <w:p w14:paraId="4C03C11C">
      <w:pPr>
        <w:pStyle w:val="70"/>
        <w:ind w:firstLine="480"/>
        <w:rPr>
          <w:rFonts w:hint="eastAsia"/>
          <w:lang w:bidi="ar"/>
        </w:rPr>
      </w:pPr>
      <w:r>
        <w:rPr>
          <w:rFonts w:hint="eastAsia"/>
          <w:lang w:bidi="ar"/>
        </w:rPr>
        <w:t>尾矿库服务期满后，应严格按照《一般工业固体废物贮存和填埋污染控制标准》（</w:t>
      </w:r>
      <w:r>
        <w:rPr>
          <w:lang w:bidi="ar"/>
        </w:rPr>
        <w:t>GB18599-2020</w:t>
      </w:r>
      <w:r>
        <w:rPr>
          <w:rFonts w:hint="eastAsia"/>
          <w:lang w:bidi="ar"/>
        </w:rPr>
        <w:t>）中的尾矿库封场及土地复垦要求执行，建议土地复垦为草地，尾矿库覆土厚度应在</w:t>
      </w:r>
      <w:r>
        <w:rPr>
          <w:lang w:bidi="ar"/>
        </w:rPr>
        <w:t>50cm</w:t>
      </w:r>
      <w:r>
        <w:rPr>
          <w:rFonts w:hint="eastAsia"/>
          <w:lang w:bidi="ar"/>
        </w:rPr>
        <w:t>以上，有效土层厚度大于</w:t>
      </w:r>
      <w:r>
        <w:rPr>
          <w:lang w:bidi="ar"/>
        </w:rPr>
        <w:t>20cm</w:t>
      </w:r>
      <w:r>
        <w:rPr>
          <w:rFonts w:hint="eastAsia"/>
          <w:lang w:bidi="ar"/>
        </w:rPr>
        <w:t>，覆盖度≥</w:t>
      </w:r>
      <w:r>
        <w:rPr>
          <w:lang w:bidi="ar"/>
        </w:rPr>
        <w:t>40%</w:t>
      </w:r>
      <w:r>
        <w:rPr>
          <w:rFonts w:hint="eastAsia"/>
          <w:lang w:bidi="ar"/>
        </w:rPr>
        <w:t>。闭库后的尾矿库，应加强监督检查与管理。观测设施应继续维持正常运转；坝体稳定性不足的，应采取削坡、压坡、降低浸润线等措施，使坝体稳定性满足标准要求；完善坝面排水沟、覆土及植被绿化、坝肩截水沟等。闭库后尾矿库占用区域应分期绿化，宜尽量恢复至利用前土地使用功能。经批准闭库的尾矿库重新启用或改作他用时，必须按照规定进行技术论证、工程设计、环境评价及安全评价。</w:t>
      </w:r>
    </w:p>
    <w:p w14:paraId="47142770">
      <w:pPr>
        <w:pStyle w:val="70"/>
        <w:ind w:firstLine="480"/>
        <w:rPr>
          <w:rFonts w:hint="eastAsia"/>
          <w:lang w:bidi="ar"/>
        </w:rPr>
      </w:pPr>
      <w:r>
        <w:rPr>
          <w:rFonts w:hint="eastAsia"/>
          <w:lang w:bidi="ar"/>
        </w:rPr>
        <w:t>尾矿库闭库后采取的生态恢复措施具体如下：</w:t>
      </w:r>
    </w:p>
    <w:p w14:paraId="6B39CC7A">
      <w:pPr>
        <w:pStyle w:val="70"/>
        <w:ind w:firstLine="480"/>
        <w:rPr>
          <w:rFonts w:hint="eastAsia"/>
          <w:lang w:bidi="ar"/>
        </w:rPr>
      </w:pPr>
      <w:r>
        <w:rPr>
          <w:rFonts w:hint="eastAsia"/>
          <w:lang w:bidi="ar"/>
        </w:rPr>
        <w:t>（1）对尾矿库库面进行平整，使其滩面坡度达到</w:t>
      </w:r>
      <w:r>
        <w:rPr>
          <w:lang w:bidi="ar"/>
        </w:rPr>
        <w:t>8</w:t>
      </w:r>
      <w:r>
        <w:rPr>
          <w:rFonts w:hint="eastAsia"/>
          <w:lang w:bidi="ar"/>
        </w:rPr>
        <w:t>°～</w:t>
      </w:r>
      <w:r>
        <w:rPr>
          <w:lang w:bidi="ar"/>
        </w:rPr>
        <w:t>10</w:t>
      </w:r>
      <w:r>
        <w:rPr>
          <w:rFonts w:hint="eastAsia"/>
          <w:lang w:bidi="ar"/>
        </w:rPr>
        <w:t>°。采用人工和机械相结合的方式对平整后的表土进行必要的碾压，使其达到亚高山草甸土土壤的原有密度。</w:t>
      </w:r>
    </w:p>
    <w:p w14:paraId="23664787">
      <w:pPr>
        <w:pStyle w:val="70"/>
        <w:ind w:firstLine="480"/>
        <w:rPr>
          <w:rFonts w:hint="eastAsia"/>
          <w:lang w:bidi="ar"/>
        </w:rPr>
      </w:pPr>
      <w:r>
        <w:rPr>
          <w:rFonts w:hint="eastAsia"/>
          <w:lang w:bidi="ar"/>
        </w:rPr>
        <w:t>（2）对尾矿库进行生态恢复治理，清除库区内值班间等构筑物，平整场地，修整坝体坡度并完善坝体护坡，预防区覆土并种植线叶蒿草和细果苔草等植物，设置专职恢复治理管理与实施人员。</w:t>
      </w:r>
    </w:p>
    <w:p w14:paraId="25D2CC67">
      <w:pPr>
        <w:pStyle w:val="70"/>
        <w:ind w:firstLine="480"/>
        <w:rPr>
          <w:rFonts w:hint="eastAsia"/>
          <w:lang w:bidi="ar"/>
        </w:rPr>
      </w:pPr>
      <w:r>
        <w:rPr>
          <w:rFonts w:hint="eastAsia"/>
          <w:lang w:bidi="ar"/>
        </w:rPr>
        <w:t>（3）新建尾矿库闭库后应按生态恢复治理方案中的措施进行恢复治理，根据现场实际调整优化治理措施，以期达到最佳治理效果。</w:t>
      </w:r>
    </w:p>
    <w:p w14:paraId="22F85466">
      <w:pPr>
        <w:pStyle w:val="70"/>
        <w:ind w:firstLine="480"/>
        <w:rPr>
          <w:rFonts w:hint="eastAsia"/>
          <w:lang w:bidi="ar"/>
        </w:rPr>
      </w:pPr>
      <w:r>
        <w:rPr>
          <w:rFonts w:hint="eastAsia"/>
          <w:lang w:bidi="ar"/>
        </w:rPr>
        <w:t>（4）尾矿库生态恢复后应与周边环境相协调，最大程度达到原土地使用功能。</w:t>
      </w:r>
    </w:p>
    <w:p w14:paraId="2BCAA3C0">
      <w:pPr>
        <w:pStyle w:val="4"/>
        <w:rPr>
          <w:rFonts w:hint="eastAsia"/>
        </w:rPr>
      </w:pPr>
      <w:r>
        <w:rPr>
          <w:rFonts w:hint="eastAsia"/>
        </w:rPr>
        <w:t>尾矿再利用及尾矿闭库后再利用</w:t>
      </w:r>
    </w:p>
    <w:p w14:paraId="17F8B64C">
      <w:pPr>
        <w:pStyle w:val="70"/>
        <w:ind w:firstLine="480"/>
        <w:rPr>
          <w:rFonts w:hint="eastAsia"/>
          <w:lang w:bidi="ar"/>
        </w:rPr>
      </w:pPr>
      <w:r>
        <w:rPr>
          <w:rFonts w:hint="eastAsia"/>
          <w:lang w:bidi="ar"/>
        </w:rPr>
        <w:t>（1）经批准闭库的尾矿库重新启用或改作他用时，须按照《尾矿库安全规程》（GB39496-2020）中尾矿库建设的规定进行技术论证、工程设计、安全评价。</w:t>
      </w:r>
    </w:p>
    <w:p w14:paraId="3B764844">
      <w:pPr>
        <w:pStyle w:val="70"/>
        <w:ind w:firstLine="480"/>
        <w:rPr>
          <w:rFonts w:hint="eastAsia"/>
          <w:lang w:bidi="ar"/>
        </w:rPr>
      </w:pPr>
      <w:r>
        <w:rPr>
          <w:rFonts w:hint="eastAsia"/>
          <w:lang w:bidi="ar"/>
        </w:rPr>
        <w:t>（2）在尾矿库再利用生产运行过程中必须按照《尾矿库安全规程》（GB39496-2020）要求尾矿库安全生产运行的规定确保尾矿库安全。</w:t>
      </w:r>
    </w:p>
    <w:p w14:paraId="43BF3D8F">
      <w:pPr>
        <w:pStyle w:val="70"/>
        <w:ind w:firstLine="480"/>
        <w:rPr>
          <w:rFonts w:hint="eastAsia"/>
          <w:lang w:bidi="ar"/>
        </w:rPr>
      </w:pPr>
      <w:r>
        <w:rPr>
          <w:rFonts w:hint="eastAsia"/>
          <w:lang w:bidi="ar"/>
        </w:rPr>
        <w:t>（3）对在用尾矿库或已闭库尾矿库进行回采再利用的，不得影响尾矿坝和原排洪设施的安全。</w:t>
      </w:r>
    </w:p>
    <w:p w14:paraId="1AA95D29">
      <w:pPr>
        <w:pStyle w:val="70"/>
        <w:ind w:firstLine="480"/>
        <w:rPr>
          <w:rFonts w:hint="eastAsia"/>
          <w:lang w:bidi="ar"/>
        </w:rPr>
      </w:pPr>
      <w:r>
        <w:rPr>
          <w:rFonts w:hint="eastAsia"/>
          <w:lang w:bidi="ar"/>
        </w:rPr>
        <w:t>（4）尾矿库再利用生产完成后，应按照《尾矿库安全规程》（GB39496-2020）第8章尾矿库闭库的规定，进行闭库。尾矿库达到正常库标准，进行闭库整治设计，确保尾矿库防洪能力和尾矿坝稳定性满足规程要求，完善坝面排水沟和土石覆盖或植被绿化、坝肩截水沟、观测设施等。</w:t>
      </w:r>
    </w:p>
    <w:p w14:paraId="6E67A8EF">
      <w:pPr>
        <w:pStyle w:val="4"/>
        <w:rPr>
          <w:rFonts w:hint="eastAsia"/>
        </w:rPr>
      </w:pPr>
      <w:r>
        <w:rPr>
          <w:rFonts w:hint="eastAsia"/>
        </w:rPr>
        <w:t>闭库环境管理</w:t>
      </w:r>
    </w:p>
    <w:p w14:paraId="19C8DE20">
      <w:pPr>
        <w:pStyle w:val="70"/>
        <w:ind w:firstLine="480"/>
        <w:rPr>
          <w:rFonts w:hint="eastAsia"/>
          <w:lang w:bidi="ar"/>
        </w:rPr>
      </w:pPr>
      <w:r>
        <w:rPr>
          <w:rFonts w:hint="eastAsia"/>
          <w:lang w:bidi="ar"/>
        </w:rPr>
        <w:t>在尾矿库停止使用后必须进行监管，保证坝体安全，不污染环境，消除污染事故隐患。尾矿库运行到设计最终标高或者不再进行排尾作业时，应当在一年内完成闭库。尾矿库经应急管理部门闭库验收合格后，方可对尾矿库的环境污染防治设施、生态保护工程进行闭库验收，验收时应对尾矿库中的尾砂进行环境达标监测。关闭尾矿设施必须经企业主管部门报当地省环境保护行政部门验收、批准。经验收移交后的尾矿设施其污染防治由接收单位负责。利用处置过的尾矿或其它设施，需经环境保护行政部门批准，并报环境保护行政部门备案。闭库后，必须做好尾矿库坝体及排洪设施的维护。未经论证和批准，不得蓄水、严禁在尾矿坝和库内进行乱采、滥挖、违章建筑和违章作业。未经设计论证和批准，不得重新启用或改作他用。保留库内排水系统，闭库后尾矿库汇水面积内降水通过该系统排出库区。</w:t>
      </w:r>
    </w:p>
    <w:p w14:paraId="009B7799">
      <w:pPr>
        <w:pStyle w:val="70"/>
        <w:ind w:firstLine="480"/>
        <w:rPr>
          <w:rFonts w:hint="eastAsia"/>
          <w:lang w:bidi="ar"/>
        </w:rPr>
        <w:sectPr>
          <w:pgSz w:w="11910" w:h="16840"/>
          <w:pgMar w:top="1440" w:right="1588" w:bottom="1440" w:left="1588" w:header="1083" w:footer="1531" w:gutter="0"/>
          <w:cols w:space="720" w:num="1"/>
        </w:sectPr>
      </w:pPr>
    </w:p>
    <w:p w14:paraId="36B11ECE">
      <w:pPr>
        <w:pStyle w:val="2"/>
        <w:rPr>
          <w:rFonts w:hint="eastAsia"/>
        </w:rPr>
      </w:pPr>
      <w:bookmarkStart w:id="152" w:name="_Toc192143281"/>
      <w:r>
        <w:rPr>
          <w:rFonts w:hint="eastAsia"/>
        </w:rPr>
        <w:t>环境管理与监测计划</w:t>
      </w:r>
      <w:bookmarkEnd w:id="152"/>
    </w:p>
    <w:p w14:paraId="43F7A86A">
      <w:pPr>
        <w:pStyle w:val="3"/>
        <w:rPr>
          <w:rFonts w:hint="eastAsia"/>
        </w:rPr>
      </w:pPr>
      <w:bookmarkStart w:id="153" w:name="_Toc192143282"/>
      <w:r>
        <w:rPr>
          <w:rFonts w:hint="eastAsia"/>
        </w:rPr>
        <w:t>环境管理</w:t>
      </w:r>
      <w:bookmarkEnd w:id="153"/>
    </w:p>
    <w:p w14:paraId="0F04D3B6">
      <w:pPr>
        <w:pStyle w:val="4"/>
        <w:rPr>
          <w:rFonts w:hint="eastAsia"/>
        </w:rPr>
      </w:pPr>
      <w:r>
        <w:rPr>
          <w:rFonts w:hint="eastAsia"/>
        </w:rPr>
        <w:t>环境管理计划</w:t>
      </w:r>
    </w:p>
    <w:p w14:paraId="473AA17E">
      <w:pPr>
        <w:pStyle w:val="70"/>
        <w:ind w:firstLine="480"/>
        <w:rPr>
          <w:rFonts w:hint="eastAsia"/>
          <w:lang w:bidi="ar"/>
        </w:rPr>
      </w:pPr>
      <w:r>
        <w:rPr>
          <w:rFonts w:hint="eastAsia"/>
          <w:lang w:bidi="ar"/>
        </w:rPr>
        <w:t>环境管理是企业管理制度的重要内容之一。尾矿库工程的环境管理必须遵循国家有关环境保护的法律法规、标准、政策和制度，落实各项污染防治措施，确保尾矿库工程的有效实施，改善环境质量。环境保护机构的职责分为环境管理和环境监控两部分。环境管理计划涉及的内容包括环境管理机构的建立、环境管理计划的制定、污染防治设施的管理、环境目标的确定及环境监督活动的开展等。</w:t>
      </w:r>
    </w:p>
    <w:p w14:paraId="2F523757">
      <w:pPr>
        <w:pStyle w:val="70"/>
        <w:ind w:firstLine="480"/>
        <w:rPr>
          <w:rFonts w:hint="eastAsia"/>
          <w:lang w:bidi="ar"/>
        </w:rPr>
      </w:pPr>
      <w:r>
        <w:rPr>
          <w:rFonts w:hint="eastAsia"/>
          <w:lang w:bidi="ar"/>
        </w:rPr>
        <w:t>（1）环境管理机构</w:t>
      </w:r>
    </w:p>
    <w:p w14:paraId="0021D2E9">
      <w:pPr>
        <w:pStyle w:val="70"/>
        <w:ind w:firstLine="480"/>
        <w:rPr>
          <w:rFonts w:hint="eastAsia"/>
          <w:lang w:bidi="ar"/>
        </w:rPr>
      </w:pPr>
      <w:r>
        <w:rPr>
          <w:rFonts w:hint="eastAsia"/>
          <w:lang w:bidi="ar"/>
        </w:rPr>
        <w:t>新建尾矿库工程的环境管理应由新疆顺正钒钛科技有限责任公司环境管理机构进行统一管理，并确定分管领导。在尾矿库管理机构中要有一名主要负责人抓环保工作，组织开展日常环境管理和检查工作，并保持同本部门和上级环保部门的联系，及时汇报情况，对出现的环境问题作出及时反映和反馈。</w:t>
      </w:r>
    </w:p>
    <w:p w14:paraId="2CA4E101">
      <w:pPr>
        <w:pStyle w:val="70"/>
        <w:ind w:firstLine="480"/>
        <w:rPr>
          <w:rFonts w:hint="eastAsia"/>
          <w:lang w:bidi="ar"/>
        </w:rPr>
      </w:pPr>
      <w:r>
        <w:rPr>
          <w:rFonts w:hint="eastAsia"/>
          <w:lang w:bidi="ar"/>
        </w:rPr>
        <w:t>（2）环保管理人员</w:t>
      </w:r>
    </w:p>
    <w:p w14:paraId="4C58AB38">
      <w:pPr>
        <w:pStyle w:val="70"/>
        <w:ind w:firstLine="480"/>
        <w:rPr>
          <w:rFonts w:hint="eastAsia"/>
          <w:lang w:bidi="ar"/>
        </w:rPr>
      </w:pPr>
      <w:r>
        <w:rPr>
          <w:rFonts w:hint="eastAsia"/>
          <w:lang w:bidi="ar"/>
        </w:rPr>
        <w:t>尾矿库工程从建设期开始，应设2名专职环保人员，负责建设期环保工作。工程建成运行后，尾矿库管理机构应确定1名专职环保管理人员，负责库区、坝体、排洪设施、环境监测设施的环境管理工作。</w:t>
      </w:r>
    </w:p>
    <w:p w14:paraId="00AD72FE">
      <w:pPr>
        <w:pStyle w:val="70"/>
        <w:ind w:firstLine="480"/>
        <w:rPr>
          <w:rFonts w:hint="eastAsia"/>
          <w:lang w:bidi="ar"/>
        </w:rPr>
      </w:pPr>
      <w:r>
        <w:rPr>
          <w:rFonts w:hint="eastAsia"/>
          <w:lang w:bidi="ar"/>
        </w:rPr>
        <w:t>（3）环境管理职责</w:t>
      </w:r>
    </w:p>
    <w:p w14:paraId="1921201D">
      <w:pPr>
        <w:pStyle w:val="70"/>
        <w:ind w:firstLine="480"/>
        <w:rPr>
          <w:rFonts w:hint="eastAsia"/>
          <w:lang w:bidi="ar"/>
        </w:rPr>
      </w:pPr>
      <w:r>
        <w:rPr>
          <w:rFonts w:hint="eastAsia"/>
          <w:lang w:bidi="ar"/>
        </w:rPr>
        <w:t>尾矿库环境管理人员的基本任务是负责组织、落实、监督环保工作的落实情况，具体负责以下事项：</w:t>
      </w:r>
    </w:p>
    <w:p w14:paraId="26D9C7F6">
      <w:pPr>
        <w:pStyle w:val="70"/>
        <w:ind w:firstLine="480"/>
        <w:rPr>
          <w:rFonts w:hint="eastAsia"/>
          <w:lang w:bidi="ar"/>
        </w:rPr>
      </w:pPr>
      <w:r>
        <w:rPr>
          <w:rFonts w:hint="eastAsia"/>
          <w:lang w:bidi="ar"/>
        </w:rPr>
        <w:t>①贯彻执行国家和地方有关环境保护法律法规和标准；</w:t>
      </w:r>
    </w:p>
    <w:p w14:paraId="0BD8FC07">
      <w:pPr>
        <w:pStyle w:val="70"/>
        <w:ind w:firstLine="480"/>
        <w:rPr>
          <w:rFonts w:hint="eastAsia"/>
          <w:lang w:bidi="ar"/>
        </w:rPr>
      </w:pPr>
      <w:r>
        <w:rPr>
          <w:rFonts w:hint="eastAsia"/>
          <w:lang w:bidi="ar"/>
        </w:rPr>
        <w:t>②负责制定尾矿库环境管理计划、环境管理方案和环境管理规章制度，监督检查各项环保制度落实情况；</w:t>
      </w:r>
    </w:p>
    <w:p w14:paraId="1E495799">
      <w:pPr>
        <w:pStyle w:val="70"/>
        <w:numPr>
          <w:ilvl w:val="0"/>
          <w:numId w:val="3"/>
        </w:numPr>
        <w:ind w:firstLineChars="0"/>
        <w:rPr>
          <w:rFonts w:hint="eastAsia"/>
          <w:lang w:bidi="ar"/>
        </w:rPr>
      </w:pPr>
      <w:r>
        <w:rPr>
          <w:rFonts w:hint="eastAsia"/>
          <w:lang w:bidi="ar"/>
        </w:rPr>
        <w:t>组织制定本项目的环境保护管理制度，组织实施库区绿化工作，并监督执行；</w:t>
      </w:r>
    </w:p>
    <w:p w14:paraId="7EB24981">
      <w:pPr>
        <w:pStyle w:val="70"/>
        <w:ind w:firstLine="480" w:firstLineChars="0"/>
        <w:rPr>
          <w:rFonts w:hint="eastAsia"/>
          <w:lang w:bidi="ar"/>
        </w:rPr>
      </w:pPr>
      <w:r>
        <w:rPr>
          <w:rFonts w:hint="eastAsia"/>
          <w:lang w:bidi="ar"/>
        </w:rPr>
        <w:t>④对尾矿库废水水质、排洪设施、防渗设施等的运行、维护等活动进行检查和组织监测；</w:t>
      </w:r>
    </w:p>
    <w:p w14:paraId="18BAD5E9">
      <w:pPr>
        <w:pStyle w:val="70"/>
        <w:ind w:firstLine="480"/>
        <w:rPr>
          <w:rFonts w:hint="eastAsia"/>
          <w:lang w:bidi="ar"/>
        </w:rPr>
      </w:pPr>
      <w:r>
        <w:rPr>
          <w:rFonts w:hint="eastAsia"/>
          <w:lang w:bidi="ar"/>
        </w:rPr>
        <w:t>⑤制定污染控制及改善环境质量计划，负责组织突发事故的应急处理和善后事宜；</w:t>
      </w:r>
    </w:p>
    <w:p w14:paraId="52AD0710">
      <w:pPr>
        <w:pStyle w:val="70"/>
        <w:ind w:firstLine="480"/>
        <w:rPr>
          <w:rFonts w:hint="eastAsia"/>
          <w:lang w:bidi="ar"/>
        </w:rPr>
      </w:pPr>
      <w:r>
        <w:rPr>
          <w:rFonts w:hint="eastAsia"/>
          <w:lang w:bidi="ar"/>
        </w:rPr>
        <w:t>⑥开展环境保护法规、政策和环保知识宣传和教育工作，对职工进行日常环境教育和环保技术培训；</w:t>
      </w:r>
    </w:p>
    <w:p w14:paraId="52F4CC39">
      <w:pPr>
        <w:pStyle w:val="70"/>
        <w:ind w:firstLine="480"/>
        <w:rPr>
          <w:rFonts w:hint="eastAsia"/>
          <w:lang w:bidi="ar"/>
        </w:rPr>
      </w:pPr>
      <w:r>
        <w:rPr>
          <w:rFonts w:hint="eastAsia"/>
          <w:lang w:bidi="ar"/>
        </w:rPr>
        <w:t>⑦按照水土保持方案和环评提出的措施，负责实施阶段性的水土保持和生态恢复工作；</w:t>
      </w:r>
    </w:p>
    <w:p w14:paraId="144B97A1">
      <w:pPr>
        <w:pStyle w:val="70"/>
        <w:ind w:firstLine="480"/>
        <w:rPr>
          <w:rFonts w:hint="eastAsia"/>
          <w:lang w:bidi="ar"/>
        </w:rPr>
      </w:pPr>
      <w:r>
        <w:rPr>
          <w:rFonts w:hint="eastAsia"/>
          <w:lang w:bidi="ar"/>
        </w:rPr>
        <w:t>⑧掌握本企业各污染源治理措施工艺、设备、运行及维护等资料，监督生产废水的循环回用，禁止外排；</w:t>
      </w:r>
    </w:p>
    <w:p w14:paraId="3304A4B3">
      <w:pPr>
        <w:pStyle w:val="70"/>
        <w:ind w:firstLine="480"/>
        <w:rPr>
          <w:rFonts w:hint="eastAsia"/>
          <w:lang w:bidi="ar"/>
        </w:rPr>
      </w:pPr>
      <w:r>
        <w:rPr>
          <w:rFonts w:hint="eastAsia"/>
          <w:lang w:bidi="ar"/>
        </w:rPr>
        <w:t>⑨监督尾矿库环保“三同时”制度的执行情况，有效地控制污染；检查环境管理工作中的问题和不足，对发现的问题和不足，提出改进意见。协同当地环保部门处理与项目有关的环境问题，维护好公众的利益。</w:t>
      </w:r>
    </w:p>
    <w:p w14:paraId="542F3D1E">
      <w:pPr>
        <w:pStyle w:val="70"/>
        <w:ind w:firstLine="480"/>
        <w:rPr>
          <w:rFonts w:hint="eastAsia"/>
          <w:lang w:bidi="ar"/>
        </w:rPr>
      </w:pPr>
      <w:r>
        <w:rPr>
          <w:rFonts w:hint="eastAsia"/>
          <w:lang w:bidi="ar"/>
        </w:rPr>
        <w:t>（4）环境管理计划实施</w:t>
      </w:r>
    </w:p>
    <w:p w14:paraId="33489CCA">
      <w:pPr>
        <w:pStyle w:val="70"/>
        <w:ind w:firstLine="480"/>
        <w:rPr>
          <w:rFonts w:hint="eastAsia"/>
          <w:lang w:bidi="ar"/>
        </w:rPr>
      </w:pPr>
      <w:r>
        <w:rPr>
          <w:rFonts w:hint="eastAsia"/>
          <w:lang w:bidi="ar"/>
        </w:rPr>
        <w:t>根据国家和地方现行的环保法律法规、政策、制度，结合实际情况，制定适合本单位环境管理需要的“环境保护规章制度”，规范单位和员工在保护环境、尾矿库安全运行等方面的行为，实现环境计划中所提出的环境目标。</w:t>
      </w:r>
    </w:p>
    <w:p w14:paraId="03B3B2A6">
      <w:pPr>
        <w:pStyle w:val="70"/>
        <w:ind w:firstLine="480"/>
        <w:rPr>
          <w:rFonts w:hint="eastAsia"/>
          <w:lang w:bidi="ar"/>
        </w:rPr>
      </w:pPr>
      <w:r>
        <w:rPr>
          <w:rFonts w:hint="eastAsia"/>
          <w:lang w:bidi="ar"/>
        </w:rPr>
        <w:t>①建立“尾矿库环境管理制度”，环保设施必须确保正常运行，不得无故停止运行或拆除，对违反的责任人予以处罚。</w:t>
      </w:r>
    </w:p>
    <w:p w14:paraId="1FD945CD">
      <w:pPr>
        <w:pStyle w:val="70"/>
        <w:ind w:firstLine="480"/>
        <w:rPr>
          <w:rFonts w:hint="eastAsia"/>
          <w:lang w:bidi="ar"/>
        </w:rPr>
      </w:pPr>
      <w:r>
        <w:rPr>
          <w:rFonts w:hint="eastAsia"/>
          <w:lang w:bidi="ar"/>
        </w:rPr>
        <w:t>②建立严格的环保指标考核制度，做到奖罚分明。</w:t>
      </w:r>
    </w:p>
    <w:p w14:paraId="6D57857D">
      <w:pPr>
        <w:pStyle w:val="70"/>
        <w:ind w:firstLine="480"/>
        <w:rPr>
          <w:rFonts w:hint="eastAsia"/>
          <w:lang w:bidi="ar"/>
        </w:rPr>
      </w:pPr>
      <w:r>
        <w:rPr>
          <w:rFonts w:hint="eastAsia"/>
          <w:lang w:bidi="ar"/>
        </w:rPr>
        <w:t>③建立尾矿库污染物监测及数据反馈制度，并按照环境监测要求，对尾矿库区域大气污染物进行监测，并建立数据库，作为评比考核的依据。</w:t>
      </w:r>
    </w:p>
    <w:p w14:paraId="51A8F935">
      <w:pPr>
        <w:pStyle w:val="70"/>
        <w:ind w:firstLine="480"/>
        <w:rPr>
          <w:rFonts w:hint="eastAsia"/>
          <w:lang w:bidi="ar"/>
        </w:rPr>
      </w:pPr>
      <w:r>
        <w:rPr>
          <w:rFonts w:hint="eastAsia"/>
          <w:lang w:bidi="ar"/>
        </w:rPr>
        <w:t>④加强对职工环境知识的教育与宣传，定期组织环保管理人员进行业务学习，技术培训，增加环保方针、政策、法纪与生态环保等内容，提高管理水平。</w:t>
      </w:r>
    </w:p>
    <w:p w14:paraId="5A6D3633">
      <w:pPr>
        <w:pStyle w:val="70"/>
        <w:ind w:firstLine="480"/>
        <w:rPr>
          <w:rFonts w:hint="eastAsia"/>
          <w:lang w:bidi="ar"/>
        </w:rPr>
      </w:pPr>
      <w:r>
        <w:rPr>
          <w:rFonts w:hint="eastAsia"/>
          <w:lang w:bidi="ar"/>
        </w:rPr>
        <w:t>⑤树立管理人员和职工文明生产思想，遵纪守法的良好习惯和保护环境造福于人民的责任心。</w:t>
      </w:r>
    </w:p>
    <w:p w14:paraId="2AC53B77">
      <w:pPr>
        <w:pStyle w:val="70"/>
        <w:ind w:firstLine="480"/>
        <w:rPr>
          <w:rFonts w:hint="eastAsia"/>
          <w:lang w:bidi="ar"/>
        </w:rPr>
      </w:pPr>
      <w:r>
        <w:rPr>
          <w:rFonts w:hint="eastAsia"/>
          <w:lang w:bidi="ar"/>
        </w:rPr>
        <w:t>（6）将环保纳入企业总体发展规划，力争做到环保与经济效益同步发展。</w:t>
      </w:r>
    </w:p>
    <w:p w14:paraId="6B86FE26">
      <w:pPr>
        <w:pStyle w:val="70"/>
        <w:ind w:firstLine="480"/>
        <w:rPr>
          <w:rFonts w:hint="eastAsia"/>
          <w:lang w:bidi="ar"/>
        </w:rPr>
      </w:pPr>
      <w:r>
        <w:rPr>
          <w:rFonts w:hint="eastAsia"/>
          <w:lang w:bidi="ar"/>
        </w:rPr>
        <w:t>（7）组织对尾矿库主要环保设计方案进行论证，并根据当地实际情况，提出合理的建议，以便进一步优化设计。</w:t>
      </w:r>
    </w:p>
    <w:p w14:paraId="34D0E14E">
      <w:pPr>
        <w:pStyle w:val="70"/>
        <w:ind w:firstLine="480"/>
        <w:rPr>
          <w:rFonts w:hint="eastAsia"/>
          <w:lang w:bidi="ar"/>
        </w:rPr>
      </w:pPr>
      <w:r>
        <w:rPr>
          <w:rFonts w:hint="eastAsia"/>
          <w:lang w:bidi="ar"/>
        </w:rPr>
        <w:t>⑧尾矿库施工时应实行质量监理，确保工程施工质量。</w:t>
      </w:r>
    </w:p>
    <w:p w14:paraId="4C603D95">
      <w:pPr>
        <w:pStyle w:val="70"/>
        <w:ind w:firstLine="480"/>
        <w:rPr>
          <w:rFonts w:hint="eastAsia"/>
          <w:lang w:bidi="ar"/>
        </w:rPr>
      </w:pPr>
      <w:r>
        <w:rPr>
          <w:rFonts w:hint="eastAsia"/>
          <w:lang w:bidi="ar"/>
        </w:rPr>
        <w:t>⑨生产期加强尾矿库巡视和检查，绝对确保尾矿库安全运行。</w:t>
      </w:r>
    </w:p>
    <w:p w14:paraId="23276B93">
      <w:pPr>
        <w:pStyle w:val="70"/>
        <w:ind w:firstLine="480"/>
        <w:rPr>
          <w:rFonts w:hint="eastAsia"/>
          <w:lang w:bidi="ar"/>
        </w:rPr>
      </w:pPr>
      <w:r>
        <w:rPr>
          <w:rFonts w:hint="eastAsia"/>
          <w:lang w:bidi="ar"/>
        </w:rPr>
        <w:t>⑩按法律法规要求，新建尾矿库建成进入调试期后开展竣工环境保护设施验收工作。</w:t>
      </w:r>
    </w:p>
    <w:p w14:paraId="3A56B634">
      <w:pPr>
        <w:pStyle w:val="70"/>
        <w:ind w:firstLine="480"/>
        <w:rPr>
          <w:rFonts w:hint="eastAsia"/>
          <w:lang w:bidi="ar"/>
        </w:rPr>
      </w:pPr>
      <w:r>
        <w:rPr>
          <w:rFonts w:hint="eastAsia"/>
          <w:lang w:bidi="ar"/>
        </w:rPr>
        <w:t>（5）环境管理内容</w:t>
      </w:r>
    </w:p>
    <w:p w14:paraId="2B98AD87">
      <w:pPr>
        <w:pStyle w:val="70"/>
        <w:ind w:firstLine="482"/>
        <w:rPr>
          <w:rFonts w:hint="eastAsia"/>
          <w:lang w:bidi="ar"/>
        </w:rPr>
      </w:pPr>
      <w:r>
        <w:rPr>
          <w:rFonts w:hint="eastAsia"/>
          <w:b/>
          <w:bCs/>
          <w:lang w:bidi="ar"/>
        </w:rPr>
        <w:t>①</w:t>
      </w:r>
      <w:r>
        <w:rPr>
          <w:rFonts w:hint="eastAsia"/>
          <w:lang w:bidi="ar"/>
        </w:rPr>
        <w:t>尾矿坝环境管理</w:t>
      </w:r>
    </w:p>
    <w:p w14:paraId="1B45D635">
      <w:pPr>
        <w:pStyle w:val="70"/>
        <w:ind w:firstLine="480"/>
        <w:rPr>
          <w:rFonts w:hint="eastAsia"/>
          <w:lang w:bidi="ar"/>
        </w:rPr>
      </w:pPr>
      <w:r>
        <w:rPr>
          <w:rFonts w:hint="eastAsia"/>
          <w:lang w:bidi="ar"/>
        </w:rPr>
        <w:t>※尾矿坝管理内容：检查坝的轮廓尺寸、变形、裂缝、滑坡和渗漏、坝面保护等。尾矿坝的位移监测每年不少于4次，位移异常变化时应增加监测次数；库水位监测每月不少于1次，暴雨期间和水位异常波动时应增加监测次数。</w:t>
      </w:r>
    </w:p>
    <w:p w14:paraId="613771A4">
      <w:pPr>
        <w:pStyle w:val="70"/>
        <w:ind w:firstLine="480"/>
        <w:rPr>
          <w:rFonts w:hint="eastAsia"/>
          <w:lang w:bidi="ar"/>
        </w:rPr>
      </w:pPr>
      <w:r>
        <w:rPr>
          <w:rFonts w:hint="eastAsia"/>
          <w:lang w:bidi="ar"/>
        </w:rPr>
        <w:t>※检查坝体位移。要求坝的位移量变化应均衡，无突变现象，且应逐年减小。当位移量变化出现突变或有增大趋势时，应查明原因，妥善处理。</w:t>
      </w:r>
    </w:p>
    <w:p w14:paraId="270F77DF">
      <w:pPr>
        <w:pStyle w:val="70"/>
        <w:ind w:firstLine="480"/>
        <w:rPr>
          <w:rFonts w:hint="eastAsia"/>
          <w:lang w:bidi="ar"/>
        </w:rPr>
      </w:pPr>
      <w:r>
        <w:rPr>
          <w:rFonts w:hint="eastAsia"/>
          <w:lang w:bidi="ar"/>
        </w:rPr>
        <w:t>※检查坝体有无纵、横向裂缝。坝体出现裂缝时，应查明裂缝的长度、宽度、深度、走向、形态和成因、判定危害程度，妥善处理。</w:t>
      </w:r>
    </w:p>
    <w:p w14:paraId="177670F1">
      <w:pPr>
        <w:pStyle w:val="70"/>
        <w:ind w:firstLine="482"/>
        <w:rPr>
          <w:rFonts w:hint="eastAsia"/>
          <w:lang w:bidi="ar"/>
        </w:rPr>
      </w:pPr>
      <w:r>
        <w:rPr>
          <w:rFonts w:hint="eastAsia"/>
          <w:b/>
          <w:bCs/>
          <w:lang w:bidi="ar"/>
        </w:rPr>
        <w:t>②</w:t>
      </w:r>
      <w:r>
        <w:rPr>
          <w:rFonts w:hint="eastAsia"/>
          <w:lang w:bidi="ar"/>
        </w:rPr>
        <w:t>尾矿库水位控制与防汛管理</w:t>
      </w:r>
    </w:p>
    <w:p w14:paraId="35D7999B">
      <w:pPr>
        <w:pStyle w:val="70"/>
        <w:ind w:firstLine="480"/>
        <w:rPr>
          <w:rFonts w:hint="eastAsia"/>
          <w:lang w:bidi="ar"/>
        </w:rPr>
      </w:pPr>
      <w:r>
        <w:rPr>
          <w:rFonts w:hint="eastAsia"/>
          <w:lang w:bidi="ar"/>
        </w:rPr>
        <w:t>※本尾矿库运行过程中应保证拦砂坝前的渗滤水及降雨回水全部返回选矿厂再利用。</w:t>
      </w:r>
    </w:p>
    <w:p w14:paraId="2B2C90CC">
      <w:pPr>
        <w:pStyle w:val="70"/>
        <w:ind w:firstLine="480"/>
        <w:rPr>
          <w:rFonts w:hint="eastAsia"/>
          <w:lang w:bidi="ar"/>
        </w:rPr>
      </w:pPr>
      <w:r>
        <w:rPr>
          <w:rFonts w:hint="eastAsia"/>
          <w:lang w:bidi="ar"/>
        </w:rPr>
        <w:t>※当拦砂坝前水位达到警戒水位时必须利用井—管式排洪系统将洪水排出库外。</w:t>
      </w:r>
    </w:p>
    <w:p w14:paraId="67BBB281">
      <w:pPr>
        <w:pStyle w:val="70"/>
        <w:ind w:firstLine="480"/>
        <w:rPr>
          <w:rFonts w:hint="eastAsia"/>
          <w:lang w:bidi="ar"/>
        </w:rPr>
      </w:pPr>
      <w:r>
        <w:rPr>
          <w:rFonts w:hint="eastAsia"/>
          <w:lang w:bidi="ar"/>
        </w:rPr>
        <w:t>※汛期前与暴雨前应做好库、坝的防汛工作，清除排水井、截洪沟进水口附近水面漂浮物，必须保证尾矿库的防洪排水系统的畅通。</w:t>
      </w:r>
    </w:p>
    <w:p w14:paraId="26BBFB3F">
      <w:pPr>
        <w:pStyle w:val="70"/>
        <w:ind w:firstLine="480"/>
        <w:rPr>
          <w:rFonts w:hint="eastAsia"/>
          <w:lang w:bidi="ar"/>
        </w:rPr>
      </w:pPr>
      <w:r>
        <w:rPr>
          <w:rFonts w:hint="eastAsia"/>
          <w:lang w:bidi="ar"/>
        </w:rPr>
        <w:t>※对排洪系统及坝体必须进行仔细检查和维护，疏通排洪系统防止淤堵。</w:t>
      </w:r>
    </w:p>
    <w:p w14:paraId="14A26772">
      <w:pPr>
        <w:pStyle w:val="70"/>
        <w:ind w:firstLine="480"/>
        <w:rPr>
          <w:rFonts w:hint="eastAsia"/>
          <w:lang w:bidi="ar"/>
        </w:rPr>
      </w:pPr>
      <w:r>
        <w:rPr>
          <w:rFonts w:hint="eastAsia"/>
          <w:lang w:bidi="ar"/>
        </w:rPr>
        <w:t>※设清晰醒目的水位观测标尺，标明正常运行水位和警戒水位。</w:t>
      </w:r>
    </w:p>
    <w:p w14:paraId="356745CC">
      <w:pPr>
        <w:pStyle w:val="70"/>
        <w:ind w:firstLine="480"/>
        <w:rPr>
          <w:rFonts w:hint="eastAsia"/>
          <w:lang w:bidi="ar"/>
        </w:rPr>
      </w:pPr>
      <w:r>
        <w:rPr>
          <w:rFonts w:hint="eastAsia"/>
          <w:lang w:bidi="ar"/>
        </w:rPr>
        <w:t>※加强值班和巡逻，设置警报信号和组织抢险队伍，及时了解和掌握汛期</w:t>
      </w:r>
    </w:p>
    <w:p w14:paraId="55ED8497">
      <w:pPr>
        <w:pStyle w:val="70"/>
        <w:ind w:firstLine="480"/>
        <w:rPr>
          <w:rFonts w:hint="eastAsia"/>
          <w:lang w:bidi="ar"/>
        </w:rPr>
      </w:pPr>
      <w:r>
        <w:rPr>
          <w:rFonts w:hint="eastAsia"/>
          <w:lang w:bidi="ar"/>
        </w:rPr>
        <w:t>水情和气象预报。准备足够的防洪抢险所需的物资、材料、用具等。</w:t>
      </w:r>
    </w:p>
    <w:p w14:paraId="14047AC3">
      <w:pPr>
        <w:pStyle w:val="70"/>
        <w:ind w:firstLine="480"/>
        <w:rPr>
          <w:rFonts w:hint="eastAsia"/>
          <w:lang w:bidi="ar"/>
        </w:rPr>
      </w:pPr>
      <w:r>
        <w:rPr>
          <w:rFonts w:hint="eastAsia"/>
          <w:lang w:bidi="ar"/>
        </w:rPr>
        <w:t>尾矿库运营环境监督管理计划内容见表7.1-1。</w:t>
      </w:r>
    </w:p>
    <w:p w14:paraId="0AE63F85">
      <w:pPr>
        <w:pStyle w:val="70"/>
        <w:ind w:firstLine="0" w:firstLineChars="0"/>
        <w:jc w:val="center"/>
        <w:rPr>
          <w:rFonts w:hint="eastAsia"/>
          <w:b/>
          <w:bCs/>
          <w:sz w:val="21"/>
          <w:szCs w:val="21"/>
          <w:lang w:bidi="ar"/>
        </w:rPr>
      </w:pPr>
    </w:p>
    <w:p w14:paraId="3E1F7907">
      <w:pPr>
        <w:pStyle w:val="70"/>
        <w:ind w:firstLine="0" w:firstLineChars="0"/>
        <w:jc w:val="center"/>
        <w:rPr>
          <w:rFonts w:hint="eastAsia"/>
          <w:b/>
          <w:bCs/>
          <w:sz w:val="21"/>
          <w:szCs w:val="21"/>
          <w:lang w:bidi="ar"/>
        </w:rPr>
      </w:pPr>
      <w:r>
        <w:rPr>
          <w:rFonts w:hint="eastAsia"/>
          <w:b/>
          <w:bCs/>
          <w:sz w:val="21"/>
          <w:szCs w:val="21"/>
          <w:lang w:bidi="ar"/>
        </w:rPr>
        <w:t>表7.1-1  尾矿库运营期环境监督管理计划</w:t>
      </w:r>
    </w:p>
    <w:tbl>
      <w:tblPr>
        <w:tblStyle w:val="5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7"/>
        <w:gridCol w:w="1378"/>
        <w:gridCol w:w="4006"/>
        <w:gridCol w:w="1310"/>
        <w:gridCol w:w="1299"/>
      </w:tblGrid>
      <w:tr w14:paraId="1E891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28" w:type="pct"/>
            <w:vAlign w:val="center"/>
          </w:tcPr>
          <w:p w14:paraId="5872E5B9">
            <w:pPr>
              <w:pStyle w:val="74"/>
              <w:kinsoku w:val="0"/>
              <w:overflowPunct w:val="0"/>
              <w:snapToGrid w:val="0"/>
              <w:spacing w:line="300" w:lineRule="exact"/>
              <w:jc w:val="center"/>
              <w:rPr>
                <w:rFonts w:hint="eastAsia" w:hAnsi="宋体"/>
                <w:sz w:val="21"/>
                <w:szCs w:val="21"/>
              </w:rPr>
            </w:pPr>
            <w:r>
              <w:rPr>
                <w:rFonts w:hint="eastAsia" w:hAnsi="宋体"/>
                <w:sz w:val="21"/>
                <w:szCs w:val="21"/>
              </w:rPr>
              <w:t>序号</w:t>
            </w:r>
          </w:p>
        </w:tc>
        <w:tc>
          <w:tcPr>
            <w:tcW w:w="788" w:type="pct"/>
            <w:vAlign w:val="center"/>
          </w:tcPr>
          <w:p w14:paraId="4AE3BE6D">
            <w:pPr>
              <w:pStyle w:val="74"/>
              <w:kinsoku w:val="0"/>
              <w:overflowPunct w:val="0"/>
              <w:snapToGrid w:val="0"/>
              <w:spacing w:line="300" w:lineRule="exact"/>
              <w:jc w:val="center"/>
              <w:rPr>
                <w:rFonts w:hint="eastAsia" w:hAnsi="宋体"/>
                <w:sz w:val="21"/>
                <w:szCs w:val="21"/>
              </w:rPr>
            </w:pPr>
            <w:r>
              <w:rPr>
                <w:rFonts w:hint="eastAsia" w:hAnsi="宋体"/>
                <w:sz w:val="21"/>
                <w:szCs w:val="21"/>
              </w:rPr>
              <w:t>监督管理项目</w:t>
            </w:r>
          </w:p>
        </w:tc>
        <w:tc>
          <w:tcPr>
            <w:tcW w:w="2291" w:type="pct"/>
            <w:vAlign w:val="center"/>
          </w:tcPr>
          <w:p w14:paraId="1E0D3BBC">
            <w:pPr>
              <w:pStyle w:val="74"/>
              <w:kinsoku w:val="0"/>
              <w:overflowPunct w:val="0"/>
              <w:snapToGrid w:val="0"/>
              <w:spacing w:line="300" w:lineRule="exact"/>
              <w:jc w:val="center"/>
              <w:rPr>
                <w:rFonts w:hint="eastAsia" w:hAnsi="宋体"/>
                <w:sz w:val="21"/>
                <w:szCs w:val="21"/>
              </w:rPr>
            </w:pPr>
            <w:r>
              <w:rPr>
                <w:rFonts w:hint="eastAsia" w:hAnsi="宋体"/>
                <w:sz w:val="21"/>
                <w:szCs w:val="21"/>
              </w:rPr>
              <w:t>监督检查具体内容</w:t>
            </w:r>
          </w:p>
        </w:tc>
        <w:tc>
          <w:tcPr>
            <w:tcW w:w="749" w:type="pct"/>
            <w:vAlign w:val="center"/>
          </w:tcPr>
          <w:p w14:paraId="7CB9507E">
            <w:pPr>
              <w:pStyle w:val="74"/>
              <w:kinsoku w:val="0"/>
              <w:overflowPunct w:val="0"/>
              <w:snapToGrid w:val="0"/>
              <w:spacing w:line="300" w:lineRule="exact"/>
              <w:jc w:val="center"/>
              <w:rPr>
                <w:rFonts w:hint="eastAsia" w:hAnsi="宋体"/>
                <w:sz w:val="21"/>
                <w:szCs w:val="21"/>
              </w:rPr>
            </w:pPr>
            <w:r>
              <w:rPr>
                <w:rFonts w:hint="eastAsia" w:hAnsi="宋体"/>
                <w:sz w:val="21"/>
                <w:szCs w:val="21"/>
              </w:rPr>
              <w:t>实施单位</w:t>
            </w:r>
          </w:p>
        </w:tc>
        <w:tc>
          <w:tcPr>
            <w:tcW w:w="743" w:type="pct"/>
            <w:vAlign w:val="center"/>
          </w:tcPr>
          <w:p w14:paraId="6C51F0A0">
            <w:pPr>
              <w:pStyle w:val="74"/>
              <w:kinsoku w:val="0"/>
              <w:overflowPunct w:val="0"/>
              <w:snapToGrid w:val="0"/>
              <w:spacing w:line="300" w:lineRule="exact"/>
              <w:jc w:val="center"/>
              <w:rPr>
                <w:rFonts w:hint="eastAsia" w:hAnsi="宋体"/>
                <w:sz w:val="21"/>
                <w:szCs w:val="21"/>
              </w:rPr>
            </w:pPr>
            <w:r>
              <w:rPr>
                <w:rFonts w:hint="eastAsia" w:hAnsi="宋体"/>
                <w:sz w:val="21"/>
                <w:szCs w:val="21"/>
              </w:rPr>
              <w:t>监督单位</w:t>
            </w:r>
          </w:p>
        </w:tc>
      </w:tr>
      <w:tr w14:paraId="27452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428" w:type="pct"/>
            <w:vAlign w:val="center"/>
          </w:tcPr>
          <w:p w14:paraId="0C668A14">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1</w:t>
            </w:r>
          </w:p>
        </w:tc>
        <w:tc>
          <w:tcPr>
            <w:tcW w:w="788" w:type="pct"/>
            <w:vAlign w:val="center"/>
          </w:tcPr>
          <w:p w14:paraId="54CBEB98">
            <w:pPr>
              <w:pStyle w:val="74"/>
              <w:kinsoku w:val="0"/>
              <w:overflowPunct w:val="0"/>
              <w:snapToGrid w:val="0"/>
              <w:spacing w:line="300" w:lineRule="exact"/>
              <w:jc w:val="center"/>
              <w:rPr>
                <w:rFonts w:hint="eastAsia" w:hAnsi="宋体"/>
                <w:sz w:val="21"/>
                <w:szCs w:val="21"/>
              </w:rPr>
            </w:pPr>
            <w:r>
              <w:rPr>
                <w:rFonts w:hint="eastAsia" w:hAnsi="宋体"/>
                <w:sz w:val="21"/>
                <w:szCs w:val="21"/>
              </w:rPr>
              <w:t>环境管理</w:t>
            </w:r>
          </w:p>
          <w:p w14:paraId="2E1A0741">
            <w:pPr>
              <w:pStyle w:val="74"/>
              <w:kinsoku w:val="0"/>
              <w:overflowPunct w:val="0"/>
              <w:snapToGrid w:val="0"/>
              <w:spacing w:line="300" w:lineRule="exact"/>
              <w:jc w:val="center"/>
              <w:rPr>
                <w:rFonts w:hint="eastAsia" w:hAnsi="宋体"/>
                <w:sz w:val="21"/>
                <w:szCs w:val="21"/>
              </w:rPr>
            </w:pPr>
            <w:r>
              <w:rPr>
                <w:rFonts w:hint="eastAsia" w:hAnsi="宋体"/>
                <w:sz w:val="21"/>
                <w:szCs w:val="21"/>
              </w:rPr>
              <w:t>计划</w:t>
            </w:r>
          </w:p>
        </w:tc>
        <w:tc>
          <w:tcPr>
            <w:tcW w:w="2291" w:type="pct"/>
            <w:vAlign w:val="center"/>
          </w:tcPr>
          <w:p w14:paraId="379504B5">
            <w:pPr>
              <w:pStyle w:val="74"/>
              <w:kinsoku w:val="0"/>
              <w:overflowPunct w:val="0"/>
              <w:snapToGrid w:val="0"/>
              <w:spacing w:line="300" w:lineRule="exact"/>
              <w:jc w:val="center"/>
              <w:rPr>
                <w:rFonts w:hint="eastAsia" w:hAnsi="宋体"/>
                <w:sz w:val="21"/>
                <w:szCs w:val="21"/>
              </w:rPr>
            </w:pPr>
            <w:r>
              <w:rPr>
                <w:rFonts w:hint="eastAsia" w:hAnsi="宋体"/>
                <w:sz w:val="21"/>
                <w:szCs w:val="21"/>
              </w:rPr>
              <w:t>环境方案的实施情况，包括环境整治、库区外绿化、环境治理方案的落实情况等；</w:t>
            </w:r>
          </w:p>
        </w:tc>
        <w:tc>
          <w:tcPr>
            <w:tcW w:w="749" w:type="pct"/>
            <w:vAlign w:val="center"/>
          </w:tcPr>
          <w:p w14:paraId="6AE26127">
            <w:pPr>
              <w:pStyle w:val="74"/>
              <w:kinsoku w:val="0"/>
              <w:overflowPunct w:val="0"/>
              <w:snapToGrid w:val="0"/>
              <w:spacing w:line="300" w:lineRule="exact"/>
              <w:jc w:val="center"/>
              <w:rPr>
                <w:rFonts w:hint="eastAsia" w:hAnsi="宋体"/>
                <w:sz w:val="21"/>
                <w:szCs w:val="21"/>
              </w:rPr>
            </w:pPr>
            <w:r>
              <w:rPr>
                <w:rFonts w:hint="eastAsia" w:hAnsi="宋体"/>
                <w:sz w:val="21"/>
                <w:szCs w:val="21"/>
              </w:rPr>
              <w:t>建设单位</w:t>
            </w:r>
          </w:p>
        </w:tc>
        <w:tc>
          <w:tcPr>
            <w:tcW w:w="743" w:type="pct"/>
            <w:vMerge w:val="restart"/>
            <w:vAlign w:val="center"/>
          </w:tcPr>
          <w:p w14:paraId="09B6075D">
            <w:pPr>
              <w:pStyle w:val="74"/>
              <w:kinsoku w:val="0"/>
              <w:overflowPunct w:val="0"/>
              <w:snapToGrid w:val="0"/>
              <w:spacing w:line="300" w:lineRule="exact"/>
              <w:jc w:val="center"/>
              <w:rPr>
                <w:rFonts w:hint="eastAsia" w:hAnsi="宋体"/>
                <w:sz w:val="21"/>
                <w:szCs w:val="21"/>
              </w:rPr>
            </w:pPr>
            <w:r>
              <w:fldChar w:fldCharType="begin"/>
            </w:r>
            <w:r>
              <w:instrText xml:space="preserve"> HYPERLINK "https://ditu.so.com/?pid=836187ad8fa76f4e&amp;amp;src=onebox" </w:instrText>
            </w:r>
            <w:r>
              <w:fldChar w:fldCharType="separate"/>
            </w:r>
            <w:r>
              <w:rPr>
                <w:rFonts w:hint="eastAsia" w:hAnsi="宋体"/>
                <w:sz w:val="21"/>
                <w:szCs w:val="21"/>
              </w:rPr>
              <w:t>喀什地区生态</w:t>
            </w:r>
            <w:r>
              <w:rPr>
                <w:rFonts w:hint="eastAsia" w:hAnsi="宋体"/>
                <w:sz w:val="21"/>
                <w:szCs w:val="21"/>
              </w:rPr>
              <w:fldChar w:fldCharType="end"/>
            </w:r>
            <w:r>
              <w:rPr>
                <w:rFonts w:hint="eastAsia" w:hAnsi="宋体"/>
                <w:sz w:val="21"/>
                <w:szCs w:val="21"/>
              </w:rPr>
              <w:t>环境局及</w:t>
            </w:r>
            <w:r>
              <w:fldChar w:fldCharType="begin"/>
            </w:r>
            <w:r>
              <w:instrText xml:space="preserve"> HYPERLINK "https://ditu.so.com/?pid=836187ad8fa76f4e&amp;amp;src=onebox" </w:instrText>
            </w:r>
            <w:r>
              <w:fldChar w:fldCharType="separate"/>
            </w:r>
            <w:r>
              <w:rPr>
                <w:rFonts w:hint="eastAsia" w:hAnsi="宋体"/>
                <w:sz w:val="21"/>
                <w:szCs w:val="21"/>
              </w:rPr>
              <w:t>喀什地区生态</w:t>
            </w:r>
            <w:r>
              <w:rPr>
                <w:rFonts w:hint="eastAsia" w:hAnsi="宋体"/>
                <w:sz w:val="21"/>
                <w:szCs w:val="21"/>
              </w:rPr>
              <w:fldChar w:fldCharType="end"/>
            </w:r>
            <w:r>
              <w:rPr>
                <w:rFonts w:hint="eastAsia" w:hAnsi="宋体"/>
                <w:sz w:val="21"/>
                <w:szCs w:val="21"/>
              </w:rPr>
              <w:t>环境局巴楚县分局</w:t>
            </w:r>
          </w:p>
        </w:tc>
      </w:tr>
      <w:tr w14:paraId="4EC18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jc w:val="center"/>
        </w:trPr>
        <w:tc>
          <w:tcPr>
            <w:tcW w:w="428" w:type="pct"/>
            <w:vAlign w:val="center"/>
          </w:tcPr>
          <w:p w14:paraId="23041DE9">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2</w:t>
            </w:r>
          </w:p>
        </w:tc>
        <w:tc>
          <w:tcPr>
            <w:tcW w:w="788" w:type="pct"/>
            <w:vAlign w:val="center"/>
          </w:tcPr>
          <w:p w14:paraId="6FFC4889">
            <w:pPr>
              <w:pStyle w:val="74"/>
              <w:kinsoku w:val="0"/>
              <w:overflowPunct w:val="0"/>
              <w:snapToGrid w:val="0"/>
              <w:spacing w:line="300" w:lineRule="exact"/>
              <w:jc w:val="center"/>
              <w:rPr>
                <w:rFonts w:hint="eastAsia" w:hAnsi="宋体"/>
                <w:sz w:val="21"/>
                <w:szCs w:val="21"/>
              </w:rPr>
            </w:pPr>
            <w:r>
              <w:rPr>
                <w:rFonts w:hint="eastAsia" w:hAnsi="宋体"/>
                <w:sz w:val="21"/>
                <w:szCs w:val="21"/>
              </w:rPr>
              <w:t>污染源管理</w:t>
            </w:r>
          </w:p>
        </w:tc>
        <w:tc>
          <w:tcPr>
            <w:tcW w:w="2291" w:type="pct"/>
            <w:vAlign w:val="center"/>
          </w:tcPr>
          <w:p w14:paraId="3C77A841">
            <w:pPr>
              <w:pStyle w:val="74"/>
              <w:kinsoku w:val="0"/>
              <w:overflowPunct w:val="0"/>
              <w:snapToGrid w:val="0"/>
              <w:spacing w:line="300" w:lineRule="exact"/>
              <w:jc w:val="center"/>
              <w:rPr>
                <w:rFonts w:hint="eastAsia" w:hAnsi="宋体"/>
                <w:sz w:val="21"/>
                <w:szCs w:val="21"/>
              </w:rPr>
            </w:pPr>
            <w:r>
              <w:rPr>
                <w:rFonts w:hint="eastAsia" w:hAnsi="宋体"/>
                <w:sz w:val="21"/>
                <w:szCs w:val="21"/>
              </w:rPr>
              <w:t>①环保设施的运行情况，防止闲置和不正常运行；②尾矿库扬尘的排放情况，掌握污染动态；③尾矿库澄清水的回用情况，</w:t>
            </w:r>
            <w:r>
              <w:rPr>
                <w:rFonts w:hAnsi="宋体"/>
                <w:sz w:val="21"/>
                <w:szCs w:val="21"/>
              </w:rPr>
              <w:t xml:space="preserve"> </w:t>
            </w:r>
            <w:r>
              <w:rPr>
                <w:rFonts w:hint="eastAsia" w:hAnsi="宋体"/>
                <w:sz w:val="21"/>
                <w:szCs w:val="21"/>
              </w:rPr>
              <w:t>确保回收利用率；④尾矿库环境安全风险</w:t>
            </w:r>
          </w:p>
          <w:p w14:paraId="557EA273">
            <w:pPr>
              <w:pStyle w:val="74"/>
              <w:kinsoku w:val="0"/>
              <w:overflowPunct w:val="0"/>
              <w:snapToGrid w:val="0"/>
              <w:spacing w:line="300" w:lineRule="exact"/>
              <w:jc w:val="center"/>
              <w:rPr>
                <w:rFonts w:hint="eastAsia" w:hAnsi="宋体"/>
                <w:sz w:val="21"/>
                <w:szCs w:val="21"/>
              </w:rPr>
            </w:pPr>
            <w:r>
              <w:rPr>
                <w:rFonts w:hint="eastAsia" w:hAnsi="宋体"/>
                <w:sz w:val="21"/>
                <w:szCs w:val="21"/>
              </w:rPr>
              <w:t>事故监管，防止造成环境危害；</w:t>
            </w:r>
          </w:p>
        </w:tc>
        <w:tc>
          <w:tcPr>
            <w:tcW w:w="749" w:type="pct"/>
            <w:vAlign w:val="center"/>
          </w:tcPr>
          <w:p w14:paraId="762AF1A3">
            <w:pPr>
              <w:pStyle w:val="74"/>
              <w:kinsoku w:val="0"/>
              <w:overflowPunct w:val="0"/>
              <w:snapToGrid w:val="0"/>
              <w:spacing w:line="300" w:lineRule="exact"/>
              <w:jc w:val="center"/>
              <w:rPr>
                <w:rFonts w:hint="eastAsia" w:hAnsi="宋体"/>
                <w:sz w:val="21"/>
                <w:szCs w:val="21"/>
              </w:rPr>
            </w:pPr>
            <w:r>
              <w:rPr>
                <w:rFonts w:hint="eastAsia" w:hAnsi="宋体"/>
                <w:sz w:val="21"/>
                <w:szCs w:val="21"/>
              </w:rPr>
              <w:t>建设单位</w:t>
            </w:r>
          </w:p>
        </w:tc>
        <w:tc>
          <w:tcPr>
            <w:tcW w:w="743" w:type="pct"/>
            <w:vMerge w:val="continue"/>
            <w:vAlign w:val="center"/>
          </w:tcPr>
          <w:p w14:paraId="6884EE94">
            <w:pPr>
              <w:pStyle w:val="5"/>
              <w:tabs>
                <w:tab w:val="left" w:pos="3505"/>
              </w:tabs>
              <w:kinsoku w:val="0"/>
              <w:overflowPunct w:val="0"/>
              <w:adjustRightInd w:val="0"/>
              <w:snapToGrid w:val="0"/>
              <w:spacing w:before="0" w:after="0" w:line="300" w:lineRule="exact"/>
              <w:jc w:val="center"/>
              <w:rPr>
                <w:rFonts w:hint="eastAsia" w:ascii="宋体" w:hAnsi="宋体" w:eastAsia="宋体"/>
                <w:b w:val="0"/>
                <w:bCs w:val="0"/>
                <w:sz w:val="21"/>
                <w:szCs w:val="21"/>
              </w:rPr>
            </w:pPr>
          </w:p>
        </w:tc>
      </w:tr>
      <w:tr w14:paraId="0613E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jc w:val="center"/>
        </w:trPr>
        <w:tc>
          <w:tcPr>
            <w:tcW w:w="428" w:type="pct"/>
            <w:vAlign w:val="center"/>
          </w:tcPr>
          <w:p w14:paraId="7080AF07">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3</w:t>
            </w:r>
          </w:p>
        </w:tc>
        <w:tc>
          <w:tcPr>
            <w:tcW w:w="788" w:type="pct"/>
            <w:vAlign w:val="center"/>
          </w:tcPr>
          <w:p w14:paraId="13C7A18C">
            <w:pPr>
              <w:pStyle w:val="74"/>
              <w:kinsoku w:val="0"/>
              <w:overflowPunct w:val="0"/>
              <w:snapToGrid w:val="0"/>
              <w:spacing w:line="300" w:lineRule="exact"/>
              <w:jc w:val="center"/>
              <w:rPr>
                <w:rFonts w:hint="eastAsia" w:hAnsi="宋体"/>
                <w:sz w:val="21"/>
                <w:szCs w:val="21"/>
              </w:rPr>
            </w:pPr>
            <w:r>
              <w:rPr>
                <w:rFonts w:hint="eastAsia" w:hAnsi="宋体"/>
                <w:sz w:val="21"/>
                <w:szCs w:val="21"/>
              </w:rPr>
              <w:t>环境监测管理</w:t>
            </w:r>
          </w:p>
        </w:tc>
        <w:tc>
          <w:tcPr>
            <w:tcW w:w="2291" w:type="pct"/>
            <w:vAlign w:val="center"/>
          </w:tcPr>
          <w:p w14:paraId="6C8D3107">
            <w:pPr>
              <w:pStyle w:val="74"/>
              <w:kinsoku w:val="0"/>
              <w:overflowPunct w:val="0"/>
              <w:snapToGrid w:val="0"/>
              <w:spacing w:line="300" w:lineRule="exact"/>
              <w:jc w:val="center"/>
              <w:rPr>
                <w:rFonts w:hint="eastAsia" w:hAnsi="宋体"/>
                <w:sz w:val="21"/>
                <w:szCs w:val="21"/>
              </w:rPr>
            </w:pPr>
            <w:r>
              <w:rPr>
                <w:rFonts w:hint="eastAsia" w:hAnsi="宋体"/>
                <w:sz w:val="21"/>
                <w:szCs w:val="21"/>
              </w:rPr>
              <w:t>①组织尾矿库边界扬尘排放的监测，防止超标排放；②组织对尾矿库澄清水水质的监测，掌握水质的变化；③组织对尾矿库</w:t>
            </w:r>
          </w:p>
          <w:p w14:paraId="7F9ECA15">
            <w:pPr>
              <w:pStyle w:val="74"/>
              <w:kinsoku w:val="0"/>
              <w:overflowPunct w:val="0"/>
              <w:snapToGrid w:val="0"/>
              <w:spacing w:line="300" w:lineRule="exact"/>
              <w:jc w:val="center"/>
              <w:rPr>
                <w:rFonts w:hint="eastAsia" w:hAnsi="宋体"/>
                <w:sz w:val="21"/>
                <w:szCs w:val="21"/>
              </w:rPr>
            </w:pPr>
            <w:r>
              <w:rPr>
                <w:rFonts w:hint="eastAsia" w:hAnsi="宋体"/>
                <w:sz w:val="21"/>
                <w:szCs w:val="21"/>
              </w:rPr>
              <w:t>厂界环境噪声监测，防止超标影响；</w:t>
            </w:r>
          </w:p>
        </w:tc>
        <w:tc>
          <w:tcPr>
            <w:tcW w:w="749" w:type="pct"/>
            <w:vAlign w:val="center"/>
          </w:tcPr>
          <w:p w14:paraId="09BB813E">
            <w:pPr>
              <w:pStyle w:val="74"/>
              <w:kinsoku w:val="0"/>
              <w:overflowPunct w:val="0"/>
              <w:snapToGrid w:val="0"/>
              <w:spacing w:line="300" w:lineRule="exact"/>
              <w:jc w:val="center"/>
              <w:rPr>
                <w:rFonts w:hint="eastAsia" w:hAnsi="宋体"/>
                <w:sz w:val="21"/>
                <w:szCs w:val="21"/>
              </w:rPr>
            </w:pPr>
            <w:r>
              <w:rPr>
                <w:rFonts w:hint="eastAsia" w:hAnsi="宋体"/>
                <w:sz w:val="21"/>
                <w:szCs w:val="21"/>
              </w:rPr>
              <w:t>建设单位</w:t>
            </w:r>
          </w:p>
        </w:tc>
        <w:tc>
          <w:tcPr>
            <w:tcW w:w="743" w:type="pct"/>
            <w:vMerge w:val="continue"/>
            <w:vAlign w:val="center"/>
          </w:tcPr>
          <w:p w14:paraId="7959D381">
            <w:pPr>
              <w:pStyle w:val="5"/>
              <w:tabs>
                <w:tab w:val="left" w:pos="3505"/>
              </w:tabs>
              <w:kinsoku w:val="0"/>
              <w:overflowPunct w:val="0"/>
              <w:adjustRightInd w:val="0"/>
              <w:snapToGrid w:val="0"/>
              <w:spacing w:before="0" w:after="0" w:line="300" w:lineRule="exact"/>
              <w:jc w:val="center"/>
              <w:rPr>
                <w:rFonts w:hint="eastAsia" w:ascii="宋体" w:hAnsi="宋体" w:eastAsia="宋体"/>
                <w:b w:val="0"/>
                <w:bCs w:val="0"/>
                <w:sz w:val="21"/>
                <w:szCs w:val="21"/>
              </w:rPr>
            </w:pPr>
          </w:p>
        </w:tc>
      </w:tr>
      <w:tr w14:paraId="2535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428" w:type="pct"/>
            <w:vAlign w:val="center"/>
          </w:tcPr>
          <w:p w14:paraId="458F22F5">
            <w:pPr>
              <w:pStyle w:val="74"/>
              <w:kinsoku w:val="0"/>
              <w:overflowPunct w:val="0"/>
              <w:snapToGrid w:val="0"/>
              <w:spacing w:line="300" w:lineRule="exact"/>
              <w:jc w:val="center"/>
              <w:rPr>
                <w:rFonts w:hint="eastAsia" w:hAnsi="宋体" w:cs="Times New Roman"/>
                <w:sz w:val="21"/>
                <w:szCs w:val="21"/>
              </w:rPr>
            </w:pPr>
            <w:r>
              <w:rPr>
                <w:rFonts w:hAnsi="宋体" w:cs="Times New Roman"/>
                <w:sz w:val="21"/>
                <w:szCs w:val="21"/>
              </w:rPr>
              <w:t>4</w:t>
            </w:r>
          </w:p>
        </w:tc>
        <w:tc>
          <w:tcPr>
            <w:tcW w:w="788" w:type="pct"/>
            <w:vAlign w:val="center"/>
          </w:tcPr>
          <w:p w14:paraId="1F3CEE11">
            <w:pPr>
              <w:pStyle w:val="74"/>
              <w:kinsoku w:val="0"/>
              <w:overflowPunct w:val="0"/>
              <w:snapToGrid w:val="0"/>
              <w:spacing w:line="300" w:lineRule="exact"/>
              <w:jc w:val="center"/>
              <w:rPr>
                <w:rFonts w:hint="eastAsia" w:hAnsi="宋体"/>
                <w:sz w:val="21"/>
                <w:szCs w:val="21"/>
              </w:rPr>
            </w:pPr>
            <w:r>
              <w:rPr>
                <w:rFonts w:hint="eastAsia" w:hAnsi="宋体"/>
                <w:sz w:val="21"/>
                <w:szCs w:val="21"/>
              </w:rPr>
              <w:t>生态环境管理</w:t>
            </w:r>
          </w:p>
        </w:tc>
        <w:tc>
          <w:tcPr>
            <w:tcW w:w="2291" w:type="pct"/>
            <w:vAlign w:val="center"/>
          </w:tcPr>
          <w:p w14:paraId="7F85CC93">
            <w:pPr>
              <w:pStyle w:val="74"/>
              <w:kinsoku w:val="0"/>
              <w:overflowPunct w:val="0"/>
              <w:snapToGrid w:val="0"/>
              <w:spacing w:line="300" w:lineRule="exact"/>
              <w:jc w:val="center"/>
              <w:rPr>
                <w:rFonts w:hint="eastAsia" w:hAnsi="宋体"/>
                <w:sz w:val="21"/>
                <w:szCs w:val="21"/>
              </w:rPr>
            </w:pPr>
            <w:r>
              <w:rPr>
                <w:rFonts w:hint="eastAsia" w:hAnsi="宋体"/>
                <w:sz w:val="21"/>
                <w:szCs w:val="21"/>
              </w:rPr>
              <w:t>定期检查受影响范围内生态系统的动态</w:t>
            </w:r>
          </w:p>
          <w:p w14:paraId="4B0631C4">
            <w:pPr>
              <w:pStyle w:val="74"/>
              <w:kinsoku w:val="0"/>
              <w:overflowPunct w:val="0"/>
              <w:snapToGrid w:val="0"/>
              <w:spacing w:line="300" w:lineRule="exact"/>
              <w:jc w:val="center"/>
              <w:rPr>
                <w:rFonts w:hint="eastAsia" w:hAnsi="宋体"/>
                <w:sz w:val="21"/>
                <w:szCs w:val="21"/>
              </w:rPr>
            </w:pPr>
            <w:r>
              <w:rPr>
                <w:rFonts w:hint="eastAsia" w:hAnsi="宋体"/>
                <w:sz w:val="21"/>
                <w:szCs w:val="21"/>
              </w:rPr>
              <w:t>变化情况。</w:t>
            </w:r>
          </w:p>
        </w:tc>
        <w:tc>
          <w:tcPr>
            <w:tcW w:w="749" w:type="pct"/>
            <w:vAlign w:val="center"/>
          </w:tcPr>
          <w:p w14:paraId="47B00A8A">
            <w:pPr>
              <w:pStyle w:val="74"/>
              <w:kinsoku w:val="0"/>
              <w:overflowPunct w:val="0"/>
              <w:snapToGrid w:val="0"/>
              <w:spacing w:line="300" w:lineRule="exact"/>
              <w:jc w:val="center"/>
              <w:rPr>
                <w:rFonts w:hint="eastAsia" w:hAnsi="宋体"/>
                <w:sz w:val="21"/>
                <w:szCs w:val="21"/>
              </w:rPr>
            </w:pPr>
            <w:r>
              <w:rPr>
                <w:rFonts w:hint="eastAsia" w:hAnsi="宋体"/>
                <w:sz w:val="21"/>
                <w:szCs w:val="21"/>
              </w:rPr>
              <w:t>建设单位</w:t>
            </w:r>
          </w:p>
        </w:tc>
        <w:tc>
          <w:tcPr>
            <w:tcW w:w="743" w:type="pct"/>
            <w:vMerge w:val="continue"/>
            <w:vAlign w:val="center"/>
          </w:tcPr>
          <w:p w14:paraId="47911DE9">
            <w:pPr>
              <w:pStyle w:val="5"/>
              <w:tabs>
                <w:tab w:val="left" w:pos="3505"/>
              </w:tabs>
              <w:kinsoku w:val="0"/>
              <w:overflowPunct w:val="0"/>
              <w:adjustRightInd w:val="0"/>
              <w:snapToGrid w:val="0"/>
              <w:spacing w:before="0" w:after="0" w:line="300" w:lineRule="exact"/>
              <w:jc w:val="center"/>
              <w:rPr>
                <w:rFonts w:hint="eastAsia" w:ascii="宋体" w:hAnsi="宋体" w:eastAsia="宋体"/>
                <w:b w:val="0"/>
                <w:bCs w:val="0"/>
                <w:sz w:val="21"/>
                <w:szCs w:val="21"/>
              </w:rPr>
            </w:pPr>
          </w:p>
        </w:tc>
      </w:tr>
    </w:tbl>
    <w:p w14:paraId="0649BDFC">
      <w:pPr>
        <w:pStyle w:val="4"/>
        <w:rPr>
          <w:rFonts w:hint="eastAsia"/>
        </w:rPr>
      </w:pPr>
      <w:r>
        <w:rPr>
          <w:rFonts w:hint="eastAsia"/>
        </w:rPr>
        <w:t>施工期环境监理</w:t>
      </w:r>
    </w:p>
    <w:p w14:paraId="560A24D1">
      <w:pPr>
        <w:pStyle w:val="70"/>
        <w:ind w:firstLine="480"/>
        <w:rPr>
          <w:rFonts w:hint="eastAsia"/>
          <w:lang w:bidi="ar"/>
        </w:rPr>
      </w:pPr>
      <w:r>
        <w:rPr>
          <w:rFonts w:hint="eastAsia"/>
          <w:lang w:bidi="ar"/>
        </w:rPr>
        <w:t>建设单位必须加强施工单位的监督管理，制定建设期环保监理计划，将表7.1-1中措施要求列入招标书及合同等文件中，实行环境监理，确保在施工过程中得到落实。</w:t>
      </w:r>
    </w:p>
    <w:p w14:paraId="5E334F93">
      <w:pPr>
        <w:pStyle w:val="70"/>
        <w:ind w:firstLine="480"/>
        <w:rPr>
          <w:rFonts w:hint="eastAsia"/>
          <w:lang w:bidi="ar"/>
        </w:rPr>
      </w:pPr>
      <w:r>
        <w:rPr>
          <w:rFonts w:hint="eastAsia"/>
          <w:lang w:bidi="ar"/>
        </w:rPr>
        <w:t>（1）在项目工程监理中配备1～2名环境监理工程师，明确职责；</w:t>
      </w:r>
    </w:p>
    <w:p w14:paraId="71809896">
      <w:pPr>
        <w:pStyle w:val="70"/>
        <w:ind w:firstLine="480"/>
        <w:rPr>
          <w:rFonts w:hint="eastAsia"/>
          <w:lang w:bidi="ar"/>
        </w:rPr>
      </w:pPr>
      <w:r>
        <w:rPr>
          <w:rFonts w:hint="eastAsia"/>
          <w:lang w:bidi="ar"/>
        </w:rPr>
        <w:t>（2）环境监理依据主要为环境影响报告书、水土保持方案及其批复文件、设计文件及相关法律法规。监理工作范围主要包括主体工程、排洪设施等工程的施工区和施工影响区；</w:t>
      </w:r>
    </w:p>
    <w:p w14:paraId="6D6A98B1">
      <w:pPr>
        <w:pStyle w:val="70"/>
        <w:ind w:firstLine="480"/>
        <w:rPr>
          <w:rFonts w:hint="eastAsia"/>
          <w:lang w:bidi="ar"/>
        </w:rPr>
      </w:pPr>
      <w:r>
        <w:rPr>
          <w:rFonts w:hint="eastAsia"/>
          <w:lang w:bidi="ar"/>
        </w:rPr>
        <w:t>（3）环境监理主要内容：</w:t>
      </w:r>
    </w:p>
    <w:p w14:paraId="2D70B537">
      <w:pPr>
        <w:pStyle w:val="70"/>
        <w:ind w:firstLine="480"/>
        <w:rPr>
          <w:rFonts w:hint="eastAsia"/>
          <w:lang w:bidi="ar"/>
        </w:rPr>
      </w:pPr>
      <w:r>
        <w:rPr>
          <w:rFonts w:hint="eastAsia"/>
          <w:lang w:bidi="ar"/>
        </w:rPr>
        <w:t>①施工准备阶段：施工营地、便道、场地等临时用地的选址是否合理及环境保护措施落实情况，建设期环境保护方案；</w:t>
      </w:r>
    </w:p>
    <w:p w14:paraId="57E4BCA5">
      <w:pPr>
        <w:pStyle w:val="70"/>
        <w:ind w:firstLine="480"/>
        <w:rPr>
          <w:rFonts w:hint="eastAsia"/>
          <w:lang w:bidi="ar"/>
        </w:rPr>
      </w:pPr>
      <w:r>
        <w:rPr>
          <w:rFonts w:hint="eastAsia"/>
          <w:lang w:bidi="ar"/>
        </w:rPr>
        <w:t>②建设期：施工行为和生活行为的环保措施落实情况，工程设计、环境影响报告书及其批复文件中规定的环保措施落实情况；</w:t>
      </w:r>
    </w:p>
    <w:p w14:paraId="7D25F296">
      <w:pPr>
        <w:pStyle w:val="70"/>
        <w:ind w:firstLine="480"/>
        <w:rPr>
          <w:rFonts w:hint="eastAsia"/>
          <w:lang w:bidi="ar"/>
        </w:rPr>
      </w:pPr>
      <w:r>
        <w:rPr>
          <w:rFonts w:hint="eastAsia"/>
          <w:lang w:bidi="ar"/>
        </w:rPr>
        <w:t>③竣工阶段：施工营地或场地恢复情况。</w:t>
      </w:r>
    </w:p>
    <w:p w14:paraId="33D84CDE">
      <w:pPr>
        <w:pStyle w:val="70"/>
        <w:ind w:firstLine="480"/>
        <w:rPr>
          <w:rFonts w:hint="eastAsia"/>
          <w:lang w:bidi="ar"/>
        </w:rPr>
      </w:pPr>
      <w:r>
        <w:rPr>
          <w:rFonts w:hint="eastAsia"/>
          <w:lang w:bidi="ar"/>
        </w:rPr>
        <w:t>本评价提出的施工期环境工程监理建议清单见表7.1-2。</w:t>
      </w:r>
    </w:p>
    <w:p w14:paraId="0C09BB8A">
      <w:pPr>
        <w:pStyle w:val="70"/>
        <w:ind w:firstLine="0" w:firstLineChars="0"/>
        <w:jc w:val="center"/>
        <w:rPr>
          <w:rFonts w:hint="eastAsia"/>
          <w:b/>
          <w:bCs/>
          <w:sz w:val="21"/>
          <w:szCs w:val="21"/>
          <w:lang w:bidi="ar"/>
        </w:rPr>
      </w:pPr>
    </w:p>
    <w:p w14:paraId="6C6C5D45">
      <w:pPr>
        <w:pStyle w:val="70"/>
        <w:ind w:firstLine="0" w:firstLineChars="0"/>
        <w:jc w:val="center"/>
        <w:rPr>
          <w:rFonts w:hint="eastAsia"/>
          <w:b/>
          <w:bCs/>
          <w:sz w:val="21"/>
          <w:szCs w:val="21"/>
          <w:lang w:bidi="ar"/>
        </w:rPr>
      </w:pPr>
    </w:p>
    <w:p w14:paraId="14430C7E">
      <w:pPr>
        <w:pStyle w:val="70"/>
        <w:ind w:firstLine="0" w:firstLineChars="0"/>
        <w:jc w:val="center"/>
        <w:rPr>
          <w:rFonts w:hint="eastAsia"/>
          <w:b/>
          <w:bCs/>
          <w:sz w:val="21"/>
          <w:szCs w:val="21"/>
          <w:lang w:bidi="ar"/>
        </w:rPr>
      </w:pPr>
      <w:r>
        <w:rPr>
          <w:rFonts w:hint="eastAsia"/>
          <w:b/>
          <w:bCs/>
          <w:sz w:val="21"/>
          <w:szCs w:val="21"/>
          <w:lang w:bidi="ar"/>
        </w:rPr>
        <w:t>表7.1-2  施工期环境监理方案</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7"/>
        <w:gridCol w:w="1009"/>
        <w:gridCol w:w="3346"/>
        <w:gridCol w:w="3043"/>
        <w:gridCol w:w="795"/>
      </w:tblGrid>
      <w:tr w14:paraId="2950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13" w:type="pct"/>
            <w:vAlign w:val="center"/>
          </w:tcPr>
          <w:p w14:paraId="6B42EAF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项目</w:t>
            </w:r>
          </w:p>
        </w:tc>
        <w:tc>
          <w:tcPr>
            <w:tcW w:w="577" w:type="pct"/>
            <w:vAlign w:val="center"/>
          </w:tcPr>
          <w:p w14:paraId="013C80CA">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监理项目</w:t>
            </w:r>
          </w:p>
        </w:tc>
        <w:tc>
          <w:tcPr>
            <w:tcW w:w="1914" w:type="pct"/>
            <w:vAlign w:val="center"/>
          </w:tcPr>
          <w:p w14:paraId="0925797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监理内容</w:t>
            </w:r>
          </w:p>
        </w:tc>
        <w:tc>
          <w:tcPr>
            <w:tcW w:w="1741" w:type="pct"/>
            <w:vAlign w:val="center"/>
          </w:tcPr>
          <w:p w14:paraId="7DB1608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监理要求</w:t>
            </w:r>
          </w:p>
        </w:tc>
        <w:tc>
          <w:tcPr>
            <w:tcW w:w="455" w:type="pct"/>
            <w:vAlign w:val="center"/>
          </w:tcPr>
          <w:p w14:paraId="18D2383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管理</w:t>
            </w:r>
          </w:p>
          <w:p w14:paraId="53C435C7">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机构</w:t>
            </w:r>
          </w:p>
        </w:tc>
      </w:tr>
      <w:tr w14:paraId="41D96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313" w:type="pct"/>
            <w:vMerge w:val="restart"/>
            <w:vAlign w:val="center"/>
          </w:tcPr>
          <w:p w14:paraId="7E3435E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环境空气</w:t>
            </w:r>
          </w:p>
        </w:tc>
        <w:tc>
          <w:tcPr>
            <w:tcW w:w="577" w:type="pct"/>
            <w:vAlign w:val="center"/>
          </w:tcPr>
          <w:p w14:paraId="3404326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施工场地</w:t>
            </w:r>
          </w:p>
        </w:tc>
        <w:tc>
          <w:tcPr>
            <w:tcW w:w="1914" w:type="pct"/>
            <w:vAlign w:val="center"/>
          </w:tcPr>
          <w:p w14:paraId="200EC42F">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在雨后或无风、小风时进行，减少扬尘影响。</w:t>
            </w:r>
          </w:p>
        </w:tc>
        <w:tc>
          <w:tcPr>
            <w:tcW w:w="1741" w:type="pct"/>
            <w:vAlign w:val="center"/>
          </w:tcPr>
          <w:p w14:paraId="7188F0F9">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遇</w:t>
            </w:r>
            <w:r>
              <w:rPr>
                <w:rFonts w:hAnsi="宋体" w:cs="Times New Roman"/>
                <w:snapToGrid w:val="0"/>
                <w:sz w:val="21"/>
                <w:szCs w:val="21"/>
              </w:rPr>
              <w:t>5</w:t>
            </w:r>
            <w:r>
              <w:rPr>
                <w:rFonts w:hint="eastAsia" w:hAnsi="宋体"/>
                <w:snapToGrid w:val="0"/>
                <w:sz w:val="21"/>
                <w:szCs w:val="21"/>
              </w:rPr>
              <w:t>级以上风力天气，禁止施工。</w:t>
            </w:r>
          </w:p>
        </w:tc>
        <w:tc>
          <w:tcPr>
            <w:tcW w:w="455" w:type="pct"/>
            <w:vMerge w:val="restart"/>
            <w:vAlign w:val="center"/>
          </w:tcPr>
          <w:p w14:paraId="2D917F9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喀什地区生态环境巴楚县分局</w:t>
            </w:r>
          </w:p>
        </w:tc>
      </w:tr>
      <w:tr w14:paraId="434D2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13" w:type="pct"/>
            <w:vMerge w:val="continue"/>
            <w:vAlign w:val="center"/>
          </w:tcPr>
          <w:p w14:paraId="4C4F6BF7">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c>
          <w:tcPr>
            <w:tcW w:w="577" w:type="pct"/>
            <w:vAlign w:val="center"/>
          </w:tcPr>
          <w:p w14:paraId="1DEDCDF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基础开挖</w:t>
            </w:r>
          </w:p>
        </w:tc>
        <w:tc>
          <w:tcPr>
            <w:tcW w:w="1914" w:type="pct"/>
            <w:vAlign w:val="center"/>
          </w:tcPr>
          <w:p w14:paraId="4702E0B5">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开挖产生砂土应用于坝体填方；干燥天气施工要定时洒水降尘。</w:t>
            </w:r>
          </w:p>
        </w:tc>
        <w:tc>
          <w:tcPr>
            <w:tcW w:w="1741" w:type="pct"/>
            <w:vAlign w:val="center"/>
          </w:tcPr>
          <w:p w14:paraId="54735C24">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砂土在库区内合理处置；②强化环境管理，减少施工扬尘。</w:t>
            </w:r>
          </w:p>
        </w:tc>
        <w:tc>
          <w:tcPr>
            <w:tcW w:w="455" w:type="pct"/>
            <w:vMerge w:val="continue"/>
            <w:vAlign w:val="center"/>
          </w:tcPr>
          <w:p w14:paraId="68A2A97E">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66CDD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13" w:type="pct"/>
            <w:vMerge w:val="continue"/>
            <w:vAlign w:val="center"/>
          </w:tcPr>
          <w:p w14:paraId="02D76278">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c>
          <w:tcPr>
            <w:tcW w:w="577" w:type="pct"/>
            <w:vAlign w:val="center"/>
          </w:tcPr>
          <w:p w14:paraId="1BE93657">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作业面</w:t>
            </w:r>
          </w:p>
        </w:tc>
        <w:tc>
          <w:tcPr>
            <w:tcW w:w="1914" w:type="pct"/>
            <w:vAlign w:val="center"/>
          </w:tcPr>
          <w:p w14:paraId="5CD6698B">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定期洒水除尘。</w:t>
            </w:r>
          </w:p>
        </w:tc>
        <w:tc>
          <w:tcPr>
            <w:tcW w:w="1741" w:type="pct"/>
            <w:vAlign w:val="center"/>
          </w:tcPr>
          <w:p w14:paraId="289BE458">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使作业面保持一定的湿度。</w:t>
            </w:r>
          </w:p>
        </w:tc>
        <w:tc>
          <w:tcPr>
            <w:tcW w:w="455" w:type="pct"/>
            <w:vMerge w:val="continue"/>
            <w:vAlign w:val="center"/>
          </w:tcPr>
          <w:p w14:paraId="7F93DE8E">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2E11F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13" w:type="pct"/>
            <w:vMerge w:val="continue"/>
            <w:vAlign w:val="center"/>
          </w:tcPr>
          <w:p w14:paraId="02E0AA50">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c>
          <w:tcPr>
            <w:tcW w:w="577" w:type="pct"/>
            <w:vAlign w:val="center"/>
          </w:tcPr>
          <w:p w14:paraId="7FF26AA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运输车辆、建材运输</w:t>
            </w:r>
          </w:p>
        </w:tc>
        <w:tc>
          <w:tcPr>
            <w:tcW w:w="1914" w:type="pct"/>
            <w:vAlign w:val="center"/>
          </w:tcPr>
          <w:p w14:paraId="11F31764">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水泥、石灰等运输、装卸；运输粉料建材车辆加盖篷布。</w:t>
            </w:r>
          </w:p>
        </w:tc>
        <w:tc>
          <w:tcPr>
            <w:tcW w:w="1741" w:type="pct"/>
            <w:vAlign w:val="center"/>
          </w:tcPr>
          <w:p w14:paraId="35D505B6">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水泥、石灰等要求袋装运输；无篷布车辆不得运输沙土、粉料。</w:t>
            </w:r>
          </w:p>
        </w:tc>
        <w:tc>
          <w:tcPr>
            <w:tcW w:w="455" w:type="pct"/>
            <w:vMerge w:val="continue"/>
            <w:vAlign w:val="center"/>
          </w:tcPr>
          <w:p w14:paraId="4848DB4D">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530A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13" w:type="pct"/>
            <w:vMerge w:val="continue"/>
            <w:vAlign w:val="center"/>
          </w:tcPr>
          <w:p w14:paraId="034C13D7">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c>
          <w:tcPr>
            <w:tcW w:w="577" w:type="pct"/>
            <w:vAlign w:val="center"/>
          </w:tcPr>
          <w:p w14:paraId="18A1CDCA">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建筑</w:t>
            </w:r>
          </w:p>
          <w:p w14:paraId="1260781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物料堆放</w:t>
            </w:r>
          </w:p>
        </w:tc>
        <w:tc>
          <w:tcPr>
            <w:tcW w:w="1914" w:type="pct"/>
            <w:vAlign w:val="center"/>
          </w:tcPr>
          <w:p w14:paraId="19EB82DE">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沙、渣土、灰土等易产生扬尘的物料，必须采取覆盖等防尘措施。</w:t>
            </w:r>
          </w:p>
        </w:tc>
        <w:tc>
          <w:tcPr>
            <w:tcW w:w="1741" w:type="pct"/>
            <w:vAlign w:val="center"/>
          </w:tcPr>
          <w:p w14:paraId="7B082BD4">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扬尘物料不得露天堆放；扬尘控制不力追究领导责任。</w:t>
            </w:r>
          </w:p>
        </w:tc>
        <w:tc>
          <w:tcPr>
            <w:tcW w:w="455" w:type="pct"/>
            <w:vMerge w:val="continue"/>
            <w:vAlign w:val="center"/>
          </w:tcPr>
          <w:p w14:paraId="0386522A">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7D4B6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13" w:type="pct"/>
            <w:vMerge w:val="continue"/>
            <w:vAlign w:val="center"/>
          </w:tcPr>
          <w:p w14:paraId="5FDAA4EF">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c>
          <w:tcPr>
            <w:tcW w:w="577" w:type="pct"/>
            <w:vAlign w:val="center"/>
          </w:tcPr>
          <w:p w14:paraId="61F6439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施工道路</w:t>
            </w:r>
          </w:p>
        </w:tc>
        <w:tc>
          <w:tcPr>
            <w:tcW w:w="1914" w:type="pct"/>
            <w:vAlign w:val="center"/>
          </w:tcPr>
          <w:p w14:paraId="3F8C88E5">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硬化道路地面，防止扬尘。</w:t>
            </w:r>
          </w:p>
        </w:tc>
        <w:tc>
          <w:tcPr>
            <w:tcW w:w="1741" w:type="pct"/>
            <w:vAlign w:val="center"/>
          </w:tcPr>
          <w:p w14:paraId="0D6C8F23">
            <w:pPr>
              <w:pStyle w:val="74"/>
              <w:overflowPunct w:val="0"/>
              <w:snapToGrid w:val="0"/>
              <w:spacing w:line="300" w:lineRule="exact"/>
              <w:ind w:left="360"/>
              <w:jc w:val="both"/>
              <w:rPr>
                <w:rFonts w:hint="eastAsia" w:hAnsi="宋体"/>
                <w:snapToGrid w:val="0"/>
                <w:sz w:val="21"/>
                <w:szCs w:val="21"/>
              </w:rPr>
            </w:pPr>
            <w:r>
              <w:rPr>
                <w:rFonts w:hint="eastAsia" w:hAnsi="宋体"/>
                <w:snapToGrid w:val="0"/>
                <w:sz w:val="21"/>
                <w:szCs w:val="21"/>
              </w:rPr>
              <w:t>废水不得随意排放；定时洒水抑尘。</w:t>
            </w:r>
          </w:p>
        </w:tc>
        <w:tc>
          <w:tcPr>
            <w:tcW w:w="455" w:type="pct"/>
            <w:vMerge w:val="continue"/>
            <w:vAlign w:val="center"/>
          </w:tcPr>
          <w:p w14:paraId="18BBF24E">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4A215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313" w:type="pct"/>
            <w:vAlign w:val="center"/>
          </w:tcPr>
          <w:p w14:paraId="5042103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声环</w:t>
            </w:r>
          </w:p>
          <w:p w14:paraId="1174D10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境</w:t>
            </w:r>
          </w:p>
        </w:tc>
        <w:tc>
          <w:tcPr>
            <w:tcW w:w="577" w:type="pct"/>
            <w:vAlign w:val="center"/>
          </w:tcPr>
          <w:p w14:paraId="49845C47">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施工噪声监理</w:t>
            </w:r>
          </w:p>
        </w:tc>
        <w:tc>
          <w:tcPr>
            <w:tcW w:w="1914" w:type="pct"/>
            <w:vAlign w:val="center"/>
          </w:tcPr>
          <w:p w14:paraId="75D4DBFE">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定期在施工场界监测施工噪声；选用噪声低、效率高的机械设备。</w:t>
            </w:r>
          </w:p>
        </w:tc>
        <w:tc>
          <w:tcPr>
            <w:tcW w:w="1741" w:type="pct"/>
            <w:vAlign w:val="center"/>
          </w:tcPr>
          <w:p w14:paraId="02089511">
            <w:pPr>
              <w:pStyle w:val="74"/>
              <w:overflowPunct w:val="0"/>
              <w:snapToGrid w:val="0"/>
              <w:spacing w:line="300" w:lineRule="exact"/>
              <w:jc w:val="both"/>
              <w:rPr>
                <w:rFonts w:hint="eastAsia" w:hAnsi="宋体" w:cs="Times New Roman"/>
                <w:snapToGrid w:val="0"/>
                <w:sz w:val="21"/>
                <w:szCs w:val="21"/>
              </w:rPr>
            </w:pPr>
            <w:r>
              <w:rPr>
                <w:rFonts w:hint="eastAsia" w:hAnsi="宋体"/>
                <w:snapToGrid w:val="0"/>
                <w:sz w:val="21"/>
                <w:szCs w:val="21"/>
              </w:rPr>
              <w:t>施工场界噪声符合《建筑施工场界环境噪声排放标准》（</w:t>
            </w:r>
            <w:r>
              <w:rPr>
                <w:rFonts w:hAnsi="宋体" w:cs="Times New Roman"/>
                <w:snapToGrid w:val="0"/>
                <w:sz w:val="21"/>
                <w:szCs w:val="21"/>
              </w:rPr>
              <w:t>GB12523-2011</w:t>
            </w:r>
            <w:r>
              <w:rPr>
                <w:rFonts w:hint="eastAsia" w:hAnsi="宋体" w:cs="Times New Roman"/>
                <w:snapToGrid w:val="0"/>
                <w:sz w:val="21"/>
                <w:szCs w:val="21"/>
              </w:rPr>
              <w:t>）。</w:t>
            </w:r>
          </w:p>
        </w:tc>
        <w:tc>
          <w:tcPr>
            <w:tcW w:w="455" w:type="pct"/>
            <w:vMerge w:val="continue"/>
            <w:vAlign w:val="center"/>
          </w:tcPr>
          <w:p w14:paraId="1E4B4EF9">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12EDE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313" w:type="pct"/>
            <w:vAlign w:val="center"/>
          </w:tcPr>
          <w:p w14:paraId="7C0E33CC">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水环</w:t>
            </w:r>
          </w:p>
          <w:p w14:paraId="47E61F4E">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境</w:t>
            </w:r>
          </w:p>
        </w:tc>
        <w:tc>
          <w:tcPr>
            <w:tcW w:w="577" w:type="pct"/>
            <w:vAlign w:val="center"/>
          </w:tcPr>
          <w:p w14:paraId="624BD97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施工场地</w:t>
            </w:r>
          </w:p>
        </w:tc>
        <w:tc>
          <w:tcPr>
            <w:tcW w:w="1914" w:type="pct"/>
            <w:vAlign w:val="center"/>
          </w:tcPr>
          <w:p w14:paraId="12E273D0">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施工人员住宿在已建生活区，生活污水由清运至采矿区生活污水处理装置处理。</w:t>
            </w:r>
          </w:p>
        </w:tc>
        <w:tc>
          <w:tcPr>
            <w:tcW w:w="1741" w:type="pct"/>
            <w:vAlign w:val="center"/>
          </w:tcPr>
          <w:p w14:paraId="1481B447">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施工期废水实现零排放。</w:t>
            </w:r>
          </w:p>
        </w:tc>
        <w:tc>
          <w:tcPr>
            <w:tcW w:w="455" w:type="pct"/>
            <w:vMerge w:val="continue"/>
            <w:vAlign w:val="center"/>
          </w:tcPr>
          <w:p w14:paraId="4EEDC6BB">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568FC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13" w:type="pct"/>
            <w:vAlign w:val="center"/>
          </w:tcPr>
          <w:p w14:paraId="4B4ED05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固废</w:t>
            </w:r>
          </w:p>
          <w:p w14:paraId="299ABAF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处置</w:t>
            </w:r>
          </w:p>
        </w:tc>
        <w:tc>
          <w:tcPr>
            <w:tcW w:w="577" w:type="pct"/>
            <w:vAlign w:val="center"/>
          </w:tcPr>
          <w:p w14:paraId="3003AC7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建设期</w:t>
            </w:r>
          </w:p>
          <w:p w14:paraId="17FCFC9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固废监理</w:t>
            </w:r>
          </w:p>
        </w:tc>
        <w:tc>
          <w:tcPr>
            <w:tcW w:w="1914" w:type="pct"/>
            <w:vAlign w:val="center"/>
          </w:tcPr>
          <w:p w14:paraId="5F72399D">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建设期产生的废石、建筑垃圾、生</w:t>
            </w:r>
          </w:p>
          <w:p w14:paraId="3C192E4D">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活垃圾合理处置。</w:t>
            </w:r>
          </w:p>
        </w:tc>
        <w:tc>
          <w:tcPr>
            <w:tcW w:w="1741" w:type="pct"/>
            <w:vAlign w:val="center"/>
          </w:tcPr>
          <w:p w14:paraId="2D1219E3">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施工废弃物全部合理处置。</w:t>
            </w:r>
          </w:p>
        </w:tc>
        <w:tc>
          <w:tcPr>
            <w:tcW w:w="455" w:type="pct"/>
            <w:vMerge w:val="continue"/>
            <w:vAlign w:val="center"/>
          </w:tcPr>
          <w:p w14:paraId="2A77F21B">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4DE16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313" w:type="pct"/>
            <w:vMerge w:val="restart"/>
            <w:vAlign w:val="center"/>
          </w:tcPr>
          <w:p w14:paraId="656E8CD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生态环境</w:t>
            </w:r>
          </w:p>
        </w:tc>
        <w:tc>
          <w:tcPr>
            <w:tcW w:w="577" w:type="pct"/>
            <w:vAlign w:val="center"/>
          </w:tcPr>
          <w:p w14:paraId="5D1EE8E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临时占地</w:t>
            </w:r>
          </w:p>
        </w:tc>
        <w:tc>
          <w:tcPr>
            <w:tcW w:w="1914" w:type="pct"/>
            <w:vAlign w:val="center"/>
          </w:tcPr>
          <w:p w14:paraId="05D8DD7A">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及时平整，植被恢复。</w:t>
            </w:r>
          </w:p>
        </w:tc>
        <w:tc>
          <w:tcPr>
            <w:tcW w:w="1741" w:type="pct"/>
            <w:vAlign w:val="center"/>
          </w:tcPr>
          <w:p w14:paraId="6BB54DB6">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临时占地植被及时恢复。</w:t>
            </w:r>
          </w:p>
        </w:tc>
        <w:tc>
          <w:tcPr>
            <w:tcW w:w="455" w:type="pct"/>
            <w:vMerge w:val="continue"/>
            <w:vAlign w:val="center"/>
          </w:tcPr>
          <w:p w14:paraId="25732865">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0A499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13" w:type="pct"/>
            <w:vMerge w:val="continue"/>
            <w:vAlign w:val="center"/>
          </w:tcPr>
          <w:p w14:paraId="5B171B95">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c>
          <w:tcPr>
            <w:tcW w:w="577" w:type="pct"/>
            <w:vAlign w:val="center"/>
          </w:tcPr>
          <w:p w14:paraId="208A140C">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围挡</w:t>
            </w:r>
          </w:p>
        </w:tc>
        <w:tc>
          <w:tcPr>
            <w:tcW w:w="1914" w:type="pct"/>
            <w:vAlign w:val="center"/>
          </w:tcPr>
          <w:p w14:paraId="6C2FDFEE">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基坑、水池周边设置围挡。</w:t>
            </w:r>
          </w:p>
        </w:tc>
        <w:tc>
          <w:tcPr>
            <w:tcW w:w="1741" w:type="pct"/>
            <w:vAlign w:val="center"/>
          </w:tcPr>
          <w:p w14:paraId="03AEA9EC">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阻挡野生动物误入。</w:t>
            </w:r>
          </w:p>
        </w:tc>
        <w:tc>
          <w:tcPr>
            <w:tcW w:w="455" w:type="pct"/>
            <w:vMerge w:val="continue"/>
            <w:vAlign w:val="center"/>
          </w:tcPr>
          <w:p w14:paraId="5EB96AF8">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4CEB0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13" w:type="pct"/>
            <w:vMerge w:val="continue"/>
            <w:vAlign w:val="center"/>
          </w:tcPr>
          <w:p w14:paraId="44C02FAC">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c>
          <w:tcPr>
            <w:tcW w:w="577" w:type="pct"/>
            <w:vAlign w:val="center"/>
          </w:tcPr>
          <w:p w14:paraId="1BF1BC3E">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建筑物料</w:t>
            </w:r>
          </w:p>
          <w:p w14:paraId="23CF597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堆放</w:t>
            </w:r>
          </w:p>
        </w:tc>
        <w:tc>
          <w:tcPr>
            <w:tcW w:w="1914" w:type="pct"/>
            <w:vAlign w:val="center"/>
          </w:tcPr>
          <w:p w14:paraId="64A6D907">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易引起水土流失的土石方堆放点采</w:t>
            </w:r>
          </w:p>
          <w:p w14:paraId="6FE0DC59">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取设置围栏等措施。</w:t>
            </w:r>
          </w:p>
        </w:tc>
        <w:tc>
          <w:tcPr>
            <w:tcW w:w="1741" w:type="pct"/>
            <w:vAlign w:val="center"/>
          </w:tcPr>
          <w:p w14:paraId="2072375F">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最大限度减少水土流失发生；</w:t>
            </w:r>
          </w:p>
        </w:tc>
        <w:tc>
          <w:tcPr>
            <w:tcW w:w="455" w:type="pct"/>
            <w:vMerge w:val="continue"/>
            <w:vAlign w:val="center"/>
          </w:tcPr>
          <w:p w14:paraId="58C306DC">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5EB8C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313" w:type="pct"/>
            <w:vMerge w:val="restart"/>
            <w:vAlign w:val="center"/>
          </w:tcPr>
          <w:p w14:paraId="7070B5D8">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隐蔽工程</w:t>
            </w:r>
          </w:p>
        </w:tc>
        <w:tc>
          <w:tcPr>
            <w:tcW w:w="577" w:type="pct"/>
            <w:vAlign w:val="center"/>
          </w:tcPr>
          <w:p w14:paraId="2EFD05F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防渗层铺设</w:t>
            </w:r>
          </w:p>
        </w:tc>
        <w:tc>
          <w:tcPr>
            <w:tcW w:w="1914" w:type="pct"/>
            <w:vAlign w:val="center"/>
          </w:tcPr>
          <w:p w14:paraId="3BDAE784">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坝基与库底清基工程记录；防渗层铺设记录、留影。</w:t>
            </w:r>
          </w:p>
        </w:tc>
        <w:tc>
          <w:tcPr>
            <w:tcW w:w="1741" w:type="pct"/>
            <w:vAlign w:val="center"/>
          </w:tcPr>
          <w:p w14:paraId="57F0866C">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与设计方案一致；按设计要求铺设，使用材料证件齐全。</w:t>
            </w:r>
          </w:p>
        </w:tc>
        <w:tc>
          <w:tcPr>
            <w:tcW w:w="455" w:type="pct"/>
            <w:vMerge w:val="continue"/>
            <w:vAlign w:val="center"/>
          </w:tcPr>
          <w:p w14:paraId="4161C469">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6F6B6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13" w:type="pct"/>
            <w:vMerge w:val="continue"/>
            <w:vAlign w:val="center"/>
          </w:tcPr>
          <w:p w14:paraId="72D8F254">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c>
          <w:tcPr>
            <w:tcW w:w="577" w:type="pct"/>
            <w:vAlign w:val="center"/>
          </w:tcPr>
          <w:p w14:paraId="07D56B1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导流排渗</w:t>
            </w:r>
          </w:p>
        </w:tc>
        <w:tc>
          <w:tcPr>
            <w:tcW w:w="1914" w:type="pct"/>
            <w:vAlign w:val="center"/>
          </w:tcPr>
          <w:p w14:paraId="21792A0B">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库底防渗设施底部设置沿沟谷方向</w:t>
            </w:r>
          </w:p>
          <w:p w14:paraId="404EAAAF">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穿过坝体的导流排渗设施。</w:t>
            </w:r>
          </w:p>
        </w:tc>
        <w:tc>
          <w:tcPr>
            <w:tcW w:w="1741" w:type="pct"/>
            <w:vAlign w:val="center"/>
          </w:tcPr>
          <w:p w14:paraId="24F6C861">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有效收集库底汇水。</w:t>
            </w:r>
          </w:p>
        </w:tc>
        <w:tc>
          <w:tcPr>
            <w:tcW w:w="455" w:type="pct"/>
            <w:vMerge w:val="continue"/>
            <w:vAlign w:val="center"/>
          </w:tcPr>
          <w:p w14:paraId="2A71EBAF">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r w14:paraId="3F023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890" w:type="pct"/>
            <w:gridSpan w:val="2"/>
            <w:vAlign w:val="center"/>
          </w:tcPr>
          <w:p w14:paraId="0639B36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环保设施和环保</w:t>
            </w:r>
            <w:r>
              <w:rPr>
                <w:rFonts w:hint="eastAsia"/>
                <w:snapToGrid w:val="0"/>
                <w:sz w:val="21"/>
                <w:szCs w:val="21"/>
              </w:rPr>
              <w:t>投资落实情况</w:t>
            </w:r>
          </w:p>
        </w:tc>
        <w:tc>
          <w:tcPr>
            <w:tcW w:w="1914" w:type="pct"/>
            <w:vAlign w:val="center"/>
          </w:tcPr>
          <w:p w14:paraId="6EA3CE2E">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环保设施在施工阶段的工程进展</w:t>
            </w:r>
            <w:r>
              <w:rPr>
                <w:rFonts w:hint="eastAsia"/>
                <w:snapToGrid w:val="0"/>
                <w:sz w:val="21"/>
                <w:szCs w:val="21"/>
              </w:rPr>
              <w:t>情况和环保投资落实情况；对尾矿库的防渗进行重点监理；排洪、回水、防渗设施等工程建设落实情况。</w:t>
            </w:r>
          </w:p>
        </w:tc>
        <w:tc>
          <w:tcPr>
            <w:tcW w:w="1741" w:type="pct"/>
            <w:vAlign w:val="center"/>
          </w:tcPr>
          <w:p w14:paraId="1D29A629">
            <w:pPr>
              <w:pStyle w:val="74"/>
              <w:overflowPunct w:val="0"/>
              <w:snapToGrid w:val="0"/>
              <w:spacing w:line="300" w:lineRule="exact"/>
              <w:jc w:val="both"/>
              <w:rPr>
                <w:rFonts w:hint="eastAsia" w:hAnsi="宋体"/>
                <w:snapToGrid w:val="0"/>
                <w:sz w:val="21"/>
                <w:szCs w:val="21"/>
              </w:rPr>
            </w:pPr>
            <w:r>
              <w:rPr>
                <w:rFonts w:hint="eastAsia" w:hAnsi="宋体"/>
                <w:snapToGrid w:val="0"/>
                <w:sz w:val="21"/>
                <w:szCs w:val="21"/>
              </w:rPr>
              <w:t>严格执行</w:t>
            </w:r>
            <w:r>
              <w:rPr>
                <w:rFonts w:hAnsi="宋体" w:cs="Times New Roman"/>
                <w:snapToGrid w:val="0"/>
                <w:sz w:val="21"/>
                <w:szCs w:val="21"/>
              </w:rPr>
              <w:t>“</w:t>
            </w:r>
            <w:r>
              <w:rPr>
                <w:rFonts w:hint="eastAsia" w:hAnsi="宋体"/>
                <w:snapToGrid w:val="0"/>
                <w:sz w:val="21"/>
                <w:szCs w:val="21"/>
              </w:rPr>
              <w:t>三同时</w:t>
            </w:r>
            <w:r>
              <w:rPr>
                <w:rFonts w:hAnsi="宋体" w:cs="Times New Roman"/>
                <w:snapToGrid w:val="0"/>
                <w:sz w:val="21"/>
                <w:szCs w:val="21"/>
              </w:rPr>
              <w:t>”</w:t>
            </w:r>
            <w:r>
              <w:rPr>
                <w:rFonts w:hint="eastAsia" w:hAnsi="宋体"/>
                <w:snapToGrid w:val="0"/>
                <w:sz w:val="21"/>
                <w:szCs w:val="21"/>
              </w:rPr>
              <w:t>制度，确保环保措</w:t>
            </w:r>
            <w:r>
              <w:rPr>
                <w:rFonts w:hint="eastAsia"/>
                <w:snapToGrid w:val="0"/>
                <w:sz w:val="21"/>
                <w:szCs w:val="21"/>
              </w:rPr>
              <w:t>施按工程设计和报告书要求同时施工建设。</w:t>
            </w:r>
          </w:p>
        </w:tc>
        <w:tc>
          <w:tcPr>
            <w:tcW w:w="455" w:type="pct"/>
            <w:vMerge w:val="continue"/>
            <w:vAlign w:val="center"/>
          </w:tcPr>
          <w:p w14:paraId="61D838A7">
            <w:pPr>
              <w:pStyle w:val="5"/>
              <w:keepNext w:val="0"/>
              <w:keepLines w:val="0"/>
              <w:tabs>
                <w:tab w:val="left" w:pos="4309"/>
              </w:tabs>
              <w:overflowPunct w:val="0"/>
              <w:autoSpaceDE w:val="0"/>
              <w:autoSpaceDN w:val="0"/>
              <w:adjustRightInd w:val="0"/>
              <w:snapToGrid w:val="0"/>
              <w:spacing w:before="0" w:after="0" w:line="300" w:lineRule="exact"/>
              <w:jc w:val="center"/>
              <w:rPr>
                <w:rFonts w:hint="eastAsia" w:ascii="宋体" w:hAnsi="宋体" w:eastAsia="宋体"/>
                <w:b w:val="0"/>
                <w:bCs w:val="0"/>
                <w:snapToGrid w:val="0"/>
                <w:kern w:val="0"/>
                <w:sz w:val="21"/>
                <w:szCs w:val="21"/>
              </w:rPr>
            </w:pPr>
          </w:p>
        </w:tc>
      </w:tr>
    </w:tbl>
    <w:p w14:paraId="53DCBDC9">
      <w:pPr>
        <w:pStyle w:val="70"/>
        <w:ind w:firstLine="480"/>
        <w:rPr>
          <w:rFonts w:hint="eastAsia"/>
          <w:lang w:bidi="ar"/>
        </w:rPr>
      </w:pPr>
      <w:r>
        <w:rPr>
          <w:rFonts w:hint="eastAsia"/>
          <w:lang w:bidi="ar"/>
        </w:rPr>
        <w:t>（4）环境监理方式</w:t>
      </w:r>
    </w:p>
    <w:p w14:paraId="5669A4EE">
      <w:pPr>
        <w:pStyle w:val="70"/>
        <w:ind w:firstLine="480"/>
        <w:rPr>
          <w:rFonts w:hint="eastAsia"/>
          <w:lang w:bidi="ar"/>
        </w:rPr>
      </w:pPr>
      <w:r>
        <w:rPr>
          <w:rFonts w:hint="eastAsia"/>
          <w:lang w:bidi="ar"/>
        </w:rPr>
        <w:t>采取文件核对与现场检查相结合的工作方式，以现场检查为主，并辅以工程监理的现场监督，对施工单位的环境保护工作质量、效果进行检查和评价。</w:t>
      </w:r>
    </w:p>
    <w:p w14:paraId="2DE9214B">
      <w:pPr>
        <w:pStyle w:val="70"/>
        <w:ind w:firstLine="480"/>
        <w:rPr>
          <w:rFonts w:hint="eastAsia"/>
          <w:lang w:bidi="ar"/>
        </w:rPr>
      </w:pPr>
      <w:r>
        <w:rPr>
          <w:rFonts w:hint="eastAsia"/>
          <w:lang w:bidi="ar"/>
        </w:rPr>
        <w:t>环境监理应建立严格的工作制度，包括记录制度、报告制度和例会制度等。监理人员应将日常发生的问题和处理结果记录在案，并应将有关情况通报承包商、业主及巴楚县生态环境分局。</w:t>
      </w:r>
    </w:p>
    <w:p w14:paraId="63AF0420">
      <w:pPr>
        <w:pStyle w:val="70"/>
        <w:ind w:firstLine="480"/>
        <w:rPr>
          <w:rFonts w:hint="eastAsia"/>
          <w:lang w:bidi="ar"/>
        </w:rPr>
      </w:pPr>
      <w:r>
        <w:rPr>
          <w:rFonts w:hint="eastAsia"/>
          <w:lang w:bidi="ar"/>
        </w:rPr>
        <w:t>（5）环境监理时段</w:t>
      </w:r>
    </w:p>
    <w:p w14:paraId="4C3E1D36">
      <w:pPr>
        <w:pStyle w:val="70"/>
        <w:ind w:firstLine="480"/>
        <w:rPr>
          <w:rFonts w:hint="eastAsia"/>
          <w:lang w:bidi="ar"/>
        </w:rPr>
      </w:pPr>
      <w:r>
        <w:rPr>
          <w:rFonts w:hint="eastAsia"/>
          <w:lang w:bidi="ar"/>
        </w:rPr>
        <w:t>环境监理时段为项目“三通一平”至项目建成试运行前。</w:t>
      </w:r>
    </w:p>
    <w:p w14:paraId="05F37571">
      <w:pPr>
        <w:pStyle w:val="70"/>
        <w:ind w:firstLine="480"/>
        <w:rPr>
          <w:rFonts w:hint="eastAsia"/>
          <w:lang w:bidi="ar"/>
        </w:rPr>
      </w:pPr>
      <w:r>
        <w:rPr>
          <w:rFonts w:hint="eastAsia"/>
          <w:lang w:bidi="ar"/>
        </w:rPr>
        <w:t>（6）综合监理计划、监理内容、监理方式、监理时段编制环境监理报告</w:t>
      </w:r>
    </w:p>
    <w:p w14:paraId="67ED14D7">
      <w:pPr>
        <w:pStyle w:val="3"/>
        <w:rPr>
          <w:rFonts w:hint="eastAsia"/>
        </w:rPr>
      </w:pPr>
      <w:bookmarkStart w:id="154" w:name="_Toc192143283"/>
      <w:r>
        <w:rPr>
          <w:rFonts w:hint="eastAsia"/>
        </w:rPr>
        <w:t>环境监测计划</w:t>
      </w:r>
      <w:bookmarkEnd w:id="154"/>
    </w:p>
    <w:p w14:paraId="0D455D11">
      <w:pPr>
        <w:pStyle w:val="70"/>
        <w:ind w:firstLine="480"/>
        <w:rPr>
          <w:rFonts w:hint="eastAsia"/>
          <w:lang w:bidi="ar"/>
        </w:rPr>
      </w:pPr>
      <w:r>
        <w:rPr>
          <w:rFonts w:hint="eastAsia"/>
          <w:lang w:bidi="ar"/>
        </w:rPr>
        <w:t>按照《排污单位自行监测技术指南</w:t>
      </w:r>
      <w:r>
        <w:rPr>
          <w:lang w:bidi="ar"/>
        </w:rPr>
        <w:t xml:space="preserve"> </w:t>
      </w:r>
      <w:r>
        <w:rPr>
          <w:rFonts w:hint="eastAsia"/>
          <w:lang w:bidi="ar"/>
        </w:rPr>
        <w:t>总则》</w:t>
      </w:r>
      <w:r>
        <w:rPr>
          <w:lang w:bidi="ar"/>
        </w:rPr>
        <w:t>(HJ819-2017)</w:t>
      </w:r>
      <w:r>
        <w:rPr>
          <w:rFonts w:hint="eastAsia"/>
          <w:lang w:bidi="ar"/>
        </w:rPr>
        <w:t>、建设单位</w:t>
      </w:r>
      <w:r>
        <w:rPr>
          <w:lang w:bidi="ar"/>
        </w:rPr>
        <w:t>制定本项目环境监测</w:t>
      </w:r>
      <w:r>
        <w:rPr>
          <w:rFonts w:hint="eastAsia"/>
          <w:lang w:bidi="ar"/>
        </w:rPr>
        <w:t>计划，详见表7.2-1</w:t>
      </w:r>
      <w:r>
        <w:rPr>
          <w:lang w:bidi="ar"/>
        </w:rPr>
        <w:t>，企业可按以下监测方案配置相关监测技术力量或委托社会化第三方检测机构承担</w:t>
      </w:r>
      <w:r>
        <w:rPr>
          <w:rFonts w:hint="eastAsia"/>
          <w:lang w:bidi="ar"/>
        </w:rPr>
        <w:t>。</w:t>
      </w:r>
    </w:p>
    <w:p w14:paraId="39100A4D">
      <w:pPr>
        <w:pStyle w:val="70"/>
        <w:ind w:firstLine="0" w:firstLineChars="0"/>
        <w:jc w:val="center"/>
        <w:rPr>
          <w:rFonts w:hint="eastAsia"/>
          <w:b/>
          <w:bCs/>
          <w:sz w:val="21"/>
          <w:szCs w:val="21"/>
          <w:lang w:bidi="ar"/>
        </w:rPr>
      </w:pPr>
      <w:r>
        <w:rPr>
          <w:rFonts w:hint="eastAsia"/>
          <w:b/>
          <w:bCs/>
          <w:sz w:val="21"/>
          <w:szCs w:val="21"/>
          <w:lang w:bidi="ar"/>
        </w:rPr>
        <w:t>表7.2-1  监测计划一览表</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364"/>
        <w:gridCol w:w="2179"/>
        <w:gridCol w:w="1161"/>
        <w:gridCol w:w="2555"/>
      </w:tblGrid>
      <w:tr w14:paraId="6BF7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4" w:type="pct"/>
            <w:vAlign w:val="center"/>
          </w:tcPr>
          <w:p w14:paraId="3767FD7F">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类型</w:t>
            </w:r>
          </w:p>
        </w:tc>
        <w:tc>
          <w:tcPr>
            <w:tcW w:w="1321" w:type="pct"/>
            <w:vAlign w:val="center"/>
          </w:tcPr>
          <w:p w14:paraId="2B74BC97">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监测点位置</w:t>
            </w:r>
          </w:p>
        </w:tc>
        <w:tc>
          <w:tcPr>
            <w:tcW w:w="1218" w:type="pct"/>
            <w:vAlign w:val="center"/>
          </w:tcPr>
          <w:p w14:paraId="3873C353">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监测因子</w:t>
            </w:r>
          </w:p>
        </w:tc>
        <w:tc>
          <w:tcPr>
            <w:tcW w:w="649" w:type="pct"/>
            <w:vAlign w:val="center"/>
          </w:tcPr>
          <w:p w14:paraId="4C191228">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监测频率</w:t>
            </w:r>
          </w:p>
        </w:tc>
        <w:tc>
          <w:tcPr>
            <w:tcW w:w="1428" w:type="pct"/>
            <w:vAlign w:val="center"/>
          </w:tcPr>
          <w:p w14:paraId="78DA5B8C">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标准</w:t>
            </w:r>
          </w:p>
        </w:tc>
      </w:tr>
      <w:tr w14:paraId="2B7A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vAlign w:val="center"/>
          </w:tcPr>
          <w:p w14:paraId="00C5487E">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环境质量监测计划</w:t>
            </w:r>
          </w:p>
        </w:tc>
      </w:tr>
      <w:tr w14:paraId="4CCE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4" w:type="pct"/>
            <w:vAlign w:val="center"/>
          </w:tcPr>
          <w:p w14:paraId="1EAF9271">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土壤</w:t>
            </w:r>
          </w:p>
        </w:tc>
        <w:tc>
          <w:tcPr>
            <w:tcW w:w="1321" w:type="pct"/>
            <w:vAlign w:val="center"/>
          </w:tcPr>
          <w:p w14:paraId="5091C810">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rPr>
              <w:t>尾矿库上游、下游、库外下游</w:t>
            </w:r>
            <w:r>
              <w:rPr>
                <w:rFonts w:ascii="宋体" w:hAnsi="宋体" w:eastAsia="宋体" w:cs="Times New Roman"/>
                <w:szCs w:val="21"/>
              </w:rPr>
              <w:t>2km</w:t>
            </w:r>
            <w:r>
              <w:rPr>
                <w:rFonts w:hint="eastAsia" w:ascii="宋体" w:hAnsi="宋体" w:eastAsia="宋体"/>
                <w:szCs w:val="21"/>
              </w:rPr>
              <w:t>内各一点</w:t>
            </w:r>
          </w:p>
        </w:tc>
        <w:tc>
          <w:tcPr>
            <w:tcW w:w="1218" w:type="pct"/>
            <w:vAlign w:val="center"/>
          </w:tcPr>
          <w:p w14:paraId="03B4E931">
            <w:pPr>
              <w:autoSpaceDE w:val="0"/>
              <w:autoSpaceDN w:val="0"/>
              <w:adjustRightInd w:val="0"/>
              <w:snapToGrid w:val="0"/>
              <w:spacing w:line="300" w:lineRule="exact"/>
              <w:jc w:val="center"/>
              <w:rPr>
                <w:rFonts w:hint="eastAsia" w:ascii="宋体" w:hAnsi="宋体" w:eastAsia="宋体"/>
                <w:szCs w:val="21"/>
              </w:rPr>
            </w:pPr>
            <w:r>
              <w:rPr>
                <w:rFonts w:ascii="宋体" w:hAnsi="宋体" w:eastAsia="宋体" w:cs="Times New Roman"/>
                <w:szCs w:val="21"/>
              </w:rPr>
              <w:t>pH</w:t>
            </w:r>
            <w:r>
              <w:rPr>
                <w:rFonts w:hint="eastAsia" w:ascii="宋体" w:hAnsi="宋体" w:eastAsia="宋体"/>
                <w:szCs w:val="21"/>
              </w:rPr>
              <w:t>、砷、镉、铬（六价）、铜、铅、汞、镍</w:t>
            </w:r>
          </w:p>
        </w:tc>
        <w:tc>
          <w:tcPr>
            <w:tcW w:w="649" w:type="pct"/>
            <w:vAlign w:val="center"/>
          </w:tcPr>
          <w:p w14:paraId="4E62B0A7">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每3年内开展1次</w:t>
            </w:r>
          </w:p>
        </w:tc>
        <w:tc>
          <w:tcPr>
            <w:tcW w:w="1428" w:type="pct"/>
            <w:vAlign w:val="center"/>
          </w:tcPr>
          <w:p w14:paraId="3B1FC4D2">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kern w:val="0"/>
                <w:szCs w:val="21"/>
              </w:rPr>
              <w:t>《土壤环境质量建设用地土壤污染风险管控标准》（</w:t>
            </w:r>
            <w:r>
              <w:rPr>
                <w:rFonts w:ascii="宋体" w:hAnsi="宋体" w:eastAsia="宋体"/>
                <w:kern w:val="0"/>
                <w:szCs w:val="21"/>
              </w:rPr>
              <w:t>GB36600-2018</w:t>
            </w:r>
            <w:r>
              <w:rPr>
                <w:rFonts w:hint="eastAsia" w:ascii="宋体" w:hAnsi="宋体" w:eastAsia="宋体"/>
                <w:kern w:val="0"/>
                <w:szCs w:val="21"/>
              </w:rPr>
              <w:t>）中第二类用地筛选值</w:t>
            </w:r>
          </w:p>
        </w:tc>
      </w:tr>
      <w:tr w14:paraId="5A57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4" w:type="pct"/>
            <w:vAlign w:val="center"/>
          </w:tcPr>
          <w:p w14:paraId="26D4B601">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地下水</w:t>
            </w:r>
          </w:p>
        </w:tc>
        <w:tc>
          <w:tcPr>
            <w:tcW w:w="1321" w:type="pct"/>
            <w:vAlign w:val="center"/>
          </w:tcPr>
          <w:p w14:paraId="4956FE82">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bidi="ar"/>
              </w:rPr>
              <w:t>在尾矿库周边设置</w:t>
            </w:r>
            <w:r>
              <w:rPr>
                <w:rFonts w:ascii="宋体" w:hAnsi="宋体" w:eastAsia="宋体"/>
                <w:szCs w:val="21"/>
                <w:lang w:bidi="ar"/>
              </w:rPr>
              <w:t>5</w:t>
            </w:r>
            <w:r>
              <w:rPr>
                <w:rFonts w:hint="eastAsia" w:ascii="宋体" w:hAnsi="宋体" w:eastAsia="宋体"/>
                <w:szCs w:val="21"/>
                <w:lang w:bidi="ar"/>
              </w:rPr>
              <w:t>口地下水质监测井，一口设在库上游；</w:t>
            </w:r>
            <w:r>
              <w:rPr>
                <w:rFonts w:ascii="宋体" w:hAnsi="宋体" w:eastAsia="宋体"/>
                <w:szCs w:val="21"/>
                <w:lang w:bidi="ar"/>
              </w:rPr>
              <w:t>3</w:t>
            </w:r>
            <w:r>
              <w:rPr>
                <w:rFonts w:hint="eastAsia" w:ascii="宋体" w:hAnsi="宋体" w:eastAsia="宋体"/>
                <w:szCs w:val="21"/>
                <w:lang w:bidi="ar"/>
              </w:rPr>
              <w:t>口水质监测井设在四周拦砂坝下游坡脚，</w:t>
            </w:r>
            <w:r>
              <w:rPr>
                <w:rFonts w:ascii="宋体" w:hAnsi="宋体" w:eastAsia="宋体"/>
                <w:szCs w:val="21"/>
                <w:lang w:bidi="ar"/>
              </w:rPr>
              <w:t>1</w:t>
            </w:r>
            <w:r>
              <w:rPr>
                <w:rFonts w:hint="eastAsia" w:ascii="宋体" w:hAnsi="宋体" w:eastAsia="宋体"/>
                <w:szCs w:val="21"/>
                <w:lang w:bidi="ar"/>
              </w:rPr>
              <w:t>口水质监测井设在尾矿库下游</w:t>
            </w:r>
            <w:r>
              <w:rPr>
                <w:rFonts w:ascii="宋体" w:hAnsi="宋体" w:eastAsia="宋体"/>
                <w:szCs w:val="21"/>
                <w:lang w:bidi="ar"/>
              </w:rPr>
              <w:t>50m</w:t>
            </w:r>
            <w:r>
              <w:rPr>
                <w:rFonts w:hint="eastAsia" w:ascii="宋体" w:hAnsi="宋体" w:eastAsia="宋体"/>
                <w:szCs w:val="21"/>
                <w:lang w:bidi="ar"/>
              </w:rPr>
              <w:t>处</w:t>
            </w:r>
          </w:p>
        </w:tc>
        <w:tc>
          <w:tcPr>
            <w:tcW w:w="1218" w:type="pct"/>
            <w:vAlign w:val="center"/>
          </w:tcPr>
          <w:p w14:paraId="296E9945">
            <w:pPr>
              <w:autoSpaceDE w:val="0"/>
              <w:autoSpaceDN w:val="0"/>
              <w:adjustRightInd w:val="0"/>
              <w:snapToGrid w:val="0"/>
              <w:spacing w:line="300" w:lineRule="exact"/>
              <w:jc w:val="center"/>
              <w:rPr>
                <w:rFonts w:hint="eastAsia" w:ascii="宋体" w:hAnsi="宋体" w:eastAsia="宋体"/>
                <w:szCs w:val="21"/>
              </w:rPr>
            </w:pPr>
            <w:r>
              <w:rPr>
                <w:rFonts w:ascii="宋体" w:hAnsi="宋体" w:eastAsia="宋体" w:cs="Times New Roman"/>
                <w:szCs w:val="21"/>
              </w:rPr>
              <w:t>pH</w:t>
            </w:r>
            <w:r>
              <w:rPr>
                <w:rFonts w:hint="eastAsia" w:ascii="宋体" w:hAnsi="宋体" w:eastAsia="宋体"/>
                <w:szCs w:val="21"/>
              </w:rPr>
              <w:t>、氰化物、溶解性总固体、砷、汞、铬（六价）、总硬度、铅、氟化物、镉、铁、</w:t>
            </w:r>
          </w:p>
        </w:tc>
        <w:tc>
          <w:tcPr>
            <w:tcW w:w="649" w:type="pct"/>
            <w:vAlign w:val="center"/>
          </w:tcPr>
          <w:p w14:paraId="12FAAFF4">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rPr>
              <w:t>每年两次</w:t>
            </w:r>
          </w:p>
        </w:tc>
        <w:tc>
          <w:tcPr>
            <w:tcW w:w="1428" w:type="pct"/>
            <w:vAlign w:val="center"/>
          </w:tcPr>
          <w:p w14:paraId="363CECD9">
            <w:pPr>
              <w:autoSpaceDE w:val="0"/>
              <w:autoSpaceDN w:val="0"/>
              <w:adjustRightInd w:val="0"/>
              <w:snapToGrid w:val="0"/>
              <w:spacing w:line="300" w:lineRule="exact"/>
              <w:jc w:val="center"/>
              <w:rPr>
                <w:rFonts w:hint="eastAsia" w:ascii="宋体" w:hAnsi="宋体" w:eastAsia="宋体"/>
                <w:kern w:val="0"/>
                <w:szCs w:val="21"/>
              </w:rPr>
            </w:pPr>
            <w:r>
              <w:rPr>
                <w:rFonts w:hint="eastAsia" w:ascii="宋体" w:hAnsi="宋体" w:eastAsia="宋体" w:cs="Times New Roman"/>
                <w:szCs w:val="21"/>
              </w:rPr>
              <w:t>《地下水质量标准》</w:t>
            </w:r>
            <w:r>
              <w:rPr>
                <w:rFonts w:ascii="宋体" w:hAnsi="宋体" w:eastAsia="宋体" w:cs="Times New Roman"/>
                <w:szCs w:val="21"/>
              </w:rPr>
              <w:t>(GB/T14843-2017)</w:t>
            </w:r>
            <w:r>
              <w:rPr>
                <w:rFonts w:hint="eastAsia" w:ascii="宋体" w:hAnsi="宋体" w:eastAsia="宋体" w:cs="Times New Roman"/>
                <w:szCs w:val="21"/>
              </w:rPr>
              <w:t>Ⅲ类标准</w:t>
            </w:r>
          </w:p>
        </w:tc>
      </w:tr>
      <w:tr w14:paraId="2780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4" w:type="pct"/>
            <w:vAlign w:val="center"/>
          </w:tcPr>
          <w:p w14:paraId="57908DB8">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生态环境</w:t>
            </w:r>
          </w:p>
        </w:tc>
        <w:tc>
          <w:tcPr>
            <w:tcW w:w="4616" w:type="pct"/>
            <w:gridSpan w:val="4"/>
            <w:vAlign w:val="center"/>
          </w:tcPr>
          <w:p w14:paraId="5F99B9FD">
            <w:pPr>
              <w:autoSpaceDE w:val="0"/>
              <w:autoSpaceDN w:val="0"/>
              <w:adjustRightInd w:val="0"/>
              <w:snapToGrid w:val="0"/>
              <w:spacing w:line="300" w:lineRule="exact"/>
              <w:jc w:val="center"/>
              <w:rPr>
                <w:rFonts w:hint="eastAsia" w:ascii="宋体" w:hAnsi="宋体" w:eastAsia="宋体"/>
                <w:kern w:val="0"/>
                <w:szCs w:val="21"/>
              </w:rPr>
            </w:pPr>
            <w:r>
              <w:rPr>
                <w:rFonts w:hint="eastAsia" w:ascii="宋体" w:hAnsi="宋体" w:eastAsia="宋体"/>
                <w:szCs w:val="21"/>
              </w:rPr>
              <w:t>生态监测应以宏观监测为主，微观监测为辅。监测对象主要针对尾矿库建设与运行对所在区域生态系统影响范围内的动态变化情况。分析描述生态系统结构和功能状况，预测发展趋势，为区域生态保护、生态建设提供依据。评价区生态环境监测以现场调查方法为主。</w:t>
            </w:r>
          </w:p>
        </w:tc>
      </w:tr>
      <w:tr w14:paraId="7EA4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vAlign w:val="center"/>
          </w:tcPr>
          <w:p w14:paraId="19E4EEA6">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污染源监测计划</w:t>
            </w:r>
          </w:p>
        </w:tc>
      </w:tr>
      <w:tr w14:paraId="7584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4" w:type="pct"/>
            <w:vAlign w:val="center"/>
          </w:tcPr>
          <w:p w14:paraId="7811F890">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废气</w:t>
            </w:r>
          </w:p>
        </w:tc>
        <w:tc>
          <w:tcPr>
            <w:tcW w:w="1321" w:type="pct"/>
            <w:vAlign w:val="center"/>
          </w:tcPr>
          <w:p w14:paraId="6479AFCF">
            <w:pPr>
              <w:autoSpaceDE w:val="0"/>
              <w:autoSpaceDN w:val="0"/>
              <w:adjustRightInd w:val="0"/>
              <w:snapToGrid w:val="0"/>
              <w:spacing w:line="300" w:lineRule="exact"/>
              <w:jc w:val="center"/>
              <w:rPr>
                <w:rFonts w:hint="eastAsia" w:ascii="宋体" w:hAnsi="宋体" w:eastAsia="宋体"/>
                <w:szCs w:val="21"/>
              </w:rPr>
            </w:pPr>
            <w:r>
              <w:rPr>
                <w:rFonts w:hint="eastAsia" w:ascii="宋体" w:hAnsi="宋体" w:eastAsia="宋体"/>
                <w:szCs w:val="21"/>
              </w:rPr>
              <w:t>尾矿库厂界</w:t>
            </w:r>
          </w:p>
        </w:tc>
        <w:tc>
          <w:tcPr>
            <w:tcW w:w="1218" w:type="pct"/>
            <w:vAlign w:val="center"/>
          </w:tcPr>
          <w:p w14:paraId="2B5A9003">
            <w:pPr>
              <w:autoSpaceDE w:val="0"/>
              <w:autoSpaceDN w:val="0"/>
              <w:adjustRightInd w:val="0"/>
              <w:snapToGrid w:val="0"/>
              <w:spacing w:line="300" w:lineRule="exact"/>
              <w:jc w:val="center"/>
              <w:rPr>
                <w:rFonts w:hint="eastAsia" w:ascii="宋体" w:hAnsi="宋体" w:eastAsia="宋体"/>
                <w:szCs w:val="21"/>
              </w:rPr>
            </w:pPr>
            <w:r>
              <w:rPr>
                <w:rFonts w:hint="eastAsia" w:ascii="宋体" w:hAnsi="宋体" w:eastAsia="宋体"/>
                <w:szCs w:val="21"/>
              </w:rPr>
              <w:t>TSP</w:t>
            </w:r>
          </w:p>
        </w:tc>
        <w:tc>
          <w:tcPr>
            <w:tcW w:w="649" w:type="pct"/>
            <w:vAlign w:val="center"/>
          </w:tcPr>
          <w:p w14:paraId="4C538793">
            <w:pPr>
              <w:autoSpaceDE w:val="0"/>
              <w:autoSpaceDN w:val="0"/>
              <w:adjustRightInd w:val="0"/>
              <w:snapToGrid w:val="0"/>
              <w:spacing w:line="300" w:lineRule="exact"/>
              <w:jc w:val="center"/>
              <w:rPr>
                <w:rFonts w:hint="eastAsia" w:ascii="宋体" w:hAnsi="宋体" w:eastAsia="宋体"/>
                <w:szCs w:val="21"/>
                <w:lang w:val="zh-CN"/>
              </w:rPr>
            </w:pPr>
            <w:r>
              <w:rPr>
                <w:rFonts w:ascii="宋体" w:hAnsi="宋体" w:eastAsia="宋体"/>
                <w:szCs w:val="21"/>
                <w:lang w:val="zh-CN"/>
              </w:rPr>
              <w:t>1</w:t>
            </w:r>
            <w:r>
              <w:rPr>
                <w:rFonts w:hint="eastAsia" w:ascii="宋体" w:hAnsi="宋体" w:eastAsia="宋体"/>
                <w:szCs w:val="21"/>
                <w:lang w:val="zh-CN"/>
              </w:rPr>
              <w:t>次/</w:t>
            </w:r>
            <w:r>
              <w:rPr>
                <w:rFonts w:hint="eastAsia" w:ascii="宋体" w:hAnsi="宋体" w:eastAsia="宋体"/>
                <w:szCs w:val="21"/>
              </w:rPr>
              <w:t>季度</w:t>
            </w:r>
          </w:p>
        </w:tc>
        <w:tc>
          <w:tcPr>
            <w:tcW w:w="1428" w:type="pct"/>
            <w:vAlign w:val="center"/>
          </w:tcPr>
          <w:p w14:paraId="3B84ECFE">
            <w:pPr>
              <w:autoSpaceDE w:val="0"/>
              <w:autoSpaceDN w:val="0"/>
              <w:adjustRightInd w:val="0"/>
              <w:snapToGrid w:val="0"/>
              <w:spacing w:line="300" w:lineRule="exact"/>
              <w:jc w:val="center"/>
              <w:rPr>
                <w:rFonts w:hint="eastAsia" w:ascii="宋体" w:hAnsi="宋体" w:eastAsia="宋体"/>
                <w:szCs w:val="21"/>
              </w:rPr>
            </w:pPr>
            <w:r>
              <w:rPr>
                <w:rFonts w:hint="eastAsia" w:ascii="宋体" w:hAnsi="宋体" w:eastAsia="宋体" w:cs="Times New Roman"/>
                <w:kern w:val="0"/>
                <w:szCs w:val="21"/>
                <w:lang w:val="zh-CN"/>
                <w14:ligatures w14:val="none"/>
              </w:rPr>
              <w:t>《铁矿采选工业污染物排放标准》（</w:t>
            </w:r>
            <w:r>
              <w:rPr>
                <w:rFonts w:ascii="宋体" w:hAnsi="宋体" w:eastAsia="宋体" w:cs="Times New Roman"/>
                <w:kern w:val="0"/>
                <w:szCs w:val="21"/>
                <w:lang w:val="zh-CN"/>
                <w14:ligatures w14:val="none"/>
              </w:rPr>
              <w:t>GB28661-2012</w:t>
            </w:r>
            <w:r>
              <w:rPr>
                <w:rFonts w:hint="eastAsia" w:ascii="宋体" w:hAnsi="宋体" w:eastAsia="宋体" w:cs="Times New Roman"/>
                <w:kern w:val="0"/>
                <w:szCs w:val="21"/>
                <w:lang w:val="zh-CN"/>
                <w14:ligatures w14:val="none"/>
              </w:rPr>
              <w:t>）表7大气污染物无组织排放浓度限值</w:t>
            </w:r>
          </w:p>
        </w:tc>
      </w:tr>
      <w:tr w14:paraId="464E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4" w:type="pct"/>
            <w:vAlign w:val="center"/>
          </w:tcPr>
          <w:p w14:paraId="7A9DF275">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噪声</w:t>
            </w:r>
          </w:p>
        </w:tc>
        <w:tc>
          <w:tcPr>
            <w:tcW w:w="1321" w:type="pct"/>
            <w:vAlign w:val="center"/>
          </w:tcPr>
          <w:p w14:paraId="186B6AEB">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厂界</w:t>
            </w:r>
          </w:p>
        </w:tc>
        <w:tc>
          <w:tcPr>
            <w:tcW w:w="1218" w:type="pct"/>
            <w:vAlign w:val="center"/>
          </w:tcPr>
          <w:p w14:paraId="6BF168F3">
            <w:pPr>
              <w:autoSpaceDE w:val="0"/>
              <w:autoSpaceDN w:val="0"/>
              <w:adjustRightInd w:val="0"/>
              <w:snapToGrid w:val="0"/>
              <w:spacing w:line="300" w:lineRule="exact"/>
              <w:jc w:val="center"/>
              <w:rPr>
                <w:rFonts w:hint="eastAsia" w:ascii="宋体" w:hAnsi="宋体" w:eastAsia="宋体"/>
                <w:szCs w:val="21"/>
              </w:rPr>
            </w:pPr>
            <w:r>
              <w:rPr>
                <w:rFonts w:hint="eastAsia" w:ascii="宋体" w:hAnsi="宋体" w:eastAsia="宋体"/>
                <w:szCs w:val="21"/>
              </w:rPr>
              <w:t>等效连续A声级</w:t>
            </w:r>
          </w:p>
        </w:tc>
        <w:tc>
          <w:tcPr>
            <w:tcW w:w="649" w:type="pct"/>
            <w:vAlign w:val="center"/>
          </w:tcPr>
          <w:p w14:paraId="2754193B">
            <w:pPr>
              <w:autoSpaceDE w:val="0"/>
              <w:autoSpaceDN w:val="0"/>
              <w:adjustRightInd w:val="0"/>
              <w:snapToGrid w:val="0"/>
              <w:spacing w:line="300" w:lineRule="exact"/>
              <w:jc w:val="center"/>
              <w:rPr>
                <w:rFonts w:hint="eastAsia" w:ascii="宋体" w:hAnsi="宋体" w:eastAsia="宋体"/>
                <w:szCs w:val="21"/>
                <w:lang w:val="zh-CN"/>
              </w:rPr>
            </w:pPr>
            <w:r>
              <w:rPr>
                <w:rFonts w:hint="eastAsia" w:ascii="宋体" w:hAnsi="宋体" w:eastAsia="宋体"/>
                <w:szCs w:val="21"/>
                <w:lang w:val="zh-CN"/>
              </w:rPr>
              <w:t>1次/季度</w:t>
            </w:r>
          </w:p>
        </w:tc>
        <w:tc>
          <w:tcPr>
            <w:tcW w:w="1428" w:type="pct"/>
            <w:vAlign w:val="center"/>
          </w:tcPr>
          <w:p w14:paraId="6058B616">
            <w:pPr>
              <w:autoSpaceDE w:val="0"/>
              <w:autoSpaceDN w:val="0"/>
              <w:adjustRightInd w:val="0"/>
              <w:snapToGrid w:val="0"/>
              <w:spacing w:line="300" w:lineRule="exact"/>
              <w:jc w:val="center"/>
              <w:rPr>
                <w:rFonts w:hint="eastAsia" w:ascii="宋体" w:hAnsi="宋体" w:eastAsia="宋体"/>
                <w:kern w:val="0"/>
                <w:szCs w:val="21"/>
              </w:rPr>
            </w:pPr>
            <w:r>
              <w:rPr>
                <w:rFonts w:hint="eastAsia" w:ascii="宋体" w:hAnsi="宋体" w:eastAsia="宋体"/>
                <w:szCs w:val="21"/>
              </w:rPr>
              <w:t>《工业企业厂界环境噪声排放标准》（</w:t>
            </w:r>
            <w:r>
              <w:rPr>
                <w:rFonts w:ascii="宋体" w:hAnsi="宋体" w:eastAsia="宋体"/>
                <w:szCs w:val="21"/>
              </w:rPr>
              <w:t>GB12348-2008</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类标准</w:t>
            </w:r>
          </w:p>
        </w:tc>
      </w:tr>
    </w:tbl>
    <w:p w14:paraId="46BA8F74">
      <w:pPr>
        <w:pStyle w:val="3"/>
        <w:rPr>
          <w:rFonts w:hint="eastAsia"/>
        </w:rPr>
      </w:pPr>
      <w:bookmarkStart w:id="155" w:name="_Toc192143284"/>
      <w:r>
        <w:rPr>
          <w:rFonts w:hint="eastAsia"/>
        </w:rPr>
        <w:t>污染物排放管理要求</w:t>
      </w:r>
      <w:bookmarkEnd w:id="155"/>
    </w:p>
    <w:p w14:paraId="7E1E1F2B">
      <w:pPr>
        <w:pStyle w:val="70"/>
        <w:ind w:firstLine="480"/>
        <w:rPr>
          <w:rFonts w:hint="eastAsia"/>
        </w:rPr>
      </w:pPr>
      <w:r>
        <w:rPr>
          <w:rFonts w:hint="eastAsia"/>
        </w:rPr>
        <w:t>本项目污染物排放清单见表7.3-1。</w:t>
      </w:r>
    </w:p>
    <w:p w14:paraId="649EA024">
      <w:pPr>
        <w:pStyle w:val="354"/>
        <w:spacing w:line="500" w:lineRule="exact"/>
        <w:ind w:firstLine="0" w:firstLineChars="0"/>
        <w:jc w:val="center"/>
        <w:rPr>
          <w:rFonts w:hint="eastAsia" w:ascii="黑体" w:hAnsi="黑体" w:eastAsia="黑体"/>
          <w:sz w:val="21"/>
          <w:szCs w:val="21"/>
        </w:rPr>
      </w:pPr>
      <w:r>
        <w:rPr>
          <w:rFonts w:hint="eastAsia" w:ascii="黑体" w:hAnsi="黑体" w:eastAsia="黑体"/>
          <w:sz w:val="21"/>
          <w:szCs w:val="21"/>
        </w:rPr>
        <w:t>表7.3-1  无组织废气污染物排放清单一览表</w:t>
      </w:r>
    </w:p>
    <w:tbl>
      <w:tblPr>
        <w:tblStyle w:val="4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544"/>
        <w:gridCol w:w="975"/>
        <w:gridCol w:w="1147"/>
        <w:gridCol w:w="975"/>
        <w:gridCol w:w="1138"/>
        <w:gridCol w:w="759"/>
        <w:gridCol w:w="759"/>
        <w:gridCol w:w="798"/>
        <w:gridCol w:w="975"/>
      </w:tblGrid>
      <w:tr w14:paraId="5A27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vMerge w:val="restart"/>
            <w:vAlign w:val="center"/>
          </w:tcPr>
          <w:p w14:paraId="34727818">
            <w:pPr>
              <w:spacing w:line="300" w:lineRule="exact"/>
              <w:jc w:val="center"/>
              <w:rPr>
                <w:rFonts w:hint="eastAsia" w:ascii="宋体" w:hAnsi="宋体" w:eastAsia="宋体" w:cs="宋体"/>
                <w:szCs w:val="21"/>
              </w:rPr>
            </w:pPr>
            <w:r>
              <w:rPr>
                <w:rFonts w:hint="eastAsia" w:ascii="宋体" w:hAnsi="宋体" w:eastAsia="宋体" w:cs="宋体"/>
                <w:szCs w:val="21"/>
              </w:rPr>
              <w:t>污染源</w:t>
            </w:r>
          </w:p>
        </w:tc>
        <w:tc>
          <w:tcPr>
            <w:tcW w:w="304" w:type="pct"/>
            <w:vMerge w:val="restart"/>
            <w:vAlign w:val="center"/>
          </w:tcPr>
          <w:p w14:paraId="26760397">
            <w:pPr>
              <w:spacing w:line="300" w:lineRule="exact"/>
              <w:jc w:val="center"/>
              <w:rPr>
                <w:rFonts w:hint="eastAsia" w:ascii="宋体" w:hAnsi="宋体" w:eastAsia="宋体" w:cs="宋体"/>
                <w:szCs w:val="21"/>
              </w:rPr>
            </w:pPr>
            <w:r>
              <w:rPr>
                <w:rFonts w:hint="eastAsia" w:ascii="宋体" w:hAnsi="宋体" w:eastAsia="宋体" w:cs="宋体"/>
                <w:szCs w:val="21"/>
              </w:rPr>
              <w:t>污染物</w:t>
            </w:r>
          </w:p>
        </w:tc>
        <w:tc>
          <w:tcPr>
            <w:tcW w:w="545" w:type="pct"/>
            <w:vMerge w:val="restart"/>
            <w:vAlign w:val="center"/>
          </w:tcPr>
          <w:p w14:paraId="18748DA7">
            <w:pPr>
              <w:spacing w:line="300" w:lineRule="exact"/>
              <w:jc w:val="center"/>
              <w:rPr>
                <w:rFonts w:hint="eastAsia" w:ascii="宋体" w:hAnsi="宋体" w:eastAsia="宋体" w:cs="宋体"/>
                <w:szCs w:val="21"/>
              </w:rPr>
            </w:pPr>
            <w:r>
              <w:rPr>
                <w:rFonts w:hint="eastAsia" w:ascii="宋体" w:hAnsi="宋体" w:eastAsia="宋体" w:cs="宋体"/>
                <w:szCs w:val="21"/>
              </w:rPr>
              <w:t>污染物产生量（t/a）</w:t>
            </w:r>
          </w:p>
        </w:tc>
        <w:tc>
          <w:tcPr>
            <w:tcW w:w="641" w:type="pct"/>
            <w:vMerge w:val="restart"/>
            <w:vAlign w:val="center"/>
          </w:tcPr>
          <w:p w14:paraId="4A6AF252">
            <w:pPr>
              <w:spacing w:line="300" w:lineRule="exact"/>
              <w:jc w:val="center"/>
              <w:rPr>
                <w:rFonts w:hint="eastAsia" w:ascii="宋体" w:hAnsi="宋体" w:eastAsia="宋体" w:cs="宋体"/>
                <w:szCs w:val="21"/>
              </w:rPr>
            </w:pPr>
            <w:r>
              <w:rPr>
                <w:rFonts w:hint="eastAsia" w:ascii="宋体" w:hAnsi="宋体" w:eastAsia="宋体" w:cs="宋体"/>
                <w:szCs w:val="21"/>
              </w:rPr>
              <w:t>治理措施</w:t>
            </w:r>
          </w:p>
        </w:tc>
        <w:tc>
          <w:tcPr>
            <w:tcW w:w="545" w:type="pct"/>
            <w:vMerge w:val="restart"/>
            <w:vAlign w:val="center"/>
          </w:tcPr>
          <w:p w14:paraId="03DF058A">
            <w:pPr>
              <w:spacing w:line="300" w:lineRule="exact"/>
              <w:jc w:val="center"/>
              <w:rPr>
                <w:rFonts w:hint="eastAsia" w:ascii="宋体" w:hAnsi="宋体" w:eastAsia="宋体" w:cs="宋体"/>
                <w:szCs w:val="21"/>
              </w:rPr>
            </w:pPr>
            <w:r>
              <w:rPr>
                <w:rFonts w:hint="eastAsia" w:ascii="宋体" w:hAnsi="宋体" w:eastAsia="宋体" w:cs="宋体"/>
                <w:szCs w:val="21"/>
              </w:rPr>
              <w:t>污染物排放量（t/a）</w:t>
            </w:r>
          </w:p>
        </w:tc>
        <w:tc>
          <w:tcPr>
            <w:tcW w:w="636" w:type="pct"/>
            <w:vAlign w:val="center"/>
          </w:tcPr>
          <w:p w14:paraId="1DE43921">
            <w:pPr>
              <w:spacing w:line="300" w:lineRule="exact"/>
              <w:jc w:val="center"/>
              <w:rPr>
                <w:rFonts w:hint="eastAsia" w:ascii="宋体" w:hAnsi="宋体" w:eastAsia="宋体" w:cs="宋体"/>
                <w:szCs w:val="21"/>
              </w:rPr>
            </w:pPr>
            <w:r>
              <w:rPr>
                <w:rFonts w:hint="eastAsia" w:ascii="宋体" w:hAnsi="宋体" w:eastAsia="宋体" w:cs="宋体"/>
                <w:szCs w:val="21"/>
              </w:rPr>
              <w:t>执行标准</w:t>
            </w:r>
          </w:p>
        </w:tc>
        <w:tc>
          <w:tcPr>
            <w:tcW w:w="1294" w:type="pct"/>
            <w:gridSpan w:val="3"/>
            <w:vAlign w:val="center"/>
          </w:tcPr>
          <w:p w14:paraId="57707117">
            <w:pPr>
              <w:spacing w:line="300" w:lineRule="exact"/>
              <w:jc w:val="center"/>
              <w:rPr>
                <w:rFonts w:hint="eastAsia" w:ascii="宋体" w:hAnsi="宋体" w:eastAsia="宋体" w:cs="宋体"/>
                <w:szCs w:val="21"/>
              </w:rPr>
            </w:pPr>
            <w:r>
              <w:rPr>
                <w:rFonts w:hint="eastAsia" w:ascii="宋体" w:hAnsi="宋体" w:eastAsia="宋体" w:cs="宋体"/>
                <w:szCs w:val="21"/>
              </w:rPr>
              <w:t>面源排放参数</w:t>
            </w:r>
          </w:p>
        </w:tc>
        <w:tc>
          <w:tcPr>
            <w:tcW w:w="545" w:type="pct"/>
            <w:vMerge w:val="restart"/>
            <w:vAlign w:val="center"/>
          </w:tcPr>
          <w:p w14:paraId="0FAF71D9">
            <w:pPr>
              <w:spacing w:line="300" w:lineRule="exact"/>
              <w:jc w:val="center"/>
              <w:rPr>
                <w:rFonts w:hint="eastAsia" w:ascii="宋体" w:hAnsi="宋体" w:eastAsia="宋体" w:cs="宋体"/>
                <w:szCs w:val="21"/>
              </w:rPr>
            </w:pPr>
            <w:r>
              <w:rPr>
                <w:rFonts w:hint="eastAsia" w:ascii="宋体" w:hAnsi="宋体" w:eastAsia="宋体" w:cs="宋体"/>
                <w:szCs w:val="21"/>
              </w:rPr>
              <w:t>排放时间</w:t>
            </w:r>
          </w:p>
          <w:p w14:paraId="58AF5A49">
            <w:pPr>
              <w:spacing w:line="300" w:lineRule="exact"/>
              <w:jc w:val="center"/>
              <w:rPr>
                <w:rFonts w:hint="eastAsia" w:ascii="宋体" w:hAnsi="宋体" w:eastAsia="宋体" w:cs="宋体"/>
                <w:szCs w:val="21"/>
              </w:rPr>
            </w:pPr>
            <w:r>
              <w:rPr>
                <w:rFonts w:hint="eastAsia" w:ascii="宋体" w:hAnsi="宋体" w:eastAsia="宋体" w:cs="宋体"/>
                <w:szCs w:val="21"/>
              </w:rPr>
              <w:t>（h/a)</w:t>
            </w:r>
          </w:p>
        </w:tc>
      </w:tr>
      <w:tr w14:paraId="7B27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vMerge w:val="continue"/>
            <w:vAlign w:val="center"/>
          </w:tcPr>
          <w:p w14:paraId="3B921C4A">
            <w:pPr>
              <w:spacing w:line="300" w:lineRule="exact"/>
              <w:jc w:val="center"/>
              <w:rPr>
                <w:rFonts w:hint="eastAsia" w:ascii="宋体" w:hAnsi="宋体" w:eastAsia="宋体" w:cs="宋体"/>
                <w:szCs w:val="21"/>
              </w:rPr>
            </w:pPr>
          </w:p>
        </w:tc>
        <w:tc>
          <w:tcPr>
            <w:tcW w:w="304" w:type="pct"/>
            <w:vMerge w:val="continue"/>
            <w:vAlign w:val="center"/>
          </w:tcPr>
          <w:p w14:paraId="6F5406EA">
            <w:pPr>
              <w:spacing w:line="300" w:lineRule="exact"/>
              <w:jc w:val="center"/>
              <w:rPr>
                <w:rFonts w:hint="eastAsia" w:ascii="宋体" w:hAnsi="宋体" w:eastAsia="宋体" w:cs="宋体"/>
                <w:szCs w:val="21"/>
              </w:rPr>
            </w:pPr>
          </w:p>
        </w:tc>
        <w:tc>
          <w:tcPr>
            <w:tcW w:w="545" w:type="pct"/>
            <w:vMerge w:val="continue"/>
            <w:vAlign w:val="center"/>
          </w:tcPr>
          <w:p w14:paraId="059A3C84">
            <w:pPr>
              <w:spacing w:line="300" w:lineRule="exact"/>
              <w:jc w:val="center"/>
              <w:rPr>
                <w:rFonts w:hint="eastAsia" w:ascii="宋体" w:hAnsi="宋体" w:eastAsia="宋体" w:cs="宋体"/>
                <w:szCs w:val="21"/>
              </w:rPr>
            </w:pPr>
          </w:p>
        </w:tc>
        <w:tc>
          <w:tcPr>
            <w:tcW w:w="641" w:type="pct"/>
            <w:vMerge w:val="continue"/>
            <w:vAlign w:val="center"/>
          </w:tcPr>
          <w:p w14:paraId="09105106">
            <w:pPr>
              <w:spacing w:line="300" w:lineRule="exact"/>
              <w:jc w:val="center"/>
              <w:rPr>
                <w:rFonts w:hint="eastAsia" w:ascii="宋体" w:hAnsi="宋体" w:eastAsia="宋体" w:cs="宋体"/>
                <w:szCs w:val="21"/>
              </w:rPr>
            </w:pPr>
          </w:p>
        </w:tc>
        <w:tc>
          <w:tcPr>
            <w:tcW w:w="545" w:type="pct"/>
            <w:vMerge w:val="continue"/>
            <w:vAlign w:val="center"/>
          </w:tcPr>
          <w:p w14:paraId="52010814">
            <w:pPr>
              <w:spacing w:line="300" w:lineRule="exact"/>
              <w:jc w:val="center"/>
              <w:rPr>
                <w:rFonts w:hint="eastAsia" w:ascii="宋体" w:hAnsi="宋体" w:eastAsia="宋体" w:cs="宋体"/>
                <w:szCs w:val="21"/>
              </w:rPr>
            </w:pPr>
          </w:p>
        </w:tc>
        <w:tc>
          <w:tcPr>
            <w:tcW w:w="636" w:type="pct"/>
            <w:vAlign w:val="center"/>
          </w:tcPr>
          <w:p w14:paraId="0C9FCA40">
            <w:pPr>
              <w:spacing w:line="300" w:lineRule="exact"/>
              <w:jc w:val="center"/>
              <w:rPr>
                <w:rFonts w:hint="eastAsia" w:ascii="宋体" w:hAnsi="宋体" w:eastAsia="宋体" w:cs="宋体"/>
                <w:szCs w:val="21"/>
              </w:rPr>
            </w:pPr>
            <w:r>
              <w:rPr>
                <w:rFonts w:hint="eastAsia" w:ascii="宋体" w:hAnsi="宋体" w:eastAsia="宋体" w:cs="宋体"/>
                <w:szCs w:val="21"/>
              </w:rPr>
              <w:t>厂界浓度（mg/m</w:t>
            </w:r>
            <w:r>
              <w:rPr>
                <w:rFonts w:hint="eastAsia" w:ascii="宋体" w:hAnsi="宋体" w:eastAsia="宋体" w:cs="宋体"/>
                <w:szCs w:val="21"/>
                <w:vertAlign w:val="superscript"/>
              </w:rPr>
              <w:t>3</w:t>
            </w:r>
            <w:r>
              <w:rPr>
                <w:rFonts w:hint="eastAsia" w:ascii="宋体" w:hAnsi="宋体" w:eastAsia="宋体" w:cs="宋体"/>
                <w:szCs w:val="21"/>
              </w:rPr>
              <w:t>）</w:t>
            </w:r>
          </w:p>
        </w:tc>
        <w:tc>
          <w:tcPr>
            <w:tcW w:w="424" w:type="pct"/>
            <w:vAlign w:val="center"/>
          </w:tcPr>
          <w:p w14:paraId="691EAAB3">
            <w:pPr>
              <w:spacing w:line="300" w:lineRule="exact"/>
              <w:jc w:val="center"/>
              <w:rPr>
                <w:rFonts w:hint="eastAsia" w:ascii="宋体" w:hAnsi="宋体" w:eastAsia="宋体" w:cs="宋体"/>
                <w:szCs w:val="21"/>
              </w:rPr>
            </w:pPr>
            <w:r>
              <w:rPr>
                <w:rFonts w:hint="eastAsia" w:ascii="宋体" w:hAnsi="宋体" w:eastAsia="宋体" w:cs="宋体"/>
                <w:szCs w:val="21"/>
              </w:rPr>
              <w:t>长（m）</w:t>
            </w:r>
          </w:p>
        </w:tc>
        <w:tc>
          <w:tcPr>
            <w:tcW w:w="424" w:type="pct"/>
            <w:vAlign w:val="center"/>
          </w:tcPr>
          <w:p w14:paraId="588790BC">
            <w:pPr>
              <w:spacing w:line="300" w:lineRule="exact"/>
              <w:jc w:val="center"/>
              <w:rPr>
                <w:rFonts w:hint="eastAsia" w:ascii="宋体" w:hAnsi="宋体" w:eastAsia="宋体" w:cs="宋体"/>
                <w:szCs w:val="21"/>
              </w:rPr>
            </w:pPr>
            <w:r>
              <w:rPr>
                <w:rFonts w:hint="eastAsia" w:ascii="宋体" w:hAnsi="宋体" w:eastAsia="宋体" w:cs="宋体"/>
                <w:szCs w:val="21"/>
              </w:rPr>
              <w:t>宽（m）</w:t>
            </w:r>
          </w:p>
        </w:tc>
        <w:tc>
          <w:tcPr>
            <w:tcW w:w="446" w:type="pct"/>
            <w:vAlign w:val="center"/>
          </w:tcPr>
          <w:p w14:paraId="63C851DD">
            <w:pPr>
              <w:spacing w:line="300" w:lineRule="exact"/>
              <w:jc w:val="center"/>
              <w:rPr>
                <w:rFonts w:hint="eastAsia" w:ascii="宋体" w:hAnsi="宋体" w:eastAsia="宋体" w:cs="宋体"/>
                <w:szCs w:val="21"/>
              </w:rPr>
            </w:pPr>
            <w:r>
              <w:rPr>
                <w:rFonts w:hint="eastAsia" w:ascii="宋体" w:hAnsi="宋体" w:eastAsia="宋体" w:cs="宋体"/>
                <w:szCs w:val="21"/>
              </w:rPr>
              <w:t>排放高度（m）</w:t>
            </w:r>
          </w:p>
        </w:tc>
        <w:tc>
          <w:tcPr>
            <w:tcW w:w="545" w:type="pct"/>
            <w:vMerge w:val="continue"/>
            <w:vAlign w:val="center"/>
          </w:tcPr>
          <w:p w14:paraId="16F975C3">
            <w:pPr>
              <w:spacing w:line="300" w:lineRule="exact"/>
              <w:jc w:val="center"/>
              <w:rPr>
                <w:rFonts w:hint="eastAsia" w:ascii="宋体" w:hAnsi="宋体" w:eastAsia="宋体" w:cs="宋体"/>
                <w:szCs w:val="21"/>
              </w:rPr>
            </w:pPr>
          </w:p>
        </w:tc>
      </w:tr>
      <w:tr w14:paraId="440E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vAlign w:val="center"/>
          </w:tcPr>
          <w:p w14:paraId="333D66BA">
            <w:pPr>
              <w:spacing w:line="300" w:lineRule="exact"/>
              <w:jc w:val="center"/>
              <w:rPr>
                <w:rFonts w:hint="eastAsia" w:ascii="宋体" w:hAnsi="宋体" w:eastAsia="宋体" w:cs="宋体"/>
                <w:szCs w:val="21"/>
                <w:lang w:bidi="ar"/>
              </w:rPr>
            </w:pPr>
            <w:r>
              <w:rPr>
                <w:rFonts w:hint="eastAsia" w:ascii="宋体" w:hAnsi="宋体" w:eastAsia="宋体" w:cs="宋体"/>
                <w:szCs w:val="21"/>
                <w:lang w:bidi="ar"/>
              </w:rPr>
              <w:t>尾矿库</w:t>
            </w:r>
          </w:p>
        </w:tc>
        <w:tc>
          <w:tcPr>
            <w:tcW w:w="304" w:type="pct"/>
            <w:vAlign w:val="center"/>
          </w:tcPr>
          <w:p w14:paraId="559AC250">
            <w:pPr>
              <w:spacing w:line="300" w:lineRule="exact"/>
              <w:jc w:val="center"/>
              <w:rPr>
                <w:rFonts w:hint="eastAsia" w:ascii="宋体" w:hAnsi="宋体" w:eastAsia="宋体" w:cs="宋体"/>
                <w:bCs/>
                <w:snapToGrid w:val="0"/>
                <w:kern w:val="0"/>
                <w:szCs w:val="21"/>
              </w:rPr>
            </w:pPr>
            <w:r>
              <w:rPr>
                <w:rFonts w:hint="eastAsia" w:ascii="宋体" w:hAnsi="宋体" w:eastAsia="宋体" w:cs="宋体"/>
                <w:szCs w:val="21"/>
              </w:rPr>
              <w:t>TSP</w:t>
            </w:r>
          </w:p>
        </w:tc>
        <w:tc>
          <w:tcPr>
            <w:tcW w:w="545" w:type="pct"/>
            <w:vAlign w:val="center"/>
          </w:tcPr>
          <w:p w14:paraId="2D1D619D">
            <w:pPr>
              <w:widowControl/>
              <w:spacing w:line="300" w:lineRule="exact"/>
              <w:jc w:val="center"/>
              <w:rPr>
                <w:rFonts w:hint="eastAsia" w:ascii="宋体" w:hAnsi="宋体" w:eastAsia="宋体" w:cs="宋体"/>
                <w:kern w:val="0"/>
                <w:szCs w:val="21"/>
              </w:rPr>
            </w:pPr>
            <w:r>
              <w:rPr>
                <w:rFonts w:hint="eastAsia" w:ascii="宋体" w:hAnsi="宋体" w:eastAsia="宋体" w:cs="宋体"/>
                <w:kern w:val="0"/>
                <w:szCs w:val="21"/>
              </w:rPr>
              <w:t>8.12</w:t>
            </w:r>
          </w:p>
        </w:tc>
        <w:tc>
          <w:tcPr>
            <w:tcW w:w="641" w:type="pct"/>
            <w:vAlign w:val="center"/>
          </w:tcPr>
          <w:p w14:paraId="5B3682C0">
            <w:pPr>
              <w:spacing w:line="300" w:lineRule="exact"/>
              <w:jc w:val="center"/>
              <w:rPr>
                <w:rFonts w:hint="eastAsia" w:ascii="宋体" w:hAnsi="宋体" w:eastAsia="宋体" w:cs="宋体"/>
                <w:szCs w:val="21"/>
              </w:rPr>
            </w:pPr>
            <w:r>
              <w:rPr>
                <w:rFonts w:hint="eastAsia" w:ascii="宋体" w:hAnsi="宋体" w:eastAsia="宋体" w:cs="宋体"/>
                <w:szCs w:val="21"/>
              </w:rPr>
              <w:t>压实，洒水抑尘</w:t>
            </w:r>
          </w:p>
        </w:tc>
        <w:tc>
          <w:tcPr>
            <w:tcW w:w="545" w:type="pct"/>
            <w:vAlign w:val="center"/>
          </w:tcPr>
          <w:p w14:paraId="5542DADD">
            <w:pPr>
              <w:widowControl/>
              <w:spacing w:line="300" w:lineRule="exact"/>
              <w:jc w:val="center"/>
              <w:rPr>
                <w:rFonts w:hint="eastAsia" w:ascii="宋体" w:hAnsi="宋体" w:eastAsia="宋体" w:cs="宋体"/>
                <w:kern w:val="0"/>
                <w:szCs w:val="21"/>
              </w:rPr>
            </w:pPr>
            <w:r>
              <w:rPr>
                <w:rFonts w:hint="eastAsia" w:ascii="宋体" w:hAnsi="宋体" w:eastAsia="宋体" w:cs="宋体"/>
                <w:kern w:val="0"/>
                <w:szCs w:val="21"/>
              </w:rPr>
              <w:t>8.12</w:t>
            </w:r>
          </w:p>
        </w:tc>
        <w:tc>
          <w:tcPr>
            <w:tcW w:w="636" w:type="pct"/>
            <w:vAlign w:val="center"/>
          </w:tcPr>
          <w:p w14:paraId="00D32555">
            <w:pPr>
              <w:spacing w:line="300" w:lineRule="exact"/>
              <w:jc w:val="center"/>
              <w:rPr>
                <w:rFonts w:hint="eastAsia" w:ascii="宋体" w:hAnsi="宋体" w:eastAsia="宋体" w:cs="宋体"/>
                <w:szCs w:val="21"/>
              </w:rPr>
            </w:pPr>
            <w:r>
              <w:rPr>
                <w:rFonts w:hint="eastAsia" w:ascii="宋体" w:hAnsi="宋体" w:eastAsia="宋体" w:cs="宋体"/>
                <w:szCs w:val="21"/>
              </w:rPr>
              <w:t>1.0</w:t>
            </w:r>
          </w:p>
        </w:tc>
        <w:tc>
          <w:tcPr>
            <w:tcW w:w="424" w:type="pct"/>
            <w:vAlign w:val="center"/>
          </w:tcPr>
          <w:p w14:paraId="3F4BE793">
            <w:pPr>
              <w:spacing w:line="300" w:lineRule="exact"/>
              <w:jc w:val="center"/>
              <w:rPr>
                <w:rFonts w:hint="eastAsia" w:ascii="宋体" w:hAnsi="宋体" w:eastAsia="宋体" w:cs="宋体"/>
                <w:szCs w:val="21"/>
              </w:rPr>
            </w:pPr>
            <w:r>
              <w:rPr>
                <w:rFonts w:hint="eastAsia" w:ascii="宋体" w:hAnsi="宋体" w:eastAsia="宋体" w:cs="宋体"/>
                <w:szCs w:val="21"/>
              </w:rPr>
              <w:t>1300</w:t>
            </w:r>
          </w:p>
        </w:tc>
        <w:tc>
          <w:tcPr>
            <w:tcW w:w="424" w:type="pct"/>
            <w:vAlign w:val="center"/>
          </w:tcPr>
          <w:p w14:paraId="5DFFC6FF">
            <w:pPr>
              <w:spacing w:line="300" w:lineRule="exact"/>
              <w:jc w:val="center"/>
              <w:rPr>
                <w:rFonts w:hint="eastAsia" w:ascii="宋体" w:hAnsi="宋体" w:eastAsia="宋体" w:cs="宋体"/>
                <w:szCs w:val="21"/>
              </w:rPr>
            </w:pPr>
            <w:r>
              <w:rPr>
                <w:rFonts w:hint="eastAsia" w:ascii="宋体" w:hAnsi="宋体" w:eastAsia="宋体" w:cs="宋体"/>
                <w:szCs w:val="21"/>
              </w:rPr>
              <w:t>1280</w:t>
            </w:r>
          </w:p>
        </w:tc>
        <w:tc>
          <w:tcPr>
            <w:tcW w:w="446" w:type="pct"/>
            <w:vAlign w:val="center"/>
          </w:tcPr>
          <w:p w14:paraId="38820CB7">
            <w:pPr>
              <w:spacing w:line="300" w:lineRule="exact"/>
              <w:jc w:val="center"/>
              <w:rPr>
                <w:rFonts w:hint="eastAsia" w:ascii="宋体" w:hAnsi="宋体" w:eastAsia="宋体" w:cs="宋体"/>
                <w:szCs w:val="21"/>
              </w:rPr>
            </w:pPr>
            <w:r>
              <w:rPr>
                <w:rFonts w:hint="eastAsia" w:ascii="宋体" w:hAnsi="宋体" w:eastAsia="宋体" w:cs="宋体"/>
                <w:szCs w:val="21"/>
              </w:rPr>
              <w:t>5</w:t>
            </w:r>
          </w:p>
        </w:tc>
        <w:tc>
          <w:tcPr>
            <w:tcW w:w="545" w:type="pct"/>
            <w:vAlign w:val="center"/>
          </w:tcPr>
          <w:p w14:paraId="702E876B">
            <w:pPr>
              <w:spacing w:line="300" w:lineRule="exact"/>
              <w:jc w:val="center"/>
              <w:rPr>
                <w:rFonts w:hint="eastAsia" w:ascii="宋体" w:hAnsi="宋体" w:eastAsia="宋体" w:cs="宋体"/>
                <w:szCs w:val="21"/>
              </w:rPr>
            </w:pPr>
            <w:r>
              <w:rPr>
                <w:rFonts w:hint="eastAsia" w:ascii="宋体" w:hAnsi="宋体" w:eastAsia="宋体" w:cs="宋体"/>
                <w:szCs w:val="21"/>
              </w:rPr>
              <w:t>7920</w:t>
            </w:r>
          </w:p>
        </w:tc>
      </w:tr>
    </w:tbl>
    <w:p w14:paraId="68B80A95">
      <w:pPr>
        <w:spacing w:line="480" w:lineRule="exact"/>
        <w:jc w:val="center"/>
        <w:rPr>
          <w:rFonts w:hint="eastAsia" w:ascii="黑体" w:hAnsi="黑体" w:eastAsia="黑体"/>
          <w:szCs w:val="21"/>
        </w:rPr>
      </w:pPr>
      <w:r>
        <w:rPr>
          <w:rFonts w:hint="eastAsia" w:ascii="黑体" w:hAnsi="黑体" w:eastAsia="黑体"/>
          <w:szCs w:val="21"/>
        </w:rPr>
        <w:t>表7.3-2  本项目废水、噪声及固废污染物排放清单</w:t>
      </w:r>
    </w:p>
    <w:tbl>
      <w:tblPr>
        <w:tblStyle w:val="4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autofit"/>
        <w:tblCellMar>
          <w:top w:w="0" w:type="dxa"/>
          <w:left w:w="108" w:type="dxa"/>
          <w:bottom w:w="0" w:type="dxa"/>
          <w:right w:w="108" w:type="dxa"/>
        </w:tblCellMar>
      </w:tblPr>
      <w:tblGrid>
        <w:gridCol w:w="726"/>
        <w:gridCol w:w="1381"/>
        <w:gridCol w:w="2011"/>
        <w:gridCol w:w="1598"/>
        <w:gridCol w:w="1548"/>
        <w:gridCol w:w="1682"/>
      </w:tblGrid>
      <w:tr w14:paraId="26BF0C56">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6" w:type="pct"/>
            <w:vAlign w:val="center"/>
          </w:tcPr>
          <w:p w14:paraId="777ADE47">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类别</w:t>
            </w:r>
          </w:p>
        </w:tc>
        <w:tc>
          <w:tcPr>
            <w:tcW w:w="772" w:type="pct"/>
            <w:vAlign w:val="center"/>
          </w:tcPr>
          <w:p w14:paraId="3FAE3611">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污染源</w:t>
            </w:r>
          </w:p>
        </w:tc>
        <w:tc>
          <w:tcPr>
            <w:tcW w:w="1124" w:type="pct"/>
            <w:vAlign w:val="center"/>
          </w:tcPr>
          <w:p w14:paraId="195CEFC9">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环保措施</w:t>
            </w:r>
          </w:p>
        </w:tc>
        <w:tc>
          <w:tcPr>
            <w:tcW w:w="893" w:type="pct"/>
            <w:vAlign w:val="center"/>
          </w:tcPr>
          <w:p w14:paraId="1D67C20C">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产生量/排放量</w:t>
            </w:r>
          </w:p>
        </w:tc>
        <w:tc>
          <w:tcPr>
            <w:tcW w:w="865" w:type="pct"/>
            <w:vAlign w:val="center"/>
          </w:tcPr>
          <w:p w14:paraId="308BF989">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污染物种类</w:t>
            </w:r>
          </w:p>
        </w:tc>
        <w:tc>
          <w:tcPr>
            <w:tcW w:w="940" w:type="pct"/>
            <w:vAlign w:val="center"/>
          </w:tcPr>
          <w:p w14:paraId="04F0D8EF">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排放标准</w:t>
            </w:r>
          </w:p>
        </w:tc>
      </w:tr>
      <w:tr w14:paraId="32113044">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6" w:type="pct"/>
            <w:vMerge w:val="restart"/>
            <w:vAlign w:val="center"/>
          </w:tcPr>
          <w:p w14:paraId="0A490BF9">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废水</w:t>
            </w:r>
          </w:p>
        </w:tc>
        <w:tc>
          <w:tcPr>
            <w:tcW w:w="772" w:type="pct"/>
            <w:vAlign w:val="center"/>
          </w:tcPr>
          <w:p w14:paraId="2F5D02EF">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尾矿废水</w:t>
            </w:r>
          </w:p>
        </w:tc>
        <w:tc>
          <w:tcPr>
            <w:tcW w:w="1124" w:type="pct"/>
            <w:vAlign w:val="center"/>
          </w:tcPr>
          <w:p w14:paraId="1E465C80">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泵送至选矿厂回用</w:t>
            </w:r>
          </w:p>
        </w:tc>
        <w:tc>
          <w:tcPr>
            <w:tcW w:w="893" w:type="pct"/>
            <w:vAlign w:val="center"/>
          </w:tcPr>
          <w:p w14:paraId="0C574D88">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rPr>
              <w:t>30505</w:t>
            </w:r>
            <w:r>
              <w:rPr>
                <w:rFonts w:hint="eastAsia" w:ascii="宋体" w:hAnsi="宋体" w:eastAsia="宋体" w:cs="Times New Roman"/>
                <w:kern w:val="0"/>
                <w:szCs w:val="21"/>
              </w:rPr>
              <w:t>m</w:t>
            </w:r>
            <w:r>
              <w:rPr>
                <w:rFonts w:hint="eastAsia" w:ascii="宋体" w:hAnsi="宋体" w:eastAsia="宋体" w:cs="Times New Roman"/>
                <w:kern w:val="0"/>
                <w:szCs w:val="21"/>
                <w:vertAlign w:val="superscript"/>
              </w:rPr>
              <w:t>3</w:t>
            </w:r>
            <w:r>
              <w:rPr>
                <w:rFonts w:ascii="宋体" w:hAnsi="宋体" w:eastAsia="宋体" w:cs="Times New Roman"/>
                <w:kern w:val="0"/>
                <w:szCs w:val="21"/>
              </w:rPr>
              <w:t>/a</w:t>
            </w:r>
          </w:p>
        </w:tc>
        <w:tc>
          <w:tcPr>
            <w:tcW w:w="865" w:type="pct"/>
            <w:vAlign w:val="center"/>
          </w:tcPr>
          <w:p w14:paraId="0C460246">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w:t>
            </w:r>
          </w:p>
        </w:tc>
        <w:tc>
          <w:tcPr>
            <w:tcW w:w="940" w:type="pct"/>
            <w:vAlign w:val="center"/>
          </w:tcPr>
          <w:p w14:paraId="74D1DCD1">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不外排</w:t>
            </w:r>
          </w:p>
        </w:tc>
      </w:tr>
      <w:tr w14:paraId="58DBFEA5">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6" w:type="pct"/>
            <w:vMerge w:val="continue"/>
            <w:vAlign w:val="center"/>
          </w:tcPr>
          <w:p w14:paraId="587581BC">
            <w:pPr>
              <w:adjustRightInd w:val="0"/>
              <w:snapToGrid w:val="0"/>
              <w:spacing w:line="300" w:lineRule="exact"/>
              <w:jc w:val="center"/>
              <w:rPr>
                <w:rFonts w:hint="eastAsia" w:ascii="宋体" w:hAnsi="宋体" w:eastAsia="宋体" w:cs="Times New Roman"/>
                <w:kern w:val="0"/>
                <w:szCs w:val="21"/>
              </w:rPr>
            </w:pPr>
          </w:p>
        </w:tc>
        <w:tc>
          <w:tcPr>
            <w:tcW w:w="772" w:type="pct"/>
            <w:vAlign w:val="center"/>
          </w:tcPr>
          <w:p w14:paraId="2EFEEBC1">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生活污水</w:t>
            </w:r>
          </w:p>
        </w:tc>
        <w:tc>
          <w:tcPr>
            <w:tcW w:w="1124" w:type="pct"/>
            <w:vAlign w:val="center"/>
          </w:tcPr>
          <w:p w14:paraId="04A71885">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送至选矿厂生活污水处理装置处理</w:t>
            </w:r>
          </w:p>
        </w:tc>
        <w:tc>
          <w:tcPr>
            <w:tcW w:w="893" w:type="pct"/>
            <w:vAlign w:val="center"/>
          </w:tcPr>
          <w:p w14:paraId="19644BC9">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475m</w:t>
            </w:r>
            <w:r>
              <w:rPr>
                <w:rFonts w:hint="eastAsia" w:ascii="宋体" w:hAnsi="宋体" w:eastAsia="宋体" w:cs="Times New Roman"/>
                <w:kern w:val="0"/>
                <w:szCs w:val="21"/>
                <w:vertAlign w:val="superscript"/>
              </w:rPr>
              <w:t>3</w:t>
            </w:r>
            <w:r>
              <w:rPr>
                <w:rFonts w:ascii="宋体" w:hAnsi="宋体" w:eastAsia="宋体" w:cs="Times New Roman"/>
                <w:kern w:val="0"/>
                <w:szCs w:val="21"/>
              </w:rPr>
              <w:t>/a</w:t>
            </w:r>
          </w:p>
        </w:tc>
        <w:tc>
          <w:tcPr>
            <w:tcW w:w="865" w:type="pct"/>
            <w:vAlign w:val="center"/>
          </w:tcPr>
          <w:p w14:paraId="37BC0A9A">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化学需氧量、氨氮</w:t>
            </w:r>
          </w:p>
        </w:tc>
        <w:tc>
          <w:tcPr>
            <w:tcW w:w="940" w:type="pct"/>
            <w:vAlign w:val="center"/>
          </w:tcPr>
          <w:p w14:paraId="43EF92B5">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w:t>
            </w:r>
          </w:p>
        </w:tc>
      </w:tr>
      <w:tr w14:paraId="5356085C">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6" w:type="pct"/>
            <w:vAlign w:val="center"/>
          </w:tcPr>
          <w:p w14:paraId="0AC4F86E">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噪声</w:t>
            </w:r>
          </w:p>
        </w:tc>
        <w:tc>
          <w:tcPr>
            <w:tcW w:w="772" w:type="pct"/>
            <w:vAlign w:val="center"/>
          </w:tcPr>
          <w:p w14:paraId="417B4A6F">
            <w:pPr>
              <w:adjustRightInd w:val="0"/>
              <w:snapToGrid w:val="0"/>
              <w:spacing w:line="300" w:lineRule="exact"/>
              <w:jc w:val="center"/>
              <w:rPr>
                <w:rFonts w:hint="eastAsia" w:ascii="宋体" w:hAnsi="宋体" w:eastAsia="宋体" w:cs="Times New Roman"/>
                <w:kern w:val="0"/>
                <w:szCs w:val="21"/>
              </w:rPr>
            </w:pPr>
            <w:r>
              <w:rPr>
                <w:rFonts w:ascii="宋体" w:hAnsi="宋体" w:eastAsia="宋体" w:cs="Times New Roman"/>
                <w:kern w:val="0"/>
                <w:szCs w:val="21"/>
              </w:rPr>
              <w:t>设备噪声</w:t>
            </w:r>
          </w:p>
        </w:tc>
        <w:tc>
          <w:tcPr>
            <w:tcW w:w="1124" w:type="pct"/>
            <w:vAlign w:val="center"/>
          </w:tcPr>
          <w:p w14:paraId="31E36030">
            <w:pPr>
              <w:adjustRightInd w:val="0"/>
              <w:snapToGrid w:val="0"/>
              <w:spacing w:line="300" w:lineRule="exact"/>
              <w:jc w:val="center"/>
              <w:rPr>
                <w:rFonts w:hint="eastAsia" w:ascii="宋体" w:hAnsi="宋体" w:eastAsia="宋体" w:cs="Times New Roman"/>
                <w:kern w:val="0"/>
                <w:szCs w:val="21"/>
              </w:rPr>
            </w:pPr>
            <w:r>
              <w:rPr>
                <w:rFonts w:ascii="宋体" w:hAnsi="宋体" w:eastAsia="宋体" w:cs="Times New Roman"/>
                <w:kern w:val="0"/>
                <w:szCs w:val="21"/>
              </w:rPr>
              <w:t>选用低噪声设备</w:t>
            </w:r>
            <w:r>
              <w:rPr>
                <w:rFonts w:hint="eastAsia" w:ascii="宋体" w:hAnsi="宋体" w:eastAsia="宋体" w:cs="Times New Roman"/>
                <w:kern w:val="0"/>
                <w:szCs w:val="21"/>
              </w:rPr>
              <w:t>+基础减振+加强维护保养等</w:t>
            </w:r>
          </w:p>
        </w:tc>
        <w:tc>
          <w:tcPr>
            <w:tcW w:w="893" w:type="pct"/>
            <w:vAlign w:val="center"/>
          </w:tcPr>
          <w:p w14:paraId="7AEDDF6F">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等效连续A声级</w:t>
            </w:r>
          </w:p>
        </w:tc>
        <w:tc>
          <w:tcPr>
            <w:tcW w:w="865" w:type="pct"/>
            <w:vAlign w:val="center"/>
          </w:tcPr>
          <w:p w14:paraId="12A1A8E7">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等效连续A声级</w:t>
            </w:r>
          </w:p>
        </w:tc>
        <w:tc>
          <w:tcPr>
            <w:tcW w:w="940" w:type="pct"/>
            <w:vAlign w:val="center"/>
          </w:tcPr>
          <w:p w14:paraId="5ED957E5">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昼60dB(A)</w:t>
            </w:r>
          </w:p>
          <w:p w14:paraId="530DCBF3">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夜50dB(A)</w:t>
            </w:r>
          </w:p>
        </w:tc>
      </w:tr>
      <w:tr w14:paraId="1E3DF97D">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6" w:type="pct"/>
            <w:vMerge w:val="restart"/>
            <w:vAlign w:val="center"/>
          </w:tcPr>
          <w:p w14:paraId="268B9E85">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固体废物</w:t>
            </w:r>
          </w:p>
        </w:tc>
        <w:tc>
          <w:tcPr>
            <w:tcW w:w="772" w:type="pct"/>
            <w:vAlign w:val="center"/>
          </w:tcPr>
          <w:p w14:paraId="554D19C6">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尾矿</w:t>
            </w:r>
          </w:p>
        </w:tc>
        <w:tc>
          <w:tcPr>
            <w:tcW w:w="1124" w:type="pct"/>
            <w:vAlign w:val="center"/>
          </w:tcPr>
          <w:p w14:paraId="09E2A962">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送至新建尾矿库</w:t>
            </w:r>
          </w:p>
        </w:tc>
        <w:tc>
          <w:tcPr>
            <w:tcW w:w="893" w:type="pct"/>
            <w:vAlign w:val="center"/>
          </w:tcPr>
          <w:p w14:paraId="5788D005">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14322.4×10</w:t>
            </w:r>
            <w:r>
              <w:rPr>
                <w:rFonts w:hint="eastAsia" w:ascii="宋体" w:hAnsi="宋体" w:eastAsia="宋体" w:cs="Times New Roman"/>
                <w:kern w:val="0"/>
                <w:szCs w:val="21"/>
                <w:vertAlign w:val="superscript"/>
              </w:rPr>
              <w:t>4</w:t>
            </w:r>
            <w:r>
              <w:rPr>
                <w:rFonts w:hint="eastAsia" w:ascii="宋体" w:hAnsi="宋体" w:eastAsia="宋体" w:cs="Times New Roman"/>
                <w:kern w:val="0"/>
                <w:szCs w:val="21"/>
              </w:rPr>
              <w:t>t</w:t>
            </w:r>
          </w:p>
        </w:tc>
        <w:tc>
          <w:tcPr>
            <w:tcW w:w="865" w:type="pct"/>
            <w:vAlign w:val="center"/>
          </w:tcPr>
          <w:p w14:paraId="36A12B3B">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尾矿</w:t>
            </w:r>
          </w:p>
        </w:tc>
        <w:tc>
          <w:tcPr>
            <w:tcW w:w="940" w:type="pct"/>
            <w:vAlign w:val="center"/>
          </w:tcPr>
          <w:p w14:paraId="600440FC">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w:t>
            </w:r>
          </w:p>
        </w:tc>
      </w:tr>
      <w:tr w14:paraId="6CCB31B0">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6" w:type="pct"/>
            <w:vMerge w:val="continue"/>
            <w:vAlign w:val="center"/>
          </w:tcPr>
          <w:p w14:paraId="4A98E024">
            <w:pPr>
              <w:adjustRightInd w:val="0"/>
              <w:snapToGrid w:val="0"/>
              <w:spacing w:line="300" w:lineRule="exact"/>
              <w:jc w:val="center"/>
              <w:rPr>
                <w:rFonts w:hint="eastAsia" w:ascii="宋体" w:hAnsi="宋体" w:eastAsia="宋体" w:cs="Times New Roman"/>
                <w:kern w:val="0"/>
                <w:szCs w:val="21"/>
              </w:rPr>
            </w:pPr>
          </w:p>
        </w:tc>
        <w:tc>
          <w:tcPr>
            <w:tcW w:w="772" w:type="pct"/>
            <w:vAlign w:val="center"/>
          </w:tcPr>
          <w:p w14:paraId="65DB939A">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生活垃圾</w:t>
            </w:r>
          </w:p>
        </w:tc>
        <w:tc>
          <w:tcPr>
            <w:tcW w:w="1124" w:type="pct"/>
            <w:vAlign w:val="center"/>
          </w:tcPr>
          <w:p w14:paraId="33BA6292">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送至巴楚县生活垃圾填埋场处理</w:t>
            </w:r>
          </w:p>
        </w:tc>
        <w:tc>
          <w:tcPr>
            <w:tcW w:w="893" w:type="pct"/>
            <w:vAlign w:val="center"/>
          </w:tcPr>
          <w:p w14:paraId="10645CE6">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3</w:t>
            </w:r>
            <w:r>
              <w:rPr>
                <w:rFonts w:ascii="宋体" w:hAnsi="宋体" w:eastAsia="宋体" w:cs="Times New Roman"/>
                <w:kern w:val="0"/>
                <w:szCs w:val="21"/>
              </w:rPr>
              <w:t>t/a</w:t>
            </w:r>
          </w:p>
        </w:tc>
        <w:tc>
          <w:tcPr>
            <w:tcW w:w="865" w:type="pct"/>
            <w:vAlign w:val="center"/>
          </w:tcPr>
          <w:p w14:paraId="754C9F92">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生活垃圾</w:t>
            </w:r>
          </w:p>
        </w:tc>
        <w:tc>
          <w:tcPr>
            <w:tcW w:w="940" w:type="pct"/>
            <w:vAlign w:val="center"/>
          </w:tcPr>
          <w:p w14:paraId="179290D6">
            <w:pPr>
              <w:adjustRightInd w:val="0"/>
              <w:snapToGrid w:val="0"/>
              <w:spacing w:line="300" w:lineRule="exact"/>
              <w:jc w:val="center"/>
              <w:rPr>
                <w:rFonts w:hint="eastAsia" w:ascii="宋体" w:hAnsi="宋体" w:eastAsia="宋体" w:cs="Times New Roman"/>
                <w:kern w:val="0"/>
                <w:szCs w:val="21"/>
              </w:rPr>
            </w:pPr>
            <w:r>
              <w:rPr>
                <w:rFonts w:hint="eastAsia" w:ascii="宋体" w:hAnsi="宋体" w:eastAsia="宋体" w:cs="Times New Roman"/>
                <w:kern w:val="0"/>
                <w:szCs w:val="21"/>
              </w:rPr>
              <w:t>/</w:t>
            </w:r>
          </w:p>
        </w:tc>
      </w:tr>
    </w:tbl>
    <w:p w14:paraId="4A3E25DF">
      <w:pPr>
        <w:pStyle w:val="3"/>
        <w:rPr>
          <w:rFonts w:hint="eastAsia"/>
        </w:rPr>
      </w:pPr>
      <w:bookmarkStart w:id="156" w:name="_Toc192143285"/>
      <w:r>
        <w:rPr>
          <w:rFonts w:hint="eastAsia"/>
        </w:rPr>
        <w:t>企业环境信息公开</w:t>
      </w:r>
      <w:bookmarkEnd w:id="156"/>
    </w:p>
    <w:p w14:paraId="4D3FBC72">
      <w:pPr>
        <w:pStyle w:val="70"/>
        <w:ind w:firstLine="480"/>
        <w:rPr>
          <w:rFonts w:hint="eastAsia"/>
        </w:rPr>
      </w:pPr>
      <w:r>
        <w:rPr>
          <w:rFonts w:hint="eastAsia"/>
        </w:rPr>
        <w:t>建设单位应根据《企业环境信息依法披露管理办法》（生态环境部 部令第2</w:t>
      </w:r>
      <w:r>
        <w:t>4</w:t>
      </w:r>
      <w:r>
        <w:rPr>
          <w:rFonts w:hint="eastAsia"/>
        </w:rPr>
        <w:t>号）、《企业环境信息依法披露格式准则》（环办综合〔2</w:t>
      </w:r>
      <w:r>
        <w:t>021</w:t>
      </w:r>
      <w:r>
        <w:rPr>
          <w:rFonts w:hint="eastAsia"/>
        </w:rPr>
        <w:t>〕3</w:t>
      </w:r>
      <w:r>
        <w:t>2</w:t>
      </w:r>
      <w:r>
        <w:rPr>
          <w:rFonts w:hint="eastAsia"/>
        </w:rPr>
        <w:t>号</w:t>
      </w:r>
      <w:r>
        <w:t>）规定，并结合新疆</w:t>
      </w:r>
      <w:r>
        <w:rPr>
          <w:rFonts w:hint="eastAsia"/>
        </w:rPr>
        <w:t>维吾尔自治区</w:t>
      </w:r>
      <w:r>
        <w:t>的相关要求，可通过政府网站、报刊、广播、电视等便于公众知晓的方式公布。公司应公开以下内容：</w:t>
      </w:r>
    </w:p>
    <w:p w14:paraId="212D327D">
      <w:pPr>
        <w:pStyle w:val="70"/>
        <w:ind w:firstLine="480"/>
        <w:rPr>
          <w:rFonts w:hint="eastAsia"/>
        </w:rPr>
      </w:pPr>
      <w:r>
        <w:rPr>
          <w:rFonts w:hint="eastAsia"/>
        </w:rPr>
        <w:t>（</w:t>
      </w:r>
      <w:r>
        <w:t>1）</w:t>
      </w:r>
      <w:r>
        <w:rPr>
          <w:rFonts w:hint="eastAsia"/>
        </w:rPr>
        <w:t>企业基本</w:t>
      </w:r>
      <w:r>
        <w:t>信息，包括</w:t>
      </w:r>
      <w:r>
        <w:rPr>
          <w:rFonts w:hint="eastAsia"/>
        </w:rPr>
        <w:t>中文名称、法定代表人、注册地址、生产地址、行业类别、企业联系人及联系方式、企业性质以及属于重点排污单位、实施强制性清洁生产审核的企业等情况，还包括主要产品与服务、生产工艺的名称，以及生产工艺属于国家、地方等公布的鼓励类、限制类或淘汰类目录（名录）的情况；</w:t>
      </w:r>
    </w:p>
    <w:p w14:paraId="5DF6AD6A">
      <w:pPr>
        <w:pStyle w:val="70"/>
        <w:ind w:firstLine="480"/>
        <w:rPr>
          <w:rFonts w:hint="eastAsia"/>
        </w:rPr>
      </w:pPr>
      <w:r>
        <w:rPr>
          <w:rFonts w:hint="eastAsia"/>
        </w:rPr>
        <w:t>（</w:t>
      </w:r>
      <w:r>
        <w:t>2）</w:t>
      </w:r>
      <w:r>
        <w:rPr>
          <w:rFonts w:hint="eastAsia"/>
        </w:rPr>
        <w:t>环境管理</w:t>
      </w:r>
      <w:r>
        <w:t>信息，</w:t>
      </w:r>
      <w:r>
        <w:rPr>
          <w:rFonts w:hint="eastAsia"/>
        </w:rPr>
        <w:t>主要为有效期内或正在申请核发或变更的全部生态环境行政许可（包括但不限于排污许可、建设项目环境影响评价等）的相关信息；还包括环境保护税缴纳信息、依法投保环境污染责任保险信息、环保信用评价等级等情况；</w:t>
      </w:r>
    </w:p>
    <w:p w14:paraId="5B67AAB3">
      <w:pPr>
        <w:pStyle w:val="70"/>
        <w:ind w:firstLine="0" w:firstLineChars="0"/>
        <w:rPr>
          <w:rFonts w:hint="eastAsia"/>
        </w:rPr>
      </w:pPr>
      <w:r>
        <w:rPr>
          <w:rFonts w:hint="eastAsia"/>
        </w:rPr>
        <w:t>（3）污染物产生、治理与排放信息，</w:t>
      </w:r>
      <w:r>
        <w:t>包括主要</w:t>
      </w:r>
      <w:r>
        <w:rPr>
          <w:rFonts w:hint="eastAsia"/>
        </w:rPr>
        <w:t>污染防治设施的名称、对应的产污环节、处理的污染物、对应排污口的名称、编号、年度非正常运行的设施名称、排放的污染物、次数、日期及时长、主要原因；污染防治设施由第三方负责运行维护的应当提供运维方信息。</w:t>
      </w:r>
    </w:p>
    <w:p w14:paraId="330C8426">
      <w:pPr>
        <w:pStyle w:val="70"/>
        <w:ind w:firstLine="480"/>
        <w:rPr>
          <w:rFonts w:hint="eastAsia"/>
        </w:rPr>
      </w:pPr>
      <w:r>
        <w:rPr>
          <w:rFonts w:hint="eastAsia"/>
        </w:rPr>
        <w:t>（</w:t>
      </w:r>
      <w:r>
        <w:t>4）</w:t>
      </w:r>
      <w:r>
        <w:rPr>
          <w:rFonts w:hint="eastAsia"/>
        </w:rPr>
        <w:t>企业应当就排污许可、建设项目环境影响评价等生态环境行政许可新获得、变更、撤销等情况，披露变更事项、批复机关、批复文件文号、批复时间、批复原文内容等信息；</w:t>
      </w:r>
    </w:p>
    <w:p w14:paraId="02366799">
      <w:pPr>
        <w:pStyle w:val="70"/>
        <w:ind w:firstLine="480"/>
        <w:rPr>
          <w:rFonts w:hint="eastAsia"/>
        </w:rPr>
      </w:pPr>
      <w:r>
        <w:rPr>
          <w:rFonts w:hint="eastAsia"/>
        </w:rPr>
        <w:t>（</w:t>
      </w:r>
      <w:r>
        <w:t>5）突发环境事件应急预案</w:t>
      </w:r>
      <w:r>
        <w:rPr>
          <w:rFonts w:hint="eastAsia"/>
        </w:rPr>
        <w:t>；</w:t>
      </w:r>
    </w:p>
    <w:p w14:paraId="7C30F820">
      <w:pPr>
        <w:pStyle w:val="70"/>
        <w:ind w:firstLine="480"/>
        <w:rPr>
          <w:rFonts w:hint="eastAsia"/>
        </w:rPr>
      </w:pPr>
      <w:r>
        <w:rPr>
          <w:rFonts w:hint="eastAsia"/>
        </w:rPr>
        <w:t>（</w:t>
      </w:r>
      <w:r>
        <w:t>6）其他应当公开的环境信息。</w:t>
      </w:r>
    </w:p>
    <w:p w14:paraId="7DABCF85">
      <w:pPr>
        <w:pStyle w:val="3"/>
        <w:rPr>
          <w:rFonts w:hint="eastAsia"/>
        </w:rPr>
      </w:pPr>
      <w:bookmarkStart w:id="157" w:name="_Toc192143286"/>
      <w:r>
        <w:rPr>
          <w:rFonts w:hint="eastAsia"/>
        </w:rPr>
        <w:t>竣工环境保护验收</w:t>
      </w:r>
      <w:bookmarkEnd w:id="157"/>
    </w:p>
    <w:p w14:paraId="434527D0">
      <w:pPr>
        <w:pStyle w:val="70"/>
        <w:ind w:firstLine="480"/>
        <w:rPr>
          <w:rFonts w:hint="eastAsia"/>
        </w:rPr>
      </w:pPr>
      <w:r>
        <w:rPr>
          <w:rFonts w:hint="eastAsia"/>
        </w:rPr>
        <w:t>（1）竣工验收管理</w:t>
      </w:r>
    </w:p>
    <w:p w14:paraId="4F153233">
      <w:pPr>
        <w:pStyle w:val="70"/>
        <w:ind w:firstLine="480"/>
        <w:rPr>
          <w:rFonts w:hint="eastAsia"/>
        </w:rPr>
      </w:pPr>
      <w:r>
        <w:rPr>
          <w:rFonts w:hint="eastAsia"/>
        </w:rPr>
        <w:t>新建尾矿库正式投入使用之前，必须先进行竣工环境保护验收，委托资质单位进行验收监测，编制调查报告，并在环境主管部门进行备案。环境保护验收前提条件为：</w:t>
      </w:r>
    </w:p>
    <w:p w14:paraId="7B33ADFC">
      <w:pPr>
        <w:pStyle w:val="70"/>
        <w:ind w:firstLine="480"/>
        <w:rPr>
          <w:rFonts w:hint="eastAsia"/>
        </w:rPr>
      </w:pPr>
      <w:r>
        <w:rPr>
          <w:rFonts w:hint="eastAsia"/>
        </w:rPr>
        <w:t>①工程建设前期环境保护审查、审批手续完备，技术资料与环境保护档案齐全。</w:t>
      </w:r>
    </w:p>
    <w:p w14:paraId="08A68620">
      <w:pPr>
        <w:pStyle w:val="70"/>
        <w:ind w:firstLine="480"/>
        <w:rPr>
          <w:rFonts w:hint="eastAsia"/>
        </w:rPr>
      </w:pPr>
      <w:r>
        <w:rPr>
          <w:rFonts w:hint="eastAsia"/>
        </w:rPr>
        <w:t>②环境保护设施按批准的环境影响报告书、环评批复及设计要求建成，环境保护设施试运行检查合格，其储存能力适应主体工程的需要。</w:t>
      </w:r>
    </w:p>
    <w:p w14:paraId="77742A8D">
      <w:pPr>
        <w:pStyle w:val="70"/>
        <w:ind w:firstLine="480"/>
        <w:rPr>
          <w:rFonts w:hint="eastAsia"/>
        </w:rPr>
      </w:pPr>
      <w:r>
        <w:rPr>
          <w:rFonts w:hint="eastAsia"/>
        </w:rPr>
        <w:t>③尾矿库建设质量符合国家和有关部门关于工程验收规范、规程和检验评定标准。</w:t>
      </w:r>
    </w:p>
    <w:p w14:paraId="3E915484">
      <w:pPr>
        <w:pStyle w:val="70"/>
        <w:ind w:firstLine="480"/>
        <w:rPr>
          <w:rFonts w:hint="eastAsia"/>
        </w:rPr>
      </w:pPr>
      <w:r>
        <w:rPr>
          <w:rFonts w:hint="eastAsia"/>
        </w:rPr>
        <w:t>④具备环境保护设施运转条件，包括经培训的环保设施岗位操作人员的到位、管理制度、动力的落实等，达到交付使用的条件。</w:t>
      </w:r>
    </w:p>
    <w:p w14:paraId="68641801">
      <w:pPr>
        <w:pStyle w:val="70"/>
        <w:ind w:firstLine="480"/>
        <w:rPr>
          <w:rFonts w:hint="eastAsia"/>
        </w:rPr>
      </w:pPr>
      <w:r>
        <w:rPr>
          <w:rFonts w:hint="eastAsia"/>
        </w:rPr>
        <w:t>⑤外排污染物符合经批准的设计文件和环境影响报告书提出的控制要求。</w:t>
      </w:r>
    </w:p>
    <w:p w14:paraId="62F9C636">
      <w:pPr>
        <w:pStyle w:val="70"/>
        <w:ind w:firstLine="480"/>
        <w:rPr>
          <w:rFonts w:hint="eastAsia"/>
        </w:rPr>
      </w:pPr>
      <w:r>
        <w:rPr>
          <w:rFonts w:hint="eastAsia"/>
        </w:rPr>
        <w:t>⑥按照环境影响报告书的要求，各项生态保护措施得到落实，建设过程中受到破坏并且可恢复的环境已经得到修整和恢复。</w:t>
      </w:r>
    </w:p>
    <w:p w14:paraId="2335FC61">
      <w:pPr>
        <w:pStyle w:val="70"/>
        <w:ind w:firstLine="480"/>
        <w:rPr>
          <w:rFonts w:hint="eastAsia"/>
        </w:rPr>
      </w:pPr>
      <w:r>
        <w:rPr>
          <w:rFonts w:hint="eastAsia"/>
        </w:rPr>
        <w:t>⑦环保管理机构设置及人员配备符合环境影响报告书和有关规定的要求。</w:t>
      </w:r>
    </w:p>
    <w:p w14:paraId="691FEB41">
      <w:pPr>
        <w:pStyle w:val="70"/>
        <w:ind w:firstLine="480"/>
        <w:rPr>
          <w:rFonts w:hint="eastAsia"/>
        </w:rPr>
      </w:pPr>
      <w:r>
        <w:rPr>
          <w:rFonts w:hint="eastAsia"/>
        </w:rPr>
        <w:t>⑧对环境敏感点进行环境影响验证，对清洁生产进行指标考核，已按规定要求完成。</w:t>
      </w:r>
    </w:p>
    <w:p w14:paraId="08910A89">
      <w:pPr>
        <w:pStyle w:val="70"/>
        <w:ind w:firstLine="480"/>
        <w:rPr>
          <w:rFonts w:hint="eastAsia"/>
        </w:rPr>
      </w:pPr>
      <w:r>
        <w:rPr>
          <w:rFonts w:hint="eastAsia"/>
        </w:rPr>
        <w:t>⑨尾矿库项目环境保护竣工验收未通过，不得正式投入生产。</w:t>
      </w:r>
    </w:p>
    <w:p w14:paraId="3F4DEF27">
      <w:pPr>
        <w:pStyle w:val="70"/>
        <w:ind w:firstLine="480"/>
        <w:rPr>
          <w:rFonts w:hint="eastAsia"/>
        </w:rPr>
      </w:pPr>
      <w:r>
        <w:rPr>
          <w:rFonts w:hint="eastAsia"/>
        </w:rPr>
        <w:t>（2）验收范围</w:t>
      </w:r>
    </w:p>
    <w:p w14:paraId="2BDC8CA7">
      <w:pPr>
        <w:pStyle w:val="70"/>
        <w:ind w:firstLine="480"/>
        <w:rPr>
          <w:rFonts w:hint="eastAsia"/>
        </w:rPr>
      </w:pPr>
      <w:r>
        <w:rPr>
          <w:rFonts w:hint="eastAsia"/>
        </w:rPr>
        <w:t>①与项目有关的各项环保设施，包括为防治污染和保护环境所建成或配套建成的治理工程、设备、装置和监测手段，以及各项生态保护设施等。本项目具体是指尾矿坝、排洪设施、库区道路、监测设施、尾矿库防渗、施工期临时用地恢复、库区围栏等设施。</w:t>
      </w:r>
    </w:p>
    <w:p w14:paraId="470CA235">
      <w:pPr>
        <w:pStyle w:val="70"/>
        <w:ind w:firstLine="480" w:firstLineChars="0"/>
        <w:rPr>
          <w:rFonts w:hint="eastAsia"/>
        </w:rPr>
      </w:pPr>
      <w:r>
        <w:rPr>
          <w:rFonts w:hint="eastAsia"/>
        </w:rPr>
        <w:t>②本项目环评文件、环评批复和有关设计文件规定应采取的其他各项环保措施。</w:t>
      </w:r>
    </w:p>
    <w:p w14:paraId="4AB7A64B">
      <w:pPr>
        <w:pStyle w:val="70"/>
        <w:ind w:firstLine="480"/>
        <w:rPr>
          <w:rFonts w:hint="eastAsia"/>
        </w:rPr>
      </w:pPr>
      <w:r>
        <w:rPr>
          <w:rFonts w:hint="eastAsia"/>
        </w:rPr>
        <w:t>（3）验收内容</w:t>
      </w:r>
    </w:p>
    <w:p w14:paraId="02735953">
      <w:pPr>
        <w:pStyle w:val="70"/>
        <w:ind w:firstLine="480"/>
        <w:rPr>
          <w:rFonts w:hint="eastAsia"/>
        </w:rPr>
      </w:pPr>
      <w:r>
        <w:rPr>
          <w:rFonts w:hint="eastAsia"/>
        </w:rPr>
        <w:t>本项目按设计、环评要求建设、调试并进行验收，环保工程竣工验收内容见表7.5-1。</w:t>
      </w:r>
    </w:p>
    <w:p w14:paraId="1E3682F8">
      <w:pPr>
        <w:pStyle w:val="70"/>
        <w:ind w:firstLine="0" w:firstLineChars="0"/>
        <w:jc w:val="center"/>
        <w:rPr>
          <w:rFonts w:hint="eastAsia"/>
          <w:b/>
          <w:bCs/>
          <w:sz w:val="21"/>
          <w:szCs w:val="21"/>
          <w:lang w:bidi="ar"/>
        </w:rPr>
      </w:pPr>
      <w:r>
        <w:rPr>
          <w:rFonts w:hint="eastAsia"/>
          <w:b/>
          <w:bCs/>
          <w:sz w:val="21"/>
          <w:szCs w:val="21"/>
          <w:lang w:bidi="ar"/>
        </w:rPr>
        <w:t xml:space="preserve">表7.5-1  </w:t>
      </w:r>
      <w:r>
        <w:rPr>
          <w:b/>
          <w:bCs/>
          <w:sz w:val="21"/>
          <w:szCs w:val="21"/>
          <w:lang w:bidi="ar"/>
        </w:rPr>
        <w:t>“</w:t>
      </w:r>
      <w:r>
        <w:rPr>
          <w:rFonts w:hint="eastAsia"/>
          <w:b/>
          <w:bCs/>
          <w:sz w:val="21"/>
          <w:szCs w:val="21"/>
          <w:lang w:bidi="ar"/>
        </w:rPr>
        <w:t>三同时</w:t>
      </w:r>
      <w:r>
        <w:rPr>
          <w:b/>
          <w:bCs/>
          <w:sz w:val="21"/>
          <w:szCs w:val="21"/>
          <w:lang w:bidi="ar"/>
        </w:rPr>
        <w:t>”</w:t>
      </w:r>
      <w:r>
        <w:rPr>
          <w:rFonts w:hint="eastAsia"/>
          <w:b/>
          <w:bCs/>
          <w:sz w:val="21"/>
          <w:szCs w:val="21"/>
          <w:lang w:bidi="ar"/>
        </w:rPr>
        <w:t>验收表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41"/>
        <w:gridCol w:w="1502"/>
        <w:gridCol w:w="1287"/>
        <w:gridCol w:w="1991"/>
        <w:gridCol w:w="2919"/>
      </w:tblGrid>
      <w:tr w14:paraId="24DE7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96" w:type="pct"/>
            <w:vAlign w:val="center"/>
          </w:tcPr>
          <w:p w14:paraId="2C4B385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治理类别</w:t>
            </w:r>
          </w:p>
        </w:tc>
        <w:tc>
          <w:tcPr>
            <w:tcW w:w="859" w:type="pct"/>
            <w:vAlign w:val="center"/>
          </w:tcPr>
          <w:p w14:paraId="5CBC4C3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污染源</w:t>
            </w:r>
          </w:p>
        </w:tc>
        <w:tc>
          <w:tcPr>
            <w:tcW w:w="736" w:type="pct"/>
            <w:vAlign w:val="center"/>
          </w:tcPr>
          <w:p w14:paraId="3EC4130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污染因子</w:t>
            </w:r>
          </w:p>
        </w:tc>
        <w:tc>
          <w:tcPr>
            <w:tcW w:w="1139" w:type="pct"/>
            <w:vAlign w:val="center"/>
          </w:tcPr>
          <w:p w14:paraId="031AA68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治理</w:t>
            </w:r>
          </w:p>
        </w:tc>
        <w:tc>
          <w:tcPr>
            <w:tcW w:w="1670" w:type="pct"/>
            <w:vAlign w:val="center"/>
          </w:tcPr>
          <w:p w14:paraId="30721D6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验收执行标准</w:t>
            </w:r>
          </w:p>
        </w:tc>
      </w:tr>
      <w:tr w14:paraId="328EF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96" w:type="pct"/>
            <w:vAlign w:val="center"/>
          </w:tcPr>
          <w:p w14:paraId="06374C4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废气</w:t>
            </w:r>
          </w:p>
        </w:tc>
        <w:tc>
          <w:tcPr>
            <w:tcW w:w="859" w:type="pct"/>
            <w:vAlign w:val="center"/>
          </w:tcPr>
          <w:p w14:paraId="1276417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尾矿库扬尘</w:t>
            </w:r>
          </w:p>
        </w:tc>
        <w:tc>
          <w:tcPr>
            <w:tcW w:w="736" w:type="pct"/>
            <w:vAlign w:val="center"/>
          </w:tcPr>
          <w:p w14:paraId="5DBB68B8">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TSP</w:t>
            </w:r>
          </w:p>
        </w:tc>
        <w:tc>
          <w:tcPr>
            <w:tcW w:w="1139" w:type="pct"/>
            <w:vAlign w:val="center"/>
          </w:tcPr>
          <w:p w14:paraId="79AD54E6">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压实，表明面洒水抑尘</w:t>
            </w:r>
          </w:p>
        </w:tc>
        <w:tc>
          <w:tcPr>
            <w:tcW w:w="1670" w:type="pct"/>
            <w:vAlign w:val="center"/>
          </w:tcPr>
          <w:p w14:paraId="099EF7A4">
            <w:pPr>
              <w:pStyle w:val="74"/>
              <w:overflowPunct w:val="0"/>
              <w:snapToGrid w:val="0"/>
              <w:spacing w:line="300" w:lineRule="exact"/>
              <w:jc w:val="center"/>
              <w:rPr>
                <w:rFonts w:hint="eastAsia" w:hAnsi="宋体" w:cs="Times New Roman"/>
                <w:snapToGrid w:val="0"/>
                <w:sz w:val="21"/>
                <w:szCs w:val="21"/>
              </w:rPr>
            </w:pPr>
            <w:r>
              <w:rPr>
                <w:rFonts w:hint="eastAsia" w:hAnsi="宋体"/>
                <w:snapToGrid w:val="0"/>
                <w:sz w:val="21"/>
                <w:szCs w:val="21"/>
              </w:rPr>
              <w:t>《铁矿采选工业污染物排放标准》（</w:t>
            </w:r>
            <w:r>
              <w:rPr>
                <w:rFonts w:hAnsi="宋体" w:cs="Times New Roman"/>
                <w:snapToGrid w:val="0"/>
                <w:sz w:val="21"/>
                <w:szCs w:val="21"/>
              </w:rPr>
              <w:t>GB28661-2012</w:t>
            </w:r>
            <w:r>
              <w:rPr>
                <w:rFonts w:hint="eastAsia" w:hAnsi="宋体"/>
                <w:snapToGrid w:val="0"/>
                <w:sz w:val="21"/>
                <w:szCs w:val="21"/>
              </w:rPr>
              <w:t>）表7无组织排放浓度</w:t>
            </w:r>
          </w:p>
        </w:tc>
      </w:tr>
      <w:tr w14:paraId="064D8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96" w:type="pct"/>
            <w:vMerge w:val="restart"/>
            <w:vAlign w:val="center"/>
          </w:tcPr>
          <w:p w14:paraId="3223B235">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废水</w:t>
            </w:r>
          </w:p>
        </w:tc>
        <w:tc>
          <w:tcPr>
            <w:tcW w:w="859" w:type="pct"/>
            <w:vAlign w:val="center"/>
          </w:tcPr>
          <w:p w14:paraId="1E787B3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尾矿回水</w:t>
            </w:r>
          </w:p>
        </w:tc>
        <w:tc>
          <w:tcPr>
            <w:tcW w:w="736" w:type="pct"/>
            <w:vAlign w:val="center"/>
          </w:tcPr>
          <w:p w14:paraId="0F1CA0CA">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w:t>
            </w:r>
          </w:p>
        </w:tc>
        <w:tc>
          <w:tcPr>
            <w:tcW w:w="1139" w:type="pct"/>
            <w:vAlign w:val="center"/>
          </w:tcPr>
          <w:p w14:paraId="58511FC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泵送至选矿厂回用</w:t>
            </w:r>
          </w:p>
        </w:tc>
        <w:tc>
          <w:tcPr>
            <w:tcW w:w="1670" w:type="pct"/>
            <w:vAlign w:val="center"/>
          </w:tcPr>
          <w:p w14:paraId="3B3BF5B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不外排</w:t>
            </w:r>
          </w:p>
        </w:tc>
      </w:tr>
      <w:tr w14:paraId="6FE67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96" w:type="pct"/>
            <w:vMerge w:val="continue"/>
            <w:vAlign w:val="center"/>
          </w:tcPr>
          <w:p w14:paraId="67EF6A8D">
            <w:pPr>
              <w:pStyle w:val="74"/>
              <w:overflowPunct w:val="0"/>
              <w:snapToGrid w:val="0"/>
              <w:spacing w:line="300" w:lineRule="exact"/>
              <w:jc w:val="center"/>
              <w:rPr>
                <w:rFonts w:hint="eastAsia" w:hAnsi="宋体"/>
                <w:snapToGrid w:val="0"/>
                <w:sz w:val="21"/>
                <w:szCs w:val="21"/>
              </w:rPr>
            </w:pPr>
          </w:p>
        </w:tc>
        <w:tc>
          <w:tcPr>
            <w:tcW w:w="859" w:type="pct"/>
            <w:vAlign w:val="center"/>
          </w:tcPr>
          <w:p w14:paraId="66D7844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生活污水</w:t>
            </w:r>
          </w:p>
        </w:tc>
        <w:tc>
          <w:tcPr>
            <w:tcW w:w="736" w:type="pct"/>
            <w:vAlign w:val="center"/>
          </w:tcPr>
          <w:p w14:paraId="74F99411">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氨氮、悬浮物、COD</w:t>
            </w:r>
          </w:p>
        </w:tc>
        <w:tc>
          <w:tcPr>
            <w:tcW w:w="1139" w:type="pct"/>
            <w:vAlign w:val="center"/>
          </w:tcPr>
          <w:p w14:paraId="25B243F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排至化粪池中，最终送至选矿厂区内的生活污水处理装置</w:t>
            </w:r>
          </w:p>
        </w:tc>
        <w:tc>
          <w:tcPr>
            <w:tcW w:w="1670" w:type="pct"/>
            <w:vAlign w:val="center"/>
          </w:tcPr>
          <w:p w14:paraId="42E5407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不外排</w:t>
            </w:r>
          </w:p>
        </w:tc>
      </w:tr>
      <w:tr w14:paraId="5079F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96" w:type="pct"/>
            <w:vAlign w:val="center"/>
          </w:tcPr>
          <w:p w14:paraId="7831FDB9">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噪声</w:t>
            </w:r>
          </w:p>
        </w:tc>
        <w:tc>
          <w:tcPr>
            <w:tcW w:w="859" w:type="pct"/>
            <w:vAlign w:val="center"/>
          </w:tcPr>
          <w:p w14:paraId="30DF9DEA">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回水泵、尾矿运输车辆、推土机和压路机等</w:t>
            </w:r>
          </w:p>
        </w:tc>
        <w:tc>
          <w:tcPr>
            <w:tcW w:w="736" w:type="pct"/>
            <w:vAlign w:val="center"/>
          </w:tcPr>
          <w:p w14:paraId="0DB9EFA7">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等效连续A声级</w:t>
            </w:r>
          </w:p>
        </w:tc>
        <w:tc>
          <w:tcPr>
            <w:tcW w:w="1139" w:type="pct"/>
            <w:vAlign w:val="center"/>
          </w:tcPr>
          <w:p w14:paraId="312BA4B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采用低噪声设备、基础减振；加强检维修</w:t>
            </w:r>
          </w:p>
        </w:tc>
        <w:tc>
          <w:tcPr>
            <w:tcW w:w="1670" w:type="pct"/>
            <w:vAlign w:val="center"/>
          </w:tcPr>
          <w:p w14:paraId="725C0D5F">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《工业企业厂界环境噪声排放标准》（GB12348－2008）2类</w:t>
            </w:r>
          </w:p>
        </w:tc>
      </w:tr>
      <w:tr w14:paraId="623D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96" w:type="pct"/>
            <w:vMerge w:val="restart"/>
            <w:vAlign w:val="center"/>
          </w:tcPr>
          <w:p w14:paraId="72B1953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固体废物</w:t>
            </w:r>
          </w:p>
        </w:tc>
        <w:tc>
          <w:tcPr>
            <w:tcW w:w="859" w:type="pct"/>
            <w:vAlign w:val="center"/>
          </w:tcPr>
          <w:p w14:paraId="21B56E2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尾矿</w:t>
            </w:r>
          </w:p>
        </w:tc>
        <w:tc>
          <w:tcPr>
            <w:tcW w:w="736" w:type="pct"/>
            <w:vAlign w:val="center"/>
          </w:tcPr>
          <w:p w14:paraId="484F1FF0">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尾矿</w:t>
            </w:r>
          </w:p>
        </w:tc>
        <w:tc>
          <w:tcPr>
            <w:tcW w:w="1139" w:type="pct"/>
            <w:vAlign w:val="center"/>
          </w:tcPr>
          <w:p w14:paraId="1E89114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排入尾矿库内</w:t>
            </w:r>
          </w:p>
        </w:tc>
        <w:tc>
          <w:tcPr>
            <w:tcW w:w="1670" w:type="pct"/>
            <w:vAlign w:val="center"/>
          </w:tcPr>
          <w:p w14:paraId="0B67C70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符合《一般工业固体废物贮存和填埋污染控制标准》（GB18599-2020）</w:t>
            </w:r>
          </w:p>
          <w:p w14:paraId="274A236B">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中的有关要求</w:t>
            </w:r>
          </w:p>
        </w:tc>
      </w:tr>
      <w:tr w14:paraId="40060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96" w:type="pct"/>
            <w:vMerge w:val="continue"/>
            <w:vAlign w:val="center"/>
          </w:tcPr>
          <w:p w14:paraId="6C6D58C2">
            <w:pPr>
              <w:pStyle w:val="74"/>
              <w:overflowPunct w:val="0"/>
              <w:snapToGrid w:val="0"/>
              <w:spacing w:line="300" w:lineRule="exact"/>
              <w:jc w:val="center"/>
              <w:rPr>
                <w:rFonts w:hint="eastAsia" w:hAnsi="宋体"/>
                <w:snapToGrid w:val="0"/>
                <w:sz w:val="21"/>
                <w:szCs w:val="21"/>
              </w:rPr>
            </w:pPr>
          </w:p>
        </w:tc>
        <w:tc>
          <w:tcPr>
            <w:tcW w:w="859" w:type="pct"/>
            <w:vAlign w:val="center"/>
          </w:tcPr>
          <w:p w14:paraId="39F2F7F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生活垃圾</w:t>
            </w:r>
          </w:p>
        </w:tc>
        <w:tc>
          <w:tcPr>
            <w:tcW w:w="736" w:type="pct"/>
            <w:vAlign w:val="center"/>
          </w:tcPr>
          <w:p w14:paraId="391EE74A">
            <w:pPr>
              <w:pStyle w:val="74"/>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生活垃圾</w:t>
            </w:r>
          </w:p>
        </w:tc>
        <w:tc>
          <w:tcPr>
            <w:tcW w:w="1139" w:type="pct"/>
            <w:vAlign w:val="center"/>
          </w:tcPr>
          <w:p w14:paraId="719BDCB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送至巴楚县生活垃圾填埋场处理</w:t>
            </w:r>
          </w:p>
        </w:tc>
        <w:tc>
          <w:tcPr>
            <w:tcW w:w="1670" w:type="pct"/>
            <w:vAlign w:val="center"/>
          </w:tcPr>
          <w:p w14:paraId="036E783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妥善处置</w:t>
            </w:r>
          </w:p>
        </w:tc>
      </w:tr>
      <w:tr w14:paraId="5A395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96" w:type="pct"/>
            <w:vAlign w:val="center"/>
          </w:tcPr>
          <w:p w14:paraId="423F00B8">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生态环境</w:t>
            </w:r>
          </w:p>
        </w:tc>
        <w:tc>
          <w:tcPr>
            <w:tcW w:w="859" w:type="pct"/>
            <w:vAlign w:val="center"/>
          </w:tcPr>
          <w:p w14:paraId="060B796D">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生态保护</w:t>
            </w:r>
          </w:p>
        </w:tc>
        <w:tc>
          <w:tcPr>
            <w:tcW w:w="1875" w:type="pct"/>
            <w:gridSpan w:val="2"/>
            <w:vAlign w:val="center"/>
          </w:tcPr>
          <w:p w14:paraId="013DF144">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生态恢复措施，施工临时占地及时恢复，尾矿库服务期满后及时采取闭库措施</w:t>
            </w:r>
          </w:p>
        </w:tc>
        <w:tc>
          <w:tcPr>
            <w:tcW w:w="1670" w:type="pct"/>
            <w:vAlign w:val="center"/>
          </w:tcPr>
          <w:p w14:paraId="405D66B0">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达到相应的恢复面积</w:t>
            </w:r>
          </w:p>
        </w:tc>
      </w:tr>
      <w:tr w14:paraId="0EEED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96" w:type="pct"/>
            <w:vAlign w:val="center"/>
          </w:tcPr>
          <w:p w14:paraId="649182C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地下水</w:t>
            </w:r>
          </w:p>
        </w:tc>
        <w:tc>
          <w:tcPr>
            <w:tcW w:w="2734" w:type="pct"/>
            <w:gridSpan w:val="3"/>
            <w:vAlign w:val="center"/>
          </w:tcPr>
          <w:p w14:paraId="3D525153">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库区防渗，地下水监测井设置情况</w:t>
            </w:r>
          </w:p>
        </w:tc>
        <w:tc>
          <w:tcPr>
            <w:tcW w:w="1670" w:type="pct"/>
            <w:vAlign w:val="center"/>
          </w:tcPr>
          <w:p w14:paraId="1A06B8DE">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防渗措施符合《一般工业固体废物贮存和填埋污染控制标准》（GB18599-2020）中有关要求</w:t>
            </w:r>
          </w:p>
        </w:tc>
      </w:tr>
      <w:tr w14:paraId="67E4E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96" w:type="pct"/>
            <w:vAlign w:val="center"/>
          </w:tcPr>
          <w:p w14:paraId="7C961791">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环境管理</w:t>
            </w:r>
          </w:p>
        </w:tc>
        <w:tc>
          <w:tcPr>
            <w:tcW w:w="4404" w:type="pct"/>
            <w:gridSpan w:val="4"/>
            <w:vAlign w:val="center"/>
          </w:tcPr>
          <w:p w14:paraId="251313A2">
            <w:pPr>
              <w:pStyle w:val="74"/>
              <w:overflowPunct w:val="0"/>
              <w:snapToGrid w:val="0"/>
              <w:spacing w:line="300" w:lineRule="exact"/>
              <w:jc w:val="center"/>
              <w:rPr>
                <w:rFonts w:hint="eastAsia" w:hAnsi="宋体"/>
                <w:snapToGrid w:val="0"/>
                <w:sz w:val="21"/>
                <w:szCs w:val="21"/>
              </w:rPr>
            </w:pPr>
            <w:r>
              <w:rPr>
                <w:rFonts w:hint="eastAsia" w:hAnsi="宋体"/>
                <w:snapToGrid w:val="0"/>
                <w:sz w:val="21"/>
                <w:szCs w:val="21"/>
              </w:rPr>
              <w:t>是否建立了环境管理机构，落实了人员，完善了制度，建立应急预案并备案</w:t>
            </w:r>
          </w:p>
        </w:tc>
      </w:tr>
    </w:tbl>
    <w:p w14:paraId="54994EAF">
      <w:pPr>
        <w:pStyle w:val="3"/>
        <w:rPr>
          <w:rFonts w:hint="eastAsia"/>
        </w:rPr>
      </w:pPr>
      <w:bookmarkStart w:id="158" w:name="8.6尾矿库环境监管"/>
      <w:bookmarkEnd w:id="158"/>
      <w:bookmarkStart w:id="159" w:name="_Toc192143287"/>
      <w:r>
        <w:rPr>
          <w:rFonts w:hint="eastAsia"/>
        </w:rPr>
        <w:t>尾矿库环境监管</w:t>
      </w:r>
      <w:bookmarkEnd w:id="159"/>
    </w:p>
    <w:p w14:paraId="186C74CE">
      <w:pPr>
        <w:pStyle w:val="66"/>
        <w:ind w:firstLine="480"/>
        <w:rPr>
          <w:rFonts w:hint="eastAsia"/>
        </w:rPr>
      </w:pPr>
      <w:r>
        <w:rPr>
          <w:rFonts w:hint="eastAsia"/>
        </w:rPr>
        <w:t>为方便监管部门对投入生产的尾矿库实施因地制宜、差异化的环境监管，集中力量优先抓好环境风险突出的尾矿库，《尾矿库环境监管分类分级技术规程（试行）》对尾矿库环境监管等级划分提出了规范要求。</w:t>
      </w:r>
    </w:p>
    <w:p w14:paraId="13C9C586">
      <w:pPr>
        <w:pStyle w:val="66"/>
        <w:ind w:firstLine="480"/>
        <w:rPr>
          <w:rFonts w:hint="eastAsia"/>
        </w:rPr>
      </w:pPr>
      <w:r>
        <w:rPr>
          <w:rFonts w:hint="eastAsia"/>
        </w:rPr>
        <w:t>尾矿库环境监管分类分级采用定性与定量相结合的方式，首先依据尾矿所属矿种类型和尾矿库周边环境敏感程度定性分类，再按尾矿库生产状态选取关键指标进行定量分析，确定尾矿库环境监管优先序。</w:t>
      </w:r>
    </w:p>
    <w:p w14:paraId="3EAB727B">
      <w:pPr>
        <w:pStyle w:val="66"/>
        <w:ind w:firstLine="480"/>
        <w:rPr>
          <w:rFonts w:hint="eastAsia"/>
        </w:rPr>
      </w:pPr>
      <w:r>
        <w:rPr>
          <w:rFonts w:hint="eastAsia"/>
        </w:rPr>
        <w:t>尾矿库未投入使用前，无法就生产状态选取关键指标进行定量分析，环评阶段仅依据尾矿所属矿种类型和尾矿库周边环境敏感程度定性分类。</w:t>
      </w:r>
    </w:p>
    <w:p w14:paraId="5253B97D">
      <w:pPr>
        <w:pStyle w:val="66"/>
        <w:ind w:firstLine="480"/>
        <w:rPr>
          <w:rFonts w:hint="eastAsia"/>
        </w:rPr>
      </w:pPr>
      <w:r>
        <w:rPr>
          <w:rFonts w:hint="eastAsia"/>
        </w:rPr>
        <w:t>（1）尾矿库所属矿种类型</w:t>
      </w:r>
    </w:p>
    <w:p w14:paraId="70FFE452">
      <w:pPr>
        <w:pStyle w:val="66"/>
        <w:ind w:firstLine="480"/>
        <w:rPr>
          <w:rFonts w:hint="eastAsia"/>
        </w:rPr>
      </w:pPr>
      <w:r>
        <w:rPr>
          <w:rFonts w:hint="eastAsia"/>
        </w:rPr>
        <w:t>根据不同矿种及采选工艺的尾矿特征污染物情况，将尾矿库按照尾矿所属矿种类型分为A、B、C三类。</w:t>
      </w:r>
    </w:p>
    <w:p w14:paraId="23E71DEB">
      <w:pPr>
        <w:pStyle w:val="70"/>
        <w:ind w:firstLine="0" w:firstLineChars="0"/>
        <w:jc w:val="center"/>
        <w:rPr>
          <w:rFonts w:hint="eastAsia"/>
          <w:b/>
          <w:bCs/>
          <w:sz w:val="21"/>
          <w:szCs w:val="21"/>
          <w:lang w:bidi="ar"/>
        </w:rPr>
      </w:pPr>
      <w:r>
        <w:rPr>
          <w:rFonts w:hint="eastAsia"/>
          <w:b/>
          <w:bCs/>
          <w:sz w:val="21"/>
          <w:szCs w:val="21"/>
          <w:lang w:bidi="ar"/>
        </w:rPr>
        <w:t>表7</w:t>
      </w:r>
      <w:r>
        <w:rPr>
          <w:b/>
          <w:bCs/>
          <w:sz w:val="21"/>
          <w:szCs w:val="21"/>
          <w:lang w:bidi="ar"/>
        </w:rPr>
        <w:t>.6-1</w:t>
      </w:r>
      <w:r>
        <w:rPr>
          <w:rFonts w:hint="eastAsia"/>
          <w:b/>
          <w:bCs/>
          <w:sz w:val="21"/>
          <w:szCs w:val="21"/>
          <w:lang w:bidi="ar"/>
        </w:rPr>
        <w:t xml:space="preserve"> </w:t>
      </w:r>
      <w:r>
        <w:rPr>
          <w:b/>
          <w:bCs/>
          <w:sz w:val="21"/>
          <w:szCs w:val="21"/>
          <w:lang w:bidi="ar"/>
        </w:rPr>
        <w:t xml:space="preserve"> </w:t>
      </w:r>
      <w:r>
        <w:rPr>
          <w:rFonts w:hint="eastAsia"/>
          <w:b/>
          <w:bCs/>
          <w:sz w:val="21"/>
          <w:szCs w:val="21"/>
          <w:lang w:bidi="ar"/>
        </w:rPr>
        <w:t>尾矿库矿种划分一览表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1"/>
        <w:gridCol w:w="2239"/>
        <w:gridCol w:w="2688"/>
        <w:gridCol w:w="2922"/>
      </w:tblGrid>
      <w:tr w14:paraId="56658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10" w:type="pct"/>
            <w:vAlign w:val="center"/>
          </w:tcPr>
          <w:p w14:paraId="74738B39">
            <w:pPr>
              <w:pStyle w:val="74"/>
              <w:overflowPunct w:val="0"/>
              <w:snapToGrid w:val="0"/>
              <w:spacing w:line="300" w:lineRule="exact"/>
              <w:jc w:val="center"/>
              <w:rPr>
                <w:rFonts w:hint="eastAsia" w:hAnsi="宋体"/>
                <w:sz w:val="21"/>
                <w:szCs w:val="21"/>
              </w:rPr>
            </w:pPr>
            <w:r>
              <w:rPr>
                <w:rFonts w:hint="eastAsia" w:hAnsi="宋体"/>
                <w:sz w:val="21"/>
                <w:szCs w:val="21"/>
              </w:rPr>
              <w:t>类别</w:t>
            </w:r>
          </w:p>
        </w:tc>
        <w:tc>
          <w:tcPr>
            <w:tcW w:w="1281" w:type="pct"/>
            <w:vAlign w:val="center"/>
          </w:tcPr>
          <w:p w14:paraId="0FB0F528">
            <w:pPr>
              <w:pStyle w:val="74"/>
              <w:overflowPunct w:val="0"/>
              <w:snapToGrid w:val="0"/>
              <w:spacing w:line="300" w:lineRule="exact"/>
              <w:jc w:val="center"/>
              <w:rPr>
                <w:rFonts w:hint="eastAsia" w:hAnsi="宋体"/>
                <w:sz w:val="21"/>
                <w:szCs w:val="21"/>
              </w:rPr>
            </w:pPr>
            <w:r>
              <w:rPr>
                <w:rFonts w:hAnsi="宋体" w:cs="Times New Roman"/>
                <w:sz w:val="21"/>
                <w:szCs w:val="21"/>
              </w:rPr>
              <w:t>A</w:t>
            </w:r>
            <w:r>
              <w:rPr>
                <w:rFonts w:hint="eastAsia" w:hAnsi="宋体"/>
                <w:sz w:val="21"/>
                <w:szCs w:val="21"/>
              </w:rPr>
              <w:t>类</w:t>
            </w:r>
          </w:p>
        </w:tc>
        <w:tc>
          <w:tcPr>
            <w:tcW w:w="1538" w:type="pct"/>
            <w:vAlign w:val="center"/>
          </w:tcPr>
          <w:p w14:paraId="12B9C54B">
            <w:pPr>
              <w:pStyle w:val="74"/>
              <w:overflowPunct w:val="0"/>
              <w:snapToGrid w:val="0"/>
              <w:spacing w:line="300" w:lineRule="exact"/>
              <w:jc w:val="center"/>
              <w:rPr>
                <w:rFonts w:hint="eastAsia" w:hAnsi="宋体"/>
                <w:sz w:val="21"/>
                <w:szCs w:val="21"/>
              </w:rPr>
            </w:pPr>
            <w:r>
              <w:rPr>
                <w:rFonts w:hAnsi="宋体" w:cs="Times New Roman"/>
                <w:sz w:val="21"/>
                <w:szCs w:val="21"/>
              </w:rPr>
              <w:t>B</w:t>
            </w:r>
            <w:r>
              <w:rPr>
                <w:rFonts w:hint="eastAsia" w:hAnsi="宋体"/>
                <w:sz w:val="21"/>
                <w:szCs w:val="21"/>
              </w:rPr>
              <w:t>类</w:t>
            </w:r>
          </w:p>
        </w:tc>
        <w:tc>
          <w:tcPr>
            <w:tcW w:w="1671" w:type="pct"/>
            <w:vAlign w:val="center"/>
          </w:tcPr>
          <w:p w14:paraId="7BD285D7">
            <w:pPr>
              <w:pStyle w:val="74"/>
              <w:overflowPunct w:val="0"/>
              <w:snapToGrid w:val="0"/>
              <w:spacing w:line="300" w:lineRule="exact"/>
              <w:jc w:val="center"/>
              <w:rPr>
                <w:rFonts w:hint="eastAsia" w:hAnsi="宋体"/>
                <w:sz w:val="21"/>
                <w:szCs w:val="21"/>
              </w:rPr>
            </w:pPr>
            <w:r>
              <w:rPr>
                <w:rFonts w:hAnsi="宋体" w:cs="Times New Roman"/>
                <w:sz w:val="21"/>
                <w:szCs w:val="21"/>
              </w:rPr>
              <w:t>C</w:t>
            </w:r>
            <w:r>
              <w:rPr>
                <w:rFonts w:hint="eastAsia" w:hAnsi="宋体"/>
                <w:sz w:val="21"/>
                <w:szCs w:val="21"/>
              </w:rPr>
              <w:t>类</w:t>
            </w:r>
          </w:p>
        </w:tc>
      </w:tr>
      <w:tr w14:paraId="5E815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10" w:type="pct"/>
            <w:vAlign w:val="center"/>
          </w:tcPr>
          <w:p w14:paraId="0F09BC31">
            <w:pPr>
              <w:pStyle w:val="74"/>
              <w:overflowPunct w:val="0"/>
              <w:snapToGrid w:val="0"/>
              <w:spacing w:line="300" w:lineRule="exact"/>
              <w:jc w:val="center"/>
              <w:rPr>
                <w:rFonts w:hint="eastAsia" w:hAnsi="宋体"/>
                <w:sz w:val="21"/>
                <w:szCs w:val="21"/>
              </w:rPr>
            </w:pPr>
            <w:r>
              <w:rPr>
                <w:rFonts w:hint="eastAsia" w:hAnsi="宋体"/>
                <w:sz w:val="21"/>
                <w:szCs w:val="21"/>
              </w:rPr>
              <w:t>矿种</w:t>
            </w:r>
          </w:p>
        </w:tc>
        <w:tc>
          <w:tcPr>
            <w:tcW w:w="1281" w:type="pct"/>
            <w:vAlign w:val="center"/>
          </w:tcPr>
          <w:p w14:paraId="0385673E">
            <w:pPr>
              <w:pStyle w:val="74"/>
              <w:overflowPunct w:val="0"/>
              <w:snapToGrid w:val="0"/>
              <w:spacing w:line="300" w:lineRule="exact"/>
              <w:jc w:val="center"/>
              <w:rPr>
                <w:rFonts w:hint="eastAsia" w:hAnsi="宋体"/>
                <w:sz w:val="21"/>
                <w:szCs w:val="21"/>
              </w:rPr>
            </w:pPr>
            <w:r>
              <w:rPr>
                <w:rFonts w:hint="eastAsia" w:hAnsi="宋体"/>
                <w:sz w:val="21"/>
                <w:szCs w:val="21"/>
              </w:rPr>
              <w:t>铅锌矿、铜矿、汞矿</w:t>
            </w:r>
          </w:p>
        </w:tc>
        <w:tc>
          <w:tcPr>
            <w:tcW w:w="1538" w:type="pct"/>
            <w:vAlign w:val="center"/>
          </w:tcPr>
          <w:p w14:paraId="2FD654EB">
            <w:pPr>
              <w:pStyle w:val="74"/>
              <w:overflowPunct w:val="0"/>
              <w:snapToGrid w:val="0"/>
              <w:spacing w:line="300" w:lineRule="exact"/>
              <w:jc w:val="center"/>
              <w:rPr>
                <w:rFonts w:hint="eastAsia" w:hAnsi="宋体"/>
                <w:sz w:val="21"/>
                <w:szCs w:val="21"/>
              </w:rPr>
            </w:pPr>
            <w:r>
              <w:rPr>
                <w:rFonts w:hint="eastAsia" w:hAnsi="宋体"/>
                <w:spacing w:val="2"/>
                <w:sz w:val="21"/>
                <w:szCs w:val="21"/>
              </w:rPr>
              <w:t>镍矿、锡矿、涉氰金矿、钨钼</w:t>
            </w:r>
            <w:r>
              <w:rPr>
                <w:rFonts w:hint="eastAsia" w:hAnsi="宋体"/>
                <w:sz w:val="21"/>
                <w:szCs w:val="21"/>
              </w:rPr>
              <w:t>矿、锑矿</w:t>
            </w:r>
          </w:p>
        </w:tc>
        <w:tc>
          <w:tcPr>
            <w:tcW w:w="1671" w:type="pct"/>
            <w:vAlign w:val="center"/>
          </w:tcPr>
          <w:p w14:paraId="4C849955">
            <w:pPr>
              <w:pStyle w:val="74"/>
              <w:overflowPunct w:val="0"/>
              <w:snapToGrid w:val="0"/>
              <w:spacing w:line="300" w:lineRule="exact"/>
              <w:jc w:val="center"/>
              <w:rPr>
                <w:rFonts w:hint="eastAsia" w:hAnsi="宋体"/>
                <w:spacing w:val="2"/>
                <w:w w:val="95"/>
                <w:sz w:val="21"/>
                <w:szCs w:val="21"/>
              </w:rPr>
            </w:pPr>
            <w:r>
              <w:rPr>
                <w:rFonts w:hint="eastAsia" w:hAnsi="宋体"/>
                <w:spacing w:val="2"/>
                <w:w w:val="95"/>
                <w:sz w:val="21"/>
                <w:szCs w:val="21"/>
              </w:rPr>
              <w:t>浮选金矿、铁矿、其他金属及非</w:t>
            </w:r>
          </w:p>
          <w:p w14:paraId="15FB232E">
            <w:pPr>
              <w:pStyle w:val="74"/>
              <w:overflowPunct w:val="0"/>
              <w:snapToGrid w:val="0"/>
              <w:spacing w:line="300" w:lineRule="exact"/>
              <w:jc w:val="center"/>
              <w:rPr>
                <w:rFonts w:hint="eastAsia" w:hAnsi="宋体"/>
                <w:sz w:val="21"/>
                <w:szCs w:val="21"/>
              </w:rPr>
            </w:pPr>
            <w:r>
              <w:rPr>
                <w:rFonts w:hint="eastAsia" w:hAnsi="宋体"/>
                <w:sz w:val="21"/>
                <w:szCs w:val="21"/>
              </w:rPr>
              <w:t>金属矿</w:t>
            </w:r>
          </w:p>
        </w:tc>
      </w:tr>
    </w:tbl>
    <w:p w14:paraId="223D90CF">
      <w:pPr>
        <w:pStyle w:val="66"/>
        <w:ind w:firstLine="480"/>
        <w:rPr>
          <w:rFonts w:hint="eastAsia"/>
        </w:rPr>
      </w:pPr>
      <w:r>
        <w:rPr>
          <w:rFonts w:hint="eastAsia"/>
        </w:rPr>
        <w:t>本项目为钒钛磁铁矿选矿厂配套的尾矿库，新建尾矿库为C类库。</w:t>
      </w:r>
    </w:p>
    <w:p w14:paraId="2EE91F14">
      <w:pPr>
        <w:pStyle w:val="66"/>
        <w:ind w:firstLine="480"/>
        <w:rPr>
          <w:rFonts w:hint="eastAsia"/>
        </w:rPr>
      </w:pPr>
      <w:r>
        <w:rPr>
          <w:rFonts w:hint="eastAsia"/>
        </w:rPr>
        <w:t>（2）尾矿库周边环境敏感程度</w:t>
      </w:r>
    </w:p>
    <w:p w14:paraId="405A1FDA">
      <w:pPr>
        <w:pStyle w:val="66"/>
        <w:ind w:firstLine="480"/>
        <w:rPr>
          <w:rFonts w:hint="eastAsia"/>
        </w:rPr>
      </w:pPr>
      <w:r>
        <w:rPr>
          <w:rFonts w:hint="eastAsia"/>
        </w:rPr>
        <w:t>根据尾矿库周边环境敏感目标情况，将尾矿库分为高敏感、中敏感、低敏感三个程度。</w:t>
      </w:r>
    </w:p>
    <w:p w14:paraId="5C84C303">
      <w:pPr>
        <w:pStyle w:val="70"/>
        <w:ind w:firstLine="0" w:firstLineChars="0"/>
        <w:jc w:val="center"/>
        <w:rPr>
          <w:rFonts w:hint="eastAsia"/>
          <w:b/>
          <w:bCs/>
          <w:sz w:val="21"/>
          <w:szCs w:val="21"/>
          <w:lang w:bidi="ar"/>
        </w:rPr>
      </w:pPr>
      <w:r>
        <w:rPr>
          <w:rFonts w:hint="eastAsia"/>
          <w:b/>
          <w:bCs/>
          <w:sz w:val="21"/>
          <w:szCs w:val="21"/>
          <w:lang w:bidi="ar"/>
        </w:rPr>
        <w:t>表7</w:t>
      </w:r>
      <w:r>
        <w:rPr>
          <w:b/>
          <w:bCs/>
          <w:sz w:val="21"/>
          <w:szCs w:val="21"/>
          <w:lang w:bidi="ar"/>
        </w:rPr>
        <w:t>.6-2</w:t>
      </w:r>
      <w:r>
        <w:rPr>
          <w:rFonts w:hint="eastAsia"/>
          <w:b/>
          <w:bCs/>
          <w:sz w:val="21"/>
          <w:szCs w:val="21"/>
          <w:lang w:bidi="ar"/>
        </w:rPr>
        <w:t xml:space="preserve"> </w:t>
      </w:r>
      <w:r>
        <w:rPr>
          <w:b/>
          <w:bCs/>
          <w:sz w:val="21"/>
          <w:szCs w:val="21"/>
          <w:lang w:bidi="ar"/>
        </w:rPr>
        <w:t xml:space="preserve"> </w:t>
      </w:r>
      <w:r>
        <w:rPr>
          <w:rFonts w:hint="eastAsia"/>
          <w:b/>
          <w:bCs/>
          <w:sz w:val="21"/>
          <w:szCs w:val="21"/>
          <w:lang w:bidi="ar"/>
        </w:rPr>
        <w:t>尾矿库周边环境敏感等级一览表</w:t>
      </w:r>
    </w:p>
    <w:tbl>
      <w:tblPr>
        <w:tblStyle w:val="51"/>
        <w:tblW w:w="9071"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7838"/>
      </w:tblGrid>
      <w:tr w14:paraId="4F7E2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33" w:type="dxa"/>
            <w:vAlign w:val="center"/>
          </w:tcPr>
          <w:p w14:paraId="6C3A3B9B">
            <w:pPr>
              <w:pStyle w:val="74"/>
              <w:kinsoku w:val="0"/>
              <w:overflowPunct w:val="0"/>
              <w:snapToGrid w:val="0"/>
              <w:spacing w:line="300" w:lineRule="exact"/>
              <w:jc w:val="center"/>
              <w:rPr>
                <w:rFonts w:hint="eastAsia" w:hAnsi="宋体"/>
                <w:sz w:val="21"/>
                <w:szCs w:val="21"/>
              </w:rPr>
            </w:pPr>
            <w:r>
              <w:rPr>
                <w:rFonts w:hint="eastAsia" w:hAnsi="宋体"/>
                <w:sz w:val="21"/>
                <w:szCs w:val="21"/>
              </w:rPr>
              <w:t>敏感程度</w:t>
            </w:r>
          </w:p>
        </w:tc>
        <w:tc>
          <w:tcPr>
            <w:tcW w:w="7838" w:type="dxa"/>
            <w:vAlign w:val="center"/>
          </w:tcPr>
          <w:p w14:paraId="110D8A45">
            <w:pPr>
              <w:pStyle w:val="74"/>
              <w:kinsoku w:val="0"/>
              <w:overflowPunct w:val="0"/>
              <w:snapToGrid w:val="0"/>
              <w:spacing w:line="300" w:lineRule="exact"/>
              <w:jc w:val="center"/>
              <w:rPr>
                <w:rFonts w:hint="eastAsia" w:hAnsi="宋体"/>
                <w:sz w:val="21"/>
                <w:szCs w:val="21"/>
              </w:rPr>
            </w:pPr>
            <w:r>
              <w:rPr>
                <w:rFonts w:hint="eastAsia" w:hAnsi="宋体"/>
                <w:sz w:val="21"/>
                <w:szCs w:val="21"/>
              </w:rPr>
              <w:t>敏感特征</w:t>
            </w:r>
          </w:p>
        </w:tc>
      </w:tr>
      <w:tr w14:paraId="00293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33" w:type="dxa"/>
            <w:vAlign w:val="center"/>
          </w:tcPr>
          <w:p w14:paraId="36C49F11">
            <w:pPr>
              <w:pStyle w:val="74"/>
              <w:kinsoku w:val="0"/>
              <w:overflowPunct w:val="0"/>
              <w:snapToGrid w:val="0"/>
              <w:spacing w:line="300" w:lineRule="exact"/>
              <w:jc w:val="center"/>
              <w:rPr>
                <w:rFonts w:hint="eastAsia" w:hAnsi="宋体"/>
                <w:sz w:val="21"/>
                <w:szCs w:val="21"/>
              </w:rPr>
            </w:pPr>
            <w:r>
              <w:rPr>
                <w:rFonts w:hint="eastAsia" w:hAnsi="宋体"/>
                <w:sz w:val="21"/>
                <w:szCs w:val="21"/>
              </w:rPr>
              <w:t>高敏感</w:t>
            </w:r>
          </w:p>
        </w:tc>
        <w:tc>
          <w:tcPr>
            <w:tcW w:w="7838" w:type="dxa"/>
            <w:vAlign w:val="center"/>
          </w:tcPr>
          <w:p w14:paraId="30171263">
            <w:pPr>
              <w:pStyle w:val="74"/>
              <w:kinsoku w:val="0"/>
              <w:overflowPunct w:val="0"/>
              <w:snapToGrid w:val="0"/>
              <w:spacing w:line="300" w:lineRule="exact"/>
              <w:rPr>
                <w:rFonts w:hint="eastAsia" w:hAnsi="宋体" w:cs="Times New Roman"/>
                <w:sz w:val="21"/>
                <w:szCs w:val="21"/>
              </w:rPr>
            </w:pPr>
            <w:r>
              <w:rPr>
                <w:rFonts w:hint="eastAsia" w:hAnsi="宋体"/>
                <w:spacing w:val="-3"/>
                <w:sz w:val="21"/>
                <w:szCs w:val="21"/>
              </w:rPr>
              <w:t>尾矿库库址位于长江和黄河干流岸线</w:t>
            </w:r>
            <w:r>
              <w:rPr>
                <w:rFonts w:hAnsi="宋体" w:cs="Times New Roman"/>
                <w:sz w:val="21"/>
                <w:szCs w:val="21"/>
              </w:rPr>
              <w:t>3</w:t>
            </w:r>
            <w:r>
              <w:rPr>
                <w:rFonts w:hint="eastAsia" w:hAnsi="宋体"/>
                <w:spacing w:val="-5"/>
                <w:sz w:val="21"/>
                <w:szCs w:val="21"/>
              </w:rPr>
              <w:t>公里、重要支流岸线</w:t>
            </w:r>
            <w:r>
              <w:rPr>
                <w:rFonts w:hAnsi="宋体" w:cs="Times New Roman"/>
                <w:sz w:val="21"/>
                <w:szCs w:val="21"/>
              </w:rPr>
              <w:t>1</w:t>
            </w:r>
            <w:r>
              <w:rPr>
                <w:rFonts w:hint="eastAsia" w:hAnsi="宋体"/>
                <w:sz w:val="21"/>
                <w:szCs w:val="21"/>
              </w:rPr>
              <w:t>公里范围内；跨国境河</w:t>
            </w:r>
            <w:r>
              <w:rPr>
                <w:rFonts w:hint="eastAsia" w:hAnsi="宋体"/>
                <w:spacing w:val="-29"/>
                <w:sz w:val="21"/>
                <w:szCs w:val="21"/>
              </w:rPr>
              <w:t>流</w:t>
            </w:r>
            <w:r>
              <w:rPr>
                <w:rFonts w:hAnsi="宋体" w:cs="Times New Roman"/>
                <w:sz w:val="21"/>
                <w:szCs w:val="21"/>
              </w:rPr>
              <w:t>10</w:t>
            </w:r>
            <w:r>
              <w:rPr>
                <w:rFonts w:hint="eastAsia" w:hAnsi="宋体"/>
                <w:spacing w:val="-2"/>
                <w:sz w:val="21"/>
                <w:szCs w:val="21"/>
              </w:rPr>
              <w:t>公里范围内；</w:t>
            </w:r>
            <w:r>
              <w:rPr>
                <w:rFonts w:hAnsi="宋体" w:cs="Times New Roman"/>
                <w:spacing w:val="-7"/>
                <w:sz w:val="21"/>
                <w:szCs w:val="21"/>
              </w:rPr>
              <w:t>365</w:t>
            </w:r>
            <w:r>
              <w:rPr>
                <w:rFonts w:hint="eastAsia" w:hAnsi="宋体"/>
                <w:spacing w:val="-5"/>
                <w:sz w:val="21"/>
                <w:szCs w:val="21"/>
              </w:rPr>
              <w:t>个水质较好湖泊与市、县级集中式地表水饮用水水源地上游</w:t>
            </w:r>
            <w:r>
              <w:rPr>
                <w:rFonts w:hAnsi="宋体" w:cs="Times New Roman"/>
                <w:sz w:val="21"/>
                <w:szCs w:val="21"/>
              </w:rPr>
              <w:t>10</w:t>
            </w:r>
            <w:r>
              <w:rPr>
                <w:rFonts w:hint="eastAsia" w:hAnsi="宋体"/>
                <w:sz w:val="21"/>
                <w:szCs w:val="21"/>
              </w:rPr>
              <w:t>公里区域内。</w:t>
            </w:r>
          </w:p>
        </w:tc>
      </w:tr>
      <w:tr w14:paraId="657F6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33" w:type="dxa"/>
            <w:vAlign w:val="center"/>
          </w:tcPr>
          <w:p w14:paraId="4836CA09">
            <w:pPr>
              <w:pStyle w:val="74"/>
              <w:kinsoku w:val="0"/>
              <w:overflowPunct w:val="0"/>
              <w:snapToGrid w:val="0"/>
              <w:spacing w:line="300" w:lineRule="exact"/>
              <w:jc w:val="center"/>
              <w:rPr>
                <w:rFonts w:hint="eastAsia" w:hAnsi="宋体"/>
                <w:sz w:val="21"/>
                <w:szCs w:val="21"/>
              </w:rPr>
            </w:pPr>
            <w:r>
              <w:rPr>
                <w:rFonts w:hint="eastAsia" w:hAnsi="宋体"/>
                <w:sz w:val="21"/>
                <w:szCs w:val="21"/>
              </w:rPr>
              <w:t>中敏感</w:t>
            </w:r>
          </w:p>
        </w:tc>
        <w:tc>
          <w:tcPr>
            <w:tcW w:w="7838" w:type="dxa"/>
            <w:vAlign w:val="center"/>
          </w:tcPr>
          <w:p w14:paraId="78F18B71">
            <w:pPr>
              <w:pStyle w:val="74"/>
              <w:kinsoku w:val="0"/>
              <w:overflowPunct w:val="0"/>
              <w:snapToGrid w:val="0"/>
              <w:spacing w:line="300" w:lineRule="exact"/>
              <w:rPr>
                <w:rFonts w:hint="eastAsia" w:hAnsi="宋体"/>
                <w:sz w:val="21"/>
                <w:szCs w:val="21"/>
              </w:rPr>
            </w:pPr>
            <w:r>
              <w:rPr>
                <w:rFonts w:hint="eastAsia" w:hAnsi="宋体"/>
                <w:spacing w:val="-3"/>
                <w:sz w:val="21"/>
                <w:szCs w:val="21"/>
              </w:rPr>
              <w:t>尾矿库库址位于长江和黄河干流岸线</w:t>
            </w:r>
            <w:r>
              <w:rPr>
                <w:rFonts w:hAnsi="宋体" w:cs="Times New Roman"/>
                <w:sz w:val="21"/>
                <w:szCs w:val="21"/>
              </w:rPr>
              <w:t>3</w:t>
            </w:r>
            <w:r>
              <w:rPr>
                <w:rFonts w:hint="eastAsia" w:hAnsi="宋体"/>
                <w:sz w:val="21"/>
                <w:szCs w:val="21"/>
              </w:rPr>
              <w:t>～</w:t>
            </w:r>
            <w:r>
              <w:rPr>
                <w:rFonts w:hAnsi="宋体" w:cs="Times New Roman"/>
                <w:sz w:val="21"/>
                <w:szCs w:val="21"/>
              </w:rPr>
              <w:t>10</w:t>
            </w:r>
            <w:r>
              <w:rPr>
                <w:rFonts w:hint="eastAsia" w:hAnsi="宋体"/>
                <w:spacing w:val="-5"/>
                <w:sz w:val="21"/>
                <w:szCs w:val="21"/>
              </w:rPr>
              <w:t>公里、重要支流岸线</w:t>
            </w:r>
            <w:r>
              <w:rPr>
                <w:rFonts w:hAnsi="宋体" w:cs="Times New Roman"/>
                <w:sz w:val="21"/>
                <w:szCs w:val="21"/>
              </w:rPr>
              <w:t>1</w:t>
            </w:r>
            <w:r>
              <w:rPr>
                <w:rFonts w:hint="eastAsia" w:hAnsi="宋体"/>
                <w:sz w:val="21"/>
                <w:szCs w:val="21"/>
              </w:rPr>
              <w:t>～</w:t>
            </w:r>
            <w:r>
              <w:rPr>
                <w:rFonts w:hAnsi="宋体" w:cs="Times New Roman"/>
                <w:sz w:val="21"/>
                <w:szCs w:val="21"/>
              </w:rPr>
              <w:t>10</w:t>
            </w:r>
            <w:r>
              <w:rPr>
                <w:rFonts w:hint="eastAsia" w:hAnsi="宋体"/>
                <w:sz w:val="21"/>
                <w:szCs w:val="21"/>
              </w:rPr>
              <w:t>公里范围内；</w:t>
            </w:r>
            <w:r>
              <w:rPr>
                <w:rFonts w:hAnsi="宋体" w:cs="Times New Roman"/>
                <w:sz w:val="21"/>
                <w:szCs w:val="21"/>
              </w:rPr>
              <w:t>365</w:t>
            </w:r>
            <w:r>
              <w:rPr>
                <w:rFonts w:hint="eastAsia" w:hAnsi="宋体"/>
                <w:sz w:val="21"/>
                <w:szCs w:val="21"/>
              </w:rPr>
              <w:t>个水质较好湖泊与市、县级集中式地表水饮用水水源地上游</w:t>
            </w:r>
            <w:r>
              <w:rPr>
                <w:rFonts w:hAnsi="宋体" w:cs="Times New Roman"/>
                <w:sz w:val="21"/>
                <w:szCs w:val="21"/>
              </w:rPr>
              <w:t>10-30</w:t>
            </w:r>
            <w:r>
              <w:rPr>
                <w:rFonts w:hint="eastAsia" w:hAnsi="宋体"/>
                <w:sz w:val="21"/>
                <w:szCs w:val="21"/>
              </w:rPr>
              <w:t>公里区域内。</w:t>
            </w:r>
          </w:p>
        </w:tc>
      </w:tr>
      <w:tr w14:paraId="72835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33" w:type="dxa"/>
            <w:vAlign w:val="center"/>
          </w:tcPr>
          <w:p w14:paraId="6328D735">
            <w:pPr>
              <w:pStyle w:val="74"/>
              <w:kinsoku w:val="0"/>
              <w:overflowPunct w:val="0"/>
              <w:snapToGrid w:val="0"/>
              <w:spacing w:line="300" w:lineRule="exact"/>
              <w:jc w:val="center"/>
              <w:rPr>
                <w:rFonts w:hint="eastAsia" w:hAnsi="宋体"/>
                <w:sz w:val="21"/>
                <w:szCs w:val="21"/>
              </w:rPr>
            </w:pPr>
            <w:r>
              <w:rPr>
                <w:rFonts w:hint="eastAsia" w:hAnsi="宋体"/>
                <w:sz w:val="21"/>
                <w:szCs w:val="21"/>
              </w:rPr>
              <w:t>低敏感</w:t>
            </w:r>
          </w:p>
        </w:tc>
        <w:tc>
          <w:tcPr>
            <w:tcW w:w="7838" w:type="dxa"/>
            <w:vAlign w:val="center"/>
          </w:tcPr>
          <w:p w14:paraId="30D4E5DF">
            <w:pPr>
              <w:pStyle w:val="74"/>
              <w:kinsoku w:val="0"/>
              <w:overflowPunct w:val="0"/>
              <w:snapToGrid w:val="0"/>
              <w:spacing w:line="300" w:lineRule="exact"/>
              <w:rPr>
                <w:rFonts w:hint="eastAsia" w:hAnsi="宋体"/>
                <w:sz w:val="21"/>
                <w:szCs w:val="21"/>
              </w:rPr>
            </w:pPr>
            <w:r>
              <w:rPr>
                <w:rFonts w:hint="eastAsia" w:hAnsi="宋体"/>
                <w:sz w:val="21"/>
                <w:szCs w:val="21"/>
              </w:rPr>
              <w:t>其他区域内的尾矿库。</w:t>
            </w:r>
          </w:p>
        </w:tc>
      </w:tr>
    </w:tbl>
    <w:p w14:paraId="33F1B00C">
      <w:pPr>
        <w:pStyle w:val="66"/>
        <w:ind w:firstLine="480"/>
        <w:rPr>
          <w:rFonts w:hint="eastAsia"/>
        </w:rPr>
      </w:pPr>
      <w:r>
        <w:rPr>
          <w:rFonts w:hint="eastAsia"/>
        </w:rPr>
        <w:t>距离矿区尾矿库最近的地表水体为西北侧4.3km处为叶尔羌河，尾矿库周边无市、县级集中式地表水饮用水水源地。根据表7.6-2，本尾矿库为低敏感尾矿库。</w:t>
      </w:r>
    </w:p>
    <w:p w14:paraId="59FB899C">
      <w:pPr>
        <w:pStyle w:val="66"/>
        <w:ind w:firstLine="480"/>
        <w:rPr>
          <w:rFonts w:hint="eastAsia"/>
        </w:rPr>
      </w:pPr>
      <w:r>
        <w:rPr>
          <w:rFonts w:hint="eastAsia"/>
        </w:rPr>
        <w:t>（3）尾矿库环境监管定性分类</w:t>
      </w:r>
    </w:p>
    <w:p w14:paraId="21DB09EE">
      <w:pPr>
        <w:pStyle w:val="66"/>
        <w:ind w:firstLine="480"/>
        <w:rPr>
          <w:rFonts w:hint="eastAsia"/>
        </w:rPr>
      </w:pPr>
      <w:r>
        <w:rPr>
          <w:rFonts w:hint="eastAsia"/>
        </w:rPr>
        <w:t>根据尾矿库所属矿种类型及周边环境敏感程度进行综合分析，可将尾矿库分为Ⅰ、Ⅱ、Ⅲ三类。对尾矿库定性分类进行赋基础分，Ⅰ、Ⅱ、Ⅲ三类赋值分别为60、50、40分。</w:t>
      </w:r>
    </w:p>
    <w:p w14:paraId="6B18A448">
      <w:pPr>
        <w:pStyle w:val="70"/>
        <w:ind w:firstLine="0" w:firstLineChars="0"/>
        <w:jc w:val="center"/>
        <w:rPr>
          <w:rFonts w:hint="eastAsia"/>
          <w:b/>
          <w:bCs/>
          <w:sz w:val="21"/>
          <w:szCs w:val="21"/>
          <w:lang w:bidi="ar"/>
        </w:rPr>
      </w:pPr>
      <w:r>
        <w:rPr>
          <w:rFonts w:hint="eastAsia"/>
          <w:b/>
          <w:bCs/>
          <w:sz w:val="21"/>
          <w:szCs w:val="21"/>
          <w:lang w:bidi="ar"/>
        </w:rPr>
        <w:t>表7</w:t>
      </w:r>
      <w:r>
        <w:rPr>
          <w:b/>
          <w:bCs/>
          <w:sz w:val="21"/>
          <w:szCs w:val="21"/>
          <w:lang w:bidi="ar"/>
        </w:rPr>
        <w:t>.6-3</w:t>
      </w:r>
      <w:r>
        <w:rPr>
          <w:rFonts w:hint="eastAsia"/>
          <w:b/>
          <w:bCs/>
          <w:sz w:val="21"/>
          <w:szCs w:val="21"/>
          <w:lang w:bidi="ar"/>
        </w:rPr>
        <w:t xml:space="preserve"> </w:t>
      </w:r>
      <w:r>
        <w:rPr>
          <w:b/>
          <w:bCs/>
          <w:sz w:val="21"/>
          <w:szCs w:val="21"/>
          <w:lang w:bidi="ar"/>
        </w:rPr>
        <w:t xml:space="preserve"> </w:t>
      </w:r>
      <w:r>
        <w:rPr>
          <w:rFonts w:hint="eastAsia"/>
          <w:b/>
          <w:bCs/>
          <w:sz w:val="21"/>
          <w:szCs w:val="21"/>
          <w:lang w:bidi="ar"/>
        </w:rPr>
        <w:t>尾矿库环境监管定性分类表</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85"/>
        <w:gridCol w:w="2185"/>
        <w:gridCol w:w="2185"/>
        <w:gridCol w:w="2185"/>
      </w:tblGrid>
      <w:tr w14:paraId="5A9E2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50" w:type="pct"/>
            <w:vMerge w:val="restart"/>
            <w:vAlign w:val="center"/>
          </w:tcPr>
          <w:p w14:paraId="2B636088">
            <w:pPr>
              <w:pStyle w:val="74"/>
              <w:kinsoku w:val="0"/>
              <w:overflowPunct w:val="0"/>
              <w:snapToGrid w:val="0"/>
              <w:spacing w:line="300" w:lineRule="exact"/>
              <w:jc w:val="center"/>
              <w:rPr>
                <w:rFonts w:hint="eastAsia" w:hAnsi="宋体"/>
                <w:sz w:val="21"/>
                <w:szCs w:val="21"/>
              </w:rPr>
            </w:pPr>
            <w:r>
              <w:rPr>
                <w:b/>
                <w:bCs/>
                <w:sz w:val="21"/>
                <w:szCs w:val="21"/>
                <w:lang w:bidi="ar"/>
              </w:rPr>
              <mc:AlternateContent>
                <mc:Choice Requires="wps">
                  <w:drawing>
                    <wp:anchor distT="0" distB="0" distL="114300" distR="114300" simplePos="0" relativeHeight="251660288" behindDoc="1" locked="0" layoutInCell="0" allowOverlap="1">
                      <wp:simplePos x="0" y="0"/>
                      <wp:positionH relativeFrom="page">
                        <wp:posOffset>-9525</wp:posOffset>
                      </wp:positionH>
                      <wp:positionV relativeFrom="paragraph">
                        <wp:posOffset>2540</wp:posOffset>
                      </wp:positionV>
                      <wp:extent cx="1372870" cy="626110"/>
                      <wp:effectExtent l="0" t="0" r="0" b="2540"/>
                      <wp:wrapNone/>
                      <wp:docPr id="2145138497" name="任意多边形: 形状 4"/>
                      <wp:cNvGraphicFramePr/>
                      <a:graphic xmlns:a="http://schemas.openxmlformats.org/drawingml/2006/main">
                        <a:graphicData uri="http://schemas.microsoft.com/office/word/2010/wordprocessingShape">
                          <wps:wsp>
                            <wps:cNvSpPr/>
                            <wps:spPr bwMode="auto">
                              <a:xfrm>
                                <a:off x="0" y="0"/>
                                <a:ext cx="1372870" cy="626110"/>
                              </a:xfrm>
                              <a:custGeom>
                                <a:avLst/>
                                <a:gdLst>
                                  <a:gd name="T0" fmla="*/ 2083 w 2084"/>
                                  <a:gd name="T1" fmla="*/ 951 h 960"/>
                                  <a:gd name="T2" fmla="*/ 2078 w 2084"/>
                                  <a:gd name="T3" fmla="*/ 946 h 960"/>
                                  <a:gd name="T4" fmla="*/ 2080 w 2084"/>
                                  <a:gd name="T5" fmla="*/ 934 h 960"/>
                                  <a:gd name="T6" fmla="*/ 2059 w 2084"/>
                                  <a:gd name="T7" fmla="*/ 929 h 960"/>
                                  <a:gd name="T8" fmla="*/ 1037 w 2084"/>
                                  <a:gd name="T9" fmla="*/ 0 h 960"/>
                                  <a:gd name="T10" fmla="*/ 1029 w 2084"/>
                                  <a:gd name="T11" fmla="*/ 8 h 960"/>
                                  <a:gd name="T12" fmla="*/ 2034 w 2084"/>
                                  <a:gd name="T13" fmla="*/ 922 h 960"/>
                                  <a:gd name="T14" fmla="*/ 2 w 2084"/>
                                  <a:gd name="T15" fmla="*/ 405 h 960"/>
                                  <a:gd name="T16" fmla="*/ 0 w 2084"/>
                                  <a:gd name="T17" fmla="*/ 417 h 960"/>
                                  <a:gd name="T18" fmla="*/ 2053 w 2084"/>
                                  <a:gd name="T19" fmla="*/ 940 h 960"/>
                                  <a:gd name="T20" fmla="*/ 2075 w 2084"/>
                                  <a:gd name="T21" fmla="*/ 959 h 960"/>
                                  <a:gd name="T22" fmla="*/ 2083 w 2084"/>
                                  <a:gd name="T23" fmla="*/ 951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84" h="960">
                                    <a:moveTo>
                                      <a:pt x="2083" y="951"/>
                                    </a:moveTo>
                                    <a:lnTo>
                                      <a:pt x="2078" y="946"/>
                                    </a:lnTo>
                                    <a:lnTo>
                                      <a:pt x="2080" y="934"/>
                                    </a:lnTo>
                                    <a:lnTo>
                                      <a:pt x="2059" y="929"/>
                                    </a:lnTo>
                                    <a:lnTo>
                                      <a:pt x="1037" y="0"/>
                                    </a:lnTo>
                                    <a:lnTo>
                                      <a:pt x="1029" y="8"/>
                                    </a:lnTo>
                                    <a:lnTo>
                                      <a:pt x="2034" y="922"/>
                                    </a:lnTo>
                                    <a:lnTo>
                                      <a:pt x="2" y="405"/>
                                    </a:lnTo>
                                    <a:lnTo>
                                      <a:pt x="0" y="417"/>
                                    </a:lnTo>
                                    <a:lnTo>
                                      <a:pt x="2053" y="940"/>
                                    </a:lnTo>
                                    <a:lnTo>
                                      <a:pt x="2075" y="959"/>
                                    </a:lnTo>
                                    <a:lnTo>
                                      <a:pt x="2083" y="951"/>
                                    </a:lnTo>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4" o:spid="_x0000_s1026" o:spt="100" style="position:absolute;left:0pt;margin-left:-0.75pt;margin-top:0.2pt;height:49.3pt;width:108.1pt;mso-position-horizontal-relative:page;z-index:-251656192;mso-width-relative:page;mso-height-relative:page;" fillcolor="#000000" filled="t" stroked="f" coordsize="2084,960" o:allowincell="f" o:gfxdata="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" path="m2083,951l2078,946,2080,934,2059,929,1037,0,1029,8,2034,922,2,405,0,417,2053,940,2075,959,2083,951e">
                      <v:path o:connectlocs="1372211,620240;1368917,616979;1370234,609152;1356400,605891;683141,0;677871,5217;1339931,601326;1317,264140;0,271966;1352448,613066;1366941,625457;1372211,620240" o:connectangles="0,0,0,0,0,0,0,0,0,0,0,0"/>
                      <v:fill on="t" focussize="0,0"/>
                      <v:stroke on="f"/>
                      <v:imagedata o:title=""/>
                      <o:lock v:ext="edit" aspectratio="f"/>
                    </v:shape>
                  </w:pict>
                </mc:Fallback>
              </mc:AlternateContent>
            </w:r>
            <w:r>
              <w:rPr>
                <w:rFonts w:hint="eastAsia" w:hAnsi="宋体"/>
                <w:sz w:val="21"/>
                <w:szCs w:val="21"/>
              </w:rPr>
              <w:t xml:space="preserve">           类别</w:t>
            </w:r>
          </w:p>
          <w:p w14:paraId="1E7B1D58">
            <w:pPr>
              <w:pStyle w:val="74"/>
              <w:kinsoku w:val="0"/>
              <w:overflowPunct w:val="0"/>
              <w:snapToGrid w:val="0"/>
              <w:spacing w:line="300" w:lineRule="exact"/>
              <w:jc w:val="center"/>
              <w:rPr>
                <w:rFonts w:hint="eastAsia" w:hAnsi="宋体"/>
                <w:w w:val="95"/>
                <w:sz w:val="21"/>
                <w:szCs w:val="21"/>
              </w:rPr>
            </w:pPr>
            <w:r>
              <w:rPr>
                <w:rFonts w:hint="eastAsia" w:hAnsi="宋体"/>
                <w:w w:val="95"/>
                <w:sz w:val="21"/>
                <w:szCs w:val="21"/>
              </w:rPr>
              <w:t xml:space="preserve"> 矿种</w:t>
            </w:r>
          </w:p>
          <w:p w14:paraId="74218DEF">
            <w:pPr>
              <w:pStyle w:val="74"/>
              <w:kinsoku w:val="0"/>
              <w:overflowPunct w:val="0"/>
              <w:snapToGrid w:val="0"/>
              <w:spacing w:line="300" w:lineRule="exact"/>
              <w:jc w:val="center"/>
              <w:rPr>
                <w:rFonts w:hint="eastAsia" w:hAnsi="宋体"/>
                <w:sz w:val="21"/>
                <w:szCs w:val="21"/>
              </w:rPr>
            </w:pPr>
            <w:r>
              <w:rPr>
                <w:rFonts w:hint="eastAsia" w:hAnsi="宋体"/>
                <w:sz w:val="21"/>
                <w:szCs w:val="21"/>
              </w:rPr>
              <w:t>敏感程度</w:t>
            </w:r>
          </w:p>
        </w:tc>
        <w:tc>
          <w:tcPr>
            <w:tcW w:w="1250" w:type="pct"/>
            <w:vAlign w:val="center"/>
          </w:tcPr>
          <w:p w14:paraId="464F0947">
            <w:pPr>
              <w:pStyle w:val="74"/>
              <w:kinsoku w:val="0"/>
              <w:overflowPunct w:val="0"/>
              <w:snapToGrid w:val="0"/>
              <w:spacing w:line="300" w:lineRule="exact"/>
              <w:jc w:val="center"/>
              <w:rPr>
                <w:rFonts w:hint="eastAsia" w:hAnsi="宋体"/>
                <w:sz w:val="21"/>
                <w:szCs w:val="21"/>
              </w:rPr>
            </w:pPr>
            <w:r>
              <w:rPr>
                <w:rFonts w:hAnsi="宋体" w:cs="Times New Roman"/>
                <w:sz w:val="21"/>
                <w:szCs w:val="21"/>
              </w:rPr>
              <w:t>A</w:t>
            </w:r>
            <w:r>
              <w:rPr>
                <w:rFonts w:hint="eastAsia" w:hAnsi="宋体"/>
                <w:sz w:val="21"/>
                <w:szCs w:val="21"/>
              </w:rPr>
              <w:t>类</w:t>
            </w:r>
          </w:p>
        </w:tc>
        <w:tc>
          <w:tcPr>
            <w:tcW w:w="1250" w:type="pct"/>
            <w:vAlign w:val="center"/>
          </w:tcPr>
          <w:p w14:paraId="6123C195">
            <w:pPr>
              <w:pStyle w:val="74"/>
              <w:kinsoku w:val="0"/>
              <w:overflowPunct w:val="0"/>
              <w:snapToGrid w:val="0"/>
              <w:spacing w:line="300" w:lineRule="exact"/>
              <w:jc w:val="center"/>
              <w:rPr>
                <w:rFonts w:hint="eastAsia" w:hAnsi="宋体"/>
                <w:sz w:val="21"/>
                <w:szCs w:val="21"/>
              </w:rPr>
            </w:pPr>
            <w:r>
              <w:rPr>
                <w:rFonts w:hAnsi="宋体" w:cs="Times New Roman"/>
                <w:sz w:val="21"/>
                <w:szCs w:val="21"/>
              </w:rPr>
              <w:t>B</w:t>
            </w:r>
            <w:r>
              <w:rPr>
                <w:rFonts w:hint="eastAsia" w:hAnsi="宋体"/>
                <w:sz w:val="21"/>
                <w:szCs w:val="21"/>
              </w:rPr>
              <w:t>类</w:t>
            </w:r>
          </w:p>
        </w:tc>
        <w:tc>
          <w:tcPr>
            <w:tcW w:w="1250" w:type="pct"/>
            <w:vAlign w:val="center"/>
          </w:tcPr>
          <w:p w14:paraId="33C65456">
            <w:pPr>
              <w:pStyle w:val="74"/>
              <w:kinsoku w:val="0"/>
              <w:overflowPunct w:val="0"/>
              <w:snapToGrid w:val="0"/>
              <w:spacing w:line="300" w:lineRule="exact"/>
              <w:jc w:val="center"/>
              <w:rPr>
                <w:rFonts w:hint="eastAsia" w:hAnsi="宋体"/>
                <w:sz w:val="21"/>
                <w:szCs w:val="21"/>
              </w:rPr>
            </w:pPr>
            <w:r>
              <w:rPr>
                <w:rFonts w:hAnsi="宋体" w:cs="Times New Roman"/>
                <w:sz w:val="21"/>
                <w:szCs w:val="21"/>
              </w:rPr>
              <w:t>C</w:t>
            </w:r>
            <w:r>
              <w:rPr>
                <w:rFonts w:hint="eastAsia" w:hAnsi="宋体"/>
                <w:sz w:val="21"/>
                <w:szCs w:val="21"/>
              </w:rPr>
              <w:t>类</w:t>
            </w:r>
          </w:p>
        </w:tc>
      </w:tr>
      <w:tr w14:paraId="43314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250" w:type="pct"/>
            <w:vMerge w:val="continue"/>
            <w:vAlign w:val="center"/>
          </w:tcPr>
          <w:p w14:paraId="014835EE">
            <w:pPr>
              <w:pStyle w:val="5"/>
              <w:kinsoku w:val="0"/>
              <w:overflowPunct w:val="0"/>
              <w:adjustRightInd w:val="0"/>
              <w:snapToGrid w:val="0"/>
              <w:spacing w:before="0" w:after="0" w:line="300" w:lineRule="exact"/>
              <w:jc w:val="center"/>
              <w:rPr>
                <w:rFonts w:hint="eastAsia" w:ascii="宋体" w:hAnsi="宋体" w:eastAsia="宋体"/>
                <w:sz w:val="2"/>
                <w:szCs w:val="2"/>
              </w:rPr>
            </w:pPr>
          </w:p>
        </w:tc>
        <w:tc>
          <w:tcPr>
            <w:tcW w:w="1250" w:type="pct"/>
            <w:vAlign w:val="center"/>
          </w:tcPr>
          <w:p w14:paraId="4A499BCA">
            <w:pPr>
              <w:pStyle w:val="74"/>
              <w:kinsoku w:val="0"/>
              <w:overflowPunct w:val="0"/>
              <w:snapToGrid w:val="0"/>
              <w:spacing w:line="300" w:lineRule="exact"/>
              <w:jc w:val="center"/>
              <w:rPr>
                <w:rFonts w:hint="eastAsia" w:hAnsi="宋体"/>
                <w:sz w:val="21"/>
                <w:szCs w:val="21"/>
              </w:rPr>
            </w:pPr>
            <w:r>
              <w:rPr>
                <w:rFonts w:hint="eastAsia" w:hAnsi="宋体"/>
                <w:sz w:val="21"/>
                <w:szCs w:val="21"/>
              </w:rPr>
              <w:t>铅锌矿、铜矿、汞矿</w:t>
            </w:r>
          </w:p>
        </w:tc>
        <w:tc>
          <w:tcPr>
            <w:tcW w:w="1250" w:type="pct"/>
            <w:vAlign w:val="center"/>
          </w:tcPr>
          <w:p w14:paraId="04EA744C">
            <w:pPr>
              <w:pStyle w:val="74"/>
              <w:kinsoku w:val="0"/>
              <w:overflowPunct w:val="0"/>
              <w:snapToGrid w:val="0"/>
              <w:spacing w:line="300" w:lineRule="exact"/>
              <w:jc w:val="center"/>
              <w:rPr>
                <w:rFonts w:hint="eastAsia" w:hAnsi="宋体"/>
                <w:spacing w:val="-25"/>
                <w:sz w:val="21"/>
                <w:szCs w:val="21"/>
              </w:rPr>
            </w:pPr>
            <w:r>
              <w:rPr>
                <w:rFonts w:hint="eastAsia" w:hAnsi="宋体"/>
                <w:spacing w:val="-25"/>
                <w:sz w:val="21"/>
                <w:szCs w:val="21"/>
              </w:rPr>
              <w:t>镍矿、锡矿、涉氰金矿、</w:t>
            </w:r>
          </w:p>
          <w:p w14:paraId="317C335E">
            <w:pPr>
              <w:pStyle w:val="74"/>
              <w:kinsoku w:val="0"/>
              <w:overflowPunct w:val="0"/>
              <w:snapToGrid w:val="0"/>
              <w:spacing w:line="300" w:lineRule="exact"/>
              <w:jc w:val="center"/>
              <w:rPr>
                <w:rFonts w:hint="eastAsia" w:hAnsi="宋体"/>
                <w:sz w:val="21"/>
                <w:szCs w:val="21"/>
              </w:rPr>
            </w:pPr>
            <w:r>
              <w:rPr>
                <w:rFonts w:hint="eastAsia" w:hAnsi="宋体"/>
                <w:sz w:val="21"/>
                <w:szCs w:val="21"/>
              </w:rPr>
              <w:t>钨钼矿、锑矿</w:t>
            </w:r>
          </w:p>
        </w:tc>
        <w:tc>
          <w:tcPr>
            <w:tcW w:w="1250" w:type="pct"/>
            <w:vAlign w:val="center"/>
          </w:tcPr>
          <w:p w14:paraId="04CB79FD">
            <w:pPr>
              <w:pStyle w:val="74"/>
              <w:kinsoku w:val="0"/>
              <w:overflowPunct w:val="0"/>
              <w:snapToGrid w:val="0"/>
              <w:spacing w:line="300" w:lineRule="exact"/>
              <w:jc w:val="center"/>
              <w:rPr>
                <w:rFonts w:hint="eastAsia" w:hAnsi="宋体"/>
                <w:spacing w:val="-9"/>
                <w:sz w:val="21"/>
                <w:szCs w:val="21"/>
              </w:rPr>
            </w:pPr>
            <w:r>
              <w:rPr>
                <w:rFonts w:hint="eastAsia" w:hAnsi="宋体"/>
                <w:spacing w:val="-9"/>
                <w:sz w:val="21"/>
                <w:szCs w:val="21"/>
              </w:rPr>
              <w:t>浮选金矿、铁矿、其他</w:t>
            </w:r>
          </w:p>
          <w:p w14:paraId="0D13946A">
            <w:pPr>
              <w:pStyle w:val="74"/>
              <w:kinsoku w:val="0"/>
              <w:overflowPunct w:val="0"/>
              <w:snapToGrid w:val="0"/>
              <w:spacing w:line="300" w:lineRule="exact"/>
              <w:jc w:val="center"/>
              <w:rPr>
                <w:rFonts w:hint="eastAsia" w:hAnsi="宋体"/>
                <w:sz w:val="21"/>
                <w:szCs w:val="21"/>
              </w:rPr>
            </w:pPr>
            <w:r>
              <w:rPr>
                <w:rFonts w:hint="eastAsia" w:hAnsi="宋体"/>
                <w:sz w:val="21"/>
                <w:szCs w:val="21"/>
              </w:rPr>
              <w:t>金属及非金属矿</w:t>
            </w:r>
          </w:p>
        </w:tc>
      </w:tr>
      <w:tr w14:paraId="464C0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50" w:type="pct"/>
            <w:vAlign w:val="center"/>
          </w:tcPr>
          <w:p w14:paraId="558FBEA7">
            <w:pPr>
              <w:pStyle w:val="74"/>
              <w:kinsoku w:val="0"/>
              <w:overflowPunct w:val="0"/>
              <w:snapToGrid w:val="0"/>
              <w:spacing w:line="300" w:lineRule="exact"/>
              <w:jc w:val="center"/>
              <w:rPr>
                <w:rFonts w:hint="eastAsia" w:hAnsi="宋体"/>
                <w:sz w:val="21"/>
                <w:szCs w:val="21"/>
              </w:rPr>
            </w:pPr>
            <w:r>
              <w:rPr>
                <w:rFonts w:hint="eastAsia" w:hAnsi="宋体"/>
                <w:sz w:val="21"/>
                <w:szCs w:val="21"/>
              </w:rPr>
              <w:t>高敏感</w:t>
            </w:r>
          </w:p>
        </w:tc>
        <w:tc>
          <w:tcPr>
            <w:tcW w:w="1250" w:type="pct"/>
            <w:vAlign w:val="center"/>
          </w:tcPr>
          <w:p w14:paraId="0691E503">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Ⅰ</w:t>
            </w:r>
          </w:p>
        </w:tc>
        <w:tc>
          <w:tcPr>
            <w:tcW w:w="1250" w:type="pct"/>
            <w:vAlign w:val="center"/>
          </w:tcPr>
          <w:p w14:paraId="260B5D7D">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Ⅰ</w:t>
            </w:r>
          </w:p>
        </w:tc>
        <w:tc>
          <w:tcPr>
            <w:tcW w:w="1250" w:type="pct"/>
            <w:vAlign w:val="center"/>
          </w:tcPr>
          <w:p w14:paraId="1D0E3D22">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Ⅱ</w:t>
            </w:r>
          </w:p>
        </w:tc>
      </w:tr>
      <w:tr w14:paraId="00C74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50" w:type="pct"/>
            <w:vAlign w:val="center"/>
          </w:tcPr>
          <w:p w14:paraId="6DDEF973">
            <w:pPr>
              <w:pStyle w:val="74"/>
              <w:kinsoku w:val="0"/>
              <w:overflowPunct w:val="0"/>
              <w:snapToGrid w:val="0"/>
              <w:spacing w:line="300" w:lineRule="exact"/>
              <w:jc w:val="center"/>
              <w:rPr>
                <w:rFonts w:hint="eastAsia" w:hAnsi="宋体"/>
                <w:sz w:val="21"/>
                <w:szCs w:val="21"/>
              </w:rPr>
            </w:pPr>
            <w:r>
              <w:rPr>
                <w:rFonts w:hint="eastAsia" w:hAnsi="宋体"/>
                <w:sz w:val="21"/>
                <w:szCs w:val="21"/>
              </w:rPr>
              <w:t>中敏感</w:t>
            </w:r>
          </w:p>
        </w:tc>
        <w:tc>
          <w:tcPr>
            <w:tcW w:w="1250" w:type="pct"/>
            <w:vAlign w:val="center"/>
          </w:tcPr>
          <w:p w14:paraId="1E14993B">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Ⅰ</w:t>
            </w:r>
          </w:p>
        </w:tc>
        <w:tc>
          <w:tcPr>
            <w:tcW w:w="1250" w:type="pct"/>
            <w:vAlign w:val="center"/>
          </w:tcPr>
          <w:p w14:paraId="17472801">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Ⅱ</w:t>
            </w:r>
          </w:p>
        </w:tc>
        <w:tc>
          <w:tcPr>
            <w:tcW w:w="1250" w:type="pct"/>
            <w:vAlign w:val="center"/>
          </w:tcPr>
          <w:p w14:paraId="1FD6715A">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Ⅲ</w:t>
            </w:r>
          </w:p>
        </w:tc>
      </w:tr>
      <w:tr w14:paraId="6A5DC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50" w:type="pct"/>
            <w:vAlign w:val="center"/>
          </w:tcPr>
          <w:p w14:paraId="78BBB90C">
            <w:pPr>
              <w:pStyle w:val="74"/>
              <w:kinsoku w:val="0"/>
              <w:overflowPunct w:val="0"/>
              <w:snapToGrid w:val="0"/>
              <w:spacing w:line="300" w:lineRule="exact"/>
              <w:jc w:val="center"/>
              <w:rPr>
                <w:rFonts w:hint="eastAsia" w:hAnsi="宋体"/>
                <w:sz w:val="21"/>
                <w:szCs w:val="21"/>
              </w:rPr>
            </w:pPr>
            <w:r>
              <w:rPr>
                <w:rFonts w:hint="eastAsia" w:hAnsi="宋体"/>
                <w:sz w:val="21"/>
                <w:szCs w:val="21"/>
              </w:rPr>
              <w:t>低敏感</w:t>
            </w:r>
          </w:p>
        </w:tc>
        <w:tc>
          <w:tcPr>
            <w:tcW w:w="1250" w:type="pct"/>
            <w:vAlign w:val="center"/>
          </w:tcPr>
          <w:p w14:paraId="54B6F6C6">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Ⅱ</w:t>
            </w:r>
          </w:p>
        </w:tc>
        <w:tc>
          <w:tcPr>
            <w:tcW w:w="1250" w:type="pct"/>
            <w:vAlign w:val="center"/>
          </w:tcPr>
          <w:p w14:paraId="0A25E13A">
            <w:pPr>
              <w:pStyle w:val="74"/>
              <w:kinsoku w:val="0"/>
              <w:overflowPunct w:val="0"/>
              <w:snapToGrid w:val="0"/>
              <w:spacing w:line="300" w:lineRule="exact"/>
              <w:jc w:val="center"/>
              <w:rPr>
                <w:rFonts w:hint="eastAsia" w:hAnsi="宋体"/>
                <w:w w:val="99"/>
                <w:sz w:val="21"/>
                <w:szCs w:val="21"/>
              </w:rPr>
            </w:pPr>
            <w:r>
              <w:rPr>
                <w:rFonts w:hint="eastAsia" w:hAnsi="宋体"/>
                <w:w w:val="99"/>
                <w:sz w:val="21"/>
                <w:szCs w:val="21"/>
              </w:rPr>
              <w:t>Ⅲ</w:t>
            </w:r>
          </w:p>
        </w:tc>
        <w:tc>
          <w:tcPr>
            <w:tcW w:w="1250" w:type="pct"/>
            <w:vAlign w:val="center"/>
          </w:tcPr>
          <w:p w14:paraId="6A3E12A2">
            <w:pPr>
              <w:pStyle w:val="74"/>
              <w:kinsoku w:val="0"/>
              <w:overflowPunct w:val="0"/>
              <w:snapToGrid w:val="0"/>
              <w:spacing w:line="300" w:lineRule="exact"/>
              <w:jc w:val="center"/>
              <w:rPr>
                <w:rFonts w:hint="eastAsia" w:hAnsi="宋体"/>
                <w:b/>
                <w:bCs/>
                <w:w w:val="99"/>
                <w:sz w:val="21"/>
                <w:szCs w:val="21"/>
              </w:rPr>
            </w:pPr>
            <w:r>
              <w:rPr>
                <w:rFonts w:hint="eastAsia" w:hAnsi="宋体"/>
                <w:b/>
                <w:bCs/>
                <w:w w:val="99"/>
                <w:sz w:val="21"/>
                <w:szCs w:val="21"/>
              </w:rPr>
              <w:t>Ⅲ</w:t>
            </w:r>
          </w:p>
        </w:tc>
      </w:tr>
    </w:tbl>
    <w:p w14:paraId="2A18EF8E">
      <w:pPr>
        <w:pStyle w:val="66"/>
        <w:ind w:firstLine="480"/>
        <w:rPr>
          <w:rFonts w:hint="eastAsia"/>
        </w:rPr>
      </w:pPr>
      <w:r>
        <w:rPr>
          <w:rFonts w:hint="eastAsia"/>
        </w:rPr>
        <w:t>本项目尾矿库为C类库，周边环境敏感程度为低敏感，根据表7.6-3判断，尾矿库为Ⅲ类库，定性指标赋分为40分。</w:t>
      </w:r>
    </w:p>
    <w:p w14:paraId="19AAEAFD">
      <w:pPr>
        <w:pStyle w:val="66"/>
        <w:ind w:firstLine="480"/>
        <w:rPr>
          <w:rFonts w:hint="eastAsia"/>
        </w:rPr>
      </w:pPr>
      <w:r>
        <w:rPr>
          <w:rFonts w:hint="eastAsia"/>
        </w:rPr>
        <w:t>待尾矿库正式投产使用后，对尾矿库共性评价指标和差异性评价指标进行定量赋分。通过将尾矿库定性分类基础分与定量指标赋分加和汇总，确定尾矿库分类分级总分值：总分85分（含）以上为一级环境监管尾矿库；65分（含）至85分为二级环境监管尾矿库；65分以下为三级环境监管尾矿库。原则上对一级和二级环境监管尾矿库实施重点管控。</w:t>
      </w:r>
    </w:p>
    <w:p w14:paraId="4D059B90">
      <w:pPr>
        <w:pStyle w:val="66"/>
        <w:ind w:firstLine="480"/>
        <w:rPr>
          <w:rFonts w:hint="eastAsia"/>
        </w:rPr>
      </w:pPr>
      <w:r>
        <w:rPr>
          <w:rFonts w:hint="eastAsia"/>
        </w:rPr>
        <w:t>同时本环评要求建设单位加强与应急、工信、自然资源等部门和当地政府的衔接，严格按照应急管理部等8部委《关于印发防范化解尾矿库安全风险工作方案的通知》（应急〔2020〕15号），落实尾矿库总量控制等要求。</w:t>
      </w:r>
    </w:p>
    <w:p w14:paraId="6B2DD13B">
      <w:pPr>
        <w:pStyle w:val="66"/>
        <w:ind w:firstLine="480"/>
        <w:rPr>
          <w:rFonts w:hint="eastAsia"/>
        </w:rPr>
      </w:pPr>
    </w:p>
    <w:p w14:paraId="57C0B02E">
      <w:pPr>
        <w:pStyle w:val="66"/>
        <w:ind w:firstLine="480"/>
        <w:rPr>
          <w:rFonts w:hint="eastAsia"/>
        </w:rPr>
      </w:pPr>
    </w:p>
    <w:p w14:paraId="21874F54">
      <w:pPr>
        <w:pStyle w:val="66"/>
        <w:ind w:firstLine="480"/>
        <w:rPr>
          <w:rFonts w:hint="eastAsia"/>
        </w:rPr>
        <w:sectPr>
          <w:footerReference r:id="rId5" w:type="default"/>
          <w:pgSz w:w="11906" w:h="16838"/>
          <w:pgMar w:top="1440" w:right="1588" w:bottom="1440" w:left="1588" w:header="851" w:footer="992" w:gutter="0"/>
          <w:cols w:space="425" w:num="1"/>
          <w:docGrid w:type="lines" w:linePitch="312" w:charSpace="0"/>
        </w:sectPr>
      </w:pPr>
    </w:p>
    <w:p w14:paraId="58E71B72">
      <w:pPr>
        <w:pStyle w:val="2"/>
        <w:rPr>
          <w:rFonts w:hint="eastAsia"/>
        </w:rPr>
      </w:pPr>
      <w:bookmarkStart w:id="160" w:name="_Toc192143288"/>
      <w:r>
        <w:rPr>
          <w:rFonts w:hint="eastAsia"/>
        </w:rPr>
        <w:t>环境影响经济损益分析</w:t>
      </w:r>
      <w:bookmarkEnd w:id="160"/>
    </w:p>
    <w:p w14:paraId="3514B736">
      <w:pPr>
        <w:pStyle w:val="66"/>
        <w:ind w:firstLine="480"/>
        <w:rPr>
          <w:rFonts w:hint="eastAsia"/>
        </w:rPr>
      </w:pPr>
      <w:r>
        <w:rPr>
          <w:rFonts w:hint="eastAsia"/>
        </w:rPr>
        <w:t>环境影响经济损益分析以项目实施后的环境影响预测与环境质量现状进行比较，从环境影响的正负两方面，以定性和定量相结合的方式，对建设项目的环境影响进行货币化经济损益核算，估算建设项目环境影响的经济价值。</w:t>
      </w:r>
    </w:p>
    <w:p w14:paraId="76C56170">
      <w:pPr>
        <w:pStyle w:val="3"/>
        <w:rPr>
          <w:rFonts w:hint="eastAsia"/>
        </w:rPr>
      </w:pPr>
      <w:bookmarkStart w:id="161" w:name="_Toc192143289"/>
      <w:r>
        <w:rPr>
          <w:rFonts w:hint="eastAsia"/>
        </w:rPr>
        <w:t>环境经济损益分析</w:t>
      </w:r>
      <w:bookmarkEnd w:id="161"/>
    </w:p>
    <w:p w14:paraId="0D380931">
      <w:pPr>
        <w:pStyle w:val="66"/>
        <w:ind w:firstLine="480"/>
        <w:rPr>
          <w:rFonts w:hint="eastAsia"/>
        </w:rPr>
      </w:pPr>
      <w:r>
        <w:rPr>
          <w:rFonts w:hint="eastAsia"/>
        </w:rPr>
        <w:t>（1）工程占地造成的环境损失</w:t>
      </w:r>
    </w:p>
    <w:p w14:paraId="39C547E3">
      <w:pPr>
        <w:pStyle w:val="66"/>
        <w:ind w:firstLine="480"/>
        <w:rPr>
          <w:rFonts w:hint="eastAsia"/>
        </w:rPr>
      </w:pPr>
      <w:r>
        <w:rPr>
          <w:rFonts w:hint="eastAsia"/>
        </w:rPr>
        <w:t>本项目建成后永久占地面积为1.1km</w:t>
      </w:r>
      <w:r>
        <w:rPr>
          <w:rFonts w:hint="eastAsia"/>
          <w:vertAlign w:val="superscript"/>
        </w:rPr>
        <w:t>2</w:t>
      </w:r>
      <w:r>
        <w:rPr>
          <w:rFonts w:hint="eastAsia"/>
        </w:rPr>
        <w:t>，占用土地从未利用土地转变为工业用地。项目占地面积内植被、土壤被覆盖，野生动物迁徙，人工植被种植，尾矿库建设、运营及退役将破坏原有自然生态系统，但又建立起新的生态系统。</w:t>
      </w:r>
    </w:p>
    <w:p w14:paraId="606393F3">
      <w:pPr>
        <w:pStyle w:val="66"/>
        <w:ind w:firstLine="480"/>
        <w:rPr>
          <w:rFonts w:hint="eastAsia"/>
        </w:rPr>
      </w:pPr>
      <w:r>
        <w:rPr>
          <w:rFonts w:hint="eastAsia"/>
        </w:rPr>
        <w:t>（2）突发事故状态造成的环境损失</w:t>
      </w:r>
    </w:p>
    <w:p w14:paraId="672FABDD">
      <w:pPr>
        <w:pStyle w:val="66"/>
        <w:ind w:firstLine="480"/>
        <w:rPr>
          <w:rFonts w:hint="eastAsia"/>
        </w:rPr>
      </w:pPr>
      <w:r>
        <w:rPr>
          <w:rFonts w:hint="eastAsia"/>
        </w:rPr>
        <w:t>在正常情况下，尾矿坝是稳定的。若坝的建筑质量差，在暴雨或尾矿重力的作用下，引起坝体垮塌事故，形成尾矿下泄，造成环境污染事故。由尾砂浸出毒性检测报告可知，本项目尾砂为Ⅰ类一般工业固体废物，对溃坝尾砂覆盖区域内土壤不会造成重金属污染，但会导致土壤表层酸化或沙化。</w:t>
      </w:r>
    </w:p>
    <w:p w14:paraId="2AE12E47">
      <w:pPr>
        <w:pStyle w:val="66"/>
        <w:ind w:firstLine="480"/>
        <w:rPr>
          <w:rFonts w:hint="eastAsia"/>
        </w:rPr>
      </w:pPr>
      <w:r>
        <w:rPr>
          <w:rFonts w:hint="eastAsia"/>
        </w:rPr>
        <w:t>（3）正常状态下环境损失分析</w:t>
      </w:r>
    </w:p>
    <w:p w14:paraId="1BB93056">
      <w:pPr>
        <w:pStyle w:val="66"/>
        <w:ind w:firstLine="480"/>
        <w:rPr>
          <w:rFonts w:hint="eastAsia"/>
        </w:rPr>
      </w:pPr>
      <w:r>
        <w:rPr>
          <w:rFonts w:hint="eastAsia"/>
        </w:rPr>
        <w:t>项目施工期环境损失主要体现在临时占地、土层破坏上，以及施工扬尘和噪声污染。运营期环境损失主要体现在永久占地植被碾压、土层破坏、尾砂扬尘上。临时占地在施工结束后进行生态恢复治理，被破坏区域逐步恢复到项目建设前背景。永久占地在闭库后进行生态恢复治理，根据具体情况恢复至适宜用地类型。施工期和运营期扬尘、废水和污水按环评报告提出的环保措施进行预防和治理，污染物排放量和浓度可控制在对应质量标准限值内。</w:t>
      </w:r>
    </w:p>
    <w:p w14:paraId="2A802537">
      <w:pPr>
        <w:pStyle w:val="3"/>
        <w:rPr>
          <w:rFonts w:hint="eastAsia"/>
        </w:rPr>
      </w:pPr>
      <w:bookmarkStart w:id="162" w:name="_Toc192143290"/>
      <w:r>
        <w:rPr>
          <w:rFonts w:hint="eastAsia"/>
        </w:rPr>
        <w:t>社会效益分析</w:t>
      </w:r>
      <w:bookmarkEnd w:id="162"/>
    </w:p>
    <w:p w14:paraId="11207DE2">
      <w:pPr>
        <w:pStyle w:val="66"/>
        <w:ind w:firstLine="480"/>
        <w:rPr>
          <w:rFonts w:hint="eastAsia"/>
        </w:rPr>
      </w:pPr>
      <w:r>
        <w:rPr>
          <w:rFonts w:hint="eastAsia"/>
        </w:rPr>
        <w:t>本项目为巴楚钒钛磁铁矿选矿厂配套建设的尾矿库，根据国家相关法律法规要求，选矿尾渣必须堆放在专用设施内。新建尾矿库为尾砂堆放的专用设施，符合国家法律法规要求。</w:t>
      </w:r>
    </w:p>
    <w:p w14:paraId="268A04D8">
      <w:pPr>
        <w:pStyle w:val="66"/>
        <w:ind w:firstLine="480"/>
        <w:rPr>
          <w:rFonts w:hint="eastAsia"/>
        </w:rPr>
      </w:pPr>
      <w:r>
        <w:rPr>
          <w:rFonts w:hint="eastAsia"/>
        </w:rPr>
        <w:t>尾矿库劳动定员18人，为当地人民提供了就业岗位，提高了当地的就业率。尾砂集中堆放、集中管理，减少了胡乱堆放的占地面积、降低了生产管理成本。避免了与周边企业或居民发生纠纷的可能，对建设和谐社会发挥积极作用。</w:t>
      </w:r>
    </w:p>
    <w:p w14:paraId="17E89FB9">
      <w:pPr>
        <w:pStyle w:val="3"/>
        <w:rPr>
          <w:rFonts w:hint="eastAsia"/>
        </w:rPr>
      </w:pPr>
      <w:bookmarkStart w:id="163" w:name="_Toc192143291"/>
      <w:r>
        <w:rPr>
          <w:rFonts w:hint="eastAsia"/>
        </w:rPr>
        <w:t>经济损益分析</w:t>
      </w:r>
      <w:bookmarkEnd w:id="163"/>
    </w:p>
    <w:p w14:paraId="52443A19">
      <w:pPr>
        <w:pStyle w:val="66"/>
        <w:ind w:firstLine="480"/>
        <w:rPr>
          <w:rFonts w:hint="eastAsia"/>
        </w:rPr>
      </w:pPr>
      <w:r>
        <w:rPr>
          <w:rFonts w:hint="eastAsia"/>
        </w:rPr>
        <w:t>本项目为巴楚钒钛磁铁矿选矿厂配套建设的尾矿库，为尾砂堆放的专用设施，在不开展尾砂循环利用的前提下，本项目不产生直接经济收益，但作为巴楚钒钛磁铁矿选矿厂配套建设的尾矿库，会产生间接经济收益。</w:t>
      </w:r>
    </w:p>
    <w:p w14:paraId="1E75AC46">
      <w:pPr>
        <w:pStyle w:val="3"/>
        <w:rPr>
          <w:rFonts w:hint="eastAsia"/>
        </w:rPr>
      </w:pPr>
      <w:bookmarkStart w:id="164" w:name="_Toc192143292"/>
      <w:r>
        <w:rPr>
          <w:rFonts w:hint="eastAsia"/>
        </w:rPr>
        <w:t>环保投资概算</w:t>
      </w:r>
      <w:bookmarkEnd w:id="164"/>
    </w:p>
    <w:p w14:paraId="235EAF15">
      <w:pPr>
        <w:pStyle w:val="66"/>
        <w:ind w:firstLine="480"/>
        <w:rPr>
          <w:rFonts w:hint="eastAsia"/>
        </w:rPr>
      </w:pPr>
      <w:r>
        <w:rPr>
          <w:rFonts w:hint="eastAsia"/>
        </w:rPr>
        <w:t>本项目为巴楚钒钛磁铁选矿厂配套建设的尾矿库，主要堆存选矿厂产生的尾砂，项目本身为环保工程，工程总投资（3000万元）即为环保投资，环保投资占比为100%；工程建设本身二次污染环保投资为1154.62万元，占总投资的38.49%，环保投资明细见表8.4-1。</w:t>
      </w:r>
    </w:p>
    <w:p w14:paraId="026F6E35">
      <w:pPr>
        <w:pStyle w:val="66"/>
        <w:ind w:firstLine="0" w:firstLineChars="0"/>
        <w:jc w:val="center"/>
        <w:rPr>
          <w:rFonts w:hint="eastAsia"/>
          <w:b/>
          <w:bCs/>
          <w:sz w:val="21"/>
          <w:szCs w:val="21"/>
        </w:rPr>
      </w:pPr>
      <w:r>
        <w:rPr>
          <w:rFonts w:hint="eastAsia"/>
          <w:b/>
          <w:bCs/>
          <w:sz w:val="21"/>
          <w:szCs w:val="21"/>
        </w:rPr>
        <w:t>表8.4-1</w:t>
      </w:r>
      <w:r>
        <w:rPr>
          <w:b/>
          <w:bCs/>
          <w:sz w:val="21"/>
          <w:szCs w:val="21"/>
        </w:rPr>
        <w:t xml:space="preserve"> </w:t>
      </w:r>
      <w:r>
        <w:rPr>
          <w:rFonts w:hint="eastAsia"/>
          <w:b/>
          <w:bCs/>
          <w:sz w:val="21"/>
          <w:szCs w:val="21"/>
        </w:rPr>
        <w:t xml:space="preserve"> 项目环保投资</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4"/>
        <w:gridCol w:w="942"/>
        <w:gridCol w:w="1232"/>
        <w:gridCol w:w="4547"/>
        <w:gridCol w:w="1215"/>
      </w:tblGrid>
      <w:tr w14:paraId="04F9C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Align w:val="center"/>
          </w:tcPr>
          <w:p w14:paraId="07E395D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治理</w:t>
            </w:r>
          </w:p>
          <w:p w14:paraId="40F8F204">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类别</w:t>
            </w:r>
          </w:p>
        </w:tc>
        <w:tc>
          <w:tcPr>
            <w:tcW w:w="539" w:type="pct"/>
            <w:vAlign w:val="center"/>
          </w:tcPr>
          <w:p w14:paraId="29694CC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时间</w:t>
            </w:r>
          </w:p>
        </w:tc>
        <w:tc>
          <w:tcPr>
            <w:tcW w:w="705" w:type="pct"/>
            <w:vAlign w:val="center"/>
          </w:tcPr>
          <w:p w14:paraId="47B4185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治理项目</w:t>
            </w:r>
          </w:p>
        </w:tc>
        <w:tc>
          <w:tcPr>
            <w:tcW w:w="2601" w:type="pct"/>
            <w:vAlign w:val="center"/>
          </w:tcPr>
          <w:p w14:paraId="63174AA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治理措施及设施</w:t>
            </w:r>
          </w:p>
        </w:tc>
        <w:tc>
          <w:tcPr>
            <w:tcW w:w="695" w:type="pct"/>
            <w:vAlign w:val="center"/>
          </w:tcPr>
          <w:p w14:paraId="0F96C7B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费用</w:t>
            </w:r>
          </w:p>
          <w:p w14:paraId="2678D7C1">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（万元）</w:t>
            </w:r>
          </w:p>
        </w:tc>
      </w:tr>
      <w:tr w14:paraId="22ADD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restart"/>
            <w:vAlign w:val="center"/>
          </w:tcPr>
          <w:p w14:paraId="7E83017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废气</w:t>
            </w:r>
          </w:p>
        </w:tc>
        <w:tc>
          <w:tcPr>
            <w:tcW w:w="539" w:type="pct"/>
            <w:vAlign w:val="center"/>
          </w:tcPr>
          <w:p w14:paraId="02DCA0CE">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建设期</w:t>
            </w:r>
          </w:p>
        </w:tc>
        <w:tc>
          <w:tcPr>
            <w:tcW w:w="705" w:type="pct"/>
            <w:vAlign w:val="center"/>
          </w:tcPr>
          <w:p w14:paraId="6511BF7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扬尘</w:t>
            </w:r>
          </w:p>
        </w:tc>
        <w:tc>
          <w:tcPr>
            <w:tcW w:w="2601" w:type="pct"/>
            <w:vAlign w:val="center"/>
          </w:tcPr>
          <w:p w14:paraId="74EC61F9">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土石方或粉状物料集中堆放并采用防尘网临时遮盖；车厢四周密闭，顶部加盖顶板，严禁敞开式运输；道路洒水降尘</w:t>
            </w:r>
          </w:p>
        </w:tc>
        <w:tc>
          <w:tcPr>
            <w:tcW w:w="695" w:type="pct"/>
            <w:vAlign w:val="center"/>
          </w:tcPr>
          <w:p w14:paraId="2B778173">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15</w:t>
            </w:r>
          </w:p>
        </w:tc>
      </w:tr>
      <w:tr w14:paraId="0934C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continue"/>
            <w:vAlign w:val="center"/>
          </w:tcPr>
          <w:p w14:paraId="018A1F64">
            <w:pPr>
              <w:pStyle w:val="5"/>
              <w:tabs>
                <w:tab w:val="left" w:pos="1041"/>
              </w:tabs>
              <w:kinsoku w:val="0"/>
              <w:overflowPunct w:val="0"/>
              <w:adjustRightInd w:val="0"/>
              <w:snapToGrid w:val="0"/>
              <w:spacing w:before="0" w:after="0" w:line="300" w:lineRule="exact"/>
              <w:jc w:val="center"/>
              <w:rPr>
                <w:rFonts w:hint="eastAsia" w:ascii="宋体" w:hAnsi="宋体" w:eastAsia="宋体"/>
                <w:b w:val="0"/>
                <w:bCs w:val="0"/>
                <w:snapToGrid w:val="0"/>
                <w:kern w:val="0"/>
                <w:sz w:val="21"/>
                <w:szCs w:val="21"/>
              </w:rPr>
            </w:pPr>
          </w:p>
        </w:tc>
        <w:tc>
          <w:tcPr>
            <w:tcW w:w="539" w:type="pct"/>
            <w:vAlign w:val="center"/>
          </w:tcPr>
          <w:p w14:paraId="2AE2F6D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运营期</w:t>
            </w:r>
          </w:p>
        </w:tc>
        <w:tc>
          <w:tcPr>
            <w:tcW w:w="705" w:type="pct"/>
            <w:vAlign w:val="center"/>
          </w:tcPr>
          <w:p w14:paraId="6024D38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库区扬尘</w:t>
            </w:r>
          </w:p>
        </w:tc>
        <w:tc>
          <w:tcPr>
            <w:tcW w:w="2601" w:type="pct"/>
            <w:vAlign w:val="center"/>
          </w:tcPr>
          <w:p w14:paraId="7FD3A83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压实、洒水抑尘</w:t>
            </w:r>
          </w:p>
        </w:tc>
        <w:tc>
          <w:tcPr>
            <w:tcW w:w="695" w:type="pct"/>
            <w:vAlign w:val="center"/>
          </w:tcPr>
          <w:p w14:paraId="75E910C2">
            <w:pPr>
              <w:pStyle w:val="5"/>
              <w:tabs>
                <w:tab w:val="left" w:pos="1041"/>
              </w:tabs>
              <w:kinsoku w:val="0"/>
              <w:overflowPunct w:val="0"/>
              <w:adjustRightInd w:val="0"/>
              <w:snapToGrid w:val="0"/>
              <w:spacing w:before="0" w:after="0" w:line="300" w:lineRule="exact"/>
              <w:jc w:val="center"/>
              <w:rPr>
                <w:rFonts w:hint="eastAsia" w:ascii="宋体" w:hAnsi="宋体" w:eastAsia="宋体"/>
                <w:b w:val="0"/>
                <w:bCs w:val="0"/>
                <w:snapToGrid w:val="0"/>
                <w:kern w:val="0"/>
                <w:sz w:val="21"/>
                <w:szCs w:val="21"/>
              </w:rPr>
            </w:pPr>
            <w:r>
              <w:rPr>
                <w:rFonts w:hint="eastAsia" w:ascii="宋体" w:hAnsi="宋体" w:eastAsia="宋体"/>
                <w:b w:val="0"/>
                <w:bCs w:val="0"/>
                <w:snapToGrid w:val="0"/>
                <w:kern w:val="0"/>
                <w:sz w:val="21"/>
                <w:szCs w:val="21"/>
              </w:rPr>
              <w:t>30</w:t>
            </w:r>
          </w:p>
        </w:tc>
      </w:tr>
      <w:tr w14:paraId="5122A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restart"/>
            <w:vAlign w:val="center"/>
          </w:tcPr>
          <w:p w14:paraId="48C72E8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废水</w:t>
            </w:r>
          </w:p>
        </w:tc>
        <w:tc>
          <w:tcPr>
            <w:tcW w:w="539" w:type="pct"/>
            <w:vMerge w:val="restart"/>
            <w:vAlign w:val="center"/>
          </w:tcPr>
          <w:p w14:paraId="1C51A59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建设期</w:t>
            </w:r>
          </w:p>
        </w:tc>
        <w:tc>
          <w:tcPr>
            <w:tcW w:w="705" w:type="pct"/>
            <w:vAlign w:val="center"/>
          </w:tcPr>
          <w:p w14:paraId="034AB84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施工废水</w:t>
            </w:r>
          </w:p>
        </w:tc>
        <w:tc>
          <w:tcPr>
            <w:tcW w:w="2601" w:type="pct"/>
            <w:vAlign w:val="center"/>
          </w:tcPr>
          <w:p w14:paraId="648C192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新建的简易防渗沉淀池，施工废水用于项目区的洒水抑尘</w:t>
            </w:r>
          </w:p>
        </w:tc>
        <w:tc>
          <w:tcPr>
            <w:tcW w:w="695" w:type="pct"/>
            <w:vAlign w:val="center"/>
          </w:tcPr>
          <w:p w14:paraId="6DAE41E4">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10</w:t>
            </w:r>
          </w:p>
        </w:tc>
      </w:tr>
      <w:tr w14:paraId="0B4F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continue"/>
            <w:vAlign w:val="center"/>
          </w:tcPr>
          <w:p w14:paraId="3A391C81">
            <w:pPr>
              <w:pStyle w:val="74"/>
              <w:kinsoku w:val="0"/>
              <w:overflowPunct w:val="0"/>
              <w:snapToGrid w:val="0"/>
              <w:spacing w:line="300" w:lineRule="exact"/>
              <w:jc w:val="center"/>
              <w:rPr>
                <w:rFonts w:hint="eastAsia" w:hAnsi="宋体"/>
                <w:snapToGrid w:val="0"/>
                <w:sz w:val="21"/>
                <w:szCs w:val="21"/>
              </w:rPr>
            </w:pPr>
          </w:p>
        </w:tc>
        <w:tc>
          <w:tcPr>
            <w:tcW w:w="539" w:type="pct"/>
            <w:vMerge w:val="continue"/>
            <w:vAlign w:val="center"/>
          </w:tcPr>
          <w:p w14:paraId="3C07577B">
            <w:pPr>
              <w:pStyle w:val="74"/>
              <w:kinsoku w:val="0"/>
              <w:overflowPunct w:val="0"/>
              <w:snapToGrid w:val="0"/>
              <w:spacing w:line="300" w:lineRule="exact"/>
              <w:jc w:val="center"/>
              <w:rPr>
                <w:rFonts w:hint="eastAsia" w:hAnsi="宋体"/>
                <w:snapToGrid w:val="0"/>
                <w:sz w:val="21"/>
                <w:szCs w:val="21"/>
              </w:rPr>
            </w:pPr>
          </w:p>
        </w:tc>
        <w:tc>
          <w:tcPr>
            <w:tcW w:w="705" w:type="pct"/>
            <w:vAlign w:val="center"/>
          </w:tcPr>
          <w:p w14:paraId="00B3E2A1">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生活污水</w:t>
            </w:r>
          </w:p>
        </w:tc>
        <w:tc>
          <w:tcPr>
            <w:tcW w:w="2601" w:type="pct"/>
            <w:vAlign w:val="center"/>
          </w:tcPr>
          <w:p w14:paraId="1009DEE8">
            <w:pPr>
              <w:pStyle w:val="74"/>
              <w:kinsoku w:val="0"/>
              <w:overflowPunct w:val="0"/>
              <w:snapToGrid w:val="0"/>
              <w:spacing w:line="300" w:lineRule="exact"/>
              <w:jc w:val="center"/>
              <w:rPr>
                <w:rFonts w:hint="eastAsia" w:hAnsi="宋体"/>
                <w:snapToGrid w:val="0"/>
                <w:sz w:val="21"/>
                <w:szCs w:val="21"/>
              </w:rPr>
            </w:pPr>
            <w:r>
              <w:rPr>
                <w:rFonts w:hint="eastAsia" w:hAnsi="宋体"/>
                <w:sz w:val="21"/>
                <w:szCs w:val="21"/>
                <w:lang w:bidi="ar"/>
              </w:rPr>
              <w:t>生活污水经地埋式一体化生活污水处理设施处理后，用于厂区绿化。</w:t>
            </w:r>
          </w:p>
        </w:tc>
        <w:tc>
          <w:tcPr>
            <w:tcW w:w="695" w:type="pct"/>
            <w:vAlign w:val="center"/>
          </w:tcPr>
          <w:p w14:paraId="65B92865">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5</w:t>
            </w:r>
          </w:p>
        </w:tc>
      </w:tr>
      <w:tr w14:paraId="10BE7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continue"/>
            <w:vAlign w:val="center"/>
          </w:tcPr>
          <w:p w14:paraId="09AB1CC8">
            <w:pPr>
              <w:pStyle w:val="74"/>
              <w:kinsoku w:val="0"/>
              <w:overflowPunct w:val="0"/>
              <w:snapToGrid w:val="0"/>
              <w:spacing w:line="300" w:lineRule="exact"/>
              <w:jc w:val="center"/>
              <w:rPr>
                <w:rFonts w:hint="eastAsia" w:hAnsi="宋体" w:cs="Times New Roman"/>
                <w:snapToGrid w:val="0"/>
                <w:sz w:val="21"/>
                <w:szCs w:val="21"/>
              </w:rPr>
            </w:pPr>
          </w:p>
        </w:tc>
        <w:tc>
          <w:tcPr>
            <w:tcW w:w="539" w:type="pct"/>
            <w:vMerge w:val="restart"/>
            <w:vAlign w:val="center"/>
          </w:tcPr>
          <w:p w14:paraId="047BEB7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运营期</w:t>
            </w:r>
          </w:p>
        </w:tc>
        <w:tc>
          <w:tcPr>
            <w:tcW w:w="705" w:type="pct"/>
            <w:vAlign w:val="center"/>
          </w:tcPr>
          <w:p w14:paraId="210500A9">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尾矿水</w:t>
            </w:r>
          </w:p>
        </w:tc>
        <w:tc>
          <w:tcPr>
            <w:tcW w:w="2601" w:type="pct"/>
            <w:vAlign w:val="center"/>
          </w:tcPr>
          <w:p w14:paraId="57F7115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新建回水系统，新建排水沟、雨水收集池、溢洪道、消力池等</w:t>
            </w:r>
          </w:p>
        </w:tc>
        <w:tc>
          <w:tcPr>
            <w:tcW w:w="695" w:type="pct"/>
            <w:vAlign w:val="center"/>
          </w:tcPr>
          <w:p w14:paraId="3C61D894">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150</w:t>
            </w:r>
          </w:p>
        </w:tc>
      </w:tr>
      <w:tr w14:paraId="68D33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continue"/>
            <w:vAlign w:val="center"/>
          </w:tcPr>
          <w:p w14:paraId="76E77257">
            <w:pPr>
              <w:adjustRightInd w:val="0"/>
              <w:snapToGrid w:val="0"/>
              <w:spacing w:line="300" w:lineRule="exact"/>
              <w:jc w:val="center"/>
              <w:rPr>
                <w:rFonts w:hint="eastAsia" w:ascii="宋体" w:hAnsi="宋体" w:eastAsia="宋体"/>
                <w:snapToGrid w:val="0"/>
                <w:kern w:val="0"/>
                <w:szCs w:val="21"/>
              </w:rPr>
            </w:pPr>
          </w:p>
        </w:tc>
        <w:tc>
          <w:tcPr>
            <w:tcW w:w="539" w:type="pct"/>
            <w:vMerge w:val="continue"/>
            <w:vAlign w:val="center"/>
          </w:tcPr>
          <w:p w14:paraId="281A6B6B">
            <w:pPr>
              <w:adjustRightInd w:val="0"/>
              <w:snapToGrid w:val="0"/>
              <w:spacing w:line="300" w:lineRule="exact"/>
              <w:jc w:val="center"/>
              <w:rPr>
                <w:rFonts w:hint="eastAsia" w:ascii="宋体" w:hAnsi="宋体" w:eastAsia="宋体"/>
                <w:snapToGrid w:val="0"/>
                <w:kern w:val="0"/>
                <w:szCs w:val="21"/>
              </w:rPr>
            </w:pPr>
          </w:p>
        </w:tc>
        <w:tc>
          <w:tcPr>
            <w:tcW w:w="705" w:type="pct"/>
            <w:vAlign w:val="center"/>
          </w:tcPr>
          <w:p w14:paraId="1897AC6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生活污水</w:t>
            </w:r>
          </w:p>
        </w:tc>
        <w:tc>
          <w:tcPr>
            <w:tcW w:w="2601" w:type="pct"/>
            <w:vAlign w:val="center"/>
          </w:tcPr>
          <w:p w14:paraId="0DBED985">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委托选矿厂区生活污水处理装置处理，不外排；</w:t>
            </w:r>
          </w:p>
        </w:tc>
        <w:tc>
          <w:tcPr>
            <w:tcW w:w="695" w:type="pct"/>
            <w:vAlign w:val="center"/>
          </w:tcPr>
          <w:p w14:paraId="6DAB89D2">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10</w:t>
            </w:r>
          </w:p>
        </w:tc>
      </w:tr>
      <w:tr w14:paraId="24B72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continue"/>
            <w:vAlign w:val="center"/>
          </w:tcPr>
          <w:p w14:paraId="0A7AC17E">
            <w:pPr>
              <w:adjustRightInd w:val="0"/>
              <w:snapToGrid w:val="0"/>
              <w:spacing w:line="300" w:lineRule="exact"/>
              <w:jc w:val="center"/>
              <w:rPr>
                <w:rFonts w:hint="eastAsia" w:ascii="宋体" w:hAnsi="宋体" w:eastAsia="宋体"/>
                <w:snapToGrid w:val="0"/>
                <w:kern w:val="0"/>
                <w:szCs w:val="21"/>
              </w:rPr>
            </w:pPr>
          </w:p>
        </w:tc>
        <w:tc>
          <w:tcPr>
            <w:tcW w:w="539" w:type="pct"/>
            <w:vMerge w:val="continue"/>
            <w:vAlign w:val="center"/>
          </w:tcPr>
          <w:p w14:paraId="225DB912">
            <w:pPr>
              <w:adjustRightInd w:val="0"/>
              <w:snapToGrid w:val="0"/>
              <w:spacing w:line="300" w:lineRule="exact"/>
              <w:jc w:val="center"/>
              <w:rPr>
                <w:rFonts w:hint="eastAsia" w:ascii="宋体" w:hAnsi="宋体" w:eastAsia="宋体"/>
                <w:snapToGrid w:val="0"/>
                <w:kern w:val="0"/>
                <w:szCs w:val="21"/>
              </w:rPr>
            </w:pPr>
          </w:p>
        </w:tc>
        <w:tc>
          <w:tcPr>
            <w:tcW w:w="705" w:type="pct"/>
            <w:vAlign w:val="center"/>
          </w:tcPr>
          <w:p w14:paraId="0091A72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地下水</w:t>
            </w:r>
          </w:p>
        </w:tc>
        <w:tc>
          <w:tcPr>
            <w:tcW w:w="2601" w:type="pct"/>
            <w:vAlign w:val="center"/>
          </w:tcPr>
          <w:p w14:paraId="6EC6652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尾矿区库底、拦砂坝的防渗措施，地下跟踪监测井的设置</w:t>
            </w:r>
          </w:p>
        </w:tc>
        <w:tc>
          <w:tcPr>
            <w:tcW w:w="695" w:type="pct"/>
            <w:vAlign w:val="center"/>
          </w:tcPr>
          <w:p w14:paraId="4C24394D">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500</w:t>
            </w:r>
          </w:p>
        </w:tc>
      </w:tr>
      <w:tr w14:paraId="70152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restart"/>
            <w:vAlign w:val="center"/>
          </w:tcPr>
          <w:p w14:paraId="22984EB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噪声</w:t>
            </w:r>
          </w:p>
        </w:tc>
        <w:tc>
          <w:tcPr>
            <w:tcW w:w="539" w:type="pct"/>
            <w:vAlign w:val="center"/>
          </w:tcPr>
          <w:p w14:paraId="480FDB9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建设期</w:t>
            </w:r>
          </w:p>
        </w:tc>
        <w:tc>
          <w:tcPr>
            <w:tcW w:w="705" w:type="pct"/>
            <w:vAlign w:val="center"/>
          </w:tcPr>
          <w:p w14:paraId="23689417">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施工机械</w:t>
            </w:r>
          </w:p>
        </w:tc>
        <w:tc>
          <w:tcPr>
            <w:tcW w:w="2601" w:type="pct"/>
            <w:vAlign w:val="center"/>
          </w:tcPr>
          <w:p w14:paraId="7E05F47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机械设备定期维修、养护；采用低噪声设备</w:t>
            </w:r>
          </w:p>
        </w:tc>
        <w:tc>
          <w:tcPr>
            <w:tcW w:w="695" w:type="pct"/>
            <w:vAlign w:val="center"/>
          </w:tcPr>
          <w:p w14:paraId="45808FB0">
            <w:pPr>
              <w:pStyle w:val="74"/>
              <w:kinsoku w:val="0"/>
              <w:overflowPunct w:val="0"/>
              <w:snapToGrid w:val="0"/>
              <w:spacing w:line="300" w:lineRule="exact"/>
              <w:jc w:val="center"/>
              <w:rPr>
                <w:rFonts w:hint="eastAsia" w:hAnsi="宋体" w:cs="Times New Roman"/>
                <w:snapToGrid w:val="0"/>
                <w:sz w:val="21"/>
                <w:szCs w:val="21"/>
              </w:rPr>
            </w:pPr>
            <w:r>
              <w:rPr>
                <w:rFonts w:hint="eastAsia" w:hAnsi="宋体" w:cs="Times New Roman"/>
                <w:snapToGrid w:val="0"/>
                <w:sz w:val="21"/>
                <w:szCs w:val="21"/>
              </w:rPr>
              <w:t>10</w:t>
            </w:r>
          </w:p>
        </w:tc>
      </w:tr>
      <w:tr w14:paraId="5731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continue"/>
            <w:vAlign w:val="center"/>
          </w:tcPr>
          <w:p w14:paraId="75DCB18D">
            <w:pPr>
              <w:adjustRightInd w:val="0"/>
              <w:snapToGrid w:val="0"/>
              <w:spacing w:line="300" w:lineRule="exact"/>
              <w:jc w:val="center"/>
              <w:rPr>
                <w:rFonts w:hint="eastAsia" w:ascii="宋体" w:hAnsi="宋体" w:eastAsia="宋体"/>
                <w:snapToGrid w:val="0"/>
                <w:kern w:val="0"/>
                <w:szCs w:val="21"/>
              </w:rPr>
            </w:pPr>
          </w:p>
        </w:tc>
        <w:tc>
          <w:tcPr>
            <w:tcW w:w="539" w:type="pct"/>
            <w:vAlign w:val="center"/>
          </w:tcPr>
          <w:p w14:paraId="2E945F24">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运营期</w:t>
            </w:r>
          </w:p>
        </w:tc>
        <w:tc>
          <w:tcPr>
            <w:tcW w:w="705" w:type="pct"/>
            <w:vAlign w:val="center"/>
          </w:tcPr>
          <w:p w14:paraId="0D12B7BB">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设备噪声</w:t>
            </w:r>
          </w:p>
        </w:tc>
        <w:tc>
          <w:tcPr>
            <w:tcW w:w="2601" w:type="pct"/>
            <w:vAlign w:val="center"/>
          </w:tcPr>
          <w:p w14:paraId="221F37A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低噪声的水泵，基础减振，车辆减速慢行，禁止鸣笛；</w:t>
            </w:r>
          </w:p>
        </w:tc>
        <w:tc>
          <w:tcPr>
            <w:tcW w:w="695" w:type="pct"/>
            <w:vAlign w:val="center"/>
          </w:tcPr>
          <w:p w14:paraId="22A60C42">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20</w:t>
            </w:r>
          </w:p>
        </w:tc>
      </w:tr>
      <w:tr w14:paraId="3EFEE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restart"/>
            <w:vAlign w:val="center"/>
          </w:tcPr>
          <w:p w14:paraId="0E17C26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固废</w:t>
            </w:r>
          </w:p>
        </w:tc>
        <w:tc>
          <w:tcPr>
            <w:tcW w:w="539" w:type="pct"/>
            <w:vAlign w:val="center"/>
          </w:tcPr>
          <w:p w14:paraId="4088844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建设期</w:t>
            </w:r>
          </w:p>
        </w:tc>
        <w:tc>
          <w:tcPr>
            <w:tcW w:w="705" w:type="pct"/>
            <w:vAlign w:val="center"/>
          </w:tcPr>
          <w:p w14:paraId="5047D33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生活垃圾</w:t>
            </w:r>
          </w:p>
        </w:tc>
        <w:tc>
          <w:tcPr>
            <w:tcW w:w="2601" w:type="pct"/>
            <w:vAlign w:val="center"/>
          </w:tcPr>
          <w:p w14:paraId="6E7DBD2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集中存放在生活区垃圾站，清运至巴楚县生活垃圾填埋场处理</w:t>
            </w:r>
          </w:p>
        </w:tc>
        <w:tc>
          <w:tcPr>
            <w:tcW w:w="695" w:type="pct"/>
            <w:vAlign w:val="center"/>
          </w:tcPr>
          <w:p w14:paraId="68CDECB6">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10</w:t>
            </w:r>
          </w:p>
        </w:tc>
      </w:tr>
      <w:tr w14:paraId="54E5B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continue"/>
            <w:vAlign w:val="center"/>
          </w:tcPr>
          <w:p w14:paraId="54AA7C42">
            <w:pPr>
              <w:adjustRightInd w:val="0"/>
              <w:snapToGrid w:val="0"/>
              <w:spacing w:line="300" w:lineRule="exact"/>
              <w:jc w:val="center"/>
              <w:rPr>
                <w:rFonts w:hint="eastAsia" w:ascii="宋体" w:hAnsi="宋体" w:eastAsia="宋体"/>
                <w:snapToGrid w:val="0"/>
                <w:kern w:val="0"/>
                <w:szCs w:val="21"/>
              </w:rPr>
            </w:pPr>
          </w:p>
        </w:tc>
        <w:tc>
          <w:tcPr>
            <w:tcW w:w="539" w:type="pct"/>
            <w:vMerge w:val="restart"/>
            <w:vAlign w:val="center"/>
          </w:tcPr>
          <w:p w14:paraId="2B6DD20F">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运营期</w:t>
            </w:r>
          </w:p>
        </w:tc>
        <w:tc>
          <w:tcPr>
            <w:tcW w:w="705" w:type="pct"/>
            <w:vAlign w:val="center"/>
          </w:tcPr>
          <w:p w14:paraId="2F205A6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生活垃圾</w:t>
            </w:r>
          </w:p>
        </w:tc>
        <w:tc>
          <w:tcPr>
            <w:tcW w:w="2601" w:type="pct"/>
            <w:vAlign w:val="center"/>
          </w:tcPr>
          <w:p w14:paraId="0737CEF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集中存放在生活区垃圾站，清运至巴楚县生活垃圾填埋场处理</w:t>
            </w:r>
          </w:p>
        </w:tc>
        <w:tc>
          <w:tcPr>
            <w:tcW w:w="695" w:type="pct"/>
            <w:vAlign w:val="center"/>
          </w:tcPr>
          <w:p w14:paraId="030AEAFE">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30</w:t>
            </w:r>
          </w:p>
        </w:tc>
      </w:tr>
      <w:tr w14:paraId="6946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continue"/>
            <w:vAlign w:val="center"/>
          </w:tcPr>
          <w:p w14:paraId="0B340735">
            <w:pPr>
              <w:adjustRightInd w:val="0"/>
              <w:snapToGrid w:val="0"/>
              <w:spacing w:line="300" w:lineRule="exact"/>
              <w:jc w:val="center"/>
              <w:rPr>
                <w:rFonts w:hint="eastAsia" w:ascii="宋体" w:hAnsi="宋体" w:eastAsia="宋体"/>
                <w:snapToGrid w:val="0"/>
                <w:kern w:val="0"/>
                <w:szCs w:val="21"/>
              </w:rPr>
            </w:pPr>
          </w:p>
        </w:tc>
        <w:tc>
          <w:tcPr>
            <w:tcW w:w="539" w:type="pct"/>
            <w:vMerge w:val="continue"/>
            <w:vAlign w:val="center"/>
          </w:tcPr>
          <w:p w14:paraId="660535A6">
            <w:pPr>
              <w:adjustRightInd w:val="0"/>
              <w:snapToGrid w:val="0"/>
              <w:spacing w:line="300" w:lineRule="exact"/>
              <w:jc w:val="center"/>
              <w:rPr>
                <w:rFonts w:hint="eastAsia" w:ascii="宋体" w:hAnsi="宋体" w:eastAsia="宋体"/>
                <w:snapToGrid w:val="0"/>
                <w:kern w:val="0"/>
                <w:szCs w:val="21"/>
              </w:rPr>
            </w:pPr>
          </w:p>
        </w:tc>
        <w:tc>
          <w:tcPr>
            <w:tcW w:w="705" w:type="pct"/>
            <w:vAlign w:val="center"/>
          </w:tcPr>
          <w:p w14:paraId="70E8006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尾矿砂</w:t>
            </w:r>
          </w:p>
        </w:tc>
        <w:tc>
          <w:tcPr>
            <w:tcW w:w="2601" w:type="pct"/>
            <w:vAlign w:val="center"/>
          </w:tcPr>
          <w:p w14:paraId="0F63C31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部分用于堆积坝堆积，其余在尾矿库安全堆存</w:t>
            </w:r>
          </w:p>
        </w:tc>
        <w:tc>
          <w:tcPr>
            <w:tcW w:w="695" w:type="pct"/>
            <w:vAlign w:val="center"/>
          </w:tcPr>
          <w:p w14:paraId="013F0246">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20</w:t>
            </w:r>
          </w:p>
        </w:tc>
      </w:tr>
      <w:tr w14:paraId="18B6B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restart"/>
            <w:vAlign w:val="center"/>
          </w:tcPr>
          <w:p w14:paraId="62DF1EB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生态</w:t>
            </w:r>
          </w:p>
        </w:tc>
        <w:tc>
          <w:tcPr>
            <w:tcW w:w="539" w:type="pct"/>
            <w:vAlign w:val="center"/>
          </w:tcPr>
          <w:p w14:paraId="24AAF92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建设期</w:t>
            </w:r>
          </w:p>
        </w:tc>
        <w:tc>
          <w:tcPr>
            <w:tcW w:w="3306" w:type="pct"/>
            <w:gridSpan w:val="2"/>
            <w:vAlign w:val="center"/>
          </w:tcPr>
          <w:p w14:paraId="4E25F5E2">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加强工地管理、弃土集中堆存，工程施工完毕，及时清除废渣等遗留物；生态恢复治理费，施工结束对场地进行清理、平整，利用剥离表土进行覆土，并撒播草籽进行植被恢复；水土保持费用</w:t>
            </w:r>
          </w:p>
        </w:tc>
        <w:tc>
          <w:tcPr>
            <w:tcW w:w="695" w:type="pct"/>
            <w:vAlign w:val="center"/>
          </w:tcPr>
          <w:p w14:paraId="2156C455">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87.17</w:t>
            </w:r>
          </w:p>
        </w:tc>
      </w:tr>
      <w:tr w14:paraId="1918D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continue"/>
            <w:vAlign w:val="center"/>
          </w:tcPr>
          <w:p w14:paraId="34138E7A">
            <w:pPr>
              <w:adjustRightInd w:val="0"/>
              <w:snapToGrid w:val="0"/>
              <w:spacing w:line="300" w:lineRule="exact"/>
              <w:jc w:val="center"/>
              <w:rPr>
                <w:rFonts w:hint="eastAsia" w:ascii="宋体" w:hAnsi="宋体" w:eastAsia="宋体"/>
                <w:snapToGrid w:val="0"/>
                <w:kern w:val="0"/>
                <w:szCs w:val="21"/>
              </w:rPr>
            </w:pPr>
          </w:p>
        </w:tc>
        <w:tc>
          <w:tcPr>
            <w:tcW w:w="539" w:type="pct"/>
            <w:vAlign w:val="center"/>
          </w:tcPr>
          <w:p w14:paraId="6D4DBF20">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运营期</w:t>
            </w:r>
          </w:p>
        </w:tc>
        <w:tc>
          <w:tcPr>
            <w:tcW w:w="3306" w:type="pct"/>
            <w:gridSpan w:val="2"/>
            <w:vAlign w:val="center"/>
          </w:tcPr>
          <w:p w14:paraId="5AAA228A">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环境治理、生态恢复治理费</w:t>
            </w:r>
          </w:p>
        </w:tc>
        <w:tc>
          <w:tcPr>
            <w:tcW w:w="695" w:type="pct"/>
            <w:vAlign w:val="center"/>
          </w:tcPr>
          <w:p w14:paraId="4BFBE1F9">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50</w:t>
            </w:r>
          </w:p>
        </w:tc>
      </w:tr>
      <w:tr w14:paraId="11636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Merge w:val="continue"/>
            <w:vAlign w:val="center"/>
          </w:tcPr>
          <w:p w14:paraId="6A34CE60">
            <w:pPr>
              <w:adjustRightInd w:val="0"/>
              <w:snapToGrid w:val="0"/>
              <w:spacing w:line="300" w:lineRule="exact"/>
              <w:jc w:val="center"/>
              <w:rPr>
                <w:rFonts w:hint="eastAsia" w:ascii="宋体" w:hAnsi="宋体" w:eastAsia="宋体"/>
                <w:snapToGrid w:val="0"/>
                <w:kern w:val="0"/>
                <w:szCs w:val="21"/>
              </w:rPr>
            </w:pPr>
          </w:p>
        </w:tc>
        <w:tc>
          <w:tcPr>
            <w:tcW w:w="539" w:type="pct"/>
            <w:vAlign w:val="center"/>
          </w:tcPr>
          <w:p w14:paraId="06DE2D7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闭矿期</w:t>
            </w:r>
          </w:p>
        </w:tc>
        <w:tc>
          <w:tcPr>
            <w:tcW w:w="3306" w:type="pct"/>
            <w:gridSpan w:val="2"/>
            <w:vAlign w:val="center"/>
          </w:tcPr>
          <w:p w14:paraId="1482F9FC">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闭库设计及治理费、植物损失量补偿费</w:t>
            </w:r>
          </w:p>
        </w:tc>
        <w:tc>
          <w:tcPr>
            <w:tcW w:w="695" w:type="pct"/>
            <w:vAlign w:val="center"/>
          </w:tcPr>
          <w:p w14:paraId="7FBD0485">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50</w:t>
            </w:r>
          </w:p>
        </w:tc>
      </w:tr>
      <w:tr w14:paraId="4A4E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Align w:val="center"/>
          </w:tcPr>
          <w:p w14:paraId="2DD58DE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监测设施</w:t>
            </w:r>
          </w:p>
        </w:tc>
        <w:tc>
          <w:tcPr>
            <w:tcW w:w="539" w:type="pct"/>
            <w:vAlign w:val="center"/>
          </w:tcPr>
          <w:p w14:paraId="74B1D9E4">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建设期</w:t>
            </w:r>
          </w:p>
        </w:tc>
        <w:tc>
          <w:tcPr>
            <w:tcW w:w="3306" w:type="pct"/>
            <w:gridSpan w:val="2"/>
            <w:vAlign w:val="center"/>
          </w:tcPr>
          <w:p w14:paraId="6600ED26">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尾矿坝监测设施（坝体位移监测、浸润线监测、库水位监测和干滩监测）</w:t>
            </w:r>
          </w:p>
        </w:tc>
        <w:tc>
          <w:tcPr>
            <w:tcW w:w="695" w:type="pct"/>
            <w:vAlign w:val="center"/>
          </w:tcPr>
          <w:p w14:paraId="4C96A53E">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100</w:t>
            </w:r>
          </w:p>
        </w:tc>
      </w:tr>
      <w:tr w14:paraId="7613A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Align w:val="center"/>
          </w:tcPr>
          <w:p w14:paraId="31F7F28D">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环境管理</w:t>
            </w:r>
          </w:p>
        </w:tc>
        <w:tc>
          <w:tcPr>
            <w:tcW w:w="3845" w:type="pct"/>
            <w:gridSpan w:val="3"/>
            <w:vAlign w:val="center"/>
          </w:tcPr>
          <w:p w14:paraId="1020DC73">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环境影响评价及竣工环境保护验收；环境监理</w:t>
            </w:r>
          </w:p>
        </w:tc>
        <w:tc>
          <w:tcPr>
            <w:tcW w:w="695" w:type="pct"/>
            <w:vAlign w:val="center"/>
          </w:tcPr>
          <w:p w14:paraId="57B5D75B">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57.45</w:t>
            </w:r>
          </w:p>
        </w:tc>
      </w:tr>
      <w:tr w14:paraId="5E6A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60" w:type="pct"/>
            <w:vAlign w:val="center"/>
          </w:tcPr>
          <w:p w14:paraId="6AAE2D98">
            <w:pPr>
              <w:pStyle w:val="74"/>
              <w:kinsoku w:val="0"/>
              <w:overflowPunct w:val="0"/>
              <w:snapToGrid w:val="0"/>
              <w:spacing w:line="300" w:lineRule="exact"/>
              <w:jc w:val="center"/>
              <w:rPr>
                <w:rFonts w:hint="eastAsia" w:hAnsi="宋体"/>
                <w:snapToGrid w:val="0"/>
                <w:sz w:val="21"/>
                <w:szCs w:val="21"/>
              </w:rPr>
            </w:pPr>
            <w:r>
              <w:rPr>
                <w:rFonts w:hint="eastAsia" w:hAnsi="宋体"/>
                <w:snapToGrid w:val="0"/>
                <w:sz w:val="21"/>
                <w:szCs w:val="21"/>
              </w:rPr>
              <w:t>合计</w:t>
            </w:r>
          </w:p>
        </w:tc>
        <w:tc>
          <w:tcPr>
            <w:tcW w:w="3845" w:type="pct"/>
            <w:gridSpan w:val="3"/>
            <w:vAlign w:val="center"/>
          </w:tcPr>
          <w:p w14:paraId="37180167">
            <w:pPr>
              <w:pStyle w:val="74"/>
              <w:kinsoku w:val="0"/>
              <w:overflowPunct w:val="0"/>
              <w:snapToGrid w:val="0"/>
              <w:spacing w:line="300" w:lineRule="exact"/>
              <w:jc w:val="center"/>
              <w:rPr>
                <w:rFonts w:hint="eastAsia" w:hAnsi="宋体" w:cs="Calibri"/>
                <w:snapToGrid w:val="0"/>
                <w:sz w:val="21"/>
                <w:szCs w:val="21"/>
              </w:rPr>
            </w:pPr>
          </w:p>
        </w:tc>
        <w:tc>
          <w:tcPr>
            <w:tcW w:w="695" w:type="pct"/>
            <w:vAlign w:val="center"/>
          </w:tcPr>
          <w:p w14:paraId="2EFA9673">
            <w:pPr>
              <w:pStyle w:val="74"/>
              <w:kinsoku w:val="0"/>
              <w:overflowPunct w:val="0"/>
              <w:snapToGrid w:val="0"/>
              <w:spacing w:line="300" w:lineRule="exact"/>
              <w:jc w:val="center"/>
              <w:rPr>
                <w:rFonts w:hint="eastAsia" w:hAnsi="宋体" w:cs="Calibri"/>
                <w:snapToGrid w:val="0"/>
                <w:sz w:val="21"/>
                <w:szCs w:val="21"/>
              </w:rPr>
            </w:pPr>
            <w:r>
              <w:rPr>
                <w:rFonts w:hint="eastAsia" w:hAnsi="宋体" w:cs="Calibri"/>
                <w:snapToGrid w:val="0"/>
                <w:sz w:val="21"/>
                <w:szCs w:val="21"/>
              </w:rPr>
              <w:t>1154.62</w:t>
            </w:r>
          </w:p>
        </w:tc>
      </w:tr>
    </w:tbl>
    <w:p w14:paraId="369489C4">
      <w:pPr>
        <w:pStyle w:val="3"/>
        <w:rPr>
          <w:rFonts w:hint="eastAsia"/>
        </w:rPr>
      </w:pPr>
      <w:bookmarkStart w:id="165" w:name="_Toc192143293"/>
      <w:r>
        <w:rPr>
          <w:rFonts w:hint="eastAsia"/>
        </w:rPr>
        <w:t>环境效益分析结论</w:t>
      </w:r>
      <w:bookmarkEnd w:id="165"/>
    </w:p>
    <w:p w14:paraId="7B75F01A">
      <w:pPr>
        <w:pStyle w:val="66"/>
        <w:ind w:firstLine="480"/>
        <w:rPr>
          <w:rFonts w:hint="eastAsia"/>
        </w:rPr>
      </w:pPr>
      <w:r>
        <w:rPr>
          <w:rFonts w:hint="eastAsia"/>
        </w:rPr>
        <w:t>（1）项目建成后解决了巴楚钒钛磁铁矿选矿厂产生尾砂的处置问题，尾矿库占地面积均为永久用地，将未利用土地转变为工业用地，改变了土地使用工程。人为在沟谷内设置尾矿坝并存放尾砂，改变了局部自然景观，形成新的自然人文景观。项目实施后为当地提供了就业岗位，提高了当地的就业率。本项目不产生直接经济收益，但作为巴楚钒钛磁铁矿选矿厂配套建设的尾矿库，会产生间接经济收益。</w:t>
      </w:r>
    </w:p>
    <w:p w14:paraId="7493FB82">
      <w:pPr>
        <w:pStyle w:val="66"/>
        <w:ind w:firstLine="480"/>
        <w:rPr>
          <w:rFonts w:hint="eastAsia"/>
        </w:rPr>
        <w:sectPr>
          <w:pgSz w:w="11906" w:h="16838"/>
          <w:pgMar w:top="1440" w:right="1588" w:bottom="1440" w:left="1588" w:header="851" w:footer="992" w:gutter="0"/>
          <w:cols w:space="425" w:num="1"/>
          <w:docGrid w:type="lines" w:linePitch="312" w:charSpace="0"/>
        </w:sectPr>
      </w:pPr>
    </w:p>
    <w:p w14:paraId="041332DA">
      <w:pPr>
        <w:pStyle w:val="2"/>
        <w:rPr>
          <w:rFonts w:hint="eastAsia"/>
        </w:rPr>
      </w:pPr>
      <w:bookmarkStart w:id="166" w:name="_Toc192143294"/>
      <w:r>
        <w:rPr>
          <w:rFonts w:hint="eastAsia"/>
        </w:rPr>
        <w:t>环境影响评价结论</w:t>
      </w:r>
      <w:bookmarkEnd w:id="166"/>
    </w:p>
    <w:p w14:paraId="6F92842C">
      <w:pPr>
        <w:pStyle w:val="3"/>
        <w:rPr>
          <w:rFonts w:hint="eastAsia"/>
        </w:rPr>
      </w:pPr>
      <w:bookmarkStart w:id="167" w:name="_Toc192143295"/>
      <w:r>
        <w:rPr>
          <w:rFonts w:hint="eastAsia"/>
        </w:rPr>
        <w:t>项目基本概况</w:t>
      </w:r>
      <w:bookmarkEnd w:id="167"/>
    </w:p>
    <w:p w14:paraId="62E587EA">
      <w:pPr>
        <w:pStyle w:val="66"/>
        <w:ind w:firstLine="480"/>
        <w:rPr>
          <w:rFonts w:hint="eastAsia"/>
        </w:rPr>
      </w:pPr>
      <w:r>
        <w:rPr>
          <w:rFonts w:hint="eastAsia"/>
        </w:rPr>
        <w:t>在巴楚县瓦吉里塔格钒钛磁铁矿矿区内新建一座尾矿库，堆积坝坝底标高为</w:t>
      </w:r>
      <w:r>
        <w:t>1108m</w:t>
      </w:r>
      <w:r>
        <w:rPr>
          <w:rFonts w:hint="eastAsia"/>
        </w:rPr>
        <w:t>，设计最终堆积坝顶标高1206</w:t>
      </w:r>
      <w:r>
        <w:t>m</w:t>
      </w:r>
      <w:r>
        <w:rPr>
          <w:rFonts w:hint="eastAsia"/>
        </w:rPr>
        <w:t>，总坝高98</w:t>
      </w:r>
      <w:r>
        <w:t>m</w:t>
      </w:r>
      <w:r>
        <w:rPr>
          <w:rFonts w:hint="eastAsia"/>
        </w:rPr>
        <w:t>，总库容约4327×10</w:t>
      </w:r>
      <w:r>
        <w:rPr>
          <w:rFonts w:hint="eastAsia"/>
          <w:vertAlign w:val="superscript"/>
        </w:rPr>
        <w:t>4</w:t>
      </w:r>
      <w:r>
        <w:rPr>
          <w:rFonts w:hint="eastAsia"/>
        </w:rPr>
        <w:t>m</w:t>
      </w:r>
      <w:r>
        <w:rPr>
          <w:rFonts w:hint="eastAsia"/>
          <w:vertAlign w:val="superscript"/>
        </w:rPr>
        <w:t>3</w:t>
      </w:r>
      <w:r>
        <w:rPr>
          <w:rFonts w:hint="eastAsia"/>
        </w:rPr>
        <w:t>，有效库容约4327×10</w:t>
      </w:r>
      <w:r>
        <w:rPr>
          <w:rFonts w:hint="eastAsia"/>
          <w:vertAlign w:val="superscript"/>
        </w:rPr>
        <w:t>4</w:t>
      </w:r>
      <w:r>
        <w:rPr>
          <w:rFonts w:hint="eastAsia"/>
        </w:rPr>
        <w:t>m</w:t>
      </w:r>
      <w:r>
        <w:rPr>
          <w:rFonts w:hint="eastAsia"/>
          <w:vertAlign w:val="superscript"/>
        </w:rPr>
        <w:t>3</w:t>
      </w:r>
      <w:r>
        <w:rPr>
          <w:rFonts w:hint="eastAsia"/>
        </w:rPr>
        <w:t>，服务年限约为12.83</w:t>
      </w:r>
      <w:r>
        <w:t>a</w:t>
      </w:r>
      <w:r>
        <w:rPr>
          <w:rFonts w:hint="eastAsia"/>
        </w:rPr>
        <w:t>。尾矿库等别为三等库，其主要建筑物（指尾矿坝、拦砂坝、排水构筑物等失事后难以修复的构筑物）的级别均为</w:t>
      </w:r>
      <w:r>
        <w:t>3</w:t>
      </w:r>
      <w:r>
        <w:rPr>
          <w:rFonts w:hint="eastAsia"/>
        </w:rPr>
        <w:t>级，次要构筑物（指库外排水构筑物）的级别为</w:t>
      </w:r>
      <w:r>
        <w:t>5</w:t>
      </w:r>
      <w:r>
        <w:rPr>
          <w:rFonts w:hint="eastAsia"/>
        </w:rPr>
        <w:t>级，临时构筑物（指尾矿库施工期临时使用的构筑物）的级别为</w:t>
      </w:r>
      <w:r>
        <w:t>5</w:t>
      </w:r>
      <w:r>
        <w:rPr>
          <w:rFonts w:hint="eastAsia"/>
        </w:rPr>
        <w:t>级；洪水重现频率为</w:t>
      </w:r>
      <w:r>
        <w:t>500</w:t>
      </w:r>
      <w:r>
        <w:rPr>
          <w:rFonts w:hint="eastAsia"/>
        </w:rPr>
        <w:t>年一遇（</w:t>
      </w:r>
      <w:r>
        <w:t>P=0.2%</w:t>
      </w:r>
      <w:r>
        <w:rPr>
          <w:rFonts w:hint="eastAsia"/>
        </w:rPr>
        <w:t>）。项目总投资3000万元，项目本身为环保工程，工程总投资即为环保投资，环保投资占比为100%；工程建设本身二次污染环保投资为1154.62万元，占总投资的38.49%。</w:t>
      </w:r>
    </w:p>
    <w:p w14:paraId="1A9C06A2">
      <w:pPr>
        <w:pStyle w:val="3"/>
        <w:rPr>
          <w:rFonts w:hint="eastAsia"/>
        </w:rPr>
      </w:pPr>
      <w:bookmarkStart w:id="168" w:name="_Toc192143296"/>
      <w:r>
        <w:rPr>
          <w:rFonts w:hint="eastAsia"/>
        </w:rPr>
        <w:t>环境质量现状调查结论</w:t>
      </w:r>
      <w:bookmarkEnd w:id="168"/>
    </w:p>
    <w:p w14:paraId="6EB73A88">
      <w:pPr>
        <w:pStyle w:val="70"/>
        <w:ind w:firstLine="480"/>
        <w:rPr>
          <w:rFonts w:hint="eastAsia"/>
        </w:rPr>
      </w:pPr>
      <w:r>
        <w:t>（1）环境空气</w:t>
      </w:r>
    </w:p>
    <w:p w14:paraId="064D70C4">
      <w:pPr>
        <w:spacing w:line="480" w:lineRule="exact"/>
        <w:ind w:firstLine="480" w:firstLineChars="200"/>
        <w:contextualSpacing/>
        <w:jc w:val="left"/>
        <w:rPr>
          <w:rFonts w:hint="eastAsia" w:ascii="宋体" w:hAnsi="宋体" w:eastAsia="宋体"/>
          <w:sz w:val="24"/>
          <w:szCs w:val="24"/>
        </w:rPr>
      </w:pPr>
      <w:r>
        <w:rPr>
          <w:rFonts w:hint="eastAsia" w:ascii="宋体" w:hAnsi="宋体" w:eastAsia="宋体"/>
          <w:sz w:val="24"/>
          <w:szCs w:val="24"/>
        </w:rPr>
        <w:t>项目区环境空气质量基本污染物中除了</w:t>
      </w:r>
      <w:r>
        <w:rPr>
          <w:rFonts w:ascii="宋体" w:hAnsi="宋体" w:eastAsia="宋体"/>
          <w:sz w:val="24"/>
          <w:szCs w:val="24"/>
        </w:rPr>
        <w:t>PM</w:t>
      </w:r>
      <w:r>
        <w:rPr>
          <w:rFonts w:ascii="宋体" w:hAnsi="宋体" w:eastAsia="宋体"/>
          <w:sz w:val="24"/>
          <w:szCs w:val="24"/>
          <w:vertAlign w:val="subscript"/>
        </w:rPr>
        <w:t>2.5</w:t>
      </w:r>
      <w:r>
        <w:rPr>
          <w:rFonts w:ascii="宋体" w:hAnsi="宋体" w:eastAsia="宋体"/>
          <w:sz w:val="24"/>
          <w:szCs w:val="24"/>
        </w:rPr>
        <w:t>、PM</w:t>
      </w:r>
      <w:r>
        <w:rPr>
          <w:rFonts w:ascii="宋体" w:hAnsi="宋体" w:eastAsia="宋体"/>
          <w:sz w:val="24"/>
          <w:szCs w:val="24"/>
          <w:vertAlign w:val="subscript"/>
        </w:rPr>
        <w:t>10</w:t>
      </w:r>
      <w:r>
        <w:rPr>
          <w:rFonts w:hint="eastAsia" w:ascii="宋体" w:hAnsi="宋体" w:eastAsia="宋体"/>
          <w:sz w:val="24"/>
          <w:szCs w:val="24"/>
        </w:rPr>
        <w:t>超标外，其余监测因子均满足《环境空气质量标准》（G</w:t>
      </w:r>
      <w:r>
        <w:rPr>
          <w:rFonts w:ascii="宋体" w:hAnsi="宋体" w:eastAsia="宋体"/>
          <w:sz w:val="24"/>
          <w:szCs w:val="24"/>
        </w:rPr>
        <w:t>B3095-2012）</w:t>
      </w:r>
      <w:r>
        <w:rPr>
          <w:rFonts w:hint="eastAsia" w:ascii="宋体" w:hAnsi="宋体" w:eastAsia="宋体"/>
          <w:sz w:val="24"/>
          <w:szCs w:val="24"/>
        </w:rPr>
        <w:t>中的二级标准限值要求，超标原因主要与当地风沙季有一定的原因；TSP满足《环境空气质量标准》（G</w:t>
      </w:r>
      <w:r>
        <w:rPr>
          <w:rFonts w:ascii="宋体" w:hAnsi="宋体" w:eastAsia="宋体"/>
          <w:sz w:val="24"/>
          <w:szCs w:val="24"/>
        </w:rPr>
        <w:t>B3095-2012）</w:t>
      </w:r>
      <w:r>
        <w:rPr>
          <w:rFonts w:hint="eastAsia" w:ascii="宋体" w:hAnsi="宋体" w:eastAsia="宋体"/>
          <w:sz w:val="24"/>
          <w:szCs w:val="24"/>
        </w:rPr>
        <w:t>中的二级标准限值要求。</w:t>
      </w:r>
    </w:p>
    <w:p w14:paraId="63EBBE55">
      <w:pPr>
        <w:pStyle w:val="70"/>
        <w:ind w:firstLine="480"/>
        <w:rPr>
          <w:rFonts w:hint="eastAsia"/>
        </w:rPr>
      </w:pPr>
      <w:r>
        <w:rPr>
          <w:rFonts w:hint="eastAsia"/>
        </w:rPr>
        <w:t>（</w:t>
      </w:r>
      <w:r>
        <w:t>2</w:t>
      </w:r>
      <w:r>
        <w:rPr>
          <w:rFonts w:hint="eastAsia"/>
        </w:rPr>
        <w:t>）</w:t>
      </w:r>
      <w:r>
        <w:t>地下水</w:t>
      </w:r>
    </w:p>
    <w:p w14:paraId="65F1A662">
      <w:pPr>
        <w:pStyle w:val="70"/>
        <w:ind w:firstLine="480"/>
        <w:rPr>
          <w:rFonts w:hint="eastAsia"/>
        </w:rPr>
      </w:pPr>
      <w:r>
        <w:rPr>
          <w:rFonts w:hint="eastAsia"/>
        </w:rPr>
        <w:t>地下水各监测因子中石油类满足《地表水环境质量标准》（GB3838-2002）中的Ⅲ类标准限值，其余各监测因子均可满足《地下水质量标准》（GB/T14848-2017）Ⅲ类标准。</w:t>
      </w:r>
    </w:p>
    <w:p w14:paraId="0288DFD6">
      <w:pPr>
        <w:pStyle w:val="70"/>
        <w:ind w:firstLine="480"/>
        <w:rPr>
          <w:rFonts w:hint="eastAsia"/>
        </w:rPr>
      </w:pPr>
      <w:r>
        <w:t>（3）声环境</w:t>
      </w:r>
    </w:p>
    <w:p w14:paraId="57FFCD3D">
      <w:pPr>
        <w:pStyle w:val="70"/>
        <w:ind w:firstLine="480"/>
        <w:rPr>
          <w:rFonts w:hint="eastAsia"/>
        </w:rPr>
      </w:pPr>
      <w:r>
        <w:t>各噪声监测点位均满足《声环境质量标准》（GB3096-2008）2类声功能区标准限值。</w:t>
      </w:r>
    </w:p>
    <w:p w14:paraId="0B71755B">
      <w:pPr>
        <w:pStyle w:val="70"/>
        <w:ind w:firstLine="480"/>
        <w:rPr>
          <w:rFonts w:hint="eastAsia"/>
        </w:rPr>
      </w:pPr>
      <w:r>
        <w:rPr>
          <w:rFonts w:hint="eastAsia"/>
        </w:rPr>
        <w:t>（</w:t>
      </w:r>
      <w:r>
        <w:t>4</w:t>
      </w:r>
      <w:r>
        <w:rPr>
          <w:rFonts w:hint="eastAsia"/>
        </w:rPr>
        <w:t>）土壤</w:t>
      </w:r>
    </w:p>
    <w:p w14:paraId="1AAFE686">
      <w:pPr>
        <w:pStyle w:val="70"/>
        <w:ind w:firstLine="480"/>
        <w:rPr>
          <w:rFonts w:hint="eastAsia"/>
        </w:rPr>
      </w:pPr>
      <w:r>
        <w:rPr>
          <w:rFonts w:hint="eastAsia"/>
        </w:rPr>
        <w:t>土壤类型为风沙土，土壤中各监测因子均满足《土壤环境质量  建设用地土壤污染风险管控标准（试行）》（GB36600-2018）中第二类用地筛选值要求。</w:t>
      </w:r>
    </w:p>
    <w:p w14:paraId="692B5A93">
      <w:pPr>
        <w:pStyle w:val="3"/>
        <w:rPr>
          <w:rFonts w:hint="eastAsia"/>
        </w:rPr>
      </w:pPr>
      <w:bookmarkStart w:id="169" w:name="_Toc192143297"/>
      <w:r>
        <w:rPr>
          <w:rFonts w:hint="eastAsia"/>
        </w:rPr>
        <w:t>环境影响分析</w:t>
      </w:r>
      <w:bookmarkEnd w:id="169"/>
    </w:p>
    <w:p w14:paraId="3F3EA693">
      <w:pPr>
        <w:pStyle w:val="66"/>
        <w:ind w:firstLine="480"/>
        <w:rPr>
          <w:rFonts w:hint="eastAsia"/>
        </w:rPr>
      </w:pPr>
      <w:r>
        <w:rPr>
          <w:rFonts w:hint="eastAsia"/>
        </w:rPr>
        <w:t>（1）生态影响</w:t>
      </w:r>
    </w:p>
    <w:p w14:paraId="618921D4">
      <w:pPr>
        <w:pStyle w:val="70"/>
        <w:ind w:firstLine="480"/>
        <w:rPr>
          <w:rFonts w:hint="eastAsia"/>
        </w:rPr>
      </w:pPr>
      <w:r>
        <w:rPr>
          <w:rFonts w:hint="eastAsia"/>
        </w:rPr>
        <w:t>施工期对生态环境的影响主要是由于工程占地和施工活动对植被、野生动物、土地利用类型、生态景观等方面的影响。</w:t>
      </w:r>
    </w:p>
    <w:p w14:paraId="64E3A658">
      <w:pPr>
        <w:pStyle w:val="70"/>
        <w:ind w:firstLine="480"/>
        <w:rPr>
          <w:rFonts w:hint="eastAsia"/>
        </w:rPr>
      </w:pPr>
      <w:r>
        <w:rPr>
          <w:rFonts w:hint="eastAsia"/>
        </w:rPr>
        <w:t>施工期本工程占地面积约110hm</w:t>
      </w:r>
      <w:r>
        <w:rPr>
          <w:rFonts w:hint="eastAsia"/>
          <w:vertAlign w:val="superscript"/>
        </w:rPr>
        <w:t>2</w:t>
      </w:r>
      <w:r>
        <w:rPr>
          <w:rFonts w:hint="eastAsia"/>
        </w:rPr>
        <w:t>，均为永久占地，施工车辆及土石方堆放均置于永久占地范围内；项目对植被的影响主要为工程占地、施工机械及车辆、施工人员活动对植被的破坏，</w:t>
      </w:r>
      <w:r>
        <w:rPr>
          <w:rFonts w:hint="eastAsia"/>
          <w:bCs/>
        </w:rPr>
        <w:t>施工阶段对占地范围内的植物进行了清理，</w:t>
      </w:r>
      <w:r>
        <w:rPr>
          <w:rFonts w:hint="eastAsia"/>
        </w:rPr>
        <w:t>对尾矿库占地范围内的植被造成永久性的破坏，占地范围内的土壤结构将被破坏，地形地貌发生改变；施工机械及车辆施工人员践踏等活动破坏施工区域内的植被，降低植被生物量，造成占地面积上生物量的损失。工程施工过程中的各种机械噪声、人员和施工车辆活动容易对工作区附近的野生动物的觅食区域及迁徙、活动范围产生影响。尾矿库的建设将改变局部的地形地貌和景观，同时也改变了原有土地利用类型，土地利用类型由原来的沙地变为工矿用地，项目建设区域内工矿用地增加。但是从项目所在区域整体范围看，建设区域内土地利用结构的改变不会对整体区域的土地利用结构和功能产生较大影响。本项目建设将使评价区内新增工业景观类型，新建尾矿库在一定程度上增加了景观多样性。评价区域新增人工景观要素，呈点状分布，增加了评价区的斑块数量；同时也使原有自然景观比例和结构发生变化；由于新的斑块增加，对原有景观基质的面积造成一定的挤占，使原有基质及板块之间的连续性和连通性受到一定影响，对景观产生较强的分裂效果。本项目的实施将对区域生态系统的结构和功能产生一定影响，但对局部生态系统的结构和功能产生影响是临时性的。</w:t>
      </w:r>
    </w:p>
    <w:p w14:paraId="0C716021">
      <w:pPr>
        <w:pStyle w:val="70"/>
        <w:ind w:firstLine="480"/>
        <w:rPr>
          <w:rFonts w:hint="eastAsia"/>
        </w:rPr>
      </w:pPr>
      <w:r>
        <w:rPr>
          <w:rFonts w:hint="eastAsia"/>
        </w:rPr>
        <w:t>运营期尾矿库主要贮存尾矿砂，尾矿库内基本无植物，尾矿砂运输均在项目永久占地范围内，不会对周围植被产生不利影响。尾矿库建成后库内由于尾矿砂的堆存，最终改变所在区域地貌。尾砂覆盖区域内野生动物被迫迁徙，另觅安身之所，进而影响以啮齿类、爬行类动物为食物的飞禽在该区域出没的频率，由目前的偶见到罕见。</w:t>
      </w:r>
    </w:p>
    <w:p w14:paraId="74818383">
      <w:pPr>
        <w:pStyle w:val="66"/>
        <w:ind w:firstLine="480"/>
        <w:rPr>
          <w:rFonts w:hint="eastAsia"/>
        </w:rPr>
      </w:pPr>
      <w:r>
        <w:rPr>
          <w:rFonts w:hint="eastAsia"/>
        </w:rPr>
        <w:t>（2）土壤环境</w:t>
      </w:r>
    </w:p>
    <w:p w14:paraId="279F3B44">
      <w:pPr>
        <w:pStyle w:val="70"/>
        <w:ind w:firstLine="480"/>
        <w:rPr>
          <w:rFonts w:hint="eastAsia"/>
        </w:rPr>
      </w:pPr>
      <w:r>
        <w:rPr>
          <w:rFonts w:hint="eastAsia"/>
        </w:rPr>
        <w:t>施工期</w:t>
      </w:r>
      <w:r>
        <w:t>和运营期</w:t>
      </w:r>
      <w:r>
        <w:rPr>
          <w:rFonts w:hint="eastAsia"/>
        </w:rPr>
        <w:t>尾矿库</w:t>
      </w:r>
      <w:r>
        <w:t>永久占地面积内的表层土壤将被永久破坏，因尾矿库为永久储存设施，原有的</w:t>
      </w:r>
      <w:r>
        <w:rPr>
          <w:rFonts w:hint="eastAsia"/>
        </w:rPr>
        <w:t>沙地</w:t>
      </w:r>
      <w:r>
        <w:t>将变为工矿仓储用地，在不被再次开发的情况下将长久存在，尾矿库尾砂压占面积内原表层土壤在建设期被清除后将无法恢复。</w:t>
      </w:r>
    </w:p>
    <w:p w14:paraId="22B17127">
      <w:pPr>
        <w:pStyle w:val="66"/>
        <w:ind w:firstLine="480"/>
        <w:rPr>
          <w:rFonts w:hint="eastAsia"/>
        </w:rPr>
      </w:pPr>
      <w:bookmarkStart w:id="170" w:name="OLE_LINK3"/>
      <w:r>
        <w:rPr>
          <w:rFonts w:hint="eastAsia"/>
        </w:rPr>
        <w:t>（3）大气环境</w:t>
      </w:r>
    </w:p>
    <w:p w14:paraId="0C4EA9A8">
      <w:pPr>
        <w:pStyle w:val="66"/>
        <w:ind w:firstLine="480"/>
        <w:rPr>
          <w:rFonts w:hint="eastAsia"/>
        </w:rPr>
      </w:pPr>
      <w:r>
        <w:t>废气</w:t>
      </w:r>
      <w:r>
        <w:rPr>
          <w:rFonts w:hint="eastAsia"/>
        </w:rPr>
        <w:t>主要</w:t>
      </w:r>
      <w:r>
        <w:t>为尾砂扬尘，属无组织排放</w:t>
      </w:r>
      <w:r>
        <w:rPr>
          <w:rFonts w:hint="eastAsia"/>
        </w:rPr>
        <w:t>，</w:t>
      </w:r>
      <w:r>
        <w:t>扬尘</w:t>
      </w:r>
      <w:r>
        <w:rPr>
          <w:rFonts w:hint="eastAsia"/>
        </w:rPr>
        <w:t>排放量约为8.12</w:t>
      </w:r>
      <w:r>
        <w:t>t/a。库区周围5km处无任何</w:t>
      </w:r>
      <w:r>
        <w:rPr>
          <w:rFonts w:hint="eastAsia"/>
        </w:rPr>
        <w:t>居民区、医院、学校等环境敏感目标</w:t>
      </w:r>
      <w:r>
        <w:t>，尾砂扬尘对周边环境的影响较小</w:t>
      </w:r>
      <w:r>
        <w:rPr>
          <w:rFonts w:hint="eastAsia"/>
        </w:rPr>
        <w:t>。根据预测总悬浮颗粒物的最大落地浓度占标率较小，不会对周围大气环境产生明显不利影响，采取相关措施后井场厂界总悬浮颗粒物满足</w:t>
      </w:r>
      <w:r>
        <w:rPr>
          <w:rFonts w:hint="eastAsia"/>
          <w:lang w:val="zh-CN"/>
          <w14:ligatures w14:val="none"/>
        </w:rPr>
        <w:t>《铁矿采选工业污染物排放标准》（</w:t>
      </w:r>
      <w:r>
        <w:rPr>
          <w:lang w:val="zh-CN"/>
          <w14:ligatures w14:val="none"/>
        </w:rPr>
        <w:t>GB28661-2012</w:t>
      </w:r>
      <w:r>
        <w:rPr>
          <w:rFonts w:hint="eastAsia"/>
          <w:lang w:val="zh-CN"/>
          <w14:ligatures w14:val="none"/>
        </w:rPr>
        <w:t>）表7大气污染物无组织排放浓度限值要求。</w:t>
      </w:r>
    </w:p>
    <w:p w14:paraId="40CF4642">
      <w:pPr>
        <w:pStyle w:val="66"/>
        <w:ind w:firstLine="480"/>
        <w:rPr>
          <w:rFonts w:hint="eastAsia"/>
        </w:rPr>
      </w:pPr>
      <w:r>
        <w:rPr>
          <w:rFonts w:hint="eastAsia"/>
        </w:rPr>
        <w:t>（4）水环境</w:t>
      </w:r>
    </w:p>
    <w:p w14:paraId="6AC71C9A">
      <w:pPr>
        <w:pStyle w:val="70"/>
        <w:ind w:firstLine="480"/>
        <w:rPr>
          <w:rFonts w:hint="eastAsia"/>
        </w:rPr>
      </w:pPr>
      <w:r>
        <w:rPr>
          <w:rFonts w:hint="eastAsia"/>
        </w:rPr>
        <w:t>施工期废水主要为施工废水和生活污水，</w:t>
      </w:r>
      <w:r>
        <w:rPr>
          <w:rFonts w:hint="eastAsia"/>
          <w:lang w:bidi="ar"/>
        </w:rPr>
        <w:t>在施工现场设置一座临时废水沉淀池，施工废水经沉淀处理后用于项目区的洒水降尘；生活污水送至选矿厂地埋式一体化污水处理装置处理。</w:t>
      </w:r>
      <w:r>
        <w:rPr>
          <w:rFonts w:hint="eastAsia"/>
        </w:rPr>
        <w:t>运营期废水主要为尾矿废水和生活污水，尾矿废水泵送至选矿厂回用，不外排；生活污水经采矿区现有生活污水处理系统处理后用于厂区绿化。项目产生的各类废水均得到妥善处置，不会对周围水环境产生明显不利影响。</w:t>
      </w:r>
    </w:p>
    <w:p w14:paraId="73A13CD9">
      <w:pPr>
        <w:pStyle w:val="66"/>
        <w:ind w:firstLine="480"/>
        <w:rPr>
          <w:rFonts w:hint="eastAsia"/>
        </w:rPr>
      </w:pPr>
      <w:r>
        <w:rPr>
          <w:rFonts w:hint="eastAsia"/>
        </w:rPr>
        <w:t>（4）固体废物</w:t>
      </w:r>
    </w:p>
    <w:p w14:paraId="0BA8493F">
      <w:pPr>
        <w:pStyle w:val="70"/>
        <w:ind w:firstLine="480"/>
        <w:rPr>
          <w:rFonts w:hint="eastAsia"/>
          <w:lang w:bidi="ar"/>
        </w:rPr>
      </w:pPr>
      <w:r>
        <w:rPr>
          <w:rFonts w:hint="eastAsia"/>
          <w:lang w:bidi="ar"/>
        </w:rPr>
        <w:t>施工期产生的渣土尽量在场内周转，就地利用，以防污染周围水体水质和影响周围环境卫生；生活垃圾收集后清运至巴楚县生活垃圾填埋场处理；车辆运输散体物料和废弃物时，必须密闭、包扎、覆盖，不得沿途漏撒；运载土方的车辆必须在规定时间内，按指定路段行驶。</w:t>
      </w:r>
    </w:p>
    <w:p w14:paraId="520EA577">
      <w:pPr>
        <w:pStyle w:val="66"/>
        <w:ind w:firstLine="480"/>
        <w:rPr>
          <w:rFonts w:hint="eastAsia"/>
        </w:rPr>
      </w:pPr>
      <w:r>
        <w:rPr>
          <w:rFonts w:hint="eastAsia"/>
        </w:rPr>
        <w:t>运营期固体废物</w:t>
      </w:r>
      <w:r>
        <w:rPr>
          <w:rFonts w:hint="eastAsia"/>
          <w:lang w:bidi="ar"/>
        </w:rPr>
        <w:t>巴楚钒钛磁铁选矿厂达产规模</w:t>
      </w:r>
      <w:r>
        <w:rPr>
          <w:lang w:bidi="ar"/>
        </w:rPr>
        <w:t>600</w:t>
      </w:r>
      <w:r>
        <w:rPr>
          <w:rFonts w:hint="eastAsia"/>
          <w:lang w:bidi="ar"/>
        </w:rPr>
        <w:t>万</w:t>
      </w:r>
      <w:r>
        <w:rPr>
          <w:lang w:bidi="ar"/>
        </w:rPr>
        <w:t>t/a</w:t>
      </w:r>
      <w:r>
        <w:rPr>
          <w:rFonts w:hint="eastAsia"/>
          <w:lang w:bidi="ar"/>
        </w:rPr>
        <w:t>，尾矿产率为</w:t>
      </w:r>
      <w:r>
        <w:rPr>
          <w:lang w:bidi="ar"/>
        </w:rPr>
        <w:t>79.44%</w:t>
      </w:r>
      <w:r>
        <w:rPr>
          <w:rFonts w:hint="eastAsia"/>
          <w:lang w:bidi="ar"/>
        </w:rPr>
        <w:t>，日产尾矿</w:t>
      </w:r>
      <w:r>
        <w:rPr>
          <w:lang w:bidi="ar"/>
        </w:rPr>
        <w:t>1.589</w:t>
      </w:r>
      <w:r>
        <w:rPr>
          <w:rFonts w:hint="eastAsia"/>
          <w:lang w:bidi="ar"/>
        </w:rPr>
        <w:t>万</w:t>
      </w:r>
      <w:r>
        <w:rPr>
          <w:lang w:bidi="ar"/>
        </w:rPr>
        <w:t>t/d</w:t>
      </w:r>
      <w:r>
        <w:rPr>
          <w:rFonts w:hint="eastAsia"/>
          <w:lang w:bidi="ar"/>
        </w:rPr>
        <w:t>，年排尾矿量</w:t>
      </w:r>
      <w:r>
        <w:rPr>
          <w:lang w:bidi="ar"/>
        </w:rPr>
        <w:t>476.64</w:t>
      </w:r>
      <w:r>
        <w:rPr>
          <w:rFonts w:hint="eastAsia"/>
          <w:lang w:bidi="ar"/>
        </w:rPr>
        <w:t>万</w:t>
      </w:r>
      <w:r>
        <w:rPr>
          <w:lang w:bidi="ar"/>
        </w:rPr>
        <w:t>t/a</w:t>
      </w:r>
      <w:r>
        <w:rPr>
          <w:rFonts w:hint="eastAsia"/>
          <w:lang w:bidi="ar"/>
        </w:rPr>
        <w:t>。尾矿密度3.31t/m</w:t>
      </w:r>
      <w:r>
        <w:rPr>
          <w:rFonts w:hint="eastAsia"/>
          <w:vertAlign w:val="superscript"/>
          <w:lang w:bidi="ar"/>
        </w:rPr>
        <w:t>3</w:t>
      </w:r>
      <w:r>
        <w:rPr>
          <w:rFonts w:hint="eastAsia"/>
          <w:lang w:bidi="ar"/>
        </w:rPr>
        <w:t>，设计库容4327×10</w:t>
      </w:r>
      <w:r>
        <w:rPr>
          <w:rFonts w:hint="eastAsia"/>
          <w:vertAlign w:val="superscript"/>
          <w:lang w:bidi="ar"/>
        </w:rPr>
        <w:t>4</w:t>
      </w:r>
      <w:r>
        <w:rPr>
          <w:rFonts w:hint="eastAsia"/>
          <w:lang w:bidi="ar"/>
        </w:rPr>
        <w:t>m</w:t>
      </w:r>
      <w:r>
        <w:rPr>
          <w:rFonts w:hint="eastAsia"/>
          <w:vertAlign w:val="superscript"/>
          <w:lang w:bidi="ar"/>
        </w:rPr>
        <w:t>3</w:t>
      </w:r>
      <w:r>
        <w:rPr>
          <w:rFonts w:hint="eastAsia"/>
          <w:lang w:bidi="ar"/>
        </w:rPr>
        <w:t>，本项目尾矿库设计服务年限为12.83年，则共堆存尾矿砂量为14322.4×10</w:t>
      </w:r>
      <w:r>
        <w:rPr>
          <w:rFonts w:hint="eastAsia"/>
          <w:vertAlign w:val="superscript"/>
          <w:lang w:bidi="ar"/>
        </w:rPr>
        <w:t>4</w:t>
      </w:r>
      <w:r>
        <w:rPr>
          <w:rFonts w:hint="eastAsia"/>
          <w:lang w:bidi="ar"/>
        </w:rPr>
        <w:t>t。全部由汽车运送至尾矿库堆存，不存在乱堆乱放的情况。库区值班室外设置带盖垃圾暂存箱，生活垃圾由职工交班后自行带离库区，集中存放在生活区垃圾站，最终清运至巴楚县生活垃圾填埋场填埋处理。</w:t>
      </w:r>
    </w:p>
    <w:p w14:paraId="16EEAD2F">
      <w:pPr>
        <w:pStyle w:val="66"/>
        <w:ind w:firstLine="480"/>
        <w:rPr>
          <w:rFonts w:hint="eastAsia"/>
        </w:rPr>
      </w:pPr>
      <w:r>
        <w:rPr>
          <w:rFonts w:hint="eastAsia"/>
        </w:rPr>
        <w:t>（5）声环境</w:t>
      </w:r>
    </w:p>
    <w:p w14:paraId="5D76AD94">
      <w:pPr>
        <w:pStyle w:val="70"/>
        <w:ind w:firstLine="480"/>
        <w:rPr>
          <w:rFonts w:hint="eastAsia"/>
        </w:rPr>
      </w:pPr>
      <w:r>
        <w:rPr>
          <w:rFonts w:hint="eastAsia"/>
        </w:rPr>
        <w:t>施工期噪声源主要为施工机械及施工车辆，通过选用低噪声设备、基础减振，加强设备维护和检维修等措施后，施工期噪声可满足《建筑施工场界环境噪声排放标准》（</w:t>
      </w:r>
      <w:r>
        <w:t>GB12523-2011</w:t>
      </w:r>
      <w:r>
        <w:rPr>
          <w:rFonts w:hint="eastAsia"/>
        </w:rPr>
        <w:t>）要求，且项目区周围</w:t>
      </w:r>
      <w:r>
        <w:t>5km</w:t>
      </w:r>
      <w:r>
        <w:rPr>
          <w:rFonts w:hint="eastAsia"/>
        </w:rPr>
        <w:t>范围内无村庄等声环境保护目标，施工期对声环境的影响是暂时的、阶段性的和局部的，施工结束，对周围声环境的影响也随之消失，不会对周围声环境产生明显不利影响。</w:t>
      </w:r>
    </w:p>
    <w:p w14:paraId="2CEDE7E0">
      <w:pPr>
        <w:pStyle w:val="70"/>
        <w:ind w:firstLine="480"/>
        <w:rPr>
          <w:rFonts w:hint="eastAsia" w:ascii="黑体" w:hAnsi="黑体" w:eastAsia="黑体" w:cs="宋体"/>
          <w:sz w:val="21"/>
          <w:szCs w:val="21"/>
        </w:rPr>
      </w:pPr>
      <w:r>
        <w:rPr>
          <w:rFonts w:hint="eastAsia"/>
        </w:rPr>
        <w:t>运营期噪声主要为回水泵、尾矿运输车辆、推土机和压路机等，</w:t>
      </w:r>
      <w:r>
        <w:rPr>
          <w:rFonts w:hint="eastAsia"/>
          <w:lang w:bidi="ar"/>
        </w:rPr>
        <w:t>选用低噪声的设备、基础减振、车辆低速慢行，要求车辆减少鸣笛次数等措施。采取以上措施后厂界噪声可满足《工业企业厂界环境噪声排放标准》（GB12348-2008）2类标准限值要求</w:t>
      </w:r>
      <w:r>
        <w:rPr>
          <w:rFonts w:hint="eastAsia" w:cs="宋体"/>
        </w:rPr>
        <w:t>。声环境评价范围内</w:t>
      </w:r>
      <w:r>
        <w:rPr>
          <w:rFonts w:hint="eastAsia"/>
          <w:lang w:bidi="ar"/>
        </w:rPr>
        <w:t>无声环境敏感点，不会出现扰民现象，</w:t>
      </w:r>
      <w:r>
        <w:rPr>
          <w:rFonts w:cs="宋体"/>
        </w:rPr>
        <w:t>不会对周围声环境产生明显的影响。</w:t>
      </w:r>
    </w:p>
    <w:bookmarkEnd w:id="170"/>
    <w:p w14:paraId="3DE53F70">
      <w:pPr>
        <w:pStyle w:val="3"/>
        <w:rPr>
          <w:rFonts w:hint="eastAsia"/>
        </w:rPr>
      </w:pPr>
      <w:bookmarkStart w:id="171" w:name="_Toc192143298"/>
      <w:r>
        <w:rPr>
          <w:rFonts w:hint="eastAsia"/>
        </w:rPr>
        <w:t>环保措施</w:t>
      </w:r>
      <w:bookmarkEnd w:id="171"/>
    </w:p>
    <w:p w14:paraId="1EBF74F8">
      <w:pPr>
        <w:pStyle w:val="70"/>
        <w:ind w:firstLine="480"/>
        <w:rPr>
          <w:rFonts w:hint="eastAsia"/>
          <w:lang w:bidi="ar"/>
        </w:rPr>
      </w:pPr>
      <w:r>
        <w:rPr>
          <w:rFonts w:hint="eastAsia"/>
          <w:lang w:bidi="ar"/>
        </w:rPr>
        <w:t>（1）生态环境</w:t>
      </w:r>
    </w:p>
    <w:p w14:paraId="31F71A4C">
      <w:pPr>
        <w:pStyle w:val="70"/>
        <w:ind w:firstLine="480"/>
        <w:rPr>
          <w:rFonts w:hint="eastAsia"/>
          <w:lang w:bidi="ar"/>
        </w:rPr>
      </w:pPr>
      <w:r>
        <w:rPr>
          <w:rFonts w:hint="eastAsia"/>
          <w:lang w:bidi="ar"/>
        </w:rPr>
        <w:t>合理规划施工布置，减少施工占地面积和扰动面积，将施工活动和人员活动限制在预先划定的区域内，严禁施工人员到非施工区域活动；建设单位施工前划定施工活动范围，在项目区厂界设立警示标志，采取围栏警戒线、施工红线等措施限定工程占用与扰动范围，严禁随意扩大施工范围；严禁砍伐占地范围外的植被作燃料，减少对区域植被的影响；尾矿库工程施工充分利用原有道路。做好施工组织规划工作，加强工地管理，控制材料堆放临时占地面积。及时恢复尾矿库建设期临时用地，防止水土流失。施工过程中，会产生临时料堆后开挖基坑临时性边坡，不稳定边坡容易诱发滑坡、泥石流等。各类临时占地应充分利用区域内地形地貌、尽可能减少占地面积，减少植被损失量；减少挖方、填方量。因拦砂坝地基处理、排洪设施、导流排渗设施和防渗设施设置均需清除地表土。清理出的表层土应单独堆放，作为后期尾矿库生态恢复治理覆土使用；定期组织职工开展环保培训，提高全员环保意识。</w:t>
      </w:r>
    </w:p>
    <w:p w14:paraId="6FB8A508">
      <w:pPr>
        <w:pStyle w:val="70"/>
        <w:ind w:firstLine="480"/>
        <w:rPr>
          <w:rFonts w:hint="eastAsia"/>
          <w:lang w:bidi="ar"/>
        </w:rPr>
      </w:pPr>
      <w:r>
        <w:rPr>
          <w:rFonts w:hint="eastAsia"/>
          <w:lang w:bidi="ar"/>
        </w:rPr>
        <w:t>（2）土壤环境</w:t>
      </w:r>
    </w:p>
    <w:p w14:paraId="19A0126E">
      <w:pPr>
        <w:pStyle w:val="70"/>
        <w:ind w:firstLine="480"/>
        <w:rPr>
          <w:rFonts w:hint="eastAsia"/>
          <w:lang w:bidi="ar"/>
        </w:rPr>
      </w:pPr>
      <w:r>
        <w:rPr>
          <w:rFonts w:hint="eastAsia"/>
          <w:lang w:bidi="ar"/>
        </w:rPr>
        <w:t>施工期生活垃圾送至巴楚县生活垃圾填埋场处理，生活污水送至现选矿厂地埋式一体化污水处理装置处理；加强施工机械、车辆检维修，保证其正常运行；严格按照设计方案建设尾矿坝、排洪设施、排洪防渗等设施，保证在满足生产需求的前提下，尽可能减少永久占地面积。</w:t>
      </w:r>
    </w:p>
    <w:p w14:paraId="2CEFB671">
      <w:pPr>
        <w:pStyle w:val="70"/>
        <w:ind w:firstLine="480"/>
        <w:rPr>
          <w:rFonts w:hint="eastAsia"/>
          <w:lang w:bidi="ar"/>
        </w:rPr>
      </w:pPr>
      <w:r>
        <w:rPr>
          <w:rFonts w:hint="eastAsia"/>
          <w:lang w:bidi="ar"/>
        </w:rPr>
        <w:t>运营期生活垃圾集中收集后送至巴楚县生活垃圾填埋场，生活污水定期清运至选矿厂内地埋式一体化生活污水处理设施进行处理，处理达标用于厂区绿化。尾矿排入尾矿库，尾矿库停运后随之封场，以防固体废物对土壤环境造成污染。尾矿库进行分区防渗，对尾矿库进行跟踪监测，监测点位于尾矿库上下游，监测指标主要为《土壤环境质量</w:t>
      </w:r>
      <w:r>
        <w:rPr>
          <w:lang w:bidi="ar"/>
        </w:rPr>
        <w:t xml:space="preserve"> </w:t>
      </w:r>
      <w:r>
        <w:rPr>
          <w:rFonts w:hint="eastAsia"/>
          <w:lang w:bidi="ar"/>
        </w:rPr>
        <w:t>建设用地土壤污染风险管控标准（试行）》（</w:t>
      </w:r>
      <w:r>
        <w:rPr>
          <w:lang w:bidi="ar"/>
        </w:rPr>
        <w:t>GB36600-2018</w:t>
      </w:r>
      <w:r>
        <w:rPr>
          <w:rFonts w:hint="eastAsia"/>
          <w:lang w:bidi="ar"/>
        </w:rPr>
        <w:t>）中基本项目，同时监测特征因子、</w:t>
      </w:r>
      <w:r>
        <w:rPr>
          <w:lang w:bidi="ar"/>
        </w:rPr>
        <w:t>pH</w:t>
      </w:r>
      <w:r>
        <w:rPr>
          <w:rFonts w:hint="eastAsia"/>
          <w:lang w:bidi="ar"/>
        </w:rPr>
        <w:t>值和土壤含盐量。</w:t>
      </w:r>
    </w:p>
    <w:p w14:paraId="0336D489">
      <w:pPr>
        <w:pStyle w:val="70"/>
        <w:ind w:firstLine="480"/>
        <w:rPr>
          <w:rFonts w:hint="eastAsia"/>
          <w:lang w:bidi="ar"/>
        </w:rPr>
      </w:pPr>
      <w:r>
        <w:rPr>
          <w:rFonts w:hint="eastAsia"/>
          <w:lang w:bidi="ar"/>
        </w:rPr>
        <w:t>（3）大气环境</w:t>
      </w:r>
    </w:p>
    <w:p w14:paraId="69844A2F">
      <w:pPr>
        <w:pStyle w:val="70"/>
        <w:ind w:firstLine="480"/>
        <w:rPr>
          <w:rFonts w:hint="eastAsia"/>
          <w:lang w:bidi="ar"/>
        </w:rPr>
      </w:pPr>
      <w:r>
        <w:rPr>
          <w:rFonts w:hint="eastAsia"/>
          <w:lang w:bidi="ar"/>
        </w:rPr>
        <w:t>施工期制定合理的施工计划，采取集中力量逐项逐段施工的方法，缩短施工周期。建设期规划施工车辆行驶路线，对路面进行硬化处理，指定机械停放点，采用洒水车对道路、料场等处洒水降尘；开挖的土方要妥善堆放、压实；施工产生的废弃土方临时堆场应用围栏遮挡，废弃物及时分类清理，运出施工现场。散装物料在装卸、运输过程中要用隔板阻挡、篷布遮盖防止物料撒落；5级以上大风天气，不得进行土方开挖、回填、转运以及其他可能产生扬尘污染的施工，并对施工场地做好遮掩工作；施工车辆应集中停放，车况保持良好，排气筒畅通，合理安排作业时间和顺序，尽量避免作业车辆尾气排放点散面广时间长；施工机械、车辆采用符合国家标准的油品，并加强检维修。</w:t>
      </w:r>
    </w:p>
    <w:p w14:paraId="131ED2AF">
      <w:pPr>
        <w:pStyle w:val="70"/>
        <w:ind w:firstLine="480"/>
        <w:rPr>
          <w:rFonts w:hint="eastAsia"/>
          <w:lang w:bidi="ar"/>
        </w:rPr>
      </w:pPr>
      <w:r>
        <w:rPr>
          <w:rFonts w:hint="eastAsia"/>
          <w:lang w:bidi="ar"/>
        </w:rPr>
        <w:t>运营期合理调度放矿，减少干滩面积，控制干滩时间；对尾矿库坝体永久性平台边坡进行覆土，播草绿化，恢复植被，尾矿库采用定期洒水降尘的措施抑制扬尘；尾矿采用分层、分区、碾压的堆存工艺；坝体外坡应保持平整紧实，按设计要求设置坝体排水沟和护坡设施，防止坡面受雨水冲刷拉沟；作业车辆和人员在规划区域内活动，降低人为活动造成植被损失而加剧库区扬尘排放量。对库区道路和值班室区域定期洒水降尘，运输车辆采用篷布遮盖。拟建尾矿库投运后，建设单位须编制详细的尾砂转运方案，有序分阶段进行转运，装卸点位均进行洒水降尘，评价要求石料运输车辆安装挡板，车顶做好遮盖工作，避免尾砂散落及扬尘飘散。</w:t>
      </w:r>
    </w:p>
    <w:p w14:paraId="20853361">
      <w:pPr>
        <w:pStyle w:val="70"/>
        <w:ind w:firstLine="480"/>
        <w:rPr>
          <w:rFonts w:hint="eastAsia"/>
          <w:lang w:bidi="ar"/>
        </w:rPr>
      </w:pPr>
      <w:r>
        <w:rPr>
          <w:rFonts w:hint="eastAsia"/>
          <w:lang w:bidi="ar"/>
        </w:rPr>
        <w:t>（4）水环境</w:t>
      </w:r>
    </w:p>
    <w:p w14:paraId="3110E5BC">
      <w:pPr>
        <w:pStyle w:val="70"/>
        <w:ind w:firstLine="480"/>
        <w:rPr>
          <w:rFonts w:hint="eastAsia"/>
          <w:lang w:bidi="ar"/>
        </w:rPr>
      </w:pPr>
      <w:r>
        <w:rPr>
          <w:rFonts w:hint="eastAsia"/>
          <w:lang w:bidi="ar"/>
        </w:rPr>
        <w:t>施工期在施工现场设置一座临时废水沉淀池，施工废水经沉淀处理后用于项目区的洒水降尘；生活污水送至采矿厂地埋式一体化污水处理装置处理。</w:t>
      </w:r>
    </w:p>
    <w:p w14:paraId="704A1A70">
      <w:pPr>
        <w:pStyle w:val="70"/>
        <w:ind w:firstLine="480"/>
        <w:rPr>
          <w:rFonts w:hint="eastAsia"/>
          <w:lang w:bidi="ar"/>
        </w:rPr>
      </w:pPr>
      <w:r>
        <w:rPr>
          <w:rFonts w:hint="eastAsia"/>
          <w:lang w:bidi="ar"/>
        </w:rPr>
        <w:t>运营期尾矿废水通过泵送至选矿厂回用，不外排；生活污水排至化粪池内，集中收集后送至采矿区生活污水处理系统处理；尾矿库采取了分区防渗措施，为监控尾矿浆尾水</w:t>
      </w:r>
      <w:r>
        <w:fldChar w:fldCharType="begin"/>
      </w:r>
      <w:r>
        <w:instrText xml:space="preserve"> HYPERLINK "http://www.so.com/s?q=%E5%9C%B0%E4%B8%8B%E6%B0%B4%E6%B1%A1%E6%9F%93&amp;amp;ie=utf-8&amp;amp;src=internal_wenda_recommend_textn" </w:instrText>
      </w:r>
      <w:r>
        <w:fldChar w:fldCharType="separate"/>
      </w:r>
      <w:r>
        <w:rPr>
          <w:rFonts w:hint="eastAsia"/>
          <w:lang w:bidi="ar"/>
        </w:rPr>
        <w:t>对地下水污染</w:t>
      </w:r>
      <w:r>
        <w:rPr>
          <w:rFonts w:hint="eastAsia"/>
          <w:lang w:bidi="ar"/>
        </w:rPr>
        <w:fldChar w:fldCharType="end"/>
      </w:r>
      <w:r>
        <w:rPr>
          <w:rFonts w:hint="eastAsia"/>
          <w:lang w:bidi="ar"/>
        </w:rPr>
        <w:t>，评价要求建设单位在尾矿库周边设置</w:t>
      </w:r>
      <w:r>
        <w:rPr>
          <w:lang w:bidi="ar"/>
        </w:rPr>
        <w:t>5</w:t>
      </w:r>
      <w:r>
        <w:rPr>
          <w:rFonts w:hint="eastAsia"/>
          <w:lang w:bidi="ar"/>
        </w:rPr>
        <w:t>口地下水质监测井，一口设在库上游，作为对照井（本底井）；</w:t>
      </w:r>
      <w:r>
        <w:rPr>
          <w:lang w:bidi="ar"/>
        </w:rPr>
        <w:t>3</w:t>
      </w:r>
      <w:r>
        <w:rPr>
          <w:rFonts w:hint="eastAsia"/>
          <w:lang w:bidi="ar"/>
        </w:rPr>
        <w:t>口水质监测井设在四周拦砂坝下游坡脚，作为污染监视监测井，</w:t>
      </w:r>
      <w:r>
        <w:rPr>
          <w:lang w:bidi="ar"/>
        </w:rPr>
        <w:t>1</w:t>
      </w:r>
      <w:r>
        <w:rPr>
          <w:rFonts w:hint="eastAsia"/>
          <w:lang w:bidi="ar"/>
        </w:rPr>
        <w:t>口水质监测井设在尾矿库下游</w:t>
      </w:r>
      <w:r>
        <w:rPr>
          <w:lang w:bidi="ar"/>
        </w:rPr>
        <w:t>50m</w:t>
      </w:r>
      <w:r>
        <w:rPr>
          <w:rFonts w:hint="eastAsia"/>
          <w:lang w:bidi="ar"/>
        </w:rPr>
        <w:t>处，以评价尾矿库对地下水的影响。</w:t>
      </w:r>
    </w:p>
    <w:p w14:paraId="65E51CEB">
      <w:pPr>
        <w:pStyle w:val="70"/>
        <w:ind w:firstLine="480"/>
        <w:rPr>
          <w:rFonts w:hint="eastAsia"/>
          <w:lang w:bidi="ar"/>
        </w:rPr>
      </w:pPr>
      <w:r>
        <w:rPr>
          <w:rFonts w:hint="eastAsia"/>
          <w:lang w:bidi="ar"/>
        </w:rPr>
        <w:t>（5）声环境</w:t>
      </w:r>
    </w:p>
    <w:p w14:paraId="2193424F">
      <w:pPr>
        <w:pStyle w:val="70"/>
        <w:ind w:firstLine="480"/>
        <w:rPr>
          <w:rFonts w:hint="eastAsia"/>
          <w:lang w:bidi="ar"/>
        </w:rPr>
      </w:pPr>
      <w:r>
        <w:rPr>
          <w:rFonts w:hint="eastAsia"/>
          <w:lang w:bidi="ar"/>
        </w:rPr>
        <w:t>施工期选用低噪声施工设备，并对设备定期维修、养护；加强施工车辆管理，进入项目区的运输车辆减少鸣笛；装卸材料应做到轻拿轻放，做到文明施工，加强施工车辆及施工机械的检维修；施工单位合理布局施工场地与安排作业时间，避开夜间作业，降低施工噪声对区域内野生动物的惊扰；强化施工期噪声环境管理。</w:t>
      </w:r>
    </w:p>
    <w:p w14:paraId="2963897F">
      <w:pPr>
        <w:pStyle w:val="70"/>
        <w:ind w:firstLine="480"/>
        <w:rPr>
          <w:rFonts w:hint="eastAsia"/>
          <w:lang w:bidi="ar"/>
        </w:rPr>
      </w:pPr>
      <w:r>
        <w:rPr>
          <w:rFonts w:hint="eastAsia"/>
          <w:lang w:bidi="ar"/>
        </w:rPr>
        <w:t>运营期选用低噪声的设备、基础减振等措施；车辆低速慢行，要求车辆减少鸣笛次数。</w:t>
      </w:r>
    </w:p>
    <w:p w14:paraId="6A9E9AD6">
      <w:pPr>
        <w:pStyle w:val="70"/>
        <w:ind w:firstLine="480"/>
        <w:rPr>
          <w:rFonts w:hint="eastAsia"/>
          <w:lang w:bidi="ar"/>
        </w:rPr>
      </w:pPr>
      <w:r>
        <w:rPr>
          <w:rFonts w:hint="eastAsia"/>
          <w:lang w:bidi="ar"/>
        </w:rPr>
        <w:t>（6）固体废物</w:t>
      </w:r>
    </w:p>
    <w:p w14:paraId="61A6EB71">
      <w:pPr>
        <w:pStyle w:val="70"/>
        <w:ind w:firstLine="480"/>
        <w:rPr>
          <w:rFonts w:hint="eastAsia"/>
          <w:lang w:bidi="ar"/>
        </w:rPr>
      </w:pPr>
      <w:r>
        <w:rPr>
          <w:rFonts w:hint="eastAsia"/>
          <w:lang w:bidi="ar"/>
        </w:rPr>
        <w:t>施工期渣土尽量在场内周转，就地利用，以防污染周围水体水质和影响周围环境卫生，多余弃方可集中排入已建选矿厂废石堆场集中堆存，严禁乱排；车辆运输散体物料和废弃物时，必须密闭、包扎、覆盖，不得沿途漏撒；运载土方的车辆必须在规定时间内，按指定路段行驶；生活垃圾收集后清运至巴楚县生活垃圾填埋场处理。</w:t>
      </w:r>
    </w:p>
    <w:p w14:paraId="5BA336E0">
      <w:pPr>
        <w:pStyle w:val="70"/>
        <w:ind w:firstLine="480"/>
        <w:rPr>
          <w:rFonts w:hint="eastAsia"/>
        </w:rPr>
      </w:pPr>
      <w:r>
        <w:rPr>
          <w:rFonts w:hint="eastAsia"/>
          <w:lang w:bidi="ar"/>
        </w:rPr>
        <w:t>运营期巴楚钒钛磁铁选矿厂达产规模</w:t>
      </w:r>
      <w:r>
        <w:rPr>
          <w:lang w:bidi="ar"/>
        </w:rPr>
        <w:t>600</w:t>
      </w:r>
      <w:r>
        <w:rPr>
          <w:rFonts w:hint="eastAsia"/>
          <w:lang w:bidi="ar"/>
        </w:rPr>
        <w:t>万</w:t>
      </w:r>
      <w:r>
        <w:rPr>
          <w:lang w:bidi="ar"/>
        </w:rPr>
        <w:t>t/a</w:t>
      </w:r>
      <w:r>
        <w:rPr>
          <w:rFonts w:hint="eastAsia"/>
          <w:lang w:bidi="ar"/>
        </w:rPr>
        <w:t>，尾矿产率为</w:t>
      </w:r>
      <w:r>
        <w:rPr>
          <w:lang w:bidi="ar"/>
        </w:rPr>
        <w:t>79.44%</w:t>
      </w:r>
      <w:r>
        <w:rPr>
          <w:rFonts w:hint="eastAsia"/>
          <w:lang w:bidi="ar"/>
        </w:rPr>
        <w:t>，日产尾矿</w:t>
      </w:r>
      <w:r>
        <w:rPr>
          <w:lang w:bidi="ar"/>
        </w:rPr>
        <w:t>1.589</w:t>
      </w:r>
      <w:r>
        <w:rPr>
          <w:rFonts w:hint="eastAsia"/>
          <w:lang w:bidi="ar"/>
        </w:rPr>
        <w:t>万</w:t>
      </w:r>
      <w:r>
        <w:rPr>
          <w:lang w:bidi="ar"/>
        </w:rPr>
        <w:t>t/d</w:t>
      </w:r>
      <w:r>
        <w:rPr>
          <w:rFonts w:hint="eastAsia"/>
          <w:lang w:bidi="ar"/>
        </w:rPr>
        <w:t>，年排尾矿量</w:t>
      </w:r>
      <w:r>
        <w:rPr>
          <w:lang w:bidi="ar"/>
        </w:rPr>
        <w:t>476.64</w:t>
      </w:r>
      <w:r>
        <w:rPr>
          <w:rFonts w:hint="eastAsia"/>
          <w:lang w:bidi="ar"/>
        </w:rPr>
        <w:t>万</w:t>
      </w:r>
      <w:r>
        <w:rPr>
          <w:lang w:bidi="ar"/>
        </w:rPr>
        <w:t>t/a</w:t>
      </w:r>
      <w:r>
        <w:rPr>
          <w:rFonts w:hint="eastAsia"/>
          <w:lang w:bidi="ar"/>
        </w:rPr>
        <w:t>。尾矿密度3.31t/m</w:t>
      </w:r>
      <w:r>
        <w:rPr>
          <w:rFonts w:hint="eastAsia"/>
          <w:vertAlign w:val="superscript"/>
          <w:lang w:bidi="ar"/>
        </w:rPr>
        <w:t>3</w:t>
      </w:r>
      <w:r>
        <w:rPr>
          <w:rFonts w:hint="eastAsia"/>
          <w:lang w:bidi="ar"/>
        </w:rPr>
        <w:t>，设计库容4327×10</w:t>
      </w:r>
      <w:r>
        <w:rPr>
          <w:rFonts w:hint="eastAsia"/>
          <w:vertAlign w:val="superscript"/>
          <w:lang w:bidi="ar"/>
        </w:rPr>
        <w:t>4</w:t>
      </w:r>
      <w:r>
        <w:rPr>
          <w:rFonts w:hint="eastAsia"/>
          <w:lang w:bidi="ar"/>
        </w:rPr>
        <w:t>m</w:t>
      </w:r>
      <w:r>
        <w:rPr>
          <w:rFonts w:hint="eastAsia"/>
          <w:vertAlign w:val="superscript"/>
          <w:lang w:bidi="ar"/>
        </w:rPr>
        <w:t>3</w:t>
      </w:r>
      <w:r>
        <w:rPr>
          <w:rFonts w:hint="eastAsia"/>
          <w:lang w:bidi="ar"/>
        </w:rPr>
        <w:t>，本项目尾矿库设计服务年限为12.83年，则共堆存尾矿砂量为14322.4×10</w:t>
      </w:r>
      <w:r>
        <w:rPr>
          <w:rFonts w:hint="eastAsia"/>
          <w:vertAlign w:val="superscript"/>
          <w:lang w:bidi="ar"/>
        </w:rPr>
        <w:t>4</w:t>
      </w:r>
      <w:r>
        <w:rPr>
          <w:rFonts w:hint="eastAsia"/>
          <w:lang w:bidi="ar"/>
        </w:rPr>
        <w:t>t。全部由汽车运送至尾矿库堆存，不存在乱堆乱放的情况。库区值班室外设置带盖垃圾暂存箱，生活垃圾最终清运至巴楚县生活垃圾填埋场填埋处理。</w:t>
      </w:r>
    </w:p>
    <w:p w14:paraId="1F7D0DA3">
      <w:pPr>
        <w:pStyle w:val="3"/>
        <w:rPr>
          <w:rFonts w:hint="eastAsia"/>
        </w:rPr>
      </w:pPr>
      <w:bookmarkStart w:id="172" w:name="_Toc192143299"/>
      <w:r>
        <w:rPr>
          <w:rFonts w:hint="eastAsia"/>
        </w:rPr>
        <w:t>环境管理与监测计划</w:t>
      </w:r>
      <w:bookmarkEnd w:id="172"/>
    </w:p>
    <w:p w14:paraId="1B80ED06">
      <w:pPr>
        <w:pStyle w:val="66"/>
        <w:ind w:firstLine="480"/>
        <w:rPr>
          <w:rFonts w:hint="eastAsia"/>
        </w:rPr>
      </w:pPr>
      <w:r>
        <w:rPr>
          <w:rFonts w:hint="eastAsia"/>
        </w:rPr>
        <w:t>本次评价根据工程的特点，提出了相关的环境管理要求和监测计划，要求建设单位务必按照环评要求落实各项措施。</w:t>
      </w:r>
    </w:p>
    <w:p w14:paraId="3C11CB9B">
      <w:pPr>
        <w:pStyle w:val="3"/>
        <w:rPr>
          <w:rFonts w:hint="eastAsia"/>
        </w:rPr>
      </w:pPr>
      <w:bookmarkStart w:id="173" w:name="_Toc192143300"/>
      <w:r>
        <w:rPr>
          <w:rFonts w:hint="eastAsia"/>
        </w:rPr>
        <w:t>环境影响经济损益分析</w:t>
      </w:r>
      <w:bookmarkEnd w:id="173"/>
    </w:p>
    <w:p w14:paraId="11BCDDA4">
      <w:pPr>
        <w:pStyle w:val="66"/>
        <w:ind w:firstLine="480"/>
        <w:rPr>
          <w:rFonts w:hint="eastAsia"/>
        </w:rPr>
      </w:pPr>
      <w:r>
        <w:rPr>
          <w:rFonts w:hint="eastAsia"/>
        </w:rPr>
        <w:t>本项目运营期加强水土流失防治和对项目区动、植物资源的保护，对项目区的生态影响减到最小，生产废水循环使用。采取定期洒水抑尘，减少了无组织排放对大气环境的影响。尾砂得到妥善处置与利用。生活垃圾采取及时清运。对水泵生产设备采取隔声减震等措施后，可使项目运营期噪声得到有效控制。</w:t>
      </w:r>
    </w:p>
    <w:p w14:paraId="158F9860">
      <w:pPr>
        <w:pStyle w:val="66"/>
        <w:ind w:firstLine="480"/>
        <w:rPr>
          <w:rFonts w:hint="eastAsia"/>
        </w:rPr>
      </w:pPr>
      <w:r>
        <w:rPr>
          <w:rFonts w:hint="eastAsia"/>
        </w:rPr>
        <w:t>本项目具有一定的经济效益和社会效益，同时对环境产生负面影响较小。但一定要重视建设项目的环境保护工作，落实环境保护治理投资。项目环保投资比例基本合理，在保证环保投资到位，治理工程措施落实并保证其正常运行的情况下，可以达到预期环境治理结果，符合环保要求。</w:t>
      </w:r>
    </w:p>
    <w:p w14:paraId="40D54C67">
      <w:pPr>
        <w:pStyle w:val="3"/>
        <w:rPr>
          <w:rFonts w:hint="eastAsia"/>
        </w:rPr>
      </w:pPr>
      <w:bookmarkStart w:id="174" w:name="_Toc192143301"/>
      <w:r>
        <w:rPr>
          <w:rFonts w:hint="eastAsia"/>
        </w:rPr>
        <w:t>公参说明</w:t>
      </w:r>
      <w:bookmarkEnd w:id="174"/>
    </w:p>
    <w:p w14:paraId="51E0E7BB">
      <w:pPr>
        <w:pStyle w:val="70"/>
        <w:ind w:firstLine="480"/>
        <w:rPr>
          <w:rFonts w:hint="eastAsia"/>
        </w:rPr>
      </w:pPr>
      <w:r>
        <w:rPr>
          <w:rFonts w:hint="eastAsia"/>
        </w:rPr>
        <w:t>建设单位根据《环境影响评价公众参与办法》的要求，项目进行了三次网上公示、1次张贴公告、2次报纸公示，公示期间均未收到公众反馈意见。</w:t>
      </w:r>
    </w:p>
    <w:p w14:paraId="3C26C262">
      <w:pPr>
        <w:pStyle w:val="3"/>
        <w:rPr>
          <w:rFonts w:hint="eastAsia"/>
        </w:rPr>
      </w:pPr>
      <w:bookmarkStart w:id="175" w:name="_Toc192143302"/>
      <w:r>
        <w:rPr>
          <w:rFonts w:hint="eastAsia"/>
        </w:rPr>
        <w:t>总结论</w:t>
      </w:r>
      <w:bookmarkEnd w:id="175"/>
    </w:p>
    <w:p w14:paraId="35FBEE16">
      <w:pPr>
        <w:pStyle w:val="66"/>
        <w:ind w:firstLine="480"/>
        <w:rPr>
          <w:rFonts w:hint="eastAsia"/>
        </w:rPr>
      </w:pPr>
      <w:r>
        <w:rPr>
          <w:rFonts w:hint="eastAsia"/>
        </w:rPr>
        <w:t>项目建设符合产业政策、相关规划、相关法规及政策、“三线一单”的要求，选址合理；评价范围内无自然保护区、风景名胜区、饮用水水源保护区、基本农田、居民区等环境敏感目标，无环境制约因素；项目产生的废气、噪声均可实现达标排放，废水和固体废物均得到妥善处置，环境影响预测结果表明项目施工期和运营期对区域环境影响较小；尾矿库运行过程中产生的环境风险可防可控；提出的环保措施技术可靠、经济可行；</w:t>
      </w:r>
      <w:r>
        <w:rPr>
          <w:rFonts w:hint="eastAsia" w:cs="宋体"/>
        </w:rPr>
        <w:t>项目进行了</w:t>
      </w:r>
      <w:r>
        <w:rPr>
          <w:rFonts w:hint="eastAsia" w:cs="宋体"/>
          <w:szCs w:val="20"/>
        </w:rPr>
        <w:t>三次网上公示、1次张贴公告、2次报纸公示，公示期间均未收到公众反馈意见</w:t>
      </w:r>
      <w:r>
        <w:rPr>
          <w:rFonts w:hint="eastAsia"/>
        </w:rPr>
        <w:t>。因此，在切实落实本环评报告书提出的各项环保措施、建立环境风险应急预案、加强环境管理和监督的前提下，本项目的建设从环境保护角度可行。</w:t>
      </w:r>
    </w:p>
    <w:p w14:paraId="1CE99C95">
      <w:pPr>
        <w:rPr>
          <w:rFonts w:hint="eastAsia"/>
        </w:rPr>
      </w:pPr>
    </w:p>
    <w:p w14:paraId="4928CAC2">
      <w:pPr>
        <w:rPr>
          <w:rFonts w:hint="eastAsia"/>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hiller">
    <w:altName w:val="Segoe Print"/>
    <w:panose1 w:val="00000000000000000000"/>
    <w:charset w:val="00"/>
    <w:family w:val="decorative"/>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ST Song Std">
    <w:altName w:val="宋体"/>
    <w:panose1 w:val="00000000000000000000"/>
    <w:charset w:val="86"/>
    <w:family w:val="roma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MS PGothic">
    <w:panose1 w:val="020B0600070205080204"/>
    <w:charset w:val="80"/>
    <w:family w:val="swiss"/>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TimesNewRomanPSMT">
    <w:altName w:val="Times New Roman"/>
    <w:panose1 w:val="00000000000000000000"/>
    <w:charset w:val="00"/>
    <w:family w:val="roman"/>
    <w:pitch w:val="default"/>
    <w:sig w:usb0="00000000" w:usb1="00000000" w:usb2="00000010" w:usb3="00000000" w:csb0="00060001" w:csb1="00000000"/>
  </w:font>
  <w:font w:name="SymbolMT">
    <w:altName w:val="Microsoft JhengHei"/>
    <w:panose1 w:val="00000000000000000000"/>
    <w:charset w:val="88"/>
    <w:family w:val="auto"/>
    <w:pitch w:val="default"/>
    <w:sig w:usb0="00000000" w:usb1="00000000" w:usb2="00000010" w:usb3="00000000" w:csb0="00100000" w:csb1="00000000"/>
  </w:font>
  <w:font w:name="A6+SimSun">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987305"/>
    </w:sdtPr>
    <w:sdtContent>
      <w:p w14:paraId="491409C9">
        <w:pPr>
          <w:pStyle w:val="2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0C835FE">
    <w:pPr>
      <w:pStyle w:val="19"/>
      <w:kinsoku w:val="0"/>
      <w:overflowPunct w:val="0"/>
      <w:spacing w:line="14" w:lineRule="auto"/>
      <w:rPr>
        <w:rFonts w:ascii="Times New Roman" w:cs="Times New Roman" w:eastAsiaTheme="minorEastAsi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1C17">
    <w:pPr>
      <w:pStyle w:val="19"/>
      <w:kinsoku w:val="0"/>
      <w:overflowPunct w:val="0"/>
      <w:spacing w:line="14" w:lineRule="auto"/>
      <w:rPr>
        <w:rFonts w:ascii="Times New Roman" w:cs="Times New Roman" w:eastAsiaTheme="minorEastAsia"/>
        <w:sz w:val="20"/>
        <w:szCs w:val="20"/>
      </w:rPr>
    </w:pPr>
    <w:r>
      <mc:AlternateContent>
        <mc:Choice Requires="wps">
          <w:drawing>
            <wp:anchor distT="0" distB="0" distL="114300" distR="114300" simplePos="0" relativeHeight="251659264" behindDoc="1" locked="0" layoutInCell="0" allowOverlap="1">
              <wp:simplePos x="0" y="0"/>
              <wp:positionH relativeFrom="page">
                <wp:posOffset>3783330</wp:posOffset>
              </wp:positionH>
              <wp:positionV relativeFrom="page">
                <wp:posOffset>9867265</wp:posOffset>
              </wp:positionV>
              <wp:extent cx="222250" cy="152400"/>
              <wp:effectExtent l="1905" t="0" r="4445" b="635"/>
              <wp:wrapNone/>
              <wp:docPr id="929915379" name="Text Box 1"/>
              <wp:cNvGraphicFramePr/>
              <a:graphic xmlns:a="http://schemas.openxmlformats.org/drawingml/2006/main">
                <a:graphicData uri="http://schemas.microsoft.com/office/word/2010/wordprocessingShape">
                  <wps:wsp>
                    <wps:cNvSpPr txBox="1">
                      <a:spLocks noChangeArrowheads="1"/>
                    </wps:cNvSpPr>
                    <wps:spPr bwMode="auto">
                      <a:xfrm>
                        <a:off x="0" y="0"/>
                        <a:ext cx="222250" cy="152400"/>
                      </a:xfrm>
                      <a:prstGeom prst="rect">
                        <a:avLst/>
                      </a:prstGeom>
                      <a:noFill/>
                      <a:ln>
                        <a:noFill/>
                      </a:ln>
                    </wps:spPr>
                    <wps:txbx>
                      <w:txbxContent>
                        <w:p w14:paraId="36063787">
                          <w:pPr>
                            <w:pStyle w:val="19"/>
                            <w:kinsoku w:val="0"/>
                            <w:overflowPunct w:val="0"/>
                            <w:spacing w:before="12"/>
                            <w:ind w:left="40"/>
                            <w:rPr>
                              <w:rFonts w:ascii="Times New Roman" w:cs="Times New Roman" w:eastAsiaTheme="minorEastAsia"/>
                              <w:sz w:val="18"/>
                              <w:szCs w:val="18"/>
                            </w:rPr>
                          </w:pPr>
                          <w:r>
                            <w:rPr>
                              <w:rFonts w:ascii="Times New Roman" w:cs="Times New Roman" w:eastAsiaTheme="minorEastAsia"/>
                              <w:sz w:val="18"/>
                              <w:szCs w:val="18"/>
                            </w:rPr>
                            <w:fldChar w:fldCharType="begin"/>
                          </w:r>
                          <w:r>
                            <w:rPr>
                              <w:rFonts w:ascii="Times New Roman" w:cs="Times New Roman" w:eastAsiaTheme="minorEastAsia"/>
                              <w:sz w:val="18"/>
                              <w:szCs w:val="18"/>
                            </w:rPr>
                            <w:instrText xml:space="preserve"> PAGE </w:instrText>
                          </w:r>
                          <w:r>
                            <w:rPr>
                              <w:rFonts w:ascii="Times New Roman" w:cs="Times New Roman" w:eastAsiaTheme="minorEastAsia"/>
                              <w:sz w:val="18"/>
                              <w:szCs w:val="18"/>
                            </w:rPr>
                            <w:fldChar w:fldCharType="separate"/>
                          </w:r>
                          <w:r>
                            <w:rPr>
                              <w:rFonts w:ascii="Times New Roman" w:cs="Times New Roman" w:eastAsiaTheme="minorEastAsia"/>
                              <w:sz w:val="18"/>
                              <w:szCs w:val="18"/>
                            </w:rPr>
                            <w:t>230</w:t>
                          </w:r>
                          <w:r>
                            <w:rPr>
                              <w:rFonts w:ascii="Times New Roman" w:cs="Times New Roman" w:eastAsiaTheme="minorEastAsia"/>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7.9pt;margin-top:776.95pt;height:12pt;width:17.5pt;mso-position-horizontal-relative:page;mso-position-vertical-relative:page;z-index:-251657216;mso-width-relative:page;mso-height-relative:page;" filled="f" stroked="f" coordsize="21600,21600" o:allowincell="f" o:gfxdata="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kPWXdoAAAANAQAADwAAAAAAAAABACAAAAAiAAAAZHJz&#10;L2Rvd25yZXYueG1sUEsBAhQAFAAAAAgAh07iQIa/lRYCAgAACwQAAA4AAAAAAAAAAQAgAAAAKQEA&#10;AGRycy9lMm9Eb2MueG1sUEsFBgAAAAAGAAYAWQEAAJ0FAAAAAA==&#10;">
              <v:fill on="f" focussize="0,0"/>
              <v:stroke on="f"/>
              <v:imagedata o:title=""/>
              <o:lock v:ext="edit" aspectratio="f"/>
              <v:textbox inset="0mm,0mm,0mm,0mm">
                <w:txbxContent>
                  <w:p w14:paraId="36063787">
                    <w:pPr>
                      <w:pStyle w:val="19"/>
                      <w:kinsoku w:val="0"/>
                      <w:overflowPunct w:val="0"/>
                      <w:spacing w:before="12"/>
                      <w:ind w:left="40"/>
                      <w:rPr>
                        <w:rFonts w:ascii="Times New Roman" w:cs="Times New Roman" w:eastAsiaTheme="minorEastAsia"/>
                        <w:sz w:val="18"/>
                        <w:szCs w:val="18"/>
                      </w:rPr>
                    </w:pPr>
                    <w:r>
                      <w:rPr>
                        <w:rFonts w:ascii="Times New Roman" w:cs="Times New Roman" w:eastAsiaTheme="minorEastAsia"/>
                        <w:sz w:val="18"/>
                        <w:szCs w:val="18"/>
                      </w:rPr>
                      <w:fldChar w:fldCharType="begin"/>
                    </w:r>
                    <w:r>
                      <w:rPr>
                        <w:rFonts w:ascii="Times New Roman" w:cs="Times New Roman" w:eastAsiaTheme="minorEastAsia"/>
                        <w:sz w:val="18"/>
                        <w:szCs w:val="18"/>
                      </w:rPr>
                      <w:instrText xml:space="preserve"> PAGE </w:instrText>
                    </w:r>
                    <w:r>
                      <w:rPr>
                        <w:rFonts w:ascii="Times New Roman" w:cs="Times New Roman" w:eastAsiaTheme="minorEastAsia"/>
                        <w:sz w:val="18"/>
                        <w:szCs w:val="18"/>
                      </w:rPr>
                      <w:fldChar w:fldCharType="separate"/>
                    </w:r>
                    <w:r>
                      <w:rPr>
                        <w:rFonts w:ascii="Times New Roman" w:cs="Times New Roman" w:eastAsiaTheme="minorEastAsia"/>
                        <w:sz w:val="18"/>
                        <w:szCs w:val="18"/>
                      </w:rPr>
                      <w:t>230</w:t>
                    </w:r>
                    <w:r>
                      <w:rPr>
                        <w:rFonts w:ascii="Times New Roman" w:cs="Times New Roman" w:eastAsiaTheme="minor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8649">
    <w:pPr>
      <w:pStyle w:val="70"/>
      <w:ind w:firstLine="0" w:firstLineChars="0"/>
      <w:jc w:val="center"/>
      <w:rPr>
        <w:rFonts w:hint="eastAsia"/>
        <w:sz w:val="18"/>
        <w:szCs w:val="18"/>
      </w:rPr>
    </w:pPr>
    <w:r>
      <w:rPr>
        <w:rFonts w:hint="eastAsia"/>
        <w:sz w:val="18"/>
        <w:szCs w:val="18"/>
      </w:rPr>
      <w:t>巴楚钒钛磁铁选矿厂尾矿库建设项目环境影响报告书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15015"/>
    <w:multiLevelType w:val="multilevel"/>
    <w:tmpl w:val="47D15015"/>
    <w:lvl w:ilvl="0" w:tentative="0">
      <w:start w:val="1"/>
      <w:numFmt w:val="decimal"/>
      <w:pStyle w:val="2"/>
      <w:suff w:val="space"/>
      <w:lvlText w:val="%1"/>
      <w:lvlJc w:val="left"/>
      <w:pPr>
        <w:ind w:left="0" w:firstLine="0"/>
      </w:pPr>
      <w:rPr>
        <w:rFonts w:hint="eastAsia" w:ascii="黑体" w:eastAsia="黑体"/>
        <w:b w:val="0"/>
        <w:i w:val="0"/>
        <w:sz w:val="32"/>
      </w:rPr>
    </w:lvl>
    <w:lvl w:ilvl="1" w:tentative="0">
      <w:start w:val="1"/>
      <w:numFmt w:val="decimal"/>
      <w:pStyle w:val="3"/>
      <w:suff w:val="space"/>
      <w:lvlText w:val="%1.%2"/>
      <w:lvlJc w:val="left"/>
      <w:pPr>
        <w:ind w:left="0" w:firstLine="0"/>
      </w:pPr>
      <w:rPr>
        <w:rFonts w:hint="eastAsia" w:ascii="黑体" w:eastAsia="黑体"/>
        <w:b w:val="0"/>
        <w:i w:val="0"/>
        <w:sz w:val="28"/>
      </w:rPr>
    </w:lvl>
    <w:lvl w:ilvl="2" w:tentative="0">
      <w:start w:val="1"/>
      <w:numFmt w:val="decimal"/>
      <w:pStyle w:val="4"/>
      <w:suff w:val="space"/>
      <w:lvlText w:val="%1.%2.%3"/>
      <w:lvlJc w:val="left"/>
      <w:pPr>
        <w:ind w:left="0" w:firstLine="0"/>
      </w:pPr>
      <w:rPr>
        <w:rFonts w:hint="eastAsia" w:ascii="黑体" w:hAnsi="宋体" w:eastAsia="黑体"/>
        <w:b w:val="0"/>
        <w:i w:val="0"/>
        <w:sz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03A2C63"/>
    <w:multiLevelType w:val="multilevel"/>
    <w:tmpl w:val="703A2C63"/>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7B541212"/>
    <w:multiLevelType w:val="multilevel"/>
    <w:tmpl w:val="7B541212"/>
    <w:lvl w:ilvl="0" w:tentative="0">
      <w:start w:val="1"/>
      <w:numFmt w:val="bullet"/>
      <w:pStyle w:val="310"/>
      <w:lvlText w:val=""/>
      <w:lvlJc w:val="left"/>
      <w:pPr>
        <w:tabs>
          <w:tab w:val="left" w:pos="902"/>
        </w:tabs>
        <w:ind w:left="902" w:hanging="42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1ZDllYmQ5NTMxMGUzMDY3OGIzMTc4ZDRjYTIwOWEifQ=="/>
  </w:docVars>
  <w:rsids>
    <w:rsidRoot w:val="001922CB"/>
    <w:rsid w:val="00000F0E"/>
    <w:rsid w:val="00001B63"/>
    <w:rsid w:val="0000421D"/>
    <w:rsid w:val="000045DF"/>
    <w:rsid w:val="00004E0C"/>
    <w:rsid w:val="00005375"/>
    <w:rsid w:val="00015FDC"/>
    <w:rsid w:val="0001755A"/>
    <w:rsid w:val="00017701"/>
    <w:rsid w:val="0002174D"/>
    <w:rsid w:val="00026457"/>
    <w:rsid w:val="00027E90"/>
    <w:rsid w:val="00030A1F"/>
    <w:rsid w:val="0003276E"/>
    <w:rsid w:val="00043801"/>
    <w:rsid w:val="00052246"/>
    <w:rsid w:val="00054A3F"/>
    <w:rsid w:val="00056726"/>
    <w:rsid w:val="00057115"/>
    <w:rsid w:val="0006113B"/>
    <w:rsid w:val="000625E2"/>
    <w:rsid w:val="0007429E"/>
    <w:rsid w:val="00077A06"/>
    <w:rsid w:val="00082AFE"/>
    <w:rsid w:val="0008529E"/>
    <w:rsid w:val="000908EE"/>
    <w:rsid w:val="00093192"/>
    <w:rsid w:val="000A1375"/>
    <w:rsid w:val="000A173E"/>
    <w:rsid w:val="000A686C"/>
    <w:rsid w:val="000A6D6E"/>
    <w:rsid w:val="000C1821"/>
    <w:rsid w:val="000C3A49"/>
    <w:rsid w:val="000D6D90"/>
    <w:rsid w:val="000D7BF8"/>
    <w:rsid w:val="000F3DF4"/>
    <w:rsid w:val="000F5ADA"/>
    <w:rsid w:val="001007CE"/>
    <w:rsid w:val="00105C21"/>
    <w:rsid w:val="00110125"/>
    <w:rsid w:val="00112C35"/>
    <w:rsid w:val="0012111F"/>
    <w:rsid w:val="00121693"/>
    <w:rsid w:val="001310C5"/>
    <w:rsid w:val="001310CF"/>
    <w:rsid w:val="0013694B"/>
    <w:rsid w:val="0013751A"/>
    <w:rsid w:val="00142EA6"/>
    <w:rsid w:val="00146245"/>
    <w:rsid w:val="0014701F"/>
    <w:rsid w:val="0015290C"/>
    <w:rsid w:val="00153D50"/>
    <w:rsid w:val="0016019A"/>
    <w:rsid w:val="00161367"/>
    <w:rsid w:val="0016185C"/>
    <w:rsid w:val="00163CAB"/>
    <w:rsid w:val="00165F29"/>
    <w:rsid w:val="00172334"/>
    <w:rsid w:val="00173123"/>
    <w:rsid w:val="001753F1"/>
    <w:rsid w:val="00177AB9"/>
    <w:rsid w:val="00190AD7"/>
    <w:rsid w:val="001922CB"/>
    <w:rsid w:val="00193FB0"/>
    <w:rsid w:val="001A1104"/>
    <w:rsid w:val="001A4C17"/>
    <w:rsid w:val="001A543A"/>
    <w:rsid w:val="001B0E63"/>
    <w:rsid w:val="001B11E3"/>
    <w:rsid w:val="001B551A"/>
    <w:rsid w:val="001B74C0"/>
    <w:rsid w:val="001C2505"/>
    <w:rsid w:val="001C4F0C"/>
    <w:rsid w:val="001C6E61"/>
    <w:rsid w:val="001E06ED"/>
    <w:rsid w:val="001E55F0"/>
    <w:rsid w:val="001E7C00"/>
    <w:rsid w:val="001F4E9A"/>
    <w:rsid w:val="00204EF5"/>
    <w:rsid w:val="0021059F"/>
    <w:rsid w:val="002115DD"/>
    <w:rsid w:val="00211BC5"/>
    <w:rsid w:val="002139FD"/>
    <w:rsid w:val="00217CCF"/>
    <w:rsid w:val="002225D6"/>
    <w:rsid w:val="0022302B"/>
    <w:rsid w:val="00223C69"/>
    <w:rsid w:val="00234FE4"/>
    <w:rsid w:val="002446DA"/>
    <w:rsid w:val="00244E23"/>
    <w:rsid w:val="00247BF1"/>
    <w:rsid w:val="00252606"/>
    <w:rsid w:val="00260644"/>
    <w:rsid w:val="00262FEB"/>
    <w:rsid w:val="00264E7D"/>
    <w:rsid w:val="002716BE"/>
    <w:rsid w:val="002733CC"/>
    <w:rsid w:val="002771C5"/>
    <w:rsid w:val="00280490"/>
    <w:rsid w:val="002812C2"/>
    <w:rsid w:val="002836E2"/>
    <w:rsid w:val="00287ED1"/>
    <w:rsid w:val="00293829"/>
    <w:rsid w:val="00294DDD"/>
    <w:rsid w:val="00295472"/>
    <w:rsid w:val="002A425F"/>
    <w:rsid w:val="002A57C6"/>
    <w:rsid w:val="002A5C0F"/>
    <w:rsid w:val="002A62E9"/>
    <w:rsid w:val="002B3AE2"/>
    <w:rsid w:val="002C2106"/>
    <w:rsid w:val="002C3A3A"/>
    <w:rsid w:val="002C61A8"/>
    <w:rsid w:val="002C645C"/>
    <w:rsid w:val="002C7986"/>
    <w:rsid w:val="002D09E9"/>
    <w:rsid w:val="002E0336"/>
    <w:rsid w:val="002E435F"/>
    <w:rsid w:val="002E68F4"/>
    <w:rsid w:val="002F746B"/>
    <w:rsid w:val="00305403"/>
    <w:rsid w:val="0031095B"/>
    <w:rsid w:val="00316E55"/>
    <w:rsid w:val="0032765D"/>
    <w:rsid w:val="003311CA"/>
    <w:rsid w:val="0034017C"/>
    <w:rsid w:val="003424CB"/>
    <w:rsid w:val="00345B0A"/>
    <w:rsid w:val="00345C6B"/>
    <w:rsid w:val="00347B48"/>
    <w:rsid w:val="0035149A"/>
    <w:rsid w:val="00353254"/>
    <w:rsid w:val="003568CD"/>
    <w:rsid w:val="0035778F"/>
    <w:rsid w:val="00360968"/>
    <w:rsid w:val="00362180"/>
    <w:rsid w:val="003639C8"/>
    <w:rsid w:val="0036651C"/>
    <w:rsid w:val="00366536"/>
    <w:rsid w:val="003674D1"/>
    <w:rsid w:val="00372F84"/>
    <w:rsid w:val="00373CE2"/>
    <w:rsid w:val="00374D36"/>
    <w:rsid w:val="00376B14"/>
    <w:rsid w:val="00380295"/>
    <w:rsid w:val="00382D31"/>
    <w:rsid w:val="003836B2"/>
    <w:rsid w:val="00383F7F"/>
    <w:rsid w:val="003870E3"/>
    <w:rsid w:val="00387BA5"/>
    <w:rsid w:val="00390070"/>
    <w:rsid w:val="00394F98"/>
    <w:rsid w:val="003A31EE"/>
    <w:rsid w:val="003A6338"/>
    <w:rsid w:val="003B0309"/>
    <w:rsid w:val="003B14C6"/>
    <w:rsid w:val="003B38F4"/>
    <w:rsid w:val="003B3F8B"/>
    <w:rsid w:val="003B5CB3"/>
    <w:rsid w:val="003B6846"/>
    <w:rsid w:val="003C0C5D"/>
    <w:rsid w:val="003C16AA"/>
    <w:rsid w:val="003C49FF"/>
    <w:rsid w:val="003D7CD8"/>
    <w:rsid w:val="003E0C4C"/>
    <w:rsid w:val="003E4672"/>
    <w:rsid w:val="003E60A6"/>
    <w:rsid w:val="003E6CED"/>
    <w:rsid w:val="003F1572"/>
    <w:rsid w:val="003F299D"/>
    <w:rsid w:val="0040376C"/>
    <w:rsid w:val="0040753D"/>
    <w:rsid w:val="0041008C"/>
    <w:rsid w:val="00411077"/>
    <w:rsid w:val="00412685"/>
    <w:rsid w:val="0041617D"/>
    <w:rsid w:val="004167F2"/>
    <w:rsid w:val="00417FEB"/>
    <w:rsid w:val="0042176F"/>
    <w:rsid w:val="004220D6"/>
    <w:rsid w:val="00426290"/>
    <w:rsid w:val="00426427"/>
    <w:rsid w:val="0042649F"/>
    <w:rsid w:val="004322A1"/>
    <w:rsid w:val="00436832"/>
    <w:rsid w:val="00437487"/>
    <w:rsid w:val="00452E0B"/>
    <w:rsid w:val="004532CA"/>
    <w:rsid w:val="00455C58"/>
    <w:rsid w:val="00457439"/>
    <w:rsid w:val="00461022"/>
    <w:rsid w:val="0046159B"/>
    <w:rsid w:val="00463775"/>
    <w:rsid w:val="00473C5B"/>
    <w:rsid w:val="004762A4"/>
    <w:rsid w:val="00481BF0"/>
    <w:rsid w:val="00497050"/>
    <w:rsid w:val="004A11D3"/>
    <w:rsid w:val="004A44E6"/>
    <w:rsid w:val="004B0CF8"/>
    <w:rsid w:val="004B13B0"/>
    <w:rsid w:val="004B6D9E"/>
    <w:rsid w:val="004C3327"/>
    <w:rsid w:val="004C4CC5"/>
    <w:rsid w:val="004C4D0F"/>
    <w:rsid w:val="004C5EC6"/>
    <w:rsid w:val="004D0945"/>
    <w:rsid w:val="004D4508"/>
    <w:rsid w:val="004E0F7C"/>
    <w:rsid w:val="004E3C76"/>
    <w:rsid w:val="004E680F"/>
    <w:rsid w:val="004F7DCF"/>
    <w:rsid w:val="00500770"/>
    <w:rsid w:val="00500DAE"/>
    <w:rsid w:val="00501FA6"/>
    <w:rsid w:val="0050412F"/>
    <w:rsid w:val="005074C9"/>
    <w:rsid w:val="005076E3"/>
    <w:rsid w:val="0051341B"/>
    <w:rsid w:val="00514EE1"/>
    <w:rsid w:val="00517516"/>
    <w:rsid w:val="00520F21"/>
    <w:rsid w:val="00523734"/>
    <w:rsid w:val="00523786"/>
    <w:rsid w:val="00524E66"/>
    <w:rsid w:val="00526B05"/>
    <w:rsid w:val="005304DE"/>
    <w:rsid w:val="00532F83"/>
    <w:rsid w:val="00534645"/>
    <w:rsid w:val="00534E49"/>
    <w:rsid w:val="00547007"/>
    <w:rsid w:val="00553313"/>
    <w:rsid w:val="005534BE"/>
    <w:rsid w:val="005565E9"/>
    <w:rsid w:val="0056215C"/>
    <w:rsid w:val="00563C69"/>
    <w:rsid w:val="00570C01"/>
    <w:rsid w:val="00573FBF"/>
    <w:rsid w:val="00576B22"/>
    <w:rsid w:val="0059124D"/>
    <w:rsid w:val="00596EEF"/>
    <w:rsid w:val="005A065E"/>
    <w:rsid w:val="005A30A8"/>
    <w:rsid w:val="005A3910"/>
    <w:rsid w:val="005A4015"/>
    <w:rsid w:val="005B0DB1"/>
    <w:rsid w:val="005B73F1"/>
    <w:rsid w:val="005C3426"/>
    <w:rsid w:val="005C6FBD"/>
    <w:rsid w:val="005C70E3"/>
    <w:rsid w:val="005D13F2"/>
    <w:rsid w:val="005E1A6E"/>
    <w:rsid w:val="005E7374"/>
    <w:rsid w:val="005F300F"/>
    <w:rsid w:val="005F53BA"/>
    <w:rsid w:val="006013E1"/>
    <w:rsid w:val="00601FFC"/>
    <w:rsid w:val="006022B9"/>
    <w:rsid w:val="00603F4F"/>
    <w:rsid w:val="00604F2E"/>
    <w:rsid w:val="0062182D"/>
    <w:rsid w:val="00624A4A"/>
    <w:rsid w:val="006320A7"/>
    <w:rsid w:val="00632DAC"/>
    <w:rsid w:val="006344D9"/>
    <w:rsid w:val="006360CF"/>
    <w:rsid w:val="006435D2"/>
    <w:rsid w:val="00652B33"/>
    <w:rsid w:val="00652F92"/>
    <w:rsid w:val="00654B96"/>
    <w:rsid w:val="00657638"/>
    <w:rsid w:val="0066498A"/>
    <w:rsid w:val="00670525"/>
    <w:rsid w:val="00672EA1"/>
    <w:rsid w:val="00673E62"/>
    <w:rsid w:val="006740DF"/>
    <w:rsid w:val="00677B57"/>
    <w:rsid w:val="0068622E"/>
    <w:rsid w:val="0069535A"/>
    <w:rsid w:val="006A2B5D"/>
    <w:rsid w:val="006B20EB"/>
    <w:rsid w:val="006C0508"/>
    <w:rsid w:val="006C0F64"/>
    <w:rsid w:val="006C2DCE"/>
    <w:rsid w:val="006C352D"/>
    <w:rsid w:val="006D110C"/>
    <w:rsid w:val="006D234A"/>
    <w:rsid w:val="006D3F5E"/>
    <w:rsid w:val="006D62C7"/>
    <w:rsid w:val="006D73FE"/>
    <w:rsid w:val="006E4226"/>
    <w:rsid w:val="006E5EA4"/>
    <w:rsid w:val="006F0EB2"/>
    <w:rsid w:val="006F2D53"/>
    <w:rsid w:val="006F3D51"/>
    <w:rsid w:val="006F44B4"/>
    <w:rsid w:val="006F70B6"/>
    <w:rsid w:val="00701A99"/>
    <w:rsid w:val="007022AB"/>
    <w:rsid w:val="007035AB"/>
    <w:rsid w:val="00703A83"/>
    <w:rsid w:val="007043A1"/>
    <w:rsid w:val="00704CCA"/>
    <w:rsid w:val="00707693"/>
    <w:rsid w:val="007121E2"/>
    <w:rsid w:val="00712698"/>
    <w:rsid w:val="0071309E"/>
    <w:rsid w:val="00716729"/>
    <w:rsid w:val="0071717F"/>
    <w:rsid w:val="00722582"/>
    <w:rsid w:val="007319E6"/>
    <w:rsid w:val="00742B1A"/>
    <w:rsid w:val="00745C39"/>
    <w:rsid w:val="007558D6"/>
    <w:rsid w:val="007615DB"/>
    <w:rsid w:val="0076296A"/>
    <w:rsid w:val="007761B9"/>
    <w:rsid w:val="00780877"/>
    <w:rsid w:val="00781BF4"/>
    <w:rsid w:val="00781CA7"/>
    <w:rsid w:val="0078667D"/>
    <w:rsid w:val="007944C7"/>
    <w:rsid w:val="007A1C95"/>
    <w:rsid w:val="007A1ECE"/>
    <w:rsid w:val="007A2AA1"/>
    <w:rsid w:val="007A4AD9"/>
    <w:rsid w:val="007B433F"/>
    <w:rsid w:val="007B43D4"/>
    <w:rsid w:val="007B7737"/>
    <w:rsid w:val="007C63C9"/>
    <w:rsid w:val="007E0A84"/>
    <w:rsid w:val="007E76DA"/>
    <w:rsid w:val="007E7C2D"/>
    <w:rsid w:val="007F06A9"/>
    <w:rsid w:val="007F1374"/>
    <w:rsid w:val="00806252"/>
    <w:rsid w:val="00814BA8"/>
    <w:rsid w:val="0081671D"/>
    <w:rsid w:val="00817B4E"/>
    <w:rsid w:val="008239FC"/>
    <w:rsid w:val="008256B7"/>
    <w:rsid w:val="00834228"/>
    <w:rsid w:val="0083462E"/>
    <w:rsid w:val="00836662"/>
    <w:rsid w:val="00845B32"/>
    <w:rsid w:val="00852EED"/>
    <w:rsid w:val="00855AAE"/>
    <w:rsid w:val="00857916"/>
    <w:rsid w:val="00857CD5"/>
    <w:rsid w:val="00857DAD"/>
    <w:rsid w:val="0086494B"/>
    <w:rsid w:val="008725AB"/>
    <w:rsid w:val="00873A44"/>
    <w:rsid w:val="00876836"/>
    <w:rsid w:val="00876EE3"/>
    <w:rsid w:val="00882994"/>
    <w:rsid w:val="00882B81"/>
    <w:rsid w:val="00887E6A"/>
    <w:rsid w:val="008A2D39"/>
    <w:rsid w:val="008B0C14"/>
    <w:rsid w:val="008B276F"/>
    <w:rsid w:val="008B2B00"/>
    <w:rsid w:val="008C0B97"/>
    <w:rsid w:val="008C2298"/>
    <w:rsid w:val="008C4E59"/>
    <w:rsid w:val="008C5FA8"/>
    <w:rsid w:val="008D0967"/>
    <w:rsid w:val="008D6297"/>
    <w:rsid w:val="008E21DF"/>
    <w:rsid w:val="008E3B46"/>
    <w:rsid w:val="008E5694"/>
    <w:rsid w:val="008E74A1"/>
    <w:rsid w:val="008F0B88"/>
    <w:rsid w:val="008F1973"/>
    <w:rsid w:val="008F3447"/>
    <w:rsid w:val="008F428F"/>
    <w:rsid w:val="008F5FB8"/>
    <w:rsid w:val="008F6C09"/>
    <w:rsid w:val="00902A5A"/>
    <w:rsid w:val="00905DDA"/>
    <w:rsid w:val="0090796D"/>
    <w:rsid w:val="00921727"/>
    <w:rsid w:val="009236C4"/>
    <w:rsid w:val="00926043"/>
    <w:rsid w:val="0093654D"/>
    <w:rsid w:val="009372E9"/>
    <w:rsid w:val="00940963"/>
    <w:rsid w:val="00941D50"/>
    <w:rsid w:val="00942855"/>
    <w:rsid w:val="00946CA0"/>
    <w:rsid w:val="00947871"/>
    <w:rsid w:val="0095055B"/>
    <w:rsid w:val="00954019"/>
    <w:rsid w:val="009629DB"/>
    <w:rsid w:val="00970BBF"/>
    <w:rsid w:val="00992CF4"/>
    <w:rsid w:val="00995DEB"/>
    <w:rsid w:val="009A2089"/>
    <w:rsid w:val="009A2620"/>
    <w:rsid w:val="009A51C8"/>
    <w:rsid w:val="009B7F06"/>
    <w:rsid w:val="009C4E08"/>
    <w:rsid w:val="009C6B8F"/>
    <w:rsid w:val="009C7DA7"/>
    <w:rsid w:val="009D0462"/>
    <w:rsid w:val="009D0C47"/>
    <w:rsid w:val="009D2AFE"/>
    <w:rsid w:val="009D389C"/>
    <w:rsid w:val="009E2F7B"/>
    <w:rsid w:val="009E4653"/>
    <w:rsid w:val="009F1476"/>
    <w:rsid w:val="009F571B"/>
    <w:rsid w:val="00A01A85"/>
    <w:rsid w:val="00A12D62"/>
    <w:rsid w:val="00A12DFA"/>
    <w:rsid w:val="00A15ABB"/>
    <w:rsid w:val="00A1718D"/>
    <w:rsid w:val="00A2206A"/>
    <w:rsid w:val="00A235B1"/>
    <w:rsid w:val="00A25E40"/>
    <w:rsid w:val="00A36DFC"/>
    <w:rsid w:val="00A36E37"/>
    <w:rsid w:val="00A46B1A"/>
    <w:rsid w:val="00A471F4"/>
    <w:rsid w:val="00A53A58"/>
    <w:rsid w:val="00A60CBC"/>
    <w:rsid w:val="00A61C06"/>
    <w:rsid w:val="00A61C3D"/>
    <w:rsid w:val="00A628E0"/>
    <w:rsid w:val="00A62E3A"/>
    <w:rsid w:val="00A6466F"/>
    <w:rsid w:val="00A659DF"/>
    <w:rsid w:val="00A67AFA"/>
    <w:rsid w:val="00A96742"/>
    <w:rsid w:val="00A972CD"/>
    <w:rsid w:val="00AA2BEC"/>
    <w:rsid w:val="00AA438D"/>
    <w:rsid w:val="00AA5D8A"/>
    <w:rsid w:val="00AB72C4"/>
    <w:rsid w:val="00AC6B68"/>
    <w:rsid w:val="00AC6EA3"/>
    <w:rsid w:val="00AC7C4B"/>
    <w:rsid w:val="00AC7CC2"/>
    <w:rsid w:val="00AD5485"/>
    <w:rsid w:val="00AE06C3"/>
    <w:rsid w:val="00AE078A"/>
    <w:rsid w:val="00AE514F"/>
    <w:rsid w:val="00AE7792"/>
    <w:rsid w:val="00AF0023"/>
    <w:rsid w:val="00B01EB7"/>
    <w:rsid w:val="00B04216"/>
    <w:rsid w:val="00B047A5"/>
    <w:rsid w:val="00B06D56"/>
    <w:rsid w:val="00B1002E"/>
    <w:rsid w:val="00B13272"/>
    <w:rsid w:val="00B14536"/>
    <w:rsid w:val="00B20967"/>
    <w:rsid w:val="00B22AE6"/>
    <w:rsid w:val="00B2662E"/>
    <w:rsid w:val="00B27E55"/>
    <w:rsid w:val="00B347DA"/>
    <w:rsid w:val="00B355CD"/>
    <w:rsid w:val="00B43E01"/>
    <w:rsid w:val="00B4706E"/>
    <w:rsid w:val="00B478C5"/>
    <w:rsid w:val="00B47BB2"/>
    <w:rsid w:val="00B54397"/>
    <w:rsid w:val="00B57AE7"/>
    <w:rsid w:val="00B62BC2"/>
    <w:rsid w:val="00B65A11"/>
    <w:rsid w:val="00B72D2A"/>
    <w:rsid w:val="00B732A7"/>
    <w:rsid w:val="00B745CD"/>
    <w:rsid w:val="00B80628"/>
    <w:rsid w:val="00B85275"/>
    <w:rsid w:val="00B8545E"/>
    <w:rsid w:val="00B90BCE"/>
    <w:rsid w:val="00B919CB"/>
    <w:rsid w:val="00B92469"/>
    <w:rsid w:val="00B92ECD"/>
    <w:rsid w:val="00BA008F"/>
    <w:rsid w:val="00BA1BAD"/>
    <w:rsid w:val="00BB5170"/>
    <w:rsid w:val="00BB55DF"/>
    <w:rsid w:val="00BC0FD0"/>
    <w:rsid w:val="00BC3B8F"/>
    <w:rsid w:val="00BC78BD"/>
    <w:rsid w:val="00BD2487"/>
    <w:rsid w:val="00BD477A"/>
    <w:rsid w:val="00BE0052"/>
    <w:rsid w:val="00BE1BE1"/>
    <w:rsid w:val="00BE2488"/>
    <w:rsid w:val="00BF0A59"/>
    <w:rsid w:val="00BF1FC5"/>
    <w:rsid w:val="00C00525"/>
    <w:rsid w:val="00C01D34"/>
    <w:rsid w:val="00C02860"/>
    <w:rsid w:val="00C03432"/>
    <w:rsid w:val="00C06BA3"/>
    <w:rsid w:val="00C11CD3"/>
    <w:rsid w:val="00C142C8"/>
    <w:rsid w:val="00C1432A"/>
    <w:rsid w:val="00C209AA"/>
    <w:rsid w:val="00C214F4"/>
    <w:rsid w:val="00C24349"/>
    <w:rsid w:val="00C25A1C"/>
    <w:rsid w:val="00C26778"/>
    <w:rsid w:val="00C276F9"/>
    <w:rsid w:val="00C32755"/>
    <w:rsid w:val="00C41BD9"/>
    <w:rsid w:val="00C478B3"/>
    <w:rsid w:val="00C47FB5"/>
    <w:rsid w:val="00C60AEB"/>
    <w:rsid w:val="00C617BD"/>
    <w:rsid w:val="00C617F3"/>
    <w:rsid w:val="00C62CD9"/>
    <w:rsid w:val="00C62F0F"/>
    <w:rsid w:val="00C631F5"/>
    <w:rsid w:val="00C6473A"/>
    <w:rsid w:val="00C71394"/>
    <w:rsid w:val="00C73139"/>
    <w:rsid w:val="00C736DC"/>
    <w:rsid w:val="00C7713B"/>
    <w:rsid w:val="00C81289"/>
    <w:rsid w:val="00C82900"/>
    <w:rsid w:val="00C90D5E"/>
    <w:rsid w:val="00C919A5"/>
    <w:rsid w:val="00C92CFA"/>
    <w:rsid w:val="00C94AA5"/>
    <w:rsid w:val="00C96A24"/>
    <w:rsid w:val="00CA6F8F"/>
    <w:rsid w:val="00CB0465"/>
    <w:rsid w:val="00CB05F9"/>
    <w:rsid w:val="00CC0599"/>
    <w:rsid w:val="00CC652A"/>
    <w:rsid w:val="00CD0A8D"/>
    <w:rsid w:val="00CD0CAA"/>
    <w:rsid w:val="00CD4438"/>
    <w:rsid w:val="00CD5EF3"/>
    <w:rsid w:val="00CE1C05"/>
    <w:rsid w:val="00CE216A"/>
    <w:rsid w:val="00CE373C"/>
    <w:rsid w:val="00CE45CE"/>
    <w:rsid w:val="00CE5106"/>
    <w:rsid w:val="00CE65BC"/>
    <w:rsid w:val="00CE72F5"/>
    <w:rsid w:val="00D02919"/>
    <w:rsid w:val="00D10AA0"/>
    <w:rsid w:val="00D14BA9"/>
    <w:rsid w:val="00D16A4F"/>
    <w:rsid w:val="00D25085"/>
    <w:rsid w:val="00D251CB"/>
    <w:rsid w:val="00D25934"/>
    <w:rsid w:val="00D2619F"/>
    <w:rsid w:val="00D27F36"/>
    <w:rsid w:val="00D31464"/>
    <w:rsid w:val="00D460DF"/>
    <w:rsid w:val="00D5030B"/>
    <w:rsid w:val="00D55755"/>
    <w:rsid w:val="00D659D8"/>
    <w:rsid w:val="00D67A10"/>
    <w:rsid w:val="00D70167"/>
    <w:rsid w:val="00D713E8"/>
    <w:rsid w:val="00D71A66"/>
    <w:rsid w:val="00D71D56"/>
    <w:rsid w:val="00D75812"/>
    <w:rsid w:val="00D7626A"/>
    <w:rsid w:val="00D80F88"/>
    <w:rsid w:val="00D82CA8"/>
    <w:rsid w:val="00D84BAC"/>
    <w:rsid w:val="00D84E2B"/>
    <w:rsid w:val="00D90AEA"/>
    <w:rsid w:val="00DA290F"/>
    <w:rsid w:val="00DA4612"/>
    <w:rsid w:val="00DB31BC"/>
    <w:rsid w:val="00DB4488"/>
    <w:rsid w:val="00DB5908"/>
    <w:rsid w:val="00DB67C7"/>
    <w:rsid w:val="00DC2E63"/>
    <w:rsid w:val="00DC3B8C"/>
    <w:rsid w:val="00DC3E8E"/>
    <w:rsid w:val="00DC75A0"/>
    <w:rsid w:val="00DD1A63"/>
    <w:rsid w:val="00DD3201"/>
    <w:rsid w:val="00DE0D3F"/>
    <w:rsid w:val="00DE1DCA"/>
    <w:rsid w:val="00DE29EA"/>
    <w:rsid w:val="00DE3440"/>
    <w:rsid w:val="00DE35F9"/>
    <w:rsid w:val="00DE3A59"/>
    <w:rsid w:val="00E0010A"/>
    <w:rsid w:val="00E010A3"/>
    <w:rsid w:val="00E021DA"/>
    <w:rsid w:val="00E052D7"/>
    <w:rsid w:val="00E072C6"/>
    <w:rsid w:val="00E07AD5"/>
    <w:rsid w:val="00E10708"/>
    <w:rsid w:val="00E11C6F"/>
    <w:rsid w:val="00E223E9"/>
    <w:rsid w:val="00E24BED"/>
    <w:rsid w:val="00E24BF2"/>
    <w:rsid w:val="00E32548"/>
    <w:rsid w:val="00E35391"/>
    <w:rsid w:val="00E402D5"/>
    <w:rsid w:val="00E40BAB"/>
    <w:rsid w:val="00E42797"/>
    <w:rsid w:val="00E43377"/>
    <w:rsid w:val="00E4736C"/>
    <w:rsid w:val="00E50347"/>
    <w:rsid w:val="00E55513"/>
    <w:rsid w:val="00E56369"/>
    <w:rsid w:val="00E57B8D"/>
    <w:rsid w:val="00E617E2"/>
    <w:rsid w:val="00E62977"/>
    <w:rsid w:val="00E62C61"/>
    <w:rsid w:val="00E66E32"/>
    <w:rsid w:val="00E67250"/>
    <w:rsid w:val="00E7433B"/>
    <w:rsid w:val="00E76A7A"/>
    <w:rsid w:val="00E81AE9"/>
    <w:rsid w:val="00E842C1"/>
    <w:rsid w:val="00E84D05"/>
    <w:rsid w:val="00E863F4"/>
    <w:rsid w:val="00E86B78"/>
    <w:rsid w:val="00E87B9F"/>
    <w:rsid w:val="00E92E25"/>
    <w:rsid w:val="00E965CD"/>
    <w:rsid w:val="00E96667"/>
    <w:rsid w:val="00EA1513"/>
    <w:rsid w:val="00EA163D"/>
    <w:rsid w:val="00EA27D1"/>
    <w:rsid w:val="00EA627B"/>
    <w:rsid w:val="00EA66CD"/>
    <w:rsid w:val="00EA7A2F"/>
    <w:rsid w:val="00EA7A31"/>
    <w:rsid w:val="00EB2CDC"/>
    <w:rsid w:val="00ED04D7"/>
    <w:rsid w:val="00ED1264"/>
    <w:rsid w:val="00ED42DA"/>
    <w:rsid w:val="00EE251E"/>
    <w:rsid w:val="00EE37F0"/>
    <w:rsid w:val="00EE6372"/>
    <w:rsid w:val="00EE65B3"/>
    <w:rsid w:val="00EE7358"/>
    <w:rsid w:val="00F04B38"/>
    <w:rsid w:val="00F05608"/>
    <w:rsid w:val="00F06EE6"/>
    <w:rsid w:val="00F07F11"/>
    <w:rsid w:val="00F159ED"/>
    <w:rsid w:val="00F17AF0"/>
    <w:rsid w:val="00F20AF8"/>
    <w:rsid w:val="00F2351D"/>
    <w:rsid w:val="00F245BE"/>
    <w:rsid w:val="00F27B86"/>
    <w:rsid w:val="00F35D2E"/>
    <w:rsid w:val="00F40C51"/>
    <w:rsid w:val="00F41F9F"/>
    <w:rsid w:val="00F429C7"/>
    <w:rsid w:val="00F439EC"/>
    <w:rsid w:val="00F4799C"/>
    <w:rsid w:val="00F5194F"/>
    <w:rsid w:val="00F54A19"/>
    <w:rsid w:val="00F60BFF"/>
    <w:rsid w:val="00F614F6"/>
    <w:rsid w:val="00F61C25"/>
    <w:rsid w:val="00F66026"/>
    <w:rsid w:val="00F726C8"/>
    <w:rsid w:val="00F726EE"/>
    <w:rsid w:val="00F77B17"/>
    <w:rsid w:val="00F85F0B"/>
    <w:rsid w:val="00F861EA"/>
    <w:rsid w:val="00F87866"/>
    <w:rsid w:val="00F90A02"/>
    <w:rsid w:val="00F91371"/>
    <w:rsid w:val="00F92BA0"/>
    <w:rsid w:val="00F94A3E"/>
    <w:rsid w:val="00F95779"/>
    <w:rsid w:val="00FA0006"/>
    <w:rsid w:val="00FA0A08"/>
    <w:rsid w:val="00FA54A0"/>
    <w:rsid w:val="00FA5719"/>
    <w:rsid w:val="00FA633C"/>
    <w:rsid w:val="00FA6955"/>
    <w:rsid w:val="00FA7DB4"/>
    <w:rsid w:val="00FB044D"/>
    <w:rsid w:val="00FB0C43"/>
    <w:rsid w:val="00FB2CCD"/>
    <w:rsid w:val="00FB5D7B"/>
    <w:rsid w:val="00FC1059"/>
    <w:rsid w:val="00FC38F6"/>
    <w:rsid w:val="00FC5D5E"/>
    <w:rsid w:val="00FD144A"/>
    <w:rsid w:val="00FD166E"/>
    <w:rsid w:val="00FD7236"/>
    <w:rsid w:val="00FD72F1"/>
    <w:rsid w:val="00FE02DA"/>
    <w:rsid w:val="00FE2268"/>
    <w:rsid w:val="00FE2EC7"/>
    <w:rsid w:val="00FE3F76"/>
    <w:rsid w:val="00FE5034"/>
    <w:rsid w:val="00FF1BA9"/>
    <w:rsid w:val="00FF1D14"/>
    <w:rsid w:val="00FF347B"/>
    <w:rsid w:val="00FF65D8"/>
    <w:rsid w:val="00FF7BC2"/>
    <w:rsid w:val="05BE78F1"/>
    <w:rsid w:val="195E6FCA"/>
    <w:rsid w:val="1A83123F"/>
    <w:rsid w:val="1B337668"/>
    <w:rsid w:val="3566231B"/>
    <w:rsid w:val="4150257F"/>
    <w:rsid w:val="497D1DD1"/>
    <w:rsid w:val="4F5F701C"/>
    <w:rsid w:val="682269E1"/>
    <w:rsid w:val="7B811F45"/>
    <w:rsid w:val="7C7F1265"/>
    <w:rsid w:val="7FED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qFormat="1" w:unhideWhenUsed="0" w:uiPriority="99"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63"/>
    <w:qFormat/>
    <w:uiPriority w:val="9"/>
    <w:pPr>
      <w:keepNext/>
      <w:widowControl/>
      <w:numPr>
        <w:ilvl w:val="0"/>
        <w:numId w:val="1"/>
      </w:numPr>
      <w:spacing w:before="200" w:after="200" w:line="360" w:lineRule="auto"/>
      <w:jc w:val="left"/>
      <w:outlineLvl w:val="0"/>
    </w:pPr>
    <w:rPr>
      <w:rFonts w:ascii="黑体" w:hAnsi="黑体" w:eastAsia="黑体" w:cs="Times New Roman"/>
      <w:sz w:val="32"/>
      <w:szCs w:val="20"/>
    </w:rPr>
  </w:style>
  <w:style w:type="paragraph" w:styleId="3">
    <w:name w:val="heading 2"/>
    <w:basedOn w:val="1"/>
    <w:next w:val="1"/>
    <w:link w:val="64"/>
    <w:qFormat/>
    <w:uiPriority w:val="9"/>
    <w:pPr>
      <w:keepNext/>
      <w:keepLines/>
      <w:numPr>
        <w:ilvl w:val="1"/>
        <w:numId w:val="1"/>
      </w:numPr>
      <w:spacing w:before="200" w:after="200" w:line="360" w:lineRule="auto"/>
      <w:jc w:val="left"/>
      <w:outlineLvl w:val="1"/>
    </w:pPr>
    <w:rPr>
      <w:rFonts w:ascii="黑体" w:hAnsi="黑体" w:eastAsia="黑体" w:cs="Times New Roman"/>
      <w:bCs/>
      <w:sz w:val="28"/>
      <w:szCs w:val="32"/>
    </w:rPr>
  </w:style>
  <w:style w:type="paragraph" w:styleId="4">
    <w:name w:val="heading 3"/>
    <w:basedOn w:val="1"/>
    <w:next w:val="1"/>
    <w:link w:val="65"/>
    <w:qFormat/>
    <w:uiPriority w:val="9"/>
    <w:pPr>
      <w:numPr>
        <w:ilvl w:val="2"/>
        <w:numId w:val="1"/>
      </w:numPr>
      <w:spacing w:before="160" w:after="160" w:line="360" w:lineRule="auto"/>
      <w:jc w:val="left"/>
      <w:outlineLvl w:val="2"/>
    </w:pPr>
    <w:rPr>
      <w:rFonts w:ascii="黑体" w:hAnsi="黑体" w:eastAsia="黑体" w:cs="Times New Roman"/>
      <w:sz w:val="24"/>
      <w:szCs w:val="21"/>
    </w:rPr>
  </w:style>
  <w:style w:type="paragraph" w:styleId="5">
    <w:name w:val="heading 4"/>
    <w:basedOn w:val="1"/>
    <w:next w:val="1"/>
    <w:link w:val="7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14"/>
    <w:qFormat/>
    <w:uiPriority w:val="9"/>
    <w:pPr>
      <w:keepNext/>
      <w:keepLines/>
      <w:spacing w:before="280" w:after="290" w:line="376" w:lineRule="atLeast"/>
      <w:ind w:firstLine="200" w:firstLineChars="200"/>
      <w:outlineLvl w:val="4"/>
    </w:pPr>
    <w:rPr>
      <w:rFonts w:ascii="Times New Roman" w:hAnsi="Times New Roman" w:eastAsia="宋体" w:cs="Times New Roman"/>
      <w:b/>
      <w:bCs/>
      <w:kern w:val="0"/>
      <w:sz w:val="28"/>
      <w:szCs w:val="28"/>
    </w:rPr>
  </w:style>
  <w:style w:type="paragraph" w:styleId="7">
    <w:name w:val="heading 6"/>
    <w:basedOn w:val="1"/>
    <w:next w:val="1"/>
    <w:link w:val="155"/>
    <w:qFormat/>
    <w:uiPriority w:val="9"/>
    <w:pPr>
      <w:keepNext/>
      <w:keepLines/>
      <w:spacing w:before="240" w:after="64" w:line="320" w:lineRule="atLeast"/>
      <w:ind w:firstLine="200" w:firstLineChars="200"/>
      <w:outlineLvl w:val="5"/>
    </w:pPr>
    <w:rPr>
      <w:rFonts w:ascii="Cambria" w:hAnsi="Cambria" w:eastAsia="宋体" w:cs="Times New Roman"/>
      <w:b/>
      <w:bCs/>
      <w:kern w:val="0"/>
      <w:sz w:val="24"/>
      <w:szCs w:val="24"/>
    </w:rPr>
  </w:style>
  <w:style w:type="paragraph" w:styleId="8">
    <w:name w:val="heading 7"/>
    <w:basedOn w:val="1"/>
    <w:next w:val="1"/>
    <w:link w:val="149"/>
    <w:qFormat/>
    <w:uiPriority w:val="9"/>
    <w:pPr>
      <w:keepNext/>
      <w:keepLines/>
      <w:spacing w:before="240" w:after="64" w:line="320" w:lineRule="atLeast"/>
      <w:ind w:firstLine="200" w:firstLineChars="200"/>
      <w:outlineLvl w:val="6"/>
    </w:pPr>
    <w:rPr>
      <w:rFonts w:ascii="Times New Roman" w:hAnsi="Times New Roman" w:eastAsia="宋体" w:cs="Times New Roman"/>
      <w:b/>
      <w:bCs/>
      <w:kern w:val="0"/>
      <w:sz w:val="24"/>
      <w:szCs w:val="24"/>
    </w:rPr>
  </w:style>
  <w:style w:type="paragraph" w:styleId="9">
    <w:name w:val="heading 8"/>
    <w:basedOn w:val="1"/>
    <w:next w:val="1"/>
    <w:link w:val="98"/>
    <w:qFormat/>
    <w:uiPriority w:val="99"/>
    <w:pPr>
      <w:keepNext/>
      <w:keepLines/>
      <w:tabs>
        <w:tab w:val="left" w:pos="1440"/>
      </w:tabs>
      <w:spacing w:before="240" w:after="64" w:line="320" w:lineRule="auto"/>
      <w:ind w:left="1440" w:hanging="1440"/>
      <w:outlineLvl w:val="7"/>
    </w:pPr>
    <w:rPr>
      <w:rFonts w:ascii="Arial" w:hAnsi="Arial" w:eastAsia="黑体" w:cs="Times New Roman"/>
      <w:kern w:val="0"/>
      <w:sz w:val="24"/>
      <w:szCs w:val="24"/>
    </w:rPr>
  </w:style>
  <w:style w:type="paragraph" w:styleId="10">
    <w:name w:val="heading 9"/>
    <w:basedOn w:val="1"/>
    <w:next w:val="1"/>
    <w:link w:val="99"/>
    <w:qFormat/>
    <w:uiPriority w:val="99"/>
    <w:pPr>
      <w:keepNext/>
      <w:keepLines/>
      <w:tabs>
        <w:tab w:val="left" w:pos="1584"/>
      </w:tabs>
      <w:spacing w:before="240" w:after="64" w:line="320" w:lineRule="auto"/>
      <w:ind w:left="1584" w:hanging="1584"/>
      <w:outlineLvl w:val="8"/>
    </w:pPr>
    <w:rPr>
      <w:rFonts w:ascii="Arial" w:hAnsi="Arial" w:eastAsia="黑体" w:cs="Times New Roman"/>
      <w:kern w:val="0"/>
      <w:sz w:val="20"/>
      <w:szCs w:val="21"/>
    </w:rPr>
  </w:style>
  <w:style w:type="character" w:default="1" w:styleId="54">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eastAsia="宋体" w:cs="Calibri"/>
      <w:sz w:val="18"/>
      <w:szCs w:val="18"/>
    </w:rPr>
  </w:style>
  <w:style w:type="paragraph" w:styleId="12">
    <w:name w:val="table of authorities"/>
    <w:basedOn w:val="1"/>
    <w:next w:val="1"/>
    <w:qFormat/>
    <w:uiPriority w:val="0"/>
    <w:pPr>
      <w:ind w:left="420" w:leftChars="200"/>
    </w:pPr>
    <w:rPr>
      <w:rFonts w:ascii="Times New Roman" w:hAnsi="Times New Roman" w:eastAsia="宋体" w:cs="Times New Roman"/>
      <w:szCs w:val="24"/>
    </w:rPr>
  </w:style>
  <w:style w:type="paragraph" w:styleId="13">
    <w:name w:val="Note Heading"/>
    <w:basedOn w:val="1"/>
    <w:next w:val="1"/>
    <w:link w:val="217"/>
    <w:qFormat/>
    <w:uiPriority w:val="0"/>
    <w:pPr>
      <w:jc w:val="center"/>
    </w:pPr>
    <w:rPr>
      <w:rFonts w:ascii="Times New Roman" w:hAnsi="Times New Roman" w:eastAsia="宋体"/>
    </w:rPr>
  </w:style>
  <w:style w:type="paragraph" w:styleId="14">
    <w:name w:val="Normal Indent"/>
    <w:basedOn w:val="1"/>
    <w:link w:val="276"/>
    <w:unhideWhenUsed/>
    <w:qFormat/>
    <w:uiPriority w:val="0"/>
    <w:pPr>
      <w:ind w:firstLine="420" w:firstLineChars="200"/>
    </w:pPr>
  </w:style>
  <w:style w:type="paragraph" w:styleId="15">
    <w:name w:val="caption"/>
    <w:basedOn w:val="1"/>
    <w:next w:val="1"/>
    <w:link w:val="68"/>
    <w:qFormat/>
    <w:uiPriority w:val="0"/>
    <w:pPr>
      <w:spacing w:line="500" w:lineRule="exact"/>
      <w:jc w:val="center"/>
    </w:pPr>
    <w:rPr>
      <w:rFonts w:ascii="黑体" w:hAnsi="黑体" w:eastAsia="黑体" w:cs="Times New Roman"/>
      <w:szCs w:val="20"/>
    </w:rPr>
  </w:style>
  <w:style w:type="paragraph" w:styleId="16">
    <w:name w:val="Document Map"/>
    <w:basedOn w:val="1"/>
    <w:link w:val="244"/>
    <w:unhideWhenUsed/>
    <w:qFormat/>
    <w:uiPriority w:val="99"/>
    <w:rPr>
      <w:rFonts w:ascii="宋体" w:hAnsi="Times New Roman" w:eastAsia="宋体" w:cs="Times New Roman"/>
      <w:kern w:val="0"/>
      <w:sz w:val="18"/>
      <w:szCs w:val="18"/>
    </w:rPr>
  </w:style>
  <w:style w:type="paragraph" w:styleId="17">
    <w:name w:val="annotation text"/>
    <w:basedOn w:val="1"/>
    <w:link w:val="75"/>
    <w:unhideWhenUsed/>
    <w:qFormat/>
    <w:uiPriority w:val="0"/>
    <w:pPr>
      <w:jc w:val="left"/>
    </w:pPr>
  </w:style>
  <w:style w:type="paragraph" w:styleId="18">
    <w:name w:val="Body Text 3"/>
    <w:basedOn w:val="1"/>
    <w:link w:val="240"/>
    <w:qFormat/>
    <w:uiPriority w:val="0"/>
    <w:rPr>
      <w:rFonts w:ascii="Times New Roman" w:hAnsi="Times New Roman" w:eastAsia="宋体"/>
      <w:sz w:val="18"/>
      <w:szCs w:val="24"/>
    </w:rPr>
  </w:style>
  <w:style w:type="paragraph" w:styleId="19">
    <w:name w:val="Body Text"/>
    <w:basedOn w:val="1"/>
    <w:link w:val="73"/>
    <w:qFormat/>
    <w:uiPriority w:val="0"/>
    <w:pPr>
      <w:autoSpaceDE w:val="0"/>
      <w:autoSpaceDN w:val="0"/>
      <w:adjustRightInd w:val="0"/>
      <w:jc w:val="left"/>
    </w:pPr>
    <w:rPr>
      <w:rFonts w:ascii="宋体" w:hAnsi="Times New Roman" w:eastAsia="宋体" w:cs="宋体"/>
      <w:kern w:val="0"/>
      <w:sz w:val="24"/>
      <w:szCs w:val="24"/>
    </w:rPr>
  </w:style>
  <w:style w:type="paragraph" w:styleId="20">
    <w:name w:val="Body Text Indent"/>
    <w:basedOn w:val="1"/>
    <w:link w:val="311"/>
    <w:unhideWhenUsed/>
    <w:qFormat/>
    <w:uiPriority w:val="0"/>
    <w:pPr>
      <w:spacing w:after="120"/>
      <w:ind w:left="420" w:leftChars="200"/>
    </w:pPr>
  </w:style>
  <w:style w:type="paragraph" w:styleId="21">
    <w:name w:val="Block Text"/>
    <w:basedOn w:val="1"/>
    <w:qFormat/>
    <w:uiPriority w:val="99"/>
    <w:pPr>
      <w:spacing w:line="480" w:lineRule="exact"/>
      <w:ind w:left="-125" w:right="-56" w:firstLine="570"/>
    </w:pPr>
    <w:rPr>
      <w:rFonts w:ascii="等线" w:hAnsi="等线" w:eastAsia="宋体" w:cs="Times New Roman"/>
      <w:sz w:val="28"/>
      <w:szCs w:val="24"/>
    </w:rPr>
  </w:style>
  <w:style w:type="paragraph" w:styleId="22">
    <w:name w:val="toc 5"/>
    <w:basedOn w:val="1"/>
    <w:next w:val="1"/>
    <w:qFormat/>
    <w:uiPriority w:val="39"/>
    <w:pPr>
      <w:ind w:left="840"/>
      <w:jc w:val="left"/>
    </w:pPr>
    <w:rPr>
      <w:rFonts w:ascii="Calibri" w:hAnsi="Calibri" w:eastAsia="宋体" w:cs="Calibri"/>
      <w:sz w:val="18"/>
      <w:szCs w:val="18"/>
    </w:rPr>
  </w:style>
  <w:style w:type="paragraph" w:styleId="23">
    <w:name w:val="toc 3"/>
    <w:basedOn w:val="1"/>
    <w:next w:val="1"/>
    <w:qFormat/>
    <w:uiPriority w:val="39"/>
    <w:pPr>
      <w:ind w:left="420"/>
      <w:jc w:val="left"/>
    </w:pPr>
    <w:rPr>
      <w:rFonts w:ascii="Calibri" w:hAnsi="Calibri" w:eastAsia="宋体" w:cs="Calibri"/>
      <w:i/>
      <w:iCs/>
      <w:sz w:val="20"/>
      <w:szCs w:val="20"/>
    </w:rPr>
  </w:style>
  <w:style w:type="paragraph" w:styleId="24">
    <w:name w:val="Plain Text"/>
    <w:basedOn w:val="1"/>
    <w:link w:val="127"/>
    <w:qFormat/>
    <w:uiPriority w:val="99"/>
    <w:rPr>
      <w:rFonts w:ascii="宋体" w:hAnsi="Courier New" w:eastAsia="宋体" w:cs="Times New Roman"/>
      <w:kern w:val="0"/>
      <w:sz w:val="24"/>
      <w:szCs w:val="20"/>
    </w:rPr>
  </w:style>
  <w:style w:type="paragraph" w:styleId="25">
    <w:name w:val="toc 8"/>
    <w:basedOn w:val="1"/>
    <w:next w:val="1"/>
    <w:qFormat/>
    <w:uiPriority w:val="39"/>
    <w:pPr>
      <w:ind w:left="1470"/>
      <w:jc w:val="left"/>
    </w:pPr>
    <w:rPr>
      <w:rFonts w:ascii="Calibri" w:hAnsi="Calibri" w:eastAsia="宋体" w:cs="Calibri"/>
      <w:sz w:val="18"/>
      <w:szCs w:val="18"/>
    </w:rPr>
  </w:style>
  <w:style w:type="paragraph" w:styleId="26">
    <w:name w:val="Date"/>
    <w:basedOn w:val="1"/>
    <w:next w:val="1"/>
    <w:link w:val="100"/>
    <w:qFormat/>
    <w:uiPriority w:val="99"/>
    <w:rPr>
      <w:rFonts w:ascii="宋体" w:hAnsi="Times New Roman" w:eastAsia="宋体" w:cs="Times New Roman"/>
      <w:szCs w:val="20"/>
    </w:rPr>
  </w:style>
  <w:style w:type="paragraph" w:styleId="27">
    <w:name w:val="Body Text Indent 2"/>
    <w:basedOn w:val="1"/>
    <w:link w:val="135"/>
    <w:qFormat/>
    <w:uiPriority w:val="99"/>
    <w:pPr>
      <w:spacing w:after="120" w:line="480" w:lineRule="auto"/>
      <w:ind w:left="420" w:leftChars="200"/>
    </w:pPr>
    <w:rPr>
      <w:rFonts w:ascii="Times New Roman" w:hAnsi="Times New Roman" w:eastAsia="宋体" w:cs="Times New Roman"/>
      <w:kern w:val="0"/>
      <w:sz w:val="20"/>
      <w:szCs w:val="21"/>
    </w:rPr>
  </w:style>
  <w:style w:type="paragraph" w:styleId="28">
    <w:name w:val="Balloon Text"/>
    <w:basedOn w:val="1"/>
    <w:link w:val="181"/>
    <w:unhideWhenUsed/>
    <w:qFormat/>
    <w:uiPriority w:val="0"/>
    <w:rPr>
      <w:sz w:val="18"/>
      <w:szCs w:val="18"/>
    </w:rPr>
  </w:style>
  <w:style w:type="paragraph" w:styleId="29">
    <w:name w:val="footer"/>
    <w:basedOn w:val="1"/>
    <w:link w:val="62"/>
    <w:unhideWhenUsed/>
    <w:qFormat/>
    <w:uiPriority w:val="0"/>
    <w:pPr>
      <w:tabs>
        <w:tab w:val="center" w:pos="4153"/>
        <w:tab w:val="right" w:pos="8306"/>
      </w:tabs>
      <w:snapToGrid w:val="0"/>
      <w:jc w:val="left"/>
    </w:pPr>
    <w:rPr>
      <w:sz w:val="18"/>
      <w:szCs w:val="18"/>
    </w:rPr>
  </w:style>
  <w:style w:type="paragraph" w:styleId="30">
    <w:name w:val="header"/>
    <w:basedOn w:val="1"/>
    <w:link w:val="61"/>
    <w:unhideWhenUsed/>
    <w:qFormat/>
    <w:uiPriority w:val="0"/>
    <w:pP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line="500" w:lineRule="exact"/>
    </w:pPr>
    <w:rPr>
      <w:rFonts w:ascii="宋体" w:hAnsi="宋体" w:eastAsia="宋体" w:cs="Calibri"/>
      <w:b/>
      <w:bCs/>
      <w:caps/>
      <w:sz w:val="24"/>
      <w:szCs w:val="20"/>
    </w:rPr>
  </w:style>
  <w:style w:type="paragraph" w:styleId="32">
    <w:name w:val="List Continue 4"/>
    <w:basedOn w:val="1"/>
    <w:qFormat/>
    <w:uiPriority w:val="0"/>
    <w:pPr>
      <w:spacing w:after="120"/>
      <w:ind w:left="1680"/>
    </w:pPr>
    <w:rPr>
      <w:rFonts w:ascii="Times New Roman" w:hAnsi="Times New Roman" w:eastAsia="宋体" w:cs="Times New Roman"/>
      <w:szCs w:val="20"/>
    </w:rPr>
  </w:style>
  <w:style w:type="paragraph" w:styleId="33">
    <w:name w:val="toc 4"/>
    <w:basedOn w:val="1"/>
    <w:next w:val="1"/>
    <w:qFormat/>
    <w:uiPriority w:val="39"/>
    <w:pPr>
      <w:ind w:left="630"/>
      <w:jc w:val="left"/>
    </w:pPr>
    <w:rPr>
      <w:rFonts w:ascii="Calibri" w:hAnsi="Calibri" w:eastAsia="宋体" w:cs="Calibri"/>
      <w:sz w:val="18"/>
      <w:szCs w:val="18"/>
    </w:rPr>
  </w:style>
  <w:style w:type="paragraph" w:styleId="34">
    <w:name w:val="index heading"/>
    <w:basedOn w:val="1"/>
    <w:next w:val="35"/>
    <w:qFormat/>
    <w:uiPriority w:val="99"/>
    <w:rPr>
      <w:rFonts w:hint="eastAsia" w:ascii="Cambria" w:hAnsi="Cambria" w:eastAsia="宋体" w:cs="Times New Roman"/>
      <w:b/>
      <w:szCs w:val="24"/>
    </w:rPr>
  </w:style>
  <w:style w:type="paragraph" w:styleId="35">
    <w:name w:val="index 1"/>
    <w:basedOn w:val="1"/>
    <w:next w:val="1"/>
    <w:qFormat/>
    <w:uiPriority w:val="0"/>
    <w:pPr>
      <w:spacing w:line="380" w:lineRule="exact"/>
      <w:jc w:val="center"/>
    </w:pPr>
    <w:rPr>
      <w:rFonts w:ascii="Times New Roman" w:hAnsi="Times New Roman" w:eastAsia="宋体" w:cs="Times New Roman"/>
      <w:szCs w:val="24"/>
    </w:rPr>
  </w:style>
  <w:style w:type="paragraph" w:styleId="36">
    <w:name w:val="Subtitle"/>
    <w:basedOn w:val="1"/>
    <w:next w:val="1"/>
    <w:link w:val="480"/>
    <w:qFormat/>
    <w:uiPriority w:val="11"/>
    <w:pPr>
      <w:jc w:val="center"/>
    </w:pPr>
    <w:rPr>
      <w:rFonts w:ascii="Times New Roman" w:hAnsi="Times New Roman" w:eastAsia="宋体" w:cs="Times New Roman"/>
      <w:bCs/>
      <w:kern w:val="28"/>
      <w:szCs w:val="32"/>
    </w:rPr>
  </w:style>
  <w:style w:type="paragraph" w:styleId="37">
    <w:name w:val="List"/>
    <w:basedOn w:val="1"/>
    <w:unhideWhenUsed/>
    <w:qFormat/>
    <w:uiPriority w:val="99"/>
    <w:pPr>
      <w:ind w:left="200" w:hanging="200" w:hangingChars="200"/>
      <w:contextualSpacing/>
    </w:pPr>
    <w:rPr>
      <w:rFonts w:ascii="Calibri" w:hAnsi="Calibri" w:eastAsia="宋体" w:cs="Times New Roman"/>
    </w:rPr>
  </w:style>
  <w:style w:type="paragraph" w:styleId="38">
    <w:name w:val="toc 6"/>
    <w:basedOn w:val="1"/>
    <w:next w:val="1"/>
    <w:qFormat/>
    <w:uiPriority w:val="39"/>
    <w:pPr>
      <w:ind w:left="1050"/>
      <w:jc w:val="left"/>
    </w:pPr>
    <w:rPr>
      <w:rFonts w:ascii="Calibri" w:hAnsi="Calibri" w:eastAsia="宋体" w:cs="Calibri"/>
      <w:sz w:val="18"/>
      <w:szCs w:val="18"/>
    </w:rPr>
  </w:style>
  <w:style w:type="paragraph" w:styleId="39">
    <w:name w:val="Body Text Indent 3"/>
    <w:basedOn w:val="1"/>
    <w:link w:val="264"/>
    <w:qFormat/>
    <w:uiPriority w:val="0"/>
    <w:pPr>
      <w:adjustRightInd w:val="0"/>
      <w:snapToGrid w:val="0"/>
      <w:spacing w:line="300" w:lineRule="auto"/>
      <w:ind w:firstLine="538" w:firstLineChars="192"/>
    </w:pPr>
    <w:rPr>
      <w:rFonts w:ascii="宋体" w:hAnsi="Times New Roman" w:eastAsia="宋体"/>
      <w:color w:val="FF0000"/>
      <w:sz w:val="28"/>
      <w:szCs w:val="24"/>
    </w:rPr>
  </w:style>
  <w:style w:type="paragraph" w:styleId="40">
    <w:name w:val="table of figures"/>
    <w:basedOn w:val="1"/>
    <w:next w:val="1"/>
    <w:qFormat/>
    <w:uiPriority w:val="0"/>
    <w:pPr>
      <w:spacing w:line="500" w:lineRule="exact"/>
    </w:pPr>
    <w:rPr>
      <w:rFonts w:ascii="宋体" w:hAnsi="宋体" w:eastAsia="宋体" w:cs="Times New Roman"/>
      <w:spacing w:val="-8"/>
      <w:kern w:val="0"/>
      <w:sz w:val="24"/>
      <w:szCs w:val="21"/>
    </w:rPr>
  </w:style>
  <w:style w:type="paragraph" w:styleId="41">
    <w:name w:val="toc 2"/>
    <w:basedOn w:val="1"/>
    <w:next w:val="1"/>
    <w:qFormat/>
    <w:uiPriority w:val="39"/>
    <w:pPr>
      <w:spacing w:line="500" w:lineRule="exact"/>
    </w:pPr>
    <w:rPr>
      <w:rFonts w:ascii="宋体" w:hAnsi="宋体" w:eastAsia="宋体" w:cs="Calibri"/>
      <w:smallCaps/>
      <w:sz w:val="24"/>
      <w:szCs w:val="20"/>
    </w:rPr>
  </w:style>
  <w:style w:type="paragraph" w:styleId="42">
    <w:name w:val="toc 9"/>
    <w:basedOn w:val="1"/>
    <w:next w:val="1"/>
    <w:qFormat/>
    <w:uiPriority w:val="39"/>
    <w:pPr>
      <w:ind w:left="1680"/>
      <w:jc w:val="left"/>
    </w:pPr>
    <w:rPr>
      <w:rFonts w:ascii="Calibri" w:hAnsi="Calibri" w:eastAsia="宋体" w:cs="Calibri"/>
      <w:sz w:val="18"/>
      <w:szCs w:val="18"/>
    </w:rPr>
  </w:style>
  <w:style w:type="paragraph" w:styleId="43">
    <w:name w:val="Body Text 2"/>
    <w:basedOn w:val="1"/>
    <w:link w:val="211"/>
    <w:unhideWhenUsed/>
    <w:qFormat/>
    <w:uiPriority w:val="99"/>
    <w:pPr>
      <w:spacing w:after="120" w:line="480" w:lineRule="auto"/>
    </w:pPr>
    <w:rPr>
      <w:rFonts w:ascii="Times New Roman" w:hAnsi="Times New Roman" w:eastAsia="宋体" w:cs="Times New Roman"/>
      <w:szCs w:val="21"/>
    </w:rPr>
  </w:style>
  <w:style w:type="paragraph" w:styleId="44">
    <w:name w:val="HTML Preformatted"/>
    <w:basedOn w:val="1"/>
    <w:link w:val="1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黑体" w:hAnsi="Courier New" w:eastAsia="宋体" w:cs="Courier New"/>
      <w:b/>
      <w:bCs/>
      <w:sz w:val="44"/>
    </w:rPr>
  </w:style>
  <w:style w:type="paragraph" w:styleId="45">
    <w:name w:val="Normal (Web)"/>
    <w:basedOn w:val="1"/>
    <w:link w:val="485"/>
    <w:unhideWhenUsed/>
    <w:qFormat/>
    <w:uiPriority w:val="0"/>
    <w:pPr>
      <w:widowControl/>
      <w:jc w:val="left"/>
    </w:pPr>
    <w:rPr>
      <w:rFonts w:ascii="Times New Roman" w:hAnsi="Times New Roman" w:eastAsia="宋体" w:cs="宋体"/>
      <w:kern w:val="0"/>
      <w:sz w:val="24"/>
      <w:szCs w:val="24"/>
    </w:rPr>
  </w:style>
  <w:style w:type="paragraph" w:styleId="46">
    <w:name w:val="index 2"/>
    <w:basedOn w:val="1"/>
    <w:next w:val="1"/>
    <w:qFormat/>
    <w:uiPriority w:val="0"/>
    <w:pPr>
      <w:ind w:left="200" w:leftChars="200"/>
    </w:pPr>
    <w:rPr>
      <w:rFonts w:ascii="Times New Roman" w:hAnsi="Times New Roman" w:eastAsia="宋体" w:cs="Times New Roman"/>
      <w:szCs w:val="24"/>
    </w:rPr>
  </w:style>
  <w:style w:type="paragraph" w:styleId="47">
    <w:name w:val="Title"/>
    <w:basedOn w:val="1"/>
    <w:link w:val="137"/>
    <w:qFormat/>
    <w:uiPriority w:val="99"/>
    <w:pPr>
      <w:spacing w:before="240" w:after="60"/>
      <w:jc w:val="center"/>
      <w:outlineLvl w:val="0"/>
    </w:pPr>
    <w:rPr>
      <w:rFonts w:ascii="Arial" w:hAnsi="Arial" w:eastAsia="宋体" w:cs="Times New Roman"/>
      <w:b/>
      <w:bCs/>
      <w:sz w:val="32"/>
      <w:szCs w:val="32"/>
    </w:rPr>
  </w:style>
  <w:style w:type="paragraph" w:styleId="48">
    <w:name w:val="annotation subject"/>
    <w:basedOn w:val="17"/>
    <w:next w:val="17"/>
    <w:link w:val="76"/>
    <w:unhideWhenUsed/>
    <w:qFormat/>
    <w:uiPriority w:val="99"/>
    <w:rPr>
      <w:b/>
      <w:bCs/>
    </w:rPr>
  </w:style>
  <w:style w:type="paragraph" w:styleId="49">
    <w:name w:val="Body Text First Indent"/>
    <w:basedOn w:val="19"/>
    <w:link w:val="247"/>
    <w:uiPriority w:val="0"/>
    <w:pPr>
      <w:widowControl/>
      <w:autoSpaceDE/>
      <w:autoSpaceDN/>
      <w:adjustRightInd/>
      <w:spacing w:after="120"/>
      <w:ind w:firstLine="420" w:firstLineChars="100"/>
    </w:pPr>
    <w:rPr>
      <w:rFonts w:hAnsi="宋体" w:cs="Times New Roman"/>
    </w:rPr>
  </w:style>
  <w:style w:type="paragraph" w:styleId="50">
    <w:name w:val="Body Text First Indent 2"/>
    <w:basedOn w:val="20"/>
    <w:link w:val="242"/>
    <w:qFormat/>
    <w:uiPriority w:val="99"/>
    <w:pPr>
      <w:ind w:firstLine="420" w:firstLineChars="200"/>
    </w:pPr>
    <w:rPr>
      <w:rFonts w:ascii="Times New Roman" w:hAnsi="Times New Roman" w:eastAsia="宋体" w:cs="Times New Roman"/>
      <w:kern w:val="0"/>
      <w:sz w:val="20"/>
      <w:szCs w:val="24"/>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Theme"/>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qFormat/>
    <w:uiPriority w:val="0"/>
  </w:style>
  <w:style w:type="character" w:styleId="57">
    <w:name w:val="FollowedHyperlink"/>
    <w:unhideWhenUsed/>
    <w:qFormat/>
    <w:uiPriority w:val="99"/>
    <w:rPr>
      <w:color w:val="800080"/>
      <w:u w:val="single"/>
    </w:rPr>
  </w:style>
  <w:style w:type="character" w:styleId="58">
    <w:name w:val="Emphasis"/>
    <w:qFormat/>
    <w:uiPriority w:val="20"/>
    <w:rPr>
      <w:i/>
      <w:iCs/>
    </w:rPr>
  </w:style>
  <w:style w:type="character" w:styleId="59">
    <w:name w:val="Hyperlink"/>
    <w:qFormat/>
    <w:uiPriority w:val="99"/>
    <w:rPr>
      <w:color w:val="0000FF"/>
      <w:u w:val="single"/>
    </w:rPr>
  </w:style>
  <w:style w:type="character" w:styleId="60">
    <w:name w:val="annotation reference"/>
    <w:basedOn w:val="54"/>
    <w:unhideWhenUsed/>
    <w:qFormat/>
    <w:uiPriority w:val="0"/>
    <w:rPr>
      <w:sz w:val="21"/>
      <w:szCs w:val="21"/>
    </w:rPr>
  </w:style>
  <w:style w:type="character" w:customStyle="1" w:styleId="61">
    <w:name w:val="页眉 字符"/>
    <w:basedOn w:val="54"/>
    <w:link w:val="30"/>
    <w:qFormat/>
    <w:uiPriority w:val="0"/>
    <w:rPr>
      <w:sz w:val="18"/>
      <w:szCs w:val="18"/>
    </w:rPr>
  </w:style>
  <w:style w:type="character" w:customStyle="1" w:styleId="62">
    <w:name w:val="页脚 字符"/>
    <w:basedOn w:val="54"/>
    <w:link w:val="29"/>
    <w:qFormat/>
    <w:uiPriority w:val="0"/>
    <w:rPr>
      <w:sz w:val="18"/>
      <w:szCs w:val="18"/>
    </w:rPr>
  </w:style>
  <w:style w:type="character" w:customStyle="1" w:styleId="63">
    <w:name w:val="标题 1 字符"/>
    <w:basedOn w:val="54"/>
    <w:link w:val="2"/>
    <w:qFormat/>
    <w:uiPriority w:val="9"/>
    <w:rPr>
      <w:rFonts w:ascii="黑体" w:hAnsi="黑体" w:eastAsia="黑体" w:cs="Times New Roman"/>
      <w:sz w:val="32"/>
      <w:szCs w:val="20"/>
    </w:rPr>
  </w:style>
  <w:style w:type="character" w:customStyle="1" w:styleId="64">
    <w:name w:val="标题 2 字符"/>
    <w:basedOn w:val="54"/>
    <w:link w:val="3"/>
    <w:qFormat/>
    <w:uiPriority w:val="9"/>
    <w:rPr>
      <w:rFonts w:ascii="黑体" w:hAnsi="黑体" w:eastAsia="黑体" w:cs="Times New Roman"/>
      <w:bCs/>
      <w:sz w:val="28"/>
      <w:szCs w:val="32"/>
    </w:rPr>
  </w:style>
  <w:style w:type="character" w:customStyle="1" w:styleId="65">
    <w:name w:val="标题 3 字符"/>
    <w:basedOn w:val="54"/>
    <w:link w:val="4"/>
    <w:qFormat/>
    <w:uiPriority w:val="9"/>
    <w:rPr>
      <w:rFonts w:ascii="黑体" w:hAnsi="黑体" w:eastAsia="黑体" w:cs="Times New Roman"/>
      <w:sz w:val="24"/>
      <w:szCs w:val="21"/>
    </w:rPr>
  </w:style>
  <w:style w:type="paragraph" w:customStyle="1" w:styleId="66">
    <w:name w:val="MEL正文*"/>
    <w:basedOn w:val="1"/>
    <w:link w:val="67"/>
    <w:qFormat/>
    <w:uiPriority w:val="0"/>
    <w:pPr>
      <w:spacing w:line="500" w:lineRule="exact"/>
      <w:ind w:firstLine="200" w:firstLineChars="200"/>
    </w:pPr>
    <w:rPr>
      <w:rFonts w:ascii="宋体" w:hAnsi="宋体" w:eastAsia="宋体" w:cs="Times New Roman"/>
      <w:kern w:val="0"/>
      <w:sz w:val="24"/>
      <w:szCs w:val="24"/>
    </w:rPr>
  </w:style>
  <w:style w:type="character" w:customStyle="1" w:styleId="67">
    <w:name w:val="MEL正文* 字符"/>
    <w:link w:val="66"/>
    <w:qFormat/>
    <w:uiPriority w:val="0"/>
    <w:rPr>
      <w:rFonts w:ascii="宋体" w:hAnsi="宋体" w:eastAsia="宋体" w:cs="Times New Roman"/>
      <w:kern w:val="0"/>
      <w:sz w:val="24"/>
      <w:szCs w:val="24"/>
    </w:rPr>
  </w:style>
  <w:style w:type="character" w:customStyle="1" w:styleId="68">
    <w:name w:val="题注 字符"/>
    <w:link w:val="15"/>
    <w:qFormat/>
    <w:uiPriority w:val="0"/>
    <w:rPr>
      <w:rFonts w:ascii="黑体" w:hAnsi="黑体" w:eastAsia="黑体" w:cs="Times New Roman"/>
      <w:szCs w:val="20"/>
    </w:rPr>
  </w:style>
  <w:style w:type="character" w:customStyle="1" w:styleId="69">
    <w:name w:val="YJ正文* 字符"/>
    <w:link w:val="70"/>
    <w:qFormat/>
    <w:uiPriority w:val="0"/>
    <w:rPr>
      <w:rFonts w:ascii="宋体" w:hAnsi="宋体" w:eastAsia="宋体"/>
      <w:sz w:val="24"/>
      <w:szCs w:val="24"/>
    </w:rPr>
  </w:style>
  <w:style w:type="paragraph" w:customStyle="1" w:styleId="70">
    <w:name w:val="YJ正文*"/>
    <w:basedOn w:val="1"/>
    <w:link w:val="69"/>
    <w:qFormat/>
    <w:uiPriority w:val="0"/>
    <w:pPr>
      <w:spacing w:line="500" w:lineRule="exact"/>
      <w:ind w:firstLine="200" w:firstLineChars="200"/>
    </w:pPr>
    <w:rPr>
      <w:rFonts w:ascii="宋体" w:hAnsi="宋体" w:eastAsia="宋体"/>
      <w:sz w:val="24"/>
      <w:szCs w:val="24"/>
    </w:rPr>
  </w:style>
  <w:style w:type="paragraph" w:customStyle="1" w:styleId="71">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character" w:customStyle="1" w:styleId="72">
    <w:name w:val="标题 4 字符"/>
    <w:basedOn w:val="54"/>
    <w:link w:val="5"/>
    <w:qFormat/>
    <w:uiPriority w:val="0"/>
    <w:rPr>
      <w:rFonts w:asciiTheme="majorHAnsi" w:hAnsiTheme="majorHAnsi" w:eastAsiaTheme="majorEastAsia" w:cstheme="majorBidi"/>
      <w:b/>
      <w:bCs/>
      <w:sz w:val="28"/>
      <w:szCs w:val="28"/>
    </w:rPr>
  </w:style>
  <w:style w:type="character" w:customStyle="1" w:styleId="73">
    <w:name w:val="正文文本 字符"/>
    <w:basedOn w:val="54"/>
    <w:link w:val="19"/>
    <w:qFormat/>
    <w:uiPriority w:val="99"/>
    <w:rPr>
      <w:rFonts w:ascii="宋体" w:hAnsi="Times New Roman" w:eastAsia="宋体" w:cs="宋体"/>
      <w:kern w:val="0"/>
      <w:sz w:val="24"/>
      <w:szCs w:val="24"/>
    </w:rPr>
  </w:style>
  <w:style w:type="paragraph" w:customStyle="1" w:styleId="74">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 w:type="character" w:customStyle="1" w:styleId="75">
    <w:name w:val="批注文字 字符"/>
    <w:basedOn w:val="54"/>
    <w:link w:val="17"/>
    <w:qFormat/>
    <w:uiPriority w:val="0"/>
  </w:style>
  <w:style w:type="character" w:customStyle="1" w:styleId="76">
    <w:name w:val="批注主题 字符"/>
    <w:basedOn w:val="75"/>
    <w:link w:val="48"/>
    <w:qFormat/>
    <w:uiPriority w:val="99"/>
    <w:rPr>
      <w:b/>
      <w:bCs/>
    </w:rPr>
  </w:style>
  <w:style w:type="paragraph" w:styleId="77">
    <w:name w:val="List Paragraph"/>
    <w:basedOn w:val="1"/>
    <w:link w:val="514"/>
    <w:qFormat/>
    <w:uiPriority w:val="1"/>
    <w:pPr>
      <w:autoSpaceDE w:val="0"/>
      <w:autoSpaceDN w:val="0"/>
      <w:adjustRightInd w:val="0"/>
      <w:ind w:left="942" w:hanging="704"/>
      <w:jc w:val="left"/>
    </w:pPr>
    <w:rPr>
      <w:rFonts w:ascii="宋体" w:hAnsi="Times New Roman" w:eastAsia="宋体" w:cs="宋体"/>
      <w:kern w:val="0"/>
      <w:sz w:val="24"/>
      <w:szCs w:val="24"/>
    </w:rPr>
  </w:style>
  <w:style w:type="character" w:customStyle="1" w:styleId="78">
    <w:name w:val="MEL表字-书 字符"/>
    <w:link w:val="79"/>
    <w:qFormat/>
    <w:uiPriority w:val="0"/>
    <w:rPr>
      <w:rFonts w:ascii="宋体" w:hAnsi="宋体"/>
      <w:szCs w:val="21"/>
    </w:rPr>
  </w:style>
  <w:style w:type="paragraph" w:customStyle="1" w:styleId="79">
    <w:name w:val="MEL表字-书"/>
    <w:basedOn w:val="1"/>
    <w:link w:val="78"/>
    <w:qFormat/>
    <w:uiPriority w:val="0"/>
    <w:pPr>
      <w:spacing w:line="240" w:lineRule="exact"/>
      <w:jc w:val="center"/>
    </w:pPr>
    <w:rPr>
      <w:rFonts w:ascii="宋体" w:hAnsi="宋体"/>
      <w:szCs w:val="21"/>
    </w:rPr>
  </w:style>
  <w:style w:type="character" w:customStyle="1" w:styleId="80">
    <w:name w:val="YJ题注 Char"/>
    <w:link w:val="81"/>
    <w:qFormat/>
    <w:uiPriority w:val="0"/>
    <w:rPr>
      <w:rFonts w:ascii="黑体" w:hAnsi="黑体" w:eastAsia="黑体"/>
      <w:b/>
    </w:rPr>
  </w:style>
  <w:style w:type="paragraph" w:customStyle="1" w:styleId="81">
    <w:name w:val="YJ题注"/>
    <w:basedOn w:val="15"/>
    <w:link w:val="80"/>
    <w:qFormat/>
    <w:uiPriority w:val="0"/>
    <w:pPr>
      <w:spacing w:line="520" w:lineRule="exact"/>
    </w:pPr>
    <w:rPr>
      <w:rFonts w:cstheme="minorBidi"/>
      <w:b/>
      <w:szCs w:val="22"/>
    </w:rPr>
  </w:style>
  <w:style w:type="character" w:customStyle="1" w:styleId="82">
    <w:name w:val="表字-书 Char"/>
    <w:link w:val="83"/>
    <w:qFormat/>
    <w:uiPriority w:val="0"/>
    <w:rPr>
      <w:rFonts w:ascii="宋体" w:hAnsi="宋体" w:eastAsia="宋体" w:cs="Arial"/>
      <w:szCs w:val="21"/>
    </w:rPr>
  </w:style>
  <w:style w:type="paragraph" w:customStyle="1" w:styleId="83">
    <w:name w:val="表字-书"/>
    <w:basedOn w:val="1"/>
    <w:link w:val="82"/>
    <w:qFormat/>
    <w:uiPriority w:val="0"/>
    <w:pPr>
      <w:spacing w:line="300" w:lineRule="atLeast"/>
      <w:jc w:val="center"/>
    </w:pPr>
    <w:rPr>
      <w:rFonts w:ascii="宋体" w:hAnsi="宋体" w:eastAsia="宋体" w:cs="Arial"/>
      <w:szCs w:val="21"/>
    </w:rPr>
  </w:style>
  <w:style w:type="character" w:customStyle="1" w:styleId="84">
    <w:name w:val="正文 楷体 Char"/>
    <w:link w:val="85"/>
    <w:qFormat/>
    <w:uiPriority w:val="0"/>
    <w:rPr>
      <w:rFonts w:ascii="楷体_GB2312" w:hAnsi="楷体_GB2312" w:eastAsia="楷体_GB2312"/>
      <w:sz w:val="24"/>
      <w:szCs w:val="24"/>
    </w:rPr>
  </w:style>
  <w:style w:type="paragraph" w:customStyle="1" w:styleId="85">
    <w:name w:val="正文 楷体"/>
    <w:basedOn w:val="1"/>
    <w:link w:val="84"/>
    <w:qFormat/>
    <w:uiPriority w:val="0"/>
    <w:pPr>
      <w:spacing w:line="500" w:lineRule="exact"/>
      <w:ind w:firstLine="200" w:firstLineChars="200"/>
    </w:pPr>
    <w:rPr>
      <w:rFonts w:ascii="楷体_GB2312" w:hAnsi="楷体_GB2312" w:eastAsia="楷体_GB2312"/>
      <w:sz w:val="24"/>
      <w:szCs w:val="24"/>
    </w:rPr>
  </w:style>
  <w:style w:type="character" w:customStyle="1" w:styleId="86">
    <w:name w:val="YJ表中字体 Char"/>
    <w:link w:val="87"/>
    <w:qFormat/>
    <w:uiPriority w:val="0"/>
    <w:rPr>
      <w:rFonts w:ascii="宋体" w:hAnsi="宋体" w:eastAsia="宋体"/>
    </w:rPr>
  </w:style>
  <w:style w:type="paragraph" w:customStyle="1" w:styleId="87">
    <w:name w:val="YJ表中字体"/>
    <w:basedOn w:val="14"/>
    <w:link w:val="86"/>
    <w:qFormat/>
    <w:uiPriority w:val="0"/>
    <w:pPr>
      <w:tabs>
        <w:tab w:val="left" w:pos="8176"/>
      </w:tabs>
      <w:spacing w:line="240" w:lineRule="exact"/>
      <w:ind w:firstLine="0" w:firstLineChars="0"/>
      <w:jc w:val="center"/>
    </w:pPr>
    <w:rPr>
      <w:rFonts w:ascii="宋体" w:hAnsi="宋体" w:eastAsia="宋体"/>
    </w:rPr>
  </w:style>
  <w:style w:type="table" w:customStyle="1" w:styleId="88">
    <w:name w:val="报告书表格样式"/>
    <w:basedOn w:val="51"/>
    <w:qFormat/>
    <w:uiPriority w:val="0"/>
    <w:pPr>
      <w:adjustRightInd w:val="0"/>
      <w:snapToGrid w:val="0"/>
      <w:spacing w:line="300" w:lineRule="exact"/>
      <w:jc w:val="center"/>
    </w:pPr>
    <w:rPr>
      <w:rFonts w:ascii="宋体" w:hAnsi="宋体" w:eastAsia="宋体" w:cs="Times New Roman"/>
    </w:rPr>
    <w:tblPr>
      <w:jc w:val="center"/>
      <w:tblBorders>
        <w:top w:val="single" w:color="auto" w:sz="12" w:space="0"/>
        <w:bottom w:val="single" w:color="auto" w:sz="12" w:space="0"/>
        <w:insideH w:val="single" w:color="auto" w:sz="6" w:space="0"/>
        <w:insideV w:val="single" w:color="auto" w:sz="6" w:space="0"/>
      </w:tblBorders>
    </w:tblPr>
    <w:trPr>
      <w:cantSplit/>
      <w:jc w:val="center"/>
    </w:trPr>
    <w:tcPr>
      <w:vAlign w:val="center"/>
    </w:tcPr>
  </w:style>
  <w:style w:type="character" w:customStyle="1" w:styleId="89">
    <w:name w:val="正文01 Char"/>
    <w:link w:val="90"/>
    <w:qFormat/>
    <w:locked/>
    <w:uiPriority w:val="0"/>
    <w:rPr>
      <w:rFonts w:ascii="Times New Roman" w:hAnsi="Times New Roman" w:eastAsia="宋体"/>
      <w:bCs/>
      <w:sz w:val="24"/>
      <w:szCs w:val="24"/>
    </w:rPr>
  </w:style>
  <w:style w:type="paragraph" w:customStyle="1" w:styleId="90">
    <w:name w:val="正文01"/>
    <w:basedOn w:val="1"/>
    <w:link w:val="89"/>
    <w:qFormat/>
    <w:uiPriority w:val="0"/>
    <w:pPr>
      <w:spacing w:before="60" w:line="460" w:lineRule="exact"/>
      <w:ind w:firstLine="200" w:firstLineChars="200"/>
    </w:pPr>
    <w:rPr>
      <w:rFonts w:ascii="Times New Roman" w:hAnsi="Times New Roman" w:eastAsia="宋体"/>
      <w:bCs/>
      <w:sz w:val="24"/>
      <w:szCs w:val="24"/>
    </w:rPr>
  </w:style>
  <w:style w:type="table" w:customStyle="1" w:styleId="91">
    <w:name w:val="网格型9"/>
    <w:basedOn w:val="51"/>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表头"/>
    <w:next w:val="1"/>
    <w:link w:val="112"/>
    <w:qFormat/>
    <w:uiPriority w:val="0"/>
    <w:pPr>
      <w:widowControl w:val="0"/>
      <w:jc w:val="center"/>
    </w:pPr>
    <w:rPr>
      <w:rFonts w:ascii="Times New Roman" w:hAnsi="Times New Roman" w:eastAsia="宋体" w:cs="Times New Roman"/>
      <w:b/>
      <w:bCs/>
      <w:sz w:val="21"/>
      <w:szCs w:val="28"/>
      <w:lang w:val="en-US" w:eastAsia="zh-CN" w:bidi="ar-SA"/>
    </w:rPr>
  </w:style>
  <w:style w:type="character" w:customStyle="1" w:styleId="93">
    <w:name w:val="YJ-正文 Char"/>
    <w:link w:val="94"/>
    <w:qFormat/>
    <w:uiPriority w:val="0"/>
    <w:rPr>
      <w:rFonts w:ascii="宋体" w:hAnsi="宋体" w:eastAsia="宋体"/>
      <w:sz w:val="24"/>
      <w:szCs w:val="21"/>
    </w:rPr>
  </w:style>
  <w:style w:type="paragraph" w:customStyle="1" w:styleId="94">
    <w:name w:val="YJ-正文"/>
    <w:basedOn w:val="1"/>
    <w:link w:val="93"/>
    <w:qFormat/>
    <w:uiPriority w:val="0"/>
    <w:pPr>
      <w:widowControl/>
      <w:spacing w:line="500" w:lineRule="exact"/>
      <w:ind w:firstLine="200" w:firstLineChars="200"/>
      <w:jc w:val="left"/>
      <w:outlineLvl w:val="1"/>
    </w:pPr>
    <w:rPr>
      <w:rFonts w:ascii="宋体" w:hAnsi="宋体" w:eastAsia="宋体"/>
      <w:sz w:val="24"/>
      <w:szCs w:val="21"/>
    </w:rPr>
  </w:style>
  <w:style w:type="character" w:customStyle="1" w:styleId="95">
    <w:name w:val="标题 5 字符"/>
    <w:basedOn w:val="54"/>
    <w:semiHidden/>
    <w:qFormat/>
    <w:uiPriority w:val="9"/>
    <w:rPr>
      <w:b/>
      <w:bCs/>
      <w:sz w:val="28"/>
      <w:szCs w:val="28"/>
    </w:rPr>
  </w:style>
  <w:style w:type="character" w:customStyle="1" w:styleId="96">
    <w:name w:val="标题 6 字符"/>
    <w:basedOn w:val="54"/>
    <w:qFormat/>
    <w:uiPriority w:val="9"/>
    <w:rPr>
      <w:rFonts w:asciiTheme="majorHAnsi" w:hAnsiTheme="majorHAnsi" w:eastAsiaTheme="majorEastAsia" w:cstheme="majorBidi"/>
      <w:b/>
      <w:bCs/>
      <w:sz w:val="24"/>
      <w:szCs w:val="24"/>
    </w:rPr>
  </w:style>
  <w:style w:type="character" w:customStyle="1" w:styleId="97">
    <w:name w:val="标题 7 字符"/>
    <w:basedOn w:val="54"/>
    <w:semiHidden/>
    <w:qFormat/>
    <w:uiPriority w:val="9"/>
    <w:rPr>
      <w:b/>
      <w:bCs/>
      <w:sz w:val="24"/>
      <w:szCs w:val="24"/>
    </w:rPr>
  </w:style>
  <w:style w:type="character" w:customStyle="1" w:styleId="98">
    <w:name w:val="标题 8 字符"/>
    <w:basedOn w:val="54"/>
    <w:link w:val="9"/>
    <w:qFormat/>
    <w:uiPriority w:val="99"/>
    <w:rPr>
      <w:rFonts w:ascii="Arial" w:hAnsi="Arial" w:eastAsia="黑体" w:cs="Times New Roman"/>
      <w:kern w:val="0"/>
      <w:sz w:val="24"/>
      <w:szCs w:val="24"/>
    </w:rPr>
  </w:style>
  <w:style w:type="character" w:customStyle="1" w:styleId="99">
    <w:name w:val="标题 9 字符"/>
    <w:basedOn w:val="54"/>
    <w:link w:val="10"/>
    <w:qFormat/>
    <w:uiPriority w:val="99"/>
    <w:rPr>
      <w:rFonts w:ascii="Arial" w:hAnsi="Arial" w:eastAsia="黑体" w:cs="Times New Roman"/>
      <w:kern w:val="0"/>
      <w:sz w:val="20"/>
      <w:szCs w:val="21"/>
    </w:rPr>
  </w:style>
  <w:style w:type="character" w:customStyle="1" w:styleId="100">
    <w:name w:val="日期 字符"/>
    <w:link w:val="26"/>
    <w:qFormat/>
    <w:uiPriority w:val="99"/>
    <w:rPr>
      <w:rFonts w:ascii="宋体" w:hAnsi="Times New Roman" w:eastAsia="宋体" w:cs="Times New Roman"/>
      <w:szCs w:val="20"/>
    </w:rPr>
  </w:style>
  <w:style w:type="character" w:customStyle="1" w:styleId="101">
    <w:name w:val="标题 7 Char2"/>
    <w:qFormat/>
    <w:uiPriority w:val="9"/>
    <w:rPr>
      <w:rFonts w:ascii="Times New Roman" w:hAnsi="Times New Roman" w:eastAsia="宋体" w:cs="Times New Roman"/>
      <w:b/>
      <w:bCs/>
      <w:kern w:val="0"/>
      <w:sz w:val="24"/>
      <w:szCs w:val="24"/>
    </w:rPr>
  </w:style>
  <w:style w:type="character" w:customStyle="1" w:styleId="102">
    <w:name w:val="样式 正文首行缩进 + 华文中宋 小四 Char"/>
    <w:link w:val="103"/>
    <w:qFormat/>
    <w:uiPriority w:val="0"/>
    <w:rPr>
      <w:rFonts w:ascii="华文中宋" w:hAnsi="华文中宋" w:eastAsia="华文中宋"/>
      <w:sz w:val="24"/>
      <w:szCs w:val="24"/>
    </w:rPr>
  </w:style>
  <w:style w:type="paragraph" w:customStyle="1" w:styleId="103">
    <w:name w:val="样式 正文首行缩进 + 华文中宋 小四"/>
    <w:basedOn w:val="49"/>
    <w:link w:val="102"/>
    <w:qFormat/>
    <w:uiPriority w:val="0"/>
    <w:pPr>
      <w:widowControl w:val="0"/>
      <w:spacing w:after="0" w:line="300" w:lineRule="auto"/>
      <w:ind w:firstLine="200" w:firstLineChars="200"/>
      <w:jc w:val="distribute"/>
    </w:pPr>
    <w:rPr>
      <w:rFonts w:ascii="华文中宋" w:hAnsi="华文中宋" w:eastAsia="华文中宋" w:cstheme="minorBidi"/>
      <w:kern w:val="2"/>
    </w:rPr>
  </w:style>
  <w:style w:type="character" w:customStyle="1" w:styleId="104">
    <w:name w:val="页脚 Char"/>
    <w:qFormat/>
    <w:uiPriority w:val="99"/>
    <w:rPr>
      <w:kern w:val="2"/>
      <w:sz w:val="18"/>
      <w:szCs w:val="18"/>
    </w:rPr>
  </w:style>
  <w:style w:type="character" w:customStyle="1" w:styleId="105">
    <w:name w:val="标题 1 Char Char Char"/>
    <w:qFormat/>
    <w:uiPriority w:val="0"/>
    <w:rPr>
      <w:rFonts w:ascii="宋体" w:hAnsi="宋体"/>
      <w:bCs/>
      <w:sz w:val="28"/>
    </w:rPr>
  </w:style>
  <w:style w:type="character" w:customStyle="1" w:styleId="106">
    <w:name w:val="正文首行缩进 Char1"/>
    <w:qFormat/>
    <w:uiPriority w:val="99"/>
    <w:rPr>
      <w:rFonts w:ascii="宋体" w:hAnsi="宋体" w:eastAsia="宋体" w:cs="Times New Roman"/>
      <w:kern w:val="0"/>
      <w:sz w:val="24"/>
      <w:szCs w:val="24"/>
    </w:rPr>
  </w:style>
  <w:style w:type="character" w:customStyle="1" w:styleId="107">
    <w:name w:val="日期 Char"/>
    <w:qFormat/>
    <w:uiPriority w:val="99"/>
    <w:rPr>
      <w:rFonts w:ascii="宋体" w:hAnsi="Times New Roman" w:eastAsia="宋体" w:cs="Times New Roman"/>
      <w:szCs w:val="20"/>
    </w:rPr>
  </w:style>
  <w:style w:type="character" w:customStyle="1" w:styleId="108">
    <w:name w:val="引用 Char"/>
    <w:qFormat/>
    <w:uiPriority w:val="29"/>
    <w:rPr>
      <w:rFonts w:eastAsia="宋体" w:cs="Times New Roman"/>
      <w:i/>
      <w:iCs/>
      <w:color w:val="404040"/>
      <w:kern w:val="2"/>
      <w:sz w:val="24"/>
      <w:szCs w:val="22"/>
    </w:rPr>
  </w:style>
  <w:style w:type="character" w:customStyle="1" w:styleId="109">
    <w:name w:val="批注框文本 Char"/>
    <w:qFormat/>
    <w:uiPriority w:val="99"/>
    <w:rPr>
      <w:kern w:val="2"/>
      <w:sz w:val="18"/>
      <w:szCs w:val="18"/>
    </w:rPr>
  </w:style>
  <w:style w:type="character" w:customStyle="1" w:styleId="110">
    <w:name w:val="公示正文 字符"/>
    <w:link w:val="111"/>
    <w:qFormat/>
    <w:uiPriority w:val="0"/>
    <w:rPr>
      <w:rFonts w:ascii="宋体" w:hAnsi="宋体" w:eastAsia="宋体" w:cs="黑体"/>
      <w:kern w:val="0"/>
      <w:sz w:val="24"/>
      <w:szCs w:val="30"/>
    </w:rPr>
  </w:style>
  <w:style w:type="paragraph" w:customStyle="1" w:styleId="111">
    <w:name w:val="公示正文"/>
    <w:basedOn w:val="1"/>
    <w:link w:val="110"/>
    <w:qFormat/>
    <w:uiPriority w:val="0"/>
    <w:pPr>
      <w:adjustRightInd w:val="0"/>
      <w:snapToGrid w:val="0"/>
      <w:spacing w:line="400" w:lineRule="exact"/>
      <w:ind w:firstLine="200" w:firstLineChars="200"/>
    </w:pPr>
    <w:rPr>
      <w:rFonts w:ascii="宋体" w:hAnsi="宋体" w:eastAsia="宋体" w:cs="黑体"/>
      <w:kern w:val="0"/>
      <w:sz w:val="24"/>
      <w:szCs w:val="30"/>
    </w:rPr>
  </w:style>
  <w:style w:type="character" w:customStyle="1" w:styleId="112">
    <w:name w:val="表头 Char"/>
    <w:link w:val="92"/>
    <w:qFormat/>
    <w:uiPriority w:val="0"/>
    <w:rPr>
      <w:rFonts w:ascii="Times New Roman" w:hAnsi="Times New Roman" w:eastAsia="宋体" w:cs="Times New Roman"/>
      <w:b/>
      <w:bCs/>
      <w:kern w:val="0"/>
      <w:szCs w:val="28"/>
      <w14:ligatures w14:val="none"/>
    </w:rPr>
  </w:style>
  <w:style w:type="character" w:customStyle="1" w:styleId="113">
    <w:name w:val="批注主题 Char"/>
    <w:qFormat/>
    <w:uiPriority w:val="0"/>
    <w:rPr>
      <w:rFonts w:ascii="Times New Roman" w:hAnsi="Times New Roman" w:eastAsia="宋体" w:cs="Times New Roman"/>
      <w:szCs w:val="21"/>
    </w:rPr>
  </w:style>
  <w:style w:type="character" w:customStyle="1" w:styleId="114">
    <w:name w:val="标题 5 字符1"/>
    <w:link w:val="6"/>
    <w:qFormat/>
    <w:uiPriority w:val="9"/>
    <w:rPr>
      <w:rFonts w:ascii="Times New Roman" w:hAnsi="Times New Roman" w:eastAsia="宋体" w:cs="Times New Roman"/>
      <w:b/>
      <w:bCs/>
      <w:kern w:val="0"/>
      <w:sz w:val="28"/>
      <w:szCs w:val="28"/>
    </w:rPr>
  </w:style>
  <w:style w:type="character" w:customStyle="1" w:styleId="115">
    <w:name w:val="缩进 Char"/>
    <w:link w:val="116"/>
    <w:qFormat/>
    <w:uiPriority w:val="0"/>
    <w:rPr>
      <w:sz w:val="24"/>
      <w:szCs w:val="24"/>
    </w:rPr>
  </w:style>
  <w:style w:type="paragraph" w:customStyle="1" w:styleId="116">
    <w:name w:val="缩进"/>
    <w:basedOn w:val="1"/>
    <w:link w:val="115"/>
    <w:qFormat/>
    <w:uiPriority w:val="0"/>
    <w:pPr>
      <w:spacing w:line="360" w:lineRule="auto"/>
      <w:ind w:firstLine="200" w:firstLineChars="200"/>
    </w:pPr>
    <w:rPr>
      <w:sz w:val="24"/>
      <w:szCs w:val="24"/>
    </w:rPr>
  </w:style>
  <w:style w:type="character" w:customStyle="1" w:styleId="117">
    <w:name w:val="二级标题-书 Char"/>
    <w:link w:val="118"/>
    <w:qFormat/>
    <w:uiPriority w:val="0"/>
    <w:rPr>
      <w:rFonts w:ascii="Times New Roman" w:hAnsi="Times New Roman" w:eastAsia="宋体" w:cs="Times New Roman"/>
      <w:b/>
      <w:kern w:val="0"/>
      <w:sz w:val="30"/>
      <w:szCs w:val="20"/>
    </w:rPr>
  </w:style>
  <w:style w:type="paragraph" w:customStyle="1" w:styleId="118">
    <w:name w:val="二级标题-书"/>
    <w:basedOn w:val="1"/>
    <w:link w:val="117"/>
    <w:qFormat/>
    <w:uiPriority w:val="0"/>
    <w:pPr>
      <w:keepNext/>
      <w:widowControl/>
      <w:spacing w:before="260" w:after="260" w:line="415" w:lineRule="auto"/>
      <w:jc w:val="left"/>
      <w:outlineLvl w:val="1"/>
    </w:pPr>
    <w:rPr>
      <w:rFonts w:ascii="Times New Roman" w:hAnsi="Times New Roman" w:eastAsia="宋体" w:cs="Times New Roman"/>
      <w:b/>
      <w:kern w:val="0"/>
      <w:sz w:val="30"/>
      <w:szCs w:val="20"/>
    </w:rPr>
  </w:style>
  <w:style w:type="character" w:customStyle="1" w:styleId="119">
    <w:name w:val="标题 6 Char"/>
    <w:qFormat/>
    <w:uiPriority w:val="9"/>
    <w:rPr>
      <w:rFonts w:ascii="Cambria" w:hAnsi="Cambria" w:eastAsia="宋体" w:cs="Times New Roman"/>
      <w:b/>
      <w:bCs/>
      <w:kern w:val="2"/>
      <w:sz w:val="24"/>
      <w:szCs w:val="24"/>
    </w:rPr>
  </w:style>
  <w:style w:type="character" w:customStyle="1" w:styleId="120">
    <w:name w:val="00正文 Char Char"/>
    <w:link w:val="121"/>
    <w:qFormat/>
    <w:uiPriority w:val="0"/>
    <w:rPr>
      <w:rFonts w:ascii="Arial" w:hAnsi="宋体" w:eastAsia="Arial" w:cs="Arial"/>
      <w:bCs/>
      <w:sz w:val="24"/>
      <w:szCs w:val="24"/>
    </w:rPr>
  </w:style>
  <w:style w:type="paragraph" w:customStyle="1" w:styleId="121">
    <w:name w:val="00正文"/>
    <w:link w:val="120"/>
    <w:qFormat/>
    <w:uiPriority w:val="0"/>
    <w:pPr>
      <w:spacing w:line="360" w:lineRule="auto"/>
      <w:ind w:firstLine="480" w:firstLineChars="200"/>
      <w:jc w:val="both"/>
    </w:pPr>
    <w:rPr>
      <w:rFonts w:ascii="Arial" w:hAnsi="宋体" w:eastAsia="Arial" w:cs="Arial"/>
      <w:bCs/>
      <w:kern w:val="2"/>
      <w:sz w:val="24"/>
      <w:szCs w:val="24"/>
      <w:lang w:val="en-US" w:eastAsia="zh-CN" w:bidi="ar-SA"/>
      <w14:ligatures w14:val="standardContextual"/>
    </w:rPr>
  </w:style>
  <w:style w:type="character" w:customStyle="1" w:styleId="122">
    <w:name w:val="标题 4 Char32"/>
    <w:qFormat/>
    <w:uiPriority w:val="0"/>
    <w:rPr>
      <w:rFonts w:hint="default" w:ascii="Arial" w:hAnsi="Arial" w:eastAsia="黑体" w:cs="Arial"/>
      <w:b/>
      <w:kern w:val="2"/>
      <w:sz w:val="28"/>
      <w:szCs w:val="28"/>
    </w:rPr>
  </w:style>
  <w:style w:type="character" w:customStyle="1" w:styleId="123">
    <w:name w:val="标题 3 Char1"/>
    <w:qFormat/>
    <w:uiPriority w:val="9"/>
    <w:rPr>
      <w:rFonts w:ascii="黑体" w:hAnsi="黑体" w:eastAsia="黑体"/>
      <w:kern w:val="2"/>
      <w:sz w:val="24"/>
      <w:szCs w:val="21"/>
    </w:rPr>
  </w:style>
  <w:style w:type="character" w:customStyle="1" w:styleId="124">
    <w:name w:val="正文文本缩进 字符1"/>
    <w:qFormat/>
    <w:uiPriority w:val="99"/>
    <w:rPr>
      <w:rFonts w:ascii="Times New Roman" w:hAnsi="Times New Roman" w:eastAsia="宋体" w:cs="Times New Roman"/>
      <w:kern w:val="0"/>
      <w:sz w:val="20"/>
      <w:szCs w:val="24"/>
    </w:rPr>
  </w:style>
  <w:style w:type="character" w:customStyle="1" w:styleId="125">
    <w:name w:val="标题 2 字符1"/>
    <w:qFormat/>
    <w:uiPriority w:val="9"/>
    <w:rPr>
      <w:rFonts w:ascii="宋体" w:hAnsi="宋体" w:eastAsia="黑体" w:cs="Times New Roman"/>
      <w:b/>
      <w:color w:val="000000"/>
      <w:kern w:val="10"/>
      <w:sz w:val="28"/>
      <w:szCs w:val="24"/>
      <w:lang w:val="zh-CN" w:eastAsia="zh-CN"/>
    </w:rPr>
  </w:style>
  <w:style w:type="character" w:customStyle="1" w:styleId="126">
    <w:name w:val="页脚 Char2"/>
    <w:qFormat/>
    <w:uiPriority w:val="99"/>
    <w:rPr>
      <w:sz w:val="18"/>
      <w:szCs w:val="18"/>
    </w:rPr>
  </w:style>
  <w:style w:type="character" w:customStyle="1" w:styleId="127">
    <w:name w:val="纯文本 字符1"/>
    <w:link w:val="24"/>
    <w:qFormat/>
    <w:uiPriority w:val="99"/>
    <w:rPr>
      <w:rFonts w:ascii="宋体" w:hAnsi="Courier New" w:eastAsia="宋体" w:cs="Times New Roman"/>
      <w:kern w:val="0"/>
      <w:sz w:val="24"/>
      <w:szCs w:val="20"/>
    </w:rPr>
  </w:style>
  <w:style w:type="character" w:customStyle="1" w:styleId="128">
    <w:name w:val="标题 3 Char"/>
    <w:qFormat/>
    <w:uiPriority w:val="9"/>
    <w:rPr>
      <w:rFonts w:eastAsia="黑体"/>
      <w:b/>
      <w:bCs/>
      <w:kern w:val="2"/>
      <w:sz w:val="24"/>
      <w:szCs w:val="32"/>
    </w:rPr>
  </w:style>
  <w:style w:type="character" w:customStyle="1" w:styleId="129">
    <w:name w:val="标题 4 Char5"/>
    <w:qFormat/>
    <w:uiPriority w:val="0"/>
    <w:rPr>
      <w:rFonts w:ascii="Arial" w:hAnsi="Arial" w:eastAsia="黑体" w:cs="Times New Roman"/>
      <w:b/>
      <w:bCs/>
      <w:kern w:val="0"/>
      <w:sz w:val="28"/>
      <w:szCs w:val="28"/>
      <w:lang w:val="zh-CN"/>
    </w:rPr>
  </w:style>
  <w:style w:type="character" w:customStyle="1" w:styleId="130">
    <w:name w:val="自标3 Char Char"/>
    <w:link w:val="131"/>
    <w:qFormat/>
    <w:uiPriority w:val="0"/>
    <w:rPr>
      <w:rFonts w:eastAsia="黑体"/>
      <w:b/>
      <w:bCs/>
      <w:sz w:val="24"/>
      <w:szCs w:val="21"/>
    </w:rPr>
  </w:style>
  <w:style w:type="paragraph" w:customStyle="1" w:styleId="131">
    <w:name w:val="自标3"/>
    <w:basedOn w:val="4"/>
    <w:link w:val="130"/>
    <w:qFormat/>
    <w:uiPriority w:val="0"/>
    <w:pPr>
      <w:keepNext/>
      <w:keepLines/>
      <w:numPr>
        <w:ilvl w:val="0"/>
        <w:numId w:val="0"/>
      </w:numPr>
      <w:spacing w:before="0" w:after="0"/>
      <w:jc w:val="both"/>
    </w:pPr>
    <w:rPr>
      <w:rFonts w:asciiTheme="minorHAnsi" w:hAnsiTheme="minorHAnsi" w:cstheme="minorBidi"/>
      <w:b/>
      <w:bCs/>
    </w:rPr>
  </w:style>
  <w:style w:type="character" w:customStyle="1" w:styleId="132">
    <w:name w:val="正文首行缩进 2 Char1"/>
    <w:qFormat/>
    <w:uiPriority w:val="0"/>
    <w:rPr>
      <w:szCs w:val="24"/>
    </w:rPr>
  </w:style>
  <w:style w:type="character" w:customStyle="1" w:styleId="133">
    <w:name w:val="标题 9 Char"/>
    <w:qFormat/>
    <w:uiPriority w:val="99"/>
    <w:rPr>
      <w:rFonts w:ascii="Arial" w:hAnsi="Arial" w:eastAsia="黑体" w:cs="Times New Roman"/>
      <w:szCs w:val="21"/>
    </w:rPr>
  </w:style>
  <w:style w:type="character" w:customStyle="1" w:styleId="134">
    <w:name w:val="纯文本 Char"/>
    <w:qFormat/>
    <w:uiPriority w:val="0"/>
    <w:rPr>
      <w:rFonts w:hint="eastAsia" w:ascii="宋体" w:hAnsi="Courier New" w:eastAsia="宋体" w:cs="宋体"/>
      <w:sz w:val="24"/>
    </w:rPr>
  </w:style>
  <w:style w:type="character" w:customStyle="1" w:styleId="135">
    <w:name w:val="正文文本缩进 2 字符1"/>
    <w:link w:val="27"/>
    <w:qFormat/>
    <w:uiPriority w:val="99"/>
    <w:rPr>
      <w:rFonts w:ascii="Times New Roman" w:hAnsi="Times New Roman" w:eastAsia="宋体" w:cs="Times New Roman"/>
      <w:kern w:val="0"/>
      <w:sz w:val="20"/>
      <w:szCs w:val="21"/>
    </w:rPr>
  </w:style>
  <w:style w:type="character" w:customStyle="1" w:styleId="136">
    <w:name w:val="font01"/>
    <w:qFormat/>
    <w:uiPriority w:val="0"/>
    <w:rPr>
      <w:rFonts w:hint="eastAsia" w:ascii="宋体" w:hAnsi="宋体" w:eastAsia="宋体" w:cs="宋体"/>
      <w:color w:val="000000"/>
      <w:sz w:val="21"/>
      <w:szCs w:val="21"/>
      <w:u w:val="none"/>
    </w:rPr>
  </w:style>
  <w:style w:type="character" w:customStyle="1" w:styleId="137">
    <w:name w:val="标题 字符"/>
    <w:link w:val="47"/>
    <w:qFormat/>
    <w:uiPriority w:val="99"/>
    <w:rPr>
      <w:rFonts w:ascii="Arial" w:hAnsi="Arial" w:eastAsia="宋体" w:cs="Times New Roman"/>
      <w:b/>
      <w:bCs/>
      <w:sz w:val="32"/>
      <w:szCs w:val="32"/>
    </w:rPr>
  </w:style>
  <w:style w:type="character" w:customStyle="1" w:styleId="138">
    <w:name w:val="正文的 Char"/>
    <w:link w:val="139"/>
    <w:qFormat/>
    <w:uiPriority w:val="0"/>
    <w:rPr>
      <w:rFonts w:ascii="宋体" w:hAnsi="宋体"/>
      <w:sz w:val="24"/>
      <w:szCs w:val="24"/>
    </w:rPr>
  </w:style>
  <w:style w:type="paragraph" w:customStyle="1" w:styleId="139">
    <w:name w:val="正文的"/>
    <w:basedOn w:val="1"/>
    <w:link w:val="138"/>
    <w:qFormat/>
    <w:uiPriority w:val="0"/>
    <w:pPr>
      <w:adjustRightInd w:val="0"/>
      <w:snapToGrid w:val="0"/>
      <w:spacing w:line="360" w:lineRule="auto"/>
      <w:ind w:firstLine="480" w:firstLineChars="200"/>
    </w:pPr>
    <w:rPr>
      <w:rFonts w:ascii="宋体" w:hAnsi="宋体"/>
      <w:sz w:val="24"/>
      <w:szCs w:val="24"/>
    </w:rPr>
  </w:style>
  <w:style w:type="character" w:customStyle="1" w:styleId="140">
    <w:name w:val="页脚 Char1"/>
    <w:qFormat/>
    <w:uiPriority w:val="99"/>
    <w:rPr>
      <w:sz w:val="18"/>
      <w:szCs w:val="18"/>
    </w:rPr>
  </w:style>
  <w:style w:type="character" w:customStyle="1" w:styleId="141">
    <w:name w:val="批注主题 Char1"/>
    <w:qFormat/>
    <w:uiPriority w:val="0"/>
    <w:rPr>
      <w:rFonts w:ascii="Calibri" w:hAnsi="Calibri"/>
      <w:b/>
      <w:bCs/>
      <w:szCs w:val="21"/>
    </w:rPr>
  </w:style>
  <w:style w:type="character" w:customStyle="1" w:styleId="142">
    <w:name w:val="批注框文本 Char2"/>
    <w:qFormat/>
    <w:uiPriority w:val="99"/>
    <w:rPr>
      <w:rFonts w:ascii="Times New Roman" w:hAnsi="Times New Roman" w:eastAsia="宋体" w:cs="Times New Roman"/>
      <w:kern w:val="0"/>
      <w:sz w:val="18"/>
      <w:szCs w:val="18"/>
    </w:rPr>
  </w:style>
  <w:style w:type="character" w:customStyle="1" w:styleId="143">
    <w:name w:val="正文文本缩进 3 字符"/>
    <w:semiHidden/>
    <w:qFormat/>
    <w:uiPriority w:val="99"/>
    <w:rPr>
      <w:kern w:val="2"/>
      <w:sz w:val="16"/>
      <w:szCs w:val="16"/>
    </w:rPr>
  </w:style>
  <w:style w:type="character" w:customStyle="1" w:styleId="144">
    <w:name w:val="HTML 预设格式 字符1"/>
    <w:link w:val="44"/>
    <w:qFormat/>
    <w:uiPriority w:val="0"/>
    <w:rPr>
      <w:rFonts w:ascii="黑体" w:hAnsi="Courier New" w:eastAsia="宋体" w:cs="Courier New"/>
      <w:b/>
      <w:bCs/>
      <w:sz w:val="44"/>
    </w:rPr>
  </w:style>
  <w:style w:type="character" w:customStyle="1" w:styleId="145">
    <w:name w:val="明显引用 字符1"/>
    <w:link w:val="146"/>
    <w:qFormat/>
    <w:uiPriority w:val="30"/>
    <w:rPr>
      <w:rFonts w:ascii="Times New Roman" w:hAnsi="Times New Roman" w:eastAsia="宋体" w:cs="Times New Roman"/>
      <w:i/>
      <w:iCs/>
      <w:color w:val="4F81BD"/>
      <w:sz w:val="24"/>
    </w:rPr>
  </w:style>
  <w:style w:type="paragraph" w:customStyle="1" w:styleId="146">
    <w:name w:val="明显引用2"/>
    <w:basedOn w:val="1"/>
    <w:next w:val="1"/>
    <w:link w:val="145"/>
    <w:qFormat/>
    <w:uiPriority w:val="30"/>
    <w:pPr>
      <w:pBdr>
        <w:top w:val="single" w:color="4F81BD" w:sz="4" w:space="10"/>
        <w:bottom w:val="single" w:color="4F81BD" w:sz="4" w:space="10"/>
      </w:pBdr>
      <w:spacing w:before="360" w:after="360" w:line="500" w:lineRule="exact"/>
      <w:ind w:left="864" w:right="864" w:firstLine="200" w:firstLineChars="200"/>
      <w:jc w:val="center"/>
    </w:pPr>
    <w:rPr>
      <w:rFonts w:ascii="Times New Roman" w:hAnsi="Times New Roman" w:eastAsia="宋体" w:cs="Times New Roman"/>
      <w:i/>
      <w:iCs/>
      <w:color w:val="4F81BD"/>
      <w:sz w:val="24"/>
    </w:rPr>
  </w:style>
  <w:style w:type="character" w:customStyle="1" w:styleId="147">
    <w:name w:val="MTDisplayEquation 字符"/>
    <w:link w:val="148"/>
    <w:qFormat/>
    <w:uiPriority w:val="0"/>
    <w:rPr>
      <w:rFonts w:ascii="Arial" w:hAnsi="Arial" w:eastAsia="宋体" w:cs="Times New Roman"/>
      <w:spacing w:val="1"/>
      <w:position w:val="-3"/>
      <w:sz w:val="24"/>
      <w:szCs w:val="24"/>
      <w:lang w:val="zh-CN"/>
    </w:rPr>
  </w:style>
  <w:style w:type="paragraph" w:customStyle="1" w:styleId="148">
    <w:name w:val="MTDisplayEquation"/>
    <w:basedOn w:val="70"/>
    <w:next w:val="1"/>
    <w:link w:val="147"/>
    <w:qFormat/>
    <w:uiPriority w:val="0"/>
    <w:pPr>
      <w:tabs>
        <w:tab w:val="center" w:pos="4360"/>
        <w:tab w:val="right" w:pos="8720"/>
      </w:tabs>
      <w:ind w:firstLine="484"/>
      <w:jc w:val="center"/>
    </w:pPr>
    <w:rPr>
      <w:rFonts w:ascii="Arial" w:hAnsi="Arial" w:cs="Times New Roman"/>
      <w:spacing w:val="1"/>
      <w:position w:val="-3"/>
      <w:lang w:val="zh-CN"/>
    </w:rPr>
  </w:style>
  <w:style w:type="character" w:customStyle="1" w:styleId="149">
    <w:name w:val="标题 7 字符1"/>
    <w:link w:val="8"/>
    <w:qFormat/>
    <w:uiPriority w:val="9"/>
    <w:rPr>
      <w:rFonts w:ascii="Times New Roman" w:hAnsi="Times New Roman" w:eastAsia="宋体" w:cs="Times New Roman"/>
      <w:b/>
      <w:bCs/>
      <w:kern w:val="0"/>
      <w:sz w:val="24"/>
      <w:szCs w:val="24"/>
    </w:rPr>
  </w:style>
  <w:style w:type="character" w:customStyle="1" w:styleId="150">
    <w:name w:val="正文文本 Char2"/>
    <w:qFormat/>
    <w:uiPriority w:val="99"/>
  </w:style>
  <w:style w:type="character" w:customStyle="1" w:styleId="151">
    <w:name w:val="正文文本缩进 2 Char"/>
    <w:qFormat/>
    <w:uiPriority w:val="0"/>
    <w:rPr>
      <w:rFonts w:ascii="Times New Roman" w:hAnsi="Times New Roman"/>
      <w:kern w:val="2"/>
      <w:sz w:val="21"/>
      <w:szCs w:val="21"/>
    </w:rPr>
  </w:style>
  <w:style w:type="character" w:customStyle="1" w:styleId="152">
    <w:name w:val="环评正文 Char"/>
    <w:link w:val="153"/>
    <w:qFormat/>
    <w:uiPriority w:val="0"/>
    <w:rPr>
      <w:bCs/>
      <w:sz w:val="24"/>
      <w:szCs w:val="24"/>
    </w:rPr>
  </w:style>
  <w:style w:type="paragraph" w:customStyle="1" w:styleId="153">
    <w:name w:val="环评正文"/>
    <w:link w:val="152"/>
    <w:qFormat/>
    <w:uiPriority w:val="0"/>
    <w:pPr>
      <w:spacing w:line="400" w:lineRule="exact"/>
      <w:ind w:firstLine="200" w:firstLineChars="200"/>
    </w:pPr>
    <w:rPr>
      <w:rFonts w:asciiTheme="minorHAnsi" w:hAnsiTheme="minorHAnsi" w:eastAsiaTheme="minorEastAsia" w:cstheme="minorBidi"/>
      <w:bCs/>
      <w:kern w:val="2"/>
      <w:sz w:val="24"/>
      <w:szCs w:val="24"/>
      <w:lang w:val="en-US" w:eastAsia="zh-CN" w:bidi="ar-SA"/>
      <w14:ligatures w14:val="standardContextual"/>
    </w:rPr>
  </w:style>
  <w:style w:type="character" w:customStyle="1" w:styleId="154">
    <w:name w:val="标题 7 Char1"/>
    <w:uiPriority w:val="9"/>
    <w:rPr>
      <w:rFonts w:cs="Times New Roman"/>
      <w:bCs/>
      <w:color w:val="auto"/>
      <w:sz w:val="20"/>
      <w:szCs w:val="20"/>
      <w:lang w:val="zh-CN" w:eastAsia="zh-CN"/>
    </w:rPr>
  </w:style>
  <w:style w:type="character" w:customStyle="1" w:styleId="155">
    <w:name w:val="标题 6 字符1"/>
    <w:link w:val="7"/>
    <w:qFormat/>
    <w:uiPriority w:val="9"/>
    <w:rPr>
      <w:rFonts w:ascii="Cambria" w:hAnsi="Cambria" w:eastAsia="宋体" w:cs="Times New Roman"/>
      <w:b/>
      <w:bCs/>
      <w:kern w:val="0"/>
      <w:sz w:val="24"/>
      <w:szCs w:val="24"/>
    </w:rPr>
  </w:style>
  <w:style w:type="character" w:customStyle="1" w:styleId="156">
    <w:name w:val="标题 4 Char1"/>
    <w:qFormat/>
    <w:uiPriority w:val="0"/>
    <w:rPr>
      <w:rFonts w:ascii="Arial" w:hAnsi="Arial" w:eastAsia="黑体"/>
      <w:b/>
      <w:bCs/>
      <w:kern w:val="2"/>
      <w:sz w:val="28"/>
      <w:szCs w:val="28"/>
    </w:rPr>
  </w:style>
  <w:style w:type="character" w:customStyle="1" w:styleId="157">
    <w:name w:val="占位符文本1"/>
    <w:unhideWhenUsed/>
    <w:qFormat/>
    <w:uiPriority w:val="99"/>
    <w:rPr>
      <w:color w:val="808080"/>
    </w:rPr>
  </w:style>
  <w:style w:type="character" w:customStyle="1" w:styleId="158">
    <w:name w:val="表格正文 Char Char"/>
    <w:link w:val="159"/>
    <w:qFormat/>
    <w:uiPriority w:val="0"/>
    <w:rPr>
      <w:rFonts w:ascii="宋体" w:hAnsi="宋体"/>
      <w:sz w:val="24"/>
      <w:szCs w:val="28"/>
    </w:rPr>
  </w:style>
  <w:style w:type="paragraph" w:customStyle="1" w:styleId="159">
    <w:name w:val="表格正文"/>
    <w:basedOn w:val="1"/>
    <w:link w:val="158"/>
    <w:qFormat/>
    <w:uiPriority w:val="0"/>
    <w:rPr>
      <w:rFonts w:ascii="宋体" w:hAnsi="宋体"/>
      <w:sz w:val="24"/>
      <w:szCs w:val="28"/>
    </w:rPr>
  </w:style>
  <w:style w:type="character" w:customStyle="1" w:styleId="160">
    <w:name w:val="正文格式 Char Char"/>
    <w:link w:val="161"/>
    <w:qFormat/>
    <w:uiPriority w:val="0"/>
    <w:rPr>
      <w:sz w:val="26"/>
    </w:rPr>
  </w:style>
  <w:style w:type="paragraph" w:customStyle="1" w:styleId="161">
    <w:name w:val="正文格式"/>
    <w:basedOn w:val="1"/>
    <w:link w:val="160"/>
    <w:qFormat/>
    <w:uiPriority w:val="0"/>
    <w:pPr>
      <w:spacing w:line="520" w:lineRule="exact"/>
      <w:ind w:firstLine="520" w:firstLineChars="200"/>
    </w:pPr>
    <w:rPr>
      <w:sz w:val="26"/>
    </w:rPr>
  </w:style>
  <w:style w:type="character" w:customStyle="1" w:styleId="162">
    <w:name w:val="未处理的提及1"/>
    <w:unhideWhenUsed/>
    <w:qFormat/>
    <w:uiPriority w:val="99"/>
    <w:rPr>
      <w:color w:val="605E5C"/>
      <w:shd w:val="clear" w:color="auto" w:fill="E1DFDD"/>
    </w:rPr>
  </w:style>
  <w:style w:type="character" w:customStyle="1" w:styleId="163">
    <w:name w:val="标题 Char"/>
    <w:qFormat/>
    <w:uiPriority w:val="99"/>
    <w:rPr>
      <w:rFonts w:ascii="Arial" w:hAnsi="Arial" w:eastAsia="宋体" w:cs="Times New Roman"/>
      <w:b/>
      <w:bCs/>
      <w:sz w:val="32"/>
      <w:szCs w:val="32"/>
    </w:rPr>
  </w:style>
  <w:style w:type="character" w:customStyle="1" w:styleId="164">
    <w:name w:val="_Style 5"/>
    <w:qFormat/>
    <w:uiPriority w:val="0"/>
  </w:style>
  <w:style w:type="character" w:customStyle="1" w:styleId="165">
    <w:name w:val="页眉 字符1"/>
    <w:semiHidden/>
    <w:qFormat/>
    <w:uiPriority w:val="99"/>
    <w:rPr>
      <w:bCs/>
      <w:kern w:val="2"/>
      <w:sz w:val="18"/>
      <w:szCs w:val="18"/>
    </w:rPr>
  </w:style>
  <w:style w:type="character" w:customStyle="1" w:styleId="166">
    <w:name w:val="正文首行缩进 2 Char4"/>
    <w:qFormat/>
    <w:uiPriority w:val="0"/>
    <w:rPr>
      <w:rFonts w:eastAsia="宋体"/>
      <w:kern w:val="2"/>
      <w:sz w:val="24"/>
      <w:szCs w:val="24"/>
      <w:lang w:val="en-US" w:eastAsia="zh-CN" w:bidi="ar-SA"/>
    </w:rPr>
  </w:style>
  <w:style w:type="character" w:customStyle="1" w:styleId="167">
    <w:name w:val="标题 6 Char1"/>
    <w:qFormat/>
    <w:uiPriority w:val="9"/>
    <w:rPr>
      <w:rFonts w:ascii="Cambria" w:hAnsi="Cambria" w:cs="Times New Roman"/>
      <w:bCs/>
      <w:color w:val="auto"/>
      <w:sz w:val="20"/>
      <w:szCs w:val="20"/>
      <w:lang w:val="zh-CN" w:eastAsia="zh-CN"/>
    </w:rPr>
  </w:style>
  <w:style w:type="character" w:customStyle="1" w:styleId="168">
    <w:name w:val="0 Char"/>
    <w:link w:val="169"/>
    <w:semiHidden/>
    <w:qFormat/>
    <w:uiPriority w:val="0"/>
    <w:rPr>
      <w:rFonts w:ascii="Calibri" w:hAnsi="Calibri" w:eastAsia="宋体" w:cs="Times New Roman"/>
      <w:kern w:val="0"/>
      <w:sz w:val="24"/>
      <w:szCs w:val="20"/>
      <w:lang w:val="zh-CN"/>
    </w:rPr>
  </w:style>
  <w:style w:type="paragraph" w:customStyle="1" w:styleId="169">
    <w:name w:val="0"/>
    <w:basedOn w:val="1"/>
    <w:link w:val="168"/>
    <w:semiHidden/>
    <w:qFormat/>
    <w:uiPriority w:val="0"/>
    <w:pPr>
      <w:widowControl/>
      <w:snapToGrid w:val="0"/>
      <w:jc w:val="left"/>
    </w:pPr>
    <w:rPr>
      <w:rFonts w:ascii="Calibri" w:hAnsi="Calibri" w:eastAsia="宋体" w:cs="Times New Roman"/>
      <w:kern w:val="0"/>
      <w:sz w:val="24"/>
      <w:szCs w:val="20"/>
      <w:lang w:val="zh-CN"/>
    </w:rPr>
  </w:style>
  <w:style w:type="character" w:customStyle="1" w:styleId="170">
    <w:name w:val="正文文本 2 Char"/>
    <w:qFormat/>
    <w:uiPriority w:val="99"/>
    <w:rPr>
      <w:rFonts w:ascii="Times New Roman" w:hAnsi="Times New Roman" w:eastAsia="宋体" w:cs="Times New Roman"/>
      <w:szCs w:val="21"/>
    </w:rPr>
  </w:style>
  <w:style w:type="character" w:customStyle="1" w:styleId="171">
    <w:name w:val="标题 5 Char2"/>
    <w:qFormat/>
    <w:uiPriority w:val="9"/>
    <w:rPr>
      <w:rFonts w:ascii="Times New Roman" w:hAnsi="Times New Roman" w:eastAsia="宋体" w:cs="Times New Roman"/>
      <w:b/>
      <w:bCs/>
      <w:kern w:val="0"/>
      <w:sz w:val="28"/>
      <w:szCs w:val="28"/>
    </w:rPr>
  </w:style>
  <w:style w:type="character" w:customStyle="1" w:styleId="172">
    <w:name w:val="样式3 字符"/>
    <w:link w:val="173"/>
    <w:qFormat/>
    <w:uiPriority w:val="0"/>
    <w:rPr>
      <w:rFonts w:ascii="宋体" w:hAnsi="宋体" w:cs="Arial"/>
      <w:b/>
      <w:bCs/>
      <w:sz w:val="24"/>
      <w:szCs w:val="24"/>
    </w:rPr>
  </w:style>
  <w:style w:type="paragraph" w:customStyle="1" w:styleId="173">
    <w:name w:val="样式3"/>
    <w:basedOn w:val="1"/>
    <w:link w:val="172"/>
    <w:qFormat/>
    <w:uiPriority w:val="0"/>
    <w:pPr>
      <w:spacing w:line="500" w:lineRule="exact"/>
      <w:ind w:firstLine="200" w:firstLineChars="200"/>
    </w:pPr>
    <w:rPr>
      <w:rFonts w:ascii="宋体" w:hAnsi="宋体" w:cs="Arial"/>
      <w:b/>
      <w:bCs/>
      <w:sz w:val="24"/>
      <w:szCs w:val="24"/>
    </w:rPr>
  </w:style>
  <w:style w:type="character" w:customStyle="1" w:styleId="174">
    <w:name w:val="10"/>
    <w:qFormat/>
    <w:uiPriority w:val="0"/>
    <w:rPr>
      <w:rFonts w:hint="default" w:ascii="Calibri" w:hAnsi="Calibri" w:cs="Calibri"/>
    </w:rPr>
  </w:style>
  <w:style w:type="character" w:customStyle="1" w:styleId="175">
    <w:name w:val="文档结构图 Char1"/>
    <w:qFormat/>
    <w:uiPriority w:val="0"/>
    <w:rPr>
      <w:rFonts w:ascii="宋体" w:eastAsia="宋体"/>
      <w:sz w:val="18"/>
      <w:szCs w:val="18"/>
    </w:rPr>
  </w:style>
  <w:style w:type="character" w:customStyle="1" w:styleId="176">
    <w:name w:val="标题 4 Char4"/>
    <w:qFormat/>
    <w:uiPriority w:val="0"/>
    <w:rPr>
      <w:rFonts w:ascii="仿宋_GB2312" w:hAnsi="Arial" w:eastAsia="仿宋_GB2312" w:cs="Times New Roman"/>
      <w:bCs/>
      <w:kern w:val="0"/>
      <w:sz w:val="28"/>
      <w:szCs w:val="28"/>
    </w:rPr>
  </w:style>
  <w:style w:type="character" w:customStyle="1" w:styleId="177">
    <w:name w:val="正文(首行缩进) Char"/>
    <w:link w:val="178"/>
    <w:qFormat/>
    <w:locked/>
    <w:uiPriority w:val="0"/>
    <w:rPr>
      <w:rFonts w:ascii="Times New Roman" w:hAnsi="Times New Roman" w:eastAsia="宋体"/>
      <w:color w:val="000000"/>
      <w:sz w:val="24"/>
      <w:szCs w:val="21"/>
    </w:rPr>
  </w:style>
  <w:style w:type="paragraph" w:customStyle="1" w:styleId="178">
    <w:name w:val="正文(首行缩进)"/>
    <w:basedOn w:val="1"/>
    <w:next w:val="1"/>
    <w:link w:val="177"/>
    <w:qFormat/>
    <w:uiPriority w:val="0"/>
    <w:pPr>
      <w:spacing w:line="360" w:lineRule="auto"/>
      <w:ind w:firstLine="540" w:firstLineChars="225"/>
    </w:pPr>
    <w:rPr>
      <w:rFonts w:ascii="Times New Roman" w:hAnsi="Times New Roman" w:eastAsia="宋体"/>
      <w:color w:val="000000"/>
      <w:sz w:val="24"/>
      <w:szCs w:val="21"/>
    </w:rPr>
  </w:style>
  <w:style w:type="character" w:customStyle="1" w:styleId="179">
    <w:name w:val="A-z正文 Char"/>
    <w:link w:val="180"/>
    <w:qFormat/>
    <w:uiPriority w:val="0"/>
    <w:rPr>
      <w:rFonts w:ascii="Times New Roman" w:hAnsi="Times New Roman" w:cs="宋体"/>
      <w:sz w:val="24"/>
    </w:rPr>
  </w:style>
  <w:style w:type="paragraph" w:customStyle="1" w:styleId="180">
    <w:name w:val="A-z正文"/>
    <w:basedOn w:val="1"/>
    <w:link w:val="179"/>
    <w:qFormat/>
    <w:uiPriority w:val="0"/>
    <w:pPr>
      <w:spacing w:line="360" w:lineRule="auto"/>
      <w:ind w:firstLine="200" w:firstLineChars="200"/>
    </w:pPr>
    <w:rPr>
      <w:rFonts w:ascii="Times New Roman" w:hAnsi="Times New Roman" w:cs="宋体"/>
      <w:sz w:val="24"/>
    </w:rPr>
  </w:style>
  <w:style w:type="character" w:customStyle="1" w:styleId="181">
    <w:name w:val="批注框文本 字符"/>
    <w:link w:val="28"/>
    <w:qFormat/>
    <w:uiPriority w:val="0"/>
    <w:rPr>
      <w:sz w:val="18"/>
      <w:szCs w:val="18"/>
    </w:rPr>
  </w:style>
  <w:style w:type="character" w:customStyle="1" w:styleId="182">
    <w:name w:val="报告书正文 Char"/>
    <w:link w:val="183"/>
    <w:qFormat/>
    <w:uiPriority w:val="0"/>
    <w:rPr>
      <w:rFonts w:ascii="Times New Roman" w:hAnsi="Times New Roman" w:eastAsia="宋体" w:cs="Times New Roman"/>
      <w:sz w:val="24"/>
      <w:szCs w:val="20"/>
      <w:lang w:val="zh-CN"/>
    </w:rPr>
  </w:style>
  <w:style w:type="paragraph" w:customStyle="1" w:styleId="183">
    <w:name w:val="报告书正文"/>
    <w:basedOn w:val="1"/>
    <w:link w:val="182"/>
    <w:qFormat/>
    <w:uiPriority w:val="0"/>
    <w:pPr>
      <w:spacing w:line="360" w:lineRule="auto"/>
    </w:pPr>
    <w:rPr>
      <w:rFonts w:ascii="Times New Roman" w:hAnsi="Times New Roman" w:eastAsia="宋体" w:cs="Times New Roman"/>
      <w:sz w:val="24"/>
      <w:szCs w:val="20"/>
      <w:lang w:val="zh-CN"/>
    </w:rPr>
  </w:style>
  <w:style w:type="character" w:customStyle="1" w:styleId="184">
    <w:name w:val="15"/>
    <w:qFormat/>
    <w:uiPriority w:val="0"/>
    <w:rPr>
      <w:rFonts w:hint="default" w:ascii="Calibri" w:hAnsi="Calibri" w:cs="Calibri"/>
      <w:color w:val="0000FF"/>
      <w:u w:val="single"/>
    </w:rPr>
  </w:style>
  <w:style w:type="character" w:customStyle="1" w:styleId="185">
    <w:name w:val="标题 2 Char"/>
    <w:qFormat/>
    <w:uiPriority w:val="9"/>
    <w:rPr>
      <w:rFonts w:ascii="宋体" w:hAnsi="宋体" w:eastAsia="黑体"/>
      <w:b/>
      <w:color w:val="000000"/>
      <w:kern w:val="10"/>
      <w:sz w:val="28"/>
      <w:szCs w:val="24"/>
    </w:rPr>
  </w:style>
  <w:style w:type="character" w:customStyle="1" w:styleId="186">
    <w:name w:val="标题 4 Char"/>
    <w:qFormat/>
    <w:uiPriority w:val="9"/>
    <w:rPr>
      <w:rFonts w:ascii="Cambria" w:hAnsi="Cambria" w:eastAsia="宋体" w:cs="Times New Roman"/>
      <w:b/>
      <w:bCs/>
      <w:kern w:val="2"/>
      <w:sz w:val="28"/>
      <w:szCs w:val="28"/>
    </w:rPr>
  </w:style>
  <w:style w:type="character" w:customStyle="1" w:styleId="187">
    <w:name w:val="font61"/>
    <w:qFormat/>
    <w:uiPriority w:val="0"/>
    <w:rPr>
      <w:rFonts w:hint="eastAsia" w:ascii="宋体" w:hAnsi="宋体" w:eastAsia="宋体" w:cs="宋体"/>
      <w:color w:val="000000"/>
      <w:sz w:val="21"/>
      <w:szCs w:val="21"/>
      <w:u w:val="none"/>
      <w:vertAlign w:val="superscript"/>
    </w:rPr>
  </w:style>
  <w:style w:type="character" w:customStyle="1" w:styleId="188">
    <w:name w:val="寇 字符"/>
    <w:link w:val="189"/>
    <w:qFormat/>
    <w:uiPriority w:val="0"/>
    <w:rPr>
      <w:rFonts w:ascii="宋体" w:hAnsi="宋体" w:eastAsia="宋体" w:cs="Times New Roman"/>
      <w:color w:val="FF0000"/>
      <w:sz w:val="24"/>
      <w:szCs w:val="24"/>
    </w:rPr>
  </w:style>
  <w:style w:type="paragraph" w:customStyle="1" w:styleId="189">
    <w:name w:val="寇"/>
    <w:basedOn w:val="70"/>
    <w:link w:val="188"/>
    <w:qFormat/>
    <w:uiPriority w:val="0"/>
    <w:pPr>
      <w:ind w:firstLine="480"/>
    </w:pPr>
    <w:rPr>
      <w:rFonts w:cs="Times New Roman"/>
      <w:color w:val="FF0000"/>
    </w:rPr>
  </w:style>
  <w:style w:type="character" w:customStyle="1" w:styleId="190">
    <w:name w:val="标题 4 Char31"/>
    <w:qFormat/>
    <w:uiPriority w:val="0"/>
    <w:rPr>
      <w:rFonts w:ascii="Arial" w:hAnsi="Arial" w:eastAsia="黑体" w:cs="Arial"/>
      <w:b/>
      <w:kern w:val="2"/>
      <w:sz w:val="28"/>
      <w:szCs w:val="28"/>
    </w:rPr>
  </w:style>
  <w:style w:type="character" w:customStyle="1" w:styleId="191">
    <w:name w:val="书籍标题1"/>
    <w:qFormat/>
    <w:uiPriority w:val="33"/>
    <w:rPr>
      <w:b/>
      <w:bCs/>
      <w:i/>
      <w:iCs/>
      <w:spacing w:val="5"/>
    </w:rPr>
  </w:style>
  <w:style w:type="character" w:customStyle="1" w:styleId="192">
    <w:name w:val="font51"/>
    <w:qFormat/>
    <w:uiPriority w:val="0"/>
    <w:rPr>
      <w:rFonts w:hint="eastAsia" w:ascii="宋体" w:hAnsi="宋体" w:eastAsia="宋体" w:cs="宋体"/>
      <w:color w:val="000000"/>
      <w:sz w:val="21"/>
      <w:szCs w:val="21"/>
      <w:u w:val="none"/>
    </w:rPr>
  </w:style>
  <w:style w:type="character" w:customStyle="1" w:styleId="193">
    <w:name w:val="批注文字 Char1"/>
    <w:qFormat/>
    <w:uiPriority w:val="0"/>
    <w:rPr>
      <w:rFonts w:ascii="Calibri" w:hAnsi="Calibri"/>
      <w:szCs w:val="21"/>
    </w:rPr>
  </w:style>
  <w:style w:type="character" w:customStyle="1" w:styleId="194">
    <w:name w:val="标题 1 Char2"/>
    <w:qFormat/>
    <w:uiPriority w:val="9"/>
    <w:rPr>
      <w:rFonts w:ascii="Times New Roman" w:hAnsi="Times New Roman" w:eastAsia="黑体" w:cs="Arial"/>
      <w:sz w:val="32"/>
      <w:szCs w:val="20"/>
    </w:rPr>
  </w:style>
  <w:style w:type="character" w:customStyle="1" w:styleId="195">
    <w:name w:val="标题 2 Char1"/>
    <w:qFormat/>
    <w:uiPriority w:val="9"/>
    <w:rPr>
      <w:rFonts w:ascii="黑体" w:hAnsi="黑体" w:eastAsia="黑体"/>
      <w:bCs/>
      <w:kern w:val="2"/>
      <w:sz w:val="28"/>
      <w:szCs w:val="32"/>
    </w:rPr>
  </w:style>
  <w:style w:type="character" w:customStyle="1" w:styleId="196">
    <w:name w:val="5 表字-书 字符"/>
    <w:link w:val="197"/>
    <w:qFormat/>
    <w:uiPriority w:val="0"/>
    <w:rPr>
      <w:rFonts w:hAnsi="宋体" w:eastAsia="宋体"/>
      <w:szCs w:val="21"/>
    </w:rPr>
  </w:style>
  <w:style w:type="paragraph" w:customStyle="1" w:styleId="197">
    <w:name w:val="5 表字-书"/>
    <w:basedOn w:val="1"/>
    <w:link w:val="196"/>
    <w:qFormat/>
    <w:uiPriority w:val="0"/>
    <w:pPr>
      <w:spacing w:line="300" w:lineRule="atLeast"/>
      <w:jc w:val="center"/>
      <w:textAlignment w:val="center"/>
    </w:pPr>
    <w:rPr>
      <w:rFonts w:hAnsi="宋体" w:eastAsia="宋体"/>
      <w:szCs w:val="21"/>
    </w:rPr>
  </w:style>
  <w:style w:type="character" w:customStyle="1" w:styleId="198">
    <w:name w:val="批注文字 字符1"/>
    <w:qFormat/>
    <w:uiPriority w:val="0"/>
    <w:rPr>
      <w:rFonts w:ascii="Times New Roman" w:hAnsi="Times New Roman" w:eastAsia="宋体" w:cs="Times New Roman"/>
      <w:szCs w:val="21"/>
    </w:rPr>
  </w:style>
  <w:style w:type="character" w:customStyle="1" w:styleId="199">
    <w:name w:val="页眉 Char1"/>
    <w:qFormat/>
    <w:uiPriority w:val="99"/>
    <w:rPr>
      <w:sz w:val="18"/>
      <w:szCs w:val="18"/>
    </w:rPr>
  </w:style>
  <w:style w:type="character" w:customStyle="1" w:styleId="200">
    <w:name w:val="正文楷体 Char"/>
    <w:link w:val="201"/>
    <w:qFormat/>
    <w:uiPriority w:val="0"/>
    <w:rPr>
      <w:rFonts w:hAnsi="宋体"/>
      <w:sz w:val="24"/>
      <w:szCs w:val="24"/>
    </w:rPr>
  </w:style>
  <w:style w:type="paragraph" w:customStyle="1" w:styleId="201">
    <w:name w:val="正文楷体"/>
    <w:basedOn w:val="1"/>
    <w:link w:val="200"/>
    <w:qFormat/>
    <w:uiPriority w:val="0"/>
    <w:pPr>
      <w:spacing w:line="360" w:lineRule="auto"/>
      <w:ind w:firstLine="480" w:firstLineChars="200"/>
    </w:pPr>
    <w:rPr>
      <w:rFonts w:hAnsi="宋体"/>
      <w:sz w:val="24"/>
      <w:szCs w:val="24"/>
    </w:rPr>
  </w:style>
  <w:style w:type="character" w:customStyle="1" w:styleId="202">
    <w:name w:val="明显引用 字符"/>
    <w:qFormat/>
    <w:uiPriority w:val="30"/>
    <w:rPr>
      <w:i/>
      <w:iCs/>
      <w:color w:val="4F81BD"/>
    </w:rPr>
  </w:style>
  <w:style w:type="character" w:customStyle="1" w:styleId="203">
    <w:name w:val="正文 CDD 字符"/>
    <w:link w:val="204"/>
    <w:qFormat/>
    <w:uiPriority w:val="0"/>
    <w:rPr>
      <w:rFonts w:ascii="宋体" w:hAnsi="宋体"/>
      <w:sz w:val="24"/>
    </w:rPr>
  </w:style>
  <w:style w:type="paragraph" w:customStyle="1" w:styleId="204">
    <w:name w:val="正文 CDD"/>
    <w:basedOn w:val="1"/>
    <w:link w:val="203"/>
    <w:qFormat/>
    <w:uiPriority w:val="0"/>
    <w:pPr>
      <w:widowControl/>
      <w:spacing w:line="500" w:lineRule="exact"/>
      <w:ind w:firstLine="480"/>
      <w:jc w:val="left"/>
    </w:pPr>
    <w:rPr>
      <w:rFonts w:ascii="宋体" w:hAnsi="宋体"/>
      <w:sz w:val="24"/>
    </w:rPr>
  </w:style>
  <w:style w:type="character" w:customStyle="1" w:styleId="205">
    <w:name w:val="font11"/>
    <w:qFormat/>
    <w:uiPriority w:val="0"/>
    <w:rPr>
      <w:rFonts w:hint="eastAsia" w:ascii="宋体" w:hAnsi="宋体" w:eastAsia="宋体"/>
      <w:color w:val="000000"/>
      <w:sz w:val="21"/>
      <w:szCs w:val="21"/>
      <w:u w:val="none"/>
      <w:vertAlign w:val="superscript"/>
    </w:rPr>
  </w:style>
  <w:style w:type="character" w:customStyle="1" w:styleId="206">
    <w:name w:val="正文首行缩进 字符"/>
    <w:qFormat/>
    <w:uiPriority w:val="99"/>
  </w:style>
  <w:style w:type="character" w:customStyle="1" w:styleId="207">
    <w:name w:val="注释标题 字符"/>
    <w:semiHidden/>
    <w:qFormat/>
    <w:uiPriority w:val="99"/>
    <w:rPr>
      <w:kern w:val="2"/>
      <w:sz w:val="21"/>
      <w:szCs w:val="22"/>
    </w:rPr>
  </w:style>
  <w:style w:type="character" w:customStyle="1" w:styleId="208">
    <w:name w:val="正文文本缩进 2 Char1"/>
    <w:qFormat/>
    <w:uiPriority w:val="0"/>
    <w:rPr>
      <w:rFonts w:ascii="Times New Roman" w:hAnsi="Times New Roman"/>
    </w:rPr>
  </w:style>
  <w:style w:type="character" w:customStyle="1" w:styleId="209">
    <w:name w:val="正文文本 Char"/>
    <w:qFormat/>
    <w:uiPriority w:val="99"/>
    <w:rPr>
      <w:rFonts w:hint="eastAsia" w:ascii="宋体" w:hAnsi="宋体" w:eastAsia="宋体" w:cs="宋体"/>
      <w:sz w:val="24"/>
      <w:szCs w:val="24"/>
    </w:rPr>
  </w:style>
  <w:style w:type="character" w:customStyle="1" w:styleId="210">
    <w:name w:val="标题 6 Char2"/>
    <w:qFormat/>
    <w:uiPriority w:val="9"/>
    <w:rPr>
      <w:rFonts w:ascii="Cambria" w:hAnsi="Cambria" w:eastAsia="宋体" w:cs="Times New Roman"/>
      <w:b/>
      <w:bCs/>
      <w:sz w:val="24"/>
      <w:szCs w:val="24"/>
    </w:rPr>
  </w:style>
  <w:style w:type="character" w:customStyle="1" w:styleId="211">
    <w:name w:val="正文文本 2 字符"/>
    <w:link w:val="43"/>
    <w:qFormat/>
    <w:uiPriority w:val="99"/>
    <w:rPr>
      <w:rFonts w:ascii="Times New Roman" w:hAnsi="Times New Roman" w:eastAsia="宋体" w:cs="Times New Roman"/>
      <w:szCs w:val="21"/>
    </w:rPr>
  </w:style>
  <w:style w:type="character" w:customStyle="1" w:styleId="212">
    <w:name w:val="HTML 预设格式 字符"/>
    <w:semiHidden/>
    <w:qFormat/>
    <w:uiPriority w:val="99"/>
    <w:rPr>
      <w:rFonts w:ascii="Courier New" w:hAnsi="Courier New" w:cs="Courier New"/>
      <w:kern w:val="2"/>
    </w:rPr>
  </w:style>
  <w:style w:type="character" w:customStyle="1" w:styleId="213">
    <w:name w:val="正文格式 Char"/>
    <w:qFormat/>
    <w:locked/>
    <w:uiPriority w:val="0"/>
    <w:rPr>
      <w:rFonts w:ascii="宋体" w:hAnsi="Times New Roman" w:eastAsia="宋体"/>
      <w:kern w:val="2"/>
      <w:sz w:val="24"/>
      <w:szCs w:val="24"/>
    </w:rPr>
  </w:style>
  <w:style w:type="character" w:customStyle="1" w:styleId="214">
    <w:name w:val="正文文本缩进 2 Char2"/>
    <w:qFormat/>
    <w:uiPriority w:val="99"/>
    <w:rPr>
      <w:rFonts w:ascii="Times New Roman" w:hAnsi="Times New Roman" w:eastAsia="宋体" w:cs="Times New Roman"/>
      <w:kern w:val="0"/>
      <w:sz w:val="20"/>
      <w:szCs w:val="21"/>
    </w:rPr>
  </w:style>
  <w:style w:type="character" w:customStyle="1" w:styleId="215">
    <w:name w:val="show-img-bd"/>
    <w:qFormat/>
    <w:uiPriority w:val="0"/>
  </w:style>
  <w:style w:type="character" w:customStyle="1" w:styleId="216">
    <w:name w:val="正文首行缩进 2 Char"/>
    <w:qFormat/>
    <w:uiPriority w:val="0"/>
    <w:rPr>
      <w:kern w:val="2"/>
      <w:sz w:val="21"/>
      <w:szCs w:val="24"/>
    </w:rPr>
  </w:style>
  <w:style w:type="character" w:customStyle="1" w:styleId="217">
    <w:name w:val="注释标题 字符1"/>
    <w:link w:val="13"/>
    <w:qFormat/>
    <w:uiPriority w:val="0"/>
    <w:rPr>
      <w:rFonts w:ascii="Times New Roman" w:hAnsi="Times New Roman" w:eastAsia="宋体"/>
    </w:rPr>
  </w:style>
  <w:style w:type="character" w:customStyle="1" w:styleId="218">
    <w:name w:val="不明显参考1"/>
    <w:qFormat/>
    <w:uiPriority w:val="31"/>
    <w:rPr>
      <w:smallCaps/>
      <w:color w:val="5A5A5A"/>
    </w:rPr>
  </w:style>
  <w:style w:type="character" w:customStyle="1" w:styleId="219">
    <w:name w:val="正文缩进 Char"/>
    <w:qFormat/>
    <w:uiPriority w:val="0"/>
    <w:rPr>
      <w:rFonts w:hint="eastAsia" w:ascii="宋体" w:hAnsi="宋体" w:eastAsia="宋体" w:cs="宋体"/>
      <w:spacing w:val="6"/>
      <w:kern w:val="2"/>
      <w:sz w:val="26"/>
      <w:szCs w:val="26"/>
    </w:rPr>
  </w:style>
  <w:style w:type="character" w:customStyle="1" w:styleId="220">
    <w:name w:val="文档结构图 Char2"/>
    <w:qFormat/>
    <w:uiPriority w:val="99"/>
    <w:rPr>
      <w:rFonts w:ascii="宋体" w:hAnsi="Times New Roman" w:eastAsia="宋体" w:cs="Times New Roman"/>
      <w:kern w:val="0"/>
      <w:sz w:val="18"/>
      <w:szCs w:val="18"/>
    </w:rPr>
  </w:style>
  <w:style w:type="character" w:customStyle="1" w:styleId="221">
    <w:name w:val="页眉 Char"/>
    <w:qFormat/>
    <w:uiPriority w:val="0"/>
    <w:rPr>
      <w:kern w:val="2"/>
      <w:sz w:val="18"/>
      <w:szCs w:val="18"/>
    </w:rPr>
  </w:style>
  <w:style w:type="character" w:customStyle="1" w:styleId="222">
    <w:name w:val="标题 7 Char"/>
    <w:qFormat/>
    <w:uiPriority w:val="9"/>
    <w:rPr>
      <w:rFonts w:eastAsia="宋体" w:cs="Times New Roman"/>
      <w:b/>
      <w:bCs/>
      <w:kern w:val="2"/>
      <w:sz w:val="24"/>
      <w:szCs w:val="24"/>
    </w:rPr>
  </w:style>
  <w:style w:type="character" w:customStyle="1" w:styleId="223">
    <w:name w:val="标题1"/>
    <w:qFormat/>
    <w:uiPriority w:val="0"/>
  </w:style>
  <w:style w:type="character" w:customStyle="1" w:styleId="224">
    <w:name w:val="一级标题-书 Char"/>
    <w:link w:val="225"/>
    <w:qFormat/>
    <w:uiPriority w:val="0"/>
    <w:rPr>
      <w:rFonts w:ascii="Times New Roman" w:hAnsi="Times New Roman" w:eastAsia="宋体" w:cs="Arial"/>
      <w:b/>
      <w:sz w:val="32"/>
      <w:szCs w:val="20"/>
    </w:rPr>
  </w:style>
  <w:style w:type="paragraph" w:customStyle="1" w:styleId="225">
    <w:name w:val="一级标题-书"/>
    <w:basedOn w:val="1"/>
    <w:link w:val="224"/>
    <w:qFormat/>
    <w:uiPriority w:val="0"/>
    <w:pPr>
      <w:keepNext/>
      <w:widowControl/>
      <w:spacing w:line="600" w:lineRule="exact"/>
      <w:jc w:val="left"/>
      <w:outlineLvl w:val="0"/>
    </w:pPr>
    <w:rPr>
      <w:rFonts w:ascii="Times New Roman" w:hAnsi="Times New Roman" w:eastAsia="宋体" w:cs="Arial"/>
      <w:b/>
      <w:sz w:val="32"/>
      <w:szCs w:val="20"/>
    </w:rPr>
  </w:style>
  <w:style w:type="character" w:customStyle="1" w:styleId="226">
    <w:name w:val="4刘群正文* Char"/>
    <w:link w:val="227"/>
    <w:qFormat/>
    <w:uiPriority w:val="0"/>
    <w:rPr>
      <w:rFonts w:ascii="Times New Roman" w:hAnsi="Times New Roman" w:cs="Times New Roman"/>
      <w:sz w:val="24"/>
      <w:szCs w:val="24"/>
      <w:lang w:val="zh-CN"/>
    </w:rPr>
  </w:style>
  <w:style w:type="paragraph" w:customStyle="1" w:styleId="227">
    <w:name w:val="4刘群正文 *"/>
    <w:basedOn w:val="1"/>
    <w:link w:val="226"/>
    <w:qFormat/>
    <w:uiPriority w:val="0"/>
    <w:pPr>
      <w:spacing w:line="520" w:lineRule="exact"/>
      <w:ind w:firstLine="480" w:firstLineChars="200"/>
    </w:pPr>
    <w:rPr>
      <w:rFonts w:ascii="Times New Roman" w:hAnsi="Times New Roman" w:cs="Times New Roman"/>
      <w:sz w:val="24"/>
      <w:szCs w:val="24"/>
      <w:lang w:val="zh-CN"/>
    </w:rPr>
  </w:style>
  <w:style w:type="character" w:customStyle="1" w:styleId="228">
    <w:name w:val="标题 1 Char"/>
    <w:qFormat/>
    <w:uiPriority w:val="9"/>
    <w:rPr>
      <w:rFonts w:ascii="宋体" w:hAnsi="宋体" w:eastAsia="黑体"/>
      <w:b/>
      <w:sz w:val="32"/>
      <w:szCs w:val="28"/>
    </w:rPr>
  </w:style>
  <w:style w:type="character" w:customStyle="1" w:styleId="229">
    <w:name w:val="3级标题 字符"/>
    <w:link w:val="230"/>
    <w:qFormat/>
    <w:uiPriority w:val="0"/>
    <w:rPr>
      <w:rFonts w:ascii="宋体" w:hAnsi="宋体" w:eastAsia="黑体" w:cs="宋体"/>
      <w:color w:val="000000"/>
      <w:spacing w:val="4"/>
      <w:sz w:val="24"/>
      <w:szCs w:val="24"/>
    </w:rPr>
  </w:style>
  <w:style w:type="paragraph" w:customStyle="1" w:styleId="230">
    <w:name w:val="3级标题"/>
    <w:basedOn w:val="1"/>
    <w:link w:val="229"/>
    <w:qFormat/>
    <w:uiPriority w:val="0"/>
    <w:pPr>
      <w:adjustRightInd w:val="0"/>
      <w:snapToGrid w:val="0"/>
      <w:spacing w:before="160" w:after="160" w:line="360" w:lineRule="auto"/>
      <w:jc w:val="left"/>
      <w:outlineLvl w:val="2"/>
    </w:pPr>
    <w:rPr>
      <w:rFonts w:ascii="宋体" w:hAnsi="宋体" w:eastAsia="黑体" w:cs="宋体"/>
      <w:color w:val="000000"/>
      <w:spacing w:val="4"/>
      <w:sz w:val="24"/>
      <w:szCs w:val="24"/>
    </w:rPr>
  </w:style>
  <w:style w:type="character" w:customStyle="1" w:styleId="231">
    <w:name w:val="font21"/>
    <w:qFormat/>
    <w:uiPriority w:val="0"/>
    <w:rPr>
      <w:rFonts w:hint="eastAsia" w:ascii="宋体" w:hAnsi="宋体" w:eastAsia="宋体"/>
      <w:color w:val="000000"/>
      <w:sz w:val="21"/>
      <w:szCs w:val="21"/>
      <w:u w:val="none"/>
    </w:rPr>
  </w:style>
  <w:style w:type="character" w:customStyle="1" w:styleId="232">
    <w:name w:val="纯文本 Char1"/>
    <w:qFormat/>
    <w:uiPriority w:val="0"/>
    <w:rPr>
      <w:rFonts w:hint="eastAsia" w:ascii="宋体" w:hAnsi="Courier New" w:eastAsia="宋体" w:cs="Courier New"/>
      <w:kern w:val="2"/>
      <w:sz w:val="21"/>
      <w:szCs w:val="21"/>
    </w:rPr>
  </w:style>
  <w:style w:type="character" w:customStyle="1" w:styleId="233">
    <w:name w:val="引用 字符"/>
    <w:qFormat/>
    <w:uiPriority w:val="29"/>
    <w:rPr>
      <w:i/>
      <w:iCs/>
      <w:color w:val="3F3F3F"/>
    </w:rPr>
  </w:style>
  <w:style w:type="character" w:customStyle="1" w:styleId="234">
    <w:name w:val="标题 2 Char2"/>
    <w:qFormat/>
    <w:uiPriority w:val="9"/>
    <w:rPr>
      <w:rFonts w:ascii="黑体" w:hAnsi="黑体" w:eastAsia="黑体" w:cs="Times New Roman"/>
      <w:bCs/>
      <w:sz w:val="28"/>
      <w:szCs w:val="32"/>
    </w:rPr>
  </w:style>
  <w:style w:type="character" w:customStyle="1" w:styleId="235">
    <w:name w:val="批注文字 Char"/>
    <w:qFormat/>
    <w:uiPriority w:val="0"/>
    <w:rPr>
      <w:kern w:val="2"/>
      <w:sz w:val="21"/>
      <w:szCs w:val="21"/>
    </w:rPr>
  </w:style>
  <w:style w:type="character" w:customStyle="1" w:styleId="236">
    <w:name w:val="附件 字符"/>
    <w:link w:val="237"/>
    <w:qFormat/>
    <w:uiPriority w:val="0"/>
    <w:rPr>
      <w:rFonts w:ascii="宋体" w:hAnsi="宋体" w:eastAsia="宋体"/>
      <w:b/>
      <w:sz w:val="24"/>
      <w:szCs w:val="21"/>
    </w:rPr>
  </w:style>
  <w:style w:type="paragraph" w:customStyle="1" w:styleId="237">
    <w:name w:val="附件"/>
    <w:basedOn w:val="1"/>
    <w:link w:val="236"/>
    <w:qFormat/>
    <w:uiPriority w:val="0"/>
    <w:pPr>
      <w:ind w:firstLine="200" w:firstLineChars="200"/>
      <w:outlineLvl w:val="3"/>
    </w:pPr>
    <w:rPr>
      <w:rFonts w:ascii="宋体" w:hAnsi="宋体" w:eastAsia="宋体"/>
      <w:b/>
      <w:sz w:val="24"/>
      <w:szCs w:val="21"/>
    </w:rPr>
  </w:style>
  <w:style w:type="character" w:customStyle="1" w:styleId="238">
    <w:name w:val="明显参考11"/>
    <w:qFormat/>
    <w:uiPriority w:val="32"/>
    <w:rPr>
      <w:b/>
      <w:bCs/>
      <w:smallCaps/>
      <w:color w:val="4F81BD"/>
      <w:spacing w:val="5"/>
    </w:rPr>
  </w:style>
  <w:style w:type="character" w:customStyle="1" w:styleId="239">
    <w:name w:val="标题 5 Char1"/>
    <w:qFormat/>
    <w:uiPriority w:val="9"/>
    <w:rPr>
      <w:rFonts w:cs="Times New Roman"/>
      <w:bCs/>
      <w:color w:val="auto"/>
      <w:sz w:val="28"/>
      <w:szCs w:val="28"/>
      <w:lang w:val="zh-CN" w:eastAsia="zh-CN"/>
    </w:rPr>
  </w:style>
  <w:style w:type="character" w:customStyle="1" w:styleId="240">
    <w:name w:val="正文文本 3 字符1"/>
    <w:link w:val="18"/>
    <w:qFormat/>
    <w:uiPriority w:val="0"/>
    <w:rPr>
      <w:rFonts w:ascii="Times New Roman" w:hAnsi="Times New Roman" w:eastAsia="宋体"/>
      <w:sz w:val="18"/>
      <w:szCs w:val="24"/>
    </w:rPr>
  </w:style>
  <w:style w:type="character" w:customStyle="1" w:styleId="241">
    <w:name w:val="正文文本缩进 2 字符"/>
    <w:qFormat/>
    <w:uiPriority w:val="99"/>
  </w:style>
  <w:style w:type="character" w:customStyle="1" w:styleId="242">
    <w:name w:val="正文文本首行缩进 2 字符"/>
    <w:link w:val="50"/>
    <w:qFormat/>
    <w:uiPriority w:val="99"/>
    <w:rPr>
      <w:rFonts w:ascii="Times New Roman" w:hAnsi="Times New Roman" w:eastAsia="宋体" w:cs="Times New Roman"/>
      <w:kern w:val="0"/>
      <w:sz w:val="20"/>
      <w:szCs w:val="24"/>
    </w:rPr>
  </w:style>
  <w:style w:type="character" w:customStyle="1" w:styleId="243">
    <w:name w:val="标题 1 Char1"/>
    <w:qFormat/>
    <w:uiPriority w:val="9"/>
    <w:rPr>
      <w:rFonts w:ascii="Times New Roman" w:hAnsi="Times New Roman" w:eastAsia="黑体" w:cs="Arial"/>
      <w:kern w:val="2"/>
      <w:sz w:val="32"/>
    </w:rPr>
  </w:style>
  <w:style w:type="character" w:customStyle="1" w:styleId="244">
    <w:name w:val="文档结构图 字符"/>
    <w:link w:val="16"/>
    <w:qFormat/>
    <w:uiPriority w:val="99"/>
    <w:rPr>
      <w:rFonts w:ascii="宋体" w:hAnsi="Times New Roman" w:eastAsia="宋体" w:cs="Times New Roman"/>
      <w:kern w:val="0"/>
      <w:sz w:val="18"/>
      <w:szCs w:val="18"/>
    </w:rPr>
  </w:style>
  <w:style w:type="character" w:customStyle="1" w:styleId="245">
    <w:name w:val="fontstyle01"/>
    <w:qFormat/>
    <w:uiPriority w:val="0"/>
    <w:rPr>
      <w:rFonts w:hint="eastAsia" w:ascii="宋体" w:hAnsi="宋体" w:eastAsia="宋体"/>
      <w:color w:val="000000"/>
      <w:sz w:val="22"/>
      <w:szCs w:val="22"/>
    </w:rPr>
  </w:style>
  <w:style w:type="character" w:customStyle="1" w:styleId="246">
    <w:name w:val="标题 4 Char2"/>
    <w:qFormat/>
    <w:uiPriority w:val="0"/>
    <w:rPr>
      <w:rFonts w:ascii="Arial" w:hAnsi="Arial" w:eastAsia="黑体" w:cs="Times New Roman"/>
      <w:bCs/>
      <w:color w:val="auto"/>
      <w:sz w:val="28"/>
      <w:szCs w:val="28"/>
      <w:lang w:val="zh-CN" w:eastAsia="zh-CN"/>
    </w:rPr>
  </w:style>
  <w:style w:type="character" w:customStyle="1" w:styleId="247">
    <w:name w:val="正文文本首行缩进 字符"/>
    <w:link w:val="49"/>
    <w:qFormat/>
    <w:uiPriority w:val="0"/>
    <w:rPr>
      <w:rFonts w:ascii="宋体" w:hAnsi="宋体" w:eastAsia="宋体" w:cs="Times New Roman"/>
      <w:kern w:val="0"/>
      <w:sz w:val="24"/>
      <w:szCs w:val="24"/>
    </w:rPr>
  </w:style>
  <w:style w:type="character" w:customStyle="1" w:styleId="248">
    <w:name w:val="标题 3 字符1"/>
    <w:qFormat/>
    <w:uiPriority w:val="9"/>
    <w:rPr>
      <w:rFonts w:ascii="Times New Roman" w:hAnsi="Times New Roman" w:eastAsia="黑体" w:cs="Times New Roman"/>
      <w:b/>
      <w:bCs/>
      <w:sz w:val="24"/>
      <w:szCs w:val="32"/>
      <w:lang w:val="zh-CN" w:eastAsia="zh-CN"/>
    </w:rPr>
  </w:style>
  <w:style w:type="character" w:customStyle="1" w:styleId="249">
    <w:name w:val="标题 6 Char3"/>
    <w:qFormat/>
    <w:uiPriority w:val="9"/>
    <w:rPr>
      <w:rFonts w:ascii="Cambria" w:hAnsi="Cambria" w:eastAsia="宋体" w:cs="Times New Roman"/>
      <w:b/>
      <w:bCs/>
      <w:kern w:val="0"/>
      <w:sz w:val="24"/>
      <w:szCs w:val="24"/>
    </w:rPr>
  </w:style>
  <w:style w:type="character" w:customStyle="1" w:styleId="250">
    <w:name w:val="书籍标题11"/>
    <w:qFormat/>
    <w:uiPriority w:val="33"/>
    <w:rPr>
      <w:b/>
      <w:bCs/>
      <w:i/>
      <w:iCs/>
      <w:spacing w:val="5"/>
    </w:rPr>
  </w:style>
  <w:style w:type="character" w:customStyle="1" w:styleId="251">
    <w:name w:val="正文文本缩进 Char1"/>
    <w:qFormat/>
    <w:uiPriority w:val="0"/>
    <w:rPr>
      <w:rFonts w:ascii="Calibri" w:hAnsi="Calibri" w:cs="Chiller"/>
      <w:b/>
      <w:color w:val="231F1F"/>
      <w:kern w:val="0"/>
      <w:sz w:val="24"/>
      <w:szCs w:val="24"/>
    </w:rPr>
  </w:style>
  <w:style w:type="character" w:customStyle="1" w:styleId="252">
    <w:name w:val="批注框文本 Char1"/>
    <w:qFormat/>
    <w:uiPriority w:val="99"/>
    <w:rPr>
      <w:rFonts w:ascii="Calibri" w:hAnsi="Calibri"/>
      <w:sz w:val="18"/>
      <w:szCs w:val="18"/>
    </w:rPr>
  </w:style>
  <w:style w:type="character" w:customStyle="1" w:styleId="253">
    <w:name w:val="标题 8 Char"/>
    <w:qFormat/>
    <w:uiPriority w:val="99"/>
    <w:rPr>
      <w:rFonts w:ascii="Arial" w:hAnsi="Arial" w:eastAsia="黑体" w:cs="Times New Roman"/>
      <w:sz w:val="24"/>
      <w:szCs w:val="24"/>
    </w:rPr>
  </w:style>
  <w:style w:type="character" w:customStyle="1" w:styleId="254">
    <w:name w:val="报告正文 Char1"/>
    <w:link w:val="255"/>
    <w:qFormat/>
    <w:uiPriority w:val="0"/>
    <w:rPr>
      <w:rFonts w:ascii="宋体" w:hAnsi="宋体" w:eastAsia="宋体" w:cs="宋体"/>
      <w:sz w:val="24"/>
      <w:szCs w:val="21"/>
    </w:rPr>
  </w:style>
  <w:style w:type="paragraph" w:customStyle="1" w:styleId="255">
    <w:name w:val="报告正文"/>
    <w:basedOn w:val="1"/>
    <w:link w:val="254"/>
    <w:qFormat/>
    <w:uiPriority w:val="0"/>
    <w:pPr>
      <w:widowControl/>
      <w:adjustRightInd w:val="0"/>
      <w:snapToGrid w:val="0"/>
      <w:spacing w:beforeLines="50"/>
      <w:ind w:firstLine="200" w:firstLineChars="200"/>
      <w:jc w:val="left"/>
    </w:pPr>
    <w:rPr>
      <w:rFonts w:ascii="宋体" w:hAnsi="宋体" w:eastAsia="宋体" w:cs="宋体"/>
      <w:sz w:val="24"/>
      <w:szCs w:val="21"/>
    </w:rPr>
  </w:style>
  <w:style w:type="character" w:customStyle="1" w:styleId="256">
    <w:name w:val="表正文 Char1"/>
    <w:link w:val="257"/>
    <w:unhideWhenUsed/>
    <w:qFormat/>
    <w:uiPriority w:val="0"/>
  </w:style>
  <w:style w:type="paragraph" w:customStyle="1" w:styleId="257">
    <w:name w:val="正文缩进2"/>
    <w:basedOn w:val="1"/>
    <w:link w:val="256"/>
    <w:unhideWhenUsed/>
    <w:qFormat/>
    <w:uiPriority w:val="0"/>
    <w:pPr>
      <w:ind w:firstLine="420" w:firstLineChars="200"/>
    </w:pPr>
  </w:style>
  <w:style w:type="character" w:customStyle="1" w:styleId="258">
    <w:name w:val="正文首行缩进 2 Char2"/>
    <w:qFormat/>
    <w:uiPriority w:val="99"/>
    <w:rPr>
      <w:rFonts w:ascii="Times New Roman" w:hAnsi="Times New Roman" w:eastAsia="宋体" w:cs="Times New Roman"/>
      <w:kern w:val="0"/>
      <w:sz w:val="20"/>
      <w:szCs w:val="24"/>
    </w:rPr>
  </w:style>
  <w:style w:type="character" w:customStyle="1" w:styleId="259">
    <w:name w:val="正文缩进 Char1"/>
    <w:qFormat/>
    <w:uiPriority w:val="99"/>
    <w:rPr>
      <w:rFonts w:ascii="Times New Roman" w:hAnsi="Times New Roman" w:eastAsia="宋体" w:cs="Times New Roman"/>
      <w:szCs w:val="21"/>
    </w:rPr>
  </w:style>
  <w:style w:type="character" w:customStyle="1" w:styleId="260">
    <w:name w:val="批注主题 Char2"/>
    <w:qFormat/>
    <w:uiPriority w:val="99"/>
    <w:rPr>
      <w:rFonts w:ascii="Times New Roman" w:hAnsi="Times New Roman" w:eastAsia="宋体" w:cs="Times New Roman"/>
      <w:b/>
      <w:bCs/>
      <w:kern w:val="0"/>
      <w:sz w:val="20"/>
      <w:szCs w:val="21"/>
    </w:rPr>
  </w:style>
  <w:style w:type="character" w:customStyle="1" w:styleId="261">
    <w:name w:val="页眉 Char2"/>
    <w:qFormat/>
    <w:uiPriority w:val="99"/>
    <w:rPr>
      <w:sz w:val="18"/>
      <w:szCs w:val="18"/>
    </w:rPr>
  </w:style>
  <w:style w:type="character" w:customStyle="1" w:styleId="262">
    <w:name w:val="标题 4 字符1"/>
    <w:qFormat/>
    <w:uiPriority w:val="0"/>
    <w:rPr>
      <w:rFonts w:ascii="Arial" w:hAnsi="Arial"/>
      <w:bCs/>
      <w:sz w:val="24"/>
      <w:szCs w:val="28"/>
      <w:lang w:val="zh-CN"/>
    </w:rPr>
  </w:style>
  <w:style w:type="character" w:customStyle="1" w:styleId="263">
    <w:name w:val="批注文字 Char2"/>
    <w:qFormat/>
    <w:uiPriority w:val="0"/>
  </w:style>
  <w:style w:type="character" w:customStyle="1" w:styleId="264">
    <w:name w:val="正文文本缩进 3 字符1"/>
    <w:link w:val="39"/>
    <w:qFormat/>
    <w:uiPriority w:val="0"/>
    <w:rPr>
      <w:rFonts w:ascii="宋体" w:hAnsi="Times New Roman" w:eastAsia="宋体"/>
      <w:color w:val="FF0000"/>
      <w:sz w:val="28"/>
      <w:szCs w:val="24"/>
    </w:rPr>
  </w:style>
  <w:style w:type="character" w:customStyle="1" w:styleId="265">
    <w:name w:val="标题 1 Char3"/>
    <w:qFormat/>
    <w:uiPriority w:val="9"/>
    <w:rPr>
      <w:rFonts w:ascii="黑体" w:hAnsi="黑体" w:eastAsia="黑体"/>
      <w:sz w:val="32"/>
    </w:rPr>
  </w:style>
  <w:style w:type="character" w:customStyle="1" w:styleId="266">
    <w:name w:val="正文文本 Char1"/>
    <w:qFormat/>
    <w:uiPriority w:val="99"/>
  </w:style>
  <w:style w:type="character" w:customStyle="1" w:styleId="267">
    <w:name w:val="三级标题-书 Char"/>
    <w:link w:val="268"/>
    <w:qFormat/>
    <w:uiPriority w:val="0"/>
    <w:rPr>
      <w:rFonts w:ascii="Times New Roman" w:hAnsi="Times New Roman" w:eastAsia="宋体" w:cs="Arial"/>
      <w:b/>
      <w:sz w:val="28"/>
      <w:szCs w:val="20"/>
    </w:rPr>
  </w:style>
  <w:style w:type="paragraph" w:customStyle="1" w:styleId="268">
    <w:name w:val="三级标题-书"/>
    <w:basedOn w:val="118"/>
    <w:link w:val="267"/>
    <w:qFormat/>
    <w:uiPriority w:val="0"/>
    <w:pPr>
      <w:spacing w:line="360" w:lineRule="auto"/>
      <w:outlineLvl w:val="2"/>
    </w:pPr>
    <w:rPr>
      <w:rFonts w:cs="Arial"/>
      <w:kern w:val="2"/>
      <w:sz w:val="28"/>
    </w:rPr>
  </w:style>
  <w:style w:type="character" w:customStyle="1" w:styleId="269">
    <w:name w:val="正文文本缩进 Char"/>
    <w:qFormat/>
    <w:uiPriority w:val="0"/>
    <w:rPr>
      <w:kern w:val="2"/>
      <w:sz w:val="21"/>
      <w:szCs w:val="24"/>
    </w:rPr>
  </w:style>
  <w:style w:type="character" w:customStyle="1" w:styleId="270">
    <w:name w:val="不明显强调1"/>
    <w:qFormat/>
    <w:uiPriority w:val="19"/>
    <w:rPr>
      <w:i/>
      <w:iCs/>
      <w:color w:val="404040"/>
    </w:rPr>
  </w:style>
  <w:style w:type="character" w:customStyle="1" w:styleId="271">
    <w:name w:val="正文首行缩进 2 字符"/>
    <w:qFormat/>
    <w:uiPriority w:val="99"/>
  </w:style>
  <w:style w:type="character" w:customStyle="1" w:styleId="272">
    <w:name w:val="表字-书 Char Char"/>
    <w:qFormat/>
    <w:uiPriority w:val="0"/>
    <w:rPr>
      <w:rFonts w:ascii="宋体" w:hAnsi="宋体" w:eastAsia="宋体" w:cs="Arial"/>
      <w:szCs w:val="21"/>
    </w:rPr>
  </w:style>
  <w:style w:type="character" w:customStyle="1" w:styleId="273">
    <w:name w:val="YJ附图附件 Char"/>
    <w:link w:val="274"/>
    <w:qFormat/>
    <w:uiPriority w:val="0"/>
    <w:rPr>
      <w:b/>
      <w:sz w:val="24"/>
      <w:lang w:val="zh-CN"/>
    </w:rPr>
  </w:style>
  <w:style w:type="paragraph" w:customStyle="1" w:styleId="274">
    <w:name w:val="YJ附图附件"/>
    <w:basedOn w:val="1"/>
    <w:link w:val="273"/>
    <w:qFormat/>
    <w:uiPriority w:val="0"/>
    <w:pPr>
      <w:widowControl/>
      <w:spacing w:line="520" w:lineRule="exact"/>
      <w:ind w:firstLine="200" w:firstLineChars="200"/>
      <w:jc w:val="left"/>
      <w:outlineLvl w:val="0"/>
    </w:pPr>
    <w:rPr>
      <w:b/>
      <w:sz w:val="24"/>
      <w:lang w:val="zh-CN"/>
    </w:rPr>
  </w:style>
  <w:style w:type="character" w:customStyle="1" w:styleId="275">
    <w:name w:val="标题 5 Char3"/>
    <w:qFormat/>
    <w:uiPriority w:val="9"/>
    <w:rPr>
      <w:rFonts w:ascii="Times New Roman" w:hAnsi="Times New Roman" w:eastAsia="宋体" w:cs="Times New Roman"/>
      <w:b/>
      <w:bCs/>
      <w:kern w:val="0"/>
      <w:sz w:val="28"/>
      <w:szCs w:val="28"/>
    </w:rPr>
  </w:style>
  <w:style w:type="character" w:customStyle="1" w:styleId="276">
    <w:name w:val="正文缩进 字符"/>
    <w:link w:val="14"/>
    <w:qFormat/>
    <w:uiPriority w:val="99"/>
  </w:style>
  <w:style w:type="character" w:customStyle="1" w:styleId="277">
    <w:name w:val="不明显参考11"/>
    <w:qFormat/>
    <w:uiPriority w:val="31"/>
    <w:rPr>
      <w:smallCaps/>
      <w:color w:val="5A5A5A"/>
    </w:rPr>
  </w:style>
  <w:style w:type="character" w:customStyle="1" w:styleId="278">
    <w:name w:val="纯文本 Char2"/>
    <w:qFormat/>
    <w:uiPriority w:val="99"/>
    <w:rPr>
      <w:rFonts w:ascii="宋体" w:hAnsi="Courier New" w:eastAsia="宋体" w:cs="Times New Roman"/>
      <w:kern w:val="0"/>
      <w:sz w:val="24"/>
      <w:szCs w:val="20"/>
    </w:rPr>
  </w:style>
  <w:style w:type="character" w:customStyle="1" w:styleId="279">
    <w:name w:val="ZQL-表图标题 Char"/>
    <w:link w:val="280"/>
    <w:qFormat/>
    <w:uiPriority w:val="0"/>
    <w:rPr>
      <w:b/>
    </w:rPr>
  </w:style>
  <w:style w:type="paragraph" w:customStyle="1" w:styleId="280">
    <w:name w:val="ZQL-表图标题"/>
    <w:basedOn w:val="1"/>
    <w:link w:val="279"/>
    <w:qFormat/>
    <w:uiPriority w:val="0"/>
    <w:pPr>
      <w:widowControl/>
      <w:adjustRightInd w:val="0"/>
      <w:snapToGrid w:val="0"/>
      <w:spacing w:line="500" w:lineRule="exact"/>
      <w:jc w:val="center"/>
      <w:outlineLvl w:val="1"/>
    </w:pPr>
    <w:rPr>
      <w:b/>
    </w:rPr>
  </w:style>
  <w:style w:type="character" w:customStyle="1" w:styleId="281">
    <w:name w:val="正文文本缩进 Char2"/>
    <w:qFormat/>
    <w:uiPriority w:val="99"/>
    <w:rPr>
      <w:rFonts w:ascii="Times New Roman" w:hAnsi="Times New Roman" w:eastAsia="宋体" w:cs="Times New Roman"/>
      <w:kern w:val="0"/>
      <w:sz w:val="20"/>
      <w:szCs w:val="24"/>
    </w:rPr>
  </w:style>
  <w:style w:type="character" w:customStyle="1" w:styleId="282">
    <w:name w:val="标题 5 Char"/>
    <w:qFormat/>
    <w:uiPriority w:val="9"/>
    <w:rPr>
      <w:rFonts w:eastAsia="宋体" w:cs="Times New Roman"/>
      <w:b/>
      <w:bCs/>
      <w:kern w:val="2"/>
      <w:sz w:val="28"/>
      <w:szCs w:val="28"/>
    </w:rPr>
  </w:style>
  <w:style w:type="character" w:customStyle="1" w:styleId="283">
    <w:name w:val="标题 7 Char3"/>
    <w:qFormat/>
    <w:uiPriority w:val="9"/>
    <w:rPr>
      <w:rFonts w:ascii="Times New Roman" w:hAnsi="Times New Roman" w:eastAsia="宋体" w:cs="Times New Roman"/>
      <w:b/>
      <w:bCs/>
      <w:kern w:val="0"/>
      <w:sz w:val="24"/>
      <w:szCs w:val="24"/>
    </w:rPr>
  </w:style>
  <w:style w:type="character" w:customStyle="1" w:styleId="284">
    <w:name w:val="明显引用 Char"/>
    <w:qFormat/>
    <w:uiPriority w:val="30"/>
    <w:rPr>
      <w:rFonts w:eastAsia="宋体" w:cs="Times New Roman"/>
      <w:i/>
      <w:iCs/>
      <w:color w:val="4F81BD"/>
      <w:kern w:val="2"/>
      <w:sz w:val="24"/>
      <w:szCs w:val="22"/>
    </w:rPr>
  </w:style>
  <w:style w:type="character" w:customStyle="1" w:styleId="285">
    <w:name w:val="引用 字符1"/>
    <w:link w:val="286"/>
    <w:qFormat/>
    <w:uiPriority w:val="29"/>
    <w:rPr>
      <w:rFonts w:ascii="Times New Roman" w:hAnsi="Times New Roman" w:eastAsia="宋体" w:cs="Times New Roman"/>
      <w:i/>
      <w:iCs/>
      <w:color w:val="404040"/>
      <w:sz w:val="24"/>
    </w:rPr>
  </w:style>
  <w:style w:type="paragraph" w:customStyle="1" w:styleId="286">
    <w:name w:val="引用2"/>
    <w:basedOn w:val="1"/>
    <w:next w:val="1"/>
    <w:link w:val="285"/>
    <w:qFormat/>
    <w:uiPriority w:val="29"/>
    <w:pPr>
      <w:spacing w:before="200" w:after="160" w:line="500" w:lineRule="exact"/>
      <w:ind w:left="864" w:right="864" w:firstLine="200" w:firstLineChars="200"/>
      <w:jc w:val="center"/>
    </w:pPr>
    <w:rPr>
      <w:rFonts w:ascii="Times New Roman" w:hAnsi="Times New Roman" w:eastAsia="宋体" w:cs="Times New Roman"/>
      <w:i/>
      <w:iCs/>
      <w:color w:val="404040"/>
      <w:sz w:val="24"/>
    </w:rPr>
  </w:style>
  <w:style w:type="character" w:customStyle="1" w:styleId="287">
    <w:name w:val="文档结构图 Char"/>
    <w:qFormat/>
    <w:uiPriority w:val="0"/>
    <w:rPr>
      <w:rFonts w:ascii="宋体"/>
      <w:kern w:val="2"/>
      <w:sz w:val="18"/>
      <w:szCs w:val="18"/>
    </w:rPr>
  </w:style>
  <w:style w:type="character" w:customStyle="1" w:styleId="288">
    <w:name w:val="表格 Char"/>
    <w:link w:val="289"/>
    <w:qFormat/>
    <w:uiPriority w:val="0"/>
    <w:rPr>
      <w:rFonts w:ascii="宋体" w:hAnsi="Times New Roman"/>
      <w:spacing w:val="6"/>
      <w:szCs w:val="21"/>
    </w:rPr>
  </w:style>
  <w:style w:type="paragraph" w:customStyle="1" w:styleId="289">
    <w:name w:val="表格"/>
    <w:basedOn w:val="1"/>
    <w:link w:val="288"/>
    <w:qFormat/>
    <w:uiPriority w:val="0"/>
    <w:pPr>
      <w:spacing w:before="40" w:after="40"/>
      <w:jc w:val="center"/>
      <w:textAlignment w:val="center"/>
    </w:pPr>
    <w:rPr>
      <w:rFonts w:ascii="宋体" w:hAnsi="Times New Roman"/>
      <w:spacing w:val="6"/>
      <w:szCs w:val="21"/>
    </w:rPr>
  </w:style>
  <w:style w:type="character" w:customStyle="1" w:styleId="290">
    <w:name w:val="明显参考1"/>
    <w:qFormat/>
    <w:uiPriority w:val="32"/>
    <w:rPr>
      <w:b/>
      <w:bCs/>
      <w:smallCaps/>
      <w:color w:val="4F81BD"/>
      <w:spacing w:val="5"/>
    </w:rPr>
  </w:style>
  <w:style w:type="character" w:customStyle="1" w:styleId="291">
    <w:name w:val="标题 4 Char3"/>
    <w:qFormat/>
    <w:uiPriority w:val="0"/>
    <w:rPr>
      <w:rFonts w:ascii="Arial" w:hAnsi="Arial" w:eastAsia="黑体"/>
      <w:b/>
      <w:bCs/>
      <w:kern w:val="2"/>
      <w:sz w:val="28"/>
      <w:szCs w:val="28"/>
      <w:lang w:val="en-US" w:eastAsia="zh-CN" w:bidi="ar-SA"/>
    </w:rPr>
  </w:style>
  <w:style w:type="character" w:customStyle="1" w:styleId="292">
    <w:name w:val="正文首行缩进 Char"/>
    <w:qFormat/>
    <w:uiPriority w:val="99"/>
    <w:rPr>
      <w:rFonts w:hint="eastAsia" w:ascii="宋体" w:hAnsi="宋体" w:eastAsia="宋体" w:cs="宋体"/>
      <w:sz w:val="24"/>
      <w:szCs w:val="24"/>
    </w:rPr>
  </w:style>
  <w:style w:type="character" w:customStyle="1" w:styleId="293">
    <w:name w:val="正文文本 3 字符"/>
    <w:semiHidden/>
    <w:qFormat/>
    <w:uiPriority w:val="99"/>
    <w:rPr>
      <w:kern w:val="2"/>
      <w:sz w:val="16"/>
      <w:szCs w:val="16"/>
    </w:rPr>
  </w:style>
  <w:style w:type="character" w:customStyle="1" w:styleId="294">
    <w:name w:val="正文文本缩进 字符"/>
    <w:qFormat/>
    <w:uiPriority w:val="0"/>
  </w:style>
  <w:style w:type="character" w:customStyle="1" w:styleId="295">
    <w:name w:val="批注文字 字符2"/>
    <w:semiHidden/>
    <w:qFormat/>
    <w:uiPriority w:val="99"/>
    <w:rPr>
      <w:rFonts w:ascii="等线" w:hAnsi="等线" w:eastAsia="等线" w:cs="Times New Roman"/>
    </w:rPr>
  </w:style>
  <w:style w:type="character" w:customStyle="1" w:styleId="296">
    <w:name w:val="纯文本 字符"/>
    <w:qFormat/>
    <w:uiPriority w:val="0"/>
    <w:rPr>
      <w:rFonts w:ascii="等线" w:hAnsi="Courier New" w:cs="Courier New"/>
    </w:rPr>
  </w:style>
  <w:style w:type="paragraph" w:customStyle="1" w:styleId="297">
    <w:name w:val="修订2"/>
    <w:unhideWhenUsed/>
    <w:qFormat/>
    <w:uiPriority w:val="99"/>
    <w:rPr>
      <w:rFonts w:ascii="Calibri" w:hAnsi="Calibri" w:eastAsia="宋体" w:cs="Times New Roman"/>
      <w:kern w:val="2"/>
      <w:sz w:val="21"/>
      <w:szCs w:val="21"/>
      <w:lang w:val="en-US" w:eastAsia="zh-CN" w:bidi="ar-SA"/>
      <w14:ligatures w14:val="standardContextual"/>
    </w:rPr>
  </w:style>
  <w:style w:type="paragraph" w:customStyle="1" w:styleId="298">
    <w:name w:val="正文3"/>
    <w:basedOn w:val="1"/>
    <w:qFormat/>
    <w:uiPriority w:val="99"/>
    <w:pPr>
      <w:widowControl/>
    </w:pPr>
    <w:rPr>
      <w:rFonts w:ascii="Times New Roman" w:hAnsi="Times New Roman" w:eastAsia="宋体" w:cs="Times New Roman"/>
      <w:szCs w:val="21"/>
    </w:rPr>
  </w:style>
  <w:style w:type="paragraph" w:customStyle="1" w:styleId="299">
    <w:name w:val="字母编号列项（一级）"/>
    <w:qFormat/>
    <w:uiPriority w:val="0"/>
    <w:pPr>
      <w:ind w:left="840" w:leftChars="200" w:hanging="420" w:hangingChars="200"/>
      <w:jc w:val="both"/>
    </w:pPr>
    <w:rPr>
      <w:rFonts w:ascii="宋体" w:hAnsi="Calibri" w:eastAsia="宋体" w:cs="Times New Roman"/>
      <w:sz w:val="21"/>
      <w:lang w:val="en-US" w:eastAsia="zh-CN" w:bidi="ar-SA"/>
      <w14:ligatures w14:val="standardContextual"/>
    </w:rPr>
  </w:style>
  <w:style w:type="paragraph" w:customStyle="1" w:styleId="300">
    <w:name w:val="样式 标题 3 + (中文) 楷体_GB2312 小四 非加粗 段前: 10 磅 段后: 10 磅"/>
    <w:qFormat/>
    <w:uiPriority w:val="0"/>
    <w:pPr>
      <w:spacing w:line="360" w:lineRule="auto"/>
    </w:pPr>
    <w:rPr>
      <w:rFonts w:ascii="Calibri" w:hAnsi="Calibri" w:eastAsia="楷体_GB2312" w:cs="宋体"/>
      <w:b/>
      <w:bCs/>
      <w:sz w:val="24"/>
      <w:lang w:val="en-US" w:eastAsia="zh-CN" w:bidi="ar-SA"/>
      <w14:ligatures w14:val="standardContextual"/>
    </w:rPr>
  </w:style>
  <w:style w:type="paragraph" w:customStyle="1" w:styleId="301">
    <w:name w:val="Char Char20 Char Char"/>
    <w:basedOn w:val="1"/>
    <w:qFormat/>
    <w:uiPriority w:val="99"/>
    <w:rPr>
      <w:rFonts w:ascii="Times New Roman" w:hAnsi="Times New Roman" w:eastAsia="宋体" w:cs="Times New Roman"/>
      <w:szCs w:val="24"/>
    </w:rPr>
  </w:style>
  <w:style w:type="paragraph" w:customStyle="1" w:styleId="302">
    <w:name w:val="正文8"/>
    <w:qFormat/>
    <w:uiPriority w:val="99"/>
    <w:pPr>
      <w:jc w:val="both"/>
    </w:pPr>
    <w:rPr>
      <w:rFonts w:ascii="Calibri" w:hAnsi="Calibri" w:eastAsia="宋体" w:cs="Times New Roman"/>
      <w:kern w:val="2"/>
      <w:sz w:val="21"/>
      <w:szCs w:val="21"/>
      <w:lang w:val="en-US" w:eastAsia="zh-CN" w:bidi="ar-SA"/>
      <w14:ligatures w14:val="standardContextual"/>
    </w:rPr>
  </w:style>
  <w:style w:type="paragraph" w:customStyle="1" w:styleId="303">
    <w:name w:val="font6"/>
    <w:basedOn w:val="1"/>
    <w:qFormat/>
    <w:uiPriority w:val="99"/>
    <w:pPr>
      <w:widowControl/>
      <w:spacing w:before="100" w:beforeAutospacing="1" w:after="100" w:afterAutospacing="1"/>
      <w:jc w:val="left"/>
    </w:pPr>
    <w:rPr>
      <w:rFonts w:ascii="等线" w:hAnsi="等线" w:eastAsia="等线" w:cs="宋体"/>
      <w:kern w:val="0"/>
      <w:sz w:val="18"/>
      <w:szCs w:val="18"/>
    </w:rPr>
  </w:style>
  <w:style w:type="paragraph" w:customStyle="1" w:styleId="304">
    <w:name w:val="表"/>
    <w:basedOn w:val="1"/>
    <w:qFormat/>
    <w:uiPriority w:val="99"/>
    <w:pPr>
      <w:snapToGrid w:val="0"/>
      <w:spacing w:line="400" w:lineRule="exact"/>
      <w:jc w:val="center"/>
    </w:pPr>
    <w:rPr>
      <w:rFonts w:ascii="Times New Roman" w:hAnsi="Times New Roman" w:eastAsia="宋体" w:cs="Times New Roman"/>
      <w:spacing w:val="2"/>
      <w:szCs w:val="20"/>
    </w:rPr>
  </w:style>
  <w:style w:type="paragraph" w:customStyle="1" w:styleId="305">
    <w:name w:val="YJ-表标题1"/>
    <w:basedOn w:val="1"/>
    <w:qFormat/>
    <w:uiPriority w:val="0"/>
    <w:pPr>
      <w:widowControl/>
      <w:spacing w:line="520" w:lineRule="exact"/>
      <w:jc w:val="left"/>
      <w:outlineLvl w:val="1"/>
    </w:pPr>
    <w:rPr>
      <w:rFonts w:ascii="Calibri" w:hAnsi="Calibri" w:eastAsia="宋体" w:cs="Times New Roman"/>
      <w:b/>
      <w:kern w:val="0"/>
      <w:sz w:val="30"/>
    </w:rPr>
  </w:style>
  <w:style w:type="paragraph" w:customStyle="1" w:styleId="306">
    <w:name w:val="样式 Arial 五号 非加粗 居中 行距: 固定值 12 磅"/>
    <w:basedOn w:val="1"/>
    <w:qFormat/>
    <w:uiPriority w:val="99"/>
    <w:pPr>
      <w:spacing w:line="240" w:lineRule="exact"/>
      <w:jc w:val="center"/>
    </w:pPr>
    <w:rPr>
      <w:rFonts w:ascii="Arial" w:hAnsi="宋体" w:eastAsia="宋体" w:cs="Times New Roman"/>
      <w:szCs w:val="20"/>
    </w:rPr>
  </w:style>
  <w:style w:type="character" w:customStyle="1" w:styleId="307">
    <w:name w:val="正文文本缩进 3 字符2"/>
    <w:basedOn w:val="54"/>
    <w:semiHidden/>
    <w:qFormat/>
    <w:uiPriority w:val="99"/>
    <w:rPr>
      <w:sz w:val="16"/>
      <w:szCs w:val="16"/>
    </w:rPr>
  </w:style>
  <w:style w:type="paragraph" w:customStyle="1" w:styleId="308">
    <w:name w:val="正文秦斐"/>
    <w:basedOn w:val="1"/>
    <w:qFormat/>
    <w:uiPriority w:val="0"/>
    <w:pPr>
      <w:snapToGrid w:val="0"/>
      <w:spacing w:line="360" w:lineRule="auto"/>
      <w:ind w:firstLine="560" w:firstLineChars="200"/>
    </w:pPr>
    <w:rPr>
      <w:rFonts w:ascii="仿宋" w:hAnsi="仿宋" w:eastAsia="仿宋" w:cs="Times New Roman"/>
      <w:sz w:val="28"/>
      <w:szCs w:val="28"/>
    </w:rPr>
  </w:style>
  <w:style w:type="paragraph" w:customStyle="1" w:styleId="309">
    <w:name w:val="表格小"/>
    <w:basedOn w:val="1"/>
    <w:qFormat/>
    <w:uiPriority w:val="99"/>
    <w:pPr>
      <w:widowControl/>
      <w:jc w:val="center"/>
    </w:pPr>
    <w:rPr>
      <w:rFonts w:ascii="Calibri" w:hAnsi="Calibri" w:eastAsia="宋体" w:cs="Times New Roman"/>
      <w:sz w:val="18"/>
      <w:szCs w:val="20"/>
    </w:rPr>
  </w:style>
  <w:style w:type="paragraph" w:customStyle="1" w:styleId="310">
    <w:name w:val="5级正文"/>
    <w:basedOn w:val="1"/>
    <w:next w:val="116"/>
    <w:qFormat/>
    <w:uiPriority w:val="99"/>
    <w:pPr>
      <w:numPr>
        <w:ilvl w:val="0"/>
        <w:numId w:val="2"/>
      </w:numPr>
      <w:spacing w:line="360" w:lineRule="auto"/>
      <w:ind w:left="0" w:firstLine="0"/>
      <w:outlineLvl w:val="4"/>
    </w:pPr>
    <w:rPr>
      <w:rFonts w:ascii="Times New Roman" w:hAnsi="Times New Roman" w:eastAsia="宋体" w:cs="Times New Roman"/>
      <w:b/>
      <w:sz w:val="24"/>
      <w:szCs w:val="24"/>
    </w:rPr>
  </w:style>
  <w:style w:type="character" w:customStyle="1" w:styleId="311">
    <w:name w:val="正文文本缩进 字符2"/>
    <w:basedOn w:val="54"/>
    <w:link w:val="20"/>
    <w:semiHidden/>
    <w:qFormat/>
    <w:uiPriority w:val="99"/>
  </w:style>
  <w:style w:type="character" w:customStyle="1" w:styleId="312">
    <w:name w:val="正文文本首行缩进 2 字符1"/>
    <w:basedOn w:val="311"/>
    <w:semiHidden/>
    <w:qFormat/>
    <w:uiPriority w:val="99"/>
  </w:style>
  <w:style w:type="paragraph" w:customStyle="1" w:styleId="313">
    <w:name w:val="正文4"/>
    <w:qFormat/>
    <w:uiPriority w:val="99"/>
    <w:pPr>
      <w:jc w:val="both"/>
    </w:pPr>
    <w:rPr>
      <w:rFonts w:ascii="Calibri" w:hAnsi="Calibri" w:eastAsia="宋体" w:cs="Times New Roman"/>
      <w:kern w:val="2"/>
      <w:sz w:val="21"/>
      <w:szCs w:val="21"/>
      <w:lang w:val="en-US" w:eastAsia="zh-CN" w:bidi="ar-SA"/>
      <w14:ligatures w14:val="standardContextual"/>
    </w:rPr>
  </w:style>
  <w:style w:type="paragraph" w:customStyle="1" w:styleId="314">
    <w:name w:val="样式 正文首行缩进 + 首行缩进:  2 字符"/>
    <w:basedOn w:val="49"/>
    <w:qFormat/>
    <w:uiPriority w:val="0"/>
    <w:pPr>
      <w:widowControl w:val="0"/>
      <w:spacing w:after="0" w:line="520" w:lineRule="exact"/>
      <w:ind w:firstLine="520" w:firstLineChars="200"/>
      <w:jc w:val="both"/>
    </w:pPr>
    <w:rPr>
      <w:rFonts w:ascii="Times New Roman" w:hAnsi="Times New Roman" w:cs="宋体"/>
      <w:spacing w:val="10"/>
      <w:kern w:val="2"/>
      <w:sz w:val="26"/>
      <w:szCs w:val="20"/>
    </w:rPr>
  </w:style>
  <w:style w:type="paragraph" w:customStyle="1" w:styleId="315">
    <w:name w:val="燕山正文"/>
    <w:basedOn w:val="1"/>
    <w:qFormat/>
    <w:uiPriority w:val="0"/>
    <w:pPr>
      <w:tabs>
        <w:tab w:val="left" w:pos="4680"/>
      </w:tabs>
      <w:adjustRightInd w:val="0"/>
      <w:snapToGrid w:val="0"/>
      <w:spacing w:line="500" w:lineRule="exact"/>
      <w:ind w:firstLine="456" w:firstLineChars="200"/>
    </w:pPr>
    <w:rPr>
      <w:rFonts w:ascii="宋体" w:hAnsi="宋体" w:eastAsia="宋体" w:cs="Times New Roman"/>
      <w:snapToGrid w:val="0"/>
      <w:color w:val="000000"/>
      <w:spacing w:val="-6"/>
      <w:kern w:val="0"/>
      <w:sz w:val="24"/>
      <w:szCs w:val="24"/>
      <w:shd w:val="clear" w:color="auto" w:fill="FFFFFF"/>
    </w:rPr>
  </w:style>
  <w:style w:type="paragraph" w:customStyle="1" w:styleId="316">
    <w:name w:val="修订1"/>
    <w:unhideWhenUsed/>
    <w:qFormat/>
    <w:uiPriority w:val="99"/>
    <w:rPr>
      <w:rFonts w:ascii="Calibri" w:hAnsi="Calibri" w:eastAsia="宋体" w:cs="Times New Roman"/>
      <w:kern w:val="2"/>
      <w:sz w:val="21"/>
      <w:szCs w:val="21"/>
      <w:lang w:val="en-US" w:eastAsia="zh-CN" w:bidi="ar-SA"/>
      <w14:ligatures w14:val="standardContextual"/>
    </w:rPr>
  </w:style>
  <w:style w:type="paragraph" w:customStyle="1" w:styleId="317">
    <w:name w:val="引用1"/>
    <w:basedOn w:val="1"/>
    <w:next w:val="1"/>
    <w:qFormat/>
    <w:uiPriority w:val="29"/>
    <w:pPr>
      <w:spacing w:before="200" w:after="160" w:line="500" w:lineRule="exact"/>
      <w:ind w:left="864" w:right="864" w:firstLine="200" w:firstLineChars="200"/>
      <w:jc w:val="center"/>
    </w:pPr>
    <w:rPr>
      <w:rFonts w:ascii="Calibri" w:hAnsi="Calibri" w:eastAsia="宋体" w:cs="Times New Roman"/>
      <w:i/>
      <w:iCs/>
      <w:color w:val="404040"/>
      <w:sz w:val="24"/>
    </w:rPr>
  </w:style>
  <w:style w:type="paragraph" w:customStyle="1" w:styleId="318">
    <w:name w:val="表格后"/>
    <w:basedOn w:val="1"/>
    <w:next w:val="1"/>
    <w:qFormat/>
    <w:uiPriority w:val="0"/>
    <w:pPr>
      <w:spacing w:beforeLines="50" w:line="360" w:lineRule="auto"/>
      <w:ind w:firstLine="200" w:firstLineChars="200"/>
    </w:pPr>
    <w:rPr>
      <w:rFonts w:ascii="Times New Roman" w:hAnsi="Times New Roman" w:eastAsia="宋体" w:cs="Times New Roman"/>
      <w:sz w:val="24"/>
      <w:szCs w:val="24"/>
    </w:rPr>
  </w:style>
  <w:style w:type="character" w:customStyle="1" w:styleId="319">
    <w:name w:val="批注框文本 字符1"/>
    <w:basedOn w:val="54"/>
    <w:semiHidden/>
    <w:qFormat/>
    <w:uiPriority w:val="99"/>
    <w:rPr>
      <w:sz w:val="18"/>
      <w:szCs w:val="18"/>
    </w:rPr>
  </w:style>
  <w:style w:type="character" w:customStyle="1" w:styleId="320">
    <w:name w:val="正文文本 2 字符1"/>
    <w:basedOn w:val="54"/>
    <w:semiHidden/>
    <w:qFormat/>
    <w:uiPriority w:val="99"/>
  </w:style>
  <w:style w:type="paragraph" w:customStyle="1" w:styleId="321">
    <w:name w:val="0正文 塔中"/>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322">
    <w:name w:val="标准"/>
    <w:basedOn w:val="1"/>
    <w:qFormat/>
    <w:uiPriority w:val="0"/>
    <w:pPr>
      <w:adjustRightInd w:val="0"/>
      <w:spacing w:before="120" w:line="336" w:lineRule="auto"/>
      <w:jc w:val="center"/>
    </w:pPr>
    <w:rPr>
      <w:rFonts w:hint="eastAsia" w:ascii="黑体" w:hAnsi="Times New Roman" w:eastAsia="黑体" w:cs="Times New Roman"/>
      <w:szCs w:val="20"/>
    </w:rPr>
  </w:style>
  <w:style w:type="paragraph" w:customStyle="1" w:styleId="323">
    <w:name w:val="4 正文"/>
    <w:basedOn w:val="1"/>
    <w:qFormat/>
    <w:uiPriority w:val="0"/>
    <w:pPr>
      <w:spacing w:line="500" w:lineRule="exact"/>
      <w:ind w:firstLine="200" w:firstLineChars="200"/>
    </w:pPr>
    <w:rPr>
      <w:rFonts w:ascii="Times New Roman" w:hAnsi="Times New Roman" w:eastAsia="宋体" w:cs="Times New Roman"/>
      <w:sz w:val="24"/>
      <w:szCs w:val="24"/>
      <w:lang w:val="zh-CN"/>
    </w:rPr>
  </w:style>
  <w:style w:type="character" w:customStyle="1" w:styleId="324">
    <w:name w:val="文档结构图 字符1"/>
    <w:basedOn w:val="54"/>
    <w:semiHidden/>
    <w:qFormat/>
    <w:uiPriority w:val="99"/>
    <w:rPr>
      <w:rFonts w:ascii="Microsoft YaHei UI" w:eastAsia="Microsoft YaHei UI"/>
      <w:sz w:val="18"/>
      <w:szCs w:val="18"/>
    </w:rPr>
  </w:style>
  <w:style w:type="paragraph" w:customStyle="1" w:styleId="325">
    <w:name w:val="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26">
    <w:name w:val="自标4"/>
    <w:basedOn w:val="5"/>
    <w:qFormat/>
    <w:uiPriority w:val="0"/>
    <w:pPr>
      <w:adjustRightInd w:val="0"/>
      <w:snapToGrid w:val="0"/>
      <w:spacing w:before="0" w:after="0" w:line="360" w:lineRule="auto"/>
      <w:ind w:firstLine="200" w:firstLineChars="200"/>
    </w:pPr>
    <w:rPr>
      <w:rFonts w:ascii="宋体" w:hAnsi="Arial" w:eastAsia="宋体" w:cs="Times New Roman"/>
      <w:sz w:val="24"/>
    </w:rPr>
  </w:style>
  <w:style w:type="paragraph" w:customStyle="1" w:styleId="327">
    <w:name w:val="yf_正文"/>
    <w:basedOn w:val="1"/>
    <w:qFormat/>
    <w:uiPriority w:val="99"/>
    <w:pPr>
      <w:widowControl/>
      <w:spacing w:line="324" w:lineRule="auto"/>
      <w:ind w:firstLine="480" w:firstLineChars="200"/>
    </w:pPr>
    <w:rPr>
      <w:rFonts w:ascii="Times New Roman" w:hAnsi="Times New Roman" w:eastAsia="宋体" w:cs="Times New Roman"/>
      <w:sz w:val="24"/>
      <w:szCs w:val="24"/>
    </w:rPr>
  </w:style>
  <w:style w:type="paragraph" w:customStyle="1" w:styleId="328">
    <w:name w:val="图表标题"/>
    <w:basedOn w:val="1"/>
    <w:qFormat/>
    <w:uiPriority w:val="0"/>
    <w:pPr>
      <w:snapToGrid w:val="0"/>
      <w:spacing w:line="500" w:lineRule="exact"/>
      <w:jc w:val="center"/>
    </w:pPr>
    <w:rPr>
      <w:rFonts w:ascii="Times New Roman" w:hAnsi="Times New Roman" w:eastAsia="宋体" w:cs="Times New Roman"/>
      <w:b/>
      <w:bCs/>
      <w:kern w:val="0"/>
      <w:szCs w:val="21"/>
    </w:rPr>
  </w:style>
  <w:style w:type="paragraph" w:customStyle="1" w:styleId="329">
    <w:name w:val="Char Char3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30">
    <w:name w:val="例"/>
    <w:basedOn w:val="1"/>
    <w:qFormat/>
    <w:uiPriority w:val="0"/>
    <w:pPr>
      <w:widowControl/>
      <w:spacing w:line="500" w:lineRule="exact"/>
      <w:ind w:firstLine="720" w:firstLineChars="257"/>
    </w:pPr>
    <w:rPr>
      <w:rFonts w:ascii="仿宋_GB2312" w:hAnsi="Times New Roman" w:eastAsia="仿宋_GB2312" w:cs="Times New Roman"/>
      <w:bCs/>
      <w:sz w:val="28"/>
      <w:szCs w:val="24"/>
    </w:rPr>
  </w:style>
  <w:style w:type="character" w:customStyle="1" w:styleId="331">
    <w:name w:val="日期 字符1"/>
    <w:basedOn w:val="54"/>
    <w:semiHidden/>
    <w:qFormat/>
    <w:uiPriority w:val="99"/>
  </w:style>
  <w:style w:type="character" w:customStyle="1" w:styleId="332">
    <w:name w:val="正文文本 3 字符2"/>
    <w:basedOn w:val="54"/>
    <w:semiHidden/>
    <w:qFormat/>
    <w:uiPriority w:val="99"/>
    <w:rPr>
      <w:sz w:val="16"/>
      <w:szCs w:val="16"/>
    </w:rPr>
  </w:style>
  <w:style w:type="paragraph" w:customStyle="1" w:styleId="333">
    <w:name w:val="表格内容"/>
    <w:basedOn w:val="1"/>
    <w:next w:val="1"/>
    <w:qFormat/>
    <w:uiPriority w:val="0"/>
    <w:pPr>
      <w:spacing w:line="240" w:lineRule="exact"/>
      <w:jc w:val="center"/>
    </w:pPr>
    <w:rPr>
      <w:rFonts w:ascii="宋体" w:hAnsi="宋体" w:eastAsia="宋体" w:cs="Times New Roman"/>
      <w:color w:val="000000"/>
      <w:w w:val="50"/>
      <w:sz w:val="18"/>
      <w:szCs w:val="18"/>
    </w:rPr>
  </w:style>
  <w:style w:type="paragraph" w:customStyle="1" w:styleId="334">
    <w:name w:val="样式 正文首行缩进 + 首行缩进:  2 字符1"/>
    <w:basedOn w:val="49"/>
    <w:qFormat/>
    <w:uiPriority w:val="0"/>
    <w:pPr>
      <w:widowControl w:val="0"/>
      <w:spacing w:after="0" w:line="360" w:lineRule="auto"/>
      <w:ind w:firstLine="480" w:firstLineChars="200"/>
      <w:jc w:val="both"/>
    </w:pPr>
    <w:rPr>
      <w:rFonts w:ascii="Times New Roman" w:hAnsi="Times New Roman"/>
      <w:kern w:val="2"/>
    </w:rPr>
  </w:style>
  <w:style w:type="paragraph" w:customStyle="1" w:styleId="335">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36">
    <w:name w:val="报告"/>
    <w:basedOn w:val="1"/>
    <w:qFormat/>
    <w:uiPriority w:val="99"/>
    <w:pPr>
      <w:adjustRightInd w:val="0"/>
      <w:spacing w:line="360" w:lineRule="auto"/>
      <w:ind w:firstLine="505"/>
      <w:textAlignment w:val="baseline"/>
    </w:pPr>
    <w:rPr>
      <w:rFonts w:ascii="Times New Roman" w:hAnsi="Times New Roman" w:eastAsia="宋体" w:cs="Times New Roman"/>
      <w:kern w:val="0"/>
      <w:sz w:val="24"/>
      <w:szCs w:val="20"/>
    </w:rPr>
  </w:style>
  <w:style w:type="paragraph" w:customStyle="1" w:styleId="337">
    <w:name w:val="样式 燕山正文 + 首行缩进:  3.5 字符2"/>
    <w:basedOn w:val="315"/>
    <w:qFormat/>
    <w:uiPriority w:val="0"/>
    <w:rPr>
      <w:szCs w:val="20"/>
    </w:rPr>
  </w:style>
  <w:style w:type="paragraph" w:customStyle="1" w:styleId="338">
    <w:name w:val="列出段落11"/>
    <w:basedOn w:val="1"/>
    <w:qFormat/>
    <w:uiPriority w:val="34"/>
    <w:pPr>
      <w:ind w:firstLine="420" w:firstLineChars="200"/>
    </w:pPr>
    <w:rPr>
      <w:rFonts w:ascii="Calibri" w:hAnsi="Calibri" w:eastAsia="宋体" w:cs="Times New Roman"/>
      <w:szCs w:val="21"/>
    </w:rPr>
  </w:style>
  <w:style w:type="paragraph" w:customStyle="1" w:styleId="339">
    <w:name w:val="TOC 标题1"/>
    <w:basedOn w:val="2"/>
    <w:next w:val="1"/>
    <w:unhideWhenUsed/>
    <w:qFormat/>
    <w:uiPriority w:val="39"/>
    <w:pPr>
      <w:keepNext w:val="0"/>
      <w:keepLines/>
      <w:widowControl w:val="0"/>
      <w:numPr>
        <w:numId w:val="0"/>
      </w:numPr>
      <w:spacing w:before="240" w:after="0" w:line="259" w:lineRule="auto"/>
      <w:jc w:val="both"/>
      <w:outlineLvl w:val="9"/>
    </w:pPr>
    <w:rPr>
      <w:rFonts w:ascii="Cambria" w:hAnsi="Cambria" w:eastAsia="宋体"/>
      <w:color w:val="366091"/>
      <w:kern w:val="0"/>
      <w:szCs w:val="32"/>
    </w:rPr>
  </w:style>
  <w:style w:type="paragraph" w:customStyle="1" w:styleId="340">
    <w:name w:val="正文缩进1"/>
    <w:basedOn w:val="1"/>
    <w:qFormat/>
    <w:uiPriority w:val="0"/>
    <w:pPr>
      <w:ind w:firstLine="420" w:firstLineChars="200"/>
    </w:pPr>
    <w:rPr>
      <w:rFonts w:ascii="Times New Roman" w:hAnsi="Times New Roman" w:eastAsia="宋体" w:cs="Times New Roman"/>
      <w:szCs w:val="20"/>
    </w:rPr>
  </w:style>
  <w:style w:type="paragraph" w:customStyle="1" w:styleId="341">
    <w:name w:val="表格标题"/>
    <w:basedOn w:val="19"/>
    <w:qFormat/>
    <w:uiPriority w:val="0"/>
    <w:pPr>
      <w:autoSpaceDE/>
      <w:autoSpaceDN/>
      <w:adjustRightInd/>
      <w:spacing w:before="156" w:beforeLines="50" w:after="156" w:afterLines="50" w:line="360" w:lineRule="auto"/>
      <w:jc w:val="center"/>
    </w:pPr>
    <w:rPr>
      <w:rFonts w:ascii="黑体" w:eastAsia="黑体" w:cs="Times New Roman"/>
      <w:kern w:val="40"/>
      <w:szCs w:val="30"/>
    </w:rPr>
  </w:style>
  <w:style w:type="character" w:customStyle="1" w:styleId="342">
    <w:name w:val="正文文本首行缩进 字符1"/>
    <w:basedOn w:val="73"/>
    <w:semiHidden/>
    <w:qFormat/>
    <w:uiPriority w:val="99"/>
    <w:rPr>
      <w:rFonts w:ascii="宋体" w:hAnsi="Times New Roman" w:eastAsia="宋体" w:cs="宋体"/>
      <w:kern w:val="0"/>
      <w:sz w:val="24"/>
      <w:szCs w:val="24"/>
    </w:rPr>
  </w:style>
  <w:style w:type="character" w:customStyle="1" w:styleId="343">
    <w:name w:val="纯文本 字符2"/>
    <w:basedOn w:val="54"/>
    <w:semiHidden/>
    <w:qFormat/>
    <w:uiPriority w:val="99"/>
    <w:rPr>
      <w:rFonts w:hAnsi="Courier New" w:cs="Courier New" w:asciiTheme="minorEastAsia"/>
    </w:rPr>
  </w:style>
  <w:style w:type="paragraph" w:customStyle="1" w:styleId="344">
    <w:name w:val="Char1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45">
    <w:name w:val="JXU-正文"/>
    <w:qFormat/>
    <w:uiPriority w:val="99"/>
    <w:pPr>
      <w:widowControl w:val="0"/>
      <w:adjustRightInd w:val="0"/>
      <w:snapToGrid w:val="0"/>
      <w:spacing w:line="500" w:lineRule="exact"/>
      <w:ind w:firstLine="510"/>
    </w:pPr>
    <w:rPr>
      <w:rFonts w:ascii="Calibri" w:hAnsi="Calibri" w:eastAsia="宋体" w:cs="Times New Roman"/>
      <w:color w:val="000000"/>
      <w:kern w:val="2"/>
      <w:sz w:val="24"/>
      <w:szCs w:val="24"/>
      <w:lang w:val="en-US" w:eastAsia="zh-CN" w:bidi="ar-SA"/>
      <w14:ligatures w14:val="standardContextual"/>
    </w:rPr>
  </w:style>
  <w:style w:type="paragraph" w:customStyle="1" w:styleId="346">
    <w:name w:val="正文 内容"/>
    <w:basedOn w:val="1"/>
    <w:qFormat/>
    <w:uiPriority w:val="0"/>
    <w:pPr>
      <w:autoSpaceDE w:val="0"/>
      <w:autoSpaceDN w:val="0"/>
      <w:adjustRightInd w:val="0"/>
      <w:snapToGrid w:val="0"/>
      <w:spacing w:line="360" w:lineRule="auto"/>
      <w:ind w:firstLine="200" w:firstLineChars="200"/>
    </w:pPr>
    <w:rPr>
      <w:rFonts w:ascii="Calibri" w:hAnsi="Calibri" w:eastAsia="宋体" w:cs="Times New Roman"/>
      <w:kern w:val="0"/>
      <w:sz w:val="24"/>
      <w:szCs w:val="20"/>
    </w:rPr>
  </w:style>
  <w:style w:type="paragraph" w:customStyle="1" w:styleId="347">
    <w:name w:val="TOC 标题2"/>
    <w:basedOn w:val="2"/>
    <w:next w:val="1"/>
    <w:qFormat/>
    <w:uiPriority w:val="39"/>
    <w:pPr>
      <w:keepLines/>
      <w:numPr>
        <w:numId w:val="0"/>
      </w:numPr>
      <w:spacing w:before="480" w:after="0" w:line="276" w:lineRule="auto"/>
      <w:outlineLvl w:val="9"/>
    </w:pPr>
    <w:rPr>
      <w:rFonts w:ascii="Cambria" w:hAnsi="Cambria" w:eastAsia="宋体"/>
      <w:b/>
      <w:bCs/>
      <w:color w:val="365F91"/>
      <w:kern w:val="0"/>
      <w:sz w:val="28"/>
      <w:szCs w:val="28"/>
    </w:rPr>
  </w:style>
  <w:style w:type="paragraph" w:customStyle="1" w:styleId="348">
    <w:name w:val="表内5中"/>
    <w:basedOn w:val="24"/>
    <w:qFormat/>
    <w:uiPriority w:val="0"/>
    <w:pPr>
      <w:spacing w:line="240" w:lineRule="exact"/>
      <w:jc w:val="center"/>
    </w:pPr>
    <w:rPr>
      <w:rFonts w:ascii="Times New Roman" w:hAnsi="Times New Roman"/>
      <w:kern w:val="2"/>
      <w:sz w:val="21"/>
      <w:szCs w:val="24"/>
    </w:rPr>
  </w:style>
  <w:style w:type="character" w:customStyle="1" w:styleId="349">
    <w:name w:val="标题 字符1"/>
    <w:basedOn w:val="54"/>
    <w:qFormat/>
    <w:uiPriority w:val="10"/>
    <w:rPr>
      <w:rFonts w:asciiTheme="majorHAnsi" w:hAnsiTheme="majorHAnsi" w:eastAsiaTheme="majorEastAsia" w:cstheme="majorBidi"/>
      <w:b/>
      <w:bCs/>
      <w:sz w:val="32"/>
      <w:szCs w:val="32"/>
    </w:rPr>
  </w:style>
  <w:style w:type="paragraph" w:customStyle="1" w:styleId="350">
    <w:name w:val="_Style 1"/>
    <w:basedOn w:val="1"/>
    <w:qFormat/>
    <w:uiPriority w:val="34"/>
    <w:pPr>
      <w:ind w:firstLine="420" w:firstLineChars="200"/>
    </w:pPr>
    <w:rPr>
      <w:rFonts w:ascii="Times New Roman" w:hAnsi="Times New Roman" w:eastAsia="宋体" w:cs="Times New Roman"/>
      <w:szCs w:val="21"/>
    </w:rPr>
  </w:style>
  <w:style w:type="paragraph" w:customStyle="1" w:styleId="351">
    <w:name w:val="13点"/>
    <w:basedOn w:val="1"/>
    <w:qFormat/>
    <w:uiPriority w:val="0"/>
    <w:pPr>
      <w:adjustRightInd w:val="0"/>
      <w:snapToGrid w:val="0"/>
      <w:ind w:left="-105" w:leftChars="-50" w:right="-105" w:rightChars="-50"/>
      <w:jc w:val="center"/>
    </w:pPr>
    <w:rPr>
      <w:rFonts w:ascii="宋体" w:hAnsi="宋体" w:eastAsia="宋体" w:cs="Times New Roman"/>
      <w:sz w:val="24"/>
      <w:szCs w:val="28"/>
    </w:rPr>
  </w:style>
  <w:style w:type="paragraph" w:customStyle="1" w:styleId="352">
    <w:name w:val="Char2"/>
    <w:basedOn w:val="1"/>
    <w:qFormat/>
    <w:uiPriority w:val="0"/>
    <w:rPr>
      <w:rFonts w:ascii="Times New Roman" w:hAnsi="Times New Roman" w:eastAsia="宋体" w:cs="Times New Roman"/>
      <w:szCs w:val="20"/>
    </w:rPr>
  </w:style>
  <w:style w:type="paragraph" w:customStyle="1" w:styleId="353">
    <w:name w:val="正文表标题"/>
    <w:next w:val="1"/>
    <w:qFormat/>
    <w:uiPriority w:val="99"/>
    <w:pPr>
      <w:spacing w:beforeLines="50" w:afterLines="50"/>
      <w:jc w:val="center"/>
    </w:pPr>
    <w:rPr>
      <w:rFonts w:ascii="黑体" w:hAnsi="Calibri" w:eastAsia="黑体" w:cs="Times New Roman"/>
      <w:sz w:val="21"/>
      <w:szCs w:val="22"/>
      <w:lang w:val="en-US" w:eastAsia="zh-CN" w:bidi="ar-SA"/>
      <w14:ligatures w14:val="standardContextual"/>
    </w:rPr>
  </w:style>
  <w:style w:type="paragraph" w:customStyle="1" w:styleId="354">
    <w:name w:val="4刘群正文*"/>
    <w:basedOn w:val="1"/>
    <w:qFormat/>
    <w:uiPriority w:val="0"/>
    <w:pPr>
      <w:spacing w:line="520" w:lineRule="exact"/>
      <w:ind w:firstLine="480" w:firstLineChars="200"/>
    </w:pPr>
    <w:rPr>
      <w:rFonts w:ascii="Times New Roman" w:hAnsi="Times New Roman" w:eastAsia="宋体" w:cs="Times New Roman"/>
      <w:sz w:val="24"/>
      <w:szCs w:val="24"/>
    </w:rPr>
  </w:style>
  <w:style w:type="paragraph" w:customStyle="1" w:styleId="355">
    <w:name w:val="关键词"/>
    <w:qFormat/>
    <w:uiPriority w:val="0"/>
    <w:pPr>
      <w:widowControl w:val="0"/>
      <w:adjustRightInd w:val="0"/>
      <w:spacing w:line="360" w:lineRule="auto"/>
      <w:jc w:val="both"/>
      <w:textAlignment w:val="baseline"/>
    </w:pPr>
    <w:rPr>
      <w:rFonts w:ascii="Calibri" w:hAnsi="Calibri" w:eastAsia="黑体" w:cs="Times New Roman"/>
      <w:sz w:val="24"/>
      <w:szCs w:val="24"/>
      <w:lang w:val="en-US" w:eastAsia="zh-CN" w:bidi="ar-SA"/>
      <w14:ligatures w14:val="standardContextual"/>
    </w:rPr>
  </w:style>
  <w:style w:type="paragraph" w:customStyle="1" w:styleId="356">
    <w:name w:val="ht正文"/>
    <w:basedOn w:val="1"/>
    <w:qFormat/>
    <w:uiPriority w:val="99"/>
    <w:pPr>
      <w:spacing w:line="360" w:lineRule="auto"/>
      <w:ind w:firstLine="496" w:firstLineChars="200"/>
    </w:pPr>
    <w:rPr>
      <w:rFonts w:ascii="宋体" w:hAnsi="宋体" w:eastAsia="宋体" w:cs="宋体"/>
      <w:spacing w:val="4"/>
      <w:sz w:val="24"/>
      <w:szCs w:val="24"/>
    </w:rPr>
  </w:style>
  <w:style w:type="character" w:customStyle="1" w:styleId="357">
    <w:name w:val="注释标题 字符2"/>
    <w:basedOn w:val="54"/>
    <w:semiHidden/>
    <w:qFormat/>
    <w:uiPriority w:val="99"/>
  </w:style>
  <w:style w:type="paragraph" w:customStyle="1" w:styleId="358">
    <w:name w:val="正文11"/>
    <w:qFormat/>
    <w:uiPriority w:val="0"/>
    <w:pPr>
      <w:jc w:val="both"/>
    </w:pPr>
    <w:rPr>
      <w:rFonts w:ascii="Calibri" w:hAnsi="Calibri" w:eastAsia="宋体" w:cs="Times New Roman"/>
      <w:kern w:val="2"/>
      <w:sz w:val="21"/>
      <w:szCs w:val="21"/>
      <w:lang w:val="en-US" w:eastAsia="zh-CN" w:bidi="ar-SA"/>
      <w14:ligatures w14:val="standardContextual"/>
    </w:rPr>
  </w:style>
  <w:style w:type="paragraph" w:customStyle="1" w:styleId="359">
    <w:name w:val="WPS Plain"/>
    <w:qFormat/>
    <w:uiPriority w:val="99"/>
    <w:rPr>
      <w:rFonts w:ascii="Calibri" w:hAnsi="Calibri" w:eastAsia="宋体" w:cs="Times New Roman"/>
      <w:sz w:val="21"/>
      <w:szCs w:val="22"/>
      <w:lang w:val="en-US" w:eastAsia="zh-CN" w:bidi="ar-SA"/>
      <w14:ligatures w14:val="standardContextual"/>
    </w:rPr>
  </w:style>
  <w:style w:type="character" w:customStyle="1" w:styleId="360">
    <w:name w:val="正文文本缩进 2 字符2"/>
    <w:basedOn w:val="54"/>
    <w:semiHidden/>
    <w:qFormat/>
    <w:uiPriority w:val="99"/>
  </w:style>
  <w:style w:type="paragraph" w:customStyle="1" w:styleId="361">
    <w:name w:val="正文5"/>
    <w:qFormat/>
    <w:uiPriority w:val="99"/>
    <w:pPr>
      <w:jc w:val="both"/>
    </w:pPr>
    <w:rPr>
      <w:rFonts w:ascii="Calibri" w:hAnsi="Calibri" w:eastAsia="宋体" w:cs="Times New Roman"/>
      <w:kern w:val="2"/>
      <w:sz w:val="21"/>
      <w:szCs w:val="21"/>
      <w:lang w:val="en-US" w:eastAsia="zh-CN" w:bidi="ar-SA"/>
      <w14:ligatures w14:val="standardContextual"/>
    </w:rPr>
  </w:style>
  <w:style w:type="paragraph" w:customStyle="1" w:styleId="362">
    <w:name w:val="表格2"/>
    <w:qFormat/>
    <w:uiPriority w:val="0"/>
    <w:pPr>
      <w:spacing w:line="400" w:lineRule="exact"/>
      <w:jc w:val="center"/>
    </w:pPr>
    <w:rPr>
      <w:rFonts w:ascii="Calibri" w:hAnsi="Calibri" w:eastAsia="宋体" w:cs="Times New Roman"/>
      <w:sz w:val="21"/>
      <w:lang w:val="en-US" w:eastAsia="zh-CN" w:bidi="ar-SA"/>
      <w14:ligatures w14:val="standardContextual"/>
    </w:rPr>
  </w:style>
  <w:style w:type="paragraph" w:customStyle="1" w:styleId="363">
    <w:name w:val="样式 标题 1 + (西文) Arial (中文) 黑体 三号 两端对齐 首行缩进:  0.87 厘米 段前: 6 磅..."/>
    <w:basedOn w:val="2"/>
    <w:qFormat/>
    <w:uiPriority w:val="0"/>
    <w:pPr>
      <w:pageBreakBefore/>
      <w:numPr>
        <w:numId w:val="0"/>
      </w:numPr>
      <w:spacing w:before="160" w:after="160" w:line="500" w:lineRule="exact"/>
      <w:ind w:firstLine="493"/>
      <w:jc w:val="both"/>
    </w:pPr>
    <w:rPr>
      <w:rFonts w:ascii="Arial" w:hAnsi="Arial" w:cs="宋体"/>
      <w:spacing w:val="16"/>
      <w:w w:val="90"/>
      <w:kern w:val="32"/>
      <w:szCs w:val="32"/>
    </w:rPr>
  </w:style>
  <w:style w:type="paragraph" w:customStyle="1" w:styleId="364">
    <w:name w:val="样式 样式 样式 样式 首行缩进:  2 字符1 + 首行缩进:  2 字符 + 首行缩进:  2 字符 + 首行缩进:  2 ..."/>
    <w:basedOn w:val="1"/>
    <w:qFormat/>
    <w:uiPriority w:val="0"/>
    <w:pPr>
      <w:ind w:firstLine="500" w:firstLineChars="200"/>
    </w:pPr>
    <w:rPr>
      <w:rFonts w:ascii="Times New Roman" w:hAnsi="Times New Roman" w:eastAsia="宋体" w:cs="宋体"/>
      <w:sz w:val="24"/>
      <w:szCs w:val="20"/>
    </w:rPr>
  </w:style>
  <w:style w:type="paragraph" w:customStyle="1" w:styleId="365">
    <w:name w:val="文本"/>
    <w:qFormat/>
    <w:uiPriority w:val="99"/>
    <w:pPr>
      <w:adjustRightInd w:val="0"/>
      <w:snapToGrid w:val="0"/>
      <w:spacing w:line="500" w:lineRule="exact"/>
      <w:ind w:firstLine="524" w:firstLineChars="200"/>
      <w:jc w:val="both"/>
    </w:pPr>
    <w:rPr>
      <w:rFonts w:ascii="仿宋_GB2312" w:hAnsi="Calibri" w:eastAsia="仿宋_GB2312" w:cs="Times New Roman"/>
      <w:sz w:val="24"/>
      <w:szCs w:val="22"/>
      <w:lang w:val="en-US" w:eastAsia="zh-CN" w:bidi="ar-SA"/>
      <w14:ligatures w14:val="standardContextual"/>
    </w:rPr>
  </w:style>
  <w:style w:type="paragraph" w:customStyle="1" w:styleId="366">
    <w:name w:val="标题 2，二级标题"/>
    <w:basedOn w:val="3"/>
    <w:qFormat/>
    <w:uiPriority w:val="99"/>
    <w:pPr>
      <w:numPr>
        <w:ilvl w:val="0"/>
        <w:numId w:val="0"/>
      </w:numPr>
      <w:adjustRightInd w:val="0"/>
      <w:snapToGrid w:val="0"/>
      <w:spacing w:before="260" w:after="260" w:line="415" w:lineRule="auto"/>
      <w:jc w:val="both"/>
    </w:pPr>
    <w:rPr>
      <w:rFonts w:ascii="Arial" w:hAnsi="Arial"/>
      <w:bCs w:val="0"/>
      <w:sz w:val="24"/>
      <w:szCs w:val="24"/>
    </w:rPr>
  </w:style>
  <w:style w:type="paragraph" w:customStyle="1" w:styleId="367">
    <w:name w:val="正文10"/>
    <w:qFormat/>
    <w:uiPriority w:val="0"/>
    <w:pPr>
      <w:jc w:val="both"/>
    </w:pPr>
    <w:rPr>
      <w:rFonts w:ascii="Calibri" w:hAnsi="Calibri" w:eastAsia="宋体" w:cs="Times New Roman"/>
      <w:kern w:val="2"/>
      <w:sz w:val="21"/>
      <w:szCs w:val="21"/>
      <w:lang w:val="en-US" w:eastAsia="zh-CN" w:bidi="ar-SA"/>
      <w14:ligatures w14:val="standardContextual"/>
    </w:rPr>
  </w:style>
  <w:style w:type="paragraph" w:customStyle="1" w:styleId="368">
    <w:name w:val="明显引用1"/>
    <w:basedOn w:val="1"/>
    <w:next w:val="1"/>
    <w:qFormat/>
    <w:uiPriority w:val="30"/>
    <w:pPr>
      <w:pBdr>
        <w:top w:val="single" w:color="4F81BD" w:sz="4" w:space="10"/>
        <w:bottom w:val="single" w:color="4F81BD" w:sz="4" w:space="10"/>
      </w:pBdr>
      <w:spacing w:before="360" w:after="360" w:line="500" w:lineRule="exact"/>
      <w:ind w:left="864" w:right="864" w:firstLine="200" w:firstLineChars="200"/>
      <w:jc w:val="center"/>
    </w:pPr>
    <w:rPr>
      <w:rFonts w:ascii="Calibri" w:hAnsi="Calibri" w:eastAsia="宋体" w:cs="Times New Roman"/>
      <w:i/>
      <w:iCs/>
      <w:color w:val="4F81BD"/>
      <w:sz w:val="24"/>
    </w:rPr>
  </w:style>
  <w:style w:type="paragraph" w:customStyle="1" w:styleId="369">
    <w:name w:val="xl6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370">
    <w:name w:val="默认段落字体 Para Char"/>
    <w:basedOn w:val="1"/>
    <w:next w:val="1"/>
    <w:qFormat/>
    <w:uiPriority w:val="0"/>
    <w:pPr>
      <w:spacing w:line="360" w:lineRule="auto"/>
      <w:ind w:firstLine="200" w:firstLineChars="200"/>
    </w:pPr>
    <w:rPr>
      <w:rFonts w:ascii="宋体" w:hAnsi="宋体" w:eastAsia="宋体" w:cs="宋体"/>
      <w:sz w:val="24"/>
      <w:szCs w:val="21"/>
    </w:rPr>
  </w:style>
  <w:style w:type="paragraph" w:customStyle="1" w:styleId="371">
    <w:name w:val="图标题"/>
    <w:basedOn w:val="92"/>
    <w:qFormat/>
    <w:uiPriority w:val="99"/>
    <w:pPr>
      <w:widowControl/>
      <w:spacing w:beforeLines="25" w:line="360" w:lineRule="auto"/>
    </w:pPr>
    <w:rPr>
      <w:rFonts w:ascii="Arial" w:hAnsi="Arial" w:eastAsia="黑体"/>
      <w:b w:val="0"/>
      <w:sz w:val="24"/>
      <w:szCs w:val="24"/>
    </w:rPr>
  </w:style>
  <w:style w:type="paragraph" w:customStyle="1" w:styleId="372">
    <w:name w:val="正文21"/>
    <w:basedOn w:val="1"/>
    <w:qFormat/>
    <w:uiPriority w:val="99"/>
    <w:pPr>
      <w:widowControl/>
    </w:pPr>
    <w:rPr>
      <w:rFonts w:ascii="Calibri" w:hAnsi="Calibri" w:eastAsia="宋体" w:cs="宋体"/>
      <w:szCs w:val="21"/>
    </w:rPr>
  </w:style>
  <w:style w:type="paragraph" w:customStyle="1" w:styleId="373">
    <w:name w:val="TOC 标题11"/>
    <w:basedOn w:val="2"/>
    <w:next w:val="1"/>
    <w:unhideWhenUsed/>
    <w:qFormat/>
    <w:uiPriority w:val="39"/>
    <w:pPr>
      <w:keepLines/>
      <w:numPr>
        <w:numId w:val="0"/>
      </w:numPr>
      <w:spacing w:before="240" w:after="0" w:line="259" w:lineRule="auto"/>
      <w:outlineLvl w:val="9"/>
    </w:pPr>
    <w:rPr>
      <w:rFonts w:ascii="Cambria" w:hAnsi="Cambria" w:eastAsia="宋体"/>
      <w:b/>
      <w:color w:val="366091"/>
      <w:kern w:val="0"/>
      <w:szCs w:val="32"/>
    </w:rPr>
  </w:style>
  <w:style w:type="paragraph" w:customStyle="1" w:styleId="374">
    <w:name w:val="列出段落1"/>
    <w:basedOn w:val="1"/>
    <w:unhideWhenUsed/>
    <w:qFormat/>
    <w:uiPriority w:val="99"/>
    <w:pPr>
      <w:ind w:firstLine="420" w:firstLineChars="200"/>
    </w:pPr>
    <w:rPr>
      <w:rFonts w:ascii="Calibri" w:hAnsi="Calibri" w:eastAsia="宋体" w:cs="Times New Roman"/>
      <w:szCs w:val="21"/>
    </w:rPr>
  </w:style>
  <w:style w:type="paragraph" w:customStyle="1" w:styleId="375">
    <w:name w:val="列出段落12"/>
    <w:basedOn w:val="1"/>
    <w:qFormat/>
    <w:uiPriority w:val="99"/>
    <w:pPr>
      <w:ind w:firstLine="420" w:firstLineChars="200"/>
    </w:pPr>
    <w:rPr>
      <w:rFonts w:ascii="Calibri" w:hAnsi="Calibri" w:eastAsia="宋体" w:cs="Times New Roman"/>
      <w:szCs w:val="21"/>
    </w:rPr>
  </w:style>
  <w:style w:type="paragraph" w:customStyle="1" w:styleId="376">
    <w:name w:val="正文SK"/>
    <w:basedOn w:val="1"/>
    <w:next w:val="1"/>
    <w:qFormat/>
    <w:uiPriority w:val="99"/>
    <w:rPr>
      <w:rFonts w:ascii="Times New Roman" w:hAnsi="Times New Roman" w:eastAsia="宋体" w:cs="Times New Roman"/>
      <w:sz w:val="24"/>
      <w:szCs w:val="24"/>
    </w:rPr>
  </w:style>
  <w:style w:type="paragraph" w:customStyle="1" w:styleId="377">
    <w:name w:val="正文6"/>
    <w:qFormat/>
    <w:uiPriority w:val="99"/>
    <w:pPr>
      <w:jc w:val="both"/>
    </w:pPr>
    <w:rPr>
      <w:rFonts w:ascii="Calibri" w:hAnsi="Calibri" w:eastAsia="宋体" w:cs="Times New Roman"/>
      <w:kern w:val="2"/>
      <w:sz w:val="21"/>
      <w:szCs w:val="21"/>
      <w:lang w:val="en-US" w:eastAsia="zh-CN" w:bidi="ar-SA"/>
      <w14:ligatures w14:val="standardContextual"/>
    </w:rPr>
  </w:style>
  <w:style w:type="paragraph" w:customStyle="1" w:styleId="378">
    <w:name w:val="图表名称"/>
    <w:qFormat/>
    <w:uiPriority w:val="99"/>
    <w:pPr>
      <w:adjustRightInd w:val="0"/>
      <w:snapToGrid w:val="0"/>
      <w:spacing w:line="520" w:lineRule="exact"/>
      <w:jc w:val="center"/>
    </w:pPr>
    <w:rPr>
      <w:rFonts w:ascii="仿宋_GB2312" w:hAnsi="Calibri" w:eastAsia="仿宋_GB2312" w:cs="Times New Roman"/>
      <w:b/>
      <w:sz w:val="24"/>
      <w:szCs w:val="22"/>
      <w:lang w:val="en-US" w:eastAsia="zh-CN" w:bidi="ar-SA"/>
      <w14:ligatures w14:val="standardContextual"/>
    </w:rPr>
  </w:style>
  <w:style w:type="paragraph" w:customStyle="1" w:styleId="379">
    <w:name w:val="列出段落6"/>
    <w:basedOn w:val="1"/>
    <w:unhideWhenUsed/>
    <w:qFormat/>
    <w:uiPriority w:val="99"/>
    <w:pPr>
      <w:ind w:firstLine="420" w:firstLineChars="200"/>
    </w:pPr>
    <w:rPr>
      <w:rFonts w:ascii="Times New Roman" w:hAnsi="Times New Roman" w:eastAsia="宋体" w:cs="Times New Roman"/>
      <w:szCs w:val="21"/>
    </w:rPr>
  </w:style>
  <w:style w:type="character" w:customStyle="1" w:styleId="380">
    <w:name w:val="HTML 预设格式 字符2"/>
    <w:basedOn w:val="54"/>
    <w:semiHidden/>
    <w:qFormat/>
    <w:uiPriority w:val="99"/>
    <w:rPr>
      <w:rFonts w:ascii="Courier New" w:hAnsi="Courier New" w:cs="Courier New"/>
      <w:sz w:val="20"/>
      <w:szCs w:val="20"/>
    </w:rPr>
  </w:style>
  <w:style w:type="paragraph" w:customStyle="1" w:styleId="381">
    <w:name w:val="！正文"/>
    <w:basedOn w:val="1"/>
    <w:qFormat/>
    <w:uiPriority w:val="99"/>
    <w:pPr>
      <w:spacing w:line="360" w:lineRule="auto"/>
      <w:ind w:firstLine="200" w:firstLineChars="200"/>
    </w:pPr>
    <w:rPr>
      <w:rFonts w:ascii="Calibri" w:hAnsi="Calibri" w:eastAsia="宋体" w:cs="宋体"/>
      <w:sz w:val="24"/>
      <w:szCs w:val="24"/>
    </w:rPr>
  </w:style>
  <w:style w:type="paragraph" w:customStyle="1" w:styleId="382">
    <w:name w:val="6 表中字体"/>
    <w:basedOn w:val="1"/>
    <w:qFormat/>
    <w:uiPriority w:val="0"/>
    <w:pPr>
      <w:jc w:val="center"/>
      <w:textAlignment w:val="center"/>
    </w:pPr>
    <w:rPr>
      <w:rFonts w:ascii="Times New Roman" w:hAnsi="Times New Roman" w:eastAsia="宋体" w:cs="Times New Roman"/>
      <w:kern w:val="0"/>
      <w:szCs w:val="21"/>
    </w:rPr>
  </w:style>
  <w:style w:type="paragraph" w:customStyle="1" w:styleId="383">
    <w:name w:val="表标题"/>
    <w:basedOn w:val="1"/>
    <w:qFormat/>
    <w:uiPriority w:val="0"/>
    <w:pPr>
      <w:ind w:firstLine="100" w:firstLineChars="100"/>
      <w:jc w:val="left"/>
    </w:pPr>
    <w:rPr>
      <w:rFonts w:ascii="Calibri" w:hAnsi="Calibri" w:eastAsia="黑体" w:cs="Times New Roman"/>
      <w:sz w:val="24"/>
      <w:szCs w:val="21"/>
    </w:rPr>
  </w:style>
  <w:style w:type="paragraph" w:customStyle="1" w:styleId="384">
    <w:name w:val="p0"/>
    <w:basedOn w:val="1"/>
    <w:qFormat/>
    <w:uiPriority w:val="0"/>
    <w:pPr>
      <w:widowControl/>
    </w:pPr>
    <w:rPr>
      <w:rFonts w:ascii="Arial" w:hAnsi="Arial" w:eastAsia="宋体" w:cs="Times New Roman"/>
      <w:kern w:val="0"/>
      <w:szCs w:val="21"/>
    </w:rPr>
  </w:style>
  <w:style w:type="paragraph" w:customStyle="1" w:styleId="385">
    <w:name w:val="表内5"/>
    <w:basedOn w:val="315"/>
    <w:qFormat/>
    <w:uiPriority w:val="0"/>
    <w:pPr>
      <w:spacing w:line="240" w:lineRule="auto"/>
      <w:ind w:firstLine="0" w:firstLineChars="0"/>
      <w:jc w:val="center"/>
    </w:pPr>
    <w:rPr>
      <w:sz w:val="21"/>
      <w:szCs w:val="21"/>
    </w:rPr>
  </w:style>
  <w:style w:type="paragraph" w:customStyle="1" w:styleId="386">
    <w:name w:val="正文7"/>
    <w:qFormat/>
    <w:uiPriority w:val="99"/>
    <w:pPr>
      <w:jc w:val="both"/>
    </w:pPr>
    <w:rPr>
      <w:rFonts w:ascii="Calibri" w:hAnsi="Calibri" w:eastAsia="宋体" w:cs="Times New Roman"/>
      <w:kern w:val="2"/>
      <w:sz w:val="21"/>
      <w:szCs w:val="21"/>
      <w:lang w:val="en-US" w:eastAsia="zh-CN" w:bidi="ar-SA"/>
      <w14:ligatures w14:val="standardContextual"/>
    </w:rPr>
  </w:style>
  <w:style w:type="paragraph" w:customStyle="1" w:styleId="387">
    <w:name w:val="样式 样式 正文首行缩进 + 首行缩进:  1 字符 + 13 磅 首行缩进:  2 字符"/>
    <w:basedOn w:val="1"/>
    <w:qFormat/>
    <w:uiPriority w:val="0"/>
    <w:pPr>
      <w:spacing w:line="500" w:lineRule="exact"/>
      <w:ind w:firstLine="200" w:firstLineChars="200"/>
    </w:pPr>
    <w:rPr>
      <w:rFonts w:ascii="Times New Roman" w:hAnsi="Times New Roman" w:eastAsia="宋体" w:cs="宋体"/>
      <w:sz w:val="26"/>
      <w:szCs w:val="20"/>
    </w:rPr>
  </w:style>
  <w:style w:type="paragraph" w:customStyle="1" w:styleId="388">
    <w:name w:val="纯文本1"/>
    <w:basedOn w:val="1"/>
    <w:qFormat/>
    <w:uiPriority w:val="0"/>
    <w:pPr>
      <w:adjustRightInd w:val="0"/>
      <w:jc w:val="left"/>
      <w:textAlignment w:val="baseline"/>
    </w:pPr>
    <w:rPr>
      <w:rFonts w:ascii="宋体" w:hAnsi="Courier New" w:eastAsia="宋体" w:cs="Times New Roman"/>
      <w:sz w:val="24"/>
      <w:szCs w:val="20"/>
    </w:rPr>
  </w:style>
  <w:style w:type="paragraph" w:customStyle="1" w:styleId="389">
    <w:name w:val="正文9"/>
    <w:qFormat/>
    <w:uiPriority w:val="0"/>
    <w:pPr>
      <w:jc w:val="both"/>
    </w:pPr>
    <w:rPr>
      <w:rFonts w:ascii="Calibri" w:hAnsi="Calibri" w:eastAsia="宋体" w:cs="Times New Roman"/>
      <w:kern w:val="2"/>
      <w:sz w:val="21"/>
      <w:szCs w:val="21"/>
      <w:lang w:val="en-US" w:eastAsia="zh-CN" w:bidi="ar-SA"/>
      <w14:ligatures w14:val="standardContextual"/>
    </w:rPr>
  </w:style>
  <w:style w:type="paragraph" w:customStyle="1" w:styleId="390">
    <w:name w:val="列出段落4"/>
    <w:basedOn w:val="1"/>
    <w:qFormat/>
    <w:uiPriority w:val="99"/>
    <w:pPr>
      <w:ind w:firstLine="420" w:firstLineChars="200"/>
    </w:pPr>
    <w:rPr>
      <w:rFonts w:ascii="Times New Roman" w:hAnsi="Times New Roman" w:eastAsia="宋体" w:cs="Times New Roman"/>
      <w:szCs w:val="21"/>
    </w:rPr>
  </w:style>
  <w:style w:type="paragraph" w:customStyle="1" w:styleId="391">
    <w:name w:val="列出段落5"/>
    <w:basedOn w:val="1"/>
    <w:unhideWhenUsed/>
    <w:qFormat/>
    <w:uiPriority w:val="99"/>
    <w:pPr>
      <w:ind w:firstLine="420" w:firstLineChars="200"/>
    </w:pPr>
    <w:rPr>
      <w:rFonts w:ascii="Times New Roman" w:hAnsi="Times New Roman" w:eastAsia="宋体" w:cs="Times New Roman"/>
      <w:szCs w:val="21"/>
    </w:rPr>
  </w:style>
  <w:style w:type="paragraph" w:customStyle="1" w:styleId="392">
    <w:name w:val="表格文字"/>
    <w:basedOn w:val="1"/>
    <w:qFormat/>
    <w:uiPriority w:val="0"/>
    <w:pPr>
      <w:autoSpaceDE w:val="0"/>
      <w:autoSpaceDN w:val="0"/>
      <w:adjustRightInd w:val="0"/>
      <w:jc w:val="center"/>
    </w:pPr>
    <w:rPr>
      <w:rFonts w:ascii="宋体" w:hAnsi="宋体" w:eastAsia="宋体" w:cs="Times New Roman"/>
      <w:szCs w:val="21"/>
    </w:rPr>
  </w:style>
  <w:style w:type="paragraph" w:customStyle="1" w:styleId="393">
    <w:name w:val="表题 Char"/>
    <w:basedOn w:val="1"/>
    <w:qFormat/>
    <w:uiPriority w:val="0"/>
    <w:pPr>
      <w:spacing w:line="360" w:lineRule="auto"/>
      <w:jc w:val="center"/>
    </w:pPr>
    <w:rPr>
      <w:rFonts w:ascii="黑体" w:hAnsi="Times New Roman" w:eastAsia="黑体" w:cs="Times New Roman"/>
      <w:bCs/>
      <w:sz w:val="24"/>
      <w:szCs w:val="24"/>
    </w:rPr>
  </w:style>
  <w:style w:type="paragraph" w:customStyle="1" w:styleId="394">
    <w:name w:val="font5"/>
    <w:basedOn w:val="1"/>
    <w:qFormat/>
    <w:uiPriority w:val="0"/>
    <w:pPr>
      <w:widowControl/>
      <w:spacing w:before="100" w:beforeAutospacing="1" w:after="100" w:afterAutospacing="1"/>
      <w:jc w:val="left"/>
    </w:pPr>
    <w:rPr>
      <w:rFonts w:hint="eastAsia" w:ascii="宋体" w:hAnsi="宋体" w:eastAsia="宋体" w:cs="Arial Unicode MS"/>
      <w:kern w:val="0"/>
      <w:sz w:val="20"/>
      <w:szCs w:val="20"/>
    </w:rPr>
  </w:style>
  <w:style w:type="paragraph" w:customStyle="1" w:styleId="395">
    <w:name w:val="无间隔2"/>
    <w:qFormat/>
    <w:uiPriority w:val="1"/>
    <w:pPr>
      <w:widowControl w:val="0"/>
      <w:jc w:val="both"/>
    </w:pPr>
    <w:rPr>
      <w:rFonts w:ascii="Calibri" w:hAnsi="Calibri" w:eastAsia="宋体" w:cs="Times New Roman"/>
      <w:kern w:val="2"/>
      <w:sz w:val="21"/>
      <w:szCs w:val="22"/>
      <w:lang w:val="en-US" w:eastAsia="zh-CN" w:bidi="ar-SA"/>
      <w14:ligatures w14:val="standardContextual"/>
    </w:rPr>
  </w:style>
  <w:style w:type="paragraph" w:customStyle="1" w:styleId="396">
    <w:name w:val="_Style 2"/>
    <w:basedOn w:val="1"/>
    <w:qFormat/>
    <w:uiPriority w:val="99"/>
    <w:pPr>
      <w:ind w:firstLine="420" w:firstLineChars="200"/>
    </w:pPr>
    <w:rPr>
      <w:rFonts w:ascii="Times New Roman" w:hAnsi="Times New Roman" w:eastAsia="宋体" w:cs="Times New Roman"/>
      <w:szCs w:val="21"/>
    </w:rPr>
  </w:style>
  <w:style w:type="paragraph" w:customStyle="1" w:styleId="397">
    <w:name w:val="表内文字"/>
    <w:basedOn w:val="1"/>
    <w:link w:val="486"/>
    <w:qFormat/>
    <w:uiPriority w:val="0"/>
    <w:pPr>
      <w:adjustRightInd w:val="0"/>
      <w:snapToGrid w:val="0"/>
      <w:spacing w:line="360" w:lineRule="auto"/>
      <w:jc w:val="center"/>
    </w:pPr>
    <w:rPr>
      <w:rFonts w:ascii="Times New Roman" w:hAnsi="Times New Roman" w:eastAsia="宋体" w:cs="Times New Roman"/>
      <w:szCs w:val="21"/>
    </w:rPr>
  </w:style>
  <w:style w:type="paragraph" w:customStyle="1" w:styleId="398">
    <w:name w:val="YJ文中标题"/>
    <w:basedOn w:val="1"/>
    <w:qFormat/>
    <w:uiPriority w:val="99"/>
    <w:pPr>
      <w:snapToGrid w:val="0"/>
      <w:spacing w:line="520" w:lineRule="exact"/>
      <w:ind w:firstLine="200" w:firstLineChars="200"/>
      <w:jc w:val="left"/>
    </w:pPr>
    <w:rPr>
      <w:rFonts w:ascii="Times New Roman" w:hAnsi="Times New Roman" w:eastAsia="宋体" w:cs="Times New Roman"/>
      <w:b/>
      <w:sz w:val="24"/>
      <w:szCs w:val="20"/>
    </w:rPr>
  </w:style>
  <w:style w:type="paragraph" w:customStyle="1" w:styleId="399">
    <w:name w:val="表头 02"/>
    <w:basedOn w:val="1"/>
    <w:qFormat/>
    <w:uiPriority w:val="0"/>
    <w:pPr>
      <w:suppressLineNumbers/>
      <w:suppressAutoHyphens/>
      <w:adjustRightInd w:val="0"/>
      <w:snapToGrid w:val="0"/>
      <w:spacing w:line="500" w:lineRule="exact"/>
      <w:contextualSpacing/>
      <w:jc w:val="center"/>
      <w:textAlignment w:val="center"/>
    </w:pPr>
    <w:rPr>
      <w:rFonts w:ascii="黑体" w:hAnsi="黑体" w:eastAsia="黑体" w:cs="宋体"/>
      <w:b/>
      <w:bCs/>
      <w:color w:val="FF0000"/>
      <w:kern w:val="0"/>
      <w:szCs w:val="21"/>
    </w:rPr>
  </w:style>
  <w:style w:type="paragraph" w:customStyle="1" w:styleId="400">
    <w:name w:val="9点"/>
    <w:basedOn w:val="1"/>
    <w:qFormat/>
    <w:uiPriority w:val="0"/>
    <w:pPr>
      <w:tabs>
        <w:tab w:val="left" w:pos="1290"/>
      </w:tabs>
      <w:adjustRightInd w:val="0"/>
      <w:snapToGrid w:val="0"/>
      <w:spacing w:line="300" w:lineRule="auto"/>
      <w:ind w:left="1290" w:hanging="720"/>
      <w:jc w:val="center"/>
    </w:pPr>
    <w:rPr>
      <w:rFonts w:ascii="宋体" w:hAnsi="Times New Roman" w:eastAsia="宋体" w:cs="Times New Roman"/>
      <w:sz w:val="24"/>
      <w:szCs w:val="20"/>
    </w:rPr>
  </w:style>
  <w:style w:type="paragraph" w:customStyle="1" w:styleId="401">
    <w:name w:val="样式 表头 + 段后: 6 磅"/>
    <w:basedOn w:val="92"/>
    <w:qFormat/>
    <w:uiPriority w:val="0"/>
    <w:pPr>
      <w:keepNext/>
      <w:spacing w:before="60" w:after="120" w:line="400" w:lineRule="exact"/>
      <w:ind w:firstLine="493"/>
      <w:jc w:val="left"/>
    </w:pPr>
    <w:rPr>
      <w:rFonts w:eastAsia="黑体"/>
      <w:b w:val="0"/>
      <w:bCs w:val="0"/>
      <w:color w:val="000000"/>
      <w:spacing w:val="8"/>
      <w:kern w:val="21"/>
      <w:sz w:val="20"/>
      <w:szCs w:val="21"/>
    </w:rPr>
  </w:style>
  <w:style w:type="paragraph" w:customStyle="1" w:styleId="402">
    <w:name w:val="无间隔1"/>
    <w:qFormat/>
    <w:uiPriority w:val="1"/>
    <w:pPr>
      <w:widowControl w:val="0"/>
      <w:jc w:val="both"/>
    </w:pPr>
    <w:rPr>
      <w:rFonts w:ascii="Calibri" w:hAnsi="Calibri" w:eastAsia="宋体" w:cs="Times New Roman"/>
      <w:kern w:val="2"/>
      <w:sz w:val="21"/>
      <w:szCs w:val="22"/>
      <w:lang w:val="en-US" w:eastAsia="zh-CN" w:bidi="ar-SA"/>
      <w14:ligatures w14:val="standardContextual"/>
    </w:rPr>
  </w:style>
  <w:style w:type="paragraph" w:customStyle="1" w:styleId="403">
    <w:name w:val="Char Char2 Char Char Char Char Char Char Char Char Char Char Char Char Char Char Char Char"/>
    <w:basedOn w:val="1"/>
    <w:qFormat/>
    <w:uiPriority w:val="99"/>
    <w:rPr>
      <w:rFonts w:ascii="Times New Roman" w:hAnsi="Times New Roman" w:eastAsia="宋体" w:cs="Times New Roman"/>
      <w:szCs w:val="21"/>
    </w:rPr>
  </w:style>
  <w:style w:type="paragraph" w:customStyle="1" w:styleId="404">
    <w:name w:val="Char1"/>
    <w:basedOn w:val="1"/>
    <w:qFormat/>
    <w:uiPriority w:val="99"/>
    <w:rPr>
      <w:rFonts w:ascii="Times New Roman" w:hAnsi="Times New Roman" w:eastAsia="宋体" w:cs="Times New Roman"/>
      <w:szCs w:val="24"/>
    </w:rPr>
  </w:style>
  <w:style w:type="paragraph" w:customStyle="1" w:styleId="405">
    <w:name w:val="表中字体"/>
    <w:basedOn w:val="14"/>
    <w:qFormat/>
    <w:uiPriority w:val="0"/>
    <w:pPr>
      <w:spacing w:line="240" w:lineRule="exact"/>
      <w:ind w:firstLine="0" w:firstLineChars="0"/>
      <w:jc w:val="center"/>
    </w:pPr>
    <w:rPr>
      <w:rFonts w:ascii="Times New Roman" w:hAnsi="Times New Roman" w:eastAsia="宋体" w:cs="Times New Roman"/>
      <w:kern w:val="0"/>
      <w:szCs w:val="21"/>
    </w:rPr>
  </w:style>
  <w:style w:type="paragraph" w:customStyle="1" w:styleId="406">
    <w:name w:val="ZQL正文*"/>
    <w:basedOn w:val="1"/>
    <w:qFormat/>
    <w:uiPriority w:val="0"/>
    <w:pPr>
      <w:adjustRightInd w:val="0"/>
      <w:snapToGrid w:val="0"/>
      <w:spacing w:line="500" w:lineRule="exact"/>
      <w:ind w:firstLine="200" w:firstLineChars="200"/>
    </w:pPr>
    <w:rPr>
      <w:rFonts w:ascii="Times New Roman" w:hAnsi="Times New Roman" w:eastAsia="宋体" w:cs="Times New Roman"/>
      <w:sz w:val="24"/>
      <w:szCs w:val="24"/>
    </w:rPr>
  </w:style>
  <w:style w:type="paragraph" w:customStyle="1" w:styleId="407">
    <w:name w:val="正文12"/>
    <w:qFormat/>
    <w:uiPriority w:val="0"/>
    <w:pPr>
      <w:jc w:val="both"/>
    </w:pPr>
    <w:rPr>
      <w:rFonts w:ascii="Calibri" w:hAnsi="Calibri" w:eastAsia="宋体" w:cs="Times New Roman"/>
      <w:kern w:val="2"/>
      <w:sz w:val="21"/>
      <w:szCs w:val="21"/>
      <w:lang w:val="en-US" w:eastAsia="zh-CN" w:bidi="ar-SA"/>
      <w14:ligatures w14:val="standardContextual"/>
    </w:rPr>
  </w:style>
  <w:style w:type="paragraph" w:customStyle="1" w:styleId="408">
    <w:name w:val="列出段落7"/>
    <w:basedOn w:val="1"/>
    <w:qFormat/>
    <w:uiPriority w:val="99"/>
    <w:pPr>
      <w:ind w:firstLine="420" w:firstLineChars="200"/>
    </w:pPr>
    <w:rPr>
      <w:rFonts w:ascii="Calibri" w:hAnsi="Calibri" w:eastAsia="宋体" w:cs="Times New Roman"/>
      <w:szCs w:val="21"/>
    </w:rPr>
  </w:style>
  <w:style w:type="paragraph" w:customStyle="1" w:styleId="409">
    <w:name w:val="1"/>
    <w:unhideWhenUsed/>
    <w:qFormat/>
    <w:uiPriority w:val="99"/>
    <w:pPr>
      <w:widowControl w:val="0"/>
      <w:jc w:val="both"/>
    </w:pPr>
    <w:rPr>
      <w:rFonts w:ascii="Calibri" w:hAnsi="Calibri" w:eastAsia="宋体" w:cs="Times New Roman"/>
      <w:kern w:val="2"/>
      <w:sz w:val="21"/>
      <w:szCs w:val="22"/>
      <w:lang w:val="en-US" w:eastAsia="zh-CN" w:bidi="ar-SA"/>
      <w14:ligatures w14:val="standardContextual"/>
    </w:rPr>
  </w:style>
  <w:style w:type="paragraph" w:customStyle="1" w:styleId="4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411">
    <w:name w:val="表题"/>
    <w:basedOn w:val="14"/>
    <w:qFormat/>
    <w:uiPriority w:val="99"/>
    <w:pPr>
      <w:adjustRightInd w:val="0"/>
      <w:snapToGrid w:val="0"/>
      <w:spacing w:line="500" w:lineRule="exact"/>
      <w:ind w:firstLine="0" w:firstLineChars="0"/>
      <w:jc w:val="center"/>
    </w:pPr>
    <w:rPr>
      <w:rFonts w:ascii="Times New Roman" w:hAnsi="Times New Roman" w:eastAsia="宋体" w:cs="宋体"/>
      <w:b/>
      <w:bCs/>
      <w:kern w:val="0"/>
      <w:sz w:val="20"/>
      <w:szCs w:val="21"/>
    </w:rPr>
  </w:style>
  <w:style w:type="paragraph" w:customStyle="1" w:styleId="412">
    <w:name w:val="列出段落3"/>
    <w:basedOn w:val="1"/>
    <w:unhideWhenUsed/>
    <w:qFormat/>
    <w:uiPriority w:val="99"/>
    <w:pPr>
      <w:ind w:firstLine="420" w:firstLineChars="200"/>
    </w:pPr>
    <w:rPr>
      <w:rFonts w:ascii="Times New Roman" w:hAnsi="Times New Roman" w:eastAsia="宋体" w:cs="Times New Roman"/>
      <w:szCs w:val="21"/>
    </w:rPr>
  </w:style>
  <w:style w:type="paragraph" w:customStyle="1" w:styleId="413">
    <w:name w:val="居中四号"/>
    <w:qFormat/>
    <w:uiPriority w:val="0"/>
    <w:pPr>
      <w:spacing w:line="300" w:lineRule="auto"/>
      <w:jc w:val="center"/>
    </w:pPr>
    <w:rPr>
      <w:rFonts w:ascii="Calibri" w:hAnsi="Calibri" w:eastAsia="宋体" w:cs="Times New Roman"/>
      <w:sz w:val="28"/>
      <w:lang w:val="en-US" w:eastAsia="zh-CN" w:bidi="ar-SA"/>
      <w14:ligatures w14:val="standardContextual"/>
    </w:rPr>
  </w:style>
  <w:style w:type="paragraph" w:customStyle="1" w:styleId="414">
    <w:name w:val="正文1"/>
    <w:basedOn w:val="1"/>
    <w:qFormat/>
    <w:uiPriority w:val="99"/>
    <w:pPr>
      <w:widowControl/>
    </w:pPr>
    <w:rPr>
      <w:rFonts w:ascii="Times New Roman" w:hAnsi="Times New Roman" w:eastAsia="宋体" w:cs="Times New Roman"/>
      <w:szCs w:val="21"/>
    </w:rPr>
  </w:style>
  <w:style w:type="paragraph" w:customStyle="1" w:styleId="415">
    <w:name w:val="表、图名"/>
    <w:basedOn w:val="1"/>
    <w:link w:val="461"/>
    <w:qFormat/>
    <w:uiPriority w:val="0"/>
    <w:pPr>
      <w:adjustRightInd w:val="0"/>
      <w:snapToGrid w:val="0"/>
      <w:spacing w:line="520" w:lineRule="exact"/>
      <w:ind w:left="-6" w:firstLine="560"/>
    </w:pPr>
    <w:rPr>
      <w:rFonts w:ascii="黑体" w:hAnsi="Times New Roman" w:eastAsia="黑体" w:cs="Times New Roman"/>
      <w:szCs w:val="24"/>
    </w:rPr>
  </w:style>
  <w:style w:type="paragraph" w:customStyle="1" w:styleId="416">
    <w:name w:val="Char Char Char Char Char Char Char Char"/>
    <w:basedOn w:val="1"/>
    <w:qFormat/>
    <w:uiPriority w:val="0"/>
    <w:rPr>
      <w:rFonts w:ascii="Times New Roman" w:hAnsi="Times New Roman" w:eastAsia="宋体" w:cs="Times New Roman"/>
      <w:szCs w:val="20"/>
    </w:rPr>
  </w:style>
  <w:style w:type="paragraph" w:customStyle="1" w:styleId="417">
    <w:name w:val="标准条文"/>
    <w:basedOn w:val="1"/>
    <w:next w:val="1"/>
    <w:qFormat/>
    <w:uiPriority w:val="99"/>
    <w:pPr>
      <w:autoSpaceDE w:val="0"/>
      <w:autoSpaceDN w:val="0"/>
      <w:adjustRightInd w:val="0"/>
      <w:jc w:val="left"/>
    </w:pPr>
    <w:rPr>
      <w:rFonts w:ascii="黑体" w:hAnsi="Calibri" w:eastAsia="黑体" w:cs="Times New Roman"/>
      <w:kern w:val="0"/>
      <w:sz w:val="24"/>
      <w:szCs w:val="24"/>
    </w:rPr>
  </w:style>
  <w:style w:type="paragraph" w:customStyle="1" w:styleId="418">
    <w:name w:val="样式 正文首行缩进 + 首行缩进:  1 字符"/>
    <w:basedOn w:val="49"/>
    <w:qFormat/>
    <w:uiPriority w:val="0"/>
    <w:pPr>
      <w:widowControl w:val="0"/>
      <w:spacing w:after="0" w:line="520" w:lineRule="exact"/>
      <w:ind w:firstLine="200" w:firstLineChars="200"/>
      <w:jc w:val="both"/>
    </w:pPr>
    <w:rPr>
      <w:rFonts w:ascii="Times New Roman" w:hAnsi="Times New Roman" w:cs="宋体"/>
      <w:kern w:val="2"/>
    </w:rPr>
  </w:style>
  <w:style w:type="paragraph" w:customStyle="1" w:styleId="419">
    <w:name w:val="报告正文 + 首行缩进:  2 字符 Char"/>
    <w:basedOn w:val="1"/>
    <w:qFormat/>
    <w:uiPriority w:val="0"/>
    <w:pPr>
      <w:spacing w:line="360" w:lineRule="auto"/>
      <w:ind w:firstLine="578" w:firstLineChars="200"/>
    </w:pPr>
    <w:rPr>
      <w:rFonts w:ascii="Times New Roman" w:hAnsi="Times New Roman" w:eastAsia="宋体" w:cs="Times New Roman"/>
      <w:bCs/>
    </w:rPr>
  </w:style>
  <w:style w:type="paragraph" w:customStyle="1" w:styleId="420">
    <w:name w:val="列出段落2"/>
    <w:basedOn w:val="1"/>
    <w:unhideWhenUsed/>
    <w:qFormat/>
    <w:uiPriority w:val="34"/>
    <w:pPr>
      <w:ind w:firstLine="420" w:firstLineChars="200"/>
    </w:pPr>
    <w:rPr>
      <w:rFonts w:ascii="Calibri" w:hAnsi="Calibri" w:eastAsia="宋体" w:cs="Times New Roman"/>
      <w:szCs w:val="21"/>
    </w:rPr>
  </w:style>
  <w:style w:type="paragraph" w:customStyle="1" w:styleId="421">
    <w:name w:val="正文2"/>
    <w:qFormat/>
    <w:uiPriority w:val="0"/>
    <w:pPr>
      <w:jc w:val="both"/>
    </w:pPr>
    <w:rPr>
      <w:rFonts w:ascii="Calibri" w:hAnsi="Calibri" w:eastAsia="宋体" w:cs="Times New Roman"/>
      <w:kern w:val="2"/>
      <w:sz w:val="21"/>
      <w:szCs w:val="21"/>
      <w:lang w:val="en-US" w:eastAsia="zh-CN" w:bidi="ar-SA"/>
      <w14:ligatures w14:val="standardContextual"/>
    </w:rPr>
  </w:style>
  <w:style w:type="paragraph" w:customStyle="1" w:styleId="422">
    <w:name w:val="xl63"/>
    <w:basedOn w:val="1"/>
    <w:qFormat/>
    <w:uiPriority w:val="0"/>
    <w:pPr>
      <w:widowControl/>
      <w:spacing w:before="100" w:after="100"/>
      <w:jc w:val="center"/>
      <w:textAlignment w:val="center"/>
    </w:pPr>
    <w:rPr>
      <w:rFonts w:hint="eastAsia" w:ascii="黑体" w:hAnsi="宋体" w:eastAsia="黑体" w:cs="Times New Roman"/>
      <w:kern w:val="0"/>
      <w:sz w:val="24"/>
      <w:szCs w:val="20"/>
    </w:rPr>
  </w:style>
  <w:style w:type="paragraph" w:customStyle="1" w:styleId="423">
    <w:name w:val="表中文字"/>
    <w:basedOn w:val="1"/>
    <w:qFormat/>
    <w:uiPriority w:val="0"/>
    <w:pPr>
      <w:jc w:val="center"/>
    </w:pPr>
    <w:rPr>
      <w:rFonts w:ascii="Times New Roman" w:hAnsi="Times New Roman" w:eastAsia="宋体" w:cs="Times New Roman"/>
      <w:szCs w:val="20"/>
    </w:rPr>
  </w:style>
  <w:style w:type="paragraph" w:customStyle="1" w:styleId="424">
    <w:name w:val="Char Char Char Char"/>
    <w:basedOn w:val="1"/>
    <w:qFormat/>
    <w:uiPriority w:val="99"/>
    <w:rPr>
      <w:rFonts w:ascii="Times New Roman" w:hAnsi="Times New Roman" w:eastAsia="宋体" w:cs="Times New Roman"/>
      <w:szCs w:val="24"/>
    </w:rPr>
  </w:style>
  <w:style w:type="table" w:customStyle="1" w:styleId="425">
    <w:name w:val="网格型1"/>
    <w:basedOn w:val="5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报告书表格样式11"/>
    <w:basedOn w:val="51"/>
    <w:qFormat/>
    <w:uiPriority w:val="0"/>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Pr>
  </w:style>
  <w:style w:type="table" w:customStyle="1" w:styleId="427">
    <w:name w:val="样式24"/>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28">
    <w:name w:val="样式11"/>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29">
    <w:name w:val="网格型4"/>
    <w:basedOn w:val="51"/>
    <w:qFormat/>
    <w:uiPriority w:val="39"/>
    <w:rPr>
      <w:rFonts w:ascii="等线" w:hAnsi="等线" w:eastAsia="等线" w:cs="Times New Roman"/>
    </w:rPr>
    <w:tblPr>
      <w:tblBorders>
        <w:top w:val="single" w:color="auto" w:sz="12" w:space="0"/>
        <w:bottom w:val="single" w:color="auto" w:sz="12" w:space="0"/>
        <w:insideH w:val="single" w:color="auto" w:sz="4" w:space="0"/>
        <w:insideV w:val="single" w:color="auto" w:sz="4" w:space="0"/>
      </w:tblBorders>
    </w:tblPr>
  </w:style>
  <w:style w:type="table" w:customStyle="1" w:styleId="430">
    <w:name w:val="网格型浅色1"/>
    <w:basedOn w:val="51"/>
    <w:qFormat/>
    <w:uiPriority w:val="40"/>
    <w:rPr>
      <w:rFonts w:ascii="Times New Roman" w:hAnsi="Times New Roman" w:eastAsia="宋体" w:cs="Times New Roman"/>
    </w:rPr>
    <w:tblPr>
      <w:jc w:val="center"/>
      <w:tblBorders>
        <w:top w:val="single" w:color="000000" w:sz="12" w:space="0"/>
        <w:bottom w:val="single" w:color="000000" w:sz="12" w:space="0"/>
        <w:insideH w:val="single" w:color="000000" w:sz="4" w:space="0"/>
        <w:insideV w:val="single" w:color="000000" w:sz="4" w:space="0"/>
      </w:tblBorders>
    </w:tblPr>
    <w:trPr>
      <w:jc w:val="center"/>
    </w:trPr>
    <w:tcPr>
      <w:shd w:val="clear" w:color="auto" w:fill="auto"/>
      <w:vAlign w:val="center"/>
    </w:tcPr>
  </w:style>
  <w:style w:type="table" w:customStyle="1" w:styleId="431">
    <w:name w:val="样式13"/>
    <w:basedOn w:val="51"/>
    <w:qFormat/>
    <w:uiPriority w:val="99"/>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32">
    <w:name w:val="报告书表格样式13"/>
    <w:basedOn w:val="51"/>
    <w:qFormat/>
    <w:uiPriority w:val="0"/>
    <w:pPr>
      <w:jc w:val="center"/>
    </w:pPr>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CellMar>
        <w:left w:w="28" w:type="dxa"/>
        <w:right w:w="28" w:type="dxa"/>
      </w:tblCellMar>
    </w:tblPr>
    <w:tcPr>
      <w:vAlign w:val="center"/>
    </w:tcPr>
  </w:style>
  <w:style w:type="table" w:customStyle="1" w:styleId="433">
    <w:name w:val="样式23"/>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34">
    <w:name w:val="报告书表格样式1"/>
    <w:basedOn w:val="51"/>
    <w:qFormat/>
    <w:uiPriority w:val="0"/>
    <w:pPr>
      <w:adjustRightInd w:val="0"/>
      <w:snapToGrid w:val="0"/>
      <w:spacing w:line="300" w:lineRule="exact"/>
      <w:jc w:val="center"/>
    </w:pPr>
    <w:rPr>
      <w:rFonts w:ascii="宋体" w:hAnsi="宋体" w:eastAsia="宋体" w:cs="Times New Roman"/>
    </w:rPr>
    <w:tblPr>
      <w:jc w:val="center"/>
      <w:tblBorders>
        <w:top w:val="single" w:color="auto" w:sz="12" w:space="0"/>
        <w:bottom w:val="single" w:color="auto" w:sz="12" w:space="0"/>
        <w:insideH w:val="single" w:color="auto" w:sz="6" w:space="0"/>
        <w:insideV w:val="single" w:color="auto" w:sz="6" w:space="0"/>
      </w:tblBorders>
    </w:tblPr>
    <w:trPr>
      <w:cantSplit/>
      <w:jc w:val="center"/>
    </w:trPr>
    <w:tcPr>
      <w:vAlign w:val="center"/>
    </w:tcPr>
  </w:style>
  <w:style w:type="table" w:customStyle="1" w:styleId="435">
    <w:name w:val="样式14"/>
    <w:basedOn w:val="51"/>
    <w:qFormat/>
    <w:uiPriority w:val="99"/>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36">
    <w:name w:val="样式21"/>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37">
    <w:name w:val="表格主题1"/>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样式12"/>
    <w:basedOn w:val="51"/>
    <w:qFormat/>
    <w:uiPriority w:val="99"/>
    <w:pPr>
      <w:adjustRightInd w:val="0"/>
      <w:snapToGrid w:val="0"/>
      <w:spacing w:line="300" w:lineRule="exact"/>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39">
    <w:name w:val="报告书表格样式2"/>
    <w:basedOn w:val="51"/>
    <w:qFormat/>
    <w:uiPriority w:val="0"/>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Pr>
  </w:style>
  <w:style w:type="table" w:customStyle="1" w:styleId="440">
    <w:name w:val="网格型浅色3"/>
    <w:basedOn w:val="51"/>
    <w:qFormat/>
    <w:uiPriority w:val="40"/>
    <w:rPr>
      <w:rFonts w:ascii="Times New Roman" w:hAnsi="Times New Roman" w:eastAsia="宋体" w:cs="Times New Roman"/>
    </w:rPr>
    <w:tblPr>
      <w:jc w:val="center"/>
      <w:tblBorders>
        <w:top w:val="single" w:color="000000" w:sz="12" w:space="0"/>
        <w:bottom w:val="single" w:color="000000" w:sz="12" w:space="0"/>
        <w:insideH w:val="single" w:color="000000" w:sz="4" w:space="0"/>
        <w:insideV w:val="single" w:color="000000" w:sz="4" w:space="0"/>
      </w:tblBorders>
    </w:tblPr>
    <w:trPr>
      <w:jc w:val="center"/>
    </w:trPr>
    <w:tcPr>
      <w:shd w:val="clear" w:color="auto" w:fill="auto"/>
      <w:vAlign w:val="center"/>
    </w:tcPr>
  </w:style>
  <w:style w:type="table" w:customStyle="1" w:styleId="441">
    <w:name w:val="报告书表格样式3"/>
    <w:basedOn w:val="51"/>
    <w:qFormat/>
    <w:uiPriority w:val="0"/>
    <w:pPr>
      <w:adjustRightInd w:val="0"/>
      <w:snapToGrid w:val="0"/>
      <w:spacing w:line="300" w:lineRule="exact"/>
      <w:jc w:val="center"/>
    </w:pPr>
    <w:rPr>
      <w:rFonts w:ascii="宋体" w:hAnsi="宋体" w:eastAsia="宋体" w:cs="Times New Roman"/>
    </w:rPr>
    <w:tblPr>
      <w:jc w:val="center"/>
      <w:tblBorders>
        <w:top w:val="single" w:color="auto" w:sz="12" w:space="0"/>
        <w:bottom w:val="single" w:color="auto" w:sz="12" w:space="0"/>
        <w:insideH w:val="single" w:color="auto" w:sz="6" w:space="0"/>
        <w:insideV w:val="single" w:color="auto" w:sz="6" w:space="0"/>
      </w:tblBorders>
    </w:tblPr>
    <w:trPr>
      <w:cantSplit/>
      <w:jc w:val="center"/>
    </w:trPr>
    <w:tcPr>
      <w:vAlign w:val="center"/>
    </w:tcPr>
  </w:style>
  <w:style w:type="table" w:customStyle="1" w:styleId="442">
    <w:name w:val="网格型3"/>
    <w:basedOn w:val="5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网格型浅色2"/>
    <w:basedOn w:val="51"/>
    <w:qFormat/>
    <w:uiPriority w:val="40"/>
    <w:rPr>
      <w:rFonts w:ascii="Times New Roman" w:hAnsi="Times New Roman" w:eastAsia="宋体" w:cs="Times New Roman"/>
    </w:rPr>
    <w:tblPr>
      <w:jc w:val="center"/>
      <w:tblBorders>
        <w:top w:val="single" w:color="000000" w:sz="12" w:space="0"/>
        <w:bottom w:val="single" w:color="000000" w:sz="12" w:space="0"/>
        <w:insideH w:val="single" w:color="000000" w:sz="4" w:space="0"/>
        <w:insideV w:val="single" w:color="000000" w:sz="4" w:space="0"/>
      </w:tblBorders>
    </w:tblPr>
    <w:trPr>
      <w:jc w:val="center"/>
    </w:trPr>
    <w:tcPr>
      <w:shd w:val="clear" w:color="auto" w:fill="auto"/>
      <w:vAlign w:val="center"/>
    </w:tcPr>
  </w:style>
  <w:style w:type="table" w:customStyle="1" w:styleId="444">
    <w:name w:val="网格型11"/>
    <w:basedOn w:val="5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报告书表格样式111"/>
    <w:basedOn w:val="51"/>
    <w:qFormat/>
    <w:uiPriority w:val="0"/>
    <w:pPr>
      <w:jc w:val="center"/>
    </w:pPr>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CellMar>
        <w:left w:w="28" w:type="dxa"/>
        <w:right w:w="28" w:type="dxa"/>
      </w:tblCellMar>
    </w:tblPr>
    <w:tcPr>
      <w:vAlign w:val="center"/>
    </w:tcPr>
  </w:style>
  <w:style w:type="table" w:customStyle="1" w:styleId="446">
    <w:name w:val="样式25"/>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47">
    <w:name w:val="样式2"/>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48">
    <w:name w:val="报告书表格样式4"/>
    <w:basedOn w:val="51"/>
    <w:qFormat/>
    <w:uiPriority w:val="0"/>
    <w:pPr>
      <w:adjustRightInd w:val="0"/>
      <w:snapToGrid w:val="0"/>
      <w:spacing w:line="300" w:lineRule="exact"/>
      <w:jc w:val="center"/>
    </w:pPr>
    <w:rPr>
      <w:rFonts w:ascii="宋体" w:hAnsi="宋体" w:eastAsia="宋体" w:cs="Times New Roman"/>
    </w:rPr>
    <w:tblPr>
      <w:jc w:val="center"/>
      <w:tblBorders>
        <w:top w:val="single" w:color="auto" w:sz="12" w:space="0"/>
        <w:bottom w:val="single" w:color="auto" w:sz="12" w:space="0"/>
        <w:insideH w:val="single" w:color="auto" w:sz="6" w:space="0"/>
        <w:insideV w:val="single" w:color="auto" w:sz="6" w:space="0"/>
      </w:tblBorders>
    </w:tblPr>
    <w:trPr>
      <w:cantSplit/>
      <w:jc w:val="center"/>
    </w:trPr>
    <w:tcPr>
      <w:vAlign w:val="center"/>
    </w:tcPr>
  </w:style>
  <w:style w:type="table" w:customStyle="1" w:styleId="449">
    <w:name w:val="样式22"/>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50">
    <w:name w:val="报告书表格样式12"/>
    <w:basedOn w:val="51"/>
    <w:qFormat/>
    <w:uiPriority w:val="0"/>
    <w:pPr>
      <w:jc w:val="center"/>
    </w:pPr>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CellMar>
        <w:left w:w="28" w:type="dxa"/>
        <w:right w:w="28" w:type="dxa"/>
      </w:tblCellMar>
    </w:tblPr>
    <w:tcPr>
      <w:vAlign w:val="center"/>
    </w:tcPr>
  </w:style>
  <w:style w:type="table" w:customStyle="1" w:styleId="451">
    <w:name w:val="样式1"/>
    <w:basedOn w:val="51"/>
    <w:qFormat/>
    <w:uiPriority w:val="99"/>
    <w:pPr>
      <w:jc w:val="center"/>
    </w:pPr>
    <w:rPr>
      <w:rFonts w:ascii="Calibri" w:hAnsi="Calibri"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52">
    <w:name w:val="Grid Table Light1"/>
    <w:basedOn w:val="51"/>
    <w:qFormat/>
    <w:uiPriority w:val="40"/>
    <w:rPr>
      <w:rFonts w:ascii="Times New Roman" w:hAnsi="Times New Roman" w:eastAsia="宋体" w:cs="Times New Roman"/>
    </w:rPr>
    <w:tblPr>
      <w:jc w:val="center"/>
      <w:tblBorders>
        <w:top w:val="single" w:color="000000" w:sz="12" w:space="0"/>
        <w:bottom w:val="single" w:color="000000" w:sz="12" w:space="0"/>
        <w:insideH w:val="single" w:color="000000" w:sz="4" w:space="0"/>
        <w:insideV w:val="single" w:color="000000" w:sz="4" w:space="0"/>
      </w:tblBorders>
    </w:tblPr>
    <w:trPr>
      <w:jc w:val="center"/>
    </w:trPr>
    <w:tcPr>
      <w:shd w:val="clear" w:color="auto" w:fill="auto"/>
      <w:vAlign w:val="center"/>
    </w:tcPr>
  </w:style>
  <w:style w:type="table" w:customStyle="1" w:styleId="453">
    <w:name w:val="YJ-表格"/>
    <w:basedOn w:val="51"/>
    <w:qFormat/>
    <w:uiPriority w:val="99"/>
    <w:pPr>
      <w:jc w:val="center"/>
    </w:pPr>
    <w:rPr>
      <w:rFonts w:ascii="宋体" w:hAnsi="Calibri" w:eastAsia="宋体" w:cs="Times New Roman"/>
    </w:rPr>
    <w:tblPr>
      <w:jc w:val="center"/>
      <w:tblBorders>
        <w:top w:val="single" w:color="auto" w:sz="12" w:space="0"/>
        <w:bottom w:val="single" w:color="auto" w:sz="12" w:space="0"/>
        <w:insideH w:val="single" w:color="auto" w:sz="12" w:space="0"/>
        <w:insideV w:val="single" w:color="auto" w:sz="12" w:space="0"/>
      </w:tblBorders>
    </w:tblPr>
    <w:trPr>
      <w:jc w:val="center"/>
    </w:trPr>
    <w:tcPr>
      <w:vAlign w:val="center"/>
    </w:tcPr>
  </w:style>
  <w:style w:type="table" w:customStyle="1" w:styleId="454">
    <w:name w:val="网格型2"/>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网格型!1"/>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报告书表格样式31"/>
    <w:basedOn w:val="51"/>
    <w:qFormat/>
    <w:uiPriority w:val="0"/>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Pr>
  </w:style>
  <w:style w:type="character" w:customStyle="1" w:styleId="457">
    <w:name w:val="font31"/>
    <w:qFormat/>
    <w:uiPriority w:val="0"/>
    <w:rPr>
      <w:rFonts w:hint="default" w:ascii="Times New Roman" w:hAnsi="Times New Roman" w:cs="Times New Roman"/>
      <w:color w:val="000000"/>
      <w:sz w:val="24"/>
      <w:szCs w:val="24"/>
      <w:u w:val="none"/>
    </w:rPr>
  </w:style>
  <w:style w:type="paragraph" w:customStyle="1" w:styleId="458">
    <w:name w:val="CDD图中的文字"/>
    <w:basedOn w:val="1"/>
    <w:qFormat/>
    <w:uiPriority w:val="0"/>
    <w:pPr>
      <w:spacing w:line="240" w:lineRule="exact"/>
      <w:jc w:val="center"/>
    </w:pPr>
    <w:rPr>
      <w:rFonts w:ascii="宋体" w:hAnsi="等线" w:eastAsia="宋体" w:cs="Times New Roman"/>
      <w:sz w:val="18"/>
      <w:szCs w:val="21"/>
    </w:rPr>
  </w:style>
  <w:style w:type="paragraph" w:customStyle="1" w:styleId="459">
    <w:name w:val="111"/>
    <w:basedOn w:val="70"/>
    <w:qFormat/>
    <w:uiPriority w:val="0"/>
    <w:pPr>
      <w:overflowPunct w:val="0"/>
    </w:pPr>
    <w:rPr>
      <w:rFonts w:cs="Times New Roman"/>
    </w:rPr>
  </w:style>
  <w:style w:type="paragraph" w:customStyle="1" w:styleId="460">
    <w:name w:val="样式 小四 行距: 1.5 倍行距"/>
    <w:basedOn w:val="1"/>
    <w:qFormat/>
    <w:uiPriority w:val="0"/>
    <w:pPr>
      <w:spacing w:line="360" w:lineRule="auto"/>
      <w:ind w:firstLine="200" w:firstLineChars="200"/>
    </w:pPr>
    <w:rPr>
      <w:rFonts w:ascii="Times New Roman" w:hAnsi="Times New Roman" w:eastAsia="宋体" w:cs="宋体"/>
      <w:sz w:val="28"/>
      <w:szCs w:val="20"/>
    </w:rPr>
  </w:style>
  <w:style w:type="character" w:customStyle="1" w:styleId="461">
    <w:name w:val="表、图名 Char"/>
    <w:link w:val="415"/>
    <w:qFormat/>
    <w:uiPriority w:val="0"/>
    <w:rPr>
      <w:rFonts w:ascii="黑体" w:hAnsi="Times New Roman" w:eastAsia="黑体" w:cs="Times New Roman"/>
      <w:szCs w:val="24"/>
    </w:rPr>
  </w:style>
  <w:style w:type="character" w:customStyle="1" w:styleId="462">
    <w:name w:val="样式4 Char Char"/>
    <w:semiHidden/>
    <w:qFormat/>
    <w:uiPriority w:val="0"/>
    <w:rPr>
      <w:rFonts w:ascii="Arial" w:hAnsi="Arial" w:eastAsia="宋体"/>
      <w:kern w:val="2"/>
      <w:sz w:val="24"/>
      <w:szCs w:val="24"/>
      <w:lang w:val="en-US" w:eastAsia="zh-CN" w:bidi="ar-SA"/>
    </w:rPr>
  </w:style>
  <w:style w:type="character" w:customStyle="1" w:styleId="463">
    <w:name w:val="表头 Char2"/>
    <w:qFormat/>
    <w:locked/>
    <w:uiPriority w:val="0"/>
    <w:rPr>
      <w:rFonts w:ascii="Arial" w:hAnsi="Arial" w:eastAsia="黑体"/>
      <w:bCs/>
      <w:kern w:val="2"/>
      <w:sz w:val="21"/>
      <w:szCs w:val="28"/>
      <w:lang w:val="en-US" w:eastAsia="zh-CN" w:bidi="ar-SA"/>
    </w:rPr>
  </w:style>
  <w:style w:type="character" w:customStyle="1" w:styleId="464">
    <w:name w:val="fontstyle21"/>
    <w:qFormat/>
    <w:uiPriority w:val="0"/>
    <w:rPr>
      <w:rFonts w:hint="default" w:ascii="Helvetica" w:hAnsi="Helvetica"/>
      <w:color w:val="000000"/>
      <w:sz w:val="30"/>
      <w:szCs w:val="30"/>
    </w:rPr>
  </w:style>
  <w:style w:type="paragraph" w:customStyle="1" w:styleId="465">
    <w:name w:val="表格标题样式"/>
    <w:basedOn w:val="1"/>
    <w:qFormat/>
    <w:uiPriority w:val="0"/>
    <w:pPr>
      <w:widowControl/>
      <w:spacing w:line="300" w:lineRule="auto"/>
      <w:jc w:val="center"/>
      <w:textAlignment w:val="baseline"/>
    </w:pPr>
    <w:rPr>
      <w:rFonts w:ascii="黑体" w:hAnsi="黑体" w:eastAsia="黑体" w:cs="Times New Roman"/>
      <w:kern w:val="0"/>
      <w:sz w:val="24"/>
      <w:szCs w:val="24"/>
    </w:rPr>
  </w:style>
  <w:style w:type="paragraph" w:customStyle="1" w:styleId="466">
    <w:name w:val="03_正文"/>
    <w:basedOn w:val="1"/>
    <w:qFormat/>
    <w:uiPriority w:val="0"/>
    <w:pPr>
      <w:adjustRightInd w:val="0"/>
      <w:snapToGrid w:val="0"/>
      <w:spacing w:line="360" w:lineRule="auto"/>
      <w:ind w:firstLine="200" w:firstLineChars="200"/>
    </w:pPr>
    <w:rPr>
      <w:rFonts w:ascii="宋体" w:hAnsi="Calibri" w:eastAsia="宋体" w:cs="Times New Roman"/>
      <w:color w:val="000000"/>
      <w:spacing w:val="5"/>
      <w:sz w:val="25"/>
      <w:szCs w:val="25"/>
    </w:rPr>
  </w:style>
  <w:style w:type="paragraph" w:customStyle="1" w:styleId="467">
    <w:name w:val="表表格内的文字"/>
    <w:basedOn w:val="468"/>
    <w:qFormat/>
    <w:uiPriority w:val="0"/>
    <w:pPr>
      <w:snapToGrid/>
      <w:spacing w:line="240" w:lineRule="auto"/>
      <w:jc w:val="center"/>
    </w:pPr>
    <w:rPr>
      <w:rFonts w:ascii="Times New Roman" w:hAnsi="Times New Roman" w:cs="Times New Roman"/>
      <w:kern w:val="0"/>
      <w:sz w:val="21"/>
      <w:szCs w:val="21"/>
    </w:rPr>
  </w:style>
  <w:style w:type="paragraph" w:customStyle="1" w:styleId="468">
    <w:name w:val="说明书正文"/>
    <w:basedOn w:val="1"/>
    <w:qFormat/>
    <w:uiPriority w:val="0"/>
    <w:pPr>
      <w:adjustRightInd w:val="0"/>
      <w:snapToGrid w:val="0"/>
      <w:spacing w:line="300" w:lineRule="auto"/>
      <w:textAlignment w:val="baseline"/>
    </w:pPr>
    <w:rPr>
      <w:rFonts w:ascii="宋体" w:hAnsi="宋体" w:eastAsia="宋体" w:cs="宋体"/>
      <w:sz w:val="28"/>
      <w:szCs w:val="28"/>
    </w:rPr>
  </w:style>
  <w:style w:type="paragraph" w:customStyle="1" w:styleId="469">
    <w:name w:val="CM3"/>
    <w:basedOn w:val="71"/>
    <w:next w:val="71"/>
    <w:qFormat/>
    <w:uiPriority w:val="0"/>
    <w:pPr>
      <w:spacing w:line="240" w:lineRule="auto"/>
    </w:pPr>
    <w:rPr>
      <w:rFonts w:ascii="ST Song Std" w:hAnsi="Calibri" w:eastAsia="ST Song Std" w:cs="Times New Roman"/>
      <w:color w:val="auto"/>
    </w:rPr>
  </w:style>
  <w:style w:type="paragraph" w:customStyle="1" w:styleId="470">
    <w:name w:val="表格内"/>
    <w:basedOn w:val="1"/>
    <w:link w:val="475"/>
    <w:qFormat/>
    <w:uiPriority w:val="0"/>
    <w:pPr>
      <w:snapToGrid w:val="0"/>
      <w:spacing w:line="360" w:lineRule="exact"/>
      <w:jc w:val="center"/>
    </w:pPr>
    <w:rPr>
      <w:rFonts w:ascii="Times New Roman" w:hAnsi="Times New Roman" w:eastAsia="宋体" w:cs="Times New Roman"/>
      <w:szCs w:val="21"/>
    </w:rPr>
  </w:style>
  <w:style w:type="paragraph" w:customStyle="1" w:styleId="471">
    <w:name w:val="a)"/>
    <w:basedOn w:val="1"/>
    <w:qFormat/>
    <w:uiPriority w:val="0"/>
    <w:pPr>
      <w:tabs>
        <w:tab w:val="left" w:pos="1134"/>
      </w:tabs>
      <w:adjustRightInd w:val="0"/>
      <w:spacing w:line="360" w:lineRule="auto"/>
      <w:ind w:firstLine="567"/>
      <w:textAlignment w:val="baseline"/>
    </w:pPr>
    <w:rPr>
      <w:rFonts w:ascii="Times New Roman" w:hAnsi="Times New Roman" w:eastAsia="宋体" w:cs="Times New Roman"/>
      <w:kern w:val="0"/>
      <w:sz w:val="28"/>
      <w:szCs w:val="20"/>
    </w:rPr>
  </w:style>
  <w:style w:type="paragraph" w:customStyle="1" w:styleId="472">
    <w:name w:val="首行缩进2"/>
    <w:basedOn w:val="1"/>
    <w:qFormat/>
    <w:uiPriority w:val="0"/>
    <w:pPr>
      <w:spacing w:line="360" w:lineRule="auto"/>
      <w:ind w:firstLine="200" w:firstLineChars="200"/>
    </w:pPr>
    <w:rPr>
      <w:rFonts w:ascii="Times New Roman" w:hAnsi="Times New Roman" w:eastAsia="宋体" w:cs="Times New Roman"/>
      <w:sz w:val="24"/>
      <w:szCs w:val="28"/>
    </w:rPr>
  </w:style>
  <w:style w:type="paragraph" w:customStyle="1" w:styleId="473">
    <w:name w:val="CM2"/>
    <w:basedOn w:val="71"/>
    <w:next w:val="71"/>
    <w:qFormat/>
    <w:uiPriority w:val="0"/>
    <w:pPr>
      <w:spacing w:line="580" w:lineRule="atLeast"/>
    </w:pPr>
    <w:rPr>
      <w:rFonts w:ascii="ST Song Std" w:hAnsi="Calibri" w:eastAsia="ST Song Std" w:cs="Times New Roman"/>
      <w:color w:val="auto"/>
    </w:rPr>
  </w:style>
  <w:style w:type="paragraph" w:customStyle="1" w:styleId="474">
    <w:name w:val="CM1"/>
    <w:basedOn w:val="71"/>
    <w:next w:val="71"/>
    <w:qFormat/>
    <w:uiPriority w:val="0"/>
    <w:pPr>
      <w:spacing w:line="623" w:lineRule="atLeast"/>
    </w:pPr>
    <w:rPr>
      <w:rFonts w:ascii="ST Song Std" w:hAnsi="Calibri" w:eastAsia="ST Song Std" w:cs="Times New Roman"/>
      <w:color w:val="auto"/>
    </w:rPr>
  </w:style>
  <w:style w:type="character" w:customStyle="1" w:styleId="475">
    <w:name w:val="表格内 字符"/>
    <w:link w:val="470"/>
    <w:qFormat/>
    <w:uiPriority w:val="0"/>
    <w:rPr>
      <w:rFonts w:ascii="Times New Roman" w:hAnsi="Times New Roman" w:eastAsia="宋体" w:cs="Times New Roman"/>
      <w:szCs w:val="21"/>
    </w:rPr>
  </w:style>
  <w:style w:type="character" w:customStyle="1" w:styleId="476">
    <w:name w:val="脚注文本 字符1"/>
    <w:semiHidden/>
    <w:qFormat/>
    <w:uiPriority w:val="99"/>
    <w:rPr>
      <w:rFonts w:eastAsia="宋体"/>
      <w:sz w:val="18"/>
      <w:szCs w:val="18"/>
    </w:rPr>
  </w:style>
  <w:style w:type="character" w:customStyle="1" w:styleId="477">
    <w:name w:val="FL正文字体 字符"/>
    <w:link w:val="478"/>
    <w:qFormat/>
    <w:uiPriority w:val="0"/>
    <w:rPr>
      <w:rFonts w:ascii="宋体" w:hAnsi="宋体"/>
      <w:color w:val="FF0000"/>
      <w:sz w:val="24"/>
      <w:szCs w:val="24"/>
    </w:rPr>
  </w:style>
  <w:style w:type="paragraph" w:customStyle="1" w:styleId="478">
    <w:name w:val="FL正文字体"/>
    <w:basedOn w:val="70"/>
    <w:link w:val="477"/>
    <w:qFormat/>
    <w:uiPriority w:val="0"/>
    <w:pPr>
      <w:ind w:firstLine="480"/>
    </w:pPr>
    <w:rPr>
      <w:rFonts w:eastAsiaTheme="minorEastAsia"/>
      <w:color w:val="FF0000"/>
    </w:rPr>
  </w:style>
  <w:style w:type="table" w:customStyle="1" w:styleId="479">
    <w:name w:val="样式231"/>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character" w:customStyle="1" w:styleId="480">
    <w:name w:val="副标题 字符"/>
    <w:basedOn w:val="54"/>
    <w:link w:val="36"/>
    <w:qFormat/>
    <w:uiPriority w:val="11"/>
    <w:rPr>
      <w:rFonts w:ascii="Times New Roman" w:hAnsi="Times New Roman" w:eastAsia="宋体" w:cs="Times New Roman"/>
      <w:bCs/>
      <w:kern w:val="28"/>
      <w:szCs w:val="32"/>
    </w:rPr>
  </w:style>
  <w:style w:type="paragraph" w:customStyle="1" w:styleId="481">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82">
    <w:name w:val="CDD正文"/>
    <w:basedOn w:val="1"/>
    <w:link w:val="483"/>
    <w:qFormat/>
    <w:uiPriority w:val="0"/>
    <w:pPr>
      <w:suppressLineNumbers/>
      <w:suppressAutoHyphens/>
      <w:spacing w:line="500" w:lineRule="exact"/>
      <w:ind w:firstLine="200" w:firstLineChars="200"/>
      <w:contextualSpacing/>
      <w:textAlignment w:val="top"/>
      <w:outlineLvl w:val="3"/>
    </w:pPr>
    <w:rPr>
      <w:rFonts w:ascii="宋体" w:hAnsi="宋体" w:eastAsia="宋体" w:cs="Times New Roman"/>
      <w:b/>
      <w:kern w:val="0"/>
      <w:sz w:val="24"/>
      <w:szCs w:val="20"/>
    </w:rPr>
  </w:style>
  <w:style w:type="character" w:customStyle="1" w:styleId="483">
    <w:name w:val="CDD正文 Char"/>
    <w:link w:val="482"/>
    <w:qFormat/>
    <w:uiPriority w:val="0"/>
    <w:rPr>
      <w:rFonts w:ascii="宋体" w:hAnsi="宋体" w:eastAsia="宋体" w:cs="Times New Roman"/>
      <w:b/>
      <w:kern w:val="0"/>
      <w:sz w:val="24"/>
      <w:szCs w:val="20"/>
    </w:rPr>
  </w:style>
  <w:style w:type="table" w:customStyle="1" w:styleId="484">
    <w:name w:val="网格型5"/>
    <w:basedOn w:val="51"/>
    <w:unhideWhenUsed/>
    <w:qFormat/>
    <w:uiPriority w:val="99"/>
    <w:pPr>
      <w:widowControl w:val="0"/>
      <w:jc w:val="both"/>
    </w:pPr>
    <w:rPr>
      <w:rFonts w:ascii="宋体" w:hAnsi="宋体" w:eastAsia="宋体" w:cs="Times New Roman"/>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character" w:customStyle="1" w:styleId="485">
    <w:name w:val="普通(网站) 字符"/>
    <w:link w:val="45"/>
    <w:qFormat/>
    <w:locked/>
    <w:uiPriority w:val="0"/>
    <w:rPr>
      <w:rFonts w:ascii="Times New Roman" w:hAnsi="Times New Roman" w:eastAsia="宋体" w:cs="宋体"/>
      <w:kern w:val="0"/>
      <w:sz w:val="24"/>
      <w:szCs w:val="24"/>
    </w:rPr>
  </w:style>
  <w:style w:type="character" w:customStyle="1" w:styleId="486">
    <w:name w:val="表内文字 字符"/>
    <w:link w:val="397"/>
    <w:qFormat/>
    <w:uiPriority w:val="0"/>
    <w:rPr>
      <w:rFonts w:ascii="Times New Roman" w:hAnsi="Times New Roman" w:eastAsia="宋体" w:cs="Times New Roman"/>
      <w:szCs w:val="21"/>
    </w:rPr>
  </w:style>
  <w:style w:type="paragraph" w:customStyle="1" w:styleId="487">
    <w:name w:val="样式 样式 标题 5表格标题标题 5 CharBlock Label + 首行缩进:  2 字符 + 首行缩进:  0.88 厘米"/>
    <w:basedOn w:val="1"/>
    <w:qFormat/>
    <w:uiPriority w:val="0"/>
    <w:pPr>
      <w:keepNext/>
      <w:keepLines/>
      <w:adjustRightInd w:val="0"/>
      <w:spacing w:before="100" w:after="100"/>
      <w:jc w:val="left"/>
      <w:textAlignment w:val="baseline"/>
      <w:outlineLvl w:val="4"/>
    </w:pPr>
    <w:rPr>
      <w:rFonts w:ascii="Arial" w:hAnsi="Arial" w:eastAsia="黑体" w:cs="宋体"/>
      <w:color w:val="000000"/>
      <w:kern w:val="0"/>
      <w:sz w:val="24"/>
      <w:szCs w:val="20"/>
    </w:rPr>
  </w:style>
  <w:style w:type="table" w:customStyle="1" w:styleId="488">
    <w:name w:val="网格型!11"/>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9">
    <w:name w:val="Placeholder Text"/>
    <w:basedOn w:val="54"/>
    <w:unhideWhenUsed/>
    <w:qFormat/>
    <w:uiPriority w:val="99"/>
    <w:rPr>
      <w:color w:val="808080"/>
    </w:rPr>
  </w:style>
  <w:style w:type="paragraph" w:customStyle="1" w:styleId="490">
    <w:name w:val="修订3"/>
    <w:hidden/>
    <w:unhideWhenUsed/>
    <w:qFormat/>
    <w:uiPriority w:val="99"/>
    <w:rPr>
      <w:rFonts w:ascii="Calibri" w:hAnsi="Calibri" w:eastAsia="宋体" w:cs="Times New Roman"/>
      <w:kern w:val="2"/>
      <w:sz w:val="21"/>
      <w:szCs w:val="22"/>
      <w:lang w:val="en-US" w:eastAsia="zh-CN" w:bidi="ar-SA"/>
      <w14:ligatures w14:val="standardContextual"/>
    </w:rPr>
  </w:style>
  <w:style w:type="character" w:customStyle="1" w:styleId="491">
    <w:name w:val="标题2"/>
    <w:qFormat/>
    <w:uiPriority w:val="0"/>
  </w:style>
  <w:style w:type="paragraph" w:customStyle="1" w:styleId="492">
    <w:name w:val="正文缩进3"/>
    <w:basedOn w:val="1"/>
    <w:qFormat/>
    <w:uiPriority w:val="0"/>
    <w:pPr>
      <w:ind w:firstLine="420" w:firstLineChars="200"/>
    </w:pPr>
    <w:rPr>
      <w:rFonts w:ascii="Times New Roman" w:hAnsi="Times New Roman" w:eastAsia="宋体" w:cs="Times New Roman"/>
      <w:szCs w:val="20"/>
    </w:rPr>
  </w:style>
  <w:style w:type="paragraph" w:customStyle="1" w:styleId="493">
    <w:name w:val="纯文本2"/>
    <w:basedOn w:val="1"/>
    <w:qFormat/>
    <w:uiPriority w:val="0"/>
    <w:pPr>
      <w:adjustRightInd w:val="0"/>
      <w:jc w:val="left"/>
      <w:textAlignment w:val="baseline"/>
    </w:pPr>
    <w:rPr>
      <w:rFonts w:ascii="宋体" w:hAnsi="Courier New" w:eastAsia="宋体" w:cs="Times New Roman"/>
      <w:sz w:val="24"/>
      <w:szCs w:val="20"/>
    </w:rPr>
  </w:style>
  <w:style w:type="character" w:customStyle="1" w:styleId="494">
    <w:name w:val="efq04cym70"/>
    <w:basedOn w:val="54"/>
    <w:qFormat/>
    <w:uiPriority w:val="0"/>
  </w:style>
  <w:style w:type="character" w:customStyle="1" w:styleId="495">
    <w:name w:val="s2bt9i"/>
    <w:basedOn w:val="54"/>
    <w:qFormat/>
    <w:uiPriority w:val="0"/>
  </w:style>
  <w:style w:type="paragraph" w:customStyle="1" w:styleId="49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7">
    <w:name w:val="xl65"/>
    <w:basedOn w:val="1"/>
    <w:qFormat/>
    <w:uiPriority w:val="0"/>
    <w:pPr>
      <w:widowControl/>
      <w:pBdr>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498">
    <w:name w:val="xl6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499">
    <w:name w:val="xl68"/>
    <w:basedOn w:val="1"/>
    <w:qFormat/>
    <w:uiPriority w:val="0"/>
    <w:pPr>
      <w:widowControl/>
      <w:pBdr>
        <w:bottom w:val="single" w:color="auto" w:sz="12"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00">
    <w:name w:val="xl69"/>
    <w:basedOn w:val="1"/>
    <w:qFormat/>
    <w:uiPriority w:val="0"/>
    <w:pPr>
      <w:widowControl/>
      <w:pBdr>
        <w:top w:val="single" w:color="auto" w:sz="12"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01">
    <w:name w:val="xl70"/>
    <w:basedOn w:val="1"/>
    <w:qFormat/>
    <w:uiPriority w:val="0"/>
    <w:pPr>
      <w:widowControl/>
      <w:pBdr>
        <w:top w:val="single" w:color="auto" w:sz="12" w:space="0"/>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02">
    <w:name w:val="xl71"/>
    <w:basedOn w:val="1"/>
    <w:qFormat/>
    <w:uiPriority w:val="0"/>
    <w:pPr>
      <w:widowControl/>
      <w:pBdr>
        <w:top w:val="single" w:color="auto" w:sz="12"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03">
    <w:name w:val="xl72"/>
    <w:basedOn w:val="1"/>
    <w:qFormat/>
    <w:uiPriority w:val="0"/>
    <w:pPr>
      <w:widowControl/>
      <w:pBdr>
        <w:top w:val="single" w:color="auto" w:sz="12" w:space="0"/>
        <w:left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04">
    <w:name w:val="xl7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05">
    <w:name w:val="xl74"/>
    <w:basedOn w:val="1"/>
    <w:qFormat/>
    <w:uiPriority w:val="0"/>
    <w:pPr>
      <w:widowControl/>
      <w:pBdr>
        <w:top w:val="single" w:color="auto" w:sz="12"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06">
    <w:name w:val="xl7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507">
    <w:name w:val="xl76"/>
    <w:basedOn w:val="1"/>
    <w:qFormat/>
    <w:uiPriority w:val="0"/>
    <w:pPr>
      <w:widowControl/>
      <w:pBdr>
        <w:bottom w:val="single" w:color="auto" w:sz="12"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508">
    <w:name w:val="xl77"/>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09">
    <w:name w:val="xl78"/>
    <w:basedOn w:val="1"/>
    <w:qFormat/>
    <w:uiPriority w:val="0"/>
    <w:pPr>
      <w:widowControl/>
      <w:pBdr>
        <w:top w:val="single" w:color="auto" w:sz="8" w:space="0"/>
        <w:bottom w:val="single" w:color="auto" w:sz="12" w:space="0"/>
      </w:pBdr>
      <w:spacing w:before="100" w:beforeAutospacing="1" w:after="100" w:afterAutospacing="1"/>
      <w:jc w:val="center"/>
      <w:textAlignment w:val="center"/>
    </w:pPr>
    <w:rPr>
      <w:rFonts w:ascii="宋体" w:hAnsi="宋体" w:eastAsia="宋体" w:cs="宋体"/>
      <w:kern w:val="0"/>
      <w:szCs w:val="21"/>
    </w:rPr>
  </w:style>
  <w:style w:type="paragraph" w:customStyle="1" w:styleId="510">
    <w:name w:val="xl7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11">
    <w:name w:val="xl8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12">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table" w:customStyle="1" w:styleId="513">
    <w:name w:val="网格型6"/>
    <w:basedOn w:val="51"/>
    <w:unhideWhenUsed/>
    <w:qFormat/>
    <w:uiPriority w:val="99"/>
    <w:pPr>
      <w:widowControl w:val="0"/>
      <w:jc w:val="both"/>
    </w:pPr>
    <w:rPr>
      <w:rFonts w:ascii="宋体" w:hAnsi="宋体" w:eastAsia="宋体" w:cs="Times New Roman"/>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character" w:customStyle="1" w:styleId="514">
    <w:name w:val="列表段落 字符"/>
    <w:link w:val="77"/>
    <w:qFormat/>
    <w:uiPriority w:val="1"/>
    <w:rPr>
      <w:rFonts w:ascii="宋体" w:hAnsi="Times New Roman" w:eastAsia="宋体" w:cs="宋体"/>
      <w:kern w:val="0"/>
      <w:sz w:val="24"/>
      <w:szCs w:val="24"/>
    </w:rPr>
  </w:style>
  <w:style w:type="character" w:customStyle="1" w:styleId="515">
    <w:name w:val="表格1 Char"/>
    <w:link w:val="516"/>
    <w:qFormat/>
    <w:uiPriority w:val="0"/>
    <w:rPr>
      <w:rFonts w:ascii="Times New Roman" w:hAnsi="Times New Roman" w:eastAsia="方正仿宋_GBK"/>
      <w:color w:val="000000"/>
      <w:szCs w:val="24"/>
    </w:rPr>
  </w:style>
  <w:style w:type="paragraph" w:customStyle="1" w:styleId="516">
    <w:name w:val="表格1"/>
    <w:basedOn w:val="1"/>
    <w:link w:val="515"/>
    <w:qFormat/>
    <w:uiPriority w:val="0"/>
    <w:pPr>
      <w:adjustRightInd w:val="0"/>
      <w:snapToGrid w:val="0"/>
      <w:jc w:val="center"/>
    </w:pPr>
    <w:rPr>
      <w:rFonts w:ascii="Times New Roman" w:hAnsi="Times New Roman" w:eastAsia="方正仿宋_GBK"/>
      <w:color w:val="000000"/>
      <w:szCs w:val="24"/>
    </w:rPr>
  </w:style>
  <w:style w:type="paragraph" w:customStyle="1" w:styleId="517">
    <w:name w:val="xl64"/>
    <w:basedOn w:val="1"/>
    <w:qFormat/>
    <w:uiPriority w:val="0"/>
    <w:pPr>
      <w:widowControl/>
      <w:pBdr>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18">
    <w:name w:val="xl8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519">
    <w:name w:val="xl8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Cs w:val="21"/>
    </w:rPr>
  </w:style>
  <w:style w:type="table" w:customStyle="1" w:styleId="520">
    <w:name w:val="样式6"/>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CellMar>
        <w:left w:w="28" w:type="dxa"/>
        <w:right w:w="28" w:type="dxa"/>
      </w:tblCellMar>
    </w:tblPr>
    <w:tcPr>
      <w:vAlign w:val="center"/>
    </w:tcPr>
  </w:style>
  <w:style w:type="table" w:customStyle="1" w:styleId="521">
    <w:name w:val="网格型7"/>
    <w:basedOn w:val="51"/>
    <w:unhideWhenUsed/>
    <w:qFormat/>
    <w:uiPriority w:val="99"/>
    <w:pPr>
      <w:widowControl w:val="0"/>
      <w:jc w:val="both"/>
    </w:pPr>
    <w:rPr>
      <w:rFonts w:ascii="宋体" w:hAnsi="宋体" w:eastAsia="宋体" w:cs="Times New Roman"/>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character" w:customStyle="1" w:styleId="522">
    <w:name w:val="冯莉表字-书 字符"/>
    <w:link w:val="523"/>
    <w:qFormat/>
    <w:uiPriority w:val="0"/>
    <w:rPr>
      <w:rFonts w:ascii="宋体" w:hAnsi="宋体"/>
      <w:szCs w:val="21"/>
    </w:rPr>
  </w:style>
  <w:style w:type="paragraph" w:customStyle="1" w:styleId="523">
    <w:name w:val="冯莉表字-书"/>
    <w:basedOn w:val="1"/>
    <w:link w:val="522"/>
    <w:qFormat/>
    <w:uiPriority w:val="0"/>
    <w:pPr>
      <w:spacing w:line="300" w:lineRule="exact"/>
      <w:contextualSpacing/>
      <w:jc w:val="center"/>
    </w:pPr>
    <w:rPr>
      <w:rFonts w:ascii="宋体" w:hAnsi="宋体"/>
      <w:szCs w:val="21"/>
    </w:rPr>
  </w:style>
  <w:style w:type="table" w:customStyle="1" w:styleId="524">
    <w:name w:val="网格型8"/>
    <w:basedOn w:val="51"/>
    <w:unhideWhenUsed/>
    <w:qFormat/>
    <w:uiPriority w:val="99"/>
    <w:pPr>
      <w:widowControl w:val="0"/>
      <w:jc w:val="both"/>
    </w:pPr>
    <w:rPr>
      <w:rFonts w:ascii="宋体" w:hAnsi="宋体" w:eastAsia="宋体" w:cs="Times New Roman"/>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character" w:customStyle="1" w:styleId="525">
    <w:name w:val="方方案正文 Char Char"/>
    <w:link w:val="526"/>
    <w:qFormat/>
    <w:uiPriority w:val="0"/>
    <w:rPr>
      <w:rFonts w:ascii="方正楷体简体" w:hAnsi="宋体" w:eastAsia="方正楷体简体"/>
      <w:sz w:val="24"/>
      <w:szCs w:val="24"/>
      <w:lang w:bidi="en-US"/>
    </w:rPr>
  </w:style>
  <w:style w:type="paragraph" w:customStyle="1" w:styleId="526">
    <w:name w:val="方方案正文"/>
    <w:basedOn w:val="1"/>
    <w:link w:val="525"/>
    <w:qFormat/>
    <w:uiPriority w:val="0"/>
    <w:pPr>
      <w:widowControl/>
      <w:snapToGrid w:val="0"/>
      <w:spacing w:line="360" w:lineRule="auto"/>
      <w:ind w:firstLine="480" w:firstLineChars="200"/>
      <w:contextualSpacing/>
    </w:pPr>
    <w:rPr>
      <w:rFonts w:ascii="方正楷体简体" w:hAnsi="宋体" w:eastAsia="方正楷体简体"/>
      <w:sz w:val="24"/>
      <w:szCs w:val="24"/>
      <w:lang w:bidi="en-US"/>
    </w:rPr>
  </w:style>
  <w:style w:type="table" w:customStyle="1" w:styleId="527">
    <w:name w:val="网格型60"/>
    <w:basedOn w:val="51"/>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28">
    <w:name w:val="报告书表格样式112"/>
    <w:basedOn w:val="51"/>
    <w:qFormat/>
    <w:uiPriority w:val="0"/>
    <w:pPr>
      <w:adjustRightInd w:val="0"/>
      <w:snapToGrid w:val="0"/>
      <w:spacing w:line="300" w:lineRule="exact"/>
      <w:jc w:val="center"/>
    </w:pPr>
    <w:rPr>
      <w:rFonts w:ascii="宋体" w:hAnsi="宋体" w:eastAsia="宋体" w:cs="宋体"/>
      <w:szCs w:val="21"/>
    </w:rPr>
    <w:tblPr>
      <w:jc w:val="center"/>
      <w:tblBorders>
        <w:top w:val="single" w:color="auto" w:sz="12" w:space="0"/>
        <w:bottom w:val="single" w:color="auto" w:sz="12" w:space="0"/>
        <w:insideH w:val="single" w:color="auto" w:sz="4" w:space="0"/>
        <w:insideV w:val="single" w:color="auto" w:sz="4" w:space="0"/>
      </w:tblBorders>
      <w:tblCellMar>
        <w:left w:w="28" w:type="dxa"/>
        <w:right w:w="28" w:type="dxa"/>
      </w:tblCellMar>
    </w:tblPr>
    <w:trPr>
      <w:jc w:val="center"/>
    </w:trPr>
    <w:tcPr>
      <w:vAlign w:val="center"/>
    </w:tcPr>
  </w:style>
  <w:style w:type="table" w:customStyle="1" w:styleId="529">
    <w:name w:val="网格型10"/>
    <w:basedOn w:val="51"/>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表格主题2"/>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1">
    <w:name w:val="未处理的提及11"/>
    <w:unhideWhenUsed/>
    <w:qFormat/>
    <w:uiPriority w:val="99"/>
    <w:rPr>
      <w:color w:val="605E5C"/>
      <w:shd w:val="clear" w:color="auto" w:fill="E1DFDD"/>
    </w:rPr>
  </w:style>
  <w:style w:type="character" w:customStyle="1" w:styleId="532">
    <w:name w:val="题注 字符1"/>
    <w:qFormat/>
    <w:uiPriority w:val="0"/>
    <w:rPr>
      <w:rFonts w:ascii="黑体" w:hAnsi="黑体" w:eastAsia="黑体"/>
      <w:kern w:val="2"/>
      <w:sz w:val="21"/>
    </w:rPr>
  </w:style>
  <w:style w:type="paragraph" w:customStyle="1" w:styleId="533">
    <w:name w:val="TOC 标题21"/>
    <w:basedOn w:val="2"/>
    <w:next w:val="1"/>
    <w:qFormat/>
    <w:uiPriority w:val="39"/>
    <w:pPr>
      <w:keepLines/>
      <w:numPr>
        <w:numId w:val="0"/>
      </w:numPr>
      <w:spacing w:before="480" w:after="0" w:line="276" w:lineRule="auto"/>
      <w:outlineLvl w:val="9"/>
    </w:pPr>
    <w:rPr>
      <w:rFonts w:ascii="Cambria" w:hAnsi="Cambria" w:eastAsia="宋体"/>
      <w:b/>
      <w:bCs/>
      <w:color w:val="365F91"/>
      <w:kern w:val="0"/>
      <w:sz w:val="28"/>
      <w:szCs w:val="28"/>
      <w14:ligatures w14:val="none"/>
    </w:rPr>
  </w:style>
  <w:style w:type="table" w:customStyle="1" w:styleId="534">
    <w:name w:val="报告书表格样式113"/>
    <w:basedOn w:val="51"/>
    <w:qFormat/>
    <w:uiPriority w:val="0"/>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Pr>
  </w:style>
  <w:style w:type="table" w:customStyle="1" w:styleId="535">
    <w:name w:val="样式241"/>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36">
    <w:name w:val="样式111"/>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37">
    <w:name w:val="网格型41"/>
    <w:basedOn w:val="51"/>
    <w:qFormat/>
    <w:uiPriority w:val="39"/>
    <w:rPr>
      <w:rFonts w:ascii="等线" w:hAnsi="等线" w:eastAsia="等线" w:cs="Times New Roman"/>
    </w:rPr>
    <w:tblPr>
      <w:tblBorders>
        <w:top w:val="single" w:color="auto" w:sz="12" w:space="0"/>
        <w:bottom w:val="single" w:color="auto" w:sz="12" w:space="0"/>
        <w:insideH w:val="single" w:color="auto" w:sz="4" w:space="0"/>
        <w:insideV w:val="single" w:color="auto" w:sz="4" w:space="0"/>
      </w:tblBorders>
    </w:tblPr>
  </w:style>
  <w:style w:type="table" w:customStyle="1" w:styleId="538">
    <w:name w:val="网格型浅色11"/>
    <w:basedOn w:val="51"/>
    <w:qFormat/>
    <w:uiPriority w:val="40"/>
    <w:rPr>
      <w:rFonts w:ascii="Times New Roman" w:hAnsi="Times New Roman" w:eastAsia="宋体" w:cs="Times New Roman"/>
    </w:rPr>
    <w:tblPr>
      <w:jc w:val="center"/>
      <w:tblBorders>
        <w:top w:val="single" w:color="000000" w:sz="12" w:space="0"/>
        <w:bottom w:val="single" w:color="000000" w:sz="12" w:space="0"/>
        <w:insideH w:val="single" w:color="000000" w:sz="4" w:space="0"/>
        <w:insideV w:val="single" w:color="000000" w:sz="4" w:space="0"/>
      </w:tblBorders>
    </w:tblPr>
    <w:trPr>
      <w:jc w:val="center"/>
    </w:trPr>
    <w:tcPr>
      <w:shd w:val="clear" w:color="auto" w:fill="auto"/>
      <w:vAlign w:val="center"/>
    </w:tcPr>
  </w:style>
  <w:style w:type="table" w:customStyle="1" w:styleId="539">
    <w:name w:val="样式131"/>
    <w:basedOn w:val="51"/>
    <w:qFormat/>
    <w:uiPriority w:val="99"/>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40">
    <w:name w:val="报告书表格样式131"/>
    <w:basedOn w:val="51"/>
    <w:qFormat/>
    <w:uiPriority w:val="0"/>
    <w:pPr>
      <w:jc w:val="center"/>
    </w:pPr>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CellMar>
        <w:left w:w="28" w:type="dxa"/>
        <w:right w:w="28" w:type="dxa"/>
      </w:tblCellMar>
    </w:tblPr>
    <w:tcPr>
      <w:vAlign w:val="center"/>
    </w:tcPr>
  </w:style>
  <w:style w:type="table" w:customStyle="1" w:styleId="541">
    <w:name w:val="样式232"/>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42">
    <w:name w:val="报告书表格样式14"/>
    <w:basedOn w:val="51"/>
    <w:qFormat/>
    <w:uiPriority w:val="0"/>
    <w:pPr>
      <w:adjustRightInd w:val="0"/>
      <w:snapToGrid w:val="0"/>
      <w:spacing w:line="300" w:lineRule="exact"/>
      <w:jc w:val="center"/>
    </w:pPr>
    <w:rPr>
      <w:rFonts w:ascii="宋体" w:hAnsi="宋体" w:eastAsia="宋体" w:cs="Times New Roman"/>
    </w:rPr>
    <w:tblPr>
      <w:jc w:val="center"/>
      <w:tblBorders>
        <w:top w:val="single" w:color="auto" w:sz="12" w:space="0"/>
        <w:bottom w:val="single" w:color="auto" w:sz="12" w:space="0"/>
        <w:insideH w:val="single" w:color="auto" w:sz="6" w:space="0"/>
        <w:insideV w:val="single" w:color="auto" w:sz="6" w:space="0"/>
      </w:tblBorders>
    </w:tblPr>
    <w:trPr>
      <w:cantSplit/>
      <w:jc w:val="center"/>
    </w:trPr>
    <w:tcPr>
      <w:vAlign w:val="center"/>
    </w:tcPr>
  </w:style>
  <w:style w:type="table" w:customStyle="1" w:styleId="543">
    <w:name w:val="样式141"/>
    <w:basedOn w:val="51"/>
    <w:qFormat/>
    <w:uiPriority w:val="99"/>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44">
    <w:name w:val="样式211"/>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45">
    <w:name w:val="表格主题11"/>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样式121"/>
    <w:basedOn w:val="51"/>
    <w:qFormat/>
    <w:uiPriority w:val="99"/>
    <w:pPr>
      <w:adjustRightInd w:val="0"/>
      <w:snapToGrid w:val="0"/>
      <w:spacing w:line="300" w:lineRule="exact"/>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47">
    <w:name w:val="报告书表格样式21"/>
    <w:basedOn w:val="51"/>
    <w:qFormat/>
    <w:uiPriority w:val="0"/>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Pr>
  </w:style>
  <w:style w:type="table" w:customStyle="1" w:styleId="548">
    <w:name w:val="网格型浅色31"/>
    <w:basedOn w:val="51"/>
    <w:qFormat/>
    <w:uiPriority w:val="40"/>
    <w:rPr>
      <w:rFonts w:ascii="Times New Roman" w:hAnsi="Times New Roman" w:eastAsia="宋体" w:cs="Times New Roman"/>
    </w:rPr>
    <w:tblPr>
      <w:jc w:val="center"/>
      <w:tblBorders>
        <w:top w:val="single" w:color="000000" w:sz="12" w:space="0"/>
        <w:bottom w:val="single" w:color="000000" w:sz="12" w:space="0"/>
        <w:insideH w:val="single" w:color="000000" w:sz="4" w:space="0"/>
        <w:insideV w:val="single" w:color="000000" w:sz="4" w:space="0"/>
      </w:tblBorders>
    </w:tblPr>
    <w:trPr>
      <w:jc w:val="center"/>
    </w:trPr>
    <w:tcPr>
      <w:shd w:val="clear" w:color="auto" w:fill="auto"/>
      <w:vAlign w:val="center"/>
    </w:tcPr>
  </w:style>
  <w:style w:type="table" w:customStyle="1" w:styleId="549">
    <w:name w:val="报告书表格样式5"/>
    <w:basedOn w:val="51"/>
    <w:qFormat/>
    <w:uiPriority w:val="0"/>
    <w:pPr>
      <w:adjustRightInd w:val="0"/>
      <w:snapToGrid w:val="0"/>
      <w:spacing w:line="300" w:lineRule="exact"/>
      <w:jc w:val="center"/>
    </w:pPr>
    <w:rPr>
      <w:rFonts w:ascii="宋体" w:hAnsi="宋体" w:eastAsia="宋体" w:cs="Times New Roman"/>
    </w:rPr>
    <w:tblPr>
      <w:jc w:val="center"/>
      <w:tblBorders>
        <w:top w:val="single" w:color="auto" w:sz="12" w:space="0"/>
        <w:bottom w:val="single" w:color="auto" w:sz="12" w:space="0"/>
        <w:insideH w:val="single" w:color="auto" w:sz="6" w:space="0"/>
        <w:insideV w:val="single" w:color="auto" w:sz="6" w:space="0"/>
      </w:tblBorders>
    </w:tblPr>
    <w:trPr>
      <w:cantSplit/>
      <w:jc w:val="center"/>
    </w:trPr>
    <w:tcPr>
      <w:vAlign w:val="center"/>
    </w:tcPr>
  </w:style>
  <w:style w:type="table" w:customStyle="1" w:styleId="550">
    <w:name w:val="网格型31"/>
    <w:basedOn w:val="5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网格型浅色21"/>
    <w:basedOn w:val="51"/>
    <w:qFormat/>
    <w:uiPriority w:val="40"/>
    <w:rPr>
      <w:rFonts w:ascii="Times New Roman" w:hAnsi="Times New Roman" w:eastAsia="宋体" w:cs="Times New Roman"/>
    </w:rPr>
    <w:tblPr>
      <w:jc w:val="center"/>
      <w:tblBorders>
        <w:top w:val="single" w:color="000000" w:sz="12" w:space="0"/>
        <w:bottom w:val="single" w:color="000000" w:sz="12" w:space="0"/>
        <w:insideH w:val="single" w:color="000000" w:sz="4" w:space="0"/>
        <w:insideV w:val="single" w:color="000000" w:sz="4" w:space="0"/>
      </w:tblBorders>
    </w:tblPr>
    <w:trPr>
      <w:jc w:val="center"/>
    </w:trPr>
    <w:tcPr>
      <w:shd w:val="clear" w:color="auto" w:fill="auto"/>
      <w:vAlign w:val="center"/>
    </w:tcPr>
  </w:style>
  <w:style w:type="table" w:customStyle="1" w:styleId="552">
    <w:name w:val="网格型12"/>
    <w:basedOn w:val="5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报告书表格样式1111"/>
    <w:basedOn w:val="51"/>
    <w:qFormat/>
    <w:uiPriority w:val="0"/>
    <w:pPr>
      <w:jc w:val="center"/>
    </w:pPr>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CellMar>
        <w:left w:w="28" w:type="dxa"/>
        <w:right w:w="28" w:type="dxa"/>
      </w:tblCellMar>
    </w:tblPr>
    <w:tcPr>
      <w:vAlign w:val="center"/>
    </w:tcPr>
  </w:style>
  <w:style w:type="table" w:customStyle="1" w:styleId="554">
    <w:name w:val="样式251"/>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55">
    <w:name w:val="样式26"/>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56">
    <w:name w:val="报告书表格样式41"/>
    <w:basedOn w:val="51"/>
    <w:qFormat/>
    <w:uiPriority w:val="0"/>
    <w:pPr>
      <w:adjustRightInd w:val="0"/>
      <w:snapToGrid w:val="0"/>
      <w:spacing w:line="300" w:lineRule="exact"/>
      <w:jc w:val="center"/>
    </w:pPr>
    <w:rPr>
      <w:rFonts w:ascii="宋体" w:hAnsi="宋体" w:eastAsia="宋体" w:cs="Times New Roman"/>
    </w:rPr>
    <w:tblPr>
      <w:jc w:val="center"/>
      <w:tblBorders>
        <w:top w:val="single" w:color="auto" w:sz="12" w:space="0"/>
        <w:bottom w:val="single" w:color="auto" w:sz="12" w:space="0"/>
        <w:insideH w:val="single" w:color="auto" w:sz="6" w:space="0"/>
        <w:insideV w:val="single" w:color="auto" w:sz="6" w:space="0"/>
      </w:tblBorders>
    </w:tblPr>
    <w:trPr>
      <w:cantSplit/>
      <w:jc w:val="center"/>
    </w:trPr>
    <w:tcPr>
      <w:vAlign w:val="center"/>
    </w:tcPr>
  </w:style>
  <w:style w:type="table" w:customStyle="1" w:styleId="557">
    <w:name w:val="样式221"/>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58">
    <w:name w:val="报告书表格样式121"/>
    <w:basedOn w:val="51"/>
    <w:qFormat/>
    <w:uiPriority w:val="0"/>
    <w:pPr>
      <w:jc w:val="center"/>
    </w:pPr>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CellMar>
        <w:left w:w="28" w:type="dxa"/>
        <w:right w:w="28" w:type="dxa"/>
      </w:tblCellMar>
    </w:tblPr>
    <w:tcPr>
      <w:vAlign w:val="center"/>
    </w:tcPr>
  </w:style>
  <w:style w:type="table" w:customStyle="1" w:styleId="559">
    <w:name w:val="样式15"/>
    <w:basedOn w:val="51"/>
    <w:qFormat/>
    <w:uiPriority w:val="99"/>
    <w:pPr>
      <w:jc w:val="center"/>
    </w:pPr>
    <w:rPr>
      <w:rFonts w:ascii="Calibri" w:hAnsi="Calibri"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60">
    <w:name w:val="Grid Table Light11"/>
    <w:basedOn w:val="51"/>
    <w:qFormat/>
    <w:uiPriority w:val="40"/>
    <w:rPr>
      <w:rFonts w:ascii="Times New Roman" w:hAnsi="Times New Roman" w:eastAsia="宋体" w:cs="Times New Roman"/>
    </w:rPr>
    <w:tblPr>
      <w:jc w:val="center"/>
      <w:tblBorders>
        <w:top w:val="single" w:color="000000" w:sz="12" w:space="0"/>
        <w:bottom w:val="single" w:color="000000" w:sz="12" w:space="0"/>
        <w:insideH w:val="single" w:color="000000" w:sz="4" w:space="0"/>
        <w:insideV w:val="single" w:color="000000" w:sz="4" w:space="0"/>
      </w:tblBorders>
    </w:tblPr>
    <w:trPr>
      <w:jc w:val="center"/>
    </w:trPr>
    <w:tcPr>
      <w:shd w:val="clear" w:color="auto" w:fill="auto"/>
      <w:vAlign w:val="center"/>
    </w:tcPr>
  </w:style>
  <w:style w:type="table" w:customStyle="1" w:styleId="561">
    <w:name w:val="YJ-表格1"/>
    <w:basedOn w:val="51"/>
    <w:qFormat/>
    <w:uiPriority w:val="99"/>
    <w:pPr>
      <w:jc w:val="center"/>
    </w:pPr>
    <w:rPr>
      <w:rFonts w:ascii="宋体" w:hAnsi="Calibri" w:eastAsia="宋体" w:cs="Times New Roman"/>
    </w:rPr>
    <w:tblPr>
      <w:jc w:val="center"/>
      <w:tblBorders>
        <w:top w:val="single" w:color="auto" w:sz="12" w:space="0"/>
        <w:bottom w:val="single" w:color="auto" w:sz="12" w:space="0"/>
        <w:insideH w:val="single" w:color="auto" w:sz="12" w:space="0"/>
        <w:insideV w:val="single" w:color="auto" w:sz="12" w:space="0"/>
      </w:tblBorders>
    </w:tblPr>
    <w:trPr>
      <w:jc w:val="center"/>
    </w:trPr>
    <w:tcPr>
      <w:vAlign w:val="center"/>
    </w:tcPr>
  </w:style>
  <w:style w:type="table" w:customStyle="1" w:styleId="562">
    <w:name w:val="网格型21"/>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网格型!12"/>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报告书表格样式32"/>
    <w:basedOn w:val="51"/>
    <w:qFormat/>
    <w:uiPriority w:val="0"/>
    <w:rPr>
      <w:rFonts w:ascii="Times New Roman" w:hAnsi="Times New Roman" w:eastAsia="宋体" w:cs="Times New Roman"/>
    </w:rPr>
    <w:tblPr>
      <w:tblBorders>
        <w:top w:val="single" w:color="auto" w:sz="12" w:space="0"/>
        <w:bottom w:val="single" w:color="auto" w:sz="12" w:space="0"/>
        <w:insideH w:val="single" w:color="auto" w:sz="6" w:space="0"/>
        <w:insideV w:val="single" w:color="auto" w:sz="6" w:space="0"/>
      </w:tblBorders>
    </w:tblPr>
  </w:style>
  <w:style w:type="table" w:customStyle="1" w:styleId="565">
    <w:name w:val="样式2311"/>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66">
    <w:name w:val="网格型51"/>
    <w:basedOn w:val="51"/>
    <w:unhideWhenUsed/>
    <w:qFormat/>
    <w:uiPriority w:val="99"/>
    <w:pPr>
      <w:widowControl w:val="0"/>
      <w:jc w:val="both"/>
    </w:pPr>
    <w:rPr>
      <w:rFonts w:ascii="宋体" w:hAnsi="宋体" w:eastAsia="宋体" w:cs="Times New Roman"/>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table" w:customStyle="1" w:styleId="567">
    <w:name w:val="网格型!111"/>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8">
    <w:name w:val="修订31"/>
    <w:hidden/>
    <w:unhideWhenUsed/>
    <w:qFormat/>
    <w:uiPriority w:val="99"/>
    <w:rPr>
      <w:rFonts w:ascii="Calibri" w:hAnsi="Calibri" w:eastAsia="宋体" w:cs="Times New Roman"/>
      <w:kern w:val="2"/>
      <w:sz w:val="21"/>
      <w:szCs w:val="22"/>
      <w:lang w:val="en-US" w:eastAsia="zh-CN" w:bidi="ar-SA"/>
    </w:rPr>
  </w:style>
  <w:style w:type="paragraph" w:customStyle="1" w:styleId="569">
    <w:name w:val="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14:ligatures w14:val="none"/>
    </w:rPr>
  </w:style>
  <w:style w:type="paragraph" w:customStyle="1" w:styleId="570">
    <w:name w:val="Char3"/>
    <w:basedOn w:val="1"/>
    <w:qFormat/>
    <w:uiPriority w:val="0"/>
    <w:pPr>
      <w:widowControl/>
      <w:spacing w:after="160" w:line="240" w:lineRule="exact"/>
      <w:jc w:val="left"/>
    </w:pPr>
    <w:rPr>
      <w:rFonts w:ascii="Verdana" w:hAnsi="Verdana" w:eastAsia="宋体" w:cs="Times New Roman"/>
      <w:kern w:val="0"/>
      <w:sz w:val="20"/>
      <w:szCs w:val="20"/>
      <w:lang w:eastAsia="en-US"/>
      <w14:ligatures w14:val="none"/>
    </w:rPr>
  </w:style>
  <w:style w:type="paragraph" w:customStyle="1" w:styleId="571">
    <w:name w:val="Char1 Char Char Char1"/>
    <w:basedOn w:val="1"/>
    <w:qFormat/>
    <w:uiPriority w:val="0"/>
    <w:pPr>
      <w:widowControl/>
      <w:spacing w:after="160" w:line="240" w:lineRule="exact"/>
      <w:jc w:val="left"/>
    </w:pPr>
    <w:rPr>
      <w:rFonts w:ascii="Verdana" w:hAnsi="Verdana" w:eastAsia="宋体" w:cs="Times New Roman"/>
      <w:kern w:val="0"/>
      <w:sz w:val="20"/>
      <w:szCs w:val="20"/>
      <w:lang w:eastAsia="en-US"/>
      <w14:ligatures w14:val="none"/>
    </w:rPr>
  </w:style>
  <w:style w:type="paragraph" w:customStyle="1" w:styleId="572">
    <w:name w:val="Char Char Char Char Char Char Char Char1"/>
    <w:basedOn w:val="1"/>
    <w:qFormat/>
    <w:uiPriority w:val="0"/>
    <w:rPr>
      <w:rFonts w:ascii="Times New Roman" w:hAnsi="Times New Roman" w:eastAsia="宋体" w:cs="Times New Roman"/>
      <w:szCs w:val="20"/>
      <w14:ligatures w14:val="none"/>
    </w:rPr>
  </w:style>
  <w:style w:type="table" w:customStyle="1" w:styleId="573">
    <w:name w:val="网格型61"/>
    <w:basedOn w:val="51"/>
    <w:unhideWhenUsed/>
    <w:qFormat/>
    <w:uiPriority w:val="99"/>
    <w:pPr>
      <w:widowControl w:val="0"/>
      <w:jc w:val="both"/>
    </w:pPr>
    <w:rPr>
      <w:rFonts w:ascii="宋体" w:hAnsi="宋体" w:eastAsia="宋体" w:cs="Times New Roman"/>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table" w:customStyle="1" w:styleId="574">
    <w:name w:val="样式61"/>
    <w:basedOn w:val="51"/>
    <w:qFormat/>
    <w:uiPriority w:val="99"/>
    <w:pPr>
      <w:jc w:val="center"/>
    </w:pPr>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CellMar>
        <w:left w:w="28" w:type="dxa"/>
        <w:right w:w="28" w:type="dxa"/>
      </w:tblCellMar>
    </w:tblPr>
    <w:tcPr>
      <w:vAlign w:val="center"/>
    </w:tcPr>
  </w:style>
  <w:style w:type="character" w:customStyle="1" w:styleId="575">
    <w:name w:val="批注文字 字符3"/>
    <w:basedOn w:val="54"/>
    <w:semiHidden/>
    <w:qFormat/>
    <w:uiPriority w:val="99"/>
    <w:rPr>
      <w:rFonts w:ascii="宋体" w:hAnsi="宋体" w:eastAsia="等线" w:cs="宋体"/>
    </w:rPr>
  </w:style>
  <w:style w:type="character" w:customStyle="1" w:styleId="576">
    <w:name w:val="批注主题 字符1"/>
    <w:basedOn w:val="575"/>
    <w:semiHidden/>
    <w:qFormat/>
    <w:uiPriority w:val="99"/>
    <w:rPr>
      <w:rFonts w:ascii="宋体" w:hAnsi="宋体" w:eastAsia="等线" w:cs="宋体"/>
      <w:b/>
      <w:bCs/>
    </w:rPr>
  </w:style>
  <w:style w:type="character" w:customStyle="1" w:styleId="577">
    <w:name w:val="正文文本 字符1"/>
    <w:basedOn w:val="54"/>
    <w:semiHidden/>
    <w:qFormat/>
    <w:uiPriority w:val="99"/>
    <w:rPr>
      <w:rFonts w:ascii="宋体" w:hAnsi="宋体" w:eastAsia="等线" w:cs="宋体"/>
    </w:rPr>
  </w:style>
  <w:style w:type="table" w:customStyle="1" w:styleId="578">
    <w:name w:val="网格型71"/>
    <w:basedOn w:val="51"/>
    <w:unhideWhenUsed/>
    <w:qFormat/>
    <w:uiPriority w:val="99"/>
    <w:pPr>
      <w:widowControl w:val="0"/>
      <w:jc w:val="both"/>
    </w:pPr>
    <w:rPr>
      <w:rFonts w:ascii="宋体" w:hAnsi="宋体" w:eastAsia="宋体" w:cs="Times New Roman"/>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table" w:customStyle="1" w:styleId="579">
    <w:name w:val="网格型81"/>
    <w:basedOn w:val="51"/>
    <w:unhideWhenUsed/>
    <w:qFormat/>
    <w:uiPriority w:val="99"/>
    <w:pPr>
      <w:widowControl w:val="0"/>
      <w:jc w:val="both"/>
    </w:pPr>
    <w:rPr>
      <w:rFonts w:ascii="宋体" w:hAnsi="宋体" w:eastAsia="宋体" w:cs="Times New Roman"/>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character" w:customStyle="1" w:styleId="580">
    <w:name w:val="杭州研究报告-段 Char"/>
    <w:link w:val="581"/>
    <w:qFormat/>
    <w:uiPriority w:val="0"/>
    <w:rPr>
      <w:rFonts w:ascii="Cambria" w:hAnsi="Cambria"/>
      <w:bCs/>
      <w:sz w:val="24"/>
      <w:szCs w:val="28"/>
      <w:lang w:val="zh-CN"/>
    </w:rPr>
  </w:style>
  <w:style w:type="paragraph" w:customStyle="1" w:styleId="581">
    <w:name w:val="杭州研究报告-段"/>
    <w:basedOn w:val="5"/>
    <w:link w:val="580"/>
    <w:qFormat/>
    <w:uiPriority w:val="0"/>
    <w:pPr>
      <w:spacing w:before="120" w:after="120" w:line="360" w:lineRule="auto"/>
      <w:outlineLvl w:val="0"/>
    </w:pPr>
    <w:rPr>
      <w:rFonts w:ascii="Cambria" w:hAnsi="Cambria" w:eastAsiaTheme="minorEastAsia" w:cstheme="minorBidi"/>
      <w:b w:val="0"/>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chart" Target="charts/chart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png"/><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oleObject" Target="embeddings/oleObject1.bin"/><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E:\2022&#24180;&#39033;&#30446;\BaiduSyncdisk\&#20854;&#20182;&#21333;&#20301;&#39033;&#30446;\6&#12289;&#23614;&#30719;&#24211;&#39033;&#30446;\&#22303;&#22756;&#39044;&#27979;\&#26032;&#24314;%20XLS%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1"/>
          <c:order val="0"/>
          <c:tx>
            <c:strRef>
              <c:f>N2</c:f>
              <c:strCache>
                <c:ptCount val="1"/>
                <c:pt idx="0">
                  <c:v>N2</c:v>
                </c:pt>
              </c:strCache>
            </c:strRef>
          </c:tx>
          <c:spPr>
            <a:ln w="19050" cap="rnd">
              <a:solidFill>
                <a:schemeClr val="accent2"/>
              </a:solidFill>
              <a:round/>
            </a:ln>
            <a:effectLst/>
          </c:spPr>
          <c:marker>
            <c:symbol val="none"/>
          </c:marker>
          <c:dLbls>
            <c:delete val="1"/>
          </c:dLbls>
          <c:xVal>
            <c:numRef>
              <c:f>Sheet1!$C$17:$C$91</c:f>
              <c:numCache>
                <c:formatCode>General</c:formatCode>
                <c:ptCount val="75"/>
                <c:pt idx="0">
                  <c:v>0.001</c:v>
                </c:pt>
                <c:pt idx="1">
                  <c:v>0.002</c:v>
                </c:pt>
                <c:pt idx="2">
                  <c:v>0.0033</c:v>
                </c:pt>
                <c:pt idx="3">
                  <c:v>0.005</c:v>
                </c:pt>
                <c:pt idx="4">
                  <c:v>0.0072</c:v>
                </c:pt>
                <c:pt idx="5">
                  <c:v>0.01</c:v>
                </c:pt>
                <c:pt idx="6">
                  <c:v>0.0138</c:v>
                </c:pt>
                <c:pt idx="7">
                  <c:v>0.0186</c:v>
                </c:pt>
                <c:pt idx="8">
                  <c:v>0.0249</c:v>
                </c:pt>
                <c:pt idx="9">
                  <c:v>0.033</c:v>
                </c:pt>
                <c:pt idx="10">
                  <c:v>0.0436</c:v>
                </c:pt>
                <c:pt idx="11">
                  <c:v>0.0574</c:v>
                </c:pt>
                <c:pt idx="12">
                  <c:v>0.0753</c:v>
                </c:pt>
                <c:pt idx="13">
                  <c:v>0.0986</c:v>
                </c:pt>
                <c:pt idx="14">
                  <c:v>0.1289</c:v>
                </c:pt>
                <c:pt idx="15">
                  <c:v>0.1683</c:v>
                </c:pt>
                <c:pt idx="16">
                  <c:v>0.2195</c:v>
                </c:pt>
                <c:pt idx="17">
                  <c:v>0.286</c:v>
                </c:pt>
                <c:pt idx="18">
                  <c:v>0.3725</c:v>
                </c:pt>
                <c:pt idx="19">
                  <c:v>0.485</c:v>
                </c:pt>
                <c:pt idx="20">
                  <c:v>0.6312</c:v>
                </c:pt>
                <c:pt idx="21">
                  <c:v>0.8212</c:v>
                </c:pt>
                <c:pt idx="22">
                  <c:v>1.0683</c:v>
                </c:pt>
                <c:pt idx="23">
                  <c:v>1.3895</c:v>
                </c:pt>
                <c:pt idx="24">
                  <c:v>1.807</c:v>
                </c:pt>
                <c:pt idx="25">
                  <c:v>2.3498</c:v>
                </c:pt>
                <c:pt idx="26">
                  <c:v>2.8926</c:v>
                </c:pt>
                <c:pt idx="27">
                  <c:v>3.5982</c:v>
                </c:pt>
                <c:pt idx="28">
                  <c:v>4.3039</c:v>
                </c:pt>
                <c:pt idx="29">
                  <c:v>5.2212</c:v>
                </c:pt>
                <c:pt idx="30">
                  <c:v>6.4137</c:v>
                </c:pt>
                <c:pt idx="31">
                  <c:v>7.6063</c:v>
                </c:pt>
                <c:pt idx="32">
                  <c:v>8.8457</c:v>
                </c:pt>
                <c:pt idx="33">
                  <c:v>10.4391</c:v>
                </c:pt>
                <c:pt idx="34">
                  <c:v>12.0326</c:v>
                </c:pt>
                <c:pt idx="35">
                  <c:v>13.6261</c:v>
                </c:pt>
                <c:pt idx="36">
                  <c:v>15.7507</c:v>
                </c:pt>
                <c:pt idx="37">
                  <c:v>17.8754</c:v>
                </c:pt>
                <c:pt idx="38">
                  <c:v>20</c:v>
                </c:pt>
                <c:pt idx="39">
                  <c:v>22.2222</c:v>
                </c:pt>
                <c:pt idx="40">
                  <c:v>24.4444</c:v>
                </c:pt>
                <c:pt idx="41">
                  <c:v>26.6667</c:v>
                </c:pt>
                <c:pt idx="42">
                  <c:v>28.8889</c:v>
                </c:pt>
                <c:pt idx="43">
                  <c:v>31.1111</c:v>
                </c:pt>
                <c:pt idx="44">
                  <c:v>33.3333</c:v>
                </c:pt>
                <c:pt idx="45">
                  <c:v>35.5556</c:v>
                </c:pt>
                <c:pt idx="46">
                  <c:v>37.7778</c:v>
                </c:pt>
                <c:pt idx="47">
                  <c:v>40</c:v>
                </c:pt>
                <c:pt idx="48">
                  <c:v>42.4109</c:v>
                </c:pt>
                <c:pt idx="49">
                  <c:v>44.8289</c:v>
                </c:pt>
                <c:pt idx="50">
                  <c:v>47.2551</c:v>
                </c:pt>
                <c:pt idx="51">
                  <c:v>49.688</c:v>
                </c:pt>
                <c:pt idx="52">
                  <c:v>52.1265</c:v>
                </c:pt>
                <c:pt idx="53">
                  <c:v>54.5699</c:v>
                </c:pt>
                <c:pt idx="54">
                  <c:v>57.0178</c:v>
                </c:pt>
                <c:pt idx="55">
                  <c:v>58.5089</c:v>
                </c:pt>
                <c:pt idx="56">
                  <c:v>60</c:v>
                </c:pt>
                <c:pt idx="57">
                  <c:v>62.4558</c:v>
                </c:pt>
                <c:pt idx="58">
                  <c:v>64.9149</c:v>
                </c:pt>
                <c:pt idx="59">
                  <c:v>67.3766</c:v>
                </c:pt>
                <c:pt idx="60">
                  <c:v>69.8409</c:v>
                </c:pt>
                <c:pt idx="61">
                  <c:v>72.3074</c:v>
                </c:pt>
                <c:pt idx="62">
                  <c:v>74.7758</c:v>
                </c:pt>
                <c:pt idx="63">
                  <c:v>77.2461</c:v>
                </c:pt>
                <c:pt idx="64">
                  <c:v>78.6231</c:v>
                </c:pt>
                <c:pt idx="65">
                  <c:v>80</c:v>
                </c:pt>
                <c:pt idx="66">
                  <c:v>82.4736</c:v>
                </c:pt>
                <c:pt idx="67">
                  <c:v>84.9487</c:v>
                </c:pt>
                <c:pt idx="68">
                  <c:v>87.4252</c:v>
                </c:pt>
                <c:pt idx="69">
                  <c:v>89.9028</c:v>
                </c:pt>
                <c:pt idx="70">
                  <c:v>92.3817</c:v>
                </c:pt>
                <c:pt idx="71">
                  <c:v>94.8616</c:v>
                </c:pt>
                <c:pt idx="72">
                  <c:v>97.3424</c:v>
                </c:pt>
                <c:pt idx="73">
                  <c:v>98.6712</c:v>
                </c:pt>
                <c:pt idx="74">
                  <c:v>100</c:v>
                </c:pt>
              </c:numCache>
            </c:numRef>
          </c:xVal>
          <c:yVal>
            <c:numRef>
              <c:f>Sheet1!$E$17:$E$91</c:f>
              <c:numCache>
                <c:formatCode>General</c:formatCode>
                <c:ptCount val="7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3.041474e-28</c:v>
                </c:pt>
                <c:pt idx="28">
                  <c:v>3.177634e-25</c:v>
                </c:pt>
                <c:pt idx="29">
                  <c:v>1.939717e-20</c:v>
                </c:pt>
                <c:pt idx="30">
                  <c:v>1.0664775e-15</c:v>
                </c:pt>
                <c:pt idx="31">
                  <c:v>6.510355e-13</c:v>
                </c:pt>
                <c:pt idx="32">
                  <c:v>1.2109104e-10</c:v>
                </c:pt>
                <c:pt idx="33">
                  <c:v>2.21869e-8</c:v>
                </c:pt>
                <c:pt idx="34">
                  <c:v>4.61279e-7</c:v>
                </c:pt>
                <c:pt idx="35">
                  <c:v>4.104425e-6</c:v>
                </c:pt>
                <c:pt idx="36">
                  <c:v>3.200239e-5</c:v>
                </c:pt>
                <c:pt idx="37">
                  <c:v>0.00011827571</c:v>
                </c:pt>
                <c:pt idx="38">
                  <c:v>0.0002948394</c:v>
                </c:pt>
                <c:pt idx="39">
                  <c:v>0.0005821871</c:v>
                </c:pt>
                <c:pt idx="40">
                  <c:v>0.000970816</c:v>
                </c:pt>
                <c:pt idx="41">
                  <c:v>0.00144078</c:v>
                </c:pt>
                <c:pt idx="42">
                  <c:v>0.0019699064</c:v>
                </c:pt>
                <c:pt idx="43">
                  <c:v>0.002560588</c:v>
                </c:pt>
                <c:pt idx="44">
                  <c:v>0.0031913</c:v>
                </c:pt>
                <c:pt idx="45">
                  <c:v>0.003839013</c:v>
                </c:pt>
                <c:pt idx="46">
                  <c:v>0.004503204</c:v>
                </c:pt>
                <c:pt idx="47">
                  <c:v>0.005175874</c:v>
                </c:pt>
                <c:pt idx="48">
                  <c:v>0.005916064</c:v>
                </c:pt>
                <c:pt idx="49">
                  <c:v>0.006673576</c:v>
                </c:pt>
                <c:pt idx="50">
                  <c:v>0.00742428</c:v>
                </c:pt>
                <c:pt idx="51">
                  <c:v>0.00815763</c:v>
                </c:pt>
                <c:pt idx="52">
                  <c:v>0.008878408</c:v>
                </c:pt>
                <c:pt idx="53">
                  <c:v>0.009582611</c:v>
                </c:pt>
                <c:pt idx="54">
                  <c:v>0.01027238</c:v>
                </c:pt>
                <c:pt idx="55">
                  <c:v>0.010682214</c:v>
                </c:pt>
                <c:pt idx="56">
                  <c:v>0.01108492</c:v>
                </c:pt>
                <c:pt idx="57">
                  <c:v>0.011734107</c:v>
                </c:pt>
                <c:pt idx="58">
                  <c:v>0.012365325</c:v>
                </c:pt>
                <c:pt idx="59">
                  <c:v>0.012985261</c:v>
                </c:pt>
                <c:pt idx="60">
                  <c:v>0.013583308</c:v>
                </c:pt>
                <c:pt idx="61">
                  <c:v>0.014163908</c:v>
                </c:pt>
                <c:pt idx="62">
                  <c:v>0.014729208</c:v>
                </c:pt>
                <c:pt idx="63">
                  <c:v>0.0152817</c:v>
                </c:pt>
                <c:pt idx="64">
                  <c:v>0.01559025</c:v>
                </c:pt>
                <c:pt idx="65">
                  <c:v>0.01589184</c:v>
                </c:pt>
                <c:pt idx="66">
                  <c:v>0.01641614</c:v>
                </c:pt>
                <c:pt idx="67">
                  <c:v>0.016914568</c:v>
                </c:pt>
                <c:pt idx="68">
                  <c:v>0.01739623</c:v>
                </c:pt>
                <c:pt idx="69">
                  <c:v>0.017863696</c:v>
                </c:pt>
                <c:pt idx="70">
                  <c:v>0.01831278</c:v>
                </c:pt>
                <c:pt idx="71">
                  <c:v>0.018737535</c:v>
                </c:pt>
                <c:pt idx="72">
                  <c:v>0.01915263</c:v>
                </c:pt>
                <c:pt idx="73">
                  <c:v>0.019367384</c:v>
                </c:pt>
                <c:pt idx="74">
                  <c:v>0.019579721</c:v>
                </c:pt>
              </c:numCache>
            </c:numRef>
          </c:yVal>
          <c:smooth val="1"/>
        </c:ser>
        <c:ser>
          <c:idx val="2"/>
          <c:order val="1"/>
          <c:tx>
            <c:strRef>
              <c:f>N3</c:f>
              <c:strCache>
                <c:ptCount val="1"/>
                <c:pt idx="0">
                  <c:v>N3</c:v>
                </c:pt>
              </c:strCache>
            </c:strRef>
          </c:tx>
          <c:spPr>
            <a:ln w="19050" cap="rnd">
              <a:solidFill>
                <a:schemeClr val="accent3"/>
              </a:solidFill>
              <a:round/>
            </a:ln>
            <a:effectLst/>
          </c:spPr>
          <c:marker>
            <c:symbol val="none"/>
          </c:marker>
          <c:dLbls>
            <c:delete val="1"/>
          </c:dLbls>
          <c:xVal>
            <c:numRef>
              <c:f>Sheet1!$C$17:$C$91</c:f>
              <c:numCache>
                <c:formatCode>General</c:formatCode>
                <c:ptCount val="75"/>
                <c:pt idx="0">
                  <c:v>0.001</c:v>
                </c:pt>
                <c:pt idx="1">
                  <c:v>0.002</c:v>
                </c:pt>
                <c:pt idx="2">
                  <c:v>0.0033</c:v>
                </c:pt>
                <c:pt idx="3">
                  <c:v>0.005</c:v>
                </c:pt>
                <c:pt idx="4">
                  <c:v>0.0072</c:v>
                </c:pt>
                <c:pt idx="5">
                  <c:v>0.01</c:v>
                </c:pt>
                <c:pt idx="6">
                  <c:v>0.0138</c:v>
                </c:pt>
                <c:pt idx="7">
                  <c:v>0.0186</c:v>
                </c:pt>
                <c:pt idx="8">
                  <c:v>0.0249</c:v>
                </c:pt>
                <c:pt idx="9">
                  <c:v>0.033</c:v>
                </c:pt>
                <c:pt idx="10">
                  <c:v>0.0436</c:v>
                </c:pt>
                <c:pt idx="11">
                  <c:v>0.0574</c:v>
                </c:pt>
                <c:pt idx="12">
                  <c:v>0.0753</c:v>
                </c:pt>
                <c:pt idx="13">
                  <c:v>0.0986</c:v>
                </c:pt>
                <c:pt idx="14">
                  <c:v>0.1289</c:v>
                </c:pt>
                <c:pt idx="15">
                  <c:v>0.1683</c:v>
                </c:pt>
                <c:pt idx="16">
                  <c:v>0.2195</c:v>
                </c:pt>
                <c:pt idx="17">
                  <c:v>0.286</c:v>
                </c:pt>
                <c:pt idx="18">
                  <c:v>0.3725</c:v>
                </c:pt>
                <c:pt idx="19">
                  <c:v>0.485</c:v>
                </c:pt>
                <c:pt idx="20">
                  <c:v>0.6312</c:v>
                </c:pt>
                <c:pt idx="21">
                  <c:v>0.8212</c:v>
                </c:pt>
                <c:pt idx="22">
                  <c:v>1.0683</c:v>
                </c:pt>
                <c:pt idx="23">
                  <c:v>1.3895</c:v>
                </c:pt>
                <c:pt idx="24">
                  <c:v>1.807</c:v>
                </c:pt>
                <c:pt idx="25">
                  <c:v>2.3498</c:v>
                </c:pt>
                <c:pt idx="26">
                  <c:v>2.8926</c:v>
                </c:pt>
                <c:pt idx="27">
                  <c:v>3.5982</c:v>
                </c:pt>
                <c:pt idx="28">
                  <c:v>4.3039</c:v>
                </c:pt>
                <c:pt idx="29">
                  <c:v>5.2212</c:v>
                </c:pt>
                <c:pt idx="30">
                  <c:v>6.4137</c:v>
                </c:pt>
                <c:pt idx="31">
                  <c:v>7.6063</c:v>
                </c:pt>
                <c:pt idx="32">
                  <c:v>8.8457</c:v>
                </c:pt>
                <c:pt idx="33">
                  <c:v>10.4391</c:v>
                </c:pt>
                <c:pt idx="34">
                  <c:v>12.0326</c:v>
                </c:pt>
                <c:pt idx="35">
                  <c:v>13.6261</c:v>
                </c:pt>
                <c:pt idx="36">
                  <c:v>15.7507</c:v>
                </c:pt>
                <c:pt idx="37">
                  <c:v>17.8754</c:v>
                </c:pt>
                <c:pt idx="38">
                  <c:v>20</c:v>
                </c:pt>
                <c:pt idx="39">
                  <c:v>22.2222</c:v>
                </c:pt>
                <c:pt idx="40">
                  <c:v>24.4444</c:v>
                </c:pt>
                <c:pt idx="41">
                  <c:v>26.6667</c:v>
                </c:pt>
                <c:pt idx="42">
                  <c:v>28.8889</c:v>
                </c:pt>
                <c:pt idx="43">
                  <c:v>31.1111</c:v>
                </c:pt>
                <c:pt idx="44">
                  <c:v>33.3333</c:v>
                </c:pt>
                <c:pt idx="45">
                  <c:v>35.5556</c:v>
                </c:pt>
                <c:pt idx="46">
                  <c:v>37.7778</c:v>
                </c:pt>
                <c:pt idx="47">
                  <c:v>40</c:v>
                </c:pt>
                <c:pt idx="48">
                  <c:v>42.4109</c:v>
                </c:pt>
                <c:pt idx="49">
                  <c:v>44.8289</c:v>
                </c:pt>
                <c:pt idx="50">
                  <c:v>47.2551</c:v>
                </c:pt>
                <c:pt idx="51">
                  <c:v>49.688</c:v>
                </c:pt>
                <c:pt idx="52">
                  <c:v>52.1265</c:v>
                </c:pt>
                <c:pt idx="53">
                  <c:v>54.5699</c:v>
                </c:pt>
                <c:pt idx="54">
                  <c:v>57.0178</c:v>
                </c:pt>
                <c:pt idx="55">
                  <c:v>58.5089</c:v>
                </c:pt>
                <c:pt idx="56">
                  <c:v>60</c:v>
                </c:pt>
                <c:pt idx="57">
                  <c:v>62.4558</c:v>
                </c:pt>
                <c:pt idx="58">
                  <c:v>64.9149</c:v>
                </c:pt>
                <c:pt idx="59">
                  <c:v>67.3766</c:v>
                </c:pt>
                <c:pt idx="60">
                  <c:v>69.8409</c:v>
                </c:pt>
                <c:pt idx="61">
                  <c:v>72.3074</c:v>
                </c:pt>
                <c:pt idx="62">
                  <c:v>74.7758</c:v>
                </c:pt>
                <c:pt idx="63">
                  <c:v>77.2461</c:v>
                </c:pt>
                <c:pt idx="64">
                  <c:v>78.6231</c:v>
                </c:pt>
                <c:pt idx="65">
                  <c:v>80</c:v>
                </c:pt>
                <c:pt idx="66">
                  <c:v>82.4736</c:v>
                </c:pt>
                <c:pt idx="67">
                  <c:v>84.9487</c:v>
                </c:pt>
                <c:pt idx="68">
                  <c:v>87.4252</c:v>
                </c:pt>
                <c:pt idx="69">
                  <c:v>89.9028</c:v>
                </c:pt>
                <c:pt idx="70">
                  <c:v>92.3817</c:v>
                </c:pt>
                <c:pt idx="71">
                  <c:v>94.8616</c:v>
                </c:pt>
                <c:pt idx="72">
                  <c:v>97.3424</c:v>
                </c:pt>
                <c:pt idx="73">
                  <c:v>98.6712</c:v>
                </c:pt>
                <c:pt idx="74">
                  <c:v>100</c:v>
                </c:pt>
              </c:numCache>
            </c:numRef>
          </c:xVal>
          <c:yVal>
            <c:numRef>
              <c:f>Sheet1!$F$17:$F$91</c:f>
              <c:numCache>
                <c:formatCode>General</c:formatCode>
                <c:ptCount val="7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4.5981e-29</c:v>
                </c:pt>
                <c:pt idx="37">
                  <c:v>5.444491e-25</c:v>
                </c:pt>
                <c:pt idx="38">
                  <c:v>2.743345e-21</c:v>
                </c:pt>
                <c:pt idx="39">
                  <c:v>1.00831e-17</c:v>
                </c:pt>
                <c:pt idx="40">
                  <c:v>6.227559e-15</c:v>
                </c:pt>
                <c:pt idx="41">
                  <c:v>1.110314e-12</c:v>
                </c:pt>
                <c:pt idx="42">
                  <c:v>6.871821e-11</c:v>
                </c:pt>
                <c:pt idx="43">
                  <c:v>1.822925e-9</c:v>
                </c:pt>
                <c:pt idx="44">
                  <c:v>2.527993e-8</c:v>
                </c:pt>
                <c:pt idx="45">
                  <c:v>2.110567e-7</c:v>
                </c:pt>
                <c:pt idx="46">
                  <c:v>1.113986e-6</c:v>
                </c:pt>
                <c:pt idx="47">
                  <c:v>4.157032e-6</c:v>
                </c:pt>
                <c:pt idx="48">
                  <c:v>1.30851e-5</c:v>
                </c:pt>
                <c:pt idx="49">
                  <c:v>3.21828e-5</c:v>
                </c:pt>
                <c:pt idx="50">
                  <c:v>6.647498e-5</c:v>
                </c:pt>
                <c:pt idx="51">
                  <c:v>0.00012136464</c:v>
                </c:pt>
                <c:pt idx="52">
                  <c:v>0.00019970112</c:v>
                </c:pt>
                <c:pt idx="53">
                  <c:v>0.0003039297</c:v>
                </c:pt>
                <c:pt idx="54">
                  <c:v>0.0004374658</c:v>
                </c:pt>
                <c:pt idx="55">
                  <c:v>0.0005340657</c:v>
                </c:pt>
                <c:pt idx="56">
                  <c:v>0.0006412396</c:v>
                </c:pt>
                <c:pt idx="57">
                  <c:v>0.0008387342</c:v>
                </c:pt>
                <c:pt idx="58">
                  <c:v>0.0010638458</c:v>
                </c:pt>
                <c:pt idx="59">
                  <c:v>0.0013154904</c:v>
                </c:pt>
                <c:pt idx="60">
                  <c:v>0.0015935548</c:v>
                </c:pt>
                <c:pt idx="61">
                  <c:v>0.0019004014</c:v>
                </c:pt>
                <c:pt idx="62">
                  <c:v>0.0022318152</c:v>
                </c:pt>
                <c:pt idx="63">
                  <c:v>0.002581572</c:v>
                </c:pt>
                <c:pt idx="64">
                  <c:v>0.002783089</c:v>
                </c:pt>
                <c:pt idx="65">
                  <c:v>0.002988804</c:v>
                </c:pt>
                <c:pt idx="66">
                  <c:v>0.003369158</c:v>
                </c:pt>
                <c:pt idx="67">
                  <c:v>0.003766014</c:v>
                </c:pt>
                <c:pt idx="68">
                  <c:v>0.004173994</c:v>
                </c:pt>
                <c:pt idx="69">
                  <c:v>0.004590184</c:v>
                </c:pt>
                <c:pt idx="70">
                  <c:v>0.00501948</c:v>
                </c:pt>
                <c:pt idx="71">
                  <c:v>0.00545573</c:v>
                </c:pt>
                <c:pt idx="72">
                  <c:v>0.005899842</c:v>
                </c:pt>
                <c:pt idx="73">
                  <c:v>0.006143896</c:v>
                </c:pt>
                <c:pt idx="74">
                  <c:v>0.006392255</c:v>
                </c:pt>
              </c:numCache>
            </c:numRef>
          </c:yVal>
          <c:smooth val="1"/>
        </c:ser>
        <c:ser>
          <c:idx val="3"/>
          <c:order val="2"/>
          <c:tx>
            <c:strRef>
              <c:f>N4</c:f>
              <c:strCache>
                <c:ptCount val="1"/>
                <c:pt idx="0">
                  <c:v>N4</c:v>
                </c:pt>
              </c:strCache>
            </c:strRef>
          </c:tx>
          <c:spPr>
            <a:ln w="19050" cap="rnd">
              <a:solidFill>
                <a:schemeClr val="accent4"/>
              </a:solidFill>
              <a:round/>
            </a:ln>
            <a:effectLst/>
          </c:spPr>
          <c:marker>
            <c:symbol val="none"/>
          </c:marker>
          <c:dLbls>
            <c:delete val="1"/>
          </c:dLbls>
          <c:xVal>
            <c:numRef>
              <c:f>Sheet1!$C$17:$C$91</c:f>
              <c:numCache>
                <c:formatCode>General</c:formatCode>
                <c:ptCount val="75"/>
                <c:pt idx="0">
                  <c:v>0.001</c:v>
                </c:pt>
                <c:pt idx="1">
                  <c:v>0.002</c:v>
                </c:pt>
                <c:pt idx="2">
                  <c:v>0.0033</c:v>
                </c:pt>
                <c:pt idx="3">
                  <c:v>0.005</c:v>
                </c:pt>
                <c:pt idx="4">
                  <c:v>0.0072</c:v>
                </c:pt>
                <c:pt idx="5">
                  <c:v>0.01</c:v>
                </c:pt>
                <c:pt idx="6">
                  <c:v>0.0138</c:v>
                </c:pt>
                <c:pt idx="7">
                  <c:v>0.0186</c:v>
                </c:pt>
                <c:pt idx="8">
                  <c:v>0.0249</c:v>
                </c:pt>
                <c:pt idx="9">
                  <c:v>0.033</c:v>
                </c:pt>
                <c:pt idx="10">
                  <c:v>0.0436</c:v>
                </c:pt>
                <c:pt idx="11">
                  <c:v>0.0574</c:v>
                </c:pt>
                <c:pt idx="12">
                  <c:v>0.0753</c:v>
                </c:pt>
                <c:pt idx="13">
                  <c:v>0.0986</c:v>
                </c:pt>
                <c:pt idx="14">
                  <c:v>0.1289</c:v>
                </c:pt>
                <c:pt idx="15">
                  <c:v>0.1683</c:v>
                </c:pt>
                <c:pt idx="16">
                  <c:v>0.2195</c:v>
                </c:pt>
                <c:pt idx="17">
                  <c:v>0.286</c:v>
                </c:pt>
                <c:pt idx="18">
                  <c:v>0.3725</c:v>
                </c:pt>
                <c:pt idx="19">
                  <c:v>0.485</c:v>
                </c:pt>
                <c:pt idx="20">
                  <c:v>0.6312</c:v>
                </c:pt>
                <c:pt idx="21">
                  <c:v>0.8212</c:v>
                </c:pt>
                <c:pt idx="22">
                  <c:v>1.0683</c:v>
                </c:pt>
                <c:pt idx="23">
                  <c:v>1.3895</c:v>
                </c:pt>
                <c:pt idx="24">
                  <c:v>1.807</c:v>
                </c:pt>
                <c:pt idx="25">
                  <c:v>2.3498</c:v>
                </c:pt>
                <c:pt idx="26">
                  <c:v>2.8926</c:v>
                </c:pt>
                <c:pt idx="27">
                  <c:v>3.5982</c:v>
                </c:pt>
                <c:pt idx="28">
                  <c:v>4.3039</c:v>
                </c:pt>
                <c:pt idx="29">
                  <c:v>5.2212</c:v>
                </c:pt>
                <c:pt idx="30">
                  <c:v>6.4137</c:v>
                </c:pt>
                <c:pt idx="31">
                  <c:v>7.6063</c:v>
                </c:pt>
                <c:pt idx="32">
                  <c:v>8.8457</c:v>
                </c:pt>
                <c:pt idx="33">
                  <c:v>10.4391</c:v>
                </c:pt>
                <c:pt idx="34">
                  <c:v>12.0326</c:v>
                </c:pt>
                <c:pt idx="35">
                  <c:v>13.6261</c:v>
                </c:pt>
                <c:pt idx="36">
                  <c:v>15.7507</c:v>
                </c:pt>
                <c:pt idx="37">
                  <c:v>17.8754</c:v>
                </c:pt>
                <c:pt idx="38">
                  <c:v>20</c:v>
                </c:pt>
                <c:pt idx="39">
                  <c:v>22.2222</c:v>
                </c:pt>
                <c:pt idx="40">
                  <c:v>24.4444</c:v>
                </c:pt>
                <c:pt idx="41">
                  <c:v>26.6667</c:v>
                </c:pt>
                <c:pt idx="42">
                  <c:v>28.8889</c:v>
                </c:pt>
                <c:pt idx="43">
                  <c:v>31.1111</c:v>
                </c:pt>
                <c:pt idx="44">
                  <c:v>33.3333</c:v>
                </c:pt>
                <c:pt idx="45">
                  <c:v>35.5556</c:v>
                </c:pt>
                <c:pt idx="46">
                  <c:v>37.7778</c:v>
                </c:pt>
                <c:pt idx="47">
                  <c:v>40</c:v>
                </c:pt>
                <c:pt idx="48">
                  <c:v>42.4109</c:v>
                </c:pt>
                <c:pt idx="49">
                  <c:v>44.8289</c:v>
                </c:pt>
                <c:pt idx="50">
                  <c:v>47.2551</c:v>
                </c:pt>
                <c:pt idx="51">
                  <c:v>49.688</c:v>
                </c:pt>
                <c:pt idx="52">
                  <c:v>52.1265</c:v>
                </c:pt>
                <c:pt idx="53">
                  <c:v>54.5699</c:v>
                </c:pt>
                <c:pt idx="54">
                  <c:v>57.0178</c:v>
                </c:pt>
                <c:pt idx="55">
                  <c:v>58.5089</c:v>
                </c:pt>
                <c:pt idx="56">
                  <c:v>60</c:v>
                </c:pt>
                <c:pt idx="57">
                  <c:v>62.4558</c:v>
                </c:pt>
                <c:pt idx="58">
                  <c:v>64.9149</c:v>
                </c:pt>
                <c:pt idx="59">
                  <c:v>67.3766</c:v>
                </c:pt>
                <c:pt idx="60">
                  <c:v>69.8409</c:v>
                </c:pt>
                <c:pt idx="61">
                  <c:v>72.3074</c:v>
                </c:pt>
                <c:pt idx="62">
                  <c:v>74.7758</c:v>
                </c:pt>
                <c:pt idx="63">
                  <c:v>77.2461</c:v>
                </c:pt>
                <c:pt idx="64">
                  <c:v>78.6231</c:v>
                </c:pt>
                <c:pt idx="65">
                  <c:v>80</c:v>
                </c:pt>
                <c:pt idx="66">
                  <c:v>82.4736</c:v>
                </c:pt>
                <c:pt idx="67">
                  <c:v>84.9487</c:v>
                </c:pt>
                <c:pt idx="68">
                  <c:v>87.4252</c:v>
                </c:pt>
                <c:pt idx="69">
                  <c:v>89.9028</c:v>
                </c:pt>
                <c:pt idx="70">
                  <c:v>92.3817</c:v>
                </c:pt>
                <c:pt idx="71">
                  <c:v>94.8616</c:v>
                </c:pt>
                <c:pt idx="72">
                  <c:v>97.3424</c:v>
                </c:pt>
                <c:pt idx="73">
                  <c:v>98.6712</c:v>
                </c:pt>
                <c:pt idx="74">
                  <c:v>100</c:v>
                </c:pt>
              </c:numCache>
            </c:numRef>
          </c:xVal>
          <c:yVal>
            <c:numRef>
              <c:f>Sheet1!$G$17:$G$91</c:f>
              <c:numCache>
                <c:formatCode>General</c:formatCode>
                <c:ptCount val="7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4.639992e-31</c:v>
                </c:pt>
                <c:pt idx="49">
                  <c:v>9.990336e-28</c:v>
                </c:pt>
                <c:pt idx="50">
                  <c:v>1.2706415e-24</c:v>
                </c:pt>
                <c:pt idx="51">
                  <c:v>8.88027e-22</c:v>
                </c:pt>
                <c:pt idx="52">
                  <c:v>3.156644e-19</c:v>
                </c:pt>
                <c:pt idx="53">
                  <c:v>5.450368e-17</c:v>
                </c:pt>
                <c:pt idx="54">
                  <c:v>4.569042e-15</c:v>
                </c:pt>
                <c:pt idx="55">
                  <c:v>2.179017e-14</c:v>
                </c:pt>
                <c:pt idx="56">
                  <c:v>1.2474315e-13</c:v>
                </c:pt>
                <c:pt idx="57">
                  <c:v>7.27242e-12</c:v>
                </c:pt>
                <c:pt idx="58">
                  <c:v>1.417899e-10</c:v>
                </c:pt>
                <c:pt idx="59">
                  <c:v>1.3397858e-9</c:v>
                </c:pt>
                <c:pt idx="60">
                  <c:v>9.797592e-9</c:v>
                </c:pt>
                <c:pt idx="61">
                  <c:v>4.876044e-8</c:v>
                </c:pt>
                <c:pt idx="62">
                  <c:v>1.9435131e-7</c:v>
                </c:pt>
                <c:pt idx="63">
                  <c:v>6.273306e-7</c:v>
                </c:pt>
                <c:pt idx="64">
                  <c:v>1.0859013e-6</c:v>
                </c:pt>
                <c:pt idx="65">
                  <c:v>1.8097366e-6</c:v>
                </c:pt>
                <c:pt idx="66">
                  <c:v>4.316715e-6</c:v>
                </c:pt>
                <c:pt idx="67">
                  <c:v>9.119096e-6</c:v>
                </c:pt>
                <c:pt idx="68">
                  <c:v>1.7153829e-5</c:v>
                </c:pt>
                <c:pt idx="69">
                  <c:v>3.00398e-5</c:v>
                </c:pt>
                <c:pt idx="70">
                  <c:v>4.975946e-5</c:v>
                </c:pt>
                <c:pt idx="71">
                  <c:v>7.793123e-5</c:v>
                </c:pt>
                <c:pt idx="72">
                  <c:v>0.00011579412</c:v>
                </c:pt>
                <c:pt idx="73">
                  <c:v>0.00014037199</c:v>
                </c:pt>
                <c:pt idx="74">
                  <c:v>0.00016827895</c:v>
                </c:pt>
              </c:numCache>
            </c:numRef>
          </c:yVal>
          <c:smooth val="1"/>
        </c:ser>
        <c:ser>
          <c:idx val="0"/>
          <c:order val="3"/>
          <c:tx>
            <c:strRef>
              <c:f>N1</c:f>
              <c:strCache>
                <c:ptCount val="1"/>
                <c:pt idx="0">
                  <c:v>N1</c:v>
                </c:pt>
              </c:strCache>
            </c:strRef>
          </c:tx>
          <c:spPr>
            <a:ln w="19050" cap="rnd">
              <a:solidFill>
                <a:schemeClr val="accent1"/>
              </a:solidFill>
              <a:round/>
            </a:ln>
            <a:effectLst/>
          </c:spPr>
          <c:marker>
            <c:symbol val="none"/>
          </c:marker>
          <c:dLbls>
            <c:delete val="1"/>
          </c:dLbls>
          <c:xVal>
            <c:numRef>
              <c:f>Sheet1!$C$17:$C$91</c:f>
              <c:numCache>
                <c:formatCode>General</c:formatCode>
                <c:ptCount val="75"/>
                <c:pt idx="0">
                  <c:v>0.001</c:v>
                </c:pt>
                <c:pt idx="1">
                  <c:v>0.002</c:v>
                </c:pt>
                <c:pt idx="2">
                  <c:v>0.0033</c:v>
                </c:pt>
                <c:pt idx="3">
                  <c:v>0.005</c:v>
                </c:pt>
                <c:pt idx="4">
                  <c:v>0.0072</c:v>
                </c:pt>
                <c:pt idx="5">
                  <c:v>0.01</c:v>
                </c:pt>
                <c:pt idx="6">
                  <c:v>0.0138</c:v>
                </c:pt>
                <c:pt idx="7">
                  <c:v>0.0186</c:v>
                </c:pt>
                <c:pt idx="8">
                  <c:v>0.0249</c:v>
                </c:pt>
                <c:pt idx="9">
                  <c:v>0.033</c:v>
                </c:pt>
                <c:pt idx="10">
                  <c:v>0.0436</c:v>
                </c:pt>
                <c:pt idx="11">
                  <c:v>0.0574</c:v>
                </c:pt>
                <c:pt idx="12">
                  <c:v>0.0753</c:v>
                </c:pt>
                <c:pt idx="13">
                  <c:v>0.0986</c:v>
                </c:pt>
                <c:pt idx="14">
                  <c:v>0.1289</c:v>
                </c:pt>
                <c:pt idx="15">
                  <c:v>0.1683</c:v>
                </c:pt>
                <c:pt idx="16">
                  <c:v>0.2195</c:v>
                </c:pt>
                <c:pt idx="17">
                  <c:v>0.286</c:v>
                </c:pt>
                <c:pt idx="18">
                  <c:v>0.3725</c:v>
                </c:pt>
                <c:pt idx="19">
                  <c:v>0.485</c:v>
                </c:pt>
                <c:pt idx="20">
                  <c:v>0.6312</c:v>
                </c:pt>
                <c:pt idx="21">
                  <c:v>0.8212</c:v>
                </c:pt>
                <c:pt idx="22">
                  <c:v>1.0683</c:v>
                </c:pt>
                <c:pt idx="23">
                  <c:v>1.3895</c:v>
                </c:pt>
                <c:pt idx="24">
                  <c:v>1.807</c:v>
                </c:pt>
                <c:pt idx="25">
                  <c:v>2.3498</c:v>
                </c:pt>
                <c:pt idx="26">
                  <c:v>2.8926</c:v>
                </c:pt>
                <c:pt idx="27">
                  <c:v>3.5982</c:v>
                </c:pt>
                <c:pt idx="28">
                  <c:v>4.3039</c:v>
                </c:pt>
                <c:pt idx="29">
                  <c:v>5.2212</c:v>
                </c:pt>
                <c:pt idx="30">
                  <c:v>6.4137</c:v>
                </c:pt>
                <c:pt idx="31">
                  <c:v>7.6063</c:v>
                </c:pt>
                <c:pt idx="32">
                  <c:v>8.8457</c:v>
                </c:pt>
                <c:pt idx="33">
                  <c:v>10.4391</c:v>
                </c:pt>
                <c:pt idx="34">
                  <c:v>12.0326</c:v>
                </c:pt>
                <c:pt idx="35">
                  <c:v>13.6261</c:v>
                </c:pt>
                <c:pt idx="36">
                  <c:v>15.7507</c:v>
                </c:pt>
                <c:pt idx="37">
                  <c:v>17.8754</c:v>
                </c:pt>
                <c:pt idx="38">
                  <c:v>20</c:v>
                </c:pt>
                <c:pt idx="39">
                  <c:v>22.2222</c:v>
                </c:pt>
                <c:pt idx="40">
                  <c:v>24.4444</c:v>
                </c:pt>
                <c:pt idx="41">
                  <c:v>26.6667</c:v>
                </c:pt>
                <c:pt idx="42">
                  <c:v>28.8889</c:v>
                </c:pt>
                <c:pt idx="43">
                  <c:v>31.1111</c:v>
                </c:pt>
                <c:pt idx="44">
                  <c:v>33.3333</c:v>
                </c:pt>
                <c:pt idx="45">
                  <c:v>35.5556</c:v>
                </c:pt>
                <c:pt idx="46">
                  <c:v>37.7778</c:v>
                </c:pt>
                <c:pt idx="47">
                  <c:v>40</c:v>
                </c:pt>
                <c:pt idx="48">
                  <c:v>42.4109</c:v>
                </c:pt>
                <c:pt idx="49">
                  <c:v>44.8289</c:v>
                </c:pt>
                <c:pt idx="50">
                  <c:v>47.2551</c:v>
                </c:pt>
                <c:pt idx="51">
                  <c:v>49.688</c:v>
                </c:pt>
                <c:pt idx="52">
                  <c:v>52.1265</c:v>
                </c:pt>
                <c:pt idx="53">
                  <c:v>54.5699</c:v>
                </c:pt>
                <c:pt idx="54">
                  <c:v>57.0178</c:v>
                </c:pt>
                <c:pt idx="55">
                  <c:v>58.5089</c:v>
                </c:pt>
                <c:pt idx="56">
                  <c:v>60</c:v>
                </c:pt>
                <c:pt idx="57">
                  <c:v>62.4558</c:v>
                </c:pt>
                <c:pt idx="58">
                  <c:v>64.9149</c:v>
                </c:pt>
                <c:pt idx="59">
                  <c:v>67.3766</c:v>
                </c:pt>
                <c:pt idx="60">
                  <c:v>69.8409</c:v>
                </c:pt>
                <c:pt idx="61">
                  <c:v>72.3074</c:v>
                </c:pt>
                <c:pt idx="62">
                  <c:v>74.7758</c:v>
                </c:pt>
                <c:pt idx="63">
                  <c:v>77.2461</c:v>
                </c:pt>
                <c:pt idx="64">
                  <c:v>78.6231</c:v>
                </c:pt>
                <c:pt idx="65">
                  <c:v>80</c:v>
                </c:pt>
                <c:pt idx="66">
                  <c:v>82.4736</c:v>
                </c:pt>
                <c:pt idx="67">
                  <c:v>84.9487</c:v>
                </c:pt>
                <c:pt idx="68">
                  <c:v>87.4252</c:v>
                </c:pt>
                <c:pt idx="69">
                  <c:v>89.9028</c:v>
                </c:pt>
                <c:pt idx="70">
                  <c:v>92.3817</c:v>
                </c:pt>
                <c:pt idx="71">
                  <c:v>94.8616</c:v>
                </c:pt>
                <c:pt idx="72">
                  <c:v>97.3424</c:v>
                </c:pt>
                <c:pt idx="73">
                  <c:v>98.6712</c:v>
                </c:pt>
                <c:pt idx="74">
                  <c:v>100</c:v>
                </c:pt>
              </c:numCache>
            </c:numRef>
          </c:xVal>
          <c:yVal>
            <c:numRef>
              <c:f>Sheet1!$D$17:$D$91</c:f>
              <c:numCache>
                <c:formatCode>General</c:formatCode>
                <c:ptCount val="75"/>
                <c:pt idx="0">
                  <c:v>1.2163152e-5</c:v>
                </c:pt>
                <c:pt idx="1">
                  <c:v>3.618426e-5</c:v>
                </c:pt>
                <c:pt idx="2">
                  <c:v>6.718079e-5</c:v>
                </c:pt>
                <c:pt idx="3">
                  <c:v>0.00010707963</c:v>
                </c:pt>
                <c:pt idx="4">
                  <c:v>0.00015815287</c:v>
                </c:pt>
                <c:pt idx="5">
                  <c:v>0.0002234731</c:v>
                </c:pt>
                <c:pt idx="6">
                  <c:v>0.000306383</c:v>
                </c:pt>
                <c:pt idx="7">
                  <c:v>0.0004105156</c:v>
                </c:pt>
                <c:pt idx="8">
                  <c:v>0.0005409657</c:v>
                </c:pt>
                <c:pt idx="9">
                  <c:v>0.0007012302</c:v>
                </c:pt>
                <c:pt idx="10">
                  <c:v>0.0008951325</c:v>
                </c:pt>
                <c:pt idx="11">
                  <c:v>0.001124299</c:v>
                </c:pt>
                <c:pt idx="12">
                  <c:v>0.001389583</c:v>
                </c:pt>
                <c:pt idx="13">
                  <c:v>0.0016868352</c:v>
                </c:pt>
                <c:pt idx="14">
                  <c:v>0.002014399</c:v>
                </c:pt>
                <c:pt idx="15">
                  <c:v>0.002371599</c:v>
                </c:pt>
                <c:pt idx="16">
                  <c:v>0.002757755</c:v>
                </c:pt>
                <c:pt idx="17">
                  <c:v>0.003186121</c:v>
                </c:pt>
                <c:pt idx="18">
                  <c:v>0.003657276</c:v>
                </c:pt>
                <c:pt idx="19">
                  <c:v>0.004178016</c:v>
                </c:pt>
                <c:pt idx="20">
                  <c:v>0.004762015</c:v>
                </c:pt>
                <c:pt idx="21">
                  <c:v>0.005418996</c:v>
                </c:pt>
                <c:pt idx="22">
                  <c:v>0.006148898</c:v>
                </c:pt>
                <c:pt idx="23">
                  <c:v>0.006945972</c:v>
                </c:pt>
                <c:pt idx="24">
                  <c:v>0.00783128</c:v>
                </c:pt>
                <c:pt idx="25">
                  <c:v>0.008818798</c:v>
                </c:pt>
                <c:pt idx="26">
                  <c:v>0.00967338</c:v>
                </c:pt>
                <c:pt idx="27">
                  <c:v>0.01062149</c:v>
                </c:pt>
                <c:pt idx="28">
                  <c:v>0.011439576</c:v>
                </c:pt>
                <c:pt idx="29">
                  <c:v>0.012394482</c:v>
                </c:pt>
                <c:pt idx="30">
                  <c:v>0.013483518</c:v>
                </c:pt>
                <c:pt idx="31">
                  <c:v>0.01441704</c:v>
                </c:pt>
                <c:pt idx="32">
                  <c:v>0.015272126</c:v>
                </c:pt>
                <c:pt idx="33">
                  <c:v>0.016227963</c:v>
                </c:pt>
                <c:pt idx="34">
                  <c:v>0.01706085</c:v>
                </c:pt>
                <c:pt idx="35">
                  <c:v>0.017830736</c:v>
                </c:pt>
                <c:pt idx="36">
                  <c:v>0.0187525</c:v>
                </c:pt>
                <c:pt idx="37">
                  <c:v>0.019555952</c:v>
                </c:pt>
                <c:pt idx="38">
                  <c:v>0.02026838</c:v>
                </c:pt>
                <c:pt idx="39">
                  <c:v>0.020923854</c:v>
                </c:pt>
                <c:pt idx="40">
                  <c:v>0.021518566</c:v>
                </c:pt>
                <c:pt idx="41">
                  <c:v>0.022052736</c:v>
                </c:pt>
                <c:pt idx="42">
                  <c:v>0.02253762</c:v>
                </c:pt>
                <c:pt idx="43">
                  <c:v>0.02298062</c:v>
                </c:pt>
                <c:pt idx="44">
                  <c:v>0.023391375</c:v>
                </c:pt>
                <c:pt idx="45">
                  <c:v>0.023769216</c:v>
                </c:pt>
                <c:pt idx="46">
                  <c:v>0.024116176</c:v>
                </c:pt>
                <c:pt idx="47">
                  <c:v>0.0244436</c:v>
                </c:pt>
                <c:pt idx="48">
                  <c:v>0.024775218</c:v>
                </c:pt>
                <c:pt idx="49">
                  <c:v>0.02509647</c:v>
                </c:pt>
                <c:pt idx="50">
                  <c:v>0.025386956</c:v>
                </c:pt>
                <c:pt idx="51">
                  <c:v>0.025662532</c:v>
                </c:pt>
                <c:pt idx="52">
                  <c:v>0.025909156</c:v>
                </c:pt>
                <c:pt idx="53">
                  <c:v>0.026140374</c:v>
                </c:pt>
                <c:pt idx="54">
                  <c:v>0.026361488</c:v>
                </c:pt>
                <c:pt idx="55">
                  <c:v>0.02648087</c:v>
                </c:pt>
                <c:pt idx="56">
                  <c:v>0.026595</c:v>
                </c:pt>
                <c:pt idx="57">
                  <c:v>0.02678312</c:v>
                </c:pt>
                <c:pt idx="58">
                  <c:v>0.026956306</c:v>
                </c:pt>
                <c:pt idx="59">
                  <c:v>0.0271271</c:v>
                </c:pt>
                <c:pt idx="60">
                  <c:v>0.0272556</c:v>
                </c:pt>
                <c:pt idx="61">
                  <c:v>0.0274215</c:v>
                </c:pt>
                <c:pt idx="62">
                  <c:v>0.02755038</c:v>
                </c:pt>
                <c:pt idx="63">
                  <c:v>0.02767942</c:v>
                </c:pt>
                <c:pt idx="64">
                  <c:v>0.027744</c:v>
                </c:pt>
                <c:pt idx="65">
                  <c:v>0.02780862</c:v>
                </c:pt>
                <c:pt idx="66">
                  <c:v>0.0279005</c:v>
                </c:pt>
                <c:pt idx="67">
                  <c:v>0.02802996</c:v>
                </c:pt>
                <c:pt idx="68">
                  <c:v>0.028122</c:v>
                </c:pt>
                <c:pt idx="69">
                  <c:v>0.0282141</c:v>
                </c:pt>
                <c:pt idx="70">
                  <c:v>0.02828936</c:v>
                </c:pt>
                <c:pt idx="71">
                  <c:v>0.0283816</c:v>
                </c:pt>
                <c:pt idx="72">
                  <c:v>0.0284739</c:v>
                </c:pt>
                <c:pt idx="73">
                  <c:v>0.0285012</c:v>
                </c:pt>
                <c:pt idx="74">
                  <c:v>0.02853895</c:v>
                </c:pt>
              </c:numCache>
            </c:numRef>
          </c:yVal>
          <c:smooth val="1"/>
        </c:ser>
        <c:dLbls>
          <c:showLegendKey val="0"/>
          <c:showVal val="0"/>
          <c:showCatName val="0"/>
          <c:showSerName val="0"/>
          <c:showPercent val="0"/>
          <c:showBubbleSize val="0"/>
        </c:dLbls>
        <c:axId val="843019167"/>
        <c:axId val="843008127"/>
      </c:scatterChart>
      <c:valAx>
        <c:axId val="8430191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时间：天</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008127"/>
        <c:crosses val="autoZero"/>
        <c:crossBetween val="midCat"/>
      </c:valAx>
      <c:valAx>
        <c:axId val="8430081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mg/kg</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019167"/>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18962-0A47-4002-ACAF-0D3869EE0F73}">
  <ds:schemaRefs/>
</ds:datastoreItem>
</file>

<file path=docProps/app.xml><?xml version="1.0" encoding="utf-8"?>
<Properties xmlns="http://schemas.openxmlformats.org/officeDocument/2006/extended-properties" xmlns:vt="http://schemas.openxmlformats.org/officeDocument/2006/docPropsVTypes">
  <Template>Normal</Template>
  <Pages>198</Pages>
  <Words>131799</Words>
  <Characters>147776</Characters>
  <Lines>1151</Lines>
  <Paragraphs>324</Paragraphs>
  <TotalTime>35</TotalTime>
  <ScaleCrop>false</ScaleCrop>
  <LinksUpToDate>false</LinksUpToDate>
  <CharactersWithSpaces>148743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2024-11-25T16:11:00Z</dcterms:created>
  <dc:creator>Administrator</dc:creator>
  <cp:lastModifiedBy>孙伟</cp:lastModifiedBy>
  <dcterms:modified xsi:type="dcterms:W3CDTF">2025-03-20T02:51:22Z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eyJoZGlkIjoiOTY5NzQ4NjkwOTRlNjQ4Y2ZjMmNiOGQ2ZmYyOTM3ZDMiLCJ1c2VySWQiOiIxMTY4NDA4MzIzIn0=</vt:lpwstr>
  </property>
  <property fmtid="{D5CDD505-2E9C-101B-9397-08002B2CF9AE}" pid="3" name="KSOProductBuildVer">
    <vt:lpwstr>2052-12.1.0.17133</vt:lpwstr>
  </property>
  <property fmtid="{D5CDD505-2E9C-101B-9397-08002B2CF9AE}" pid="4" name="ICV">
    <vt:lpwstr>CDB180E28C5B49E8B537BCC22B0B5303_12</vt:lpwstr>
  </property>
</Properties>
</file>