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49EE6">
      <w:pPr>
        <w:pStyle w:val="14"/>
        <w:tabs>
          <w:tab w:val="right" w:leader="dot" w:pos="9026"/>
        </w:tabs>
        <w:jc w:val="center"/>
        <w:rPr>
          <w:rStyle w:val="23"/>
          <w:rFonts w:hint="eastAsia" w:eastAsia="黑体"/>
          <w:color w:val="auto"/>
          <w:sz w:val="32"/>
          <w:szCs w:val="32"/>
          <w:u w:val="none"/>
          <w:lang w:val="en-US" w:eastAsia="zh-CN"/>
        </w:rPr>
        <w:sectPr>
          <w:headerReference r:id="rId3" w:type="default"/>
          <w:footerReference r:id="rId4" w:type="default"/>
          <w:pgSz w:w="11906" w:h="16838"/>
          <w:pgMar w:top="1440" w:right="1440" w:bottom="1440" w:left="1440" w:header="851" w:footer="992" w:gutter="0"/>
          <w:pgBorders>
            <w:top w:val="none" w:sz="0" w:space="0"/>
            <w:left w:val="none" w:sz="0" w:space="0"/>
            <w:bottom w:val="none" w:sz="0" w:space="0"/>
            <w:right w:val="none" w:sz="0" w:space="0"/>
          </w:pgBorders>
          <w:pgNumType w:fmt="decimal" w:start="1"/>
          <w:cols w:space="425" w:num="1"/>
          <w:docGrid w:type="linesAndChars" w:linePitch="326" w:charSpace="0"/>
        </w:sectPr>
      </w:pPr>
      <w:bookmarkStart w:id="0" w:name="_Toc25924"/>
      <w:bookmarkStart w:id="1" w:name="_Toc20122"/>
      <w:bookmarkStart w:id="2" w:name="_Toc23813"/>
      <w:r>
        <w:rPr>
          <w:rStyle w:val="23"/>
          <w:rFonts w:hint="eastAsia" w:eastAsia="黑体"/>
          <w:color w:val="auto"/>
          <w:sz w:val="32"/>
          <w:szCs w:val="32"/>
          <w:u w:val="none"/>
          <w:lang w:val="en-US" w:eastAsia="zh-CN"/>
        </w:rPr>
        <w:drawing>
          <wp:inline distT="0" distB="0" distL="114300" distR="114300">
            <wp:extent cx="5725795" cy="8187690"/>
            <wp:effectExtent l="0" t="0" r="8255" b="3810"/>
            <wp:docPr id="5" name="图片 5" descr="公参说明封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公参说明封皮"/>
                    <pic:cNvPicPr>
                      <a:picLocks noChangeAspect="1"/>
                    </pic:cNvPicPr>
                  </pic:nvPicPr>
                  <pic:blipFill>
                    <a:blip r:embed="rId8"/>
                    <a:stretch>
                      <a:fillRect/>
                    </a:stretch>
                  </pic:blipFill>
                  <pic:spPr>
                    <a:xfrm>
                      <a:off x="0" y="0"/>
                      <a:ext cx="5725795" cy="8187690"/>
                    </a:xfrm>
                    <a:prstGeom prst="rect">
                      <a:avLst/>
                    </a:prstGeom>
                  </pic:spPr>
                </pic:pic>
              </a:graphicData>
            </a:graphic>
          </wp:inline>
        </w:drawing>
      </w:r>
    </w:p>
    <w:p w14:paraId="67BBD858">
      <w:pPr>
        <w:pStyle w:val="14"/>
        <w:tabs>
          <w:tab w:val="right" w:leader="dot" w:pos="9026"/>
        </w:tabs>
        <w:jc w:val="center"/>
        <w:rPr>
          <w:rStyle w:val="23"/>
          <w:rFonts w:hint="eastAsia" w:eastAsia="黑体"/>
          <w:color w:val="auto"/>
          <w:sz w:val="28"/>
          <w:u w:val="none"/>
          <w:lang w:val="en-US" w:eastAsia="zh-CN"/>
        </w:rPr>
      </w:pPr>
      <w:r>
        <w:rPr>
          <w:rStyle w:val="23"/>
          <w:rFonts w:hint="eastAsia" w:eastAsia="黑体"/>
          <w:color w:val="auto"/>
          <w:sz w:val="32"/>
          <w:szCs w:val="32"/>
          <w:u w:val="none"/>
          <w:lang w:val="en-US" w:eastAsia="zh-CN"/>
        </w:rPr>
        <w:t>目录</w:t>
      </w:r>
    </w:p>
    <w:p w14:paraId="7512878F">
      <w:pPr>
        <w:pStyle w:val="14"/>
        <w:tabs>
          <w:tab w:val="right" w:leader="dot" w:pos="9026"/>
        </w:tabs>
      </w:pPr>
      <w:r>
        <w:rPr>
          <w:rStyle w:val="23"/>
          <w:rFonts w:hint="eastAsia" w:eastAsia="黑体"/>
          <w:color w:val="auto"/>
          <w:sz w:val="28"/>
          <w:u w:val="none"/>
        </w:rPr>
        <w:fldChar w:fldCharType="begin"/>
      </w:r>
      <w:r>
        <w:rPr>
          <w:rStyle w:val="23"/>
          <w:rFonts w:hint="eastAsia" w:eastAsia="黑体"/>
          <w:color w:val="auto"/>
          <w:sz w:val="28"/>
          <w:u w:val="none"/>
        </w:rPr>
        <w:instrText xml:space="preserve">TOC \o "1-2" \h \u </w:instrText>
      </w:r>
      <w:r>
        <w:rPr>
          <w:rStyle w:val="23"/>
          <w:rFonts w:hint="eastAsia" w:eastAsia="黑体"/>
          <w:color w:val="auto"/>
          <w:sz w:val="28"/>
          <w:u w:val="none"/>
        </w:rPr>
        <w:fldChar w:fldCharType="separate"/>
      </w:r>
      <w:r>
        <w:rPr>
          <w:rFonts w:hint="eastAsia" w:eastAsia="黑体"/>
          <w:color w:val="auto"/>
          <w:u w:val="none"/>
        </w:rPr>
        <w:fldChar w:fldCharType="begin"/>
      </w:r>
      <w:r>
        <w:rPr>
          <w:rFonts w:hint="eastAsia" w:eastAsia="黑体"/>
        </w:rPr>
        <w:instrText xml:space="preserve"> HYPERLINK \l _Toc28412 </w:instrText>
      </w:r>
      <w:r>
        <w:rPr>
          <w:rFonts w:hint="eastAsia" w:eastAsia="黑体"/>
        </w:rPr>
        <w:fldChar w:fldCharType="separate"/>
      </w:r>
      <w:r>
        <w:rPr>
          <w:rFonts w:hint="eastAsia" w:eastAsia="黑体"/>
        </w:rPr>
        <w:t xml:space="preserve">1 </w:t>
      </w:r>
      <w:r>
        <w:rPr>
          <w:rFonts w:eastAsia="黑体"/>
        </w:rPr>
        <w:t>概述</w:t>
      </w:r>
      <w:r>
        <w:tab/>
      </w:r>
      <w:r>
        <w:fldChar w:fldCharType="begin"/>
      </w:r>
      <w:r>
        <w:instrText xml:space="preserve"> PAGEREF _Toc28412 \h </w:instrText>
      </w:r>
      <w:r>
        <w:fldChar w:fldCharType="separate"/>
      </w:r>
      <w:r>
        <w:t>1</w:t>
      </w:r>
      <w:r>
        <w:fldChar w:fldCharType="end"/>
      </w:r>
      <w:r>
        <w:rPr>
          <w:rFonts w:hint="eastAsia" w:eastAsia="黑体"/>
          <w:color w:val="auto"/>
          <w:u w:val="none"/>
        </w:rPr>
        <w:fldChar w:fldCharType="end"/>
      </w:r>
    </w:p>
    <w:p w14:paraId="59285550">
      <w:pPr>
        <w:pStyle w:val="14"/>
        <w:tabs>
          <w:tab w:val="right" w:leader="dot" w:pos="9026"/>
        </w:tabs>
      </w:pPr>
      <w:r>
        <w:rPr>
          <w:rFonts w:hint="eastAsia" w:eastAsia="黑体"/>
          <w:color w:val="auto"/>
          <w:u w:val="none"/>
        </w:rPr>
        <w:fldChar w:fldCharType="begin"/>
      </w:r>
      <w:r>
        <w:rPr>
          <w:rFonts w:hint="eastAsia" w:eastAsia="黑体"/>
        </w:rPr>
        <w:instrText xml:space="preserve"> HYPERLINK \l _Toc632 </w:instrText>
      </w:r>
      <w:r>
        <w:rPr>
          <w:rFonts w:hint="eastAsia" w:eastAsia="黑体"/>
        </w:rPr>
        <w:fldChar w:fldCharType="separate"/>
      </w:r>
      <w:r>
        <w:rPr>
          <w:rFonts w:eastAsia="黑体"/>
        </w:rPr>
        <w:t>2 首次环境影响评价信息公开情况</w:t>
      </w:r>
      <w:r>
        <w:tab/>
      </w:r>
      <w:r>
        <w:fldChar w:fldCharType="begin"/>
      </w:r>
      <w:r>
        <w:instrText xml:space="preserve"> PAGEREF _Toc632 \h </w:instrText>
      </w:r>
      <w:r>
        <w:fldChar w:fldCharType="separate"/>
      </w:r>
      <w:r>
        <w:t>2</w:t>
      </w:r>
      <w:r>
        <w:fldChar w:fldCharType="end"/>
      </w:r>
      <w:r>
        <w:rPr>
          <w:rFonts w:hint="eastAsia" w:eastAsia="黑体"/>
          <w:color w:val="auto"/>
          <w:u w:val="none"/>
        </w:rPr>
        <w:fldChar w:fldCharType="end"/>
      </w:r>
    </w:p>
    <w:p w14:paraId="5EA1CC70">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_Toc32152 </w:instrText>
      </w:r>
      <w:r>
        <w:rPr>
          <w:rFonts w:hint="eastAsia" w:eastAsia="黑体"/>
        </w:rPr>
        <w:fldChar w:fldCharType="separate"/>
      </w:r>
      <w:r>
        <w:rPr>
          <w:rFonts w:ascii="Times New Roman" w:hAnsi="Times New Roman" w:cs="Times New Roman"/>
          <w:bCs w:val="0"/>
        </w:rPr>
        <w:t>2.1 公开内容及日期</w:t>
      </w:r>
      <w:r>
        <w:tab/>
      </w:r>
      <w:r>
        <w:fldChar w:fldCharType="begin"/>
      </w:r>
      <w:r>
        <w:instrText xml:space="preserve"> PAGEREF _Toc32152 \h </w:instrText>
      </w:r>
      <w:r>
        <w:fldChar w:fldCharType="separate"/>
      </w:r>
      <w:r>
        <w:t>2</w:t>
      </w:r>
      <w:r>
        <w:fldChar w:fldCharType="end"/>
      </w:r>
      <w:r>
        <w:rPr>
          <w:rFonts w:hint="eastAsia" w:eastAsia="黑体"/>
          <w:color w:val="auto"/>
          <w:u w:val="none"/>
        </w:rPr>
        <w:fldChar w:fldCharType="end"/>
      </w:r>
    </w:p>
    <w:p w14:paraId="04983C9A">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_Toc1196 </w:instrText>
      </w:r>
      <w:r>
        <w:rPr>
          <w:rFonts w:hint="eastAsia" w:eastAsia="黑体"/>
        </w:rPr>
        <w:fldChar w:fldCharType="separate"/>
      </w:r>
      <w:r>
        <w:rPr>
          <w:rFonts w:ascii="Times New Roman" w:hAnsi="Times New Roman" w:cs="Times New Roman"/>
          <w:bCs w:val="0"/>
        </w:rPr>
        <w:t>2.</w:t>
      </w:r>
      <w:r>
        <w:rPr>
          <w:rFonts w:hint="eastAsia" w:ascii="Times New Roman" w:hAnsi="Times New Roman" w:cs="Times New Roman"/>
          <w:bCs w:val="0"/>
        </w:rPr>
        <w:t>2</w:t>
      </w:r>
      <w:r>
        <w:rPr>
          <w:rFonts w:ascii="Times New Roman" w:hAnsi="Times New Roman" w:cs="Times New Roman"/>
          <w:bCs w:val="0"/>
        </w:rPr>
        <w:t xml:space="preserve"> 公开方式</w:t>
      </w:r>
      <w:r>
        <w:tab/>
      </w:r>
      <w:r>
        <w:fldChar w:fldCharType="begin"/>
      </w:r>
      <w:r>
        <w:instrText xml:space="preserve"> PAGEREF _Toc1196 \h </w:instrText>
      </w:r>
      <w:r>
        <w:fldChar w:fldCharType="separate"/>
      </w:r>
      <w:r>
        <w:t>2</w:t>
      </w:r>
      <w:r>
        <w:fldChar w:fldCharType="end"/>
      </w:r>
      <w:r>
        <w:rPr>
          <w:rFonts w:hint="eastAsia" w:eastAsia="黑体"/>
          <w:color w:val="auto"/>
          <w:u w:val="none"/>
        </w:rPr>
        <w:fldChar w:fldCharType="end"/>
      </w:r>
    </w:p>
    <w:p w14:paraId="063AC883">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_Toc31368 </w:instrText>
      </w:r>
      <w:r>
        <w:rPr>
          <w:rFonts w:hint="eastAsia" w:eastAsia="黑体"/>
        </w:rPr>
        <w:fldChar w:fldCharType="separate"/>
      </w:r>
      <w:r>
        <w:rPr>
          <w:rFonts w:ascii="Times New Roman" w:hAnsi="Times New Roman" w:cs="Times New Roman"/>
          <w:bCs w:val="0"/>
        </w:rPr>
        <w:t>2.3 公众意见情况</w:t>
      </w:r>
      <w:r>
        <w:tab/>
      </w:r>
      <w:r>
        <w:fldChar w:fldCharType="begin"/>
      </w:r>
      <w:r>
        <w:instrText xml:space="preserve"> PAGEREF _Toc31368 \h </w:instrText>
      </w:r>
      <w:r>
        <w:fldChar w:fldCharType="separate"/>
      </w:r>
      <w:r>
        <w:t>3</w:t>
      </w:r>
      <w:r>
        <w:fldChar w:fldCharType="end"/>
      </w:r>
      <w:r>
        <w:rPr>
          <w:rFonts w:hint="eastAsia" w:eastAsia="黑体"/>
          <w:color w:val="auto"/>
          <w:u w:val="none"/>
        </w:rPr>
        <w:fldChar w:fldCharType="end"/>
      </w:r>
    </w:p>
    <w:p w14:paraId="1154CC80">
      <w:pPr>
        <w:pStyle w:val="14"/>
        <w:tabs>
          <w:tab w:val="right" w:leader="dot" w:pos="9026"/>
        </w:tabs>
      </w:pPr>
      <w:r>
        <w:rPr>
          <w:rFonts w:hint="eastAsia" w:eastAsia="黑体"/>
          <w:color w:val="auto"/>
          <w:u w:val="none"/>
        </w:rPr>
        <w:fldChar w:fldCharType="begin"/>
      </w:r>
      <w:r>
        <w:rPr>
          <w:rFonts w:hint="eastAsia" w:eastAsia="黑体"/>
        </w:rPr>
        <w:instrText xml:space="preserve"> HYPERLINK \l _Toc23129 </w:instrText>
      </w:r>
      <w:r>
        <w:rPr>
          <w:rFonts w:hint="eastAsia" w:eastAsia="黑体"/>
        </w:rPr>
        <w:fldChar w:fldCharType="separate"/>
      </w:r>
      <w:r>
        <w:rPr>
          <w:rFonts w:eastAsia="黑体"/>
        </w:rPr>
        <w:t>3 征求意见稿公示情况</w:t>
      </w:r>
      <w:r>
        <w:tab/>
      </w:r>
      <w:r>
        <w:fldChar w:fldCharType="begin"/>
      </w:r>
      <w:r>
        <w:instrText xml:space="preserve"> PAGEREF _Toc23129 \h </w:instrText>
      </w:r>
      <w:r>
        <w:fldChar w:fldCharType="separate"/>
      </w:r>
      <w:r>
        <w:t>3</w:t>
      </w:r>
      <w:r>
        <w:fldChar w:fldCharType="end"/>
      </w:r>
      <w:r>
        <w:rPr>
          <w:rFonts w:hint="eastAsia" w:eastAsia="黑体"/>
          <w:color w:val="auto"/>
          <w:u w:val="none"/>
        </w:rPr>
        <w:fldChar w:fldCharType="end"/>
      </w:r>
    </w:p>
    <w:p w14:paraId="27E66058">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_Toc3752 </w:instrText>
      </w:r>
      <w:r>
        <w:rPr>
          <w:rFonts w:hint="eastAsia" w:eastAsia="黑体"/>
        </w:rPr>
        <w:fldChar w:fldCharType="separate"/>
      </w:r>
      <w:r>
        <w:rPr>
          <w:rFonts w:ascii="Times New Roman" w:hAnsi="Times New Roman" w:cs="Times New Roman"/>
          <w:bCs w:val="0"/>
        </w:rPr>
        <w:t>3.1 公示内容及时限</w:t>
      </w:r>
      <w:r>
        <w:tab/>
      </w:r>
      <w:r>
        <w:fldChar w:fldCharType="begin"/>
      </w:r>
      <w:r>
        <w:instrText xml:space="preserve"> PAGEREF _Toc3752 \h </w:instrText>
      </w:r>
      <w:r>
        <w:fldChar w:fldCharType="separate"/>
      </w:r>
      <w:r>
        <w:t>3</w:t>
      </w:r>
      <w:r>
        <w:fldChar w:fldCharType="end"/>
      </w:r>
      <w:r>
        <w:rPr>
          <w:rFonts w:hint="eastAsia" w:eastAsia="黑体"/>
          <w:color w:val="auto"/>
          <w:u w:val="none"/>
        </w:rPr>
        <w:fldChar w:fldCharType="end"/>
      </w:r>
    </w:p>
    <w:p w14:paraId="3CF5D9B0">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_Toc28330 </w:instrText>
      </w:r>
      <w:r>
        <w:rPr>
          <w:rFonts w:hint="eastAsia" w:eastAsia="黑体"/>
        </w:rPr>
        <w:fldChar w:fldCharType="separate"/>
      </w:r>
      <w:r>
        <w:rPr>
          <w:rFonts w:ascii="Times New Roman" w:hAnsi="Times New Roman" w:cs="Times New Roman"/>
          <w:bCs w:val="0"/>
        </w:rPr>
        <w:t>3.2 公示方式</w:t>
      </w:r>
      <w:r>
        <w:tab/>
      </w:r>
      <w:r>
        <w:fldChar w:fldCharType="begin"/>
      </w:r>
      <w:r>
        <w:instrText xml:space="preserve"> PAGEREF _Toc28330 \h </w:instrText>
      </w:r>
      <w:r>
        <w:fldChar w:fldCharType="separate"/>
      </w:r>
      <w:r>
        <w:t>3</w:t>
      </w:r>
      <w:r>
        <w:fldChar w:fldCharType="end"/>
      </w:r>
      <w:r>
        <w:rPr>
          <w:rFonts w:hint="eastAsia" w:eastAsia="黑体"/>
          <w:color w:val="auto"/>
          <w:u w:val="none"/>
        </w:rPr>
        <w:fldChar w:fldCharType="end"/>
      </w:r>
    </w:p>
    <w:p w14:paraId="57E03B54">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_Toc12101 </w:instrText>
      </w:r>
      <w:r>
        <w:rPr>
          <w:rFonts w:hint="eastAsia" w:eastAsia="黑体"/>
        </w:rPr>
        <w:fldChar w:fldCharType="separate"/>
      </w:r>
      <w:r>
        <w:rPr>
          <w:rFonts w:ascii="Times New Roman" w:hAnsi="Times New Roman" w:cs="Times New Roman"/>
          <w:bCs w:val="0"/>
        </w:rPr>
        <w:t>3.3查阅情况</w:t>
      </w:r>
      <w:r>
        <w:tab/>
      </w:r>
      <w:r>
        <w:fldChar w:fldCharType="begin"/>
      </w:r>
      <w:r>
        <w:instrText xml:space="preserve"> PAGEREF _Toc12101 \h </w:instrText>
      </w:r>
      <w:r>
        <w:fldChar w:fldCharType="separate"/>
      </w:r>
      <w:r>
        <w:t>7</w:t>
      </w:r>
      <w:r>
        <w:fldChar w:fldCharType="end"/>
      </w:r>
      <w:r>
        <w:rPr>
          <w:rFonts w:hint="eastAsia" w:eastAsia="黑体"/>
          <w:color w:val="auto"/>
          <w:u w:val="none"/>
        </w:rPr>
        <w:fldChar w:fldCharType="end"/>
      </w:r>
    </w:p>
    <w:p w14:paraId="430C481E">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_Toc1340 </w:instrText>
      </w:r>
      <w:r>
        <w:rPr>
          <w:rFonts w:hint="eastAsia" w:eastAsia="黑体"/>
        </w:rPr>
        <w:fldChar w:fldCharType="separate"/>
      </w:r>
      <w:r>
        <w:rPr>
          <w:rFonts w:ascii="Times New Roman" w:hAnsi="Times New Roman" w:cs="Times New Roman"/>
          <w:bCs w:val="0"/>
        </w:rPr>
        <w:t>3.4公众提出意见情况</w:t>
      </w:r>
      <w:r>
        <w:tab/>
      </w:r>
      <w:r>
        <w:fldChar w:fldCharType="begin"/>
      </w:r>
      <w:r>
        <w:instrText xml:space="preserve"> PAGEREF _Toc1340 \h </w:instrText>
      </w:r>
      <w:r>
        <w:fldChar w:fldCharType="separate"/>
      </w:r>
      <w:r>
        <w:t>7</w:t>
      </w:r>
      <w:r>
        <w:fldChar w:fldCharType="end"/>
      </w:r>
      <w:r>
        <w:rPr>
          <w:rFonts w:hint="eastAsia" w:eastAsia="黑体"/>
          <w:color w:val="auto"/>
          <w:u w:val="none"/>
        </w:rPr>
        <w:fldChar w:fldCharType="end"/>
      </w:r>
    </w:p>
    <w:p w14:paraId="6935DE04">
      <w:pPr>
        <w:pStyle w:val="14"/>
        <w:tabs>
          <w:tab w:val="right" w:leader="dot" w:pos="9026"/>
        </w:tabs>
      </w:pPr>
      <w:r>
        <w:rPr>
          <w:rFonts w:hint="eastAsia" w:eastAsia="黑体"/>
          <w:color w:val="auto"/>
          <w:u w:val="none"/>
        </w:rPr>
        <w:fldChar w:fldCharType="begin"/>
      </w:r>
      <w:r>
        <w:rPr>
          <w:rFonts w:hint="eastAsia" w:eastAsia="黑体"/>
        </w:rPr>
        <w:instrText xml:space="preserve"> HYPERLINK \l _Toc20207 </w:instrText>
      </w:r>
      <w:r>
        <w:rPr>
          <w:rFonts w:hint="eastAsia" w:eastAsia="黑体"/>
        </w:rPr>
        <w:fldChar w:fldCharType="separate"/>
      </w:r>
      <w:r>
        <w:rPr>
          <w:rFonts w:eastAsia="黑体"/>
        </w:rPr>
        <w:t>4其他公众参与情况</w:t>
      </w:r>
      <w:r>
        <w:tab/>
      </w:r>
      <w:r>
        <w:fldChar w:fldCharType="begin"/>
      </w:r>
      <w:r>
        <w:instrText xml:space="preserve"> PAGEREF _Toc20207 \h </w:instrText>
      </w:r>
      <w:r>
        <w:fldChar w:fldCharType="separate"/>
      </w:r>
      <w:r>
        <w:t>7</w:t>
      </w:r>
      <w:r>
        <w:fldChar w:fldCharType="end"/>
      </w:r>
      <w:r>
        <w:rPr>
          <w:rFonts w:hint="eastAsia" w:eastAsia="黑体"/>
          <w:color w:val="auto"/>
          <w:u w:val="none"/>
        </w:rPr>
        <w:fldChar w:fldCharType="end"/>
      </w:r>
    </w:p>
    <w:p w14:paraId="7850427F">
      <w:pPr>
        <w:pStyle w:val="14"/>
        <w:tabs>
          <w:tab w:val="right" w:leader="dot" w:pos="9026"/>
        </w:tabs>
      </w:pPr>
      <w:r>
        <w:rPr>
          <w:rFonts w:hint="eastAsia" w:eastAsia="黑体"/>
          <w:color w:val="auto"/>
          <w:u w:val="none"/>
        </w:rPr>
        <w:fldChar w:fldCharType="begin"/>
      </w:r>
      <w:r>
        <w:rPr>
          <w:rFonts w:hint="eastAsia" w:eastAsia="黑体"/>
        </w:rPr>
        <w:instrText xml:space="preserve"> HYPERLINK \l _Toc5694 </w:instrText>
      </w:r>
      <w:r>
        <w:rPr>
          <w:rFonts w:hint="eastAsia" w:eastAsia="黑体"/>
        </w:rPr>
        <w:fldChar w:fldCharType="separate"/>
      </w:r>
      <w:r>
        <w:rPr>
          <w:rFonts w:eastAsia="黑体"/>
        </w:rPr>
        <w:t>5 公众意见处理情况</w:t>
      </w:r>
      <w:r>
        <w:tab/>
      </w:r>
      <w:r>
        <w:fldChar w:fldCharType="begin"/>
      </w:r>
      <w:r>
        <w:instrText xml:space="preserve"> PAGEREF _Toc5694 \h </w:instrText>
      </w:r>
      <w:r>
        <w:fldChar w:fldCharType="separate"/>
      </w:r>
      <w:r>
        <w:t>7</w:t>
      </w:r>
      <w:r>
        <w:fldChar w:fldCharType="end"/>
      </w:r>
      <w:r>
        <w:rPr>
          <w:rFonts w:hint="eastAsia" w:eastAsia="黑体"/>
          <w:color w:val="auto"/>
          <w:u w:val="none"/>
        </w:rPr>
        <w:fldChar w:fldCharType="end"/>
      </w:r>
    </w:p>
    <w:p w14:paraId="2163D11A">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_Toc32137 </w:instrText>
      </w:r>
      <w:r>
        <w:rPr>
          <w:rFonts w:hint="eastAsia" w:eastAsia="黑体"/>
        </w:rPr>
        <w:fldChar w:fldCharType="separate"/>
      </w:r>
      <w:r>
        <w:rPr>
          <w:rFonts w:ascii="Times New Roman" w:hAnsi="Times New Roman" w:cs="Times New Roman"/>
          <w:bCs w:val="0"/>
          <w:szCs w:val="24"/>
        </w:rPr>
        <w:t>5.1</w:t>
      </w:r>
      <w:r>
        <w:rPr>
          <w:rFonts w:hint="eastAsia" w:ascii="Times New Roman" w:hAnsi="Times New Roman" w:cs="Times New Roman"/>
          <w:bCs w:val="0"/>
          <w:szCs w:val="24"/>
        </w:rPr>
        <w:t>公众意见概述和分析</w:t>
      </w:r>
      <w:r>
        <w:tab/>
      </w:r>
      <w:r>
        <w:fldChar w:fldCharType="begin"/>
      </w:r>
      <w:r>
        <w:instrText xml:space="preserve"> PAGEREF _Toc32137 \h </w:instrText>
      </w:r>
      <w:r>
        <w:fldChar w:fldCharType="separate"/>
      </w:r>
      <w:r>
        <w:t>7</w:t>
      </w:r>
      <w:r>
        <w:fldChar w:fldCharType="end"/>
      </w:r>
      <w:r>
        <w:rPr>
          <w:rFonts w:hint="eastAsia" w:eastAsia="黑体"/>
          <w:color w:val="auto"/>
          <w:u w:val="none"/>
        </w:rPr>
        <w:fldChar w:fldCharType="end"/>
      </w:r>
    </w:p>
    <w:p w14:paraId="6D8DDE5F">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_Toc20656 </w:instrText>
      </w:r>
      <w:r>
        <w:rPr>
          <w:rFonts w:hint="eastAsia" w:eastAsia="黑体"/>
        </w:rPr>
        <w:fldChar w:fldCharType="separate"/>
      </w:r>
      <w:r>
        <w:rPr>
          <w:rFonts w:ascii="Times New Roman" w:hAnsi="Times New Roman" w:cs="Times New Roman"/>
          <w:bCs w:val="0"/>
          <w:szCs w:val="24"/>
        </w:rPr>
        <w:t>5.</w:t>
      </w:r>
      <w:r>
        <w:rPr>
          <w:rFonts w:hint="eastAsia" w:ascii="Times New Roman" w:hAnsi="Times New Roman" w:cs="Times New Roman"/>
          <w:bCs w:val="0"/>
          <w:szCs w:val="24"/>
        </w:rPr>
        <w:t>2公众意见采纳情况</w:t>
      </w:r>
      <w:r>
        <w:tab/>
      </w:r>
      <w:r>
        <w:fldChar w:fldCharType="begin"/>
      </w:r>
      <w:r>
        <w:instrText xml:space="preserve"> PAGEREF _Toc20656 \h </w:instrText>
      </w:r>
      <w:r>
        <w:fldChar w:fldCharType="separate"/>
      </w:r>
      <w:r>
        <w:t>8</w:t>
      </w:r>
      <w:r>
        <w:fldChar w:fldCharType="end"/>
      </w:r>
      <w:r>
        <w:rPr>
          <w:rFonts w:hint="eastAsia" w:eastAsia="黑体"/>
          <w:color w:val="auto"/>
          <w:u w:val="none"/>
        </w:rPr>
        <w:fldChar w:fldCharType="end"/>
      </w:r>
    </w:p>
    <w:p w14:paraId="7C84341F">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_Toc14872 </w:instrText>
      </w:r>
      <w:r>
        <w:rPr>
          <w:rFonts w:hint="eastAsia" w:eastAsia="黑体"/>
        </w:rPr>
        <w:fldChar w:fldCharType="separate"/>
      </w:r>
      <w:r>
        <w:rPr>
          <w:rFonts w:ascii="Times New Roman" w:hAnsi="Times New Roman" w:cs="Times New Roman"/>
          <w:bCs w:val="0"/>
          <w:szCs w:val="24"/>
        </w:rPr>
        <w:t>5.3</w:t>
      </w:r>
      <w:r>
        <w:rPr>
          <w:rFonts w:hint="eastAsia" w:ascii="Times New Roman" w:hAnsi="Times New Roman" w:cs="Times New Roman"/>
          <w:bCs w:val="0"/>
          <w:szCs w:val="24"/>
        </w:rPr>
        <w:t>公众意见未采纳情况</w:t>
      </w:r>
      <w:r>
        <w:tab/>
      </w:r>
      <w:r>
        <w:fldChar w:fldCharType="begin"/>
      </w:r>
      <w:r>
        <w:instrText xml:space="preserve"> PAGEREF _Toc14872 \h </w:instrText>
      </w:r>
      <w:r>
        <w:fldChar w:fldCharType="separate"/>
      </w:r>
      <w:r>
        <w:t>8</w:t>
      </w:r>
      <w:r>
        <w:fldChar w:fldCharType="end"/>
      </w:r>
      <w:r>
        <w:rPr>
          <w:rFonts w:hint="eastAsia" w:eastAsia="黑体"/>
          <w:color w:val="auto"/>
          <w:u w:val="none"/>
        </w:rPr>
        <w:fldChar w:fldCharType="end"/>
      </w:r>
    </w:p>
    <w:p w14:paraId="144865BC">
      <w:pPr>
        <w:pStyle w:val="14"/>
        <w:tabs>
          <w:tab w:val="right" w:leader="dot" w:pos="9026"/>
        </w:tabs>
      </w:pPr>
      <w:r>
        <w:rPr>
          <w:rFonts w:hint="eastAsia" w:eastAsia="黑体"/>
          <w:color w:val="auto"/>
          <w:u w:val="none"/>
        </w:rPr>
        <w:fldChar w:fldCharType="begin"/>
      </w:r>
      <w:r>
        <w:rPr>
          <w:rFonts w:hint="eastAsia" w:eastAsia="黑体"/>
        </w:rPr>
        <w:instrText xml:space="preserve"> HYPERLINK \l _Toc7036 </w:instrText>
      </w:r>
      <w:r>
        <w:rPr>
          <w:rFonts w:hint="eastAsia" w:eastAsia="黑体"/>
        </w:rPr>
        <w:fldChar w:fldCharType="separate"/>
      </w:r>
      <w:r>
        <w:rPr>
          <w:rFonts w:hint="eastAsia" w:eastAsia="黑体" w:cs="Times New Roman"/>
          <w:bCs/>
          <w:kern w:val="44"/>
          <w:szCs w:val="44"/>
          <w:lang w:val="en-US" w:eastAsia="zh-CN" w:bidi="ar-SA"/>
        </w:rPr>
        <w:t>6</w:t>
      </w:r>
      <w:r>
        <w:rPr>
          <w:rFonts w:hint="eastAsia" w:ascii="Times New Roman" w:hAnsi="Times New Roman" w:eastAsia="黑体" w:cs="Times New Roman"/>
          <w:bCs/>
          <w:kern w:val="44"/>
          <w:szCs w:val="44"/>
          <w:lang w:val="en-US" w:eastAsia="zh-CN" w:bidi="ar-SA"/>
        </w:rPr>
        <w:t>诚信承诺</w:t>
      </w:r>
      <w:r>
        <w:tab/>
      </w:r>
      <w:r>
        <w:fldChar w:fldCharType="begin"/>
      </w:r>
      <w:r>
        <w:instrText xml:space="preserve"> PAGEREF _Toc7036 \h </w:instrText>
      </w:r>
      <w:r>
        <w:fldChar w:fldCharType="separate"/>
      </w:r>
      <w:r>
        <w:t>8</w:t>
      </w:r>
      <w:r>
        <w:fldChar w:fldCharType="end"/>
      </w:r>
      <w:r>
        <w:rPr>
          <w:rFonts w:hint="eastAsia" w:eastAsia="黑体"/>
          <w:color w:val="auto"/>
          <w:u w:val="none"/>
        </w:rPr>
        <w:fldChar w:fldCharType="end"/>
      </w:r>
    </w:p>
    <w:p w14:paraId="07C14455">
      <w:pPr>
        <w:pStyle w:val="3"/>
        <w:tabs>
          <w:tab w:val="left" w:pos="4140"/>
        </w:tabs>
        <w:spacing w:before="0" w:after="0" w:line="360" w:lineRule="auto"/>
        <w:jc w:val="left"/>
        <w:rPr>
          <w:rStyle w:val="23"/>
          <w:rFonts w:hint="eastAsia" w:eastAsia="黑体"/>
          <w:color w:val="auto"/>
          <w:sz w:val="28"/>
          <w:u w:val="none"/>
        </w:rPr>
        <w:sectPr>
          <w:pgSz w:w="11906" w:h="16838"/>
          <w:pgMar w:top="1440" w:right="1440" w:bottom="1440" w:left="1440" w:header="851" w:footer="992" w:gutter="0"/>
          <w:pgBorders>
            <w:top w:val="none" w:sz="0" w:space="0"/>
            <w:left w:val="none" w:sz="0" w:space="0"/>
            <w:bottom w:val="none" w:sz="0" w:space="0"/>
            <w:right w:val="none" w:sz="0" w:space="0"/>
          </w:pgBorders>
          <w:pgNumType w:fmt="decimal" w:start="1"/>
          <w:cols w:space="425" w:num="1"/>
          <w:docGrid w:type="linesAndChars" w:linePitch="326" w:charSpace="0"/>
        </w:sectPr>
      </w:pPr>
      <w:r>
        <w:rPr>
          <w:rFonts w:hint="eastAsia" w:eastAsia="黑体"/>
          <w:color w:val="auto"/>
          <w:u w:val="none"/>
        </w:rPr>
        <w:fldChar w:fldCharType="end"/>
      </w:r>
    </w:p>
    <w:p w14:paraId="4B460E9E">
      <w:pPr>
        <w:pStyle w:val="3"/>
        <w:tabs>
          <w:tab w:val="left" w:pos="4140"/>
        </w:tabs>
        <w:spacing w:before="0" w:after="0" w:line="360" w:lineRule="auto"/>
        <w:jc w:val="left"/>
        <w:rPr>
          <w:rStyle w:val="23"/>
          <w:rFonts w:eastAsia="黑体"/>
          <w:color w:val="auto"/>
          <w:sz w:val="28"/>
          <w:u w:val="none"/>
        </w:rPr>
      </w:pPr>
      <w:bookmarkStart w:id="3" w:name="_Toc28412"/>
      <w:r>
        <w:rPr>
          <w:rStyle w:val="23"/>
          <w:rFonts w:hint="eastAsia" w:eastAsia="黑体"/>
          <w:color w:val="auto"/>
          <w:sz w:val="28"/>
          <w:u w:val="none"/>
        </w:rPr>
        <w:t xml:space="preserve">1 </w:t>
      </w:r>
      <w:r>
        <w:rPr>
          <w:rStyle w:val="23"/>
          <w:rFonts w:eastAsia="黑体"/>
          <w:color w:val="auto"/>
          <w:sz w:val="28"/>
          <w:u w:val="none"/>
        </w:rPr>
        <w:t>概述</w:t>
      </w:r>
      <w:bookmarkEnd w:id="0"/>
      <w:bookmarkEnd w:id="1"/>
      <w:bookmarkEnd w:id="2"/>
      <w:bookmarkEnd w:id="3"/>
    </w:p>
    <w:p w14:paraId="3618F195">
      <w:pPr>
        <w:spacing w:line="360" w:lineRule="auto"/>
        <w:ind w:firstLine="480" w:firstLineChars="200"/>
      </w:pPr>
      <w:r>
        <w:rPr>
          <w:rFonts w:hint="eastAsia"/>
          <w:color w:val="auto"/>
          <w:sz w:val="24"/>
        </w:rPr>
        <w:t>20</w:t>
      </w:r>
      <w:r>
        <w:rPr>
          <w:rFonts w:hint="eastAsia"/>
          <w:color w:val="auto"/>
          <w:sz w:val="24"/>
          <w:lang w:val="en-US" w:eastAsia="zh-CN"/>
        </w:rPr>
        <w:t>26</w:t>
      </w:r>
      <w:r>
        <w:rPr>
          <w:rFonts w:hint="eastAsia"/>
          <w:color w:val="auto"/>
          <w:sz w:val="24"/>
        </w:rPr>
        <w:t>年</w:t>
      </w:r>
      <w:r>
        <w:rPr>
          <w:rFonts w:hint="eastAsia"/>
          <w:color w:val="auto"/>
          <w:sz w:val="24"/>
          <w:lang w:val="en-US" w:eastAsia="zh-CN"/>
        </w:rPr>
        <w:t>4</w:t>
      </w:r>
      <w:r>
        <w:rPr>
          <w:rFonts w:hint="eastAsia"/>
          <w:color w:val="auto"/>
          <w:sz w:val="24"/>
        </w:rPr>
        <w:t>月</w:t>
      </w:r>
      <w:r>
        <w:rPr>
          <w:rFonts w:hint="eastAsia"/>
          <w:color w:val="auto"/>
          <w:sz w:val="24"/>
          <w:lang w:val="en-US" w:eastAsia="zh-CN"/>
        </w:rPr>
        <w:t>15</w:t>
      </w:r>
      <w:r>
        <w:rPr>
          <w:rFonts w:hint="eastAsia"/>
          <w:color w:val="auto"/>
          <w:sz w:val="24"/>
        </w:rPr>
        <w:t>日</w:t>
      </w:r>
      <w:r>
        <w:rPr>
          <w:rFonts w:hint="eastAsia"/>
          <w:sz w:val="24"/>
        </w:rPr>
        <w:t>，新疆启辉智宏金属科技有限责任公司委托新疆天合环境技术咨询有限公司承担“贵金属绿色新材料精深加工项目（一期）”环境影响评价工作。根据《中华人民共和国生态环境法典》《环境影响评价公众参与办法》等文件规定，建设单位完成了本项目环评第一次公示</w:t>
      </w:r>
      <w:r>
        <w:rPr>
          <w:rFonts w:hint="eastAsia"/>
          <w:sz w:val="24"/>
          <w:lang w:eastAsia="zh-CN"/>
        </w:rPr>
        <w:t>、</w:t>
      </w:r>
      <w:r>
        <w:rPr>
          <w:rFonts w:hint="eastAsia"/>
          <w:sz w:val="24"/>
        </w:rPr>
        <w:t>第二次公示（征求意见稿公示）</w:t>
      </w:r>
      <w:r>
        <w:rPr>
          <w:rFonts w:hint="eastAsia"/>
          <w:sz w:val="24"/>
          <w:lang w:val="en-US" w:eastAsia="zh-CN"/>
        </w:rPr>
        <w:t>和拟报批公示</w:t>
      </w:r>
      <w:r>
        <w:rPr>
          <w:rFonts w:hint="eastAsia"/>
          <w:sz w:val="24"/>
        </w:rPr>
        <w:t>。</w:t>
      </w:r>
    </w:p>
    <w:p w14:paraId="1DD89BFF">
      <w:pPr>
        <w:spacing w:line="360" w:lineRule="auto"/>
        <w:ind w:firstLine="480" w:firstLineChars="200"/>
        <w:rPr>
          <w:sz w:val="24"/>
        </w:rPr>
      </w:pPr>
      <w:r>
        <w:rPr>
          <w:rFonts w:hint="eastAsia"/>
          <w:sz w:val="24"/>
        </w:rPr>
        <w:t>202</w:t>
      </w:r>
      <w:r>
        <w:rPr>
          <w:rFonts w:hint="eastAsia"/>
          <w:sz w:val="24"/>
          <w:lang w:val="en-US" w:eastAsia="zh-CN"/>
        </w:rPr>
        <w:t>6</w:t>
      </w:r>
      <w:r>
        <w:rPr>
          <w:rFonts w:hint="eastAsia"/>
          <w:sz w:val="24"/>
        </w:rPr>
        <w:t>年</w:t>
      </w:r>
      <w:r>
        <w:rPr>
          <w:rFonts w:hint="eastAsia"/>
          <w:sz w:val="24"/>
          <w:lang w:val="en-US" w:eastAsia="zh-CN"/>
        </w:rPr>
        <w:t>4</w:t>
      </w:r>
      <w:r>
        <w:rPr>
          <w:rFonts w:hint="eastAsia"/>
          <w:sz w:val="24"/>
        </w:rPr>
        <w:t>月</w:t>
      </w:r>
      <w:r>
        <w:rPr>
          <w:rFonts w:hint="eastAsia"/>
          <w:sz w:val="24"/>
          <w:lang w:val="en-US" w:eastAsia="zh-CN"/>
        </w:rPr>
        <w:t>23</w:t>
      </w:r>
      <w:r>
        <w:rPr>
          <w:rFonts w:hint="eastAsia"/>
          <w:sz w:val="24"/>
        </w:rPr>
        <w:t>日，新疆启辉智宏金属科技有限责任公司在新疆自治区生态环境保护产业协会网站进行了第一次网上公示，公示主要内容为项目概况、环境影响评价工作程序及主要工作内容、征求公众意见的主要事项、公众提出意见主要方式、建设单位和环评单位信息及联系方式等。</w:t>
      </w:r>
    </w:p>
    <w:p w14:paraId="482CBE87">
      <w:pPr>
        <w:spacing w:line="360" w:lineRule="auto"/>
        <w:ind w:firstLine="480" w:firstLineChars="200"/>
        <w:rPr>
          <w:rFonts w:hint="eastAsia"/>
          <w:sz w:val="24"/>
        </w:rPr>
      </w:pPr>
      <w:r>
        <w:rPr>
          <w:rFonts w:hint="eastAsia"/>
          <w:sz w:val="24"/>
        </w:rPr>
        <w:t>202</w:t>
      </w:r>
      <w:r>
        <w:rPr>
          <w:rFonts w:hint="eastAsia"/>
          <w:sz w:val="24"/>
          <w:lang w:val="en-US" w:eastAsia="zh-CN"/>
        </w:rPr>
        <w:t>6</w:t>
      </w:r>
      <w:r>
        <w:rPr>
          <w:rFonts w:hint="eastAsia"/>
          <w:sz w:val="24"/>
        </w:rPr>
        <w:t>年</w:t>
      </w:r>
      <w:r>
        <w:rPr>
          <w:rFonts w:hint="eastAsia"/>
          <w:sz w:val="24"/>
          <w:lang w:val="en-US" w:eastAsia="zh-CN"/>
        </w:rPr>
        <w:t>6</w:t>
      </w:r>
      <w:r>
        <w:rPr>
          <w:rFonts w:hint="eastAsia"/>
          <w:sz w:val="24"/>
        </w:rPr>
        <w:t>月</w:t>
      </w:r>
      <w:r>
        <w:rPr>
          <w:rFonts w:hint="eastAsia"/>
          <w:sz w:val="24"/>
          <w:lang w:val="en-US" w:eastAsia="zh-CN"/>
        </w:rPr>
        <w:t>17</w:t>
      </w:r>
      <w:r>
        <w:rPr>
          <w:rFonts w:hint="eastAsia"/>
          <w:sz w:val="24"/>
        </w:rPr>
        <w:t>日，环境影响报告书主要内容编制完成后，新疆启辉智宏金属科技有限责任公司在新疆维吾尔自治区生态环境保护产业协会网站进行了环境影响评价第二次公示（征求意见稿公示），公示主要内容为建设项目概要、主要影响、防治措施、结论、初步结论、征求意见范围和事项等，公示有效期为10个工作日。在</w:t>
      </w:r>
      <w:r>
        <w:rPr>
          <w:rFonts w:hint="eastAsia"/>
          <w:sz w:val="24"/>
          <w:lang w:val="en-US" w:eastAsia="zh-CN"/>
        </w:rPr>
        <w:t>二次</w:t>
      </w:r>
      <w:r>
        <w:rPr>
          <w:rFonts w:hint="eastAsia"/>
          <w:sz w:val="24"/>
        </w:rPr>
        <w:t>网络公示期间，新疆启辉智宏金属科技有限责任公司在</w:t>
      </w:r>
      <w:r>
        <w:rPr>
          <w:rFonts w:hint="eastAsia"/>
          <w:sz w:val="24"/>
          <w:lang w:val="en-US" w:eastAsia="zh-CN"/>
        </w:rPr>
        <w:t>新疆法制报</w:t>
      </w:r>
      <w:r>
        <w:rPr>
          <w:rFonts w:hint="eastAsia"/>
          <w:sz w:val="24"/>
        </w:rPr>
        <w:t>对本项目环境影响报告书进行两次同步公示。</w:t>
      </w:r>
    </w:p>
    <w:p w14:paraId="14B80CCE">
      <w:pPr>
        <w:spacing w:line="360" w:lineRule="auto"/>
        <w:ind w:firstLine="480" w:firstLineChars="200"/>
        <w:rPr>
          <w:rFonts w:hint="default" w:cs="Times New Roman" w:hAnsiTheme="minorEastAsia" w:eastAsiaTheme="minorEastAsia"/>
          <w:sz w:val="24"/>
          <w:lang w:val="en-US" w:eastAsia="zh-CN"/>
        </w:rPr>
      </w:pPr>
      <w:r>
        <w:rPr>
          <w:rFonts w:hint="eastAsia"/>
          <w:sz w:val="24"/>
        </w:rPr>
        <w:t>202</w:t>
      </w:r>
      <w:r>
        <w:rPr>
          <w:rFonts w:hint="eastAsia"/>
          <w:sz w:val="24"/>
          <w:lang w:val="en-US" w:eastAsia="zh-CN"/>
        </w:rPr>
        <w:t>6</w:t>
      </w:r>
      <w:r>
        <w:rPr>
          <w:rFonts w:hint="eastAsia"/>
          <w:sz w:val="24"/>
        </w:rPr>
        <w:t>年</w:t>
      </w:r>
      <w:r>
        <w:rPr>
          <w:rFonts w:hint="eastAsia"/>
          <w:sz w:val="24"/>
          <w:lang w:val="en-US" w:eastAsia="zh-CN"/>
        </w:rPr>
        <w:t>9</w:t>
      </w:r>
      <w:r>
        <w:rPr>
          <w:rFonts w:hint="eastAsia"/>
          <w:sz w:val="24"/>
        </w:rPr>
        <w:t>月</w:t>
      </w:r>
      <w:r>
        <w:rPr>
          <w:rFonts w:hint="eastAsia"/>
          <w:sz w:val="24"/>
          <w:lang w:val="en-US" w:eastAsia="zh-CN"/>
        </w:rPr>
        <w:t>1</w:t>
      </w:r>
      <w:r>
        <w:rPr>
          <w:rFonts w:hint="eastAsia"/>
          <w:sz w:val="24"/>
        </w:rPr>
        <w:t>日</w:t>
      </w:r>
      <w:r>
        <w:rPr>
          <w:rFonts w:hint="eastAsia"/>
          <w:sz w:val="24"/>
          <w:lang w:eastAsia="zh-CN"/>
        </w:rPr>
        <w:t>，</w:t>
      </w:r>
      <w:r>
        <w:rPr>
          <w:rFonts w:hint="eastAsia"/>
          <w:sz w:val="24"/>
        </w:rPr>
        <w:t>新疆启辉智宏金属科技有限责任公司</w:t>
      </w:r>
      <w:r>
        <w:rPr>
          <w:rFonts w:cs="Times New Roman" w:hAnsiTheme="minorEastAsia"/>
          <w:sz w:val="24"/>
        </w:rPr>
        <w:t>在</w:t>
      </w:r>
      <w:r>
        <w:rPr>
          <w:rFonts w:hint="eastAsia"/>
          <w:sz w:val="24"/>
        </w:rPr>
        <w:t>新疆维吾尔自治区生态环境保护产业协会网站进行了环境影响评价</w:t>
      </w:r>
      <w:r>
        <w:rPr>
          <w:rFonts w:hint="eastAsia"/>
          <w:sz w:val="24"/>
          <w:lang w:val="en-US" w:eastAsia="zh-CN"/>
        </w:rPr>
        <w:t>拟报批公示，公示主要内容为送审稿全文、公众参与说明。</w:t>
      </w:r>
    </w:p>
    <w:p w14:paraId="56736F1C">
      <w:pPr>
        <w:pStyle w:val="2"/>
        <w:rPr>
          <w:rFonts w:hint="eastAsia"/>
          <w:sz w:val="24"/>
        </w:rPr>
      </w:pPr>
    </w:p>
    <w:p w14:paraId="0B190E4F">
      <w:pPr>
        <w:spacing w:line="360" w:lineRule="auto"/>
        <w:ind w:firstLine="480" w:firstLineChars="200"/>
        <w:rPr>
          <w:rFonts w:hint="eastAsia"/>
          <w:sz w:val="24"/>
        </w:rPr>
        <w:sectPr>
          <w:footerReference r:id="rId5" w:type="default"/>
          <w:pgSz w:w="11906" w:h="16838"/>
          <w:pgMar w:top="1440" w:right="1440" w:bottom="1440" w:left="1440" w:header="851" w:footer="992" w:gutter="0"/>
          <w:pgBorders>
            <w:top w:val="none" w:sz="0" w:space="0"/>
            <w:left w:val="none" w:sz="0" w:space="0"/>
            <w:bottom w:val="none" w:sz="0" w:space="0"/>
            <w:right w:val="none" w:sz="0" w:space="0"/>
          </w:pgBorders>
          <w:pgNumType w:fmt="decimal" w:start="1"/>
          <w:cols w:space="425" w:num="1"/>
          <w:docGrid w:type="linesAndChars" w:linePitch="326" w:charSpace="0"/>
        </w:sectPr>
      </w:pPr>
    </w:p>
    <w:p w14:paraId="62326C8B">
      <w:pPr>
        <w:pStyle w:val="3"/>
        <w:tabs>
          <w:tab w:val="left" w:pos="4140"/>
        </w:tabs>
        <w:spacing w:before="0" w:after="0" w:line="360" w:lineRule="auto"/>
        <w:jc w:val="left"/>
        <w:rPr>
          <w:rStyle w:val="23"/>
          <w:rFonts w:eastAsia="黑体"/>
          <w:color w:val="auto"/>
          <w:sz w:val="28"/>
          <w:u w:val="none"/>
        </w:rPr>
      </w:pPr>
      <w:bookmarkStart w:id="4" w:name="_Toc27897"/>
      <w:bookmarkStart w:id="5" w:name="_Toc632"/>
      <w:bookmarkStart w:id="6" w:name="_Toc28634"/>
      <w:bookmarkStart w:id="7" w:name="_Toc32512"/>
      <w:r>
        <w:rPr>
          <w:rStyle w:val="23"/>
          <w:rFonts w:eastAsia="黑体"/>
          <w:color w:val="auto"/>
          <w:sz w:val="28"/>
          <w:u w:val="none"/>
        </w:rPr>
        <w:t>2 首次环境影响评价信息公开情况</w:t>
      </w:r>
      <w:bookmarkEnd w:id="4"/>
      <w:bookmarkEnd w:id="5"/>
      <w:bookmarkEnd w:id="6"/>
      <w:bookmarkEnd w:id="7"/>
    </w:p>
    <w:p w14:paraId="5129C2F0">
      <w:pPr>
        <w:pStyle w:val="4"/>
        <w:spacing w:before="0" w:after="0" w:line="360" w:lineRule="auto"/>
        <w:rPr>
          <w:rFonts w:ascii="Times New Roman" w:hAnsi="Times New Roman" w:cs="Times New Roman"/>
          <w:bCs w:val="0"/>
          <w:sz w:val="28"/>
        </w:rPr>
      </w:pPr>
      <w:bookmarkStart w:id="8" w:name="_Toc6446"/>
      <w:bookmarkStart w:id="9" w:name="_Toc3926"/>
      <w:bookmarkStart w:id="10" w:name="_Toc32152"/>
      <w:bookmarkStart w:id="11" w:name="_Toc4341"/>
      <w:r>
        <w:rPr>
          <w:rFonts w:ascii="Times New Roman" w:hAnsi="Times New Roman" w:cs="Times New Roman"/>
          <w:bCs w:val="0"/>
          <w:sz w:val="28"/>
        </w:rPr>
        <w:t>2.1 公开内容及日期</w:t>
      </w:r>
      <w:bookmarkEnd w:id="8"/>
      <w:bookmarkEnd w:id="9"/>
      <w:bookmarkEnd w:id="10"/>
      <w:bookmarkEnd w:id="11"/>
    </w:p>
    <w:p w14:paraId="1F2232DD">
      <w:pPr>
        <w:spacing w:line="360" w:lineRule="auto"/>
        <w:ind w:firstLine="480" w:firstLineChars="200"/>
        <w:rPr>
          <w:rFonts w:cs="Times New Roman" w:hAnsiTheme="minorEastAsia"/>
          <w:sz w:val="24"/>
        </w:rPr>
      </w:pPr>
      <w:r>
        <w:rPr>
          <w:rFonts w:cs="Times New Roman" w:hAnsiTheme="minorEastAsia"/>
          <w:sz w:val="24"/>
        </w:rPr>
        <w:t>委托开展项目环评工作7日内，</w:t>
      </w:r>
      <w:r>
        <w:rPr>
          <w:rFonts w:hint="eastAsia"/>
          <w:sz w:val="24"/>
        </w:rPr>
        <w:t>新疆启辉智宏金属科技有限责任公司</w:t>
      </w:r>
      <w:r>
        <w:rPr>
          <w:rFonts w:cs="Times New Roman" w:hAnsiTheme="minorEastAsia"/>
          <w:sz w:val="24"/>
        </w:rPr>
        <w:t>于</w:t>
      </w:r>
      <w:r>
        <w:rPr>
          <w:rFonts w:hint="eastAsia"/>
          <w:sz w:val="24"/>
        </w:rPr>
        <w:t>20</w:t>
      </w:r>
      <w:r>
        <w:rPr>
          <w:rFonts w:hint="eastAsia"/>
          <w:sz w:val="24"/>
          <w:lang w:val="en-US" w:eastAsia="zh-CN"/>
        </w:rPr>
        <w:t>26</w:t>
      </w:r>
      <w:r>
        <w:rPr>
          <w:rFonts w:hint="eastAsia"/>
          <w:sz w:val="24"/>
        </w:rPr>
        <w:t>年</w:t>
      </w:r>
      <w:r>
        <w:rPr>
          <w:rFonts w:hint="eastAsia"/>
          <w:sz w:val="24"/>
          <w:lang w:val="en-US" w:eastAsia="zh-CN"/>
        </w:rPr>
        <w:t>4</w:t>
      </w:r>
      <w:r>
        <w:rPr>
          <w:rFonts w:hint="eastAsia"/>
          <w:sz w:val="24"/>
        </w:rPr>
        <w:t>月</w:t>
      </w:r>
      <w:r>
        <w:rPr>
          <w:rFonts w:hint="eastAsia"/>
          <w:sz w:val="24"/>
          <w:lang w:val="en-US" w:eastAsia="zh-CN"/>
        </w:rPr>
        <w:t>23</w:t>
      </w:r>
      <w:r>
        <w:rPr>
          <w:rFonts w:hint="eastAsia"/>
          <w:sz w:val="24"/>
        </w:rPr>
        <w:t>日</w:t>
      </w:r>
      <w:r>
        <w:rPr>
          <w:rFonts w:cs="Times New Roman" w:hAnsiTheme="minorEastAsia"/>
          <w:sz w:val="24"/>
        </w:rPr>
        <w:t>开展第一次网络公示。</w:t>
      </w:r>
    </w:p>
    <w:p w14:paraId="35A2706B">
      <w:pPr>
        <w:spacing w:line="360" w:lineRule="auto"/>
        <w:ind w:firstLine="480" w:firstLineChars="200"/>
        <w:rPr>
          <w:rFonts w:cs="Times New Roman" w:hAnsiTheme="minorEastAsia"/>
          <w:sz w:val="24"/>
        </w:rPr>
      </w:pPr>
      <w:r>
        <w:rPr>
          <w:rFonts w:hint="eastAsia" w:cs="Times New Roman" w:hAnsiTheme="minorEastAsia"/>
          <w:sz w:val="24"/>
        </w:rPr>
        <w:t>首次公示公开的内容主要包括：项目名称及概要、建设单位名称及联系方式、环评单位名称及联系方式、环境影响评价工作程序</w:t>
      </w:r>
      <w:r>
        <w:rPr>
          <w:rFonts w:cs="Times New Roman" w:hAnsiTheme="minorEastAsia"/>
          <w:sz w:val="24"/>
        </w:rPr>
        <w:t>及</w:t>
      </w:r>
      <w:r>
        <w:rPr>
          <w:rFonts w:hint="eastAsia" w:cs="Times New Roman" w:hAnsiTheme="minorEastAsia"/>
          <w:sz w:val="24"/>
        </w:rPr>
        <w:t>主要工作内容、</w:t>
      </w:r>
      <w:r>
        <w:rPr>
          <w:rFonts w:cs="Times New Roman" w:hAnsiTheme="minorEastAsia"/>
          <w:sz w:val="24"/>
        </w:rPr>
        <w:t>环评审批程序、</w:t>
      </w:r>
      <w:r>
        <w:rPr>
          <w:rFonts w:hint="eastAsia" w:cs="Times New Roman" w:hAnsiTheme="minorEastAsia"/>
          <w:sz w:val="24"/>
        </w:rPr>
        <w:t>公众参与程序和方案以及各阶段工作初步安排、征求公众意见的主要事项及公众提出意见的主要方式。</w:t>
      </w:r>
      <w:bookmarkStart w:id="74" w:name="_GoBack"/>
      <w:bookmarkEnd w:id="74"/>
    </w:p>
    <w:p w14:paraId="068027F9">
      <w:pPr>
        <w:spacing w:line="360" w:lineRule="auto"/>
        <w:ind w:firstLine="480" w:firstLineChars="200"/>
        <w:rPr>
          <w:rFonts w:cs="Times New Roman" w:hAnsiTheme="minorEastAsia"/>
          <w:sz w:val="24"/>
        </w:rPr>
      </w:pPr>
      <w:r>
        <w:rPr>
          <w:rFonts w:hint="eastAsia" w:cs="Times New Roman" w:hAnsiTheme="minorEastAsia"/>
          <w:sz w:val="24"/>
        </w:rPr>
        <w:t>本项目首次环境影响评价信息公开符合</w:t>
      </w:r>
      <w:r>
        <w:rPr>
          <w:rFonts w:cs="Times New Roman" w:hAnsiTheme="minorEastAsia"/>
          <w:sz w:val="24"/>
        </w:rPr>
        <w:t>《环境影响评价公众参与办法》要求。</w:t>
      </w:r>
    </w:p>
    <w:p w14:paraId="7066ADBF">
      <w:pPr>
        <w:pStyle w:val="4"/>
        <w:spacing w:before="0" w:after="0" w:line="360" w:lineRule="auto"/>
        <w:rPr>
          <w:rFonts w:ascii="Times New Roman" w:hAnsi="Times New Roman" w:cs="Times New Roman"/>
          <w:bCs w:val="0"/>
          <w:sz w:val="28"/>
        </w:rPr>
      </w:pPr>
      <w:bookmarkStart w:id="12" w:name="_Toc21444"/>
      <w:bookmarkStart w:id="13" w:name="_Toc1196"/>
      <w:bookmarkStart w:id="14" w:name="_Toc31366"/>
      <w:bookmarkStart w:id="15" w:name="_Toc10284"/>
      <w:r>
        <w:rPr>
          <w:rFonts w:ascii="Times New Roman" w:hAnsi="Times New Roman" w:cs="Times New Roman"/>
          <w:bCs w:val="0"/>
          <w:sz w:val="28"/>
        </w:rPr>
        <w:t>2.</w:t>
      </w:r>
      <w:r>
        <w:rPr>
          <w:rFonts w:hint="eastAsia" w:ascii="Times New Roman" w:hAnsi="Times New Roman" w:cs="Times New Roman"/>
          <w:bCs w:val="0"/>
          <w:sz w:val="28"/>
        </w:rPr>
        <w:t>2</w:t>
      </w:r>
      <w:r>
        <w:rPr>
          <w:rFonts w:ascii="Times New Roman" w:hAnsi="Times New Roman" w:cs="Times New Roman"/>
          <w:bCs w:val="0"/>
          <w:sz w:val="28"/>
        </w:rPr>
        <w:t xml:space="preserve"> 公开方式</w:t>
      </w:r>
      <w:bookmarkEnd w:id="12"/>
      <w:bookmarkEnd w:id="13"/>
      <w:bookmarkEnd w:id="14"/>
      <w:bookmarkEnd w:id="15"/>
    </w:p>
    <w:p w14:paraId="5151EB82">
      <w:pPr>
        <w:pStyle w:val="43"/>
        <w:ind w:left="0" w:leftChars="0" w:firstLine="0" w:firstLineChars="0"/>
      </w:pPr>
      <w:r>
        <w:t>2.2.1 网络</w:t>
      </w:r>
    </w:p>
    <w:p w14:paraId="7B05FA13">
      <w:pPr>
        <w:wordWrap w:val="0"/>
        <w:spacing w:line="360" w:lineRule="auto"/>
        <w:ind w:firstLine="480" w:firstLineChars="200"/>
        <w:rPr>
          <w:rFonts w:cs="Times New Roman" w:hAnsiTheme="minorEastAsia"/>
          <w:sz w:val="24"/>
        </w:rPr>
      </w:pPr>
      <w:r>
        <w:rPr>
          <w:rFonts w:hint="eastAsia"/>
          <w:sz w:val="24"/>
        </w:rPr>
        <w:t>新疆启辉智宏金属科技有限责任公司</w:t>
      </w:r>
      <w:r>
        <w:rPr>
          <w:rFonts w:cs="Times New Roman" w:hAnsiTheme="minorEastAsia"/>
          <w:sz w:val="24"/>
        </w:rPr>
        <w:t>于</w:t>
      </w:r>
      <w:r>
        <w:rPr>
          <w:rFonts w:hint="eastAsia"/>
          <w:sz w:val="24"/>
        </w:rPr>
        <w:t>20</w:t>
      </w:r>
      <w:r>
        <w:rPr>
          <w:rFonts w:hint="eastAsia"/>
          <w:sz w:val="24"/>
          <w:lang w:val="en-US" w:eastAsia="zh-CN"/>
        </w:rPr>
        <w:t>26</w:t>
      </w:r>
      <w:r>
        <w:rPr>
          <w:rFonts w:hint="eastAsia"/>
          <w:sz w:val="24"/>
        </w:rPr>
        <w:t>年</w:t>
      </w:r>
      <w:r>
        <w:rPr>
          <w:rFonts w:hint="eastAsia"/>
          <w:sz w:val="24"/>
          <w:lang w:val="en-US" w:eastAsia="zh-CN"/>
        </w:rPr>
        <w:t>4</w:t>
      </w:r>
      <w:r>
        <w:rPr>
          <w:rFonts w:hint="eastAsia"/>
          <w:sz w:val="24"/>
        </w:rPr>
        <w:t>月</w:t>
      </w:r>
      <w:r>
        <w:rPr>
          <w:rFonts w:hint="eastAsia"/>
          <w:sz w:val="24"/>
          <w:lang w:val="en-US" w:eastAsia="zh-CN"/>
        </w:rPr>
        <w:t>23</w:t>
      </w:r>
      <w:r>
        <w:rPr>
          <w:rFonts w:hint="eastAsia"/>
          <w:sz w:val="24"/>
        </w:rPr>
        <w:t>日</w:t>
      </w:r>
      <w:r>
        <w:rPr>
          <w:rFonts w:cs="Times New Roman" w:hAnsiTheme="minorEastAsia"/>
          <w:sz w:val="24"/>
        </w:rPr>
        <w:t>在</w:t>
      </w:r>
      <w:r>
        <w:rPr>
          <w:rFonts w:cs="Times New Roman" w:hAnsiTheme="minorEastAsia"/>
          <w:spacing w:val="-2"/>
          <w:sz w:val="24"/>
        </w:rPr>
        <w:t>新疆生态环境保护产业</w:t>
      </w:r>
      <w:r>
        <w:rPr>
          <w:rFonts w:hint="eastAsia" w:ascii="Calibri" w:hAnsi="Calibri" w:eastAsia="宋体" w:cs="宋体"/>
          <w:sz w:val="24"/>
          <w:lang w:bidi="ar"/>
        </w:rPr>
        <w:t>协会网站（</w:t>
      </w:r>
      <w:r>
        <w:rPr>
          <w:rFonts w:eastAsia="宋体" w:cs="Times New Roman"/>
          <w:sz w:val="24"/>
          <w:lang w:bidi="ar"/>
        </w:rPr>
        <w:t>http://www.xjhbcy.cn</w:t>
      </w:r>
      <w:r>
        <w:rPr>
          <w:rFonts w:hint="eastAsia" w:ascii="Calibri" w:hAnsi="Calibri" w:eastAsia="宋体" w:cs="宋体"/>
          <w:sz w:val="24"/>
          <w:lang w:bidi="ar"/>
        </w:rPr>
        <w:t>）上进行了第一次网络公示，向公众告知本项目的建设情况。公示网址</w:t>
      </w:r>
      <w:r>
        <w:rPr>
          <w:rFonts w:hint="eastAsia" w:ascii="Calibri" w:hAnsi="Calibri" w:eastAsia="宋体" w:cs="宋体"/>
          <w:sz w:val="24"/>
          <w:lang w:eastAsia="zh-CN" w:bidi="ar"/>
        </w:rPr>
        <w:t>：</w:t>
      </w:r>
      <w:r>
        <w:rPr>
          <w:rFonts w:hint="eastAsia" w:eastAsia="宋体" w:cs="Times New Roman"/>
          <w:sz w:val="24"/>
          <w:lang w:bidi="ar"/>
        </w:rPr>
        <w:t>http://www.xjhbcy.cn/articles/show/17351</w:t>
      </w:r>
      <w:r>
        <w:rPr>
          <w:rFonts w:hint="eastAsia" w:ascii="Calibri" w:hAnsi="Calibri" w:eastAsia="宋体" w:cs="宋体"/>
          <w:sz w:val="24"/>
          <w:lang w:bidi="ar"/>
        </w:rPr>
        <w:t>。</w:t>
      </w:r>
    </w:p>
    <w:p w14:paraId="6988F7BA">
      <w:pPr>
        <w:spacing w:line="360" w:lineRule="auto"/>
        <w:ind w:firstLine="480" w:firstLineChars="200"/>
        <w:rPr>
          <w:rFonts w:cs="Times New Roman" w:hAnsiTheme="minorEastAsia"/>
          <w:sz w:val="24"/>
        </w:rPr>
      </w:pPr>
      <w:r>
        <w:rPr>
          <w:rFonts w:hint="eastAsia" w:cs="Times New Roman" w:hAnsiTheme="minorEastAsia"/>
          <w:sz w:val="24"/>
        </w:rPr>
        <w:t>载体选择符合</w:t>
      </w:r>
      <w:r>
        <w:rPr>
          <w:rFonts w:cs="Times New Roman" w:hAnsiTheme="minorEastAsia"/>
          <w:sz w:val="24"/>
        </w:rPr>
        <w:t>《环境影响评价公众参与办法》要求。</w:t>
      </w:r>
    </w:p>
    <w:p w14:paraId="25D08430">
      <w:pPr>
        <w:spacing w:line="360" w:lineRule="auto"/>
        <w:ind w:firstLine="480" w:firstLineChars="200"/>
        <w:rPr>
          <w:rFonts w:hAnsi="宋体" w:eastAsia="宋体" w:cs="Times New Roman"/>
          <w:sz w:val="24"/>
        </w:rPr>
      </w:pPr>
      <w:r>
        <w:rPr>
          <w:rFonts w:hint="eastAsia" w:hAnsi="宋体" w:eastAsia="宋体" w:cs="Times New Roman"/>
          <w:sz w:val="24"/>
        </w:rPr>
        <w:t>网络公示截图见图1。</w:t>
      </w:r>
    </w:p>
    <w:p w14:paraId="550A5911">
      <w:pPr>
        <w:pStyle w:val="2"/>
      </w:pPr>
    </w:p>
    <w:p w14:paraId="6E57A006">
      <w:pPr>
        <w:pStyle w:val="2"/>
        <w:ind w:firstLine="0" w:firstLineChars="0"/>
        <w:rPr>
          <w:rFonts w:ascii="黑体" w:hAnsi="黑体" w:eastAsia="黑体" w:cs="Times New Roman"/>
          <w:sz w:val="24"/>
        </w:rPr>
      </w:pPr>
      <w:r>
        <w:drawing>
          <wp:inline distT="0" distB="0" distL="114300" distR="114300">
            <wp:extent cx="5266690" cy="2499360"/>
            <wp:effectExtent l="0" t="0" r="10160" b="152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5266690" cy="2499360"/>
                    </a:xfrm>
                    <a:prstGeom prst="rect">
                      <a:avLst/>
                    </a:prstGeom>
                    <a:noFill/>
                    <a:ln>
                      <a:noFill/>
                    </a:ln>
                  </pic:spPr>
                </pic:pic>
              </a:graphicData>
            </a:graphic>
          </wp:inline>
        </w:drawing>
      </w:r>
      <w:r>
        <w:rPr>
          <w:rFonts w:hint="eastAsia" w:hAnsi="宋体" w:eastAsia="宋体" w:cs="Times New Roman"/>
          <w:color w:val="FF0000"/>
          <w:sz w:val="24"/>
        </w:rPr>
        <w:t xml:space="preserve">                 </w:t>
      </w:r>
      <w:r>
        <w:rPr>
          <w:rFonts w:hint="eastAsia" w:hAnsi="宋体" w:eastAsia="宋体" w:cs="Times New Roman"/>
          <w:b/>
          <w:bCs/>
          <w:sz w:val="24"/>
        </w:rPr>
        <w:t xml:space="preserve"> </w:t>
      </w:r>
      <w:r>
        <w:rPr>
          <w:rFonts w:hint="eastAsia" w:ascii="黑体" w:hAnsi="黑体" w:eastAsia="黑体" w:cs="Times New Roman"/>
          <w:b/>
          <w:bCs/>
          <w:sz w:val="24"/>
        </w:rPr>
        <w:t>图1  本项目第一次网络公示截图</w:t>
      </w:r>
    </w:p>
    <w:p w14:paraId="3E5C755E">
      <w:pPr>
        <w:pStyle w:val="43"/>
        <w:ind w:left="0" w:leftChars="0" w:firstLine="0" w:firstLineChars="0"/>
      </w:pPr>
      <w:r>
        <w:t>2.2.2其他</w:t>
      </w:r>
    </w:p>
    <w:p w14:paraId="2E90BE24">
      <w:pPr>
        <w:spacing w:line="360" w:lineRule="auto"/>
        <w:ind w:firstLine="480" w:firstLineChars="200"/>
        <w:rPr>
          <w:rFonts w:cs="Times New Roman" w:hAnsiTheme="minorEastAsia"/>
          <w:sz w:val="24"/>
        </w:rPr>
      </w:pPr>
      <w:r>
        <w:rPr>
          <w:rFonts w:hint="eastAsia" w:cs="Times New Roman" w:hAnsiTheme="minorEastAsia"/>
          <w:sz w:val="24"/>
        </w:rPr>
        <w:t>第一次公示期间，未采取其他公示方式。</w:t>
      </w:r>
    </w:p>
    <w:p w14:paraId="20277ED6">
      <w:pPr>
        <w:pStyle w:val="4"/>
        <w:spacing w:before="0" w:after="0" w:line="360" w:lineRule="auto"/>
        <w:rPr>
          <w:rFonts w:ascii="Times New Roman" w:hAnsi="Times New Roman" w:cs="Times New Roman"/>
          <w:bCs w:val="0"/>
          <w:sz w:val="28"/>
        </w:rPr>
      </w:pPr>
      <w:bookmarkStart w:id="16" w:name="_Toc22548"/>
      <w:bookmarkStart w:id="17" w:name="_Toc31368"/>
      <w:bookmarkStart w:id="18" w:name="_Toc2288"/>
      <w:bookmarkStart w:id="19" w:name="_Toc26802"/>
      <w:r>
        <w:rPr>
          <w:rFonts w:ascii="Times New Roman" w:hAnsi="Times New Roman" w:cs="Times New Roman"/>
          <w:bCs w:val="0"/>
          <w:sz w:val="28"/>
        </w:rPr>
        <w:t>2.3 公众意见情况</w:t>
      </w:r>
      <w:bookmarkEnd w:id="16"/>
      <w:bookmarkEnd w:id="17"/>
      <w:bookmarkEnd w:id="18"/>
      <w:bookmarkEnd w:id="19"/>
    </w:p>
    <w:p w14:paraId="0498C0A4">
      <w:pPr>
        <w:spacing w:line="360" w:lineRule="auto"/>
        <w:ind w:firstLine="480" w:firstLineChars="200"/>
        <w:rPr>
          <w:rFonts w:cs="Times New Roman" w:hAnsiTheme="minorEastAsia"/>
          <w:sz w:val="24"/>
        </w:rPr>
      </w:pPr>
      <w:r>
        <w:rPr>
          <w:rFonts w:cs="Times New Roman" w:hAnsiTheme="minorEastAsia"/>
          <w:sz w:val="24"/>
        </w:rPr>
        <w:t>公示期间公示信息处于公开状态，公示公开期间未收到反对意见。</w:t>
      </w:r>
    </w:p>
    <w:p w14:paraId="57DA7055">
      <w:pPr>
        <w:pStyle w:val="3"/>
        <w:tabs>
          <w:tab w:val="left" w:pos="4140"/>
        </w:tabs>
        <w:spacing w:before="0" w:after="0" w:line="360" w:lineRule="auto"/>
        <w:jc w:val="left"/>
        <w:rPr>
          <w:rFonts w:cs="Times New Roman" w:hAnsiTheme="minorEastAsia"/>
          <w:sz w:val="30"/>
        </w:rPr>
      </w:pPr>
      <w:bookmarkStart w:id="20" w:name="_Toc6598"/>
      <w:bookmarkStart w:id="21" w:name="_Toc29023"/>
      <w:bookmarkStart w:id="22" w:name="_Toc16901"/>
      <w:bookmarkStart w:id="23" w:name="_Toc23129"/>
      <w:r>
        <w:rPr>
          <w:rStyle w:val="23"/>
          <w:rFonts w:eastAsia="黑体"/>
          <w:color w:val="auto"/>
          <w:sz w:val="28"/>
          <w:u w:val="none"/>
        </w:rPr>
        <w:t>3 征求意见稿公示情况</w:t>
      </w:r>
      <w:bookmarkEnd w:id="20"/>
      <w:bookmarkEnd w:id="21"/>
      <w:bookmarkEnd w:id="22"/>
      <w:bookmarkEnd w:id="23"/>
    </w:p>
    <w:p w14:paraId="55A6C4D8">
      <w:pPr>
        <w:pStyle w:val="4"/>
        <w:spacing w:before="0" w:after="0" w:line="360" w:lineRule="auto"/>
        <w:rPr>
          <w:rFonts w:ascii="Times New Roman" w:hAnsi="Times New Roman" w:cs="Times New Roman"/>
          <w:bCs w:val="0"/>
          <w:sz w:val="28"/>
        </w:rPr>
      </w:pPr>
      <w:bookmarkStart w:id="24" w:name="_Toc24188"/>
      <w:bookmarkStart w:id="25" w:name="_Toc15375"/>
      <w:bookmarkStart w:id="26" w:name="_Toc3752"/>
      <w:bookmarkStart w:id="27" w:name="_Toc7484"/>
      <w:r>
        <w:rPr>
          <w:rFonts w:ascii="Times New Roman" w:hAnsi="Times New Roman" w:cs="Times New Roman"/>
          <w:bCs w:val="0"/>
          <w:sz w:val="28"/>
        </w:rPr>
        <w:t>3.1 公示内容及时限</w:t>
      </w:r>
      <w:bookmarkEnd w:id="24"/>
      <w:bookmarkEnd w:id="25"/>
      <w:bookmarkEnd w:id="26"/>
      <w:bookmarkEnd w:id="27"/>
    </w:p>
    <w:p w14:paraId="0086022B">
      <w:pPr>
        <w:spacing w:line="360" w:lineRule="auto"/>
        <w:ind w:firstLine="480" w:firstLineChars="200"/>
        <w:rPr>
          <w:rFonts w:cs="Times New Roman" w:hAnsiTheme="minorEastAsia"/>
          <w:sz w:val="24"/>
        </w:rPr>
      </w:pPr>
      <w:r>
        <w:rPr>
          <w:rFonts w:cs="Times New Roman" w:hAnsiTheme="minorEastAsia"/>
          <w:sz w:val="24"/>
        </w:rPr>
        <w:t>征求意见稿公示主要内容包括：</w:t>
      </w:r>
      <w:r>
        <w:rPr>
          <w:rFonts w:hint="eastAsia" w:cs="Times New Roman" w:hAnsiTheme="minorEastAsia"/>
          <w:sz w:val="24"/>
        </w:rPr>
        <w:t>建设项目概况、建设项目名称和联系方式、</w:t>
      </w:r>
      <w:r>
        <w:rPr>
          <w:rFonts w:cs="Times New Roman" w:hAnsiTheme="minorEastAsia"/>
          <w:sz w:val="24"/>
        </w:rPr>
        <w:t>环境影响报告书编制单位的名称、公众意见表的网络链接、提交公众意见表的方式和途径、环境影响报告书征求意见稿全文的网络链接及查阅纸质报告书的方式和途径、征求意见的公众范围、公众提出意见的方式和途径及公众提出意见的起止时间。</w:t>
      </w:r>
    </w:p>
    <w:p w14:paraId="53F625C4">
      <w:pPr>
        <w:spacing w:line="360" w:lineRule="auto"/>
        <w:ind w:firstLine="480" w:firstLineChars="200"/>
        <w:rPr>
          <w:rFonts w:cs="Times New Roman" w:hAnsiTheme="minorEastAsia"/>
          <w:sz w:val="24"/>
        </w:rPr>
      </w:pPr>
      <w:r>
        <w:rPr>
          <w:rFonts w:hint="eastAsia" w:cs="Times New Roman" w:hAnsiTheme="minorEastAsia"/>
          <w:sz w:val="24"/>
        </w:rPr>
        <w:t>公示时限为10个工作日。</w:t>
      </w:r>
    </w:p>
    <w:p w14:paraId="1657EF11">
      <w:pPr>
        <w:spacing w:line="360" w:lineRule="auto"/>
        <w:ind w:firstLine="480" w:firstLineChars="200"/>
        <w:rPr>
          <w:rFonts w:cs="Times New Roman" w:hAnsiTheme="minorEastAsia"/>
          <w:sz w:val="24"/>
        </w:rPr>
      </w:pPr>
      <w:r>
        <w:rPr>
          <w:rFonts w:cs="Times New Roman" w:hAnsiTheme="minorEastAsia"/>
          <w:sz w:val="24"/>
        </w:rPr>
        <w:t>项目环境影响报告书的征求意见稿的主要内容基本完成，公示的主要内容及时限</w:t>
      </w:r>
      <w:r>
        <w:rPr>
          <w:rFonts w:hint="eastAsia" w:cs="Times New Roman" w:hAnsiTheme="minorEastAsia"/>
          <w:sz w:val="24"/>
        </w:rPr>
        <w:t>符合</w:t>
      </w:r>
      <w:r>
        <w:rPr>
          <w:rFonts w:cs="Times New Roman" w:hAnsiTheme="minorEastAsia"/>
          <w:sz w:val="24"/>
        </w:rPr>
        <w:t>《环境影响评价公众参与办法》要求。</w:t>
      </w:r>
    </w:p>
    <w:p w14:paraId="55A5E4BE">
      <w:pPr>
        <w:pStyle w:val="4"/>
        <w:spacing w:before="0" w:after="0" w:line="360" w:lineRule="auto"/>
        <w:rPr>
          <w:rFonts w:ascii="Times New Roman" w:hAnsi="Times New Roman" w:cs="Times New Roman"/>
          <w:bCs w:val="0"/>
          <w:sz w:val="28"/>
        </w:rPr>
      </w:pPr>
      <w:bookmarkStart w:id="28" w:name="_Toc7666"/>
      <w:bookmarkStart w:id="29" w:name="_Toc28330"/>
      <w:bookmarkStart w:id="30" w:name="_Toc9076"/>
      <w:bookmarkStart w:id="31" w:name="_Toc20969"/>
      <w:r>
        <w:rPr>
          <w:rFonts w:ascii="Times New Roman" w:hAnsi="Times New Roman" w:cs="Times New Roman"/>
          <w:bCs w:val="0"/>
          <w:sz w:val="28"/>
        </w:rPr>
        <w:t>3.2 公示方式</w:t>
      </w:r>
      <w:bookmarkEnd w:id="28"/>
      <w:bookmarkEnd w:id="29"/>
      <w:bookmarkEnd w:id="30"/>
      <w:bookmarkEnd w:id="31"/>
    </w:p>
    <w:p w14:paraId="09E78372">
      <w:pPr>
        <w:pStyle w:val="43"/>
        <w:ind w:left="0" w:leftChars="0" w:firstLine="0" w:firstLineChars="0"/>
      </w:pPr>
      <w:r>
        <w:t>3.2.1 网络</w:t>
      </w:r>
    </w:p>
    <w:p w14:paraId="2FCA9920">
      <w:pPr>
        <w:spacing w:line="360" w:lineRule="auto"/>
        <w:ind w:firstLine="480" w:firstLineChars="200"/>
        <w:rPr>
          <w:rFonts w:cs="Times New Roman" w:hAnsiTheme="minorEastAsia"/>
          <w:sz w:val="24"/>
        </w:rPr>
      </w:pPr>
      <w:r>
        <w:rPr>
          <w:rFonts w:hint="eastAsia"/>
          <w:sz w:val="24"/>
        </w:rPr>
        <w:t>新疆启辉智宏金属科技有限责任公司</w:t>
      </w:r>
      <w:r>
        <w:rPr>
          <w:rFonts w:cs="Times New Roman" w:hAnsiTheme="minorEastAsia"/>
          <w:sz w:val="24"/>
        </w:rPr>
        <w:t>于</w:t>
      </w:r>
      <w:r>
        <w:rPr>
          <w:rFonts w:hint="eastAsia"/>
          <w:sz w:val="24"/>
        </w:rPr>
        <w:t>202</w:t>
      </w:r>
      <w:r>
        <w:rPr>
          <w:rFonts w:hint="eastAsia"/>
          <w:sz w:val="24"/>
          <w:lang w:val="en-US" w:eastAsia="zh-CN"/>
        </w:rPr>
        <w:t>6</w:t>
      </w:r>
      <w:r>
        <w:rPr>
          <w:rFonts w:hint="eastAsia"/>
          <w:sz w:val="24"/>
        </w:rPr>
        <w:t>年</w:t>
      </w:r>
      <w:r>
        <w:rPr>
          <w:rFonts w:hint="eastAsia"/>
          <w:sz w:val="24"/>
          <w:lang w:val="en-US" w:eastAsia="zh-CN"/>
        </w:rPr>
        <w:t>6</w:t>
      </w:r>
      <w:r>
        <w:rPr>
          <w:rFonts w:hint="eastAsia"/>
          <w:sz w:val="24"/>
        </w:rPr>
        <w:t>月</w:t>
      </w:r>
      <w:r>
        <w:rPr>
          <w:rFonts w:hint="eastAsia"/>
          <w:sz w:val="24"/>
          <w:lang w:val="en-US" w:eastAsia="zh-CN"/>
        </w:rPr>
        <w:t>17</w:t>
      </w:r>
      <w:r>
        <w:rPr>
          <w:rFonts w:hint="eastAsia"/>
          <w:sz w:val="24"/>
        </w:rPr>
        <w:t>日</w:t>
      </w:r>
      <w:r>
        <w:rPr>
          <w:rFonts w:cs="Times New Roman" w:hAnsiTheme="minorEastAsia"/>
          <w:sz w:val="24"/>
        </w:rPr>
        <w:t>在</w:t>
      </w:r>
      <w:r>
        <w:rPr>
          <w:rFonts w:cs="Times New Roman" w:hAnsiTheme="minorEastAsia"/>
          <w:spacing w:val="-2"/>
          <w:sz w:val="24"/>
        </w:rPr>
        <w:t>新疆生态环</w:t>
      </w:r>
      <w:r>
        <w:rPr>
          <w:rFonts w:hint="eastAsia" w:ascii="Calibri" w:hAnsi="Calibri" w:eastAsia="宋体" w:cs="宋体"/>
          <w:sz w:val="24"/>
          <w:lang w:bidi="ar"/>
        </w:rPr>
        <w:t>境保护产业协会网站（</w:t>
      </w:r>
      <w:r>
        <w:rPr>
          <w:rFonts w:eastAsia="宋体" w:cs="Times New Roman"/>
          <w:sz w:val="24"/>
          <w:lang w:bidi="ar"/>
        </w:rPr>
        <w:t>http://www.xjhbcy.cn</w:t>
      </w:r>
      <w:r>
        <w:rPr>
          <w:rFonts w:hint="eastAsia" w:ascii="Calibri" w:hAnsi="Calibri" w:eastAsia="宋体" w:cs="宋体"/>
          <w:sz w:val="24"/>
          <w:lang w:bidi="ar"/>
        </w:rPr>
        <w:t>）上开展环境影响评价第二次网络公示，向公众告知征求意见稿及其网络公众意见调查表的相关信息。公告网址：</w:t>
      </w:r>
      <w:r>
        <w:rPr>
          <w:rFonts w:hint="eastAsia" w:eastAsia="宋体" w:cs="Times New Roman"/>
          <w:sz w:val="24"/>
          <w:lang w:bidi="ar"/>
        </w:rPr>
        <w:t>http://www.xjhbcy.cn/articles/show/17655</w:t>
      </w:r>
      <w:r>
        <w:rPr>
          <w:rFonts w:hint="eastAsia" w:ascii="Calibri" w:hAnsi="Calibri" w:eastAsia="宋体" w:cs="宋体"/>
          <w:sz w:val="24"/>
          <w:lang w:bidi="ar"/>
        </w:rPr>
        <w:t>。</w:t>
      </w:r>
    </w:p>
    <w:p w14:paraId="7B77A109">
      <w:pPr>
        <w:spacing w:line="360" w:lineRule="auto"/>
        <w:ind w:firstLine="480" w:firstLineChars="200"/>
        <w:rPr>
          <w:rFonts w:cs="Times New Roman" w:hAnsiTheme="minorEastAsia"/>
          <w:sz w:val="24"/>
        </w:rPr>
      </w:pPr>
      <w:r>
        <w:rPr>
          <w:rFonts w:hint="eastAsia" w:cs="Times New Roman" w:hAnsiTheme="minorEastAsia"/>
          <w:sz w:val="24"/>
        </w:rPr>
        <w:t>载体选择符合</w:t>
      </w:r>
      <w:r>
        <w:rPr>
          <w:rFonts w:cs="Times New Roman" w:hAnsiTheme="minorEastAsia"/>
          <w:sz w:val="24"/>
        </w:rPr>
        <w:t>《环境影响评价公众参与办法》要求。</w:t>
      </w:r>
    </w:p>
    <w:p w14:paraId="7B830995">
      <w:pPr>
        <w:spacing w:line="360" w:lineRule="auto"/>
        <w:ind w:firstLine="480" w:firstLineChars="200"/>
        <w:rPr>
          <w:rFonts w:cs="Times New Roman" w:hAnsiTheme="minorEastAsia"/>
          <w:sz w:val="24"/>
        </w:rPr>
      </w:pPr>
      <w:r>
        <w:rPr>
          <w:rFonts w:cs="Times New Roman" w:hAnsiTheme="minorEastAsia"/>
          <w:sz w:val="24"/>
        </w:rPr>
        <w:t>征求意见稿</w:t>
      </w:r>
      <w:r>
        <w:rPr>
          <w:rFonts w:hint="eastAsia" w:cs="Times New Roman" w:hAnsiTheme="minorEastAsia"/>
          <w:sz w:val="24"/>
        </w:rPr>
        <w:t>网络公示截图见图2。</w:t>
      </w:r>
    </w:p>
    <w:p w14:paraId="688E9E0E">
      <w:pPr>
        <w:pStyle w:val="2"/>
        <w:ind w:firstLine="0" w:firstLineChars="0"/>
        <w:rPr>
          <w:color w:val="FF0000"/>
        </w:rPr>
      </w:pPr>
      <w:r>
        <w:drawing>
          <wp:inline distT="0" distB="0" distL="114300" distR="114300">
            <wp:extent cx="5266690" cy="2499360"/>
            <wp:effectExtent l="0" t="0" r="10160" b="1524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0"/>
                    <a:stretch>
                      <a:fillRect/>
                    </a:stretch>
                  </pic:blipFill>
                  <pic:spPr>
                    <a:xfrm>
                      <a:off x="0" y="0"/>
                      <a:ext cx="5266690" cy="2499360"/>
                    </a:xfrm>
                    <a:prstGeom prst="rect">
                      <a:avLst/>
                    </a:prstGeom>
                    <a:noFill/>
                    <a:ln>
                      <a:noFill/>
                    </a:ln>
                  </pic:spPr>
                </pic:pic>
              </a:graphicData>
            </a:graphic>
          </wp:inline>
        </w:drawing>
      </w:r>
    </w:p>
    <w:p w14:paraId="25F3E2B7">
      <w:pPr>
        <w:spacing w:line="360" w:lineRule="auto"/>
        <w:ind w:firstLine="482" w:firstLineChars="200"/>
        <w:jc w:val="center"/>
        <w:rPr>
          <w:rFonts w:ascii="黑体" w:hAnsi="黑体" w:eastAsia="黑体" w:cs="Times New Roman"/>
          <w:sz w:val="24"/>
        </w:rPr>
      </w:pPr>
      <w:r>
        <w:rPr>
          <w:rFonts w:hint="eastAsia" w:ascii="黑体" w:hAnsi="黑体" w:eastAsia="黑体" w:cs="Times New Roman"/>
          <w:b/>
          <w:bCs/>
          <w:sz w:val="24"/>
        </w:rPr>
        <w:t>图2  本项目征求意见稿网络公示截图</w:t>
      </w:r>
    </w:p>
    <w:p w14:paraId="11B762A4">
      <w:pPr>
        <w:pStyle w:val="43"/>
        <w:ind w:left="0" w:leftChars="0" w:firstLine="0" w:firstLineChars="0"/>
      </w:pPr>
      <w:r>
        <w:t>3.2.2 报纸</w:t>
      </w:r>
    </w:p>
    <w:p w14:paraId="4E75A57F">
      <w:pPr>
        <w:spacing w:line="360" w:lineRule="auto"/>
        <w:ind w:firstLine="480" w:firstLineChars="200"/>
        <w:rPr>
          <w:rFonts w:cs="Times New Roman" w:hAnsiTheme="minorEastAsia"/>
          <w:sz w:val="24"/>
        </w:rPr>
      </w:pPr>
      <w:r>
        <w:rPr>
          <w:rFonts w:hint="eastAsia"/>
          <w:sz w:val="24"/>
        </w:rPr>
        <w:t>在第二次网络公示期间，新疆启辉智宏金属科技有限责任公司</w:t>
      </w:r>
      <w:r>
        <w:rPr>
          <w:rFonts w:cs="Times New Roman" w:hAnsiTheme="minorEastAsia"/>
          <w:sz w:val="24"/>
        </w:rPr>
        <w:t>分别于202</w:t>
      </w:r>
      <w:r>
        <w:rPr>
          <w:rFonts w:hint="eastAsia" w:cs="Times New Roman" w:hAnsiTheme="minorEastAsia"/>
          <w:sz w:val="24"/>
          <w:lang w:val="en-US" w:eastAsia="zh-CN"/>
        </w:rPr>
        <w:t>6</w:t>
      </w:r>
      <w:r>
        <w:rPr>
          <w:rFonts w:cs="Times New Roman" w:hAnsiTheme="minorEastAsia"/>
          <w:sz w:val="24"/>
        </w:rPr>
        <w:t>年</w:t>
      </w:r>
      <w:r>
        <w:rPr>
          <w:rFonts w:hint="eastAsia" w:cs="Times New Roman" w:hAnsiTheme="minorEastAsia"/>
          <w:sz w:val="24"/>
          <w:lang w:val="en-US" w:eastAsia="zh-CN"/>
        </w:rPr>
        <w:t>6</w:t>
      </w:r>
      <w:r>
        <w:rPr>
          <w:rFonts w:cs="Times New Roman" w:hAnsiTheme="minorEastAsia"/>
          <w:sz w:val="24"/>
        </w:rPr>
        <w:t>月</w:t>
      </w:r>
      <w:r>
        <w:rPr>
          <w:rFonts w:hint="eastAsia" w:cs="Times New Roman" w:hAnsiTheme="minorEastAsia"/>
          <w:sz w:val="24"/>
          <w:lang w:val="en-US" w:eastAsia="zh-CN"/>
        </w:rPr>
        <w:t>23</w:t>
      </w:r>
      <w:r>
        <w:rPr>
          <w:rFonts w:cs="Times New Roman" w:hAnsiTheme="minorEastAsia"/>
          <w:sz w:val="24"/>
        </w:rPr>
        <w:t>日及202</w:t>
      </w:r>
      <w:r>
        <w:rPr>
          <w:rFonts w:hint="eastAsia" w:cs="Times New Roman" w:hAnsiTheme="minorEastAsia"/>
          <w:sz w:val="24"/>
          <w:lang w:val="en-US" w:eastAsia="zh-CN"/>
        </w:rPr>
        <w:t>6</w:t>
      </w:r>
      <w:r>
        <w:rPr>
          <w:rFonts w:cs="Times New Roman" w:hAnsiTheme="minorEastAsia"/>
          <w:sz w:val="24"/>
        </w:rPr>
        <w:t>年</w:t>
      </w:r>
      <w:r>
        <w:rPr>
          <w:rFonts w:hint="eastAsia" w:cs="Times New Roman" w:hAnsiTheme="minorEastAsia"/>
          <w:sz w:val="24"/>
          <w:lang w:val="en-US" w:eastAsia="zh-CN"/>
        </w:rPr>
        <w:t>6</w:t>
      </w:r>
      <w:r>
        <w:rPr>
          <w:rFonts w:cs="Times New Roman" w:hAnsiTheme="minorEastAsia"/>
          <w:sz w:val="24"/>
        </w:rPr>
        <w:t>月</w:t>
      </w:r>
      <w:r>
        <w:rPr>
          <w:rFonts w:hint="eastAsia" w:cs="Times New Roman" w:hAnsiTheme="minorEastAsia"/>
          <w:sz w:val="24"/>
          <w:lang w:val="en-US" w:eastAsia="zh-CN"/>
        </w:rPr>
        <w:t>24</w:t>
      </w:r>
      <w:r>
        <w:rPr>
          <w:rFonts w:cs="Times New Roman" w:hAnsiTheme="minorEastAsia"/>
          <w:sz w:val="24"/>
        </w:rPr>
        <w:t>日，在</w:t>
      </w:r>
      <w:r>
        <w:rPr>
          <w:rFonts w:hint="eastAsia" w:cs="Times New Roman" w:hAnsiTheme="minorEastAsia"/>
          <w:sz w:val="24"/>
        </w:rPr>
        <w:t>新疆法制报</w:t>
      </w:r>
      <w:r>
        <w:rPr>
          <w:rFonts w:cs="Times New Roman" w:hAnsiTheme="minorEastAsia"/>
          <w:sz w:val="24"/>
        </w:rPr>
        <w:t>对项目的环境影响评价信息进行了两次公告。</w:t>
      </w:r>
    </w:p>
    <w:p w14:paraId="5BB24CC2">
      <w:pPr>
        <w:spacing w:line="360" w:lineRule="auto"/>
        <w:ind w:firstLine="480" w:firstLineChars="200"/>
        <w:rPr>
          <w:rFonts w:cs="Times New Roman" w:hAnsiTheme="minorEastAsia"/>
          <w:sz w:val="24"/>
        </w:rPr>
      </w:pPr>
      <w:r>
        <w:rPr>
          <w:rFonts w:hint="eastAsia" w:cs="Times New Roman" w:hAnsiTheme="minorEastAsia"/>
          <w:sz w:val="24"/>
        </w:rPr>
        <w:t>载体选择符合</w:t>
      </w:r>
      <w:r>
        <w:rPr>
          <w:rFonts w:cs="Times New Roman" w:hAnsiTheme="minorEastAsia"/>
          <w:sz w:val="24"/>
        </w:rPr>
        <w:t>《环境影响评价公众参与办法》要求。</w:t>
      </w:r>
    </w:p>
    <w:p w14:paraId="46DBD851">
      <w:pPr>
        <w:spacing w:line="360" w:lineRule="auto"/>
        <w:ind w:firstLine="480" w:firstLineChars="200"/>
        <w:jc w:val="left"/>
        <w:rPr>
          <w:sz w:val="24"/>
        </w:rPr>
      </w:pPr>
      <w:r>
        <w:rPr>
          <w:rFonts w:cs="Times New Roman" w:hAnsiTheme="minorEastAsia"/>
          <w:sz w:val="24"/>
        </w:rPr>
        <w:t>征求意见稿两次报纸</w:t>
      </w:r>
      <w:r>
        <w:rPr>
          <w:rFonts w:hint="eastAsia" w:cs="Times New Roman" w:hAnsiTheme="minorEastAsia"/>
          <w:sz w:val="24"/>
        </w:rPr>
        <w:t>公示截图见图3—图4。</w:t>
      </w:r>
      <w:r>
        <w:rPr>
          <w:sz w:val="24"/>
        </w:rPr>
        <mc:AlternateContent>
          <mc:Choice Requires="wps">
            <w:drawing>
              <wp:anchor distT="0" distB="0" distL="114300" distR="114300" simplePos="0" relativeHeight="251659264" behindDoc="0" locked="0" layoutInCell="1" allowOverlap="1">
                <wp:simplePos x="0" y="0"/>
                <wp:positionH relativeFrom="column">
                  <wp:posOffset>168910</wp:posOffset>
                </wp:positionH>
                <wp:positionV relativeFrom="paragraph">
                  <wp:posOffset>6200140</wp:posOffset>
                </wp:positionV>
                <wp:extent cx="2597150" cy="2068830"/>
                <wp:effectExtent l="19050" t="19050" r="31750" b="26670"/>
                <wp:wrapNone/>
                <wp:docPr id="14" name="矩形 14"/>
                <wp:cNvGraphicFramePr/>
                <a:graphic xmlns:a="http://schemas.openxmlformats.org/drawingml/2006/main">
                  <a:graphicData uri="http://schemas.microsoft.com/office/word/2010/wordprocessingShape">
                    <wps:wsp>
                      <wps:cNvSpPr/>
                      <wps:spPr>
                        <a:xfrm>
                          <a:off x="1254125" y="2158365"/>
                          <a:ext cx="2597150" cy="206883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3pt;margin-top:488.2pt;height:162.9pt;width:204.5pt;z-index:251659264;v-text-anchor:middle;mso-width-relative:page;mso-height-relative:page;" filled="f" stroked="t" coordsize="21600,21600" o:gfxdata="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Kdhgh7YAAAACwEAAA8AAAAAAAAAAQAgAAAAIgAA&#10;AGRycy9kb3ducmV2LnhtbFBLAQIUABQAAAAIAIdO4kDAAGwvegIAANoEAAAOAAAAAAAAAAEAIAAA&#10;ACcBAABkcnMvZTJvRG9jLnhtbFBLBQYAAAAABgAGAFkBAAATBgAAAAA=&#10;">
                <v:fill on="f" focussize="0,0"/>
                <v:stroke weight="3pt" color="#FF0000 [3204]" miterlimit="8" joinstyle="miter"/>
                <v:imagedata o:title=""/>
                <o:lock v:ext="edit" aspectratio="f"/>
              </v:rect>
            </w:pict>
          </mc:Fallback>
        </mc:AlternateContent>
      </w:r>
    </w:p>
    <w:p w14:paraId="11B2217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211EE38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1E7AAF5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597B3E3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1651552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21D5EEC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5CAEA06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3C95184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4C69B17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27D7F92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2B51FFC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091C8C4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2A52AF8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4112B2B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3245233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黑体" w:hAnsi="黑体" w:eastAsia="黑体" w:cs="Times New Roman"/>
          <w:sz w:val="24"/>
        </w:rPr>
      </w:pPr>
      <w:r>
        <w:rPr>
          <w:rFonts w:hint="eastAsia" w:ascii="黑体" w:hAnsi="黑体" w:eastAsia="黑体" w:cs="Times New Roman"/>
          <w:b/>
          <w:bCs/>
          <w:sz w:val="24"/>
        </w:rPr>
        <w:drawing>
          <wp:anchor distT="0" distB="0" distL="114300" distR="114300" simplePos="0" relativeHeight="251662336" behindDoc="0" locked="0" layoutInCell="1" allowOverlap="1">
            <wp:simplePos x="0" y="0"/>
            <wp:positionH relativeFrom="column">
              <wp:posOffset>-537845</wp:posOffset>
            </wp:positionH>
            <wp:positionV relativeFrom="paragraph">
              <wp:posOffset>-118110</wp:posOffset>
            </wp:positionV>
            <wp:extent cx="6423660" cy="8565515"/>
            <wp:effectExtent l="0" t="0" r="15240" b="6985"/>
            <wp:wrapTopAndBottom/>
            <wp:docPr id="7" name="图片 7" descr="微信图片_2026083119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60831191255"/>
                    <pic:cNvPicPr>
                      <a:picLocks noChangeAspect="1"/>
                    </pic:cNvPicPr>
                  </pic:nvPicPr>
                  <pic:blipFill>
                    <a:blip r:embed="rId11"/>
                    <a:stretch>
                      <a:fillRect/>
                    </a:stretch>
                  </pic:blipFill>
                  <pic:spPr>
                    <a:xfrm>
                      <a:off x="0" y="0"/>
                      <a:ext cx="6423660" cy="8565515"/>
                    </a:xfrm>
                    <a:prstGeom prst="rect">
                      <a:avLst/>
                    </a:prstGeom>
                  </pic:spPr>
                </pic:pic>
              </a:graphicData>
            </a:graphic>
          </wp:anchor>
        </w:drawing>
      </w:r>
      <w:r>
        <w:rPr>
          <w:rFonts w:hint="eastAsia" w:ascii="黑体" w:hAnsi="黑体" w:eastAsia="黑体" w:cs="Times New Roman"/>
          <w:b/>
          <w:bCs/>
          <w:sz w:val="24"/>
        </w:rPr>
        <w:t>图3  本项目第一次报纸公示页面</w:t>
      </w:r>
    </w:p>
    <w:p w14:paraId="7563D058">
      <w:pPr>
        <w:spacing w:line="360" w:lineRule="auto"/>
        <w:jc w:val="center"/>
        <w:rPr>
          <w:rFonts w:eastAsia="黑体"/>
        </w:rPr>
      </w:pPr>
      <w:r>
        <w:rPr>
          <w:rFonts w:hint="eastAsia" w:ascii="黑体" w:hAnsi="黑体" w:eastAsia="黑体" w:cs="Times New Roman"/>
          <w:b/>
          <w:bCs/>
          <w:sz w:val="24"/>
        </w:rPr>
        <w:drawing>
          <wp:anchor distT="0" distB="0" distL="114300" distR="114300" simplePos="0" relativeHeight="251663360" behindDoc="0" locked="0" layoutInCell="1" allowOverlap="1">
            <wp:simplePos x="0" y="0"/>
            <wp:positionH relativeFrom="column">
              <wp:posOffset>-414655</wp:posOffset>
            </wp:positionH>
            <wp:positionV relativeFrom="paragraph">
              <wp:posOffset>-148590</wp:posOffset>
            </wp:positionV>
            <wp:extent cx="6421755" cy="8564245"/>
            <wp:effectExtent l="0" t="0" r="17145" b="8255"/>
            <wp:wrapTopAndBottom/>
            <wp:docPr id="8" name="图片 8" descr="微信图片_2026083119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831191235"/>
                    <pic:cNvPicPr>
                      <a:picLocks noChangeAspect="1"/>
                    </pic:cNvPicPr>
                  </pic:nvPicPr>
                  <pic:blipFill>
                    <a:blip r:embed="rId12"/>
                    <a:stretch>
                      <a:fillRect/>
                    </a:stretch>
                  </pic:blipFill>
                  <pic:spPr>
                    <a:xfrm>
                      <a:off x="0" y="0"/>
                      <a:ext cx="6421755" cy="8564245"/>
                    </a:xfrm>
                    <a:prstGeom prst="rect">
                      <a:avLst/>
                    </a:prstGeom>
                  </pic:spPr>
                </pic:pic>
              </a:graphicData>
            </a:graphic>
          </wp:anchor>
        </w:drawing>
      </w:r>
      <w:r>
        <w:rPr>
          <w:rFonts w:hint="eastAsia" w:ascii="黑体" w:hAnsi="黑体" w:eastAsia="黑体" w:cs="Times New Roman"/>
          <w:b/>
          <w:bCs/>
          <w:sz w:val="24"/>
        </w:rPr>
        <w:t>图4  本项目第二次报纸公示页面</w:t>
      </w:r>
    </w:p>
    <w:p w14:paraId="4BF8B983">
      <w:pPr>
        <w:rPr>
          <w:color w:val="FF0000"/>
        </w:rPr>
      </w:pPr>
      <w:r>
        <w:rPr>
          <w:color w:val="FF0000"/>
        </w:rPr>
        <w:br w:type="page"/>
      </w:r>
    </w:p>
    <w:p w14:paraId="77ABC2F2">
      <w:pPr>
        <w:pStyle w:val="43"/>
        <w:ind w:left="0" w:leftChars="0" w:firstLine="0" w:firstLineChars="0"/>
        <w:rPr>
          <w:rFonts w:hint="eastAsia" w:eastAsia="宋体"/>
          <w:color w:val="auto"/>
          <w:lang w:val="en-US" w:eastAsia="zh-CN"/>
        </w:rPr>
      </w:pPr>
      <w:r>
        <w:rPr>
          <w:color w:val="auto"/>
        </w:rPr>
        <w:t>3.2.3 张贴</w:t>
      </w:r>
      <w:r>
        <w:rPr>
          <w:rFonts w:hint="eastAsia"/>
          <w:color w:val="auto"/>
          <w:lang w:val="en-US" w:eastAsia="zh-CN"/>
        </w:rPr>
        <w:t>公告</w:t>
      </w:r>
    </w:p>
    <w:p w14:paraId="2BEA08B8">
      <w:pPr>
        <w:spacing w:line="360" w:lineRule="auto"/>
        <w:ind w:firstLine="480" w:firstLineChars="200"/>
        <w:rPr>
          <w:rFonts w:hint="eastAsia" w:eastAsiaTheme="minorEastAsia"/>
          <w:color w:val="FF0000"/>
          <w:lang w:eastAsia="zh-CN"/>
        </w:rPr>
      </w:pPr>
      <w:r>
        <w:rPr>
          <w:rFonts w:hint="eastAsia" w:cs="Times New Roman" w:hAnsiTheme="minorEastAsia"/>
          <w:color w:val="auto"/>
          <w:sz w:val="24"/>
        </w:rPr>
        <w:t>在第二次公示期间，</w:t>
      </w:r>
      <w:r>
        <w:rPr>
          <w:rFonts w:hint="eastAsia"/>
          <w:sz w:val="24"/>
        </w:rPr>
        <w:t>新疆启辉智宏金属科技有限责任公司</w:t>
      </w:r>
      <w:r>
        <w:rPr>
          <w:rFonts w:hint="eastAsia" w:cs="Times New Roman" w:hAnsiTheme="minorEastAsia"/>
          <w:color w:val="auto"/>
          <w:sz w:val="24"/>
        </w:rPr>
        <w:t>在</w:t>
      </w:r>
      <w:r>
        <w:rPr>
          <w:rFonts w:hint="eastAsia" w:cs="Times New Roman" w:hAnsiTheme="minorEastAsia"/>
          <w:color w:val="auto"/>
          <w:sz w:val="24"/>
          <w:highlight w:val="none"/>
          <w:lang w:val="en-US" w:eastAsia="zh-CN"/>
        </w:rPr>
        <w:t>公司公开栏</w:t>
      </w:r>
      <w:r>
        <w:rPr>
          <w:rFonts w:hint="eastAsia" w:cs="Times New Roman" w:hAnsiTheme="minorEastAsia"/>
          <w:color w:val="auto"/>
          <w:sz w:val="24"/>
        </w:rPr>
        <w:t>进行了张贴公示，载体选择符合《环境影响评价公众参与办法》要求。张贴公示照片见图5。</w:t>
      </w:r>
      <w:r>
        <w:rPr>
          <w:rFonts w:hint="eastAsia"/>
          <w:color w:val="FF0000"/>
        </w:rPr>
        <w:t xml:space="preserve">              </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14:paraId="28BDA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vAlign w:val="top"/>
          </w:tcPr>
          <w:p w14:paraId="3D1B0E53">
            <w:pPr>
              <w:jc w:val="center"/>
              <w:rPr>
                <w:rFonts w:hint="eastAsia" w:ascii="黑体" w:hAnsi="黑体" w:eastAsia="黑体" w:cs="Times New Roman"/>
                <w:b/>
                <w:bCs/>
                <w:color w:val="auto"/>
                <w:sz w:val="24"/>
                <w:highlight w:val="none"/>
                <w:vertAlign w:val="baseline"/>
                <w:lang w:eastAsia="zh-CN"/>
              </w:rPr>
            </w:pPr>
            <w:r>
              <w:rPr>
                <w:rFonts w:hint="eastAsia" w:ascii="黑体" w:hAnsi="黑体" w:eastAsia="黑体" w:cs="Times New Roman"/>
                <w:b/>
                <w:bCs/>
                <w:color w:val="auto"/>
                <w:sz w:val="24"/>
                <w:highlight w:val="none"/>
                <w:vertAlign w:val="baseline"/>
                <w:lang w:eastAsia="zh-CN"/>
              </w:rPr>
              <w:drawing>
                <wp:inline distT="0" distB="0" distL="114300" distR="114300">
                  <wp:extent cx="2543175" cy="1905000"/>
                  <wp:effectExtent l="0" t="0" r="9525" b="0"/>
                  <wp:docPr id="6" name="图片 6" descr="2ca2f2b0e9e615d6913a00a81646f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ca2f2b0e9e615d6913a00a81646f22"/>
                          <pic:cNvPicPr>
                            <a:picLocks noChangeAspect="1"/>
                          </pic:cNvPicPr>
                        </pic:nvPicPr>
                        <pic:blipFill>
                          <a:blip r:embed="rId13"/>
                          <a:stretch>
                            <a:fillRect/>
                          </a:stretch>
                        </pic:blipFill>
                        <pic:spPr>
                          <a:xfrm>
                            <a:off x="0" y="0"/>
                            <a:ext cx="2543175" cy="1905000"/>
                          </a:xfrm>
                          <a:prstGeom prst="rect">
                            <a:avLst/>
                          </a:prstGeom>
                        </pic:spPr>
                      </pic:pic>
                    </a:graphicData>
                  </a:graphic>
                </wp:inline>
              </w:drawing>
            </w:r>
          </w:p>
        </w:tc>
        <w:tc>
          <w:tcPr>
            <w:tcW w:w="4261" w:type="dxa"/>
            <w:tcBorders>
              <w:tl2br w:val="nil"/>
              <w:tr2bl w:val="nil"/>
            </w:tcBorders>
            <w:vAlign w:val="top"/>
          </w:tcPr>
          <w:p w14:paraId="0C39051E">
            <w:pPr>
              <w:jc w:val="center"/>
              <w:rPr>
                <w:rFonts w:hint="eastAsia" w:ascii="黑体" w:hAnsi="黑体" w:eastAsia="黑体" w:cs="Times New Roman"/>
                <w:b/>
                <w:bCs/>
                <w:color w:val="auto"/>
                <w:sz w:val="24"/>
                <w:highlight w:val="none"/>
                <w:vertAlign w:val="baseline"/>
                <w:lang w:eastAsia="zh-CN"/>
              </w:rPr>
            </w:pPr>
            <w:r>
              <w:rPr>
                <w:rFonts w:hint="eastAsia" w:ascii="黑体" w:hAnsi="黑体" w:eastAsia="黑体" w:cs="Times New Roman"/>
                <w:b/>
                <w:bCs/>
                <w:color w:val="auto"/>
                <w:sz w:val="24"/>
                <w:highlight w:val="none"/>
                <w:vertAlign w:val="baseline"/>
                <w:lang w:eastAsia="zh-CN"/>
              </w:rPr>
              <w:drawing>
                <wp:inline distT="0" distB="0" distL="114300" distR="114300">
                  <wp:extent cx="2543175" cy="1905000"/>
                  <wp:effectExtent l="0" t="0" r="9525" b="0"/>
                  <wp:docPr id="9" name="图片 9" descr="b70474e75c7bac7e605302642530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b70474e75c7bac7e605302642530d26"/>
                          <pic:cNvPicPr>
                            <a:picLocks noChangeAspect="1"/>
                          </pic:cNvPicPr>
                        </pic:nvPicPr>
                        <pic:blipFill>
                          <a:blip r:embed="rId14"/>
                          <a:stretch>
                            <a:fillRect/>
                          </a:stretch>
                        </pic:blipFill>
                        <pic:spPr>
                          <a:xfrm>
                            <a:off x="0" y="0"/>
                            <a:ext cx="2543175" cy="1905000"/>
                          </a:xfrm>
                          <a:prstGeom prst="rect">
                            <a:avLst/>
                          </a:prstGeom>
                        </pic:spPr>
                      </pic:pic>
                    </a:graphicData>
                  </a:graphic>
                </wp:inline>
              </w:drawing>
            </w:r>
          </w:p>
        </w:tc>
      </w:tr>
      <w:tr w14:paraId="4D773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2"/>
            <w:tcBorders>
              <w:tl2br w:val="nil"/>
              <w:tr2bl w:val="nil"/>
            </w:tcBorders>
            <w:vAlign w:val="top"/>
          </w:tcPr>
          <w:p w14:paraId="73886D02">
            <w:pPr>
              <w:jc w:val="center"/>
              <w:rPr>
                <w:rFonts w:hint="eastAsia" w:ascii="黑体" w:hAnsi="黑体" w:eastAsia="黑体" w:cs="Times New Roman"/>
                <w:b/>
                <w:bCs/>
                <w:color w:val="auto"/>
                <w:sz w:val="24"/>
                <w:highlight w:val="none"/>
                <w:vertAlign w:val="baseline"/>
              </w:rPr>
            </w:pPr>
            <w:r>
              <w:rPr>
                <w:rFonts w:hint="eastAsia" w:ascii="黑体" w:hAnsi="黑体" w:eastAsia="黑体" w:cs="Times New Roman"/>
                <w:b/>
                <w:bCs/>
                <w:color w:val="auto"/>
                <w:sz w:val="24"/>
                <w:highlight w:val="none"/>
              </w:rPr>
              <w:t>图</w:t>
            </w:r>
            <w:r>
              <w:rPr>
                <w:rFonts w:hint="eastAsia" w:ascii="黑体" w:hAnsi="黑体" w:eastAsia="黑体" w:cs="Times New Roman"/>
                <w:b/>
                <w:bCs/>
                <w:color w:val="auto"/>
                <w:sz w:val="24"/>
                <w:highlight w:val="none"/>
                <w:lang w:val="en-US" w:eastAsia="zh-CN"/>
              </w:rPr>
              <w:t>5</w:t>
            </w:r>
            <w:r>
              <w:rPr>
                <w:rFonts w:hint="eastAsia" w:ascii="黑体" w:hAnsi="黑体" w:eastAsia="黑体" w:cs="Times New Roman"/>
                <w:b/>
                <w:bCs/>
                <w:color w:val="auto"/>
                <w:sz w:val="24"/>
                <w:highlight w:val="none"/>
              </w:rPr>
              <w:t xml:space="preserve">  本项目张贴公示栏照片</w:t>
            </w:r>
          </w:p>
        </w:tc>
      </w:tr>
    </w:tbl>
    <w:p w14:paraId="304A0421">
      <w:pPr>
        <w:jc w:val="center"/>
        <w:rPr>
          <w:rFonts w:hint="eastAsia" w:ascii="黑体" w:hAnsi="黑体" w:eastAsia="黑体" w:cs="Times New Roman"/>
          <w:sz w:val="24"/>
          <w:highlight w:val="yellow"/>
        </w:rPr>
      </w:pPr>
    </w:p>
    <w:p w14:paraId="7590313D">
      <w:pPr>
        <w:pStyle w:val="4"/>
        <w:spacing w:before="0" w:after="0" w:line="360" w:lineRule="auto"/>
        <w:rPr>
          <w:rFonts w:ascii="Times New Roman" w:hAnsi="Times New Roman" w:cs="Times New Roman"/>
          <w:bCs w:val="0"/>
          <w:sz w:val="28"/>
        </w:rPr>
      </w:pPr>
      <w:bookmarkStart w:id="32" w:name="_Toc19691"/>
      <w:bookmarkStart w:id="33" w:name="_Toc12101"/>
      <w:bookmarkStart w:id="34" w:name="_Toc22054"/>
      <w:bookmarkStart w:id="35" w:name="_Toc23700"/>
      <w:r>
        <w:rPr>
          <w:rFonts w:ascii="Times New Roman" w:hAnsi="Times New Roman" w:cs="Times New Roman"/>
          <w:bCs w:val="0"/>
          <w:sz w:val="28"/>
        </w:rPr>
        <w:t>3.3查阅情况</w:t>
      </w:r>
      <w:bookmarkEnd w:id="32"/>
      <w:bookmarkEnd w:id="33"/>
      <w:bookmarkEnd w:id="34"/>
      <w:bookmarkEnd w:id="35"/>
    </w:p>
    <w:p w14:paraId="6708DF81">
      <w:pPr>
        <w:spacing w:line="360" w:lineRule="auto"/>
        <w:ind w:firstLine="480" w:firstLineChars="200"/>
        <w:rPr>
          <w:rFonts w:cs="Times New Roman" w:hAnsiTheme="minorEastAsia"/>
          <w:sz w:val="24"/>
        </w:rPr>
      </w:pPr>
      <w:r>
        <w:rPr>
          <w:rFonts w:hint="eastAsia"/>
          <w:sz w:val="24"/>
        </w:rPr>
        <w:t>新疆启辉智宏金属科技有限责任公司</w:t>
      </w:r>
      <w:r>
        <w:rPr>
          <w:rFonts w:hint="eastAsia" w:cs="Times New Roman" w:hAnsiTheme="minorEastAsia"/>
          <w:sz w:val="24"/>
        </w:rPr>
        <w:t>设置征求意见稿查阅场所并提供纸质版环境影响报告书征求意见稿。无公众前来索取或查阅征求意见稿。</w:t>
      </w:r>
    </w:p>
    <w:p w14:paraId="50A31E57">
      <w:pPr>
        <w:pStyle w:val="4"/>
        <w:spacing w:before="0" w:after="0" w:line="360" w:lineRule="auto"/>
        <w:rPr>
          <w:rFonts w:ascii="Times New Roman" w:hAnsi="Times New Roman" w:cs="Times New Roman"/>
          <w:bCs w:val="0"/>
          <w:sz w:val="28"/>
        </w:rPr>
      </w:pPr>
      <w:bookmarkStart w:id="36" w:name="_Toc13342"/>
      <w:bookmarkStart w:id="37" w:name="_Toc1340"/>
      <w:bookmarkStart w:id="38" w:name="_Toc21049"/>
      <w:bookmarkStart w:id="39" w:name="_Toc1110"/>
      <w:r>
        <w:rPr>
          <w:rFonts w:ascii="Times New Roman" w:hAnsi="Times New Roman" w:cs="Times New Roman"/>
          <w:bCs w:val="0"/>
          <w:sz w:val="28"/>
        </w:rPr>
        <w:t>3.4公众提出意见情况</w:t>
      </w:r>
      <w:bookmarkEnd w:id="36"/>
      <w:bookmarkEnd w:id="37"/>
      <w:bookmarkEnd w:id="38"/>
      <w:bookmarkEnd w:id="39"/>
    </w:p>
    <w:p w14:paraId="16BB561D">
      <w:pPr>
        <w:spacing w:line="360" w:lineRule="auto"/>
        <w:ind w:firstLine="480" w:firstLineChars="200"/>
        <w:rPr>
          <w:rFonts w:cs="Times New Roman" w:hAnsiTheme="minorEastAsia"/>
          <w:sz w:val="24"/>
        </w:rPr>
      </w:pPr>
      <w:r>
        <w:rPr>
          <w:rFonts w:hint="eastAsia" w:cs="Times New Roman" w:hAnsiTheme="minorEastAsia"/>
          <w:sz w:val="24"/>
        </w:rPr>
        <w:t>征求意见稿公示期间，</w:t>
      </w:r>
      <w:r>
        <w:rPr>
          <w:rFonts w:cs="Times New Roman" w:hAnsiTheme="minorEastAsia"/>
          <w:sz w:val="24"/>
        </w:rPr>
        <w:t>公示信息处于公开状态，公示公开期间未收到公众通过现场、网络、电话及书信等方式提出的意见。</w:t>
      </w:r>
    </w:p>
    <w:p w14:paraId="61F2B3F4">
      <w:pPr>
        <w:pStyle w:val="3"/>
        <w:tabs>
          <w:tab w:val="left" w:pos="4140"/>
        </w:tabs>
        <w:spacing w:before="0" w:after="0" w:line="360" w:lineRule="auto"/>
        <w:jc w:val="left"/>
        <w:rPr>
          <w:rStyle w:val="23"/>
          <w:rFonts w:hint="eastAsia" w:eastAsia="黑体"/>
          <w:color w:val="auto"/>
          <w:sz w:val="28"/>
          <w:u w:val="none"/>
          <w:lang w:val="en-US" w:eastAsia="zh-CN"/>
        </w:rPr>
      </w:pPr>
      <w:bookmarkStart w:id="40" w:name="_Toc1470"/>
      <w:bookmarkStart w:id="41" w:name="_Toc19418"/>
      <w:bookmarkStart w:id="42" w:name="_Toc369"/>
      <w:bookmarkStart w:id="43" w:name="_Toc20207"/>
      <w:r>
        <w:rPr>
          <w:rStyle w:val="23"/>
          <w:rFonts w:hint="eastAsia" w:eastAsia="黑体"/>
          <w:color w:val="auto"/>
          <w:sz w:val="28"/>
          <w:u w:val="none"/>
          <w:lang w:val="en-US" w:eastAsia="zh-CN"/>
        </w:rPr>
        <w:t>4拟报批公示情况</w:t>
      </w:r>
    </w:p>
    <w:p w14:paraId="002D421D">
      <w:pPr>
        <w:spacing w:line="360" w:lineRule="auto"/>
        <w:ind w:firstLine="480" w:firstLineChars="200"/>
        <w:rPr>
          <w:rFonts w:cs="Times New Roman" w:hAnsiTheme="minorEastAsia"/>
          <w:sz w:val="24"/>
        </w:rPr>
      </w:pPr>
      <w:r>
        <w:rPr>
          <w:rFonts w:hint="eastAsia"/>
          <w:sz w:val="24"/>
        </w:rPr>
        <w:t>新疆启辉智宏金属科技有限责任公司</w:t>
      </w:r>
      <w:r>
        <w:rPr>
          <w:rFonts w:cs="Times New Roman" w:hAnsiTheme="minorEastAsia"/>
          <w:sz w:val="24"/>
        </w:rPr>
        <w:t>于</w:t>
      </w:r>
      <w:r>
        <w:rPr>
          <w:rFonts w:hint="eastAsia"/>
          <w:sz w:val="24"/>
        </w:rPr>
        <w:t>202</w:t>
      </w:r>
      <w:r>
        <w:rPr>
          <w:rFonts w:hint="eastAsia"/>
          <w:sz w:val="24"/>
          <w:lang w:val="en-US" w:eastAsia="zh-CN"/>
        </w:rPr>
        <w:t>6</w:t>
      </w:r>
      <w:r>
        <w:rPr>
          <w:rFonts w:hint="eastAsia"/>
          <w:sz w:val="24"/>
        </w:rPr>
        <w:t>年</w:t>
      </w:r>
      <w:r>
        <w:rPr>
          <w:rFonts w:hint="eastAsia"/>
          <w:sz w:val="24"/>
          <w:lang w:val="en-US" w:eastAsia="zh-CN"/>
        </w:rPr>
        <w:t>9</w:t>
      </w:r>
      <w:r>
        <w:rPr>
          <w:rFonts w:hint="eastAsia"/>
          <w:sz w:val="24"/>
        </w:rPr>
        <w:t>月</w:t>
      </w:r>
      <w:r>
        <w:rPr>
          <w:rFonts w:hint="eastAsia"/>
          <w:sz w:val="24"/>
          <w:lang w:val="en-US" w:eastAsia="zh-CN"/>
        </w:rPr>
        <w:t>1</w:t>
      </w:r>
      <w:r>
        <w:rPr>
          <w:rFonts w:hint="eastAsia"/>
          <w:sz w:val="24"/>
        </w:rPr>
        <w:t>日</w:t>
      </w:r>
      <w:r>
        <w:rPr>
          <w:rFonts w:cs="Times New Roman" w:hAnsiTheme="minorEastAsia"/>
          <w:sz w:val="24"/>
        </w:rPr>
        <w:t>在</w:t>
      </w:r>
      <w:r>
        <w:rPr>
          <w:rFonts w:cs="Times New Roman" w:hAnsiTheme="minorEastAsia"/>
          <w:spacing w:val="-2"/>
          <w:sz w:val="24"/>
        </w:rPr>
        <w:t>新疆生态环</w:t>
      </w:r>
      <w:r>
        <w:rPr>
          <w:rFonts w:hint="eastAsia" w:ascii="Calibri" w:hAnsi="Calibri" w:eastAsia="宋体" w:cs="宋体"/>
          <w:sz w:val="24"/>
          <w:lang w:bidi="ar"/>
        </w:rPr>
        <w:t>境保护产业协会网站（</w:t>
      </w:r>
      <w:r>
        <w:rPr>
          <w:rFonts w:eastAsia="宋体" w:cs="Times New Roman"/>
          <w:sz w:val="24"/>
          <w:lang w:bidi="ar"/>
        </w:rPr>
        <w:t>http://www.xjhbcy.cn</w:t>
      </w:r>
      <w:r>
        <w:rPr>
          <w:rFonts w:hint="eastAsia" w:ascii="Calibri" w:hAnsi="Calibri" w:eastAsia="宋体" w:cs="宋体"/>
          <w:sz w:val="24"/>
          <w:lang w:bidi="ar"/>
        </w:rPr>
        <w:t>）上开展环境影响评价</w:t>
      </w:r>
      <w:r>
        <w:rPr>
          <w:rFonts w:hint="eastAsia" w:ascii="Calibri" w:hAnsi="Calibri" w:eastAsia="宋体" w:cs="宋体"/>
          <w:sz w:val="24"/>
          <w:lang w:val="en-US" w:eastAsia="zh-CN" w:bidi="ar"/>
        </w:rPr>
        <w:t>拟报批</w:t>
      </w:r>
      <w:r>
        <w:rPr>
          <w:rFonts w:hint="eastAsia" w:ascii="Calibri" w:hAnsi="Calibri" w:eastAsia="宋体" w:cs="宋体"/>
          <w:sz w:val="24"/>
          <w:lang w:bidi="ar"/>
        </w:rPr>
        <w:t>公示，向公众告知征求意见稿及其网络公众意见调查表的相关信息。公告网址：http://www.xjhbcy.cn/articles/show/18056。</w:t>
      </w:r>
    </w:p>
    <w:p w14:paraId="1AD3BB99">
      <w:pPr>
        <w:spacing w:line="360" w:lineRule="auto"/>
        <w:ind w:firstLine="480" w:firstLineChars="200"/>
        <w:rPr>
          <w:rFonts w:cs="Times New Roman" w:hAnsiTheme="minorEastAsia"/>
          <w:sz w:val="24"/>
        </w:rPr>
      </w:pPr>
      <w:r>
        <w:rPr>
          <w:rFonts w:hint="eastAsia" w:cs="Times New Roman" w:hAnsiTheme="minorEastAsia"/>
          <w:sz w:val="24"/>
        </w:rPr>
        <w:t>载体选择符合</w:t>
      </w:r>
      <w:r>
        <w:rPr>
          <w:rFonts w:cs="Times New Roman" w:hAnsiTheme="minorEastAsia"/>
          <w:sz w:val="24"/>
        </w:rPr>
        <w:t>《环境影响评价公众参与办法》要求。</w:t>
      </w:r>
    </w:p>
    <w:p w14:paraId="28402226">
      <w:pPr>
        <w:spacing w:line="360" w:lineRule="auto"/>
        <w:ind w:firstLine="480" w:firstLineChars="200"/>
        <w:rPr>
          <w:rFonts w:cs="Times New Roman" w:hAnsiTheme="minorEastAsia"/>
          <w:sz w:val="24"/>
        </w:rPr>
      </w:pPr>
      <w:r>
        <w:rPr>
          <w:rFonts w:hint="eastAsia" w:cs="Times New Roman" w:hAnsiTheme="minorEastAsia"/>
          <w:sz w:val="24"/>
          <w:lang w:val="en-US" w:eastAsia="zh-CN"/>
        </w:rPr>
        <w:t>拟报批</w:t>
      </w:r>
      <w:r>
        <w:rPr>
          <w:rFonts w:hint="eastAsia" w:cs="Times New Roman" w:hAnsiTheme="minorEastAsia"/>
          <w:sz w:val="24"/>
        </w:rPr>
        <w:t>网络公示截图见图</w:t>
      </w:r>
      <w:r>
        <w:rPr>
          <w:rFonts w:hint="eastAsia" w:cs="Times New Roman" w:hAnsiTheme="minorEastAsia"/>
          <w:sz w:val="24"/>
          <w:lang w:val="en-US" w:eastAsia="zh-CN"/>
        </w:rPr>
        <w:t>6</w:t>
      </w:r>
      <w:r>
        <w:rPr>
          <w:rFonts w:hint="eastAsia" w:cs="Times New Roman" w:hAnsiTheme="minorEastAsia"/>
          <w:sz w:val="24"/>
        </w:rPr>
        <w:t>。</w:t>
      </w:r>
    </w:p>
    <w:p w14:paraId="7F696F93">
      <w:pPr>
        <w:pStyle w:val="2"/>
        <w:ind w:firstLine="0" w:firstLineChars="0"/>
        <w:rPr>
          <w:color w:val="FF0000"/>
        </w:rPr>
      </w:pPr>
      <w:r>
        <w:drawing>
          <wp:inline distT="0" distB="0" distL="114300" distR="114300">
            <wp:extent cx="5263515" cy="2631440"/>
            <wp:effectExtent l="0" t="0" r="13335" b="1651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5"/>
                    <a:stretch>
                      <a:fillRect/>
                    </a:stretch>
                  </pic:blipFill>
                  <pic:spPr>
                    <a:xfrm>
                      <a:off x="0" y="0"/>
                      <a:ext cx="5263515" cy="2631440"/>
                    </a:xfrm>
                    <a:prstGeom prst="rect">
                      <a:avLst/>
                    </a:prstGeom>
                    <a:noFill/>
                    <a:ln>
                      <a:noFill/>
                    </a:ln>
                  </pic:spPr>
                </pic:pic>
              </a:graphicData>
            </a:graphic>
          </wp:inline>
        </w:drawing>
      </w:r>
    </w:p>
    <w:p w14:paraId="18A9B029">
      <w:pPr>
        <w:spacing w:line="360" w:lineRule="auto"/>
        <w:ind w:firstLine="482" w:firstLineChars="200"/>
        <w:jc w:val="center"/>
        <w:rPr>
          <w:rFonts w:hint="default"/>
          <w:sz w:val="24"/>
          <w:lang w:val="en-US" w:eastAsia="zh-CN"/>
        </w:rPr>
      </w:pPr>
      <w:r>
        <w:rPr>
          <w:rFonts w:hint="eastAsia" w:ascii="黑体" w:hAnsi="黑体" w:eastAsia="黑体" w:cs="Times New Roman"/>
          <w:b/>
          <w:bCs/>
          <w:sz w:val="24"/>
        </w:rPr>
        <w:t>图</w:t>
      </w:r>
      <w:r>
        <w:rPr>
          <w:rFonts w:hint="eastAsia" w:ascii="黑体" w:hAnsi="黑体" w:eastAsia="黑体" w:cs="Times New Roman"/>
          <w:b/>
          <w:bCs/>
          <w:sz w:val="24"/>
          <w:lang w:val="en-US" w:eastAsia="zh-CN"/>
        </w:rPr>
        <w:t>6</w:t>
      </w:r>
      <w:r>
        <w:rPr>
          <w:rFonts w:hint="eastAsia" w:ascii="黑体" w:hAnsi="黑体" w:eastAsia="黑体" w:cs="Times New Roman"/>
          <w:b/>
          <w:bCs/>
          <w:sz w:val="24"/>
        </w:rPr>
        <w:t xml:space="preserve">  本项目</w:t>
      </w:r>
      <w:r>
        <w:rPr>
          <w:rFonts w:hint="eastAsia" w:ascii="黑体" w:hAnsi="黑体" w:eastAsia="黑体" w:cs="Times New Roman"/>
          <w:b/>
          <w:bCs/>
          <w:sz w:val="24"/>
          <w:lang w:val="en-US" w:eastAsia="zh-CN"/>
        </w:rPr>
        <w:t>拟报批</w:t>
      </w:r>
      <w:r>
        <w:rPr>
          <w:rFonts w:hint="eastAsia" w:ascii="黑体" w:hAnsi="黑体" w:eastAsia="黑体" w:cs="Times New Roman"/>
          <w:b/>
          <w:bCs/>
          <w:sz w:val="24"/>
        </w:rPr>
        <w:t>公示</w:t>
      </w:r>
      <w:r>
        <w:rPr>
          <w:rFonts w:hint="eastAsia" w:ascii="黑体" w:hAnsi="黑体" w:eastAsia="黑体" w:cs="Times New Roman"/>
          <w:b/>
          <w:bCs/>
          <w:sz w:val="24"/>
          <w:lang w:val="en-US" w:eastAsia="zh-CN"/>
        </w:rPr>
        <w:t>网络</w:t>
      </w:r>
      <w:r>
        <w:rPr>
          <w:rFonts w:hint="eastAsia" w:ascii="黑体" w:hAnsi="黑体" w:eastAsia="黑体" w:cs="Times New Roman"/>
          <w:b/>
          <w:bCs/>
          <w:sz w:val="24"/>
        </w:rPr>
        <w:t>截图</w:t>
      </w:r>
    </w:p>
    <w:p w14:paraId="594354C6">
      <w:pPr>
        <w:pStyle w:val="3"/>
        <w:tabs>
          <w:tab w:val="left" w:pos="4140"/>
        </w:tabs>
        <w:spacing w:before="0" w:after="0" w:line="360" w:lineRule="auto"/>
        <w:jc w:val="left"/>
        <w:rPr>
          <w:rStyle w:val="23"/>
          <w:rFonts w:eastAsia="黑体"/>
          <w:color w:val="auto"/>
          <w:sz w:val="28"/>
          <w:u w:val="none"/>
        </w:rPr>
      </w:pPr>
      <w:r>
        <w:rPr>
          <w:rStyle w:val="23"/>
          <w:rFonts w:hint="eastAsia" w:eastAsia="黑体"/>
          <w:color w:val="auto"/>
          <w:sz w:val="28"/>
          <w:u w:val="none"/>
          <w:lang w:val="en-US" w:eastAsia="zh-CN"/>
        </w:rPr>
        <w:t>5</w:t>
      </w:r>
      <w:r>
        <w:rPr>
          <w:rStyle w:val="23"/>
          <w:rFonts w:eastAsia="黑体"/>
          <w:color w:val="auto"/>
          <w:sz w:val="28"/>
          <w:u w:val="none"/>
        </w:rPr>
        <w:t>其他公众参与情况</w:t>
      </w:r>
      <w:bookmarkEnd w:id="40"/>
      <w:bookmarkEnd w:id="41"/>
      <w:bookmarkEnd w:id="42"/>
      <w:bookmarkEnd w:id="43"/>
    </w:p>
    <w:p w14:paraId="338B94C9">
      <w:pPr>
        <w:spacing w:line="360" w:lineRule="auto"/>
        <w:ind w:firstLine="480" w:firstLineChars="200"/>
        <w:rPr>
          <w:rFonts w:cs="Times New Roman" w:hAnsiTheme="minorEastAsia"/>
          <w:sz w:val="24"/>
        </w:rPr>
      </w:pPr>
      <w:r>
        <w:rPr>
          <w:rFonts w:hint="eastAsia" w:cs="Times New Roman" w:hAnsiTheme="minorEastAsia"/>
          <w:sz w:val="24"/>
        </w:rPr>
        <w:t>由于本项目未收到公众对环境影响方面提出的反馈意见，故未开展公众座谈会、听证会、专家论证会等深度公众参与，符合《环境影响评价公众参与办法》 要求。</w:t>
      </w:r>
    </w:p>
    <w:p w14:paraId="5F558D39">
      <w:pPr>
        <w:pStyle w:val="3"/>
        <w:tabs>
          <w:tab w:val="left" w:pos="4140"/>
        </w:tabs>
        <w:spacing w:before="0" w:after="0" w:line="360" w:lineRule="auto"/>
        <w:jc w:val="left"/>
        <w:rPr>
          <w:rStyle w:val="23"/>
          <w:rFonts w:eastAsia="黑体"/>
          <w:color w:val="auto"/>
          <w:sz w:val="28"/>
          <w:u w:val="none"/>
        </w:rPr>
      </w:pPr>
      <w:bookmarkStart w:id="44" w:name="_Toc24476"/>
      <w:bookmarkStart w:id="45" w:name="_Toc26507"/>
      <w:bookmarkStart w:id="46" w:name="_Toc5694"/>
      <w:bookmarkStart w:id="47" w:name="_Toc10691"/>
      <w:r>
        <w:rPr>
          <w:rStyle w:val="23"/>
          <w:rFonts w:hint="eastAsia" w:eastAsia="黑体"/>
          <w:color w:val="auto"/>
          <w:sz w:val="28"/>
          <w:u w:val="none"/>
          <w:lang w:val="en-US" w:eastAsia="zh-CN"/>
        </w:rPr>
        <w:t>6</w:t>
      </w:r>
      <w:r>
        <w:rPr>
          <w:rStyle w:val="23"/>
          <w:rFonts w:eastAsia="黑体"/>
          <w:color w:val="auto"/>
          <w:sz w:val="28"/>
          <w:u w:val="none"/>
        </w:rPr>
        <w:t xml:space="preserve"> 公众意见处理情况</w:t>
      </w:r>
      <w:bookmarkEnd w:id="44"/>
      <w:bookmarkEnd w:id="45"/>
      <w:bookmarkEnd w:id="46"/>
      <w:bookmarkEnd w:id="47"/>
    </w:p>
    <w:p w14:paraId="38A321DF">
      <w:pPr>
        <w:spacing w:line="360" w:lineRule="auto"/>
        <w:ind w:firstLine="480" w:firstLineChars="200"/>
        <w:rPr>
          <w:rFonts w:cs="Times New Roman" w:hAnsiTheme="minorEastAsia"/>
          <w:sz w:val="24"/>
        </w:rPr>
      </w:pPr>
      <w:r>
        <w:rPr>
          <w:rFonts w:hint="eastAsia"/>
          <w:sz w:val="24"/>
        </w:rPr>
        <w:t>新疆启辉智宏金属科技有限责任公司</w:t>
      </w:r>
      <w:r>
        <w:rPr>
          <w:rFonts w:cs="Times New Roman" w:hAnsiTheme="minorEastAsia"/>
          <w:sz w:val="24"/>
        </w:rPr>
        <w:t>未收到公众通过网络、电话及书信等方式提出的意见。</w:t>
      </w:r>
    </w:p>
    <w:p w14:paraId="06CA768C">
      <w:pPr>
        <w:pStyle w:val="4"/>
        <w:spacing w:before="0" w:after="0" w:line="360" w:lineRule="auto"/>
        <w:rPr>
          <w:rFonts w:ascii="Times New Roman" w:hAnsi="Times New Roman" w:cs="Times New Roman"/>
          <w:bCs w:val="0"/>
          <w:sz w:val="24"/>
          <w:szCs w:val="24"/>
        </w:rPr>
      </w:pPr>
      <w:bookmarkStart w:id="48" w:name="_Toc6216976"/>
      <w:bookmarkStart w:id="49" w:name="_Toc1059575"/>
      <w:bookmarkStart w:id="50" w:name="_Toc534364262"/>
      <w:bookmarkStart w:id="51" w:name="_Toc2155463"/>
      <w:bookmarkStart w:id="52" w:name="_Toc12875"/>
      <w:bookmarkStart w:id="53" w:name="_Toc32137"/>
      <w:bookmarkStart w:id="54" w:name="_Toc7051"/>
      <w:bookmarkStart w:id="55" w:name="_Toc2729"/>
      <w:r>
        <w:rPr>
          <w:rFonts w:hint="eastAsia" w:ascii="Times New Roman" w:hAnsi="Times New Roman" w:cs="Times New Roman"/>
          <w:bCs w:val="0"/>
          <w:sz w:val="24"/>
          <w:szCs w:val="24"/>
          <w:lang w:val="en-US" w:eastAsia="zh-CN"/>
        </w:rPr>
        <w:t>6</w:t>
      </w:r>
      <w:r>
        <w:rPr>
          <w:rFonts w:ascii="Times New Roman" w:hAnsi="Times New Roman" w:cs="Times New Roman"/>
          <w:bCs w:val="0"/>
          <w:sz w:val="24"/>
          <w:szCs w:val="24"/>
        </w:rPr>
        <w:t>.1</w:t>
      </w:r>
      <w:bookmarkEnd w:id="48"/>
      <w:bookmarkEnd w:id="49"/>
      <w:bookmarkEnd w:id="50"/>
      <w:bookmarkEnd w:id="51"/>
      <w:r>
        <w:rPr>
          <w:rFonts w:hint="eastAsia" w:ascii="Times New Roman" w:hAnsi="Times New Roman" w:cs="Times New Roman"/>
          <w:bCs w:val="0"/>
          <w:sz w:val="24"/>
          <w:szCs w:val="24"/>
        </w:rPr>
        <w:t>公众意见概述和分析</w:t>
      </w:r>
      <w:bookmarkEnd w:id="52"/>
      <w:bookmarkEnd w:id="53"/>
      <w:bookmarkEnd w:id="54"/>
      <w:bookmarkEnd w:id="55"/>
    </w:p>
    <w:p w14:paraId="0FEA39A6">
      <w:pPr>
        <w:spacing w:line="360" w:lineRule="auto"/>
        <w:ind w:firstLine="480" w:firstLineChars="200"/>
        <w:rPr>
          <w:rFonts w:cs="Times New Roman"/>
          <w:sz w:val="24"/>
        </w:rPr>
      </w:pPr>
      <w:r>
        <w:rPr>
          <w:rFonts w:hint="eastAsia" w:ascii="Arial" w:hAnsi="Arial" w:cs="Arial"/>
          <w:sz w:val="24"/>
        </w:rPr>
        <w:t>本次公众参与调查在公参调查期间未收到与本环评相关的意见。</w:t>
      </w:r>
    </w:p>
    <w:p w14:paraId="56ECFA28">
      <w:pPr>
        <w:pStyle w:val="4"/>
        <w:spacing w:before="0" w:after="0" w:line="360" w:lineRule="auto"/>
        <w:rPr>
          <w:rFonts w:ascii="Times New Roman" w:hAnsi="Times New Roman" w:cs="Times New Roman"/>
          <w:bCs w:val="0"/>
          <w:sz w:val="24"/>
          <w:szCs w:val="24"/>
        </w:rPr>
      </w:pPr>
      <w:bookmarkStart w:id="56" w:name="_Toc534364263"/>
      <w:bookmarkStart w:id="57" w:name="_Toc2155464"/>
      <w:bookmarkStart w:id="58" w:name="_Toc1059576"/>
      <w:bookmarkStart w:id="59" w:name="_Toc6216977"/>
      <w:bookmarkStart w:id="60" w:name="_Toc20656"/>
      <w:bookmarkStart w:id="61" w:name="_Toc12535"/>
      <w:bookmarkStart w:id="62" w:name="_Toc23301"/>
      <w:bookmarkStart w:id="63" w:name="_Toc8169"/>
      <w:r>
        <w:rPr>
          <w:rFonts w:hint="eastAsia" w:ascii="Times New Roman" w:hAnsi="Times New Roman" w:cs="Times New Roman"/>
          <w:bCs w:val="0"/>
          <w:sz w:val="24"/>
          <w:szCs w:val="24"/>
          <w:lang w:val="en-US" w:eastAsia="zh-CN"/>
        </w:rPr>
        <w:t>6</w:t>
      </w:r>
      <w:r>
        <w:rPr>
          <w:rFonts w:ascii="Times New Roman" w:hAnsi="Times New Roman" w:cs="Times New Roman"/>
          <w:bCs w:val="0"/>
          <w:sz w:val="24"/>
          <w:szCs w:val="24"/>
        </w:rPr>
        <w:t>.</w:t>
      </w:r>
      <w:r>
        <w:rPr>
          <w:rFonts w:hint="eastAsia" w:ascii="Times New Roman" w:hAnsi="Times New Roman" w:cs="Times New Roman"/>
          <w:bCs w:val="0"/>
          <w:sz w:val="24"/>
          <w:szCs w:val="24"/>
        </w:rPr>
        <w:t>2</w:t>
      </w:r>
      <w:bookmarkEnd w:id="56"/>
      <w:bookmarkEnd w:id="57"/>
      <w:bookmarkEnd w:id="58"/>
      <w:bookmarkEnd w:id="59"/>
      <w:r>
        <w:rPr>
          <w:rFonts w:hint="eastAsia" w:ascii="Times New Roman" w:hAnsi="Times New Roman" w:cs="Times New Roman"/>
          <w:bCs w:val="0"/>
          <w:sz w:val="24"/>
          <w:szCs w:val="24"/>
        </w:rPr>
        <w:t>公众意见采纳情况</w:t>
      </w:r>
      <w:bookmarkEnd w:id="60"/>
      <w:bookmarkEnd w:id="61"/>
      <w:bookmarkEnd w:id="62"/>
      <w:bookmarkEnd w:id="63"/>
    </w:p>
    <w:p w14:paraId="5D2DC9FC">
      <w:pPr>
        <w:spacing w:line="360" w:lineRule="auto"/>
        <w:ind w:firstLine="480" w:firstLineChars="200"/>
      </w:pPr>
      <w:r>
        <w:rPr>
          <w:rFonts w:hint="eastAsia" w:ascii="Arial" w:hAnsi="Arial" w:cs="Arial"/>
          <w:sz w:val="24"/>
        </w:rPr>
        <w:t>本次公众参与调查在公参调查期间未收到与本环评相关的意见。</w:t>
      </w:r>
    </w:p>
    <w:p w14:paraId="145A2CB5">
      <w:pPr>
        <w:pStyle w:val="4"/>
        <w:spacing w:before="0" w:after="0" w:line="360" w:lineRule="auto"/>
        <w:rPr>
          <w:rFonts w:ascii="Times New Roman" w:hAnsi="Times New Roman" w:cs="Times New Roman"/>
          <w:bCs w:val="0"/>
          <w:sz w:val="24"/>
          <w:szCs w:val="24"/>
        </w:rPr>
      </w:pPr>
      <w:bookmarkStart w:id="64" w:name="_Toc6216979"/>
      <w:bookmarkStart w:id="65" w:name="_Toc30685"/>
      <w:bookmarkStart w:id="66" w:name="_Toc14872"/>
      <w:bookmarkStart w:id="67" w:name="_Toc30814"/>
      <w:bookmarkStart w:id="68" w:name="_Toc31131"/>
      <w:r>
        <w:rPr>
          <w:rFonts w:hint="eastAsia" w:ascii="Times New Roman" w:hAnsi="Times New Roman" w:cs="Times New Roman"/>
          <w:bCs w:val="0"/>
          <w:sz w:val="24"/>
          <w:szCs w:val="24"/>
          <w:lang w:val="en-US" w:eastAsia="zh-CN"/>
        </w:rPr>
        <w:t>6</w:t>
      </w:r>
      <w:r>
        <w:rPr>
          <w:rFonts w:ascii="Times New Roman" w:hAnsi="Times New Roman" w:cs="Times New Roman"/>
          <w:bCs w:val="0"/>
          <w:sz w:val="24"/>
          <w:szCs w:val="24"/>
        </w:rPr>
        <w:t>.3</w:t>
      </w:r>
      <w:bookmarkEnd w:id="64"/>
      <w:r>
        <w:rPr>
          <w:rFonts w:hint="eastAsia" w:ascii="Times New Roman" w:hAnsi="Times New Roman" w:cs="Times New Roman"/>
          <w:bCs w:val="0"/>
          <w:sz w:val="24"/>
          <w:szCs w:val="24"/>
        </w:rPr>
        <w:t>公众意见未采纳情况</w:t>
      </w:r>
      <w:bookmarkEnd w:id="65"/>
      <w:bookmarkEnd w:id="66"/>
      <w:bookmarkEnd w:id="67"/>
      <w:bookmarkEnd w:id="68"/>
    </w:p>
    <w:p w14:paraId="4CCFA644">
      <w:pPr>
        <w:spacing w:line="360" w:lineRule="auto"/>
        <w:ind w:firstLine="480" w:firstLineChars="200"/>
        <w:rPr>
          <w:rFonts w:ascii="Arial" w:hAnsi="Arial" w:cs="Arial"/>
          <w:sz w:val="24"/>
        </w:rPr>
      </w:pPr>
      <w:r>
        <w:rPr>
          <w:rFonts w:hint="eastAsia" w:ascii="Arial" w:hAnsi="Arial" w:cs="Arial"/>
          <w:sz w:val="24"/>
        </w:rPr>
        <w:t>本次公众参与调查在公参调查期间未收到与本环评相关的意见。</w:t>
      </w:r>
    </w:p>
    <w:p w14:paraId="1A7FE53C">
      <w:pPr>
        <w:spacing w:line="360" w:lineRule="auto"/>
        <w:outlineLvl w:val="0"/>
        <w:rPr>
          <w:rStyle w:val="23"/>
          <w:rFonts w:hint="eastAsia" w:ascii="Times New Roman" w:hAnsi="Times New Roman" w:eastAsia="黑体" w:cs="Times New Roman"/>
          <w:b/>
          <w:bCs/>
          <w:color w:val="auto"/>
          <w:kern w:val="44"/>
          <w:sz w:val="28"/>
          <w:szCs w:val="44"/>
          <w:u w:val="none"/>
          <w:lang w:val="en-US" w:eastAsia="zh-CN" w:bidi="ar-SA"/>
        </w:rPr>
      </w:pPr>
      <w:bookmarkStart w:id="69" w:name="_Toc7036"/>
      <w:bookmarkStart w:id="70" w:name="_Toc25754"/>
      <w:bookmarkStart w:id="71" w:name="_Toc30843"/>
      <w:bookmarkStart w:id="72" w:name="_Toc98328319"/>
      <w:bookmarkStart w:id="73" w:name="_Toc46329117"/>
      <w:r>
        <w:rPr>
          <w:rStyle w:val="23"/>
          <w:rFonts w:hint="eastAsia" w:eastAsia="黑体" w:cs="Times New Roman"/>
          <w:b/>
          <w:bCs/>
          <w:color w:val="auto"/>
          <w:kern w:val="44"/>
          <w:sz w:val="28"/>
          <w:szCs w:val="44"/>
          <w:u w:val="none"/>
          <w:lang w:val="en-US" w:eastAsia="zh-CN" w:bidi="ar-SA"/>
        </w:rPr>
        <w:t>7</w:t>
      </w:r>
      <w:r>
        <w:rPr>
          <w:rStyle w:val="23"/>
          <w:rFonts w:hint="eastAsia" w:ascii="Times New Roman" w:hAnsi="Times New Roman" w:eastAsia="黑体" w:cs="Times New Roman"/>
          <w:b/>
          <w:bCs/>
          <w:color w:val="auto"/>
          <w:kern w:val="44"/>
          <w:sz w:val="28"/>
          <w:szCs w:val="44"/>
          <w:u w:val="none"/>
          <w:lang w:val="en-US" w:eastAsia="zh-CN" w:bidi="ar-SA"/>
        </w:rPr>
        <w:t>诚信承诺</w:t>
      </w:r>
      <w:bookmarkEnd w:id="69"/>
      <w:bookmarkEnd w:id="70"/>
    </w:p>
    <w:p w14:paraId="18E391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cs="Times New Roman"/>
          <w:color w:val="auto"/>
          <w:sz w:val="24"/>
          <w:highlight w:val="none"/>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s="Times New Roman"/>
          <w:color w:val="auto"/>
          <w:sz w:val="24"/>
          <w:highlight w:val="none"/>
          <w:lang w:val="en-US" w:eastAsia="zh-CN"/>
        </w:rPr>
        <w:t>诚信承诺见附件。</w:t>
      </w:r>
      <w:bookmarkEnd w:id="71"/>
      <w:bookmarkEnd w:id="72"/>
    </w:p>
    <w:p w14:paraId="7EF19EF6">
      <w:pPr>
        <w:pStyle w:val="2"/>
        <w:ind w:left="0" w:leftChars="0" w:firstLine="0" w:firstLineChars="0"/>
        <w:rPr>
          <w:rFonts w:hint="eastAsia"/>
          <w:lang w:val="en-US" w:eastAsia="zh-CN"/>
        </w:rPr>
      </w:pPr>
      <w:r>
        <w:rPr>
          <w:rFonts w:hint="eastAsia"/>
          <w:lang w:val="en-US" w:eastAsia="zh-CN"/>
        </w:rPr>
        <w:drawing>
          <wp:inline distT="0" distB="0" distL="114300" distR="114300">
            <wp:extent cx="5262880" cy="7439660"/>
            <wp:effectExtent l="0" t="0" r="13970" b="8890"/>
            <wp:docPr id="10" name="图片 10" descr="诚信承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诚信承诺"/>
                    <pic:cNvPicPr>
                      <a:picLocks noChangeAspect="1"/>
                    </pic:cNvPicPr>
                  </pic:nvPicPr>
                  <pic:blipFill>
                    <a:blip r:embed="rId16"/>
                    <a:stretch>
                      <a:fillRect/>
                    </a:stretch>
                  </pic:blipFill>
                  <pic:spPr>
                    <a:xfrm>
                      <a:off x="0" y="0"/>
                      <a:ext cx="5262880" cy="7439660"/>
                    </a:xfrm>
                    <a:prstGeom prst="rect">
                      <a:avLst/>
                    </a:prstGeom>
                  </pic:spPr>
                </pic:pic>
              </a:graphicData>
            </a:graphic>
          </wp:inline>
        </w:drawing>
      </w:r>
    </w:p>
    <w:bookmarkEnd w:id="73"/>
    <w:p w14:paraId="7CE3DC49">
      <w:pPr>
        <w:pStyle w:val="2"/>
        <w:ind w:firstLine="0" w:firstLineChars="0"/>
        <w:rPr>
          <w:color w:val="FF0000"/>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昆仑仿宋">
    <w:altName w:val="黑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panose1 w:val="02000000000000000000"/>
    <w:charset w:val="86"/>
    <w:family w:val="auto"/>
    <w:pitch w:val="default"/>
    <w:sig w:usb0="A00002BF" w:usb1="184F6CFA" w:usb2="00000012" w:usb3="00000000" w:csb0="00040001" w:csb1="00000000"/>
  </w:font>
  <w:font w:name="Garamond">
    <w:panose1 w:val="02020404030301010803"/>
    <w:charset w:val="00"/>
    <w:family w:val="roman"/>
    <w:pitch w:val="default"/>
    <w:sig w:usb0="00000287" w:usb1="00000000" w:usb2="00000000" w:usb3="00000000" w:csb0="0000009F" w:csb1="DFD70000"/>
  </w:font>
  <w:font w:name="Calibri Light">
    <w:panose1 w:val="020F03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C3AEB">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28033">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7101"/>
                          </w:sdtPr>
                          <w:sdtContent>
                            <w:p w14:paraId="1F7D57B2">
                              <w:pPr>
                                <w:pStyle w:val="12"/>
                                <w:jc w:val="center"/>
                              </w:pPr>
                              <w:r>
                                <w:fldChar w:fldCharType="begin"/>
                              </w:r>
                              <w:r>
                                <w:instrText xml:space="preserve"> PAGE   \* MERGEFORMAT </w:instrText>
                              </w:r>
                              <w:r>
                                <w:fldChar w:fldCharType="separate"/>
                              </w:r>
                              <w:r>
                                <w:rPr>
                                  <w:lang w:val="zh-CN"/>
                                </w:rPr>
                                <w:t>5</w:t>
                              </w:r>
                              <w:r>
                                <w:rPr>
                                  <w:lang w:val="zh-CN"/>
                                </w:rPr>
                                <w:fldChar w:fldCharType="end"/>
                              </w:r>
                            </w:p>
                          </w:sdtContent>
                        </w:sdt>
                        <w:p w14:paraId="2CC30B62">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57101"/>
                    </w:sdtPr>
                    <w:sdtContent>
                      <w:p w14:paraId="1F7D57B2">
                        <w:pPr>
                          <w:pStyle w:val="12"/>
                          <w:jc w:val="center"/>
                        </w:pPr>
                        <w:r>
                          <w:fldChar w:fldCharType="begin"/>
                        </w:r>
                        <w:r>
                          <w:instrText xml:space="preserve"> PAGE   \* MERGEFORMAT </w:instrText>
                        </w:r>
                        <w:r>
                          <w:fldChar w:fldCharType="separate"/>
                        </w:r>
                        <w:r>
                          <w:rPr>
                            <w:lang w:val="zh-CN"/>
                          </w:rPr>
                          <w:t>5</w:t>
                        </w:r>
                        <w:r>
                          <w:rPr>
                            <w:lang w:val="zh-CN"/>
                          </w:rPr>
                          <w:fldChar w:fldCharType="end"/>
                        </w:r>
                      </w:p>
                    </w:sdtContent>
                  </w:sdt>
                  <w:p w14:paraId="2CC30B62">
                    <w:pPr>
                      <w:pStyle w:val="2"/>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2998A">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B11EC8">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B11EC8">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4E8D9">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3YjY5Zjg1YzA2MmY5YTg0M2MyNDY0MjU1YmM5NjQifQ=="/>
    <w:docVar w:name="KSO_WPS_MARK_KEY" w:val="ccbfa873-8547-4be8-8cc3-2a0d8314c74b"/>
  </w:docVars>
  <w:rsids>
    <w:rsidRoot w:val="7C0101BB"/>
    <w:rsid w:val="00000113"/>
    <w:rsid w:val="00004A42"/>
    <w:rsid w:val="000127B5"/>
    <w:rsid w:val="00024C5E"/>
    <w:rsid w:val="00031C9E"/>
    <w:rsid w:val="00082B4F"/>
    <w:rsid w:val="000A44A2"/>
    <w:rsid w:val="000D7531"/>
    <w:rsid w:val="000F4B37"/>
    <w:rsid w:val="00116F9E"/>
    <w:rsid w:val="001302C7"/>
    <w:rsid w:val="001515EE"/>
    <w:rsid w:val="00194F65"/>
    <w:rsid w:val="00196D1B"/>
    <w:rsid w:val="001B165D"/>
    <w:rsid w:val="001E135D"/>
    <w:rsid w:val="002063FE"/>
    <w:rsid w:val="0020663A"/>
    <w:rsid w:val="00210E8F"/>
    <w:rsid w:val="002214A2"/>
    <w:rsid w:val="00222F70"/>
    <w:rsid w:val="002406DA"/>
    <w:rsid w:val="00245A30"/>
    <w:rsid w:val="002739BB"/>
    <w:rsid w:val="002767FE"/>
    <w:rsid w:val="00297CB6"/>
    <w:rsid w:val="002A2B53"/>
    <w:rsid w:val="002D78BA"/>
    <w:rsid w:val="002F4562"/>
    <w:rsid w:val="00303779"/>
    <w:rsid w:val="00326755"/>
    <w:rsid w:val="0033175D"/>
    <w:rsid w:val="00341E98"/>
    <w:rsid w:val="00342DCF"/>
    <w:rsid w:val="00352626"/>
    <w:rsid w:val="00360601"/>
    <w:rsid w:val="003636A2"/>
    <w:rsid w:val="003818DF"/>
    <w:rsid w:val="00395EC8"/>
    <w:rsid w:val="003C0FAD"/>
    <w:rsid w:val="003C21DC"/>
    <w:rsid w:val="003F3DDA"/>
    <w:rsid w:val="00422C85"/>
    <w:rsid w:val="00435F88"/>
    <w:rsid w:val="00443A34"/>
    <w:rsid w:val="0046718C"/>
    <w:rsid w:val="00474F62"/>
    <w:rsid w:val="00475E73"/>
    <w:rsid w:val="0048352A"/>
    <w:rsid w:val="0049526B"/>
    <w:rsid w:val="004C1487"/>
    <w:rsid w:val="00501B0F"/>
    <w:rsid w:val="00515752"/>
    <w:rsid w:val="00537C0B"/>
    <w:rsid w:val="0054002D"/>
    <w:rsid w:val="005432EE"/>
    <w:rsid w:val="00545D25"/>
    <w:rsid w:val="0055602B"/>
    <w:rsid w:val="0056278B"/>
    <w:rsid w:val="00567B57"/>
    <w:rsid w:val="00570061"/>
    <w:rsid w:val="005745CE"/>
    <w:rsid w:val="005B7BEA"/>
    <w:rsid w:val="00622665"/>
    <w:rsid w:val="00633166"/>
    <w:rsid w:val="00661AFA"/>
    <w:rsid w:val="00665B67"/>
    <w:rsid w:val="00672D50"/>
    <w:rsid w:val="006B4482"/>
    <w:rsid w:val="006C0B06"/>
    <w:rsid w:val="006C156A"/>
    <w:rsid w:val="006D184C"/>
    <w:rsid w:val="006D192F"/>
    <w:rsid w:val="006D1979"/>
    <w:rsid w:val="006D20CD"/>
    <w:rsid w:val="006F7E50"/>
    <w:rsid w:val="00704C4D"/>
    <w:rsid w:val="00720853"/>
    <w:rsid w:val="007258C5"/>
    <w:rsid w:val="007268EE"/>
    <w:rsid w:val="00792BE1"/>
    <w:rsid w:val="007D5ECC"/>
    <w:rsid w:val="007D6666"/>
    <w:rsid w:val="0080327A"/>
    <w:rsid w:val="0080777D"/>
    <w:rsid w:val="00847173"/>
    <w:rsid w:val="008722BC"/>
    <w:rsid w:val="00896C32"/>
    <w:rsid w:val="008F45DD"/>
    <w:rsid w:val="008F5597"/>
    <w:rsid w:val="00901F8F"/>
    <w:rsid w:val="009230BE"/>
    <w:rsid w:val="009263B5"/>
    <w:rsid w:val="00962BC6"/>
    <w:rsid w:val="00965A37"/>
    <w:rsid w:val="00977BBD"/>
    <w:rsid w:val="009821C5"/>
    <w:rsid w:val="009D009A"/>
    <w:rsid w:val="00A0307D"/>
    <w:rsid w:val="00A037A5"/>
    <w:rsid w:val="00A04CEB"/>
    <w:rsid w:val="00A24FC8"/>
    <w:rsid w:val="00A440A2"/>
    <w:rsid w:val="00A56368"/>
    <w:rsid w:val="00AD3D02"/>
    <w:rsid w:val="00AE5C6F"/>
    <w:rsid w:val="00B478EB"/>
    <w:rsid w:val="00B511A9"/>
    <w:rsid w:val="00B61384"/>
    <w:rsid w:val="00B6418E"/>
    <w:rsid w:val="00BB2936"/>
    <w:rsid w:val="00BE117C"/>
    <w:rsid w:val="00BF314F"/>
    <w:rsid w:val="00BF76C0"/>
    <w:rsid w:val="00C01585"/>
    <w:rsid w:val="00C13208"/>
    <w:rsid w:val="00C46364"/>
    <w:rsid w:val="00C53ABC"/>
    <w:rsid w:val="00C67F0D"/>
    <w:rsid w:val="00D02D36"/>
    <w:rsid w:val="00D21C4B"/>
    <w:rsid w:val="00D621AA"/>
    <w:rsid w:val="00DB779E"/>
    <w:rsid w:val="00DD7653"/>
    <w:rsid w:val="00E37CE4"/>
    <w:rsid w:val="00E67DAF"/>
    <w:rsid w:val="00E86E42"/>
    <w:rsid w:val="00E95666"/>
    <w:rsid w:val="00EC539D"/>
    <w:rsid w:val="00ED04FE"/>
    <w:rsid w:val="00ED35A6"/>
    <w:rsid w:val="00EE0980"/>
    <w:rsid w:val="00EF3D9E"/>
    <w:rsid w:val="00F0067A"/>
    <w:rsid w:val="00F34306"/>
    <w:rsid w:val="00F555BF"/>
    <w:rsid w:val="00F83C48"/>
    <w:rsid w:val="00FA7DCC"/>
    <w:rsid w:val="00FB1E19"/>
    <w:rsid w:val="00FD01BB"/>
    <w:rsid w:val="00FE716A"/>
    <w:rsid w:val="038D2829"/>
    <w:rsid w:val="03D57369"/>
    <w:rsid w:val="04751BE8"/>
    <w:rsid w:val="08A15DB0"/>
    <w:rsid w:val="08CC5F86"/>
    <w:rsid w:val="08FF1B4E"/>
    <w:rsid w:val="09EB4921"/>
    <w:rsid w:val="0AC27882"/>
    <w:rsid w:val="0AF86C1F"/>
    <w:rsid w:val="0C463D1E"/>
    <w:rsid w:val="0DD124CE"/>
    <w:rsid w:val="0FBF7A85"/>
    <w:rsid w:val="104621BA"/>
    <w:rsid w:val="114D61D6"/>
    <w:rsid w:val="168924F4"/>
    <w:rsid w:val="1731269B"/>
    <w:rsid w:val="17CE30EF"/>
    <w:rsid w:val="194555BF"/>
    <w:rsid w:val="1B21707A"/>
    <w:rsid w:val="1CA61851"/>
    <w:rsid w:val="1D007841"/>
    <w:rsid w:val="1D6E52F0"/>
    <w:rsid w:val="1E755808"/>
    <w:rsid w:val="21BE7219"/>
    <w:rsid w:val="23347BE8"/>
    <w:rsid w:val="23E342E7"/>
    <w:rsid w:val="255A3ACB"/>
    <w:rsid w:val="25775658"/>
    <w:rsid w:val="27CE2EA8"/>
    <w:rsid w:val="287C5A0A"/>
    <w:rsid w:val="2A2771B6"/>
    <w:rsid w:val="2ACD3062"/>
    <w:rsid w:val="2CDF3A98"/>
    <w:rsid w:val="2D2C6793"/>
    <w:rsid w:val="2F0046A3"/>
    <w:rsid w:val="2F257846"/>
    <w:rsid w:val="31B141F3"/>
    <w:rsid w:val="32F71535"/>
    <w:rsid w:val="34863EFC"/>
    <w:rsid w:val="348C1696"/>
    <w:rsid w:val="367426E4"/>
    <w:rsid w:val="372D7325"/>
    <w:rsid w:val="3805654B"/>
    <w:rsid w:val="39E854BF"/>
    <w:rsid w:val="3C410508"/>
    <w:rsid w:val="3C4A5A0F"/>
    <w:rsid w:val="3C6E1537"/>
    <w:rsid w:val="3D421283"/>
    <w:rsid w:val="3E4267C6"/>
    <w:rsid w:val="41D260B8"/>
    <w:rsid w:val="43222B2D"/>
    <w:rsid w:val="43B8689F"/>
    <w:rsid w:val="43FD0B6C"/>
    <w:rsid w:val="4482153F"/>
    <w:rsid w:val="486258DF"/>
    <w:rsid w:val="49AC6FBD"/>
    <w:rsid w:val="4B127B1E"/>
    <w:rsid w:val="4F11622E"/>
    <w:rsid w:val="507B1C14"/>
    <w:rsid w:val="509A2171"/>
    <w:rsid w:val="51827571"/>
    <w:rsid w:val="51AE3EAF"/>
    <w:rsid w:val="53266909"/>
    <w:rsid w:val="53FA1293"/>
    <w:rsid w:val="547B405A"/>
    <w:rsid w:val="555D0102"/>
    <w:rsid w:val="56814709"/>
    <w:rsid w:val="57D06B31"/>
    <w:rsid w:val="58767220"/>
    <w:rsid w:val="591248AF"/>
    <w:rsid w:val="5BDF7686"/>
    <w:rsid w:val="5D5C4191"/>
    <w:rsid w:val="5D617F76"/>
    <w:rsid w:val="5D771E0E"/>
    <w:rsid w:val="5F544892"/>
    <w:rsid w:val="606F5C55"/>
    <w:rsid w:val="60C55DCD"/>
    <w:rsid w:val="60D724CE"/>
    <w:rsid w:val="62C63884"/>
    <w:rsid w:val="65AD6474"/>
    <w:rsid w:val="65F0232C"/>
    <w:rsid w:val="670324FA"/>
    <w:rsid w:val="673B541A"/>
    <w:rsid w:val="67C661B0"/>
    <w:rsid w:val="6B950279"/>
    <w:rsid w:val="6BF623F4"/>
    <w:rsid w:val="6D5A2732"/>
    <w:rsid w:val="6D5C01B2"/>
    <w:rsid w:val="70022188"/>
    <w:rsid w:val="711D320D"/>
    <w:rsid w:val="7185018E"/>
    <w:rsid w:val="729053FF"/>
    <w:rsid w:val="73870B54"/>
    <w:rsid w:val="74FA1D39"/>
    <w:rsid w:val="75E75B71"/>
    <w:rsid w:val="78F63F34"/>
    <w:rsid w:val="7946410A"/>
    <w:rsid w:val="7AA62741"/>
    <w:rsid w:val="7B063E64"/>
    <w:rsid w:val="7BA0772C"/>
    <w:rsid w:val="7C0101BB"/>
    <w:rsid w:val="7CB86630"/>
    <w:rsid w:val="7D5D74E6"/>
    <w:rsid w:val="7DDA1DA6"/>
    <w:rsid w:val="7EB40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Theme="minorEastAsia" w:cstheme="minorBidi"/>
      <w:kern w:val="2"/>
      <w:sz w:val="21"/>
      <w:szCs w:val="24"/>
      <w:lang w:val="en-US" w:eastAsia="zh-CN" w:bidi="ar-SA"/>
    </w:rPr>
  </w:style>
  <w:style w:type="paragraph" w:styleId="3">
    <w:name w:val="heading 1"/>
    <w:basedOn w:val="1"/>
    <w:next w:val="1"/>
    <w:link w:val="2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46"/>
    <w:unhideWhenUsed/>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1"/>
    <w:semiHidden/>
    <w:qFormat/>
    <w:uiPriority w:val="0"/>
    <w:pPr>
      <w:ind w:firstLine="420" w:firstLineChars="200"/>
    </w:pPr>
  </w:style>
  <w:style w:type="paragraph" w:styleId="6">
    <w:name w:val="Document Map"/>
    <w:basedOn w:val="1"/>
    <w:link w:val="34"/>
    <w:qFormat/>
    <w:uiPriority w:val="0"/>
    <w:rPr>
      <w:rFonts w:ascii="宋体" w:eastAsia="宋体"/>
      <w:sz w:val="18"/>
      <w:szCs w:val="18"/>
    </w:rPr>
  </w:style>
  <w:style w:type="paragraph" w:styleId="7">
    <w:name w:val="Body Text"/>
    <w:basedOn w:val="1"/>
    <w:link w:val="26"/>
    <w:qFormat/>
    <w:uiPriority w:val="0"/>
    <w:pPr>
      <w:jc w:val="center"/>
    </w:pPr>
    <w:rPr>
      <w:sz w:val="24"/>
      <w:szCs w:val="20"/>
    </w:rPr>
  </w:style>
  <w:style w:type="paragraph" w:styleId="8">
    <w:name w:val="toc 3"/>
    <w:basedOn w:val="1"/>
    <w:next w:val="1"/>
    <w:qFormat/>
    <w:uiPriority w:val="39"/>
    <w:pPr>
      <w:tabs>
        <w:tab w:val="right" w:leader="dot" w:pos="8296"/>
      </w:tabs>
      <w:spacing w:line="360" w:lineRule="auto"/>
      <w:ind w:left="840" w:leftChars="400"/>
    </w:pPr>
    <w:rPr>
      <w:rFonts w:cs="Times New Roman"/>
      <w:sz w:val="24"/>
    </w:rPr>
  </w:style>
  <w:style w:type="paragraph" w:styleId="9">
    <w:name w:val="Plain Text"/>
    <w:basedOn w:val="1"/>
    <w:link w:val="30"/>
    <w:qFormat/>
    <w:uiPriority w:val="0"/>
    <w:pPr>
      <w:widowControl/>
      <w:spacing w:after="60" w:line="360" w:lineRule="auto"/>
      <w:ind w:firstLine="200" w:firstLineChars="200"/>
    </w:pPr>
    <w:rPr>
      <w:rFonts w:ascii="宋体" w:hAnsi="Courier New" w:eastAsia="宋体" w:cs="Courier New"/>
      <w:sz w:val="24"/>
      <w:szCs w:val="21"/>
    </w:rPr>
  </w:style>
  <w:style w:type="paragraph" w:styleId="10">
    <w:name w:val="Date"/>
    <w:basedOn w:val="1"/>
    <w:next w:val="1"/>
    <w:qFormat/>
    <w:uiPriority w:val="0"/>
    <w:rPr>
      <w:sz w:val="28"/>
      <w:szCs w:val="20"/>
    </w:rPr>
  </w:style>
  <w:style w:type="paragraph" w:styleId="11">
    <w:name w:val="Balloon Text"/>
    <w:basedOn w:val="1"/>
    <w:link w:val="35"/>
    <w:qFormat/>
    <w:uiPriority w:val="0"/>
    <w:rPr>
      <w:sz w:val="18"/>
      <w:szCs w:val="18"/>
    </w:rPr>
  </w:style>
  <w:style w:type="paragraph" w:styleId="12">
    <w:name w:val="footer"/>
    <w:basedOn w:val="1"/>
    <w:link w:val="27"/>
    <w:qFormat/>
    <w:uiPriority w:val="99"/>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spacing w:line="480" w:lineRule="auto"/>
    </w:pPr>
    <w:rPr>
      <w:rFonts w:eastAsia="Times New Roman"/>
      <w:sz w:val="28"/>
    </w:rPr>
  </w:style>
  <w:style w:type="paragraph" w:styleId="15">
    <w:name w:val="toc 2"/>
    <w:basedOn w:val="1"/>
    <w:next w:val="1"/>
    <w:qFormat/>
    <w:uiPriority w:val="39"/>
    <w:pPr>
      <w:tabs>
        <w:tab w:val="right" w:leader="dot" w:pos="8296"/>
      </w:tabs>
      <w:spacing w:line="360" w:lineRule="auto"/>
      <w:ind w:left="420" w:leftChars="200"/>
    </w:pPr>
    <w:rPr>
      <w:rFonts w:eastAsia="Times New Roman" w:cs="Times New Roman" w:hAnsiTheme="minorEastAsia"/>
      <w:sz w:val="24"/>
      <w:szCs w:val="28"/>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7">
    <w:name w:val="Body Text First Indent"/>
    <w:basedOn w:val="7"/>
    <w:link w:val="39"/>
    <w:qFormat/>
    <w:uiPriority w:val="0"/>
    <w:pPr>
      <w:spacing w:after="120"/>
      <w:ind w:firstLine="420" w:firstLineChars="100"/>
      <w:jc w:val="both"/>
    </w:pPr>
    <w:rPr>
      <w:sz w:val="21"/>
      <w:szCs w:val="24"/>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page number"/>
    <w:basedOn w:val="20"/>
    <w:qFormat/>
    <w:uiPriority w:val="0"/>
    <w:rPr>
      <w:rFonts w:cs="Times New Roman"/>
    </w:rPr>
  </w:style>
  <w:style w:type="character" w:styleId="23">
    <w:name w:val="Hyperlink"/>
    <w:basedOn w:val="20"/>
    <w:unhideWhenUsed/>
    <w:qFormat/>
    <w:uiPriority w:val="99"/>
    <w:rPr>
      <w:color w:val="0563C1" w:themeColor="hyperlink"/>
      <w:u w:val="single"/>
      <w14:textFill>
        <w14:solidFill>
          <w14:schemeClr w14:val="hlink"/>
        </w14:solidFill>
      </w14:textFill>
    </w:rPr>
  </w:style>
  <w:style w:type="paragraph" w:customStyle="1" w:styleId="24">
    <w:name w:val="表格"/>
    <w:basedOn w:val="1"/>
    <w:semiHidden/>
    <w:qFormat/>
    <w:uiPriority w:val="0"/>
    <w:pPr>
      <w:adjustRightInd w:val="0"/>
      <w:spacing w:before="40" w:after="40"/>
      <w:textAlignment w:val="baseline"/>
    </w:pPr>
    <w:rPr>
      <w:rFonts w:ascii="昆仑仿宋" w:eastAsia="昆仑仿宋"/>
      <w:kern w:val="0"/>
      <w:sz w:val="24"/>
      <w:szCs w:val="20"/>
    </w:rPr>
  </w:style>
  <w:style w:type="character" w:customStyle="1" w:styleId="25">
    <w:name w:val="标题 1 Char"/>
    <w:basedOn w:val="20"/>
    <w:link w:val="3"/>
    <w:qFormat/>
    <w:uiPriority w:val="0"/>
    <w:rPr>
      <w:b/>
      <w:bCs/>
      <w:kern w:val="44"/>
      <w:sz w:val="44"/>
      <w:szCs w:val="44"/>
    </w:rPr>
  </w:style>
  <w:style w:type="character" w:customStyle="1" w:styleId="26">
    <w:name w:val="正文文本 Char"/>
    <w:basedOn w:val="20"/>
    <w:link w:val="7"/>
    <w:qFormat/>
    <w:uiPriority w:val="0"/>
    <w:rPr>
      <w:kern w:val="2"/>
      <w:sz w:val="24"/>
    </w:rPr>
  </w:style>
  <w:style w:type="character" w:customStyle="1" w:styleId="27">
    <w:name w:val="页脚 Char"/>
    <w:basedOn w:val="20"/>
    <w:link w:val="12"/>
    <w:qFormat/>
    <w:uiPriority w:val="99"/>
    <w:rPr>
      <w:kern w:val="2"/>
      <w:sz w:val="18"/>
      <w:szCs w:val="18"/>
    </w:rPr>
  </w:style>
  <w:style w:type="paragraph" w:customStyle="1" w:styleId="28">
    <w:name w:val="表格名称"/>
    <w:basedOn w:val="1"/>
    <w:next w:val="24"/>
    <w:qFormat/>
    <w:uiPriority w:val="0"/>
    <w:pPr>
      <w:adjustRightInd w:val="0"/>
      <w:snapToGrid w:val="0"/>
      <w:spacing w:line="520" w:lineRule="exact"/>
      <w:jc w:val="center"/>
    </w:pPr>
    <w:rPr>
      <w:rFonts w:ascii="宋体" w:hAnsi="宋体" w:eastAsia="黑体"/>
      <w:b/>
      <w:bCs/>
      <w:color w:val="000000"/>
      <w:sz w:val="24"/>
      <w:szCs w:val="21"/>
    </w:rPr>
  </w:style>
  <w:style w:type="character" w:customStyle="1" w:styleId="29">
    <w:name w:val="纯文本 Char1"/>
    <w:qFormat/>
    <w:uiPriority w:val="0"/>
    <w:rPr>
      <w:rFonts w:ascii="宋体" w:hAnsi="Courier New" w:eastAsia="宋体" w:cs="Courier New"/>
      <w:kern w:val="2"/>
      <w:sz w:val="24"/>
      <w:szCs w:val="21"/>
    </w:rPr>
  </w:style>
  <w:style w:type="character" w:customStyle="1" w:styleId="30">
    <w:name w:val="纯文本 Char"/>
    <w:basedOn w:val="20"/>
    <w:link w:val="9"/>
    <w:qFormat/>
    <w:uiPriority w:val="0"/>
    <w:rPr>
      <w:rFonts w:ascii="宋体" w:hAnsi="Courier New" w:eastAsia="宋体" w:cs="Courier New"/>
      <w:kern w:val="2"/>
      <w:sz w:val="21"/>
      <w:szCs w:val="21"/>
    </w:rPr>
  </w:style>
  <w:style w:type="paragraph" w:customStyle="1" w:styleId="31">
    <w:name w:val="正文 楷体"/>
    <w:basedOn w:val="1"/>
    <w:link w:val="32"/>
    <w:qFormat/>
    <w:uiPriority w:val="0"/>
    <w:pPr>
      <w:spacing w:line="500" w:lineRule="exact"/>
      <w:ind w:firstLine="200" w:firstLineChars="200"/>
    </w:pPr>
    <w:rPr>
      <w:rFonts w:ascii="楷体_GB2312" w:hAnsi="楷体_GB2312" w:eastAsia="楷体_GB2312" w:cs="宋体"/>
      <w:sz w:val="24"/>
    </w:rPr>
  </w:style>
  <w:style w:type="character" w:customStyle="1" w:styleId="32">
    <w:name w:val="正文 楷体 Char"/>
    <w:basedOn w:val="20"/>
    <w:link w:val="31"/>
    <w:qFormat/>
    <w:uiPriority w:val="0"/>
    <w:rPr>
      <w:rFonts w:ascii="楷体_GB2312" w:hAnsi="楷体_GB2312" w:eastAsia="楷体_GB2312" w:cs="宋体"/>
      <w:kern w:val="2"/>
      <w:sz w:val="24"/>
      <w:szCs w:val="24"/>
    </w:rPr>
  </w:style>
  <w:style w:type="character" w:customStyle="1" w:styleId="33">
    <w:name w:val="ms-rtefontface-111"/>
    <w:basedOn w:val="20"/>
    <w:qFormat/>
    <w:uiPriority w:val="0"/>
    <w:rPr>
      <w:rFonts w:hint="eastAsia" w:ascii="方正仿宋简体" w:hAnsi="Garamond" w:eastAsia="方正仿宋简体"/>
      <w:sz w:val="32"/>
      <w:szCs w:val="32"/>
    </w:rPr>
  </w:style>
  <w:style w:type="character" w:customStyle="1" w:styleId="34">
    <w:name w:val="文档结构图 Char"/>
    <w:basedOn w:val="20"/>
    <w:link w:val="6"/>
    <w:qFormat/>
    <w:uiPriority w:val="0"/>
    <w:rPr>
      <w:rFonts w:ascii="宋体" w:eastAsia="宋体"/>
      <w:kern w:val="2"/>
      <w:sz w:val="18"/>
      <w:szCs w:val="18"/>
    </w:rPr>
  </w:style>
  <w:style w:type="character" w:customStyle="1" w:styleId="35">
    <w:name w:val="批注框文本 Char"/>
    <w:basedOn w:val="20"/>
    <w:link w:val="11"/>
    <w:qFormat/>
    <w:uiPriority w:val="0"/>
    <w:rPr>
      <w:kern w:val="2"/>
      <w:sz w:val="18"/>
      <w:szCs w:val="18"/>
    </w:rPr>
  </w:style>
  <w:style w:type="paragraph" w:customStyle="1" w:styleId="36">
    <w:name w:val="TOC 标题1"/>
    <w:basedOn w:val="3"/>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37">
    <w:name w:val="正文格式 Char Char"/>
    <w:basedOn w:val="20"/>
    <w:link w:val="38"/>
    <w:qFormat/>
    <w:uiPriority w:val="0"/>
    <w:rPr>
      <w:rFonts w:ascii="宋体" w:hAnsi="Times New Roman" w:eastAsia="宋体" w:cs="Times New Roman"/>
      <w:kern w:val="2"/>
      <w:sz w:val="24"/>
      <w:szCs w:val="24"/>
    </w:rPr>
  </w:style>
  <w:style w:type="paragraph" w:customStyle="1" w:styleId="38">
    <w:name w:val="正文格式"/>
    <w:basedOn w:val="31"/>
    <w:link w:val="37"/>
    <w:qFormat/>
    <w:uiPriority w:val="0"/>
    <w:pPr>
      <w:widowControl/>
      <w:spacing w:line="360" w:lineRule="auto"/>
      <w:jc w:val="left"/>
    </w:pPr>
    <w:rPr>
      <w:rFonts w:ascii="宋体" w:hAnsi="Times New Roman" w:eastAsia="宋体" w:cs="Times New Roman"/>
    </w:rPr>
  </w:style>
  <w:style w:type="character" w:customStyle="1" w:styleId="39">
    <w:name w:val="正文首行缩进 Char"/>
    <w:basedOn w:val="26"/>
    <w:link w:val="17"/>
    <w:qFormat/>
    <w:uiPriority w:val="0"/>
    <w:rPr>
      <w:kern w:val="2"/>
      <w:sz w:val="24"/>
    </w:rPr>
  </w:style>
  <w:style w:type="character" w:customStyle="1" w:styleId="40">
    <w:name w:val="正文格式 Char"/>
    <w:basedOn w:val="20"/>
    <w:qFormat/>
    <w:uiPriority w:val="0"/>
    <w:rPr>
      <w:rFonts w:ascii="宋体" w:hAnsi="宋体" w:eastAsia="宋体"/>
      <w:bCs/>
      <w:color w:val="000000"/>
      <w:kern w:val="2"/>
      <w:sz w:val="24"/>
      <w:szCs w:val="26"/>
      <w:lang w:val="en-US" w:eastAsia="zh-CN" w:bidi="ar-SA"/>
    </w:rPr>
  </w:style>
  <w:style w:type="paragraph" w:customStyle="1" w:styleId="41">
    <w:name w:val="表头"/>
    <w:basedOn w:val="1"/>
    <w:link w:val="42"/>
    <w:qFormat/>
    <w:uiPriority w:val="0"/>
    <w:pPr>
      <w:spacing w:line="500" w:lineRule="exact"/>
      <w:jc w:val="center"/>
    </w:pPr>
    <w:rPr>
      <w:rFonts w:ascii="楷体_GB2312" w:hAnsi="楷体_GB2312" w:eastAsia="楷体_GB2312" w:cs="楷体_GB2312"/>
      <w:b/>
      <w:sz w:val="24"/>
    </w:rPr>
  </w:style>
  <w:style w:type="character" w:customStyle="1" w:styleId="42">
    <w:name w:val="表头 Char2"/>
    <w:basedOn w:val="20"/>
    <w:link w:val="41"/>
    <w:qFormat/>
    <w:uiPriority w:val="0"/>
    <w:rPr>
      <w:rFonts w:ascii="楷体_GB2312" w:hAnsi="楷体_GB2312" w:eastAsia="楷体_GB2312" w:cs="楷体_GB2312"/>
      <w:b/>
      <w:kern w:val="2"/>
      <w:sz w:val="24"/>
      <w:szCs w:val="24"/>
    </w:rPr>
  </w:style>
  <w:style w:type="paragraph" w:customStyle="1" w:styleId="43">
    <w:name w:val="样式1.1.1三级标题"/>
    <w:basedOn w:val="1"/>
    <w:next w:val="1"/>
    <w:qFormat/>
    <w:uiPriority w:val="0"/>
    <w:pPr>
      <w:widowControl/>
      <w:spacing w:line="360" w:lineRule="auto"/>
      <w:ind w:left="510"/>
      <w:jc w:val="left"/>
      <w:outlineLvl w:val="2"/>
    </w:pPr>
    <w:rPr>
      <w:rFonts w:eastAsia="宋体" w:cs="Times New Roman"/>
      <w:b/>
      <w:kern w:val="0"/>
      <w:sz w:val="24"/>
      <w:szCs w:val="20"/>
    </w:rPr>
  </w:style>
  <w:style w:type="paragraph" w:customStyle="1" w:styleId="44">
    <w:name w:val="WPSOffice手动目录 1"/>
    <w:qFormat/>
    <w:uiPriority w:val="0"/>
    <w:rPr>
      <w:rFonts w:ascii="Times New Roman" w:hAnsi="Times New Roman" w:eastAsia="宋体" w:cs="Times New Roman"/>
      <w:lang w:val="en-US" w:eastAsia="zh-CN" w:bidi="ar-SA"/>
    </w:rPr>
  </w:style>
  <w:style w:type="paragraph" w:customStyle="1" w:styleId="45">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46">
    <w:name w:val="标题 2 Char"/>
    <w:basedOn w:val="20"/>
    <w:link w:val="4"/>
    <w:qFormat/>
    <w:uiPriority w:val="0"/>
    <w:rPr>
      <w:rFonts w:ascii="Arial" w:hAnsi="Arial" w:eastAsia="黑体" w:cstheme="min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9F17B3-4BDC-426C-B1AE-EC83AC30C53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2154</Words>
  <Characters>2425</Characters>
  <Lines>29</Lines>
  <Paragraphs>8</Paragraphs>
  <TotalTime>5</TotalTime>
  <ScaleCrop>false</ScaleCrop>
  <LinksUpToDate>false</LinksUpToDate>
  <CharactersWithSpaces>2508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2022-03-16T03:47:00Z</dcterms:created>
  <dc:creator>Administrator</dc:creator>
  <cp:lastModifiedBy>张晓亮</cp:lastModifiedBy>
  <cp:lastPrinted>2019-08-26T10:58:00Z</cp:lastPrinted>
  <dcterms:modified xsi:type="dcterms:W3CDTF">2026-09-10T11:36:48Z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266A70DDA0694DDC8EDB84DC3A56B99D</vt:lpwstr>
  </property>
  <property fmtid="{D5CDD505-2E9C-101B-9397-08002B2CF9AE}" pid="4" name="KSOTemplateDocerSaveRecord">
    <vt:lpwstr>eyJoZGlkIjoiZmY2NzdmM2RjNzQzYjQwZDBkMTc3YWRlN2YxYzljNDgiLCJ1c2VySWQiOiIxNDcyNDQxOTg2In0=</vt:lpwstr>
  </property>
</Properties>
</file>